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1432" w14:textId="77777777" w:rsidR="00BC590C" w:rsidRPr="00BC590C" w:rsidRDefault="00BC590C" w:rsidP="00BC590C">
      <w:pPr>
        <w:spacing w:after="0" w:line="240" w:lineRule="auto"/>
        <w:rPr>
          <w:rFonts w:ascii="Times New Roman" w:eastAsia="Times New Roman" w:hAnsi="Times New Roman" w:cs="Times New Roman"/>
          <w:b/>
          <w:bCs/>
          <w:sz w:val="32"/>
          <w:szCs w:val="32"/>
        </w:rPr>
      </w:pPr>
      <w:r w:rsidRPr="00BC590C">
        <w:rPr>
          <w:rFonts w:ascii="Arial" w:eastAsia="Times New Roman" w:hAnsi="Arial" w:cs="Arial"/>
          <w:b/>
          <w:bCs/>
          <w:sz w:val="32"/>
          <w:szCs w:val="32"/>
        </w:rPr>
        <w:t>Title: Rail Customer Experience Survey data visualisation and communications support</w:t>
      </w:r>
    </w:p>
    <w:p w14:paraId="5C5B736E" w14:textId="14A97CCE" w:rsidR="00AF7B8F" w:rsidRPr="007E13F8" w:rsidRDefault="00AF7B8F" w:rsidP="007515F4">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 xml:space="preserve">Overview </w:t>
      </w:r>
    </w:p>
    <w:p w14:paraId="0337F2C6" w14:textId="2D4FFD3C" w:rsidR="0023142B" w:rsidRDefault="00327B84" w:rsidP="00327B84">
      <w:pPr>
        <w:rPr>
          <w:rFonts w:ascii="Arial" w:hAnsi="Arial" w:cs="Arial"/>
          <w:bCs/>
          <w:sz w:val="24"/>
          <w:szCs w:val="24"/>
        </w:rPr>
      </w:pPr>
      <w:r w:rsidRPr="00327B84">
        <w:rPr>
          <w:rFonts w:ascii="Arial" w:hAnsi="Arial" w:cs="Arial"/>
          <w:bCs/>
          <w:sz w:val="24"/>
          <w:szCs w:val="24"/>
        </w:rPr>
        <w:t>Transport Focus</w:t>
      </w:r>
      <w:r>
        <w:rPr>
          <w:rFonts w:ascii="Arial" w:hAnsi="Arial" w:cs="Arial"/>
          <w:bCs/>
          <w:sz w:val="24"/>
          <w:szCs w:val="24"/>
        </w:rPr>
        <w:t xml:space="preserve"> is t</w:t>
      </w:r>
      <w:r w:rsidRPr="00327B84">
        <w:rPr>
          <w:rFonts w:ascii="Arial" w:hAnsi="Arial" w:cs="Arial"/>
          <w:bCs/>
          <w:sz w:val="24"/>
          <w:szCs w:val="24"/>
        </w:rPr>
        <w:t>he voice of Britain’s transport users</w:t>
      </w:r>
      <w:r>
        <w:rPr>
          <w:rFonts w:ascii="Arial" w:hAnsi="Arial" w:cs="Arial"/>
          <w:bCs/>
          <w:sz w:val="24"/>
          <w:szCs w:val="24"/>
        </w:rPr>
        <w:t xml:space="preserve">. </w:t>
      </w:r>
      <w:r w:rsidR="0023142B">
        <w:rPr>
          <w:rFonts w:ascii="Arial" w:hAnsi="Arial" w:cs="Arial"/>
          <w:bCs/>
          <w:sz w:val="24"/>
          <w:szCs w:val="24"/>
        </w:rPr>
        <w:t xml:space="preserve">As </w:t>
      </w:r>
      <w:r w:rsidR="0023142B" w:rsidRPr="0023142B">
        <w:rPr>
          <w:rFonts w:ascii="Arial" w:hAnsi="Arial" w:cs="Arial"/>
          <w:bCs/>
          <w:sz w:val="24"/>
          <w:szCs w:val="24"/>
        </w:rPr>
        <w:t xml:space="preserve">the independent watchdog for transport </w:t>
      </w:r>
      <w:r w:rsidR="007871D5" w:rsidRPr="0023142B">
        <w:rPr>
          <w:rFonts w:ascii="Arial" w:hAnsi="Arial" w:cs="Arial"/>
          <w:bCs/>
          <w:sz w:val="24"/>
          <w:szCs w:val="24"/>
        </w:rPr>
        <w:t>users,</w:t>
      </w:r>
      <w:r w:rsidR="0023142B">
        <w:rPr>
          <w:rFonts w:ascii="Arial" w:hAnsi="Arial" w:cs="Arial"/>
          <w:bCs/>
          <w:sz w:val="24"/>
          <w:szCs w:val="24"/>
        </w:rPr>
        <w:t xml:space="preserve"> w</w:t>
      </w:r>
      <w:r w:rsidRPr="00327B84">
        <w:rPr>
          <w:rFonts w:ascii="Arial" w:hAnsi="Arial" w:cs="Arial"/>
          <w:bCs/>
          <w:sz w:val="24"/>
          <w:szCs w:val="24"/>
        </w:rPr>
        <w:t xml:space="preserve">e listen to the public and find out their experience of using, or trying to use, Britain’s railways and England’s buses, coaches, trams and motorways and major ‘A’ roads. </w:t>
      </w:r>
    </w:p>
    <w:p w14:paraId="10D443DE" w14:textId="2CBDAA38" w:rsidR="00E84828" w:rsidRPr="00327B84" w:rsidRDefault="00327B84" w:rsidP="00327B84">
      <w:pPr>
        <w:rPr>
          <w:rFonts w:ascii="Arial" w:hAnsi="Arial" w:cs="Arial"/>
          <w:bCs/>
          <w:sz w:val="24"/>
          <w:szCs w:val="24"/>
        </w:rPr>
      </w:pPr>
      <w:r w:rsidRPr="00327B84">
        <w:rPr>
          <w:rFonts w:ascii="Arial" w:hAnsi="Arial" w:cs="Arial"/>
          <w:bCs/>
          <w:sz w:val="24"/>
          <w:szCs w:val="24"/>
        </w:rPr>
        <w:t>We protect the interests and champion the needs of all transport users today and ensure they’re at the centre of tomorrow’s policy decisions and future investment.</w:t>
      </w:r>
    </w:p>
    <w:p w14:paraId="57006D61" w14:textId="4387F91F" w:rsidR="00755D5C" w:rsidRPr="007E13F8" w:rsidRDefault="007871D5" w:rsidP="007E13F8">
      <w:pPr>
        <w:rPr>
          <w:rFonts w:ascii="Arial" w:hAnsi="Arial" w:cs="Arial"/>
          <w:sz w:val="24"/>
          <w:szCs w:val="24"/>
        </w:rPr>
      </w:pPr>
      <w:r w:rsidRPr="43EB8B54">
        <w:rPr>
          <w:rFonts w:ascii="Arial" w:hAnsi="Arial" w:cs="Arial"/>
          <w:sz w:val="24"/>
          <w:szCs w:val="24"/>
        </w:rPr>
        <w:t xml:space="preserve">Transport Focus is looking </w:t>
      </w:r>
      <w:r w:rsidR="26904915" w:rsidRPr="43EB8B54">
        <w:rPr>
          <w:rFonts w:ascii="Arial" w:hAnsi="Arial" w:cs="Arial"/>
          <w:sz w:val="24"/>
          <w:szCs w:val="24"/>
        </w:rPr>
        <w:t>for</w:t>
      </w:r>
      <w:r w:rsidRPr="43EB8B54">
        <w:rPr>
          <w:rFonts w:ascii="Arial" w:hAnsi="Arial" w:cs="Arial"/>
          <w:sz w:val="24"/>
          <w:szCs w:val="24"/>
        </w:rPr>
        <w:t xml:space="preserve"> an agency to scope and deliver the </w:t>
      </w:r>
      <w:r w:rsidR="00AA0830" w:rsidRPr="43EB8B54">
        <w:rPr>
          <w:rFonts w:ascii="Arial" w:hAnsi="Arial" w:cs="Arial"/>
          <w:sz w:val="24"/>
          <w:szCs w:val="24"/>
        </w:rPr>
        <w:t xml:space="preserve">online </w:t>
      </w:r>
      <w:r w:rsidRPr="43EB8B54">
        <w:rPr>
          <w:rFonts w:ascii="Arial" w:hAnsi="Arial" w:cs="Arial"/>
          <w:sz w:val="24"/>
          <w:szCs w:val="24"/>
        </w:rPr>
        <w:t xml:space="preserve">reporting of its new </w:t>
      </w:r>
      <w:r w:rsidR="008A41A2" w:rsidRPr="43EB8B54">
        <w:rPr>
          <w:rFonts w:ascii="Arial" w:hAnsi="Arial" w:cs="Arial"/>
          <w:sz w:val="24"/>
          <w:szCs w:val="24"/>
        </w:rPr>
        <w:t xml:space="preserve">Rail Customer Experience Survey (RCXS) </w:t>
      </w:r>
      <w:r w:rsidR="008B14E0" w:rsidRPr="43EB8B54">
        <w:rPr>
          <w:rFonts w:ascii="Arial" w:hAnsi="Arial" w:cs="Arial"/>
          <w:sz w:val="24"/>
          <w:szCs w:val="24"/>
        </w:rPr>
        <w:t>for the</w:t>
      </w:r>
      <w:r w:rsidR="00B94999" w:rsidRPr="43EB8B54">
        <w:rPr>
          <w:rFonts w:ascii="Arial" w:hAnsi="Arial" w:cs="Arial"/>
          <w:sz w:val="24"/>
          <w:szCs w:val="24"/>
        </w:rPr>
        <w:t xml:space="preserve"> launch</w:t>
      </w:r>
      <w:r w:rsidR="00334F7F" w:rsidRPr="43EB8B54">
        <w:rPr>
          <w:rFonts w:ascii="Arial" w:hAnsi="Arial" w:cs="Arial"/>
          <w:sz w:val="24"/>
          <w:szCs w:val="24"/>
        </w:rPr>
        <w:t xml:space="preserve"> of</w:t>
      </w:r>
      <w:r w:rsidR="008B14E0" w:rsidRPr="43EB8B54">
        <w:rPr>
          <w:rFonts w:ascii="Arial" w:hAnsi="Arial" w:cs="Arial"/>
          <w:sz w:val="24"/>
          <w:szCs w:val="24"/>
        </w:rPr>
        <w:t xml:space="preserve"> </w:t>
      </w:r>
      <w:r w:rsidR="00334F7F" w:rsidRPr="43EB8B54">
        <w:rPr>
          <w:rFonts w:ascii="Arial" w:hAnsi="Arial" w:cs="Arial"/>
          <w:sz w:val="24"/>
          <w:szCs w:val="24"/>
        </w:rPr>
        <w:t>its</w:t>
      </w:r>
      <w:r w:rsidR="008B14E0" w:rsidRPr="43EB8B54">
        <w:rPr>
          <w:rFonts w:ascii="Arial" w:hAnsi="Arial" w:cs="Arial"/>
          <w:sz w:val="24"/>
          <w:szCs w:val="24"/>
        </w:rPr>
        <w:t xml:space="preserve"> six-monthly </w:t>
      </w:r>
      <w:r w:rsidR="004C03C1" w:rsidRPr="43EB8B54">
        <w:rPr>
          <w:rFonts w:ascii="Arial" w:hAnsi="Arial" w:cs="Arial"/>
          <w:sz w:val="24"/>
          <w:szCs w:val="24"/>
        </w:rPr>
        <w:t xml:space="preserve">official statistics </w:t>
      </w:r>
      <w:r w:rsidR="008B14E0" w:rsidRPr="43EB8B54">
        <w:rPr>
          <w:rFonts w:ascii="Arial" w:hAnsi="Arial" w:cs="Arial"/>
          <w:sz w:val="24"/>
          <w:szCs w:val="24"/>
        </w:rPr>
        <w:t>report</w:t>
      </w:r>
      <w:r w:rsidR="00A541F2" w:rsidRPr="43EB8B54">
        <w:rPr>
          <w:rFonts w:ascii="Arial" w:hAnsi="Arial" w:cs="Arial"/>
          <w:sz w:val="24"/>
          <w:szCs w:val="24"/>
        </w:rPr>
        <w:t>ing.</w:t>
      </w:r>
    </w:p>
    <w:p w14:paraId="43BBA94C" w14:textId="2AEF5912" w:rsidR="00C97727" w:rsidRPr="006D6975" w:rsidRDefault="00C97727" w:rsidP="007E13F8">
      <w:pPr>
        <w:pStyle w:val="Heading1"/>
        <w:numPr>
          <w:ilvl w:val="0"/>
          <w:numId w:val="22"/>
        </w:numPr>
        <w:rPr>
          <w:rFonts w:ascii="Arial" w:hAnsi="Arial" w:cs="Arial"/>
          <w:b/>
          <w:sz w:val="24"/>
          <w:szCs w:val="24"/>
        </w:rPr>
      </w:pPr>
      <w:r w:rsidRPr="007E13F8">
        <w:rPr>
          <w:rFonts w:ascii="Arial" w:hAnsi="Arial" w:cs="Arial"/>
          <w:b/>
          <w:bCs/>
          <w:color w:val="auto"/>
          <w:sz w:val="28"/>
          <w:szCs w:val="28"/>
        </w:rPr>
        <w:t xml:space="preserve">Background </w:t>
      </w:r>
      <w:r w:rsidR="004C6EE5" w:rsidRPr="006D6975">
        <w:rPr>
          <w:rFonts w:ascii="Arial" w:hAnsi="Arial" w:cs="Arial"/>
          <w:b/>
          <w:sz w:val="24"/>
          <w:szCs w:val="24"/>
        </w:rPr>
        <w:br/>
      </w:r>
    </w:p>
    <w:p w14:paraId="6D6A0DB3" w14:textId="2454DCF5" w:rsidR="0044433B" w:rsidRPr="007E13F8" w:rsidRDefault="0044433B" w:rsidP="007E13F8">
      <w:pPr>
        <w:pStyle w:val="Heading2"/>
        <w:numPr>
          <w:ilvl w:val="0"/>
          <w:numId w:val="23"/>
        </w:numPr>
        <w:rPr>
          <w:rFonts w:ascii="Arial" w:hAnsi="Arial" w:cs="Arial"/>
          <w:color w:val="auto"/>
          <w:sz w:val="24"/>
          <w:szCs w:val="24"/>
          <w:u w:val="single"/>
        </w:rPr>
      </w:pPr>
      <w:r w:rsidRPr="007E13F8">
        <w:rPr>
          <w:rFonts w:ascii="Arial" w:hAnsi="Arial" w:cs="Arial"/>
          <w:color w:val="auto"/>
          <w:sz w:val="24"/>
          <w:szCs w:val="24"/>
          <w:u w:val="single"/>
        </w:rPr>
        <w:t>The survey</w:t>
      </w:r>
    </w:p>
    <w:p w14:paraId="76E70E3B" w14:textId="4E1CAE50" w:rsidR="008E60B9" w:rsidRPr="006569D5" w:rsidRDefault="006569D5" w:rsidP="008E60B9">
      <w:pPr>
        <w:rPr>
          <w:rFonts w:ascii="Arial" w:hAnsi="Arial" w:cs="Arial"/>
          <w:sz w:val="24"/>
          <w:szCs w:val="24"/>
        </w:rPr>
      </w:pPr>
      <w:r w:rsidRPr="2CEB4311">
        <w:rPr>
          <w:rFonts w:ascii="Arial" w:hAnsi="Arial" w:cs="Arial"/>
          <w:sz w:val="24"/>
          <w:szCs w:val="24"/>
        </w:rPr>
        <w:t xml:space="preserve">The RCXS is a new, industry-wide survey of </w:t>
      </w:r>
      <w:r w:rsidR="008221B8" w:rsidRPr="2CEB4311">
        <w:rPr>
          <w:rFonts w:ascii="Arial" w:hAnsi="Arial" w:cs="Arial"/>
          <w:sz w:val="24"/>
          <w:szCs w:val="24"/>
        </w:rPr>
        <w:t>rail</w:t>
      </w:r>
      <w:r w:rsidRPr="2CEB4311">
        <w:rPr>
          <w:rFonts w:ascii="Arial" w:hAnsi="Arial" w:cs="Arial"/>
          <w:sz w:val="24"/>
          <w:szCs w:val="24"/>
        </w:rPr>
        <w:t xml:space="preserve"> </w:t>
      </w:r>
      <w:r w:rsidR="008221B8" w:rsidRPr="2CEB4311">
        <w:rPr>
          <w:rFonts w:ascii="Arial" w:hAnsi="Arial" w:cs="Arial"/>
          <w:sz w:val="24"/>
          <w:szCs w:val="24"/>
        </w:rPr>
        <w:t xml:space="preserve">passenger </w:t>
      </w:r>
      <w:r w:rsidRPr="2CEB4311">
        <w:rPr>
          <w:rFonts w:ascii="Arial" w:hAnsi="Arial" w:cs="Arial"/>
          <w:sz w:val="24"/>
          <w:szCs w:val="24"/>
        </w:rPr>
        <w:t>experiences. Its aim is to provide regular, robust, and consistent customer insight data</w:t>
      </w:r>
      <w:r w:rsidR="008E60B9" w:rsidRPr="2CEB4311">
        <w:rPr>
          <w:rFonts w:ascii="Arial" w:hAnsi="Arial" w:cs="Arial"/>
          <w:sz w:val="24"/>
          <w:szCs w:val="24"/>
        </w:rPr>
        <w:t xml:space="preserve"> and </w:t>
      </w:r>
      <w:r w:rsidR="5C833D4B" w:rsidRPr="2CEB4311">
        <w:rPr>
          <w:rFonts w:ascii="Arial" w:hAnsi="Arial" w:cs="Arial"/>
          <w:sz w:val="24"/>
          <w:szCs w:val="24"/>
        </w:rPr>
        <w:t xml:space="preserve">the </w:t>
      </w:r>
      <w:r w:rsidR="008E60B9" w:rsidRPr="2CEB4311">
        <w:rPr>
          <w:rFonts w:ascii="Arial" w:hAnsi="Arial" w:cs="Arial"/>
          <w:sz w:val="24"/>
          <w:szCs w:val="24"/>
        </w:rPr>
        <w:t>single source of truth for the industry.</w:t>
      </w:r>
    </w:p>
    <w:p w14:paraId="211E634A" w14:textId="49CAF3F9" w:rsidR="006569D5" w:rsidRDefault="006569D5" w:rsidP="006569D5">
      <w:pPr>
        <w:rPr>
          <w:rFonts w:ascii="Arial" w:hAnsi="Arial" w:cs="Arial"/>
          <w:sz w:val="24"/>
          <w:szCs w:val="24"/>
        </w:rPr>
      </w:pPr>
      <w:r w:rsidRPr="4CF71DD8">
        <w:rPr>
          <w:rFonts w:ascii="Arial" w:hAnsi="Arial" w:cs="Arial"/>
          <w:sz w:val="24"/>
          <w:szCs w:val="24"/>
        </w:rPr>
        <w:t>The RCXS is a collaboration between</w:t>
      </w:r>
      <w:r w:rsidR="000C2F79" w:rsidRPr="4CF71DD8">
        <w:rPr>
          <w:rFonts w:ascii="Arial" w:hAnsi="Arial" w:cs="Arial"/>
          <w:sz w:val="24"/>
          <w:szCs w:val="24"/>
        </w:rPr>
        <w:t xml:space="preserve"> Transport Focus, Department for Transport,</w:t>
      </w:r>
      <w:r w:rsidRPr="4CF71DD8">
        <w:rPr>
          <w:rFonts w:ascii="Arial" w:hAnsi="Arial" w:cs="Arial"/>
          <w:sz w:val="24"/>
          <w:szCs w:val="24"/>
        </w:rPr>
        <w:t xml:space="preserve"> Rail Delivery Group, Network Rail and the Customer and Revenue Growth Team (formerly part of </w:t>
      </w:r>
      <w:r w:rsidR="00242894" w:rsidRPr="4CF71DD8">
        <w:rPr>
          <w:rFonts w:ascii="Arial" w:hAnsi="Arial" w:cs="Arial"/>
          <w:sz w:val="24"/>
          <w:szCs w:val="24"/>
        </w:rPr>
        <w:t>Great British Railways Transition Team</w:t>
      </w:r>
      <w:r w:rsidRPr="4CF71DD8">
        <w:rPr>
          <w:rFonts w:ascii="Arial" w:hAnsi="Arial" w:cs="Arial"/>
          <w:sz w:val="24"/>
          <w:szCs w:val="24"/>
        </w:rPr>
        <w:t xml:space="preserve">). We work closely with industry stakeholders such as </w:t>
      </w:r>
      <w:r w:rsidR="33F4DA8F" w:rsidRPr="4CF71DD8">
        <w:rPr>
          <w:rFonts w:ascii="Arial" w:hAnsi="Arial" w:cs="Arial"/>
          <w:sz w:val="24"/>
          <w:szCs w:val="24"/>
        </w:rPr>
        <w:t>t</w:t>
      </w:r>
      <w:r w:rsidR="0977AA64" w:rsidRPr="4CF71DD8">
        <w:rPr>
          <w:rFonts w:ascii="Arial" w:hAnsi="Arial" w:cs="Arial"/>
          <w:sz w:val="24"/>
          <w:szCs w:val="24"/>
        </w:rPr>
        <w:t xml:space="preserve">rain </w:t>
      </w:r>
      <w:r w:rsidR="71510085" w:rsidRPr="4CF71DD8">
        <w:rPr>
          <w:rFonts w:ascii="Arial" w:hAnsi="Arial" w:cs="Arial"/>
          <w:sz w:val="24"/>
          <w:szCs w:val="24"/>
        </w:rPr>
        <w:t>o</w:t>
      </w:r>
      <w:r w:rsidRPr="4CF71DD8">
        <w:rPr>
          <w:rFonts w:ascii="Arial" w:hAnsi="Arial" w:cs="Arial"/>
          <w:sz w:val="24"/>
          <w:szCs w:val="24"/>
        </w:rPr>
        <w:t xml:space="preserve">perating </w:t>
      </w:r>
      <w:r w:rsidR="15B7B8D9" w:rsidRPr="4CF71DD8">
        <w:rPr>
          <w:rFonts w:ascii="Arial" w:hAnsi="Arial" w:cs="Arial"/>
          <w:sz w:val="24"/>
          <w:szCs w:val="24"/>
        </w:rPr>
        <w:t>c</w:t>
      </w:r>
      <w:r w:rsidRPr="4CF71DD8">
        <w:rPr>
          <w:rFonts w:ascii="Arial" w:hAnsi="Arial" w:cs="Arial"/>
          <w:sz w:val="24"/>
          <w:szCs w:val="24"/>
        </w:rPr>
        <w:t>ompanies, mayoral and devolved authorities.</w:t>
      </w:r>
    </w:p>
    <w:p w14:paraId="4B0091D0" w14:textId="7AD4E75C" w:rsidR="006569D5" w:rsidRPr="006569D5" w:rsidRDefault="45DE3CC2" w:rsidP="006569D5">
      <w:pPr>
        <w:rPr>
          <w:rFonts w:ascii="Arial" w:hAnsi="Arial" w:cs="Arial"/>
          <w:sz w:val="24"/>
          <w:szCs w:val="24"/>
        </w:rPr>
      </w:pPr>
      <w:r w:rsidRPr="4CF71DD8">
        <w:rPr>
          <w:rFonts w:ascii="Arial" w:hAnsi="Arial" w:cs="Arial"/>
          <w:sz w:val="24"/>
          <w:szCs w:val="24"/>
        </w:rPr>
        <w:t xml:space="preserve">Approximately ten thousand passengers a month are asked their views on their rail journey experience with the aim of speaking to an estimated 130,000 passengers every year. </w:t>
      </w:r>
      <w:r w:rsidR="7A24AB1F" w:rsidRPr="4CF71DD8">
        <w:rPr>
          <w:rFonts w:ascii="Arial" w:hAnsi="Arial" w:cs="Arial"/>
          <w:sz w:val="24"/>
          <w:szCs w:val="24"/>
        </w:rPr>
        <w:t xml:space="preserve">The </w:t>
      </w:r>
      <w:r w:rsidR="0977AA64" w:rsidRPr="4CF71DD8">
        <w:rPr>
          <w:rFonts w:ascii="Arial" w:hAnsi="Arial" w:cs="Arial"/>
          <w:sz w:val="24"/>
          <w:szCs w:val="24"/>
        </w:rPr>
        <w:t xml:space="preserve">RCXS </w:t>
      </w:r>
      <w:r w:rsidR="08E7DABA" w:rsidRPr="4CF71DD8">
        <w:rPr>
          <w:rFonts w:ascii="Arial" w:hAnsi="Arial" w:cs="Arial"/>
          <w:sz w:val="24"/>
          <w:szCs w:val="24"/>
        </w:rPr>
        <w:t xml:space="preserve">fieldwork </w:t>
      </w:r>
      <w:r w:rsidR="0977AA64" w:rsidRPr="4CF71DD8">
        <w:rPr>
          <w:rFonts w:ascii="Arial" w:hAnsi="Arial" w:cs="Arial"/>
          <w:sz w:val="24"/>
          <w:szCs w:val="24"/>
        </w:rPr>
        <w:t xml:space="preserve">launched </w:t>
      </w:r>
      <w:r w:rsidR="224ECF2F" w:rsidRPr="4CF71DD8">
        <w:rPr>
          <w:rFonts w:ascii="Arial" w:hAnsi="Arial" w:cs="Arial"/>
          <w:sz w:val="24"/>
          <w:szCs w:val="24"/>
        </w:rPr>
        <w:t>in</w:t>
      </w:r>
      <w:r w:rsidR="0977AA64" w:rsidRPr="4CF71DD8">
        <w:rPr>
          <w:rFonts w:ascii="Arial" w:hAnsi="Arial" w:cs="Arial"/>
          <w:sz w:val="24"/>
          <w:szCs w:val="24"/>
        </w:rPr>
        <w:t xml:space="preserve"> July 2025 and will be continuously in field from this date. The </w:t>
      </w:r>
      <w:hyperlink r:id="rId11">
        <w:r w:rsidR="0977AA64" w:rsidRPr="4CF71DD8">
          <w:rPr>
            <w:rStyle w:val="Hyperlink"/>
            <w:rFonts w:ascii="Arial" w:hAnsi="Arial" w:cs="Arial"/>
            <w:sz w:val="24"/>
            <w:szCs w:val="24"/>
          </w:rPr>
          <w:t>first weighted results</w:t>
        </w:r>
      </w:hyperlink>
      <w:r w:rsidR="0977AA64" w:rsidRPr="4CF71DD8">
        <w:rPr>
          <w:rFonts w:ascii="Arial" w:hAnsi="Arial" w:cs="Arial"/>
          <w:sz w:val="24"/>
          <w:szCs w:val="24"/>
        </w:rPr>
        <w:t xml:space="preserve"> </w:t>
      </w:r>
      <w:r w:rsidR="6CEE3A21" w:rsidRPr="4CF71DD8">
        <w:rPr>
          <w:rFonts w:ascii="Arial" w:hAnsi="Arial" w:cs="Arial"/>
          <w:sz w:val="24"/>
          <w:szCs w:val="24"/>
        </w:rPr>
        <w:t>were</w:t>
      </w:r>
      <w:r w:rsidR="106254AB" w:rsidRPr="4CF71DD8">
        <w:rPr>
          <w:rFonts w:ascii="Arial" w:hAnsi="Arial" w:cs="Arial"/>
          <w:sz w:val="24"/>
          <w:szCs w:val="24"/>
        </w:rPr>
        <w:t xml:space="preserve"> published in</w:t>
      </w:r>
      <w:r w:rsidR="0977AA64" w:rsidRPr="4CF71DD8">
        <w:rPr>
          <w:rFonts w:ascii="Arial" w:hAnsi="Arial" w:cs="Arial"/>
          <w:sz w:val="24"/>
          <w:szCs w:val="24"/>
        </w:rPr>
        <w:t xml:space="preserve"> </w:t>
      </w:r>
      <w:r w:rsidR="384A640E" w:rsidRPr="4CF71DD8">
        <w:rPr>
          <w:rFonts w:ascii="Arial" w:hAnsi="Arial" w:cs="Arial"/>
          <w:sz w:val="24"/>
          <w:szCs w:val="24"/>
        </w:rPr>
        <w:t>December</w:t>
      </w:r>
      <w:r w:rsidR="0977AA64" w:rsidRPr="4CF71DD8">
        <w:rPr>
          <w:rFonts w:ascii="Arial" w:hAnsi="Arial" w:cs="Arial"/>
          <w:sz w:val="24"/>
          <w:szCs w:val="24"/>
        </w:rPr>
        <w:t xml:space="preserve"> 2025.</w:t>
      </w:r>
    </w:p>
    <w:p w14:paraId="01709E6C" w14:textId="3F032E77" w:rsidR="006569D5" w:rsidRDefault="006569D5" w:rsidP="006569D5">
      <w:pPr>
        <w:rPr>
          <w:rFonts w:ascii="Arial" w:hAnsi="Arial" w:cs="Arial"/>
          <w:sz w:val="24"/>
          <w:szCs w:val="24"/>
        </w:rPr>
      </w:pPr>
      <w:r w:rsidRPr="006569D5">
        <w:rPr>
          <w:rFonts w:ascii="Arial" w:hAnsi="Arial" w:cs="Arial"/>
          <w:sz w:val="24"/>
          <w:szCs w:val="24"/>
        </w:rPr>
        <w:t xml:space="preserve">The RCXS will provide crucial insight into rail customers’ experience, supporting the industry in better understanding where </w:t>
      </w:r>
      <w:r w:rsidR="00426D73">
        <w:rPr>
          <w:rFonts w:ascii="Arial" w:hAnsi="Arial" w:cs="Arial"/>
          <w:sz w:val="24"/>
          <w:szCs w:val="24"/>
        </w:rPr>
        <w:t>it</w:t>
      </w:r>
      <w:r w:rsidRPr="006569D5">
        <w:rPr>
          <w:rFonts w:ascii="Arial" w:hAnsi="Arial" w:cs="Arial"/>
          <w:sz w:val="24"/>
          <w:szCs w:val="24"/>
        </w:rPr>
        <w:t xml:space="preserve"> </w:t>
      </w:r>
      <w:r w:rsidR="00426D73">
        <w:rPr>
          <w:rFonts w:ascii="Arial" w:hAnsi="Arial" w:cs="Arial"/>
          <w:sz w:val="24"/>
          <w:szCs w:val="24"/>
        </w:rPr>
        <w:t>is performing</w:t>
      </w:r>
      <w:r w:rsidRPr="006569D5">
        <w:rPr>
          <w:rFonts w:ascii="Arial" w:hAnsi="Arial" w:cs="Arial"/>
          <w:sz w:val="24"/>
          <w:szCs w:val="24"/>
        </w:rPr>
        <w:t xml:space="preserve"> well, where </w:t>
      </w:r>
      <w:r w:rsidR="00426D73">
        <w:rPr>
          <w:rFonts w:ascii="Arial" w:hAnsi="Arial" w:cs="Arial"/>
          <w:sz w:val="24"/>
          <w:szCs w:val="24"/>
        </w:rPr>
        <w:t xml:space="preserve">it needs </w:t>
      </w:r>
      <w:r w:rsidRPr="006569D5">
        <w:rPr>
          <w:rFonts w:ascii="Arial" w:hAnsi="Arial" w:cs="Arial"/>
          <w:sz w:val="24"/>
          <w:szCs w:val="24"/>
        </w:rPr>
        <w:t>to improve, and what elements of the journey matter most to customers.</w:t>
      </w:r>
    </w:p>
    <w:p w14:paraId="32BB4AED" w14:textId="75D81A70" w:rsidR="004E1AC0" w:rsidRPr="006569D5" w:rsidRDefault="004E1AC0" w:rsidP="006569D5">
      <w:pPr>
        <w:rPr>
          <w:rFonts w:ascii="Arial" w:hAnsi="Arial" w:cs="Arial"/>
          <w:sz w:val="24"/>
          <w:szCs w:val="24"/>
        </w:rPr>
      </w:pPr>
      <w:r w:rsidRPr="004E1AC0">
        <w:rPr>
          <w:rFonts w:ascii="Arial" w:hAnsi="Arial" w:cs="Arial"/>
          <w:sz w:val="24"/>
          <w:szCs w:val="24"/>
        </w:rPr>
        <w:t>Passenger views will be used to help train operators improve the day-to-day service for passengers and inform industry decision-making for the improvement of rail services. This way, they can be at the forefront of driving systemic change to improve Britain’s railways and make sure operators are delivering what customers want and need.</w:t>
      </w:r>
    </w:p>
    <w:p w14:paraId="6A54CFE9" w14:textId="5417F27B" w:rsidR="00B773F0" w:rsidRDefault="001363B0" w:rsidP="006569D5">
      <w:pPr>
        <w:rPr>
          <w:rFonts w:ascii="Arial" w:hAnsi="Arial" w:cs="Arial"/>
          <w:sz w:val="24"/>
          <w:szCs w:val="24"/>
        </w:rPr>
      </w:pPr>
      <w:r w:rsidRPr="0A380C22">
        <w:rPr>
          <w:rFonts w:ascii="Arial" w:hAnsi="Arial" w:cs="Arial"/>
          <w:sz w:val="24"/>
          <w:szCs w:val="24"/>
        </w:rPr>
        <w:lastRenderedPageBreak/>
        <w:t>As well as positioning us as the official authority on RCXS results it also provides us with a high-profile platform every six months and will likely become the main way to assess how well Great British Railways is delivering for passengers.</w:t>
      </w:r>
    </w:p>
    <w:p w14:paraId="07F99F5E" w14:textId="567693F1" w:rsidR="00E8596D" w:rsidRDefault="00E8596D" w:rsidP="006569D5">
      <w:pPr>
        <w:rPr>
          <w:rFonts w:ascii="Arial" w:hAnsi="Arial" w:cs="Arial"/>
          <w:sz w:val="24"/>
          <w:szCs w:val="24"/>
        </w:rPr>
      </w:pPr>
      <w:r w:rsidRPr="06F42940">
        <w:rPr>
          <w:rFonts w:ascii="Arial" w:hAnsi="Arial" w:cs="Arial"/>
          <w:sz w:val="24"/>
          <w:szCs w:val="24"/>
        </w:rPr>
        <w:t>Transport Focus</w:t>
      </w:r>
      <w:r w:rsidR="00CB22D9" w:rsidRPr="06F42940">
        <w:rPr>
          <w:rFonts w:ascii="Arial" w:hAnsi="Arial" w:cs="Arial"/>
          <w:sz w:val="24"/>
          <w:szCs w:val="24"/>
        </w:rPr>
        <w:t xml:space="preserve"> already</w:t>
      </w:r>
      <w:r w:rsidRPr="06F42940">
        <w:rPr>
          <w:rFonts w:ascii="Arial" w:hAnsi="Arial" w:cs="Arial"/>
          <w:sz w:val="24"/>
          <w:szCs w:val="24"/>
        </w:rPr>
        <w:t xml:space="preserve"> </w:t>
      </w:r>
      <w:r w:rsidR="00CB22D9" w:rsidRPr="06F42940">
        <w:rPr>
          <w:rFonts w:ascii="Arial" w:hAnsi="Arial" w:cs="Arial"/>
          <w:sz w:val="24"/>
          <w:szCs w:val="24"/>
        </w:rPr>
        <w:t xml:space="preserve">uses the </w:t>
      </w:r>
      <w:r w:rsidRPr="06F42940">
        <w:rPr>
          <w:rFonts w:ascii="Arial" w:hAnsi="Arial" w:cs="Arial"/>
          <w:sz w:val="24"/>
          <w:szCs w:val="24"/>
        </w:rPr>
        <w:t xml:space="preserve">data quarterly </w:t>
      </w:r>
      <w:r w:rsidR="00477319" w:rsidRPr="06F42940">
        <w:rPr>
          <w:rFonts w:ascii="Arial" w:hAnsi="Arial" w:cs="Arial"/>
          <w:sz w:val="24"/>
          <w:szCs w:val="24"/>
        </w:rPr>
        <w:t xml:space="preserve">to </w:t>
      </w:r>
      <w:r w:rsidR="00DA43F0" w:rsidRPr="06F42940">
        <w:rPr>
          <w:rFonts w:ascii="Arial" w:hAnsi="Arial" w:cs="Arial"/>
          <w:sz w:val="24"/>
          <w:szCs w:val="24"/>
        </w:rPr>
        <w:t>highlight industry performance on the journey elements that matter most to passengers</w:t>
      </w:r>
      <w:r w:rsidR="007A60AA" w:rsidRPr="06F42940">
        <w:rPr>
          <w:rFonts w:ascii="Arial" w:hAnsi="Arial" w:cs="Arial"/>
          <w:sz w:val="24"/>
          <w:szCs w:val="24"/>
        </w:rPr>
        <w:t xml:space="preserve"> through its </w:t>
      </w:r>
      <w:hyperlink r:id="rId12">
        <w:r w:rsidR="007A60AA" w:rsidRPr="06F42940">
          <w:rPr>
            <w:rStyle w:val="Hyperlink"/>
            <w:rFonts w:ascii="Arial" w:hAnsi="Arial" w:cs="Arial"/>
            <w:sz w:val="24"/>
            <w:szCs w:val="24"/>
          </w:rPr>
          <w:t>rail scorecard</w:t>
        </w:r>
      </w:hyperlink>
      <w:r w:rsidR="007A60AA" w:rsidRPr="06F42940">
        <w:rPr>
          <w:rFonts w:ascii="Arial" w:hAnsi="Arial" w:cs="Arial"/>
          <w:sz w:val="24"/>
          <w:szCs w:val="24"/>
        </w:rPr>
        <w:t>.</w:t>
      </w:r>
      <w:r w:rsidR="00354F40" w:rsidRPr="06F42940">
        <w:rPr>
          <w:rFonts w:ascii="Arial" w:hAnsi="Arial" w:cs="Arial"/>
          <w:sz w:val="24"/>
          <w:szCs w:val="24"/>
        </w:rPr>
        <w:t xml:space="preserve"> This builds on a long history in this space for Transport Focus having previously delivered </w:t>
      </w:r>
      <w:r w:rsidR="00086B79" w:rsidRPr="06F42940">
        <w:rPr>
          <w:rFonts w:ascii="Arial" w:hAnsi="Arial" w:cs="Arial"/>
          <w:sz w:val="24"/>
          <w:szCs w:val="24"/>
        </w:rPr>
        <w:t xml:space="preserve">one of the world’s biggest passenger satisfaction surveys, the </w:t>
      </w:r>
      <w:hyperlink r:id="rId13">
        <w:r w:rsidR="00086B79" w:rsidRPr="06F42940">
          <w:rPr>
            <w:rStyle w:val="Hyperlink"/>
            <w:rFonts w:ascii="Arial" w:hAnsi="Arial" w:cs="Arial"/>
            <w:sz w:val="24"/>
            <w:szCs w:val="24"/>
          </w:rPr>
          <w:t>National Rail Passenger Survey</w:t>
        </w:r>
      </w:hyperlink>
      <w:r w:rsidR="0B095C58" w:rsidRPr="06F42940">
        <w:rPr>
          <w:rFonts w:ascii="Arial" w:hAnsi="Arial" w:cs="Arial"/>
          <w:sz w:val="24"/>
          <w:szCs w:val="24"/>
        </w:rPr>
        <w:t xml:space="preserve"> and more recently</w:t>
      </w:r>
      <w:r w:rsidR="659ACE34" w:rsidRPr="06F42940">
        <w:rPr>
          <w:rFonts w:ascii="Arial" w:hAnsi="Arial" w:cs="Arial"/>
          <w:sz w:val="24"/>
          <w:szCs w:val="24"/>
        </w:rPr>
        <w:t xml:space="preserve"> </w:t>
      </w:r>
      <w:r w:rsidR="0B095C58" w:rsidRPr="06F42940">
        <w:rPr>
          <w:rFonts w:ascii="Arial" w:hAnsi="Arial" w:cs="Arial"/>
          <w:sz w:val="24"/>
          <w:szCs w:val="24"/>
        </w:rPr>
        <w:t xml:space="preserve">the </w:t>
      </w:r>
      <w:hyperlink r:id="rId14">
        <w:r w:rsidR="0B095C58" w:rsidRPr="06F42940">
          <w:rPr>
            <w:rStyle w:val="Hyperlink"/>
            <w:rFonts w:ascii="Arial" w:hAnsi="Arial" w:cs="Arial"/>
            <w:sz w:val="24"/>
            <w:szCs w:val="24"/>
          </w:rPr>
          <w:t>Rail User Survey</w:t>
        </w:r>
      </w:hyperlink>
      <w:r w:rsidR="00086B79" w:rsidRPr="06F42940">
        <w:rPr>
          <w:rFonts w:ascii="Arial" w:hAnsi="Arial" w:cs="Arial"/>
          <w:sz w:val="24"/>
          <w:szCs w:val="24"/>
        </w:rPr>
        <w:t>.</w:t>
      </w:r>
    </w:p>
    <w:p w14:paraId="44BDD5C6" w14:textId="761D2CAF" w:rsidR="00B15E44" w:rsidRDefault="2E6F4832" w:rsidP="006569D5">
      <w:pPr>
        <w:rPr>
          <w:rFonts w:ascii="Arial" w:hAnsi="Arial" w:cs="Arial"/>
          <w:sz w:val="24"/>
          <w:szCs w:val="24"/>
        </w:rPr>
      </w:pPr>
      <w:r w:rsidRPr="576935F6">
        <w:rPr>
          <w:rFonts w:ascii="Arial" w:hAnsi="Arial" w:cs="Arial"/>
          <w:sz w:val="24"/>
          <w:szCs w:val="24"/>
        </w:rPr>
        <w:t>T</w:t>
      </w:r>
      <w:r w:rsidR="004B6A4A" w:rsidRPr="576935F6">
        <w:rPr>
          <w:rFonts w:ascii="Arial" w:hAnsi="Arial" w:cs="Arial"/>
          <w:sz w:val="24"/>
          <w:szCs w:val="24"/>
        </w:rPr>
        <w:t>he r</w:t>
      </w:r>
      <w:r w:rsidR="000B4E1A" w:rsidRPr="576935F6">
        <w:rPr>
          <w:rFonts w:ascii="Arial" w:hAnsi="Arial" w:cs="Arial"/>
          <w:sz w:val="24"/>
          <w:szCs w:val="24"/>
        </w:rPr>
        <w:t xml:space="preserve">ail industry </w:t>
      </w:r>
      <w:r w:rsidR="004B6A4A" w:rsidRPr="576935F6">
        <w:rPr>
          <w:rFonts w:ascii="Arial" w:hAnsi="Arial" w:cs="Arial"/>
          <w:sz w:val="24"/>
          <w:szCs w:val="24"/>
        </w:rPr>
        <w:t xml:space="preserve">is </w:t>
      </w:r>
      <w:r w:rsidR="001052DF" w:rsidRPr="576935F6">
        <w:rPr>
          <w:rFonts w:ascii="Arial" w:hAnsi="Arial" w:cs="Arial"/>
          <w:sz w:val="24"/>
          <w:szCs w:val="24"/>
        </w:rPr>
        <w:t>responsible</w:t>
      </w:r>
      <w:r w:rsidR="000B4E1A" w:rsidRPr="576935F6">
        <w:rPr>
          <w:rFonts w:ascii="Arial" w:hAnsi="Arial" w:cs="Arial"/>
          <w:sz w:val="24"/>
          <w:szCs w:val="24"/>
        </w:rPr>
        <w:t xml:space="preserve"> for regular</w:t>
      </w:r>
      <w:r w:rsidR="00BE1810" w:rsidRPr="576935F6">
        <w:rPr>
          <w:rFonts w:ascii="Arial" w:hAnsi="Arial" w:cs="Arial"/>
          <w:sz w:val="24"/>
          <w:szCs w:val="24"/>
        </w:rPr>
        <w:t xml:space="preserve"> RCXS</w:t>
      </w:r>
      <w:r w:rsidR="001052DF" w:rsidRPr="576935F6">
        <w:rPr>
          <w:rFonts w:ascii="Arial" w:hAnsi="Arial" w:cs="Arial"/>
          <w:sz w:val="24"/>
          <w:szCs w:val="24"/>
        </w:rPr>
        <w:t xml:space="preserve"> </w:t>
      </w:r>
      <w:r w:rsidR="009277BB" w:rsidRPr="576935F6">
        <w:rPr>
          <w:rFonts w:ascii="Arial" w:hAnsi="Arial" w:cs="Arial"/>
          <w:sz w:val="24"/>
          <w:szCs w:val="24"/>
        </w:rPr>
        <w:t xml:space="preserve">internal </w:t>
      </w:r>
      <w:r w:rsidR="000B4E1A" w:rsidRPr="576935F6">
        <w:rPr>
          <w:rFonts w:ascii="Arial" w:hAnsi="Arial" w:cs="Arial"/>
          <w:sz w:val="24"/>
          <w:szCs w:val="24"/>
        </w:rPr>
        <w:t>industry reporting and dashboard</w:t>
      </w:r>
      <w:r w:rsidR="00F25411" w:rsidRPr="576935F6">
        <w:rPr>
          <w:rFonts w:ascii="Arial" w:hAnsi="Arial" w:cs="Arial"/>
          <w:sz w:val="24"/>
          <w:szCs w:val="24"/>
        </w:rPr>
        <w:t>s available</w:t>
      </w:r>
      <w:r w:rsidR="000B4E1A" w:rsidRPr="576935F6">
        <w:rPr>
          <w:rFonts w:ascii="Arial" w:hAnsi="Arial" w:cs="Arial"/>
          <w:sz w:val="24"/>
          <w:szCs w:val="24"/>
        </w:rPr>
        <w:t xml:space="preserve"> on the </w:t>
      </w:r>
      <w:hyperlink r:id="rId15">
        <w:r w:rsidR="005511F6" w:rsidRPr="576935F6">
          <w:rPr>
            <w:rStyle w:val="Hyperlink"/>
            <w:rFonts w:ascii="Arial" w:hAnsi="Arial" w:cs="Arial"/>
            <w:sz w:val="24"/>
            <w:szCs w:val="24"/>
          </w:rPr>
          <w:t>R</w:t>
        </w:r>
        <w:r w:rsidR="000B4E1A" w:rsidRPr="576935F6">
          <w:rPr>
            <w:rStyle w:val="Hyperlink"/>
            <w:rFonts w:ascii="Arial" w:hAnsi="Arial" w:cs="Arial"/>
            <w:sz w:val="24"/>
            <w:szCs w:val="24"/>
          </w:rPr>
          <w:t xml:space="preserve">ail </w:t>
        </w:r>
        <w:r w:rsidR="005511F6" w:rsidRPr="576935F6">
          <w:rPr>
            <w:rStyle w:val="Hyperlink"/>
            <w:rFonts w:ascii="Arial" w:hAnsi="Arial" w:cs="Arial"/>
            <w:sz w:val="24"/>
            <w:szCs w:val="24"/>
          </w:rPr>
          <w:t>D</w:t>
        </w:r>
        <w:r w:rsidR="000B4E1A" w:rsidRPr="576935F6">
          <w:rPr>
            <w:rStyle w:val="Hyperlink"/>
            <w:rFonts w:ascii="Arial" w:hAnsi="Arial" w:cs="Arial"/>
            <w:sz w:val="24"/>
            <w:szCs w:val="24"/>
          </w:rPr>
          <w:t xml:space="preserve">ata </w:t>
        </w:r>
        <w:r w:rsidR="005511F6" w:rsidRPr="576935F6">
          <w:rPr>
            <w:rStyle w:val="Hyperlink"/>
            <w:rFonts w:ascii="Arial" w:hAnsi="Arial" w:cs="Arial"/>
            <w:sz w:val="24"/>
            <w:szCs w:val="24"/>
          </w:rPr>
          <w:t>M</w:t>
        </w:r>
        <w:r w:rsidR="000B4E1A" w:rsidRPr="576935F6">
          <w:rPr>
            <w:rStyle w:val="Hyperlink"/>
            <w:rFonts w:ascii="Arial" w:hAnsi="Arial" w:cs="Arial"/>
            <w:sz w:val="24"/>
            <w:szCs w:val="24"/>
          </w:rPr>
          <w:t>arketplace</w:t>
        </w:r>
      </w:hyperlink>
      <w:r w:rsidR="000B4E1A" w:rsidRPr="576935F6">
        <w:rPr>
          <w:rFonts w:ascii="Arial" w:hAnsi="Arial" w:cs="Arial"/>
          <w:sz w:val="24"/>
          <w:szCs w:val="24"/>
        </w:rPr>
        <w:t>.</w:t>
      </w:r>
    </w:p>
    <w:p w14:paraId="2B75D91D" w14:textId="413998CA" w:rsidR="00B15E44" w:rsidRPr="00B15E44" w:rsidRDefault="00D64F2E" w:rsidP="00B15E44">
      <w:pPr>
        <w:rPr>
          <w:rFonts w:ascii="Arial" w:hAnsi="Arial" w:cs="Arial"/>
          <w:sz w:val="24"/>
          <w:szCs w:val="24"/>
        </w:rPr>
      </w:pPr>
      <w:r w:rsidRPr="4CE21C19">
        <w:rPr>
          <w:rFonts w:ascii="Arial" w:hAnsi="Arial" w:cs="Arial"/>
          <w:sz w:val="24"/>
          <w:szCs w:val="24"/>
        </w:rPr>
        <w:t>In addition to Transport Focus’s reporting t</w:t>
      </w:r>
      <w:r w:rsidR="00B15E44" w:rsidRPr="4CE21C19">
        <w:rPr>
          <w:rFonts w:ascii="Arial" w:hAnsi="Arial" w:cs="Arial"/>
          <w:sz w:val="24"/>
          <w:szCs w:val="24"/>
        </w:rPr>
        <w:t>he following will be available as data products in the Rail Data Marketplace:</w:t>
      </w:r>
    </w:p>
    <w:p w14:paraId="455810F1" w14:textId="705D1672" w:rsidR="68EBF180" w:rsidRDefault="68EBF180" w:rsidP="4CE21C19">
      <w:pPr>
        <w:numPr>
          <w:ilvl w:val="0"/>
          <w:numId w:val="15"/>
        </w:numPr>
        <w:rPr>
          <w:rFonts w:ascii="Arial" w:hAnsi="Arial" w:cs="Arial"/>
          <w:sz w:val="24"/>
          <w:szCs w:val="24"/>
        </w:rPr>
      </w:pPr>
      <w:r w:rsidRPr="62983C4B">
        <w:rPr>
          <w:rFonts w:ascii="Arial" w:hAnsi="Arial" w:cs="Arial"/>
          <w:sz w:val="24"/>
          <w:szCs w:val="24"/>
        </w:rPr>
        <w:t xml:space="preserve">CRG </w:t>
      </w:r>
      <w:r w:rsidR="36BC2EC0" w:rsidRPr="62983C4B">
        <w:rPr>
          <w:rFonts w:ascii="Arial" w:hAnsi="Arial" w:cs="Arial"/>
          <w:sz w:val="24"/>
          <w:szCs w:val="24"/>
        </w:rPr>
        <w:t>interactive dashboa</w:t>
      </w:r>
      <w:r w:rsidRPr="62983C4B">
        <w:rPr>
          <w:rFonts w:ascii="Arial" w:hAnsi="Arial" w:cs="Arial"/>
          <w:sz w:val="24"/>
          <w:szCs w:val="24"/>
        </w:rPr>
        <w:t>rd (due in early 2026)</w:t>
      </w:r>
    </w:p>
    <w:p w14:paraId="6316E581" w14:textId="77777777" w:rsidR="00B15E44" w:rsidRPr="00B15E44" w:rsidRDefault="00B15E44" w:rsidP="00B15E44">
      <w:pPr>
        <w:numPr>
          <w:ilvl w:val="0"/>
          <w:numId w:val="15"/>
        </w:numPr>
        <w:rPr>
          <w:rFonts w:ascii="Arial" w:hAnsi="Arial" w:cs="Arial"/>
          <w:sz w:val="24"/>
          <w:szCs w:val="24"/>
        </w:rPr>
      </w:pPr>
      <w:hyperlink r:id="rId16">
        <w:r w:rsidRPr="0690BF5A">
          <w:rPr>
            <w:rStyle w:val="Hyperlink"/>
            <w:rFonts w:ascii="Arial" w:hAnsi="Arial" w:cs="Arial"/>
            <w:sz w:val="24"/>
            <w:szCs w:val="24"/>
          </w:rPr>
          <w:t>respondent-level data requested via an API</w:t>
        </w:r>
      </w:hyperlink>
    </w:p>
    <w:p w14:paraId="006F7A02" w14:textId="1B1424F2" w:rsidR="00B15E44" w:rsidRPr="00B15E44" w:rsidRDefault="00B15E44" w:rsidP="00B15E44">
      <w:pPr>
        <w:numPr>
          <w:ilvl w:val="0"/>
          <w:numId w:val="15"/>
        </w:numPr>
        <w:rPr>
          <w:rFonts w:ascii="Arial" w:hAnsi="Arial" w:cs="Arial"/>
          <w:sz w:val="24"/>
          <w:szCs w:val="24"/>
        </w:rPr>
      </w:pPr>
      <w:r w:rsidRPr="09F47CD5">
        <w:rPr>
          <w:rFonts w:ascii="Arial" w:hAnsi="Arial" w:cs="Arial"/>
          <w:sz w:val="24"/>
          <w:szCs w:val="24"/>
        </w:rPr>
        <w:t>flat files containing respondent-level data</w:t>
      </w:r>
    </w:p>
    <w:p w14:paraId="4FA840AB" w14:textId="40DBFBAD" w:rsidR="00B15E44" w:rsidRPr="00B15E44" w:rsidRDefault="75C2218C" w:rsidP="00B15E44">
      <w:pPr>
        <w:numPr>
          <w:ilvl w:val="0"/>
          <w:numId w:val="15"/>
        </w:numPr>
        <w:rPr>
          <w:rFonts w:ascii="Arial" w:hAnsi="Arial" w:cs="Arial"/>
          <w:sz w:val="24"/>
          <w:szCs w:val="24"/>
        </w:rPr>
      </w:pPr>
      <w:r w:rsidRPr="7C4CFCB2">
        <w:rPr>
          <w:rFonts w:ascii="Arial" w:hAnsi="Arial" w:cs="Arial"/>
          <w:sz w:val="24"/>
          <w:szCs w:val="24"/>
        </w:rPr>
        <w:t>Network Rail Insight Hub dashboard</w:t>
      </w:r>
      <w:r w:rsidR="00B15E44" w:rsidRPr="7C4CFCB2">
        <w:rPr>
          <w:rFonts w:ascii="Arial" w:hAnsi="Arial" w:cs="Arial"/>
          <w:sz w:val="24"/>
          <w:szCs w:val="24"/>
        </w:rPr>
        <w:t>.</w:t>
      </w:r>
    </w:p>
    <w:p w14:paraId="1E2A813E" w14:textId="4AF1D13A" w:rsidR="006569D5" w:rsidRDefault="4AE01D95" w:rsidP="006569D5">
      <w:pPr>
        <w:rPr>
          <w:rFonts w:ascii="Arial" w:hAnsi="Arial" w:cs="Arial"/>
          <w:sz w:val="24"/>
          <w:szCs w:val="24"/>
        </w:rPr>
      </w:pPr>
      <w:r w:rsidRPr="5AA39375">
        <w:rPr>
          <w:rFonts w:ascii="Arial" w:hAnsi="Arial" w:cs="Arial"/>
          <w:sz w:val="24"/>
          <w:szCs w:val="24"/>
        </w:rPr>
        <w:t xml:space="preserve">A dashboard is currently not the preferred means to share </w:t>
      </w:r>
      <w:r w:rsidR="778B2422" w:rsidRPr="5AA39375">
        <w:rPr>
          <w:rFonts w:ascii="Arial" w:hAnsi="Arial" w:cs="Arial"/>
          <w:sz w:val="24"/>
          <w:szCs w:val="24"/>
        </w:rPr>
        <w:t>Transport Focus’s official statistic</w:t>
      </w:r>
      <w:r w:rsidRPr="5AA39375">
        <w:rPr>
          <w:rFonts w:ascii="Arial" w:hAnsi="Arial" w:cs="Arial"/>
          <w:sz w:val="24"/>
          <w:szCs w:val="24"/>
        </w:rPr>
        <w:t xml:space="preserve"> data to avoid duplications of indu</w:t>
      </w:r>
      <w:r w:rsidR="60A52992" w:rsidRPr="5AA39375">
        <w:rPr>
          <w:rFonts w:ascii="Arial" w:hAnsi="Arial" w:cs="Arial"/>
          <w:sz w:val="24"/>
          <w:szCs w:val="24"/>
        </w:rPr>
        <w:t xml:space="preserve">stry </w:t>
      </w:r>
      <w:r w:rsidR="0538B650" w:rsidRPr="5AA39375">
        <w:rPr>
          <w:rFonts w:ascii="Arial" w:hAnsi="Arial" w:cs="Arial"/>
          <w:sz w:val="24"/>
          <w:szCs w:val="24"/>
        </w:rPr>
        <w:t>dashboards.</w:t>
      </w:r>
    </w:p>
    <w:p w14:paraId="0381EF20" w14:textId="2323FF25" w:rsidR="00AF7B8F" w:rsidRPr="007E13F8" w:rsidRDefault="003576D5" w:rsidP="007E13F8">
      <w:pPr>
        <w:pStyle w:val="Heading2"/>
        <w:numPr>
          <w:ilvl w:val="0"/>
          <w:numId w:val="23"/>
        </w:numPr>
        <w:rPr>
          <w:rFonts w:ascii="Arial" w:hAnsi="Arial" w:cs="Arial"/>
          <w:color w:val="auto"/>
          <w:sz w:val="24"/>
          <w:szCs w:val="24"/>
          <w:u w:val="single"/>
        </w:rPr>
      </w:pPr>
      <w:r w:rsidRPr="1B9893AB">
        <w:rPr>
          <w:rFonts w:ascii="Arial" w:hAnsi="Arial" w:cs="Arial"/>
          <w:color w:val="auto"/>
          <w:sz w:val="24"/>
          <w:szCs w:val="24"/>
          <w:u w:val="single"/>
        </w:rPr>
        <w:t>Output - s</w:t>
      </w:r>
      <w:r w:rsidR="00E84828" w:rsidRPr="1B9893AB">
        <w:rPr>
          <w:rFonts w:ascii="Arial" w:hAnsi="Arial" w:cs="Arial"/>
          <w:color w:val="auto"/>
          <w:sz w:val="24"/>
          <w:szCs w:val="24"/>
          <w:u w:val="single"/>
        </w:rPr>
        <w:t xml:space="preserve">ix-monthly </w:t>
      </w:r>
      <w:r w:rsidR="00C94F5F" w:rsidRPr="1B9893AB">
        <w:rPr>
          <w:rFonts w:ascii="Arial" w:hAnsi="Arial" w:cs="Arial"/>
          <w:color w:val="auto"/>
          <w:sz w:val="24"/>
          <w:szCs w:val="24"/>
          <w:u w:val="single"/>
        </w:rPr>
        <w:t>p</w:t>
      </w:r>
      <w:r w:rsidR="00AF7B8F" w:rsidRPr="1B9893AB">
        <w:rPr>
          <w:rFonts w:ascii="Arial" w:hAnsi="Arial" w:cs="Arial"/>
          <w:color w:val="auto"/>
          <w:sz w:val="24"/>
          <w:szCs w:val="24"/>
          <w:u w:val="single"/>
        </w:rPr>
        <w:t>ublication</w:t>
      </w:r>
    </w:p>
    <w:p w14:paraId="35DD7025" w14:textId="174E01AE" w:rsidR="00AF7B8F" w:rsidRDefault="00FD6C6D" w:rsidP="006569D5">
      <w:pPr>
        <w:rPr>
          <w:rFonts w:ascii="Arial" w:hAnsi="Arial" w:cs="Arial"/>
          <w:sz w:val="24"/>
          <w:szCs w:val="24"/>
        </w:rPr>
      </w:pPr>
      <w:r>
        <w:rPr>
          <w:rFonts w:ascii="Arial" w:hAnsi="Arial" w:cs="Arial"/>
          <w:sz w:val="24"/>
          <w:szCs w:val="24"/>
        </w:rPr>
        <w:t>Transport Focus will lead on the publication of the RCXS official statics every six months in May and November.</w:t>
      </w:r>
    </w:p>
    <w:p w14:paraId="6643F64B" w14:textId="1564D4D5" w:rsidR="006C6CD1" w:rsidRDefault="006C6CD1" w:rsidP="006569D5">
      <w:pPr>
        <w:rPr>
          <w:rFonts w:ascii="Arial" w:hAnsi="Arial" w:cs="Arial"/>
          <w:sz w:val="24"/>
          <w:szCs w:val="24"/>
        </w:rPr>
      </w:pPr>
      <w:r>
        <w:rPr>
          <w:rFonts w:ascii="Arial" w:hAnsi="Arial" w:cs="Arial"/>
          <w:sz w:val="24"/>
          <w:szCs w:val="24"/>
        </w:rPr>
        <w:t xml:space="preserve">Transport Focus is looking to an agency to help us scope out </w:t>
      </w:r>
      <w:r w:rsidR="00E40DEC">
        <w:rPr>
          <w:rFonts w:ascii="Arial" w:hAnsi="Arial" w:cs="Arial"/>
          <w:sz w:val="24"/>
          <w:szCs w:val="24"/>
        </w:rPr>
        <w:t>the key deliverables</w:t>
      </w:r>
      <w:r w:rsidR="004E2295">
        <w:rPr>
          <w:rFonts w:ascii="Arial" w:hAnsi="Arial" w:cs="Arial"/>
          <w:sz w:val="24"/>
          <w:szCs w:val="24"/>
        </w:rPr>
        <w:t xml:space="preserve"> online and </w:t>
      </w:r>
      <w:r>
        <w:rPr>
          <w:rFonts w:ascii="Arial" w:hAnsi="Arial" w:cs="Arial"/>
          <w:sz w:val="24"/>
          <w:szCs w:val="24"/>
        </w:rPr>
        <w:t>design</w:t>
      </w:r>
      <w:r w:rsidR="00E40DEC">
        <w:rPr>
          <w:rFonts w:ascii="Arial" w:hAnsi="Arial" w:cs="Arial"/>
          <w:sz w:val="24"/>
          <w:szCs w:val="24"/>
        </w:rPr>
        <w:t xml:space="preserve"> </w:t>
      </w:r>
      <w:r w:rsidR="004E2295">
        <w:rPr>
          <w:rFonts w:ascii="Arial" w:hAnsi="Arial" w:cs="Arial"/>
          <w:sz w:val="24"/>
          <w:szCs w:val="24"/>
        </w:rPr>
        <w:t>the outputs in line with our style and brand.</w:t>
      </w:r>
    </w:p>
    <w:p w14:paraId="69B429F5" w14:textId="77777777" w:rsidR="00447FD8" w:rsidRDefault="00620165" w:rsidP="006569D5">
      <w:pPr>
        <w:rPr>
          <w:rFonts w:ascii="Arial" w:hAnsi="Arial" w:cs="Arial"/>
          <w:sz w:val="24"/>
          <w:szCs w:val="24"/>
        </w:rPr>
      </w:pPr>
      <w:r w:rsidRPr="00620165">
        <w:rPr>
          <w:rFonts w:ascii="Arial" w:hAnsi="Arial" w:cs="Arial"/>
          <w:sz w:val="24"/>
          <w:szCs w:val="24"/>
        </w:rPr>
        <w:t>Our current practice of publishing individual PDF reports no longer keeps up with accessibility standards nor serves our audience's evolving digital expectations.</w:t>
      </w:r>
      <w:r w:rsidR="00547D01">
        <w:rPr>
          <w:rFonts w:ascii="Arial" w:hAnsi="Arial" w:cs="Arial"/>
          <w:sz w:val="24"/>
          <w:szCs w:val="24"/>
        </w:rPr>
        <w:t xml:space="preserve"> </w:t>
      </w:r>
    </w:p>
    <w:p w14:paraId="2B8D5F72" w14:textId="5334B4DA" w:rsidR="00620165" w:rsidRDefault="00547D01" w:rsidP="06DD0905">
      <w:pPr>
        <w:rPr>
          <w:rFonts w:ascii="Arial" w:hAnsi="Arial" w:cs="Arial"/>
          <w:sz w:val="24"/>
          <w:szCs w:val="24"/>
        </w:rPr>
      </w:pPr>
      <w:r w:rsidRPr="317D60A9">
        <w:rPr>
          <w:rFonts w:ascii="Arial" w:hAnsi="Arial" w:cs="Arial"/>
          <w:sz w:val="24"/>
          <w:szCs w:val="24"/>
        </w:rPr>
        <w:t xml:space="preserve">A </w:t>
      </w:r>
      <w:r w:rsidR="00FB4D95" w:rsidRPr="317D60A9">
        <w:rPr>
          <w:rFonts w:ascii="Arial" w:hAnsi="Arial" w:cs="Arial"/>
          <w:sz w:val="24"/>
          <w:szCs w:val="24"/>
        </w:rPr>
        <w:t xml:space="preserve">separate exercise is </w:t>
      </w:r>
      <w:r w:rsidR="0051391A" w:rsidRPr="317D60A9">
        <w:rPr>
          <w:rFonts w:ascii="Arial" w:hAnsi="Arial" w:cs="Arial"/>
          <w:sz w:val="24"/>
          <w:szCs w:val="24"/>
        </w:rPr>
        <w:t xml:space="preserve">underway to tender for </w:t>
      </w:r>
      <w:r w:rsidR="00173ECF" w:rsidRPr="317D60A9">
        <w:rPr>
          <w:rFonts w:ascii="Arial" w:hAnsi="Arial" w:cs="Arial"/>
          <w:sz w:val="24"/>
          <w:szCs w:val="24"/>
        </w:rPr>
        <w:t xml:space="preserve">a </w:t>
      </w:r>
      <w:r w:rsidR="00024C55" w:rsidRPr="317D60A9">
        <w:rPr>
          <w:rFonts w:ascii="Arial" w:hAnsi="Arial" w:cs="Arial"/>
          <w:sz w:val="24"/>
          <w:szCs w:val="24"/>
        </w:rPr>
        <w:t xml:space="preserve">new </w:t>
      </w:r>
      <w:r w:rsidR="00173ECF" w:rsidRPr="317D60A9">
        <w:rPr>
          <w:rFonts w:ascii="Arial" w:hAnsi="Arial" w:cs="Arial"/>
          <w:sz w:val="24"/>
          <w:szCs w:val="24"/>
        </w:rPr>
        <w:t>digital publication platform for all of Transport Focus’s insight</w:t>
      </w:r>
      <w:r w:rsidR="00533D2E" w:rsidRPr="317D60A9">
        <w:rPr>
          <w:rFonts w:ascii="Arial" w:hAnsi="Arial" w:cs="Arial"/>
          <w:sz w:val="24"/>
          <w:szCs w:val="24"/>
        </w:rPr>
        <w:t xml:space="preserve"> reporting</w:t>
      </w:r>
      <w:r w:rsidR="53A7DB7E" w:rsidRPr="317D60A9">
        <w:rPr>
          <w:rFonts w:ascii="Arial" w:hAnsi="Arial" w:cs="Arial"/>
          <w:sz w:val="24"/>
          <w:szCs w:val="24"/>
        </w:rPr>
        <w:t xml:space="preserve"> (away from PDF downloads to HTML as default)</w:t>
      </w:r>
      <w:r w:rsidR="00533D2E" w:rsidRPr="317D60A9">
        <w:rPr>
          <w:rFonts w:ascii="Arial" w:hAnsi="Arial" w:cs="Arial"/>
          <w:sz w:val="24"/>
          <w:szCs w:val="24"/>
        </w:rPr>
        <w:t>.</w:t>
      </w:r>
      <w:r w:rsidR="0394B5AA" w:rsidRPr="317D60A9">
        <w:rPr>
          <w:rFonts w:ascii="Arial" w:hAnsi="Arial" w:cs="Arial"/>
          <w:sz w:val="24"/>
          <w:szCs w:val="24"/>
        </w:rPr>
        <w:t xml:space="preserve"> Proposals for the RCXS reporting should be deliverable </w:t>
      </w:r>
      <w:r w:rsidR="3320E880" w:rsidRPr="317D60A9">
        <w:rPr>
          <w:rFonts w:ascii="Arial" w:hAnsi="Arial" w:cs="Arial"/>
          <w:sz w:val="24"/>
          <w:szCs w:val="24"/>
        </w:rPr>
        <w:t>on/able to integrate to our existing infrastructure and WordPress CMS</w:t>
      </w:r>
      <w:r w:rsidR="3D7AEA16" w:rsidRPr="317D60A9">
        <w:rPr>
          <w:rFonts w:ascii="Arial" w:hAnsi="Arial" w:cs="Arial"/>
          <w:sz w:val="24"/>
          <w:szCs w:val="24"/>
        </w:rPr>
        <w:t xml:space="preserve"> for the first six-month reporting in May 2026 and the ability to sit in or alongside the new </w:t>
      </w:r>
      <w:r w:rsidR="0715335C" w:rsidRPr="317D60A9">
        <w:rPr>
          <w:rFonts w:ascii="Arial" w:hAnsi="Arial" w:cs="Arial"/>
          <w:sz w:val="24"/>
          <w:szCs w:val="24"/>
        </w:rPr>
        <w:t>digital publication platform in future iterations.</w:t>
      </w:r>
      <w:r w:rsidR="0D2BD706" w:rsidRPr="317D60A9">
        <w:rPr>
          <w:rFonts w:ascii="Arial" w:hAnsi="Arial" w:cs="Arial"/>
          <w:sz w:val="24"/>
          <w:szCs w:val="24"/>
        </w:rPr>
        <w:t xml:space="preserve"> </w:t>
      </w:r>
      <w:r w:rsidR="4AA1FC43" w:rsidRPr="317D60A9">
        <w:rPr>
          <w:rFonts w:ascii="Arial" w:hAnsi="Arial" w:cs="Arial"/>
          <w:sz w:val="24"/>
          <w:szCs w:val="24"/>
        </w:rPr>
        <w:t xml:space="preserve">Options such as </w:t>
      </w:r>
      <w:r w:rsidR="0D2BD706" w:rsidRPr="317D60A9">
        <w:rPr>
          <w:rFonts w:ascii="Arial" w:hAnsi="Arial" w:cs="Arial"/>
          <w:sz w:val="24"/>
          <w:szCs w:val="24"/>
        </w:rPr>
        <w:t xml:space="preserve">microsite </w:t>
      </w:r>
      <w:r w:rsidR="7BB5231A" w:rsidRPr="317D60A9">
        <w:rPr>
          <w:rFonts w:ascii="Arial" w:hAnsi="Arial" w:cs="Arial"/>
          <w:sz w:val="24"/>
          <w:szCs w:val="24"/>
        </w:rPr>
        <w:t xml:space="preserve">may be </w:t>
      </w:r>
      <w:r w:rsidR="5934DE12" w:rsidRPr="317D60A9">
        <w:rPr>
          <w:rFonts w:ascii="Arial" w:hAnsi="Arial" w:cs="Arial"/>
          <w:sz w:val="24"/>
          <w:szCs w:val="24"/>
        </w:rPr>
        <w:t xml:space="preserve">explored as an </w:t>
      </w:r>
      <w:r w:rsidR="7BB5231A" w:rsidRPr="317D60A9">
        <w:rPr>
          <w:rFonts w:ascii="Arial" w:hAnsi="Arial" w:cs="Arial"/>
          <w:sz w:val="24"/>
          <w:szCs w:val="24"/>
        </w:rPr>
        <w:t>option but</w:t>
      </w:r>
      <w:r w:rsidR="3CAB1142" w:rsidRPr="317D60A9">
        <w:rPr>
          <w:rFonts w:ascii="Arial" w:hAnsi="Arial" w:cs="Arial"/>
          <w:sz w:val="24"/>
          <w:szCs w:val="24"/>
        </w:rPr>
        <w:t xml:space="preserve"> these</w:t>
      </w:r>
      <w:r w:rsidR="7BB5231A" w:rsidRPr="317D60A9">
        <w:rPr>
          <w:rFonts w:ascii="Arial" w:hAnsi="Arial" w:cs="Arial"/>
          <w:sz w:val="24"/>
          <w:szCs w:val="24"/>
        </w:rPr>
        <w:t xml:space="preserve"> would need to integrate with Transport Focus’s w</w:t>
      </w:r>
      <w:r w:rsidR="648849E8" w:rsidRPr="317D60A9">
        <w:rPr>
          <w:rFonts w:ascii="Arial" w:hAnsi="Arial" w:cs="Arial"/>
          <w:sz w:val="24"/>
          <w:szCs w:val="24"/>
        </w:rPr>
        <w:t xml:space="preserve">ebsite and significant reasons provided why options away from Transport Focus’s </w:t>
      </w:r>
      <w:r w:rsidR="592F39A4" w:rsidRPr="317D60A9">
        <w:rPr>
          <w:rFonts w:ascii="Arial" w:hAnsi="Arial" w:cs="Arial"/>
          <w:sz w:val="24"/>
          <w:szCs w:val="24"/>
        </w:rPr>
        <w:t>existing</w:t>
      </w:r>
      <w:r w:rsidR="648849E8" w:rsidRPr="317D60A9">
        <w:rPr>
          <w:rFonts w:ascii="Arial" w:hAnsi="Arial" w:cs="Arial"/>
          <w:sz w:val="24"/>
          <w:szCs w:val="24"/>
        </w:rPr>
        <w:t xml:space="preserve"> URL should be </w:t>
      </w:r>
      <w:r w:rsidR="2550B1C0" w:rsidRPr="317D60A9">
        <w:rPr>
          <w:rFonts w:ascii="Arial" w:hAnsi="Arial" w:cs="Arial"/>
          <w:sz w:val="24"/>
          <w:szCs w:val="24"/>
        </w:rPr>
        <w:t>pursued</w:t>
      </w:r>
      <w:r w:rsidR="648849E8" w:rsidRPr="317D60A9">
        <w:rPr>
          <w:rFonts w:ascii="Arial" w:hAnsi="Arial" w:cs="Arial"/>
          <w:sz w:val="24"/>
          <w:szCs w:val="24"/>
        </w:rPr>
        <w:t>/explored within the discove</w:t>
      </w:r>
      <w:r w:rsidR="291ADA13" w:rsidRPr="317D60A9">
        <w:rPr>
          <w:rFonts w:ascii="Arial" w:hAnsi="Arial" w:cs="Arial"/>
          <w:sz w:val="24"/>
          <w:szCs w:val="24"/>
        </w:rPr>
        <w:t>ry phase.</w:t>
      </w:r>
    </w:p>
    <w:p w14:paraId="6CBA0E0D" w14:textId="77777777" w:rsidR="00084007" w:rsidRPr="007E13F8" w:rsidRDefault="00084007" w:rsidP="007E13F8">
      <w:pPr>
        <w:pStyle w:val="Heading2"/>
        <w:numPr>
          <w:ilvl w:val="0"/>
          <w:numId w:val="23"/>
        </w:numPr>
        <w:rPr>
          <w:rFonts w:ascii="Arial" w:hAnsi="Arial" w:cs="Arial"/>
          <w:color w:val="auto"/>
          <w:sz w:val="24"/>
          <w:szCs w:val="24"/>
          <w:u w:val="single"/>
        </w:rPr>
      </w:pPr>
      <w:r w:rsidRPr="007E13F8">
        <w:rPr>
          <w:rFonts w:ascii="Arial" w:hAnsi="Arial" w:cs="Arial"/>
          <w:color w:val="auto"/>
          <w:sz w:val="24"/>
          <w:szCs w:val="24"/>
          <w:u w:val="single"/>
        </w:rPr>
        <w:lastRenderedPageBreak/>
        <w:t>Deliverables</w:t>
      </w:r>
    </w:p>
    <w:p w14:paraId="38B9FA77" w14:textId="32B2761F" w:rsidR="00084007" w:rsidRPr="00891400" w:rsidRDefault="00084007" w:rsidP="00084007">
      <w:pPr>
        <w:rPr>
          <w:rFonts w:ascii="Arial" w:hAnsi="Arial" w:cs="Arial"/>
          <w:sz w:val="24"/>
          <w:szCs w:val="24"/>
        </w:rPr>
      </w:pPr>
      <w:r w:rsidRPr="00C114AD">
        <w:rPr>
          <w:rFonts w:ascii="Arial" w:hAnsi="Arial" w:cs="Arial"/>
          <w:sz w:val="24"/>
          <w:szCs w:val="24"/>
        </w:rPr>
        <w:t xml:space="preserve">The format of the output will be determined as the project develops, and by the nature of the story eventually selected and developed. </w:t>
      </w:r>
    </w:p>
    <w:p w14:paraId="51CA76E1" w14:textId="3236CFCF" w:rsidR="00084007" w:rsidRPr="00550BB3" w:rsidRDefault="00084007" w:rsidP="00084007">
      <w:pPr>
        <w:rPr>
          <w:rFonts w:ascii="Arial" w:hAnsi="Arial" w:cs="Arial"/>
          <w:sz w:val="24"/>
          <w:szCs w:val="24"/>
        </w:rPr>
      </w:pPr>
      <w:r w:rsidRPr="00550BB3">
        <w:rPr>
          <w:rFonts w:ascii="Arial" w:hAnsi="Arial" w:cs="Arial"/>
          <w:sz w:val="24"/>
          <w:szCs w:val="24"/>
        </w:rPr>
        <w:t xml:space="preserve">Bidders would be able to advise and help provide input how best to tell the story </w:t>
      </w:r>
      <w:r>
        <w:rPr>
          <w:rFonts w:ascii="Arial" w:hAnsi="Arial" w:cs="Arial"/>
          <w:sz w:val="24"/>
          <w:szCs w:val="24"/>
        </w:rPr>
        <w:t xml:space="preserve">of the data </w:t>
      </w:r>
      <w:r w:rsidRPr="00550BB3">
        <w:rPr>
          <w:rFonts w:ascii="Arial" w:hAnsi="Arial" w:cs="Arial"/>
          <w:sz w:val="24"/>
          <w:szCs w:val="24"/>
        </w:rPr>
        <w:t xml:space="preserve">whether that be </w:t>
      </w:r>
      <w:r>
        <w:rPr>
          <w:rFonts w:ascii="Arial" w:hAnsi="Arial" w:cs="Arial"/>
          <w:sz w:val="24"/>
          <w:szCs w:val="24"/>
        </w:rPr>
        <w:t xml:space="preserve">website content, </w:t>
      </w:r>
      <w:r w:rsidRPr="00550BB3">
        <w:rPr>
          <w:rFonts w:ascii="Arial" w:hAnsi="Arial" w:cs="Arial"/>
          <w:sz w:val="24"/>
          <w:szCs w:val="24"/>
        </w:rPr>
        <w:t>clear social media assets</w:t>
      </w:r>
      <w:r>
        <w:rPr>
          <w:rFonts w:ascii="Arial" w:hAnsi="Arial" w:cs="Arial"/>
          <w:sz w:val="24"/>
          <w:szCs w:val="24"/>
        </w:rPr>
        <w:t xml:space="preserve"> or other outputs</w:t>
      </w:r>
      <w:r w:rsidRPr="00550BB3">
        <w:rPr>
          <w:rFonts w:ascii="Arial" w:hAnsi="Arial" w:cs="Arial"/>
          <w:sz w:val="24"/>
          <w:szCs w:val="24"/>
        </w:rPr>
        <w:t>.</w:t>
      </w:r>
    </w:p>
    <w:p w14:paraId="5F3F72CC" w14:textId="2AD9117F" w:rsidR="00084007" w:rsidRDefault="00084007" w:rsidP="00084007">
      <w:pPr>
        <w:rPr>
          <w:rFonts w:ascii="Arial" w:hAnsi="Arial" w:cs="Arial"/>
          <w:sz w:val="24"/>
          <w:szCs w:val="24"/>
        </w:rPr>
      </w:pPr>
      <w:r w:rsidRPr="3E9F7D89">
        <w:rPr>
          <w:rFonts w:ascii="Arial" w:hAnsi="Arial" w:cs="Arial"/>
          <w:sz w:val="24"/>
          <w:szCs w:val="24"/>
        </w:rPr>
        <w:t>A key part of the project would be to develop a proposed look and feel</w:t>
      </w:r>
      <w:r w:rsidR="004666CC" w:rsidRPr="3E9F7D89">
        <w:rPr>
          <w:rFonts w:ascii="Arial" w:hAnsi="Arial" w:cs="Arial"/>
          <w:sz w:val="24"/>
          <w:szCs w:val="24"/>
        </w:rPr>
        <w:t xml:space="preserve"> (in line</w:t>
      </w:r>
      <w:r w:rsidR="22394052" w:rsidRPr="3E9F7D89">
        <w:rPr>
          <w:rFonts w:ascii="Arial" w:hAnsi="Arial" w:cs="Arial"/>
          <w:sz w:val="24"/>
          <w:szCs w:val="24"/>
        </w:rPr>
        <w:t xml:space="preserve"> with</w:t>
      </w:r>
      <w:r w:rsidR="004666CC" w:rsidRPr="3E9F7D89">
        <w:rPr>
          <w:rFonts w:ascii="Arial" w:hAnsi="Arial" w:cs="Arial"/>
          <w:sz w:val="24"/>
          <w:szCs w:val="24"/>
        </w:rPr>
        <w:t xml:space="preserve"> brand guide</w:t>
      </w:r>
      <w:r w:rsidR="001B4949" w:rsidRPr="3E9F7D89">
        <w:rPr>
          <w:rFonts w:ascii="Arial" w:hAnsi="Arial" w:cs="Arial"/>
          <w:sz w:val="24"/>
          <w:szCs w:val="24"/>
        </w:rPr>
        <w:t>lines</w:t>
      </w:r>
      <w:r w:rsidR="004666CC" w:rsidRPr="3E9F7D89">
        <w:rPr>
          <w:rFonts w:ascii="Arial" w:hAnsi="Arial" w:cs="Arial"/>
          <w:sz w:val="24"/>
          <w:szCs w:val="24"/>
        </w:rPr>
        <w:t>)</w:t>
      </w:r>
      <w:r w:rsidRPr="3E9F7D89">
        <w:rPr>
          <w:rFonts w:ascii="Arial" w:hAnsi="Arial" w:cs="Arial"/>
          <w:sz w:val="24"/>
          <w:szCs w:val="24"/>
        </w:rPr>
        <w:t xml:space="preserve"> for the RCXS data viz</w:t>
      </w:r>
      <w:r w:rsidR="63202A3F" w:rsidRPr="3E9F7D89">
        <w:rPr>
          <w:rFonts w:ascii="Arial" w:hAnsi="Arial" w:cs="Arial"/>
          <w:sz w:val="24"/>
          <w:szCs w:val="24"/>
        </w:rPr>
        <w:t xml:space="preserve"> and means of hosting this. Proposals should outline the approach to content/storytelling</w:t>
      </w:r>
      <w:r w:rsidRPr="3E9F7D89">
        <w:rPr>
          <w:rFonts w:ascii="Arial" w:hAnsi="Arial" w:cs="Arial"/>
          <w:sz w:val="24"/>
          <w:szCs w:val="24"/>
        </w:rPr>
        <w:t xml:space="preserve"> and develop</w:t>
      </w:r>
      <w:r w:rsidR="1CB551F9" w:rsidRPr="3E9F7D89">
        <w:rPr>
          <w:rFonts w:ascii="Arial" w:hAnsi="Arial" w:cs="Arial"/>
          <w:sz w:val="24"/>
          <w:szCs w:val="24"/>
        </w:rPr>
        <w:t>ment of</w:t>
      </w:r>
      <w:r w:rsidRPr="3E9F7D89">
        <w:rPr>
          <w:rFonts w:ascii="Arial" w:hAnsi="Arial" w:cs="Arial"/>
          <w:sz w:val="24"/>
          <w:szCs w:val="24"/>
        </w:rPr>
        <w:t xml:space="preserve"> static or animated assets which could be easily used on Transport Focus’s website, </w:t>
      </w:r>
      <w:r w:rsidR="2E164365" w:rsidRPr="3E9F7D89">
        <w:rPr>
          <w:rFonts w:ascii="Arial" w:hAnsi="Arial" w:cs="Arial"/>
          <w:sz w:val="24"/>
          <w:szCs w:val="24"/>
        </w:rPr>
        <w:t>on social media</w:t>
      </w:r>
      <w:r w:rsidR="299C0F09" w:rsidRPr="3E9F7D89">
        <w:rPr>
          <w:rFonts w:ascii="Arial" w:hAnsi="Arial" w:cs="Arial"/>
          <w:sz w:val="24"/>
          <w:szCs w:val="24"/>
        </w:rPr>
        <w:t>,</w:t>
      </w:r>
      <w:r w:rsidR="2E164365" w:rsidRPr="3E9F7D89">
        <w:rPr>
          <w:rFonts w:ascii="Arial" w:hAnsi="Arial" w:cs="Arial"/>
          <w:sz w:val="24"/>
          <w:szCs w:val="24"/>
        </w:rPr>
        <w:t xml:space="preserve"> </w:t>
      </w:r>
      <w:r w:rsidRPr="3E9F7D89">
        <w:rPr>
          <w:rFonts w:ascii="Arial" w:hAnsi="Arial" w:cs="Arial"/>
          <w:sz w:val="24"/>
          <w:szCs w:val="24"/>
        </w:rPr>
        <w:t>with</w:t>
      </w:r>
      <w:r w:rsidR="3714CAAF" w:rsidRPr="3E9F7D89">
        <w:rPr>
          <w:rFonts w:ascii="Arial" w:hAnsi="Arial" w:cs="Arial"/>
          <w:sz w:val="24"/>
          <w:szCs w:val="24"/>
        </w:rPr>
        <w:t>in</w:t>
      </w:r>
      <w:r w:rsidRPr="3E9F7D89">
        <w:rPr>
          <w:rFonts w:ascii="Arial" w:hAnsi="Arial" w:cs="Arial"/>
          <w:sz w:val="24"/>
          <w:szCs w:val="24"/>
        </w:rPr>
        <w:t xml:space="preserve"> stakeholder</w:t>
      </w:r>
      <w:r w:rsidR="3CE7E7D5" w:rsidRPr="3E9F7D89">
        <w:rPr>
          <w:rFonts w:ascii="Arial" w:hAnsi="Arial" w:cs="Arial"/>
          <w:sz w:val="24"/>
          <w:szCs w:val="24"/>
        </w:rPr>
        <w:t xml:space="preserve"> briefings</w:t>
      </w:r>
      <w:r w:rsidRPr="3E9F7D89">
        <w:rPr>
          <w:rFonts w:ascii="Arial" w:hAnsi="Arial" w:cs="Arial"/>
          <w:sz w:val="24"/>
          <w:szCs w:val="24"/>
        </w:rPr>
        <w:t xml:space="preserve"> and for use with the press.</w:t>
      </w:r>
    </w:p>
    <w:p w14:paraId="4B46753B" w14:textId="3970320D" w:rsidR="008637AA" w:rsidRDefault="008637AA" w:rsidP="00084007">
      <w:pPr>
        <w:rPr>
          <w:rFonts w:ascii="Arial" w:hAnsi="Arial" w:cs="Arial"/>
          <w:sz w:val="24"/>
          <w:szCs w:val="24"/>
        </w:rPr>
      </w:pPr>
      <w:r>
        <w:rPr>
          <w:rFonts w:ascii="Arial" w:hAnsi="Arial" w:cs="Arial"/>
          <w:sz w:val="24"/>
          <w:szCs w:val="24"/>
        </w:rPr>
        <w:t xml:space="preserve">Key pillars we need to </w:t>
      </w:r>
      <w:r w:rsidR="00B70260">
        <w:rPr>
          <w:rFonts w:ascii="Arial" w:hAnsi="Arial" w:cs="Arial"/>
          <w:sz w:val="24"/>
          <w:szCs w:val="24"/>
        </w:rPr>
        <w:t>report on:</w:t>
      </w:r>
    </w:p>
    <w:p w14:paraId="4AE3A464" w14:textId="2A4F0ABF" w:rsidR="00EC53B6" w:rsidRDefault="00F7202D" w:rsidP="00C97727">
      <w:pPr>
        <w:rPr>
          <w:rFonts w:ascii="Arial" w:hAnsi="Arial" w:cs="Arial"/>
          <w:sz w:val="24"/>
          <w:szCs w:val="24"/>
        </w:rPr>
      </w:pPr>
      <w:r w:rsidRPr="00F7202D">
        <w:rPr>
          <w:noProof/>
          <w14:ligatures w14:val="standardContextual"/>
        </w:rPr>
        <mc:AlternateContent>
          <mc:Choice Requires="wps">
            <w:drawing>
              <wp:anchor distT="0" distB="0" distL="114300" distR="114300" simplePos="0" relativeHeight="251658242" behindDoc="0" locked="0" layoutInCell="1" allowOverlap="1" wp14:anchorId="695660BB" wp14:editId="15D28599">
                <wp:simplePos x="0" y="0"/>
                <wp:positionH relativeFrom="column">
                  <wp:posOffset>4374906</wp:posOffset>
                </wp:positionH>
                <wp:positionV relativeFrom="paragraph">
                  <wp:posOffset>-1270</wp:posOffset>
                </wp:positionV>
                <wp:extent cx="1547446" cy="4494530"/>
                <wp:effectExtent l="0" t="0" r="15240" b="20320"/>
                <wp:wrapNone/>
                <wp:docPr id="9" name="Content Placeholder 3">
                  <a:extLst xmlns:a="http://schemas.openxmlformats.org/drawingml/2006/main">
                    <a:ext uri="{FF2B5EF4-FFF2-40B4-BE49-F238E27FC236}">
                      <a16:creationId xmlns:a16="http://schemas.microsoft.com/office/drawing/2014/main" id="{C58BBB96-1C4A-7851-DCD5-0CEA365ADE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446" cy="4494530"/>
                        </a:xfrm>
                        <a:prstGeom prst="roundRect">
                          <a:avLst/>
                        </a:prstGeom>
                        <a:noFill/>
                        <a:ln w="12700" cap="flat" cmpd="sng" algn="ctr">
                          <a:solidFill>
                            <a:srgbClr val="E30613"/>
                          </a:solidFill>
                          <a:prstDash val="solid"/>
                          <a:miter lim="800000"/>
                        </a:ln>
                        <a:effectLst/>
                      </wps:spPr>
                      <wps:txbx>
                        <w:txbxContent>
                          <w:p w14:paraId="6F7DFCDD" w14:textId="77777777" w:rsidR="00F7202D" w:rsidRPr="00F7202D" w:rsidRDefault="00F7202D" w:rsidP="00F7202D">
                            <w:pPr>
                              <w:tabs>
                                <w:tab w:val="left" w:pos="720"/>
                              </w:tabs>
                              <w:spacing w:before="200" w:after="160"/>
                              <w:rPr>
                                <w:rFonts w:ascii="Arial" w:eastAsia="Times New Roman" w:hAnsi="Arial" w:cs="Arial"/>
                                <w:b/>
                                <w:bCs/>
                                <w:color w:val="000000"/>
                              </w:rPr>
                            </w:pPr>
                            <w:r w:rsidRPr="00F7202D">
                              <w:rPr>
                                <w:rFonts w:ascii="Arial" w:eastAsia="Times New Roman" w:hAnsi="Arial" w:cs="Arial"/>
                                <w:b/>
                                <w:bCs/>
                                <w:color w:val="000000"/>
                              </w:rPr>
                              <w:t xml:space="preserve">TOC reports </w:t>
                            </w:r>
                          </w:p>
                          <w:p w14:paraId="4F5A8BD7" w14:textId="727E3F6E"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 xml:space="preserve">Summary and </w:t>
                            </w:r>
                            <w:proofErr w:type="gramStart"/>
                            <w:r w:rsidRPr="00F7202D">
                              <w:rPr>
                                <w:rFonts w:ascii="Arial" w:eastAsia="Times New Roman" w:hAnsi="Arial" w:cs="Arial"/>
                                <w:color w:val="000000"/>
                              </w:rPr>
                              <w:t>at a glance</w:t>
                            </w:r>
                            <w:proofErr w:type="gramEnd"/>
                            <w:r w:rsidR="003D10BD">
                              <w:rPr>
                                <w:rFonts w:ascii="Arial" w:eastAsia="Times New Roman" w:hAnsi="Arial" w:cs="Arial"/>
                                <w:color w:val="000000"/>
                              </w:rPr>
                              <w:t xml:space="preserve"> level per TOC</w:t>
                            </w:r>
                            <w:r>
                              <w:rPr>
                                <w:rFonts w:ascii="Arial" w:eastAsia="Times New Roman" w:hAnsi="Arial" w:cs="Arial"/>
                                <w:color w:val="000000"/>
                              </w:rPr>
                              <w:br/>
                            </w:r>
                          </w:p>
                          <w:p w14:paraId="5FB3A420" w14:textId="45B2249F"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Highlights TOC specific key drivers</w:t>
                            </w:r>
                            <w:r>
                              <w:rPr>
                                <w:rFonts w:ascii="Arial" w:eastAsia="Times New Roman" w:hAnsi="Arial" w:cs="Arial"/>
                                <w:color w:val="000000"/>
                              </w:rPr>
                              <w:br/>
                            </w:r>
                          </w:p>
                          <w:p w14:paraId="09AC447B" w14:textId="719B75AC"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Consistent focus on key metrics and trend analysis over time.</w:t>
                            </w:r>
                            <w:r>
                              <w:rPr>
                                <w:rFonts w:ascii="Arial" w:eastAsia="Times New Roman" w:hAnsi="Arial" w:cs="Arial"/>
                                <w:color w:val="000000"/>
                              </w:rPr>
                              <w:br/>
                            </w:r>
                          </w:p>
                          <w:p w14:paraId="30CBE8E5" w14:textId="0D89364C"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Designed to help readers understand satisfaction performance for specific TOCs easily</w:t>
                            </w:r>
                            <w:r>
                              <w:rPr>
                                <w:rFonts w:ascii="Arial" w:eastAsia="Times New Roman" w:hAnsi="Arial" w:cs="Arial"/>
                                <w:color w:val="000000"/>
                              </w:rPr>
                              <w:t>.</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oundrect w14:anchorId="695660BB" id="_x0000_s1026" style="position:absolute;margin-left:344.5pt;margin-top:-.1pt;width:121.85pt;height:35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" filled="f" strokecolor="#e30613" strokeweight="1pt">
                <v:stroke joinstyle="miter"/>
                <v:path arrowok="t"/>
                <v:textbox>
                  <w:txbxContent>
                    <w:p w14:paraId="6F7DFCDD" w14:textId="77777777" w:rsidR="00F7202D" w:rsidRPr="00F7202D" w:rsidRDefault="00F7202D" w:rsidP="00F7202D">
                      <w:pPr>
                        <w:tabs>
                          <w:tab w:val="left" w:pos="720"/>
                        </w:tabs>
                        <w:spacing w:before="200" w:after="160"/>
                        <w:rPr>
                          <w:rFonts w:ascii="Arial" w:eastAsia="Times New Roman" w:hAnsi="Arial" w:cs="Arial"/>
                          <w:b/>
                          <w:bCs/>
                          <w:color w:val="000000"/>
                        </w:rPr>
                      </w:pPr>
                      <w:r w:rsidRPr="00F7202D">
                        <w:rPr>
                          <w:rFonts w:ascii="Arial" w:eastAsia="Times New Roman" w:hAnsi="Arial" w:cs="Arial"/>
                          <w:b/>
                          <w:bCs/>
                          <w:color w:val="000000"/>
                        </w:rPr>
                        <w:t xml:space="preserve">TOC reports </w:t>
                      </w:r>
                    </w:p>
                    <w:p w14:paraId="4F5A8BD7" w14:textId="727E3F6E"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 xml:space="preserve">Summary and </w:t>
                      </w:r>
                      <w:proofErr w:type="gramStart"/>
                      <w:r w:rsidRPr="00F7202D">
                        <w:rPr>
                          <w:rFonts w:ascii="Arial" w:eastAsia="Times New Roman" w:hAnsi="Arial" w:cs="Arial"/>
                          <w:color w:val="000000"/>
                        </w:rPr>
                        <w:t>at a glance</w:t>
                      </w:r>
                      <w:proofErr w:type="gramEnd"/>
                      <w:r w:rsidR="003D10BD">
                        <w:rPr>
                          <w:rFonts w:ascii="Arial" w:eastAsia="Times New Roman" w:hAnsi="Arial" w:cs="Arial"/>
                          <w:color w:val="000000"/>
                        </w:rPr>
                        <w:t xml:space="preserve"> level per TOC</w:t>
                      </w:r>
                      <w:r>
                        <w:rPr>
                          <w:rFonts w:ascii="Arial" w:eastAsia="Times New Roman" w:hAnsi="Arial" w:cs="Arial"/>
                          <w:color w:val="000000"/>
                        </w:rPr>
                        <w:br/>
                      </w:r>
                    </w:p>
                    <w:p w14:paraId="5FB3A420" w14:textId="45B2249F"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Highlights TOC specific key drivers</w:t>
                      </w:r>
                      <w:r>
                        <w:rPr>
                          <w:rFonts w:ascii="Arial" w:eastAsia="Times New Roman" w:hAnsi="Arial" w:cs="Arial"/>
                          <w:color w:val="000000"/>
                        </w:rPr>
                        <w:br/>
                      </w:r>
                    </w:p>
                    <w:p w14:paraId="09AC447B" w14:textId="719B75AC"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Consistent focus on key metrics and trend analysis over time.</w:t>
                      </w:r>
                      <w:r>
                        <w:rPr>
                          <w:rFonts w:ascii="Arial" w:eastAsia="Times New Roman" w:hAnsi="Arial" w:cs="Arial"/>
                          <w:color w:val="000000"/>
                        </w:rPr>
                        <w:br/>
                      </w:r>
                    </w:p>
                    <w:p w14:paraId="30CBE8E5" w14:textId="0D89364C" w:rsidR="00F7202D" w:rsidRPr="00F7202D" w:rsidRDefault="00F7202D" w:rsidP="00F7202D">
                      <w:pPr>
                        <w:tabs>
                          <w:tab w:val="left" w:pos="1440"/>
                        </w:tabs>
                        <w:spacing w:after="0"/>
                        <w:rPr>
                          <w:rFonts w:ascii="Arial" w:eastAsia="Times New Roman" w:hAnsi="Arial" w:cs="Arial"/>
                          <w:color w:val="000000"/>
                        </w:rPr>
                      </w:pPr>
                      <w:r w:rsidRPr="00F7202D">
                        <w:rPr>
                          <w:rFonts w:ascii="Arial" w:eastAsia="Times New Roman" w:hAnsi="Arial" w:cs="Arial"/>
                          <w:color w:val="000000"/>
                        </w:rPr>
                        <w:t>Designed to help readers understand satisfaction performance for specific TOCs easily</w:t>
                      </w:r>
                      <w:r>
                        <w:rPr>
                          <w:rFonts w:ascii="Arial" w:eastAsia="Times New Roman" w:hAnsi="Arial" w:cs="Arial"/>
                          <w:color w:val="000000"/>
                        </w:rPr>
                        <w:t>.</w:t>
                      </w:r>
                    </w:p>
                  </w:txbxContent>
                </v:textbox>
              </v:roundrect>
            </w:pict>
          </mc:Fallback>
        </mc:AlternateContent>
      </w:r>
      <w:r w:rsidRPr="00142D9E">
        <w:rPr>
          <w:noProof/>
          <w14:ligatures w14:val="standardContextual"/>
        </w:rPr>
        <mc:AlternateContent>
          <mc:Choice Requires="wps">
            <w:drawing>
              <wp:anchor distT="0" distB="0" distL="114300" distR="114300" simplePos="0" relativeHeight="251658241" behindDoc="0" locked="0" layoutInCell="1" allowOverlap="1" wp14:anchorId="2CA2867B" wp14:editId="4F1BFE4B">
                <wp:simplePos x="0" y="0"/>
                <wp:positionH relativeFrom="column">
                  <wp:posOffset>2813489</wp:posOffset>
                </wp:positionH>
                <wp:positionV relativeFrom="paragraph">
                  <wp:posOffset>-1270</wp:posOffset>
                </wp:positionV>
                <wp:extent cx="1498209" cy="4494530"/>
                <wp:effectExtent l="0" t="0" r="45085" b="20320"/>
                <wp:wrapNone/>
                <wp:docPr id="8" name="Content Placeholder 3">
                  <a:extLst xmlns:a="http://schemas.openxmlformats.org/drawingml/2006/main">
                    <a:ext uri="{FF2B5EF4-FFF2-40B4-BE49-F238E27FC236}">
                      <a16:creationId xmlns:a16="http://schemas.microsoft.com/office/drawing/2014/main" id="{5A9471EF-6F31-0068-538F-E993A2F7D5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209" cy="4494530"/>
                        </a:xfrm>
                        <a:prstGeom prst="roundRect">
                          <a:avLst/>
                        </a:prstGeom>
                        <a:noFill/>
                        <a:ln w="12700" cap="flat" cmpd="sng" algn="ctr">
                          <a:solidFill>
                            <a:srgbClr val="E30613"/>
                          </a:solidFill>
                          <a:prstDash val="solid"/>
                          <a:miter lim="800000"/>
                        </a:ln>
                        <a:effectLst/>
                      </wps:spPr>
                      <wps:txbx>
                        <w:txbxContent>
                          <w:p w14:paraId="4C4C9C90" w14:textId="77777777" w:rsidR="00142D9E" w:rsidRPr="00142D9E" w:rsidRDefault="00142D9E" w:rsidP="00142D9E">
                            <w:pPr>
                              <w:tabs>
                                <w:tab w:val="left" w:pos="720"/>
                              </w:tabs>
                              <w:spacing w:before="200" w:after="160"/>
                              <w:rPr>
                                <w:rFonts w:ascii="Arial" w:eastAsia="Times New Roman" w:hAnsi="Arial" w:cs="Arial"/>
                                <w:b/>
                                <w:bCs/>
                                <w:color w:val="000000"/>
                              </w:rPr>
                            </w:pPr>
                            <w:r w:rsidRPr="00142D9E">
                              <w:rPr>
                                <w:rFonts w:ascii="Arial" w:eastAsia="Times New Roman" w:hAnsi="Arial" w:cs="Arial"/>
                                <w:b/>
                                <w:bCs/>
                                <w:color w:val="000000"/>
                              </w:rPr>
                              <w:t xml:space="preserve">Bespoke Commentary </w:t>
                            </w:r>
                          </w:p>
                          <w:p w14:paraId="321F1D60" w14:textId="62EA932C" w:rsidR="00142D9E" w:rsidRPr="00142D9E" w:rsidRDefault="00142D9E" w:rsidP="00142D9E">
                            <w:pPr>
                              <w:tabs>
                                <w:tab w:val="left" w:pos="1440"/>
                              </w:tabs>
                              <w:spacing w:after="0"/>
                              <w:rPr>
                                <w:rFonts w:ascii="Arial" w:eastAsia="+mn-ea" w:hAnsi="Arial" w:cs="Arial"/>
                                <w:color w:val="000000"/>
                              </w:rPr>
                            </w:pPr>
                            <w:r w:rsidRPr="00142D9E">
                              <w:rPr>
                                <w:rFonts w:ascii="Arial" w:eastAsia="+mn-ea" w:hAnsi="Arial" w:cs="Arial"/>
                                <w:color w:val="000000"/>
                              </w:rPr>
                              <w:t>Transport Focus’s independent take on what the data means.</w:t>
                            </w:r>
                            <w:r>
                              <w:rPr>
                                <w:rFonts w:ascii="Arial" w:eastAsia="+mn-ea" w:hAnsi="Arial" w:cs="Arial"/>
                                <w:color w:val="000000"/>
                              </w:rPr>
                              <w:br/>
                            </w:r>
                          </w:p>
                          <w:p w14:paraId="6EB6B647" w14:textId="0E4659E7" w:rsidR="00142D9E" w:rsidRPr="00142D9E" w:rsidRDefault="00142D9E" w:rsidP="00142D9E">
                            <w:pPr>
                              <w:tabs>
                                <w:tab w:val="left" w:pos="1440"/>
                              </w:tabs>
                              <w:spacing w:after="0"/>
                              <w:rPr>
                                <w:rFonts w:ascii="Arial" w:eastAsia="Times New Roman" w:hAnsi="Arial" w:cs="Arial"/>
                                <w:color w:val="000000"/>
                              </w:rPr>
                            </w:pPr>
                            <w:r w:rsidRPr="00142D9E">
                              <w:rPr>
                                <w:rFonts w:ascii="Arial" w:eastAsia="Times New Roman" w:hAnsi="Arial" w:cs="Arial"/>
                                <w:color w:val="000000"/>
                              </w:rPr>
                              <w:t>Focuses on accountability and areas needing improvement.</w:t>
                            </w:r>
                            <w:r>
                              <w:rPr>
                                <w:rFonts w:ascii="Arial" w:eastAsia="Times New Roman" w:hAnsi="Arial" w:cs="Arial"/>
                                <w:color w:val="000000"/>
                              </w:rPr>
                              <w:br/>
                            </w:r>
                          </w:p>
                          <w:p w14:paraId="727BA9CA" w14:textId="77777777" w:rsidR="00142D9E" w:rsidRPr="00142D9E" w:rsidRDefault="00142D9E" w:rsidP="00142D9E">
                            <w:pPr>
                              <w:tabs>
                                <w:tab w:val="left" w:pos="1440"/>
                              </w:tabs>
                              <w:spacing w:after="0"/>
                              <w:rPr>
                                <w:rFonts w:ascii="Arial" w:eastAsia="Times New Roman" w:hAnsi="Arial" w:cs="Arial"/>
                                <w:color w:val="000000"/>
                              </w:rPr>
                            </w:pPr>
                            <w:r w:rsidRPr="00142D9E">
                              <w:rPr>
                                <w:rFonts w:ascii="Arial" w:eastAsia="Times New Roman" w:hAnsi="Arial" w:cs="Arial"/>
                                <w:color w:val="000000"/>
                              </w:rPr>
                              <w:t>Thought leadership pieces signposting to future deep dives (e.g. accessibility, passenger assistance) and links to consumer standards</w:t>
                            </w:r>
                            <w:r w:rsidRPr="00142D9E">
                              <w:rPr>
                                <w:rFonts w:ascii="Arial" w:eastAsia="Times New Roman" w:hAnsi="Arial"/>
                                <w:color w:val="000000"/>
                              </w:rPr>
                              <w:t>.</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oundrect w14:anchorId="2CA2867B" id="_x0000_s1027" style="position:absolute;margin-left:221.55pt;margin-top:-.1pt;width:117.95pt;height:35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" filled="f" strokecolor="#e30613" strokeweight="1pt">
                <v:stroke joinstyle="miter"/>
                <v:path arrowok="t"/>
                <v:textbox>
                  <w:txbxContent>
                    <w:p w14:paraId="4C4C9C90" w14:textId="77777777" w:rsidR="00142D9E" w:rsidRPr="00142D9E" w:rsidRDefault="00142D9E" w:rsidP="00142D9E">
                      <w:pPr>
                        <w:tabs>
                          <w:tab w:val="left" w:pos="720"/>
                        </w:tabs>
                        <w:spacing w:before="200" w:after="160"/>
                        <w:rPr>
                          <w:rFonts w:ascii="Arial" w:eastAsia="Times New Roman" w:hAnsi="Arial" w:cs="Arial"/>
                          <w:b/>
                          <w:bCs/>
                          <w:color w:val="000000"/>
                        </w:rPr>
                      </w:pPr>
                      <w:r w:rsidRPr="00142D9E">
                        <w:rPr>
                          <w:rFonts w:ascii="Arial" w:eastAsia="Times New Roman" w:hAnsi="Arial" w:cs="Arial"/>
                          <w:b/>
                          <w:bCs/>
                          <w:color w:val="000000"/>
                        </w:rPr>
                        <w:t xml:space="preserve">Bespoke Commentary </w:t>
                      </w:r>
                    </w:p>
                    <w:p w14:paraId="321F1D60" w14:textId="62EA932C" w:rsidR="00142D9E" w:rsidRPr="00142D9E" w:rsidRDefault="00142D9E" w:rsidP="00142D9E">
                      <w:pPr>
                        <w:tabs>
                          <w:tab w:val="left" w:pos="1440"/>
                        </w:tabs>
                        <w:spacing w:after="0"/>
                        <w:rPr>
                          <w:rFonts w:ascii="Arial" w:eastAsia="+mn-ea" w:hAnsi="Arial" w:cs="Arial"/>
                          <w:color w:val="000000"/>
                        </w:rPr>
                      </w:pPr>
                      <w:r w:rsidRPr="00142D9E">
                        <w:rPr>
                          <w:rFonts w:ascii="Arial" w:eastAsia="+mn-ea" w:hAnsi="Arial" w:cs="Arial"/>
                          <w:color w:val="000000"/>
                        </w:rPr>
                        <w:t>Transport Focus’s independent take on what the data means.</w:t>
                      </w:r>
                      <w:r>
                        <w:rPr>
                          <w:rFonts w:ascii="Arial" w:eastAsia="+mn-ea" w:hAnsi="Arial" w:cs="Arial"/>
                          <w:color w:val="000000"/>
                        </w:rPr>
                        <w:br/>
                      </w:r>
                    </w:p>
                    <w:p w14:paraId="6EB6B647" w14:textId="0E4659E7" w:rsidR="00142D9E" w:rsidRPr="00142D9E" w:rsidRDefault="00142D9E" w:rsidP="00142D9E">
                      <w:pPr>
                        <w:tabs>
                          <w:tab w:val="left" w:pos="1440"/>
                        </w:tabs>
                        <w:spacing w:after="0"/>
                        <w:rPr>
                          <w:rFonts w:ascii="Arial" w:eastAsia="Times New Roman" w:hAnsi="Arial" w:cs="Arial"/>
                          <w:color w:val="000000"/>
                        </w:rPr>
                      </w:pPr>
                      <w:r w:rsidRPr="00142D9E">
                        <w:rPr>
                          <w:rFonts w:ascii="Arial" w:eastAsia="Times New Roman" w:hAnsi="Arial" w:cs="Arial"/>
                          <w:color w:val="000000"/>
                        </w:rPr>
                        <w:t>Focuses on accountability and areas needing improvement.</w:t>
                      </w:r>
                      <w:r>
                        <w:rPr>
                          <w:rFonts w:ascii="Arial" w:eastAsia="Times New Roman" w:hAnsi="Arial" w:cs="Arial"/>
                          <w:color w:val="000000"/>
                        </w:rPr>
                        <w:br/>
                      </w:r>
                    </w:p>
                    <w:p w14:paraId="727BA9CA" w14:textId="77777777" w:rsidR="00142D9E" w:rsidRPr="00142D9E" w:rsidRDefault="00142D9E" w:rsidP="00142D9E">
                      <w:pPr>
                        <w:tabs>
                          <w:tab w:val="left" w:pos="1440"/>
                        </w:tabs>
                        <w:spacing w:after="0"/>
                        <w:rPr>
                          <w:rFonts w:ascii="Arial" w:eastAsia="Times New Roman" w:hAnsi="Arial" w:cs="Arial"/>
                          <w:color w:val="000000"/>
                        </w:rPr>
                      </w:pPr>
                      <w:r w:rsidRPr="00142D9E">
                        <w:rPr>
                          <w:rFonts w:ascii="Arial" w:eastAsia="Times New Roman" w:hAnsi="Arial" w:cs="Arial"/>
                          <w:color w:val="000000"/>
                        </w:rPr>
                        <w:t>Thought leadership pieces signposting to future deep dives (e.g. accessibility, passenger assistance) and links to consumer standards</w:t>
                      </w:r>
                      <w:r w:rsidRPr="00142D9E">
                        <w:rPr>
                          <w:rFonts w:ascii="Arial" w:eastAsia="Times New Roman" w:hAnsi="Arial"/>
                          <w:color w:val="000000"/>
                        </w:rPr>
                        <w:t>.</w:t>
                      </w:r>
                    </w:p>
                  </w:txbxContent>
                </v:textbox>
              </v:roundrect>
            </w:pict>
          </mc:Fallback>
        </mc:AlternateContent>
      </w:r>
      <w:r w:rsidRPr="007219CF">
        <w:rPr>
          <w:noProof/>
          <w14:ligatures w14:val="standardContextual"/>
        </w:rPr>
        <mc:AlternateContent>
          <mc:Choice Requires="wps">
            <w:drawing>
              <wp:anchor distT="0" distB="0" distL="114300" distR="114300" simplePos="0" relativeHeight="251658240" behindDoc="0" locked="0" layoutInCell="1" allowOverlap="1" wp14:anchorId="137DB9A4" wp14:editId="5D931328">
                <wp:simplePos x="0" y="0"/>
                <wp:positionH relativeFrom="column">
                  <wp:posOffset>1392702</wp:posOffset>
                </wp:positionH>
                <wp:positionV relativeFrom="paragraph">
                  <wp:posOffset>-1807</wp:posOffset>
                </wp:positionV>
                <wp:extent cx="1336430" cy="4536440"/>
                <wp:effectExtent l="0" t="0" r="16510" b="16510"/>
                <wp:wrapNone/>
                <wp:docPr id="7" name="Content Placeholder 3">
                  <a:extLst xmlns:a="http://schemas.openxmlformats.org/drawingml/2006/main">
                    <a:ext uri="{FF2B5EF4-FFF2-40B4-BE49-F238E27FC236}">
                      <a16:creationId xmlns:a16="http://schemas.microsoft.com/office/drawing/2014/main" id="{B1E28E37-8898-A9C1-29EB-9534831D94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430" cy="4536440"/>
                        </a:xfrm>
                        <a:prstGeom prst="roundRect">
                          <a:avLst/>
                        </a:prstGeom>
                        <a:noFill/>
                        <a:ln w="12700" cap="flat" cmpd="sng" algn="ctr">
                          <a:solidFill>
                            <a:srgbClr val="E30613"/>
                          </a:solidFill>
                          <a:prstDash val="solid"/>
                          <a:miter lim="800000"/>
                        </a:ln>
                        <a:effectLst/>
                      </wps:spPr>
                      <wps:txbx>
                        <w:txbxContent>
                          <w:p w14:paraId="6844B2D9" w14:textId="77777777" w:rsidR="007219CF" w:rsidRPr="007219CF" w:rsidRDefault="007219CF" w:rsidP="007219CF">
                            <w:pPr>
                              <w:tabs>
                                <w:tab w:val="left" w:pos="720"/>
                              </w:tabs>
                              <w:spacing w:before="200" w:after="160"/>
                              <w:rPr>
                                <w:rFonts w:ascii="Arial" w:eastAsia="Times New Roman" w:hAnsi="Arial" w:cs="Arial"/>
                                <w:b/>
                                <w:bCs/>
                                <w:color w:val="000000"/>
                              </w:rPr>
                            </w:pPr>
                            <w:r w:rsidRPr="007219CF">
                              <w:rPr>
                                <w:rFonts w:ascii="Arial" w:eastAsia="Times New Roman" w:hAnsi="Arial" w:cs="Arial"/>
                                <w:b/>
                                <w:bCs/>
                                <w:color w:val="000000"/>
                              </w:rPr>
                              <w:t>Summary report (Official Statistic)</w:t>
                            </w:r>
                          </w:p>
                          <w:p w14:paraId="2E8E2931" w14:textId="292B0DE9"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Highlights key findings in a clear, accessible format.</w:t>
                            </w:r>
                            <w:r>
                              <w:rPr>
                                <w:rFonts w:ascii="Arial" w:eastAsia="Times New Roman" w:hAnsi="Arial" w:cs="Arial"/>
                                <w:color w:val="000000"/>
                              </w:rPr>
                              <w:br/>
                            </w:r>
                          </w:p>
                          <w:p w14:paraId="1ECF0808" w14:textId="0EB69C0F"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May include key drivers of satisfaction and subgroup analysis (sector, station performance)</w:t>
                            </w:r>
                            <w:r w:rsidR="00024C55">
                              <w:rPr>
                                <w:rFonts w:ascii="Arial" w:eastAsia="Times New Roman" w:hAnsi="Arial" w:cs="Arial"/>
                                <w:color w:val="000000"/>
                              </w:rPr>
                              <w:t>.</w:t>
                            </w:r>
                            <w:r>
                              <w:rPr>
                                <w:rFonts w:ascii="Arial" w:eastAsia="Times New Roman" w:hAnsi="Arial" w:cs="Arial"/>
                                <w:color w:val="000000"/>
                              </w:rPr>
                              <w:br/>
                            </w:r>
                          </w:p>
                          <w:p w14:paraId="0773DC79" w14:textId="77777777"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Based on journey stages or aspects we chose to pull out</w:t>
                            </w:r>
                          </w:p>
                          <w:p w14:paraId="02DDBEF7" w14:textId="5BBDC17C" w:rsidR="007219CF" w:rsidRPr="007219CF" w:rsidRDefault="007219CF" w:rsidP="007219CF">
                            <w:pPr>
                              <w:tabs>
                                <w:tab w:val="left" w:pos="1440"/>
                              </w:tabs>
                              <w:spacing w:after="0"/>
                              <w:rPr>
                                <w:rFonts w:ascii="Arial" w:eastAsia="Times New Roman" w:hAnsi="Arial" w:cs="Arial"/>
                                <w:color w:val="000000"/>
                              </w:rPr>
                            </w:pPr>
                            <w:r>
                              <w:rPr>
                                <w:rFonts w:ascii="Arial" w:eastAsia="Times New Roman" w:hAnsi="Arial" w:cs="Arial"/>
                                <w:color w:val="000000"/>
                              </w:rPr>
                              <w:br/>
                            </w:r>
                            <w:r w:rsidRPr="007219CF">
                              <w:rPr>
                                <w:rFonts w:ascii="Arial" w:eastAsia="Times New Roman" w:hAnsi="Arial" w:cs="Arial"/>
                                <w:color w:val="000000"/>
                              </w:rPr>
                              <w:t>Designed to help users interpret the data in an accessible way.</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oundrect w14:anchorId="137DB9A4" id="_x0000_s1028" style="position:absolute;margin-left:109.65pt;margin-top:-.15pt;width:105.25pt;height:3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" filled="f" strokecolor="#e30613" strokeweight="1pt">
                <v:stroke joinstyle="miter"/>
                <v:path arrowok="t"/>
                <v:textbox>
                  <w:txbxContent>
                    <w:p w14:paraId="6844B2D9" w14:textId="77777777" w:rsidR="007219CF" w:rsidRPr="007219CF" w:rsidRDefault="007219CF" w:rsidP="007219CF">
                      <w:pPr>
                        <w:tabs>
                          <w:tab w:val="left" w:pos="720"/>
                        </w:tabs>
                        <w:spacing w:before="200" w:after="160"/>
                        <w:rPr>
                          <w:rFonts w:ascii="Arial" w:eastAsia="Times New Roman" w:hAnsi="Arial" w:cs="Arial"/>
                          <w:b/>
                          <w:bCs/>
                          <w:color w:val="000000"/>
                        </w:rPr>
                      </w:pPr>
                      <w:r w:rsidRPr="007219CF">
                        <w:rPr>
                          <w:rFonts w:ascii="Arial" w:eastAsia="Times New Roman" w:hAnsi="Arial" w:cs="Arial"/>
                          <w:b/>
                          <w:bCs/>
                          <w:color w:val="000000"/>
                        </w:rPr>
                        <w:t>Summary report (Official Statistic)</w:t>
                      </w:r>
                    </w:p>
                    <w:p w14:paraId="2E8E2931" w14:textId="292B0DE9"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Highlights key findings in a clear, accessible format.</w:t>
                      </w:r>
                      <w:r>
                        <w:rPr>
                          <w:rFonts w:ascii="Arial" w:eastAsia="Times New Roman" w:hAnsi="Arial" w:cs="Arial"/>
                          <w:color w:val="000000"/>
                        </w:rPr>
                        <w:br/>
                      </w:r>
                    </w:p>
                    <w:p w14:paraId="1ECF0808" w14:textId="0EB69C0F"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May include key drivers of satisfaction and subgroup analysis (sector, station performance)</w:t>
                      </w:r>
                      <w:r w:rsidR="00024C55">
                        <w:rPr>
                          <w:rFonts w:ascii="Arial" w:eastAsia="Times New Roman" w:hAnsi="Arial" w:cs="Arial"/>
                          <w:color w:val="000000"/>
                        </w:rPr>
                        <w:t>.</w:t>
                      </w:r>
                      <w:r>
                        <w:rPr>
                          <w:rFonts w:ascii="Arial" w:eastAsia="Times New Roman" w:hAnsi="Arial" w:cs="Arial"/>
                          <w:color w:val="000000"/>
                        </w:rPr>
                        <w:br/>
                      </w:r>
                    </w:p>
                    <w:p w14:paraId="0773DC79" w14:textId="77777777" w:rsidR="007219CF" w:rsidRPr="007219CF" w:rsidRDefault="007219CF" w:rsidP="007219CF">
                      <w:pPr>
                        <w:tabs>
                          <w:tab w:val="left" w:pos="1440"/>
                        </w:tabs>
                        <w:spacing w:after="0"/>
                        <w:rPr>
                          <w:rFonts w:ascii="Arial" w:eastAsia="Times New Roman" w:hAnsi="Arial" w:cs="Arial"/>
                          <w:color w:val="000000"/>
                        </w:rPr>
                      </w:pPr>
                      <w:r w:rsidRPr="007219CF">
                        <w:rPr>
                          <w:rFonts w:ascii="Arial" w:eastAsia="Times New Roman" w:hAnsi="Arial" w:cs="Arial"/>
                          <w:color w:val="000000"/>
                        </w:rPr>
                        <w:t>Based on journey stages or aspects we chose to pull out</w:t>
                      </w:r>
                    </w:p>
                    <w:p w14:paraId="02DDBEF7" w14:textId="5BBDC17C" w:rsidR="007219CF" w:rsidRPr="007219CF" w:rsidRDefault="007219CF" w:rsidP="007219CF">
                      <w:pPr>
                        <w:tabs>
                          <w:tab w:val="left" w:pos="1440"/>
                        </w:tabs>
                        <w:spacing w:after="0"/>
                        <w:rPr>
                          <w:rFonts w:ascii="Arial" w:eastAsia="Times New Roman" w:hAnsi="Arial" w:cs="Arial"/>
                          <w:color w:val="000000"/>
                        </w:rPr>
                      </w:pPr>
                      <w:r>
                        <w:rPr>
                          <w:rFonts w:ascii="Arial" w:eastAsia="Times New Roman" w:hAnsi="Arial" w:cs="Arial"/>
                          <w:color w:val="000000"/>
                        </w:rPr>
                        <w:br/>
                      </w:r>
                      <w:r w:rsidRPr="007219CF">
                        <w:rPr>
                          <w:rFonts w:ascii="Arial" w:eastAsia="Times New Roman" w:hAnsi="Arial" w:cs="Arial"/>
                          <w:color w:val="000000"/>
                        </w:rPr>
                        <w:t>Designed to help users interpret the data in an accessible way.</w:t>
                      </w:r>
                    </w:p>
                  </w:txbxContent>
                </v:textbox>
              </v:roundrect>
            </w:pict>
          </mc:Fallback>
        </mc:AlternateContent>
      </w:r>
      <w:r w:rsidR="00EC53B6" w:rsidRPr="00EC53B6">
        <w:rPr>
          <w:noProof/>
          <w14:ligatures w14:val="standardContextual"/>
        </w:rPr>
        <mc:AlternateContent>
          <mc:Choice Requires="wps">
            <w:drawing>
              <wp:inline distT="0" distB="0" distL="0" distR="0" wp14:anchorId="38F141F9" wp14:editId="4115FA2B">
                <wp:extent cx="1336431" cy="4536440"/>
                <wp:effectExtent l="0" t="0" r="16510" b="16510"/>
                <wp:docPr id="6" name="Content Placeholder 3">
                  <a:extLst xmlns:a="http://schemas.openxmlformats.org/drawingml/2006/main">
                    <a:ext uri="{FF2B5EF4-FFF2-40B4-BE49-F238E27FC236}">
                      <a16:creationId xmlns:a16="http://schemas.microsoft.com/office/drawing/2014/main" id="{74B5DC96-333E-13A8-4665-527B8677447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36431" cy="4536440"/>
                        </a:xfrm>
                        <a:prstGeom prst="roundRect">
                          <a:avLst/>
                        </a:prstGeom>
                        <a:noFill/>
                        <a:ln w="12700" cap="flat" cmpd="sng" algn="ctr">
                          <a:solidFill>
                            <a:srgbClr val="E30613"/>
                          </a:solidFill>
                          <a:prstDash val="solid"/>
                          <a:miter lim="800000"/>
                        </a:ln>
                        <a:effectLst/>
                      </wps:spPr>
                      <wps:txbx>
                        <w:txbxContent>
                          <w:p w14:paraId="1669EEFC" w14:textId="77777777" w:rsidR="00EC53B6" w:rsidRPr="00EC53B6" w:rsidRDefault="00EC53B6" w:rsidP="00EC53B6">
                            <w:pPr>
                              <w:tabs>
                                <w:tab w:val="left" w:pos="720"/>
                              </w:tabs>
                              <w:spacing w:before="200"/>
                              <w:rPr>
                                <w:rFonts w:ascii="Arial" w:eastAsia="+mn-ea" w:hAnsi="Arial" w:cs="Arial"/>
                                <w:b/>
                                <w:bCs/>
                                <w:color w:val="000000"/>
                              </w:rPr>
                            </w:pPr>
                            <w:r w:rsidRPr="00EC53B6">
                              <w:rPr>
                                <w:rFonts w:ascii="Arial" w:eastAsia="+mn-ea" w:hAnsi="Arial" w:cs="Arial"/>
                                <w:b/>
                                <w:bCs/>
                                <w:color w:val="000000"/>
                              </w:rPr>
                              <w:t>Data report</w:t>
                            </w:r>
                          </w:p>
                          <w:p w14:paraId="7901F958" w14:textId="77777777" w:rsidR="00EC53B6" w:rsidRPr="00EC53B6" w:rsidRDefault="00EC53B6" w:rsidP="00EC53B6">
                            <w:pPr>
                              <w:tabs>
                                <w:tab w:val="left" w:pos="720"/>
                              </w:tabs>
                              <w:rPr>
                                <w:rFonts w:ascii="Arial" w:eastAsia="+mn-ea" w:hAnsi="Arial" w:cs="Arial"/>
                                <w:b/>
                                <w:bCs/>
                                <w:color w:val="000000"/>
                              </w:rPr>
                            </w:pPr>
                            <w:r w:rsidRPr="00EC53B6">
                              <w:rPr>
                                <w:rFonts w:ascii="Arial" w:eastAsia="+mn-ea" w:hAnsi="Arial" w:cs="Arial"/>
                                <w:b/>
                                <w:bCs/>
                                <w:color w:val="000000"/>
                              </w:rPr>
                              <w:t>(Official statistic)</w:t>
                            </w:r>
                          </w:p>
                          <w:p w14:paraId="5BC7AB93" w14:textId="77777777"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Includes methodology, definitions, and full data tables.</w:t>
                            </w:r>
                          </w:p>
                          <w:p w14:paraId="5229F077" w14:textId="77777777" w:rsidR="00B916A9" w:rsidRDefault="00B916A9" w:rsidP="00B916A9">
                            <w:pPr>
                              <w:tabs>
                                <w:tab w:val="left" w:pos="1440"/>
                              </w:tabs>
                              <w:spacing w:after="0"/>
                              <w:rPr>
                                <w:rFonts w:ascii="Arial" w:eastAsia="Times New Roman" w:hAnsi="Arial" w:cs="Arial"/>
                                <w:color w:val="000000"/>
                              </w:rPr>
                            </w:pPr>
                          </w:p>
                          <w:p w14:paraId="160E1FB7" w14:textId="3B309752"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Likely format: HTML summary + downloadable Excel files.</w:t>
                            </w:r>
                          </w:p>
                          <w:p w14:paraId="48523D4E" w14:textId="77777777" w:rsidR="00B916A9" w:rsidRDefault="00B916A9" w:rsidP="00B916A9">
                            <w:pPr>
                              <w:tabs>
                                <w:tab w:val="left" w:pos="1440"/>
                              </w:tabs>
                              <w:spacing w:after="0"/>
                              <w:rPr>
                                <w:rFonts w:ascii="Arial" w:eastAsia="Times New Roman" w:hAnsi="Arial" w:cs="Arial"/>
                                <w:color w:val="000000"/>
                              </w:rPr>
                            </w:pPr>
                          </w:p>
                          <w:p w14:paraId="36E365E1" w14:textId="48DFAF3B"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Covers national, TOC, route, and journey purpose breakdowns.</w:t>
                            </w:r>
                          </w:p>
                        </w:txbxContent>
                      </wps:txbx>
                      <wps:bodyPr vert="horz" wrap="square" lIns="91440" tIns="45720" rIns="91440" bIns="45720" rtlCol="0" anchor="t">
                        <a:noAutofit/>
                      </wps:bodyPr>
                    </wps:wsp>
                  </a:graphicData>
                </a:graphic>
              </wp:inline>
            </w:drawing>
          </mc:Choice>
          <mc:Fallback>
            <w:pict>
              <v:roundrect w14:anchorId="38F141F9" id="Content Placeholder 3" o:spid="_x0000_s1029" style="width:105.25pt;height:357.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" filled="f" strokecolor="#e30613" strokeweight="1pt">
                <v:stroke joinstyle="miter"/>
                <v:path arrowok="t"/>
                <o:lock v:ext="edit" grouping="t"/>
                <v:textbox>
                  <w:txbxContent>
                    <w:p w14:paraId="1669EEFC" w14:textId="77777777" w:rsidR="00EC53B6" w:rsidRPr="00EC53B6" w:rsidRDefault="00EC53B6" w:rsidP="00EC53B6">
                      <w:pPr>
                        <w:tabs>
                          <w:tab w:val="left" w:pos="720"/>
                        </w:tabs>
                        <w:spacing w:before="200"/>
                        <w:rPr>
                          <w:rFonts w:ascii="Arial" w:eastAsia="+mn-ea" w:hAnsi="Arial" w:cs="Arial"/>
                          <w:b/>
                          <w:bCs/>
                          <w:color w:val="000000"/>
                        </w:rPr>
                      </w:pPr>
                      <w:r w:rsidRPr="00EC53B6">
                        <w:rPr>
                          <w:rFonts w:ascii="Arial" w:eastAsia="+mn-ea" w:hAnsi="Arial" w:cs="Arial"/>
                          <w:b/>
                          <w:bCs/>
                          <w:color w:val="000000"/>
                        </w:rPr>
                        <w:t>Data report</w:t>
                      </w:r>
                    </w:p>
                    <w:p w14:paraId="7901F958" w14:textId="77777777" w:rsidR="00EC53B6" w:rsidRPr="00EC53B6" w:rsidRDefault="00EC53B6" w:rsidP="00EC53B6">
                      <w:pPr>
                        <w:tabs>
                          <w:tab w:val="left" w:pos="720"/>
                        </w:tabs>
                        <w:rPr>
                          <w:rFonts w:ascii="Arial" w:eastAsia="+mn-ea" w:hAnsi="Arial" w:cs="Arial"/>
                          <w:b/>
                          <w:bCs/>
                          <w:color w:val="000000"/>
                        </w:rPr>
                      </w:pPr>
                      <w:r w:rsidRPr="00EC53B6">
                        <w:rPr>
                          <w:rFonts w:ascii="Arial" w:eastAsia="+mn-ea" w:hAnsi="Arial" w:cs="Arial"/>
                          <w:b/>
                          <w:bCs/>
                          <w:color w:val="000000"/>
                        </w:rPr>
                        <w:t>(Official statistic)</w:t>
                      </w:r>
                    </w:p>
                    <w:p w14:paraId="5BC7AB93" w14:textId="77777777"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Includes methodology, definitions, and full data tables.</w:t>
                      </w:r>
                    </w:p>
                    <w:p w14:paraId="5229F077" w14:textId="77777777" w:rsidR="00B916A9" w:rsidRDefault="00B916A9" w:rsidP="00B916A9">
                      <w:pPr>
                        <w:tabs>
                          <w:tab w:val="left" w:pos="1440"/>
                        </w:tabs>
                        <w:spacing w:after="0"/>
                        <w:rPr>
                          <w:rFonts w:ascii="Arial" w:eastAsia="Times New Roman" w:hAnsi="Arial" w:cs="Arial"/>
                          <w:color w:val="000000"/>
                        </w:rPr>
                      </w:pPr>
                    </w:p>
                    <w:p w14:paraId="160E1FB7" w14:textId="3B309752"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Likely format: HTML summary + downloadable Excel files.</w:t>
                      </w:r>
                    </w:p>
                    <w:p w14:paraId="48523D4E" w14:textId="77777777" w:rsidR="00B916A9" w:rsidRDefault="00B916A9" w:rsidP="00B916A9">
                      <w:pPr>
                        <w:tabs>
                          <w:tab w:val="left" w:pos="1440"/>
                        </w:tabs>
                        <w:spacing w:after="0"/>
                        <w:rPr>
                          <w:rFonts w:ascii="Arial" w:eastAsia="Times New Roman" w:hAnsi="Arial" w:cs="Arial"/>
                          <w:color w:val="000000"/>
                        </w:rPr>
                      </w:pPr>
                    </w:p>
                    <w:p w14:paraId="36E365E1" w14:textId="48DFAF3B" w:rsidR="00EC53B6" w:rsidRPr="00B916A9" w:rsidRDefault="00EC53B6" w:rsidP="00B916A9">
                      <w:pPr>
                        <w:tabs>
                          <w:tab w:val="left" w:pos="1440"/>
                        </w:tabs>
                        <w:spacing w:after="0"/>
                        <w:rPr>
                          <w:rFonts w:ascii="Arial" w:eastAsia="Times New Roman" w:hAnsi="Arial" w:cs="Arial"/>
                          <w:color w:val="000000"/>
                        </w:rPr>
                      </w:pPr>
                      <w:r w:rsidRPr="00B916A9">
                        <w:rPr>
                          <w:rFonts w:ascii="Arial" w:eastAsia="Times New Roman" w:hAnsi="Arial" w:cs="Arial"/>
                          <w:color w:val="000000"/>
                        </w:rPr>
                        <w:t>Covers national, TOC, route, and journey purpose breakdowns.</w:t>
                      </w:r>
                    </w:p>
                  </w:txbxContent>
                </v:textbox>
                <w10:anchorlock/>
              </v:roundrect>
            </w:pict>
          </mc:Fallback>
        </mc:AlternateContent>
      </w:r>
      <w:r w:rsidR="007219CF" w:rsidRPr="007219CF">
        <w:rPr>
          <w:noProof/>
          <w14:ligatures w14:val="standardContextual"/>
        </w:rPr>
        <w:t xml:space="preserve"> </w:t>
      </w:r>
    </w:p>
    <w:p w14:paraId="05A7326F" w14:textId="13636304" w:rsidR="00721C0C" w:rsidRDefault="00084007" w:rsidP="00C97727">
      <w:pPr>
        <w:rPr>
          <w:rFonts w:ascii="Arial" w:hAnsi="Arial" w:cs="Arial"/>
          <w:sz w:val="24"/>
          <w:szCs w:val="24"/>
        </w:rPr>
      </w:pPr>
      <w:r w:rsidRPr="03D84321">
        <w:rPr>
          <w:rFonts w:ascii="Arial" w:hAnsi="Arial" w:cs="Arial"/>
          <w:sz w:val="24"/>
          <w:szCs w:val="24"/>
        </w:rPr>
        <w:t>Key target audiences include train operators, the wider rail industry, key decision makers in national and regional government, consumers/</w:t>
      </w:r>
      <w:r w:rsidR="77BC2591" w:rsidRPr="03D84321">
        <w:rPr>
          <w:rFonts w:ascii="Arial" w:hAnsi="Arial" w:cs="Arial"/>
          <w:sz w:val="24"/>
          <w:szCs w:val="24"/>
        </w:rPr>
        <w:t>rail passengers</w:t>
      </w:r>
      <w:r w:rsidRPr="03D84321">
        <w:rPr>
          <w:rFonts w:ascii="Arial" w:hAnsi="Arial" w:cs="Arial"/>
          <w:sz w:val="24"/>
          <w:szCs w:val="24"/>
        </w:rPr>
        <w:t xml:space="preserve">, national and trade media and social influencers/commentators. </w:t>
      </w:r>
      <w:r>
        <w:br/>
      </w:r>
      <w:r>
        <w:br/>
      </w:r>
      <w:r w:rsidR="001B4949" w:rsidRPr="03D84321">
        <w:rPr>
          <w:rFonts w:ascii="Arial" w:hAnsi="Arial" w:cs="Arial"/>
          <w:sz w:val="24"/>
          <w:szCs w:val="24"/>
        </w:rPr>
        <w:t xml:space="preserve">Our current working assumption is that we will require </w:t>
      </w:r>
      <w:proofErr w:type="gramStart"/>
      <w:r w:rsidR="001B4949" w:rsidRPr="03D84321">
        <w:rPr>
          <w:rFonts w:ascii="Arial" w:hAnsi="Arial" w:cs="Arial"/>
          <w:sz w:val="24"/>
          <w:szCs w:val="24"/>
        </w:rPr>
        <w:t>a number of</w:t>
      </w:r>
      <w:proofErr w:type="gramEnd"/>
      <w:r w:rsidR="001B4949" w:rsidRPr="03D84321">
        <w:rPr>
          <w:rFonts w:ascii="Arial" w:hAnsi="Arial" w:cs="Arial"/>
          <w:sz w:val="24"/>
          <w:szCs w:val="24"/>
        </w:rPr>
        <w:t xml:space="preserve"> reports that delivers</w:t>
      </w:r>
      <w:r w:rsidR="00C949F5" w:rsidRPr="03D84321">
        <w:rPr>
          <w:rFonts w:ascii="Arial" w:hAnsi="Arial" w:cs="Arial"/>
          <w:sz w:val="24"/>
          <w:szCs w:val="24"/>
        </w:rPr>
        <w:t xml:space="preserve"> the necessary official statistics</w:t>
      </w:r>
      <w:r w:rsidR="5E21EA56" w:rsidRPr="03D84321">
        <w:rPr>
          <w:rFonts w:ascii="Arial" w:hAnsi="Arial" w:cs="Arial"/>
          <w:sz w:val="24"/>
          <w:szCs w:val="24"/>
        </w:rPr>
        <w:t xml:space="preserve"> data</w:t>
      </w:r>
      <w:r w:rsidR="00C949F5" w:rsidRPr="03D84321">
        <w:rPr>
          <w:rFonts w:ascii="Arial" w:hAnsi="Arial" w:cs="Arial"/>
          <w:sz w:val="24"/>
          <w:szCs w:val="24"/>
        </w:rPr>
        <w:t xml:space="preserve"> </w:t>
      </w:r>
      <w:r w:rsidR="00E50E1A" w:rsidRPr="03D84321">
        <w:rPr>
          <w:rFonts w:ascii="Arial" w:hAnsi="Arial" w:cs="Arial"/>
          <w:sz w:val="24"/>
          <w:szCs w:val="24"/>
        </w:rPr>
        <w:t xml:space="preserve">and </w:t>
      </w:r>
      <w:proofErr w:type="gramStart"/>
      <w:r w:rsidR="00E50E1A" w:rsidRPr="03D84321">
        <w:rPr>
          <w:rFonts w:ascii="Arial" w:hAnsi="Arial" w:cs="Arial"/>
          <w:sz w:val="24"/>
          <w:szCs w:val="24"/>
        </w:rPr>
        <w:t>a number of</w:t>
      </w:r>
      <w:proofErr w:type="gramEnd"/>
      <w:r w:rsidR="00E50E1A" w:rsidRPr="03D84321">
        <w:rPr>
          <w:rFonts w:ascii="Arial" w:hAnsi="Arial" w:cs="Arial"/>
          <w:sz w:val="24"/>
          <w:szCs w:val="24"/>
        </w:rPr>
        <w:t xml:space="preserve"> other reports</w:t>
      </w:r>
      <w:r w:rsidR="4467D342" w:rsidRPr="03D84321">
        <w:rPr>
          <w:rFonts w:ascii="Arial" w:hAnsi="Arial" w:cs="Arial"/>
          <w:sz w:val="24"/>
          <w:szCs w:val="24"/>
        </w:rPr>
        <w:t>/outputs</w:t>
      </w:r>
      <w:r w:rsidR="00E50E1A" w:rsidRPr="03D84321">
        <w:rPr>
          <w:rFonts w:ascii="Arial" w:hAnsi="Arial" w:cs="Arial"/>
          <w:sz w:val="24"/>
          <w:szCs w:val="24"/>
        </w:rPr>
        <w:t xml:space="preserve"> which tell the story and Transport Focus analysis. </w:t>
      </w:r>
      <w:r w:rsidR="00C949F5" w:rsidRPr="03D84321">
        <w:rPr>
          <w:rFonts w:ascii="Arial" w:hAnsi="Arial" w:cs="Arial"/>
          <w:sz w:val="24"/>
          <w:szCs w:val="24"/>
        </w:rPr>
        <w:t>We foresee this as o</w:t>
      </w:r>
      <w:r w:rsidR="00E6115C" w:rsidRPr="03D84321">
        <w:rPr>
          <w:rFonts w:ascii="Arial" w:hAnsi="Arial" w:cs="Arial"/>
          <w:sz w:val="24"/>
          <w:szCs w:val="24"/>
        </w:rPr>
        <w:t xml:space="preserve">nline content made up of </w:t>
      </w:r>
      <w:r w:rsidR="00721C0C" w:rsidRPr="03D84321">
        <w:rPr>
          <w:rFonts w:ascii="Arial" w:hAnsi="Arial" w:cs="Arial"/>
          <w:sz w:val="24"/>
          <w:szCs w:val="24"/>
        </w:rPr>
        <w:t>interconnected chapters</w:t>
      </w:r>
      <w:r w:rsidR="00E6115C" w:rsidRPr="03D84321">
        <w:rPr>
          <w:rFonts w:ascii="Arial" w:hAnsi="Arial" w:cs="Arial"/>
          <w:sz w:val="24"/>
          <w:szCs w:val="24"/>
        </w:rPr>
        <w:t xml:space="preserve"> or </w:t>
      </w:r>
      <w:r w:rsidR="00FD6C6D" w:rsidRPr="03D84321">
        <w:rPr>
          <w:rFonts w:ascii="Arial" w:hAnsi="Arial" w:cs="Arial"/>
          <w:sz w:val="24"/>
          <w:szCs w:val="24"/>
        </w:rPr>
        <w:t>r</w:t>
      </w:r>
      <w:r w:rsidR="00E6115C" w:rsidRPr="03D84321">
        <w:rPr>
          <w:rFonts w:ascii="Arial" w:hAnsi="Arial" w:cs="Arial"/>
          <w:sz w:val="24"/>
          <w:szCs w:val="24"/>
        </w:rPr>
        <w:t xml:space="preserve">eports that pulls </w:t>
      </w:r>
      <w:r w:rsidR="00C37316" w:rsidRPr="03D84321">
        <w:rPr>
          <w:rFonts w:ascii="Arial" w:hAnsi="Arial" w:cs="Arial"/>
          <w:sz w:val="24"/>
          <w:szCs w:val="24"/>
        </w:rPr>
        <w:t xml:space="preserve">this </w:t>
      </w:r>
      <w:r w:rsidR="00E6115C" w:rsidRPr="03D84321">
        <w:rPr>
          <w:rFonts w:ascii="Arial" w:hAnsi="Arial" w:cs="Arial"/>
          <w:sz w:val="24"/>
          <w:szCs w:val="24"/>
        </w:rPr>
        <w:t xml:space="preserve">together </w:t>
      </w:r>
      <w:r w:rsidR="00C37316" w:rsidRPr="03D84321">
        <w:rPr>
          <w:rFonts w:ascii="Arial" w:hAnsi="Arial" w:cs="Arial"/>
          <w:sz w:val="24"/>
          <w:szCs w:val="24"/>
        </w:rPr>
        <w:t xml:space="preserve">to </w:t>
      </w:r>
      <w:r w:rsidR="000472D9" w:rsidRPr="03D84321">
        <w:rPr>
          <w:rFonts w:ascii="Arial" w:hAnsi="Arial" w:cs="Arial"/>
          <w:sz w:val="24"/>
          <w:szCs w:val="24"/>
        </w:rPr>
        <w:t>provide engaging content for industry and passengers</w:t>
      </w:r>
      <w:r w:rsidR="00700091" w:rsidRPr="03D84321">
        <w:rPr>
          <w:rFonts w:ascii="Arial" w:hAnsi="Arial" w:cs="Arial"/>
          <w:sz w:val="24"/>
          <w:szCs w:val="24"/>
        </w:rPr>
        <w:t>.</w:t>
      </w:r>
    </w:p>
    <w:p w14:paraId="4800388B" w14:textId="17818BBA" w:rsidR="00CB5350" w:rsidRDefault="00CB5350" w:rsidP="00C97727">
      <w:pPr>
        <w:rPr>
          <w:rFonts w:ascii="Arial" w:hAnsi="Arial" w:cs="Arial"/>
          <w:sz w:val="24"/>
          <w:szCs w:val="24"/>
        </w:rPr>
      </w:pPr>
      <w:r>
        <w:rPr>
          <w:rFonts w:ascii="Arial" w:hAnsi="Arial" w:cs="Arial"/>
          <w:sz w:val="24"/>
          <w:szCs w:val="24"/>
        </w:rPr>
        <w:t>We are looking to a design and data vis agency with a strong experience of handling large data sets to d</w:t>
      </w:r>
      <w:r w:rsidRPr="00CB5350">
        <w:rPr>
          <w:rFonts w:ascii="Arial" w:hAnsi="Arial" w:cs="Arial"/>
          <w:sz w:val="24"/>
          <w:szCs w:val="24"/>
        </w:rPr>
        <w:t>esign and deliver outputs for year one of the survey and templates for year-on-year trend reporting.</w:t>
      </w:r>
    </w:p>
    <w:p w14:paraId="1E256B1E" w14:textId="40D9395B" w:rsidR="003576D5" w:rsidRDefault="000472D9" w:rsidP="00C97727">
      <w:pPr>
        <w:rPr>
          <w:rFonts w:ascii="Arial" w:hAnsi="Arial" w:cs="Arial"/>
          <w:sz w:val="24"/>
          <w:szCs w:val="24"/>
        </w:rPr>
      </w:pPr>
      <w:r w:rsidRPr="796B2385">
        <w:rPr>
          <w:rFonts w:ascii="Arial" w:hAnsi="Arial" w:cs="Arial"/>
          <w:sz w:val="24"/>
          <w:szCs w:val="24"/>
        </w:rPr>
        <w:t xml:space="preserve">This reporting would </w:t>
      </w:r>
      <w:r w:rsidR="00655225" w:rsidRPr="796B2385">
        <w:rPr>
          <w:rFonts w:ascii="Arial" w:hAnsi="Arial" w:cs="Arial"/>
          <w:sz w:val="24"/>
          <w:szCs w:val="24"/>
        </w:rPr>
        <w:t>i</w:t>
      </w:r>
      <w:r w:rsidRPr="796B2385">
        <w:rPr>
          <w:rFonts w:ascii="Arial" w:hAnsi="Arial" w:cs="Arial"/>
          <w:sz w:val="24"/>
          <w:szCs w:val="24"/>
        </w:rPr>
        <w:t>ntegrat</w:t>
      </w:r>
      <w:r w:rsidR="00655225" w:rsidRPr="796B2385">
        <w:rPr>
          <w:rFonts w:ascii="Arial" w:hAnsi="Arial" w:cs="Arial"/>
          <w:sz w:val="24"/>
          <w:szCs w:val="24"/>
        </w:rPr>
        <w:t>e</w:t>
      </w:r>
      <w:r w:rsidRPr="796B2385">
        <w:rPr>
          <w:rFonts w:ascii="Arial" w:hAnsi="Arial" w:cs="Arial"/>
          <w:sz w:val="24"/>
          <w:szCs w:val="24"/>
        </w:rPr>
        <w:t xml:space="preserve"> into Transport Focus’s existing website WordPress CMS</w:t>
      </w:r>
      <w:r w:rsidR="00F653DC" w:rsidRPr="796B2385">
        <w:rPr>
          <w:rFonts w:ascii="Arial" w:hAnsi="Arial" w:cs="Arial"/>
          <w:sz w:val="24"/>
          <w:szCs w:val="24"/>
        </w:rPr>
        <w:t xml:space="preserve"> to allow people to access data in </w:t>
      </w:r>
      <w:r w:rsidR="003576D5" w:rsidRPr="796B2385">
        <w:rPr>
          <w:rFonts w:ascii="Arial" w:hAnsi="Arial" w:cs="Arial"/>
          <w:sz w:val="24"/>
          <w:szCs w:val="24"/>
        </w:rPr>
        <w:t>html</w:t>
      </w:r>
      <w:r w:rsidR="00335E2F" w:rsidRPr="796B2385">
        <w:rPr>
          <w:rFonts w:ascii="Arial" w:hAnsi="Arial" w:cs="Arial"/>
          <w:sz w:val="24"/>
          <w:szCs w:val="24"/>
        </w:rPr>
        <w:t>, data table</w:t>
      </w:r>
      <w:r w:rsidR="42F824C0" w:rsidRPr="796B2385">
        <w:rPr>
          <w:rFonts w:ascii="Arial" w:hAnsi="Arial" w:cs="Arial"/>
          <w:sz w:val="24"/>
          <w:szCs w:val="24"/>
        </w:rPr>
        <w:t>s</w:t>
      </w:r>
      <w:r w:rsidR="00335E2F" w:rsidRPr="796B2385">
        <w:rPr>
          <w:rFonts w:ascii="Arial" w:hAnsi="Arial" w:cs="Arial"/>
          <w:sz w:val="24"/>
          <w:szCs w:val="24"/>
        </w:rPr>
        <w:t xml:space="preserve"> </w:t>
      </w:r>
      <w:r w:rsidR="00F653DC" w:rsidRPr="796B2385">
        <w:rPr>
          <w:rFonts w:ascii="Arial" w:hAnsi="Arial" w:cs="Arial"/>
          <w:sz w:val="24"/>
          <w:szCs w:val="24"/>
        </w:rPr>
        <w:t xml:space="preserve">to </w:t>
      </w:r>
      <w:r w:rsidR="000258D7" w:rsidRPr="796B2385">
        <w:rPr>
          <w:rFonts w:ascii="Arial" w:hAnsi="Arial" w:cs="Arial"/>
          <w:sz w:val="24"/>
          <w:szCs w:val="24"/>
        </w:rPr>
        <w:t xml:space="preserve">cover our </w:t>
      </w:r>
      <w:r w:rsidR="00335E2F" w:rsidRPr="796B2385">
        <w:rPr>
          <w:rFonts w:ascii="Arial" w:hAnsi="Arial" w:cs="Arial"/>
          <w:sz w:val="24"/>
          <w:szCs w:val="24"/>
        </w:rPr>
        <w:t xml:space="preserve">core </w:t>
      </w:r>
      <w:r w:rsidR="003A4014" w:rsidRPr="796B2385">
        <w:rPr>
          <w:rFonts w:ascii="Arial" w:hAnsi="Arial" w:cs="Arial"/>
          <w:sz w:val="24"/>
          <w:szCs w:val="24"/>
        </w:rPr>
        <w:t>official stats data</w:t>
      </w:r>
      <w:r w:rsidR="00335E2F" w:rsidRPr="796B2385">
        <w:rPr>
          <w:rFonts w:ascii="Arial" w:hAnsi="Arial" w:cs="Arial"/>
          <w:sz w:val="24"/>
          <w:szCs w:val="24"/>
        </w:rPr>
        <w:t>,</w:t>
      </w:r>
      <w:r w:rsidR="003A4014" w:rsidRPr="796B2385">
        <w:rPr>
          <w:rFonts w:ascii="Arial" w:hAnsi="Arial" w:cs="Arial"/>
          <w:sz w:val="24"/>
          <w:szCs w:val="24"/>
        </w:rPr>
        <w:t xml:space="preserve"> data </w:t>
      </w:r>
      <w:proofErr w:type="spellStart"/>
      <w:r w:rsidR="003A4014" w:rsidRPr="796B2385">
        <w:rPr>
          <w:rFonts w:ascii="Arial" w:hAnsi="Arial" w:cs="Arial"/>
          <w:sz w:val="24"/>
          <w:szCs w:val="24"/>
        </w:rPr>
        <w:t>vis</w:t>
      </w:r>
      <w:r w:rsidR="436396BA" w:rsidRPr="796B2385">
        <w:rPr>
          <w:rFonts w:ascii="Arial" w:hAnsi="Arial" w:cs="Arial"/>
          <w:sz w:val="24"/>
          <w:szCs w:val="24"/>
        </w:rPr>
        <w:t>ulisations</w:t>
      </w:r>
      <w:proofErr w:type="spellEnd"/>
      <w:r w:rsidR="003A4014" w:rsidRPr="796B2385">
        <w:rPr>
          <w:rFonts w:ascii="Arial" w:hAnsi="Arial" w:cs="Arial"/>
          <w:sz w:val="24"/>
          <w:szCs w:val="24"/>
        </w:rPr>
        <w:t xml:space="preserve"> and commentary </w:t>
      </w:r>
      <w:r w:rsidR="008025C4" w:rsidRPr="796B2385">
        <w:rPr>
          <w:rFonts w:ascii="Arial" w:hAnsi="Arial" w:cs="Arial"/>
          <w:sz w:val="24"/>
          <w:szCs w:val="24"/>
        </w:rPr>
        <w:t>for Transport Focus analysis/briefing and</w:t>
      </w:r>
      <w:r w:rsidR="00335E2F" w:rsidRPr="796B2385">
        <w:rPr>
          <w:rFonts w:ascii="Arial" w:hAnsi="Arial" w:cs="Arial"/>
          <w:sz w:val="24"/>
          <w:szCs w:val="24"/>
        </w:rPr>
        <w:t xml:space="preserve"> </w:t>
      </w:r>
      <w:r w:rsidR="003A4014" w:rsidRPr="796B2385">
        <w:rPr>
          <w:rFonts w:ascii="Arial" w:hAnsi="Arial" w:cs="Arial"/>
          <w:sz w:val="24"/>
          <w:szCs w:val="24"/>
        </w:rPr>
        <w:t>Excel csv downloads</w:t>
      </w:r>
      <w:r w:rsidR="000258D7" w:rsidRPr="796B2385">
        <w:rPr>
          <w:rFonts w:ascii="Arial" w:hAnsi="Arial" w:cs="Arial"/>
          <w:sz w:val="24"/>
          <w:szCs w:val="24"/>
        </w:rPr>
        <w:t>.</w:t>
      </w:r>
    </w:p>
    <w:p w14:paraId="6D45DF63" w14:textId="2FA6274C" w:rsidR="008E7E96" w:rsidRDefault="009B5C73" w:rsidP="00C97727">
      <w:pPr>
        <w:rPr>
          <w:rFonts w:ascii="Arial" w:hAnsi="Arial" w:cs="Arial"/>
          <w:sz w:val="24"/>
          <w:szCs w:val="24"/>
        </w:rPr>
      </w:pPr>
      <w:r w:rsidRPr="44052904">
        <w:rPr>
          <w:rFonts w:ascii="Arial" w:hAnsi="Arial" w:cs="Arial"/>
          <w:sz w:val="24"/>
          <w:szCs w:val="24"/>
        </w:rPr>
        <w:t>We</w:t>
      </w:r>
      <w:r w:rsidR="2F54C62D" w:rsidRPr="44052904">
        <w:rPr>
          <w:rFonts w:ascii="Arial" w:hAnsi="Arial" w:cs="Arial"/>
          <w:sz w:val="24"/>
          <w:szCs w:val="24"/>
        </w:rPr>
        <w:t xml:space="preserve"> are</w:t>
      </w:r>
      <w:r w:rsidRPr="44052904">
        <w:rPr>
          <w:rFonts w:ascii="Arial" w:hAnsi="Arial" w:cs="Arial"/>
          <w:sz w:val="24"/>
          <w:szCs w:val="24"/>
        </w:rPr>
        <w:t xml:space="preserve"> keen to </w:t>
      </w:r>
      <w:r w:rsidR="004F75E8" w:rsidRPr="44052904">
        <w:rPr>
          <w:rFonts w:ascii="Arial" w:hAnsi="Arial" w:cs="Arial"/>
          <w:sz w:val="24"/>
          <w:szCs w:val="24"/>
        </w:rPr>
        <w:t xml:space="preserve">for this to be seen as one </w:t>
      </w:r>
      <w:r w:rsidR="04E9377F" w:rsidRPr="44052904">
        <w:rPr>
          <w:rFonts w:ascii="Arial" w:hAnsi="Arial" w:cs="Arial"/>
          <w:sz w:val="24"/>
          <w:szCs w:val="24"/>
        </w:rPr>
        <w:t xml:space="preserve">of </w:t>
      </w:r>
      <w:r w:rsidR="004F75E8" w:rsidRPr="44052904">
        <w:rPr>
          <w:rFonts w:ascii="Arial" w:hAnsi="Arial" w:cs="Arial"/>
          <w:sz w:val="24"/>
          <w:szCs w:val="24"/>
        </w:rPr>
        <w:t xml:space="preserve">our </w:t>
      </w:r>
      <w:proofErr w:type="gramStart"/>
      <w:r w:rsidR="004F75E8" w:rsidRPr="44052904">
        <w:rPr>
          <w:rFonts w:ascii="Arial" w:hAnsi="Arial" w:cs="Arial"/>
          <w:sz w:val="24"/>
          <w:szCs w:val="24"/>
        </w:rPr>
        <w:t>flagship</w:t>
      </w:r>
      <w:proofErr w:type="gramEnd"/>
      <w:r w:rsidR="004F75E8" w:rsidRPr="44052904">
        <w:rPr>
          <w:rFonts w:ascii="Arial" w:hAnsi="Arial" w:cs="Arial"/>
          <w:sz w:val="24"/>
          <w:szCs w:val="24"/>
        </w:rPr>
        <w:t xml:space="preserve"> launches and as such want to </w:t>
      </w:r>
      <w:r w:rsidR="008E7E96" w:rsidRPr="44052904">
        <w:rPr>
          <w:rFonts w:ascii="Arial" w:hAnsi="Arial" w:cs="Arial"/>
          <w:sz w:val="24"/>
          <w:szCs w:val="24"/>
        </w:rPr>
        <w:t xml:space="preserve">ensure the outputs </w:t>
      </w:r>
      <w:r w:rsidR="00181395" w:rsidRPr="44052904">
        <w:rPr>
          <w:rFonts w:ascii="Arial" w:hAnsi="Arial" w:cs="Arial"/>
          <w:sz w:val="24"/>
          <w:szCs w:val="24"/>
        </w:rPr>
        <w:t xml:space="preserve">deliver </w:t>
      </w:r>
      <w:r w:rsidR="00F069EA" w:rsidRPr="44052904">
        <w:rPr>
          <w:rFonts w:ascii="Arial" w:hAnsi="Arial" w:cs="Arial"/>
          <w:sz w:val="24"/>
          <w:szCs w:val="24"/>
        </w:rPr>
        <w:t xml:space="preserve">engaging content that </w:t>
      </w:r>
      <w:r w:rsidR="00953209" w:rsidRPr="44052904">
        <w:rPr>
          <w:rFonts w:ascii="Arial" w:hAnsi="Arial" w:cs="Arial"/>
          <w:sz w:val="24"/>
          <w:szCs w:val="24"/>
        </w:rPr>
        <w:t>provides</w:t>
      </w:r>
      <w:r w:rsidR="0011179F" w:rsidRPr="44052904">
        <w:rPr>
          <w:rFonts w:ascii="Arial" w:hAnsi="Arial" w:cs="Arial"/>
          <w:sz w:val="24"/>
          <w:szCs w:val="24"/>
        </w:rPr>
        <w:t xml:space="preserve"> world leading</w:t>
      </w:r>
      <w:r w:rsidR="00953209" w:rsidRPr="44052904">
        <w:rPr>
          <w:rFonts w:ascii="Arial" w:hAnsi="Arial" w:cs="Arial"/>
          <w:sz w:val="24"/>
          <w:szCs w:val="24"/>
        </w:rPr>
        <w:t xml:space="preserve"> insight into what is happening at stations, on trains and platforms up and down the country.</w:t>
      </w:r>
    </w:p>
    <w:p w14:paraId="08BFC95A" w14:textId="0282D46B" w:rsidR="00AC0455" w:rsidRDefault="00953209" w:rsidP="00C97727">
      <w:pPr>
        <w:rPr>
          <w:rFonts w:ascii="Arial" w:hAnsi="Arial" w:cs="Arial"/>
          <w:sz w:val="24"/>
          <w:szCs w:val="24"/>
        </w:rPr>
      </w:pPr>
      <w:r>
        <w:rPr>
          <w:rFonts w:ascii="Arial" w:hAnsi="Arial" w:cs="Arial"/>
          <w:sz w:val="24"/>
          <w:szCs w:val="24"/>
        </w:rPr>
        <w:t xml:space="preserve">We envisage </w:t>
      </w:r>
      <w:r w:rsidR="00540493">
        <w:rPr>
          <w:rFonts w:ascii="Arial" w:hAnsi="Arial" w:cs="Arial"/>
          <w:sz w:val="24"/>
          <w:szCs w:val="24"/>
        </w:rPr>
        <w:t>the online reporting would have</w:t>
      </w:r>
      <w:r w:rsidR="007C73F4">
        <w:rPr>
          <w:rFonts w:ascii="Arial" w:hAnsi="Arial" w:cs="Arial"/>
          <w:sz w:val="24"/>
          <w:szCs w:val="24"/>
        </w:rPr>
        <w:t xml:space="preserve"> clear data-visualisations, written commentary</w:t>
      </w:r>
      <w:r w:rsidR="00540493">
        <w:rPr>
          <w:rFonts w:ascii="Arial" w:hAnsi="Arial" w:cs="Arial"/>
          <w:sz w:val="24"/>
          <w:szCs w:val="24"/>
        </w:rPr>
        <w:t xml:space="preserve"> </w:t>
      </w:r>
      <w:r w:rsidR="007C73F4">
        <w:rPr>
          <w:rFonts w:ascii="Arial" w:hAnsi="Arial" w:cs="Arial"/>
          <w:sz w:val="24"/>
          <w:szCs w:val="24"/>
        </w:rPr>
        <w:t xml:space="preserve">and </w:t>
      </w:r>
      <w:r w:rsidR="00AC0455" w:rsidRPr="00AC0455">
        <w:rPr>
          <w:rFonts w:ascii="Arial" w:hAnsi="Arial" w:cs="Arial"/>
          <w:sz w:val="24"/>
          <w:szCs w:val="24"/>
        </w:rPr>
        <w:t>feature</w:t>
      </w:r>
      <w:r w:rsidR="00AC0455">
        <w:rPr>
          <w:rFonts w:ascii="Arial" w:hAnsi="Arial" w:cs="Arial"/>
          <w:sz w:val="24"/>
          <w:szCs w:val="24"/>
        </w:rPr>
        <w:t>s such</w:t>
      </w:r>
      <w:r w:rsidR="00AC0455" w:rsidRPr="00AC0455">
        <w:rPr>
          <w:rFonts w:ascii="Arial" w:hAnsi="Arial" w:cs="Arial"/>
          <w:sz w:val="24"/>
          <w:szCs w:val="24"/>
        </w:rPr>
        <w:t xml:space="preserve"> </w:t>
      </w:r>
      <w:r w:rsidR="007C73F4">
        <w:rPr>
          <w:rFonts w:ascii="Arial" w:hAnsi="Arial" w:cs="Arial"/>
          <w:sz w:val="24"/>
          <w:szCs w:val="24"/>
        </w:rPr>
        <w:t xml:space="preserve">as </w:t>
      </w:r>
      <w:r w:rsidR="00AC0455">
        <w:rPr>
          <w:rFonts w:ascii="Arial" w:hAnsi="Arial" w:cs="Arial"/>
          <w:sz w:val="24"/>
          <w:szCs w:val="24"/>
        </w:rPr>
        <w:t>being able</w:t>
      </w:r>
      <w:r w:rsidR="00AC0455" w:rsidRPr="00AC0455">
        <w:rPr>
          <w:rFonts w:ascii="Arial" w:hAnsi="Arial" w:cs="Arial"/>
          <w:sz w:val="24"/>
          <w:szCs w:val="24"/>
        </w:rPr>
        <w:t xml:space="preserve"> to share or download individual charts or editorial content across different social media platforms</w:t>
      </w:r>
      <w:r w:rsidR="00AC0455">
        <w:rPr>
          <w:rFonts w:ascii="Arial" w:hAnsi="Arial" w:cs="Arial"/>
          <w:sz w:val="24"/>
          <w:szCs w:val="24"/>
        </w:rPr>
        <w:t>.</w:t>
      </w:r>
    </w:p>
    <w:p w14:paraId="513F70DE" w14:textId="66DC5306" w:rsidR="004D723C" w:rsidRPr="007E13F8" w:rsidRDefault="00C22FC1" w:rsidP="007E13F8">
      <w:pPr>
        <w:pStyle w:val="Heading2"/>
        <w:numPr>
          <w:ilvl w:val="0"/>
          <w:numId w:val="23"/>
        </w:numPr>
        <w:rPr>
          <w:rFonts w:ascii="Arial" w:hAnsi="Arial" w:cs="Arial"/>
          <w:color w:val="auto"/>
          <w:sz w:val="24"/>
          <w:szCs w:val="24"/>
          <w:u w:val="single"/>
        </w:rPr>
      </w:pPr>
      <w:r w:rsidRPr="48A45DAE">
        <w:rPr>
          <w:rFonts w:ascii="Arial" w:hAnsi="Arial" w:cs="Arial"/>
          <w:color w:val="auto"/>
          <w:sz w:val="24"/>
          <w:szCs w:val="24"/>
          <w:u w:val="single"/>
        </w:rPr>
        <w:t xml:space="preserve">Official statistics - </w:t>
      </w:r>
      <w:r w:rsidR="004D723C" w:rsidRPr="48A45DAE">
        <w:rPr>
          <w:rFonts w:ascii="Arial" w:hAnsi="Arial" w:cs="Arial"/>
          <w:color w:val="auto"/>
          <w:sz w:val="24"/>
          <w:szCs w:val="24"/>
          <w:u w:val="single"/>
        </w:rPr>
        <w:t>Code of Practice for Statistics</w:t>
      </w:r>
    </w:p>
    <w:p w14:paraId="6D9F8CC9" w14:textId="21FE5027" w:rsidR="00C22FC1" w:rsidRDefault="0ED24F11" w:rsidP="48A45DAE">
      <w:pPr>
        <w:rPr>
          <w:rFonts w:ascii="Arial" w:hAnsi="Arial" w:cs="Arial"/>
          <w:sz w:val="24"/>
          <w:szCs w:val="24"/>
        </w:rPr>
      </w:pPr>
      <w:r w:rsidRPr="73D118F8">
        <w:rPr>
          <w:rFonts w:ascii="Arial" w:eastAsia="Arial" w:hAnsi="Arial" w:cs="Arial"/>
          <w:sz w:val="24"/>
          <w:szCs w:val="24"/>
        </w:rPr>
        <w:t xml:space="preserve">Some of the outputs will be published as ‘official statistics in development’, and their publication will need to comply with the </w:t>
      </w:r>
      <w:hyperlink r:id="rId17">
        <w:r w:rsidRPr="73D118F8">
          <w:rPr>
            <w:rStyle w:val="Hyperlink"/>
            <w:rFonts w:ascii="Arial" w:eastAsia="Arial" w:hAnsi="Arial" w:cs="Arial"/>
            <w:sz w:val="24"/>
            <w:szCs w:val="24"/>
          </w:rPr>
          <w:t>Code of Practice for Statistics</w:t>
        </w:r>
      </w:hyperlink>
      <w:r w:rsidRPr="73D118F8">
        <w:rPr>
          <w:rFonts w:ascii="Arial" w:eastAsia="Arial" w:hAnsi="Arial" w:cs="Arial"/>
          <w:color w:val="000000" w:themeColor="text1"/>
          <w:sz w:val="24"/>
          <w:szCs w:val="24"/>
        </w:rPr>
        <w:t xml:space="preserve"> </w:t>
      </w:r>
      <w:r w:rsidRPr="73D118F8">
        <w:rPr>
          <w:rFonts w:ascii="Arial" w:eastAsia="Arial" w:hAnsi="Arial" w:cs="Arial"/>
          <w:sz w:val="24"/>
          <w:szCs w:val="24"/>
        </w:rPr>
        <w:t xml:space="preserve">and the </w:t>
      </w:r>
      <w:r w:rsidR="7E6F1083" w:rsidRPr="73D118F8">
        <w:rPr>
          <w:rFonts w:ascii="Arial" w:eastAsia="Arial" w:hAnsi="Arial" w:cs="Arial"/>
          <w:sz w:val="24"/>
          <w:szCs w:val="24"/>
        </w:rPr>
        <w:t>c</w:t>
      </w:r>
      <w:r w:rsidRPr="73D118F8">
        <w:rPr>
          <w:rFonts w:ascii="Arial" w:eastAsia="Arial" w:hAnsi="Arial" w:cs="Arial"/>
          <w:sz w:val="24"/>
          <w:szCs w:val="24"/>
        </w:rPr>
        <w:t xml:space="preserve">ode's three pillars of </w:t>
      </w:r>
      <w:r w:rsidR="67E9EF64" w:rsidRPr="73D118F8">
        <w:rPr>
          <w:rFonts w:ascii="Arial" w:eastAsia="Arial" w:hAnsi="Arial" w:cs="Arial"/>
          <w:sz w:val="24"/>
          <w:szCs w:val="24"/>
        </w:rPr>
        <w:t>t</w:t>
      </w:r>
      <w:r w:rsidRPr="73D118F8">
        <w:rPr>
          <w:rFonts w:ascii="Arial" w:eastAsia="Arial" w:hAnsi="Arial" w:cs="Arial"/>
          <w:sz w:val="24"/>
          <w:szCs w:val="24"/>
        </w:rPr>
        <w:t xml:space="preserve">rustworthiness, </w:t>
      </w:r>
      <w:r w:rsidR="33C5D769" w:rsidRPr="73D118F8">
        <w:rPr>
          <w:rFonts w:ascii="Arial" w:eastAsia="Arial" w:hAnsi="Arial" w:cs="Arial"/>
          <w:sz w:val="24"/>
          <w:szCs w:val="24"/>
        </w:rPr>
        <w:t>q</w:t>
      </w:r>
      <w:r w:rsidRPr="73D118F8">
        <w:rPr>
          <w:rFonts w:ascii="Arial" w:eastAsia="Arial" w:hAnsi="Arial" w:cs="Arial"/>
          <w:sz w:val="24"/>
          <w:szCs w:val="24"/>
        </w:rPr>
        <w:t xml:space="preserve">uality and </w:t>
      </w:r>
      <w:r w:rsidR="3C26A819" w:rsidRPr="73D118F8">
        <w:rPr>
          <w:rFonts w:ascii="Arial" w:eastAsia="Arial" w:hAnsi="Arial" w:cs="Arial"/>
          <w:sz w:val="24"/>
          <w:szCs w:val="24"/>
        </w:rPr>
        <w:t>v</w:t>
      </w:r>
      <w:r w:rsidRPr="73D118F8">
        <w:rPr>
          <w:rFonts w:ascii="Arial" w:eastAsia="Arial" w:hAnsi="Arial" w:cs="Arial"/>
          <w:sz w:val="24"/>
          <w:szCs w:val="24"/>
        </w:rPr>
        <w:t>alue.</w:t>
      </w:r>
      <w:r w:rsidR="00C22FC1">
        <w:br/>
      </w:r>
    </w:p>
    <w:p w14:paraId="6D91E26D" w14:textId="191F5D62" w:rsidR="00540493" w:rsidRPr="007E13F8" w:rsidRDefault="00540493" w:rsidP="007E13F8">
      <w:pPr>
        <w:pStyle w:val="Heading2"/>
        <w:numPr>
          <w:ilvl w:val="0"/>
          <w:numId w:val="23"/>
        </w:numPr>
        <w:rPr>
          <w:rFonts w:ascii="Arial" w:hAnsi="Arial" w:cs="Arial"/>
          <w:color w:val="auto"/>
          <w:sz w:val="24"/>
          <w:szCs w:val="24"/>
          <w:u w:val="single"/>
        </w:rPr>
      </w:pPr>
      <w:r w:rsidRPr="007E13F8">
        <w:rPr>
          <w:rFonts w:ascii="Arial" w:hAnsi="Arial" w:cs="Arial"/>
          <w:color w:val="auto"/>
          <w:sz w:val="24"/>
          <w:szCs w:val="24"/>
          <w:u w:val="single"/>
        </w:rPr>
        <w:t>Accessibility</w:t>
      </w:r>
    </w:p>
    <w:p w14:paraId="57123301" w14:textId="3777A00D" w:rsidR="0029181D" w:rsidRPr="00550BB3" w:rsidRDefault="0029181D" w:rsidP="00655225">
      <w:pPr>
        <w:rPr>
          <w:rFonts w:ascii="Arial" w:hAnsi="Arial" w:cs="Arial"/>
          <w:sz w:val="24"/>
          <w:szCs w:val="24"/>
        </w:rPr>
      </w:pPr>
      <w:r w:rsidRPr="138834DB">
        <w:rPr>
          <w:rFonts w:ascii="Arial" w:hAnsi="Arial" w:cs="Arial"/>
          <w:sz w:val="24"/>
          <w:szCs w:val="24"/>
        </w:rPr>
        <w:t>Accessibility compliance is paramount. The platform must meet Web Content Accessibility Guidelines (WCAG) 2.1 AA standards as a minimum, incorporating features such as screen reader compatibility, keyboard navigation support, alt text capabilities for all visual content, appropriate colour contrast ratios, and compatibility with assistive technologies. The platform should enable content to be presented in clear, structured formats with proper heading hierarchies and descriptive hyperlinks</w:t>
      </w:r>
      <w:r w:rsidR="6F43F4A8" w:rsidRPr="138834DB">
        <w:rPr>
          <w:rFonts w:ascii="Arial" w:hAnsi="Arial" w:cs="Arial"/>
          <w:sz w:val="24"/>
          <w:szCs w:val="24"/>
        </w:rPr>
        <w:t xml:space="preserve"> and responsive design</w:t>
      </w:r>
    </w:p>
    <w:p w14:paraId="32D7066C" w14:textId="456FB863" w:rsidR="0077051A" w:rsidRDefault="0077051A" w:rsidP="00C97727">
      <w:pPr>
        <w:rPr>
          <w:rFonts w:ascii="Arial" w:hAnsi="Arial" w:cs="Arial"/>
          <w:bCs/>
          <w:sz w:val="24"/>
          <w:szCs w:val="24"/>
        </w:rPr>
      </w:pPr>
      <w:r w:rsidRPr="0077051A">
        <w:rPr>
          <w:rFonts w:ascii="Arial" w:hAnsi="Arial" w:cs="Arial"/>
          <w:bCs/>
          <w:sz w:val="24"/>
          <w:szCs w:val="24"/>
        </w:rPr>
        <w:t>All content should be fully responsive, automatically optimising viewing experience across desktop, tablet, and mobile devices without compromising functionality or accessibility.</w:t>
      </w:r>
    </w:p>
    <w:p w14:paraId="0E999DD4" w14:textId="69ACC95E" w:rsidR="00700594" w:rsidRPr="00700594" w:rsidRDefault="009A774B" w:rsidP="59080318">
      <w:pPr>
        <w:rPr>
          <w:rFonts w:ascii="Arial" w:hAnsi="Arial" w:cs="Arial"/>
          <w:sz w:val="24"/>
          <w:szCs w:val="24"/>
        </w:rPr>
      </w:pPr>
      <w:r w:rsidRPr="59080318">
        <w:rPr>
          <w:rFonts w:ascii="Arial" w:hAnsi="Arial" w:cs="Arial"/>
          <w:sz w:val="24"/>
          <w:szCs w:val="24"/>
        </w:rPr>
        <w:t>W</w:t>
      </w:r>
      <w:r w:rsidR="00C97727" w:rsidRPr="59080318">
        <w:rPr>
          <w:rFonts w:ascii="Arial" w:hAnsi="Arial" w:cs="Arial"/>
          <w:sz w:val="24"/>
          <w:szCs w:val="24"/>
        </w:rPr>
        <w:t xml:space="preserve">e </w:t>
      </w:r>
      <w:r w:rsidRPr="59080318">
        <w:rPr>
          <w:rFonts w:ascii="Arial" w:hAnsi="Arial" w:cs="Arial"/>
          <w:sz w:val="24"/>
          <w:szCs w:val="24"/>
        </w:rPr>
        <w:t>are looking for</w:t>
      </w:r>
      <w:r w:rsidR="00C97727" w:rsidRPr="59080318">
        <w:rPr>
          <w:rFonts w:ascii="Arial" w:hAnsi="Arial" w:cs="Arial"/>
          <w:sz w:val="24"/>
          <w:szCs w:val="24"/>
        </w:rPr>
        <w:t xml:space="preserve"> supplier that is willing to work collaboratively and help us build our knowledge base. If successful we see the opportunity to build this approach into more of our work </w:t>
      </w:r>
      <w:r w:rsidR="009B2027" w:rsidRPr="59080318">
        <w:rPr>
          <w:rFonts w:ascii="Arial" w:hAnsi="Arial" w:cs="Arial"/>
          <w:sz w:val="24"/>
          <w:szCs w:val="24"/>
        </w:rPr>
        <w:t xml:space="preserve">for other transport users </w:t>
      </w:r>
      <w:r w:rsidR="00C97727" w:rsidRPr="59080318">
        <w:rPr>
          <w:rFonts w:ascii="Arial" w:hAnsi="Arial" w:cs="Arial"/>
          <w:sz w:val="24"/>
          <w:szCs w:val="24"/>
        </w:rPr>
        <w:t xml:space="preserve">going forward. </w:t>
      </w:r>
    </w:p>
    <w:p w14:paraId="3920BF48" w14:textId="171B0AC2" w:rsidR="00700594" w:rsidRPr="007E13F8" w:rsidRDefault="00700594" w:rsidP="007E13F8">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 xml:space="preserve">Scope of work </w:t>
      </w:r>
    </w:p>
    <w:p w14:paraId="431BD3CB" w14:textId="77777777" w:rsidR="00700594" w:rsidRPr="00700594" w:rsidRDefault="00700594" w:rsidP="00700594">
      <w:pPr>
        <w:pStyle w:val="ListParagraph"/>
        <w:rPr>
          <w:rFonts w:ascii="Arial" w:hAnsi="Arial" w:cs="Arial"/>
          <w:b/>
          <w:sz w:val="24"/>
          <w:szCs w:val="24"/>
        </w:rPr>
      </w:pPr>
    </w:p>
    <w:p w14:paraId="5445F744" w14:textId="77777777" w:rsidR="00700594" w:rsidRPr="009C347B" w:rsidRDefault="00700594" w:rsidP="00700594">
      <w:pPr>
        <w:pStyle w:val="ListParagraph"/>
        <w:ind w:left="360"/>
        <w:rPr>
          <w:rFonts w:ascii="Arial" w:hAnsi="Arial" w:cs="Arial"/>
          <w:bCs/>
          <w:sz w:val="24"/>
          <w:szCs w:val="24"/>
        </w:rPr>
      </w:pPr>
      <w:r w:rsidRPr="009C347B">
        <w:rPr>
          <w:rFonts w:ascii="Arial" w:hAnsi="Arial" w:cs="Arial"/>
          <w:bCs/>
          <w:sz w:val="24"/>
          <w:szCs w:val="24"/>
        </w:rPr>
        <w:t>The supplier will:</w:t>
      </w:r>
    </w:p>
    <w:p w14:paraId="468C1364" w14:textId="7544B891" w:rsidR="00700594" w:rsidRPr="009C347B" w:rsidRDefault="00B66559" w:rsidP="00D856BD">
      <w:pPr>
        <w:pStyle w:val="ListParagraph"/>
        <w:numPr>
          <w:ilvl w:val="0"/>
          <w:numId w:val="16"/>
        </w:numPr>
        <w:rPr>
          <w:rFonts w:ascii="Arial" w:hAnsi="Arial" w:cs="Arial"/>
          <w:bCs/>
          <w:sz w:val="24"/>
          <w:szCs w:val="24"/>
        </w:rPr>
      </w:pPr>
      <w:r w:rsidRPr="009C347B">
        <w:rPr>
          <w:rFonts w:ascii="Arial" w:hAnsi="Arial" w:cs="Arial"/>
          <w:bCs/>
          <w:sz w:val="24"/>
          <w:szCs w:val="24"/>
        </w:rPr>
        <w:t>Deliver a discovery phase with the Transport Focus project team to scope out the reporting structure</w:t>
      </w:r>
    </w:p>
    <w:p w14:paraId="0CA2B429" w14:textId="7E25BA5F" w:rsidR="00D856BD" w:rsidRPr="009C347B" w:rsidRDefault="00276EB8" w:rsidP="00D856BD">
      <w:pPr>
        <w:pStyle w:val="ListParagraph"/>
        <w:numPr>
          <w:ilvl w:val="0"/>
          <w:numId w:val="16"/>
        </w:numPr>
        <w:rPr>
          <w:rFonts w:ascii="Arial" w:hAnsi="Arial" w:cs="Arial"/>
          <w:bCs/>
          <w:sz w:val="24"/>
          <w:szCs w:val="24"/>
        </w:rPr>
      </w:pPr>
      <w:r w:rsidRPr="009C347B">
        <w:rPr>
          <w:rFonts w:ascii="Arial" w:hAnsi="Arial" w:cs="Arial"/>
          <w:bCs/>
          <w:sz w:val="24"/>
          <w:szCs w:val="24"/>
        </w:rPr>
        <w:t>Design and deliver outputs</w:t>
      </w:r>
      <w:r w:rsidR="009C347B" w:rsidRPr="009C347B">
        <w:rPr>
          <w:rFonts w:ascii="Arial" w:hAnsi="Arial" w:cs="Arial"/>
          <w:bCs/>
          <w:sz w:val="24"/>
          <w:szCs w:val="24"/>
        </w:rPr>
        <w:t xml:space="preserve"> for year one of the survey and templates for year-on-year trend reporting.</w:t>
      </w:r>
    </w:p>
    <w:p w14:paraId="0004BCCE" w14:textId="77777777" w:rsidR="00700594" w:rsidRPr="00700594" w:rsidRDefault="00700594" w:rsidP="00700594">
      <w:pPr>
        <w:pStyle w:val="ListParagraph"/>
        <w:rPr>
          <w:rFonts w:ascii="Arial" w:hAnsi="Arial" w:cs="Arial"/>
          <w:b/>
          <w:sz w:val="24"/>
          <w:szCs w:val="24"/>
        </w:rPr>
      </w:pPr>
    </w:p>
    <w:p w14:paraId="3BB15D4E" w14:textId="5FB0A50C" w:rsidR="00D856BD" w:rsidRPr="006C614B" w:rsidRDefault="00DA19FD" w:rsidP="007E13F8">
      <w:pPr>
        <w:pStyle w:val="Heading1"/>
        <w:numPr>
          <w:ilvl w:val="0"/>
          <w:numId w:val="22"/>
        </w:numPr>
        <w:rPr>
          <w:rFonts w:ascii="Arial" w:hAnsi="Arial" w:cs="Arial"/>
          <w:b/>
          <w:sz w:val="24"/>
          <w:szCs w:val="24"/>
        </w:rPr>
      </w:pPr>
      <w:r w:rsidRPr="007E13F8">
        <w:rPr>
          <w:rFonts w:ascii="Arial" w:hAnsi="Arial" w:cs="Arial"/>
          <w:b/>
          <w:bCs/>
          <w:color w:val="auto"/>
          <w:sz w:val="28"/>
          <w:szCs w:val="28"/>
        </w:rPr>
        <w:t>Out of scope</w:t>
      </w:r>
      <w:r w:rsidR="006C614B">
        <w:rPr>
          <w:rFonts w:ascii="Arial" w:hAnsi="Arial" w:cs="Arial"/>
          <w:b/>
          <w:sz w:val="24"/>
          <w:szCs w:val="24"/>
        </w:rPr>
        <w:br/>
      </w:r>
    </w:p>
    <w:p w14:paraId="69A80E6A" w14:textId="19261E27" w:rsidR="006C614B" w:rsidRDefault="009A6289" w:rsidP="374BC4F1">
      <w:pPr>
        <w:pStyle w:val="ListParagraph"/>
        <w:numPr>
          <w:ilvl w:val="0"/>
          <w:numId w:val="15"/>
        </w:numPr>
        <w:rPr>
          <w:rFonts w:ascii="Arial" w:hAnsi="Arial" w:cs="Arial"/>
          <w:sz w:val="24"/>
          <w:szCs w:val="24"/>
        </w:rPr>
      </w:pPr>
      <w:r w:rsidRPr="374BC4F1">
        <w:rPr>
          <w:rFonts w:ascii="Arial" w:hAnsi="Arial" w:cs="Arial"/>
          <w:sz w:val="24"/>
          <w:szCs w:val="24"/>
        </w:rPr>
        <w:t xml:space="preserve">PR on the findings of </w:t>
      </w:r>
      <w:r w:rsidR="000D358F" w:rsidRPr="374BC4F1">
        <w:rPr>
          <w:rFonts w:ascii="Arial" w:hAnsi="Arial" w:cs="Arial"/>
          <w:sz w:val="24"/>
          <w:szCs w:val="24"/>
        </w:rPr>
        <w:t xml:space="preserve">the survey </w:t>
      </w:r>
      <w:r w:rsidR="00791FB9" w:rsidRPr="374BC4F1">
        <w:rPr>
          <w:rFonts w:ascii="Arial" w:hAnsi="Arial" w:cs="Arial"/>
          <w:sz w:val="24"/>
          <w:szCs w:val="24"/>
        </w:rPr>
        <w:t>(delivered in-house by Transport Focus comms and public affairs team</w:t>
      </w:r>
      <w:r w:rsidR="1F1D9F1E" w:rsidRPr="374BC4F1">
        <w:rPr>
          <w:rFonts w:ascii="Arial" w:hAnsi="Arial" w:cs="Arial"/>
          <w:sz w:val="24"/>
          <w:szCs w:val="24"/>
        </w:rPr>
        <w:t>)</w:t>
      </w:r>
    </w:p>
    <w:p w14:paraId="186DFC3B" w14:textId="571CCCCD" w:rsidR="00791FB9" w:rsidRPr="00791FB9" w:rsidRDefault="00791FB9" w:rsidP="374BC4F1">
      <w:pPr>
        <w:pStyle w:val="ListParagraph"/>
        <w:numPr>
          <w:ilvl w:val="0"/>
          <w:numId w:val="15"/>
        </w:numPr>
        <w:rPr>
          <w:rFonts w:ascii="Arial" w:hAnsi="Arial" w:cs="Arial"/>
          <w:sz w:val="24"/>
          <w:szCs w:val="24"/>
        </w:rPr>
      </w:pPr>
      <w:r w:rsidRPr="41C3DC38">
        <w:rPr>
          <w:rFonts w:ascii="Arial" w:hAnsi="Arial" w:cs="Arial"/>
          <w:sz w:val="24"/>
          <w:szCs w:val="24"/>
        </w:rPr>
        <w:t>d</w:t>
      </w:r>
      <w:r w:rsidR="000D358F" w:rsidRPr="41C3DC38">
        <w:rPr>
          <w:rFonts w:ascii="Arial" w:hAnsi="Arial" w:cs="Arial"/>
          <w:sz w:val="24"/>
          <w:szCs w:val="24"/>
        </w:rPr>
        <w:t xml:space="preserve">ata analysis </w:t>
      </w:r>
      <w:r w:rsidRPr="41C3DC38">
        <w:rPr>
          <w:rFonts w:ascii="Arial" w:hAnsi="Arial" w:cs="Arial"/>
          <w:sz w:val="24"/>
          <w:szCs w:val="24"/>
        </w:rPr>
        <w:t>(delivered in-house by Transport Focus insight team</w:t>
      </w:r>
      <w:r w:rsidR="6227339E" w:rsidRPr="41C3DC38">
        <w:rPr>
          <w:rFonts w:ascii="Arial" w:hAnsi="Arial" w:cs="Arial"/>
          <w:sz w:val="24"/>
          <w:szCs w:val="24"/>
        </w:rPr>
        <w:t>)</w:t>
      </w:r>
      <w:r w:rsidR="097436AF" w:rsidRPr="41C3DC38">
        <w:rPr>
          <w:rFonts w:ascii="Arial" w:hAnsi="Arial" w:cs="Arial"/>
          <w:sz w:val="24"/>
          <w:szCs w:val="24"/>
        </w:rPr>
        <w:t>.</w:t>
      </w:r>
    </w:p>
    <w:p w14:paraId="2C736701" w14:textId="77777777" w:rsidR="004A18E6" w:rsidRPr="00791FB9" w:rsidRDefault="004A18E6" w:rsidP="00791FB9">
      <w:pPr>
        <w:pStyle w:val="ListParagraph"/>
        <w:rPr>
          <w:rFonts w:ascii="Arial" w:hAnsi="Arial" w:cs="Arial"/>
          <w:bCs/>
          <w:sz w:val="24"/>
          <w:szCs w:val="24"/>
        </w:rPr>
      </w:pPr>
    </w:p>
    <w:p w14:paraId="0C93EC67" w14:textId="6A1F7FFA" w:rsidR="00C97727" w:rsidRPr="007E13F8" w:rsidRDefault="00C97727" w:rsidP="007E13F8">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Approach</w:t>
      </w:r>
    </w:p>
    <w:p w14:paraId="6896ACC0" w14:textId="0B211F62" w:rsidR="00C97727" w:rsidRDefault="00791FB9" w:rsidP="00C97727">
      <w:pPr>
        <w:spacing w:after="160" w:line="300" w:lineRule="exact"/>
        <w:jc w:val="both"/>
        <w:rPr>
          <w:rFonts w:ascii="Arial" w:hAnsi="Arial" w:cs="Arial"/>
          <w:kern w:val="2"/>
          <w:sz w:val="24"/>
          <w:szCs w:val="24"/>
        </w:rPr>
      </w:pPr>
      <w:r>
        <w:rPr>
          <w:rFonts w:ascii="Arial" w:hAnsi="Arial" w:cs="Arial"/>
          <w:kern w:val="2"/>
          <w:sz w:val="24"/>
          <w:szCs w:val="24"/>
        </w:rPr>
        <w:t>P</w:t>
      </w:r>
      <w:r w:rsidR="00C97727">
        <w:rPr>
          <w:rFonts w:ascii="Arial" w:hAnsi="Arial" w:cs="Arial"/>
          <w:kern w:val="2"/>
          <w:sz w:val="24"/>
          <w:szCs w:val="24"/>
        </w:rPr>
        <w:t>lease map out what you think the main dis</w:t>
      </w:r>
      <w:r w:rsidR="004A18E6">
        <w:rPr>
          <w:rFonts w:ascii="Arial" w:hAnsi="Arial" w:cs="Arial"/>
          <w:kern w:val="2"/>
          <w:sz w:val="24"/>
          <w:szCs w:val="24"/>
        </w:rPr>
        <w:t>tinct</w:t>
      </w:r>
      <w:r w:rsidR="00C97727">
        <w:rPr>
          <w:rFonts w:ascii="Arial" w:hAnsi="Arial" w:cs="Arial"/>
          <w:kern w:val="2"/>
          <w:sz w:val="24"/>
          <w:szCs w:val="24"/>
        </w:rPr>
        <w:t xml:space="preserve"> phases of the project are likely to be, and approximately how much time and budget you would recommend attaching to each phase. </w:t>
      </w:r>
    </w:p>
    <w:p w14:paraId="17AD282D" w14:textId="6CBAAB0C" w:rsidR="00C97727" w:rsidRDefault="00C97727" w:rsidP="00C97727">
      <w:pPr>
        <w:spacing w:after="160" w:line="300" w:lineRule="exact"/>
        <w:rPr>
          <w:rFonts w:ascii="Arial" w:hAnsi="Arial" w:cs="Arial"/>
          <w:bCs/>
          <w:sz w:val="24"/>
          <w:szCs w:val="24"/>
        </w:rPr>
      </w:pPr>
      <w:r w:rsidRPr="00C114AD">
        <w:rPr>
          <w:rFonts w:ascii="Arial" w:hAnsi="Arial" w:cs="Arial"/>
          <w:bCs/>
          <w:sz w:val="24"/>
          <w:szCs w:val="24"/>
        </w:rPr>
        <w:t>We realise there are different skillsets required for different elements of a project like this – some more geared towards data visualisation and others storytelling. Please detail which of these skills you have inhouse, and those where you would seek external support.</w:t>
      </w:r>
    </w:p>
    <w:p w14:paraId="4E0689C7" w14:textId="67C05BC0" w:rsidR="00C97727" w:rsidRPr="007E13F8" w:rsidRDefault="00C97727" w:rsidP="007E13F8">
      <w:pPr>
        <w:spacing w:after="160" w:line="300" w:lineRule="exact"/>
        <w:rPr>
          <w:rFonts w:ascii="Arial" w:hAnsi="Arial" w:cs="Arial"/>
          <w:sz w:val="24"/>
          <w:szCs w:val="24"/>
        </w:rPr>
      </w:pPr>
      <w:r w:rsidRPr="03609F76">
        <w:rPr>
          <w:rFonts w:ascii="Arial" w:hAnsi="Arial" w:cs="Arial"/>
          <w:sz w:val="24"/>
          <w:szCs w:val="24"/>
        </w:rPr>
        <w:t>Where possible</w:t>
      </w:r>
      <w:r w:rsidRPr="3446F4F5">
        <w:rPr>
          <w:rFonts w:ascii="Arial" w:hAnsi="Arial" w:cs="Arial"/>
          <w:sz w:val="24"/>
          <w:szCs w:val="24"/>
        </w:rPr>
        <w:t xml:space="preserve"> </w:t>
      </w:r>
      <w:r w:rsidRPr="29870CEF">
        <w:rPr>
          <w:rFonts w:ascii="Arial" w:hAnsi="Arial" w:cs="Arial"/>
          <w:sz w:val="24"/>
          <w:szCs w:val="24"/>
        </w:rPr>
        <w:t xml:space="preserve">please </w:t>
      </w:r>
      <w:r w:rsidRPr="74FD7B30">
        <w:rPr>
          <w:rFonts w:ascii="Arial" w:hAnsi="Arial" w:cs="Arial"/>
          <w:sz w:val="24"/>
          <w:szCs w:val="24"/>
        </w:rPr>
        <w:t>illustrate</w:t>
      </w:r>
      <w:r w:rsidRPr="7A9F39A8">
        <w:rPr>
          <w:rFonts w:ascii="Arial" w:hAnsi="Arial" w:cs="Arial"/>
          <w:sz w:val="24"/>
          <w:szCs w:val="24"/>
        </w:rPr>
        <w:t xml:space="preserve"> </w:t>
      </w:r>
      <w:r w:rsidRPr="3F2497E4">
        <w:rPr>
          <w:rFonts w:ascii="Arial" w:hAnsi="Arial" w:cs="Arial"/>
          <w:sz w:val="24"/>
          <w:szCs w:val="24"/>
        </w:rPr>
        <w:t xml:space="preserve">your </w:t>
      </w:r>
      <w:r w:rsidRPr="74FD7B30">
        <w:rPr>
          <w:rFonts w:ascii="Arial" w:hAnsi="Arial" w:cs="Arial"/>
          <w:sz w:val="24"/>
          <w:szCs w:val="24"/>
        </w:rPr>
        <w:t>approach</w:t>
      </w:r>
      <w:r w:rsidRPr="3F2497E4">
        <w:rPr>
          <w:rFonts w:ascii="Arial" w:hAnsi="Arial" w:cs="Arial"/>
          <w:sz w:val="24"/>
          <w:szCs w:val="24"/>
        </w:rPr>
        <w:t xml:space="preserve"> to the above via </w:t>
      </w:r>
      <w:r w:rsidRPr="555591D4">
        <w:rPr>
          <w:rFonts w:ascii="Arial" w:hAnsi="Arial" w:cs="Arial"/>
          <w:sz w:val="24"/>
          <w:szCs w:val="24"/>
        </w:rPr>
        <w:t xml:space="preserve">relevant case </w:t>
      </w:r>
      <w:r w:rsidRPr="08F8DCD1">
        <w:rPr>
          <w:rFonts w:ascii="Arial" w:hAnsi="Arial" w:cs="Arial"/>
          <w:sz w:val="24"/>
          <w:szCs w:val="24"/>
        </w:rPr>
        <w:t xml:space="preserve">studies. </w:t>
      </w:r>
    </w:p>
    <w:p w14:paraId="24586165" w14:textId="528A80CB" w:rsidR="00C97727" w:rsidRPr="007E13F8" w:rsidRDefault="00C97727" w:rsidP="007E13F8">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Timings</w:t>
      </w:r>
    </w:p>
    <w:tbl>
      <w:tblPr>
        <w:tblStyle w:val="TableGrid"/>
        <w:tblW w:w="6014" w:type="dxa"/>
        <w:tblLook w:val="04A0" w:firstRow="1" w:lastRow="0" w:firstColumn="1" w:lastColumn="0" w:noHBand="0" w:noVBand="1"/>
      </w:tblPr>
      <w:tblGrid>
        <w:gridCol w:w="3011"/>
        <w:gridCol w:w="3003"/>
      </w:tblGrid>
      <w:tr w:rsidR="00C97727" w:rsidRPr="00C114AD" w14:paraId="37BD5076" w14:textId="77777777" w:rsidTr="434BA9F5">
        <w:tc>
          <w:tcPr>
            <w:tcW w:w="3011" w:type="dxa"/>
          </w:tcPr>
          <w:p w14:paraId="6D9D32DC" w14:textId="77777777" w:rsidR="00C97727" w:rsidRPr="00C114AD" w:rsidRDefault="00C97727" w:rsidP="0041585A">
            <w:pPr>
              <w:rPr>
                <w:rFonts w:ascii="Arial" w:hAnsi="Arial" w:cs="Arial"/>
                <w:bCs/>
                <w:sz w:val="24"/>
                <w:szCs w:val="24"/>
              </w:rPr>
            </w:pPr>
            <w:r w:rsidRPr="00C114AD">
              <w:rPr>
                <w:rFonts w:ascii="Arial" w:hAnsi="Arial" w:cs="Arial"/>
                <w:bCs/>
                <w:sz w:val="24"/>
                <w:szCs w:val="24"/>
              </w:rPr>
              <w:t>Issue tender</w:t>
            </w:r>
          </w:p>
        </w:tc>
        <w:tc>
          <w:tcPr>
            <w:tcW w:w="3003" w:type="dxa"/>
          </w:tcPr>
          <w:p w14:paraId="2F45F607" w14:textId="13592225" w:rsidR="3A3C2A3B" w:rsidRDefault="3A3C2A3B" w:rsidP="6650A63C">
            <w:pPr>
              <w:rPr>
                <w:rFonts w:ascii="Arial" w:hAnsi="Arial" w:cs="Arial"/>
                <w:sz w:val="24"/>
                <w:szCs w:val="24"/>
              </w:rPr>
            </w:pPr>
            <w:r w:rsidRPr="434BA9F5">
              <w:rPr>
                <w:rFonts w:ascii="Arial" w:hAnsi="Arial" w:cs="Arial"/>
                <w:sz w:val="24"/>
                <w:szCs w:val="24"/>
              </w:rPr>
              <w:t>8 January 2026</w:t>
            </w:r>
          </w:p>
        </w:tc>
      </w:tr>
      <w:tr w:rsidR="00C97727" w:rsidRPr="00C114AD" w14:paraId="48592584" w14:textId="77777777" w:rsidTr="434BA9F5">
        <w:tc>
          <w:tcPr>
            <w:tcW w:w="3011" w:type="dxa"/>
          </w:tcPr>
          <w:p w14:paraId="74C49914" w14:textId="77777777" w:rsidR="00C97727" w:rsidRPr="00C114AD" w:rsidRDefault="00C97727" w:rsidP="0041585A">
            <w:pPr>
              <w:rPr>
                <w:rFonts w:ascii="Arial" w:hAnsi="Arial" w:cs="Arial"/>
                <w:bCs/>
                <w:sz w:val="24"/>
                <w:szCs w:val="24"/>
              </w:rPr>
            </w:pPr>
            <w:r w:rsidRPr="00C114AD">
              <w:rPr>
                <w:rFonts w:ascii="Arial" w:hAnsi="Arial" w:cs="Arial"/>
                <w:bCs/>
                <w:sz w:val="24"/>
                <w:szCs w:val="24"/>
              </w:rPr>
              <w:t>Deadline for responding to tender</w:t>
            </w:r>
          </w:p>
        </w:tc>
        <w:tc>
          <w:tcPr>
            <w:tcW w:w="3003" w:type="dxa"/>
          </w:tcPr>
          <w:p w14:paraId="79A56EE9" w14:textId="46DBFB2E" w:rsidR="5A0AF986" w:rsidRDefault="418917A3" w:rsidP="6650A63C">
            <w:pPr>
              <w:rPr>
                <w:rFonts w:ascii="Arial" w:hAnsi="Arial" w:cs="Arial"/>
                <w:sz w:val="24"/>
                <w:szCs w:val="24"/>
              </w:rPr>
            </w:pPr>
            <w:r w:rsidRPr="434BA9F5">
              <w:rPr>
                <w:rFonts w:ascii="Arial" w:hAnsi="Arial" w:cs="Arial"/>
                <w:sz w:val="24"/>
                <w:szCs w:val="24"/>
              </w:rPr>
              <w:t>2</w:t>
            </w:r>
            <w:r w:rsidR="33A4F622" w:rsidRPr="434BA9F5">
              <w:rPr>
                <w:rFonts w:ascii="Arial" w:hAnsi="Arial" w:cs="Arial"/>
                <w:sz w:val="24"/>
                <w:szCs w:val="24"/>
              </w:rPr>
              <w:t>8</w:t>
            </w:r>
            <w:r w:rsidRPr="434BA9F5">
              <w:rPr>
                <w:rFonts w:ascii="Arial" w:hAnsi="Arial" w:cs="Arial"/>
                <w:sz w:val="24"/>
                <w:szCs w:val="24"/>
              </w:rPr>
              <w:t xml:space="preserve"> January 2026</w:t>
            </w:r>
          </w:p>
        </w:tc>
      </w:tr>
      <w:tr w:rsidR="00C97727" w:rsidRPr="00C114AD" w14:paraId="04D3DF4F" w14:textId="77777777" w:rsidTr="434BA9F5">
        <w:tc>
          <w:tcPr>
            <w:tcW w:w="3011" w:type="dxa"/>
          </w:tcPr>
          <w:p w14:paraId="1F011006" w14:textId="270A1CC1" w:rsidR="00C97727" w:rsidRPr="00C114AD" w:rsidRDefault="00C97727" w:rsidP="1DBE415A">
            <w:pPr>
              <w:rPr>
                <w:rFonts w:ascii="Arial" w:hAnsi="Arial" w:cs="Arial"/>
                <w:sz w:val="24"/>
                <w:szCs w:val="24"/>
              </w:rPr>
            </w:pPr>
            <w:r w:rsidRPr="1DBE415A">
              <w:rPr>
                <w:rFonts w:ascii="Arial" w:hAnsi="Arial" w:cs="Arial"/>
                <w:sz w:val="24"/>
                <w:szCs w:val="24"/>
              </w:rPr>
              <w:t>Supplier appointed</w:t>
            </w:r>
          </w:p>
        </w:tc>
        <w:tc>
          <w:tcPr>
            <w:tcW w:w="3003" w:type="dxa"/>
          </w:tcPr>
          <w:p w14:paraId="64C4955A" w14:textId="6DFC3522" w:rsidR="5A0AF986" w:rsidRDefault="04A79230" w:rsidP="6650A63C">
            <w:pPr>
              <w:rPr>
                <w:rFonts w:ascii="Arial" w:hAnsi="Arial" w:cs="Arial"/>
                <w:sz w:val="24"/>
                <w:szCs w:val="24"/>
              </w:rPr>
            </w:pPr>
            <w:r w:rsidRPr="434BA9F5">
              <w:rPr>
                <w:rFonts w:ascii="Arial" w:hAnsi="Arial" w:cs="Arial"/>
                <w:sz w:val="24"/>
                <w:szCs w:val="24"/>
              </w:rPr>
              <w:t>5 February 2026</w:t>
            </w:r>
          </w:p>
        </w:tc>
      </w:tr>
      <w:tr w:rsidR="00B47409" w:rsidRPr="00C114AD" w14:paraId="28FF844A" w14:textId="77777777" w:rsidTr="434BA9F5">
        <w:tc>
          <w:tcPr>
            <w:tcW w:w="3011" w:type="dxa"/>
          </w:tcPr>
          <w:p w14:paraId="39FE7BE5" w14:textId="09F07A10" w:rsidR="00B47409" w:rsidRPr="00C114AD" w:rsidRDefault="4A10BA69" w:rsidP="0BDAD8FE">
            <w:pPr>
              <w:rPr>
                <w:rFonts w:ascii="Arial" w:hAnsi="Arial" w:cs="Arial"/>
                <w:sz w:val="24"/>
                <w:szCs w:val="24"/>
              </w:rPr>
            </w:pPr>
            <w:r w:rsidRPr="0BDAD8FE">
              <w:rPr>
                <w:rFonts w:ascii="Arial" w:hAnsi="Arial" w:cs="Arial"/>
                <w:sz w:val="24"/>
                <w:szCs w:val="24"/>
              </w:rPr>
              <w:t>Appointed supplier/ Transport Focus</w:t>
            </w:r>
            <w:r w:rsidR="00F558DC" w:rsidRPr="0BDAD8FE">
              <w:rPr>
                <w:rFonts w:ascii="Arial" w:hAnsi="Arial" w:cs="Arial"/>
                <w:sz w:val="24"/>
                <w:szCs w:val="24"/>
              </w:rPr>
              <w:t xml:space="preserve"> kick-off</w:t>
            </w:r>
          </w:p>
        </w:tc>
        <w:tc>
          <w:tcPr>
            <w:tcW w:w="3003" w:type="dxa"/>
          </w:tcPr>
          <w:p w14:paraId="3F6F17CE" w14:textId="6484C342" w:rsidR="5A0AF986" w:rsidRDefault="71B61B50" w:rsidP="43EB8B54">
            <w:pPr>
              <w:rPr>
                <w:rFonts w:ascii="Arial" w:hAnsi="Arial" w:cs="Arial"/>
                <w:sz w:val="24"/>
                <w:szCs w:val="24"/>
              </w:rPr>
            </w:pPr>
            <w:r w:rsidRPr="434BA9F5">
              <w:rPr>
                <w:rFonts w:ascii="Arial" w:hAnsi="Arial" w:cs="Arial"/>
                <w:sz w:val="24"/>
                <w:szCs w:val="24"/>
              </w:rPr>
              <w:t>11 February 2026</w:t>
            </w:r>
          </w:p>
        </w:tc>
      </w:tr>
      <w:tr w:rsidR="64718D9B" w14:paraId="17795645" w14:textId="77777777" w:rsidTr="434BA9F5">
        <w:trPr>
          <w:trHeight w:val="300"/>
        </w:trPr>
        <w:tc>
          <w:tcPr>
            <w:tcW w:w="3011" w:type="dxa"/>
          </w:tcPr>
          <w:p w14:paraId="62184E82" w14:textId="4DD57974" w:rsidR="2CBFD5AC" w:rsidRDefault="2CBFD5AC" w:rsidP="64718D9B">
            <w:pPr>
              <w:rPr>
                <w:rFonts w:ascii="Arial" w:hAnsi="Arial" w:cs="Arial"/>
                <w:sz w:val="24"/>
                <w:szCs w:val="24"/>
              </w:rPr>
            </w:pPr>
            <w:r w:rsidRPr="64718D9B">
              <w:rPr>
                <w:rFonts w:ascii="Arial" w:hAnsi="Arial" w:cs="Arial"/>
                <w:sz w:val="24"/>
                <w:szCs w:val="24"/>
              </w:rPr>
              <w:t xml:space="preserve">Discovery phase </w:t>
            </w:r>
          </w:p>
        </w:tc>
        <w:tc>
          <w:tcPr>
            <w:tcW w:w="3003" w:type="dxa"/>
          </w:tcPr>
          <w:p w14:paraId="3E87377B" w14:textId="55FFA418" w:rsidR="2CBFD5AC" w:rsidRDefault="2CBFD5AC" w:rsidP="43EB8B54">
            <w:pPr>
              <w:rPr>
                <w:rFonts w:ascii="Arial" w:hAnsi="Arial" w:cs="Arial"/>
                <w:sz w:val="24"/>
                <w:szCs w:val="24"/>
              </w:rPr>
            </w:pPr>
            <w:r w:rsidRPr="434BA9F5">
              <w:rPr>
                <w:rFonts w:ascii="Arial" w:hAnsi="Arial" w:cs="Arial"/>
                <w:sz w:val="24"/>
                <w:szCs w:val="24"/>
              </w:rPr>
              <w:t>February</w:t>
            </w:r>
            <w:r w:rsidR="6977CF64" w:rsidRPr="434BA9F5">
              <w:rPr>
                <w:rFonts w:ascii="Arial" w:hAnsi="Arial" w:cs="Arial"/>
                <w:sz w:val="24"/>
                <w:szCs w:val="24"/>
              </w:rPr>
              <w:t xml:space="preserve"> </w:t>
            </w:r>
            <w:r w:rsidRPr="434BA9F5">
              <w:rPr>
                <w:rFonts w:ascii="Arial" w:hAnsi="Arial" w:cs="Arial"/>
                <w:sz w:val="24"/>
                <w:szCs w:val="24"/>
              </w:rPr>
              <w:t xml:space="preserve">- dates to be agreed following appointment of agency </w:t>
            </w:r>
          </w:p>
        </w:tc>
      </w:tr>
      <w:tr w:rsidR="00F558DC" w:rsidRPr="00C114AD" w14:paraId="2A4BCDD0" w14:textId="77777777" w:rsidTr="434BA9F5">
        <w:tc>
          <w:tcPr>
            <w:tcW w:w="3011" w:type="dxa"/>
          </w:tcPr>
          <w:p w14:paraId="75F16CAD" w14:textId="14716481" w:rsidR="00F558DC" w:rsidRDefault="00564652" w:rsidP="0041585A">
            <w:pPr>
              <w:rPr>
                <w:rFonts w:ascii="Arial" w:hAnsi="Arial" w:cs="Arial"/>
                <w:bCs/>
                <w:sz w:val="24"/>
                <w:szCs w:val="24"/>
              </w:rPr>
            </w:pPr>
            <w:r>
              <w:rPr>
                <w:rFonts w:ascii="Arial" w:hAnsi="Arial" w:cs="Arial"/>
                <w:bCs/>
                <w:sz w:val="24"/>
                <w:szCs w:val="24"/>
              </w:rPr>
              <w:t>Agreement of assets for launch, year one and multi-year trend data</w:t>
            </w:r>
          </w:p>
        </w:tc>
        <w:tc>
          <w:tcPr>
            <w:tcW w:w="3003" w:type="dxa"/>
          </w:tcPr>
          <w:p w14:paraId="5886F745" w14:textId="2531888A" w:rsidR="5A0AF986" w:rsidRDefault="1F423F08" w:rsidP="43EB8B54">
            <w:pPr>
              <w:rPr>
                <w:rFonts w:ascii="Arial" w:hAnsi="Arial" w:cs="Arial"/>
                <w:sz w:val="24"/>
                <w:szCs w:val="24"/>
              </w:rPr>
            </w:pPr>
            <w:r w:rsidRPr="434BA9F5">
              <w:rPr>
                <w:rFonts w:ascii="Arial" w:hAnsi="Arial" w:cs="Arial"/>
                <w:sz w:val="24"/>
                <w:szCs w:val="24"/>
              </w:rPr>
              <w:t>March</w:t>
            </w:r>
            <w:r w:rsidR="5310F15F" w:rsidRPr="434BA9F5">
              <w:rPr>
                <w:rFonts w:ascii="Arial" w:hAnsi="Arial" w:cs="Arial"/>
                <w:sz w:val="24"/>
                <w:szCs w:val="24"/>
              </w:rPr>
              <w:t xml:space="preserve"> 2025</w:t>
            </w:r>
          </w:p>
        </w:tc>
      </w:tr>
      <w:tr w:rsidR="00F558DC" w:rsidRPr="00C114AD" w14:paraId="55CE3A66" w14:textId="77777777" w:rsidTr="434BA9F5">
        <w:tc>
          <w:tcPr>
            <w:tcW w:w="3011" w:type="dxa"/>
          </w:tcPr>
          <w:p w14:paraId="473D0A02" w14:textId="3CA5C445" w:rsidR="00F558DC" w:rsidRDefault="00F558DC" w:rsidP="0041585A">
            <w:pPr>
              <w:rPr>
                <w:rFonts w:ascii="Arial" w:hAnsi="Arial" w:cs="Arial"/>
                <w:bCs/>
                <w:sz w:val="24"/>
                <w:szCs w:val="24"/>
              </w:rPr>
            </w:pPr>
            <w:r>
              <w:rPr>
                <w:rFonts w:ascii="Arial" w:hAnsi="Arial" w:cs="Arial"/>
                <w:bCs/>
                <w:sz w:val="24"/>
                <w:szCs w:val="24"/>
              </w:rPr>
              <w:t xml:space="preserve">Testing </w:t>
            </w:r>
            <w:r w:rsidR="00844D45">
              <w:rPr>
                <w:rFonts w:ascii="Arial" w:hAnsi="Arial" w:cs="Arial"/>
                <w:bCs/>
                <w:sz w:val="24"/>
                <w:szCs w:val="24"/>
              </w:rPr>
              <w:t>phase</w:t>
            </w:r>
          </w:p>
        </w:tc>
        <w:tc>
          <w:tcPr>
            <w:tcW w:w="3003" w:type="dxa"/>
          </w:tcPr>
          <w:p w14:paraId="5B662C8E" w14:textId="3E1863AD" w:rsidR="5A0AF986" w:rsidRDefault="1823A737" w:rsidP="43EB8B54">
            <w:pPr>
              <w:rPr>
                <w:rFonts w:ascii="Arial" w:hAnsi="Arial" w:cs="Arial"/>
                <w:sz w:val="24"/>
                <w:szCs w:val="24"/>
              </w:rPr>
            </w:pPr>
            <w:r w:rsidRPr="434BA9F5">
              <w:rPr>
                <w:rFonts w:ascii="Arial" w:hAnsi="Arial" w:cs="Arial"/>
                <w:sz w:val="24"/>
                <w:szCs w:val="24"/>
              </w:rPr>
              <w:t>April</w:t>
            </w:r>
          </w:p>
        </w:tc>
      </w:tr>
      <w:tr w:rsidR="00C97727" w:rsidRPr="00C114AD" w14:paraId="3559C367" w14:textId="77777777" w:rsidTr="434BA9F5">
        <w:tc>
          <w:tcPr>
            <w:tcW w:w="3011" w:type="dxa"/>
          </w:tcPr>
          <w:p w14:paraId="4F2A9A10" w14:textId="19F139C8" w:rsidR="00C97727" w:rsidRPr="00C114AD" w:rsidRDefault="00C97727" w:rsidP="0041585A">
            <w:pPr>
              <w:rPr>
                <w:rFonts w:ascii="Arial" w:hAnsi="Arial" w:cs="Arial"/>
                <w:bCs/>
                <w:sz w:val="24"/>
                <w:szCs w:val="24"/>
              </w:rPr>
            </w:pPr>
            <w:r w:rsidRPr="00C114AD">
              <w:rPr>
                <w:rFonts w:ascii="Arial" w:hAnsi="Arial" w:cs="Arial"/>
                <w:bCs/>
                <w:sz w:val="24"/>
                <w:szCs w:val="24"/>
              </w:rPr>
              <w:t xml:space="preserve">Final output </w:t>
            </w:r>
            <w:proofErr w:type="gramStart"/>
            <w:r w:rsidR="0004182B">
              <w:rPr>
                <w:rFonts w:ascii="Arial" w:hAnsi="Arial" w:cs="Arial"/>
                <w:bCs/>
                <w:sz w:val="24"/>
                <w:szCs w:val="24"/>
              </w:rPr>
              <w:t>go</w:t>
            </w:r>
            <w:proofErr w:type="gramEnd"/>
            <w:r w:rsidR="0004182B">
              <w:rPr>
                <w:rFonts w:ascii="Arial" w:hAnsi="Arial" w:cs="Arial"/>
                <w:bCs/>
                <w:sz w:val="24"/>
                <w:szCs w:val="24"/>
              </w:rPr>
              <w:t xml:space="preserve"> live</w:t>
            </w:r>
          </w:p>
        </w:tc>
        <w:tc>
          <w:tcPr>
            <w:tcW w:w="3003" w:type="dxa"/>
          </w:tcPr>
          <w:p w14:paraId="6F3664D7" w14:textId="2FAC9162" w:rsidR="5A0AF986" w:rsidRDefault="3B0002F9" w:rsidP="43EB8B54">
            <w:pPr>
              <w:rPr>
                <w:rFonts w:ascii="Arial" w:hAnsi="Arial" w:cs="Arial"/>
                <w:sz w:val="24"/>
                <w:szCs w:val="24"/>
              </w:rPr>
            </w:pPr>
            <w:r w:rsidRPr="43EB8B54">
              <w:rPr>
                <w:rFonts w:ascii="Arial" w:hAnsi="Arial" w:cs="Arial"/>
                <w:sz w:val="24"/>
                <w:szCs w:val="24"/>
              </w:rPr>
              <w:t>May 2026</w:t>
            </w:r>
          </w:p>
        </w:tc>
      </w:tr>
    </w:tbl>
    <w:p w14:paraId="7D520319" w14:textId="3DA74F51" w:rsidR="00C97727" w:rsidRPr="007E13F8" w:rsidRDefault="00C97727" w:rsidP="007E13F8">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Budget</w:t>
      </w:r>
    </w:p>
    <w:p w14:paraId="4E4DDBAE" w14:textId="510E9B93" w:rsidR="00C97727" w:rsidRDefault="00C97727" w:rsidP="00C97727">
      <w:pPr>
        <w:jc w:val="both"/>
        <w:rPr>
          <w:rFonts w:ascii="Arial" w:hAnsi="Arial" w:cs="Arial"/>
          <w:sz w:val="24"/>
          <w:szCs w:val="24"/>
        </w:rPr>
      </w:pPr>
      <w:r w:rsidRPr="2E2D1258">
        <w:rPr>
          <w:rFonts w:ascii="Arial" w:hAnsi="Arial" w:cs="Arial"/>
          <w:sz w:val="24"/>
          <w:szCs w:val="24"/>
        </w:rPr>
        <w:t>The maximum budget available for the project is likely to be of the order of £</w:t>
      </w:r>
      <w:r w:rsidR="3BC80F4F" w:rsidRPr="2E2D1258">
        <w:rPr>
          <w:rFonts w:ascii="Arial" w:hAnsi="Arial" w:cs="Arial"/>
          <w:sz w:val="24"/>
          <w:szCs w:val="24"/>
        </w:rPr>
        <w:t>50,0</w:t>
      </w:r>
      <w:r w:rsidRPr="2E2D1258">
        <w:rPr>
          <w:rFonts w:ascii="Arial" w:hAnsi="Arial" w:cs="Arial"/>
          <w:sz w:val="24"/>
          <w:szCs w:val="24"/>
        </w:rPr>
        <w:t>00 (excluding VAT).</w:t>
      </w:r>
    </w:p>
    <w:p w14:paraId="1BF176F5" w14:textId="5375E92B" w:rsidR="00C97727" w:rsidRPr="00C114AD" w:rsidRDefault="00C97727" w:rsidP="00C97727">
      <w:pPr>
        <w:spacing w:line="300" w:lineRule="exact"/>
        <w:jc w:val="both"/>
        <w:rPr>
          <w:rFonts w:ascii="Arial" w:hAnsi="Arial" w:cs="Arial"/>
          <w:sz w:val="24"/>
          <w:szCs w:val="24"/>
        </w:rPr>
      </w:pPr>
      <w:proofErr w:type="gramStart"/>
      <w:r w:rsidRPr="00C114AD">
        <w:rPr>
          <w:rFonts w:ascii="Arial" w:hAnsi="Arial" w:cs="Arial"/>
          <w:sz w:val="24"/>
          <w:szCs w:val="24"/>
        </w:rPr>
        <w:t>In order to</w:t>
      </w:r>
      <w:proofErr w:type="gramEnd"/>
      <w:r w:rsidRPr="00C114AD">
        <w:rPr>
          <w:rFonts w:ascii="Arial" w:hAnsi="Arial" w:cs="Arial"/>
          <w:sz w:val="24"/>
          <w:szCs w:val="24"/>
        </w:rPr>
        <w:t xml:space="preserve"> provide comparable bids, </w:t>
      </w:r>
      <w:r>
        <w:rPr>
          <w:rFonts w:ascii="Arial" w:hAnsi="Arial" w:cs="Arial"/>
          <w:sz w:val="24"/>
          <w:szCs w:val="24"/>
        </w:rPr>
        <w:t>bidders</w:t>
      </w:r>
      <w:r w:rsidRPr="00C114AD">
        <w:rPr>
          <w:rFonts w:ascii="Arial" w:hAnsi="Arial" w:cs="Arial"/>
          <w:sz w:val="24"/>
          <w:szCs w:val="24"/>
        </w:rPr>
        <w:t xml:space="preserve"> should provide costs for each element of the </w:t>
      </w:r>
      <w:r w:rsidR="001B788F">
        <w:rPr>
          <w:rFonts w:ascii="Arial" w:hAnsi="Arial" w:cs="Arial"/>
          <w:sz w:val="24"/>
          <w:szCs w:val="24"/>
        </w:rPr>
        <w:t>project</w:t>
      </w:r>
      <w:r w:rsidRPr="00C114AD">
        <w:rPr>
          <w:rFonts w:ascii="Arial" w:hAnsi="Arial" w:cs="Arial"/>
          <w:sz w:val="24"/>
          <w:szCs w:val="24"/>
        </w:rPr>
        <w:t>, and each element of any proposed alternative, as follows:</w:t>
      </w:r>
    </w:p>
    <w:p w14:paraId="196D5931" w14:textId="3DB2C44F" w:rsidR="00C97727" w:rsidRPr="00FC2093" w:rsidRDefault="001B788F" w:rsidP="00C97727">
      <w:pPr>
        <w:numPr>
          <w:ilvl w:val="0"/>
          <w:numId w:val="1"/>
        </w:numPr>
        <w:spacing w:after="0" w:line="300" w:lineRule="exact"/>
        <w:jc w:val="both"/>
        <w:rPr>
          <w:rFonts w:ascii="Arial" w:hAnsi="Arial" w:cs="Arial"/>
          <w:sz w:val="24"/>
          <w:szCs w:val="24"/>
        </w:rPr>
      </w:pPr>
      <w:r>
        <w:rPr>
          <w:rFonts w:ascii="Arial" w:hAnsi="Arial" w:cs="Arial"/>
          <w:sz w:val="24"/>
          <w:szCs w:val="24"/>
        </w:rPr>
        <w:t>s</w:t>
      </w:r>
      <w:r w:rsidR="00C97727" w:rsidRPr="3C0EFB4F">
        <w:rPr>
          <w:rFonts w:ascii="Arial" w:hAnsi="Arial" w:cs="Arial"/>
          <w:sz w:val="24"/>
          <w:szCs w:val="24"/>
        </w:rPr>
        <w:t xml:space="preserve">et up, management and liaison </w:t>
      </w:r>
    </w:p>
    <w:p w14:paraId="13036B85" w14:textId="6CA4C4C9" w:rsidR="00C97727" w:rsidRPr="00FC2093" w:rsidRDefault="001B788F" w:rsidP="00C97727">
      <w:pPr>
        <w:numPr>
          <w:ilvl w:val="0"/>
          <w:numId w:val="1"/>
        </w:numPr>
        <w:spacing w:after="0" w:line="300" w:lineRule="exact"/>
        <w:jc w:val="both"/>
        <w:rPr>
          <w:rFonts w:ascii="Arial" w:hAnsi="Arial" w:cs="Arial"/>
          <w:sz w:val="24"/>
          <w:szCs w:val="24"/>
        </w:rPr>
      </w:pPr>
      <w:r w:rsidRPr="571EDA97">
        <w:rPr>
          <w:rFonts w:ascii="Arial" w:hAnsi="Arial" w:cs="Arial"/>
          <w:sz w:val="24"/>
          <w:szCs w:val="24"/>
        </w:rPr>
        <w:t>d</w:t>
      </w:r>
      <w:r w:rsidR="00C97727" w:rsidRPr="571EDA97">
        <w:rPr>
          <w:rFonts w:ascii="Arial" w:hAnsi="Arial" w:cs="Arial"/>
          <w:sz w:val="24"/>
          <w:szCs w:val="24"/>
        </w:rPr>
        <w:t xml:space="preserve">iscovery phase </w:t>
      </w:r>
    </w:p>
    <w:p w14:paraId="4E94B063" w14:textId="47A943DB" w:rsidR="1A9262A6" w:rsidRDefault="515C2B18" w:rsidP="571EDA97">
      <w:pPr>
        <w:numPr>
          <w:ilvl w:val="0"/>
          <w:numId w:val="1"/>
        </w:numPr>
        <w:spacing w:after="0" w:line="300" w:lineRule="exact"/>
        <w:jc w:val="both"/>
        <w:rPr>
          <w:rFonts w:ascii="Arial" w:hAnsi="Arial" w:cs="Arial"/>
          <w:sz w:val="24"/>
          <w:szCs w:val="24"/>
        </w:rPr>
      </w:pPr>
      <w:r w:rsidRPr="514BC043">
        <w:rPr>
          <w:rFonts w:ascii="Arial" w:hAnsi="Arial" w:cs="Arial"/>
          <w:sz w:val="24"/>
          <w:szCs w:val="24"/>
        </w:rPr>
        <w:t xml:space="preserve">data storytelling and </w:t>
      </w:r>
      <w:r w:rsidR="1A9262A6" w:rsidRPr="514BC043">
        <w:rPr>
          <w:rFonts w:ascii="Arial" w:hAnsi="Arial" w:cs="Arial"/>
          <w:sz w:val="24"/>
          <w:szCs w:val="24"/>
        </w:rPr>
        <w:t>content strategy</w:t>
      </w:r>
    </w:p>
    <w:p w14:paraId="45F9E6A1" w14:textId="723E8E76" w:rsidR="4AD0FB72" w:rsidRDefault="6127A6C7" w:rsidP="3CB15821">
      <w:pPr>
        <w:numPr>
          <w:ilvl w:val="0"/>
          <w:numId w:val="1"/>
        </w:numPr>
        <w:spacing w:after="0" w:line="300" w:lineRule="exact"/>
        <w:jc w:val="both"/>
        <w:rPr>
          <w:rFonts w:ascii="Arial" w:hAnsi="Arial" w:cs="Arial"/>
          <w:sz w:val="24"/>
          <w:szCs w:val="24"/>
        </w:rPr>
      </w:pPr>
      <w:r w:rsidRPr="63697756">
        <w:rPr>
          <w:rFonts w:ascii="Arial" w:hAnsi="Arial" w:cs="Arial"/>
          <w:sz w:val="24"/>
          <w:szCs w:val="24"/>
        </w:rPr>
        <w:t>d</w:t>
      </w:r>
      <w:r w:rsidR="4AD0FB72" w:rsidRPr="63697756">
        <w:rPr>
          <w:rFonts w:ascii="Arial" w:hAnsi="Arial" w:cs="Arial"/>
          <w:sz w:val="24"/>
          <w:szCs w:val="24"/>
        </w:rPr>
        <w:t>esign</w:t>
      </w:r>
      <w:r w:rsidR="279E8CE6" w:rsidRPr="63697756">
        <w:rPr>
          <w:rFonts w:ascii="Arial" w:hAnsi="Arial" w:cs="Arial"/>
          <w:sz w:val="24"/>
          <w:szCs w:val="24"/>
        </w:rPr>
        <w:t xml:space="preserve"> </w:t>
      </w:r>
      <w:r w:rsidR="2D02346F" w:rsidRPr="63697756">
        <w:rPr>
          <w:rFonts w:ascii="Arial" w:hAnsi="Arial" w:cs="Arial"/>
          <w:sz w:val="24"/>
          <w:szCs w:val="24"/>
        </w:rPr>
        <w:t xml:space="preserve">creative </w:t>
      </w:r>
      <w:r w:rsidR="279E8CE6" w:rsidRPr="63697756">
        <w:rPr>
          <w:rFonts w:ascii="Arial" w:hAnsi="Arial" w:cs="Arial"/>
          <w:sz w:val="24"/>
          <w:szCs w:val="24"/>
        </w:rPr>
        <w:t>onlin</w:t>
      </w:r>
      <w:r w:rsidR="0E6C2F44" w:rsidRPr="63697756">
        <w:rPr>
          <w:rFonts w:ascii="Arial" w:hAnsi="Arial" w:cs="Arial"/>
          <w:sz w:val="24"/>
          <w:szCs w:val="24"/>
        </w:rPr>
        <w:t>e/</w:t>
      </w:r>
      <w:r w:rsidR="279E8CE6" w:rsidRPr="63697756">
        <w:rPr>
          <w:rFonts w:ascii="Arial" w:hAnsi="Arial" w:cs="Arial"/>
          <w:sz w:val="24"/>
          <w:szCs w:val="24"/>
        </w:rPr>
        <w:t>visualisations (including social media assets)</w:t>
      </w:r>
      <w:r w:rsidR="4F9EB595" w:rsidRPr="63697756">
        <w:rPr>
          <w:rFonts w:ascii="Arial" w:hAnsi="Arial" w:cs="Arial"/>
          <w:sz w:val="24"/>
          <w:szCs w:val="24"/>
        </w:rPr>
        <w:t xml:space="preserve"> </w:t>
      </w:r>
    </w:p>
    <w:p w14:paraId="58331497" w14:textId="123CEDF4" w:rsidR="4788066C" w:rsidRDefault="4788066C" w:rsidP="1724FC9E">
      <w:pPr>
        <w:numPr>
          <w:ilvl w:val="0"/>
          <w:numId w:val="1"/>
        </w:numPr>
        <w:spacing w:after="0" w:line="300" w:lineRule="exact"/>
        <w:jc w:val="both"/>
        <w:rPr>
          <w:rFonts w:ascii="Arial" w:hAnsi="Arial" w:cs="Arial"/>
          <w:sz w:val="24"/>
          <w:szCs w:val="24"/>
        </w:rPr>
      </w:pPr>
      <w:r w:rsidRPr="7E33CFBA">
        <w:rPr>
          <w:rFonts w:ascii="Arial" w:hAnsi="Arial" w:cs="Arial"/>
          <w:sz w:val="24"/>
          <w:szCs w:val="24"/>
        </w:rPr>
        <w:t>UX design</w:t>
      </w:r>
    </w:p>
    <w:p w14:paraId="14A03A99" w14:textId="7BD4D552" w:rsidR="42E0B1A1" w:rsidRDefault="42E0B1A1" w:rsidP="7E33CFBA">
      <w:pPr>
        <w:numPr>
          <w:ilvl w:val="0"/>
          <w:numId w:val="1"/>
        </w:numPr>
        <w:spacing w:after="0" w:line="300" w:lineRule="exact"/>
        <w:jc w:val="both"/>
        <w:rPr>
          <w:rFonts w:ascii="Arial" w:hAnsi="Arial" w:cs="Arial"/>
          <w:sz w:val="24"/>
          <w:szCs w:val="24"/>
        </w:rPr>
      </w:pPr>
      <w:r w:rsidRPr="7E33CFBA">
        <w:rPr>
          <w:rFonts w:ascii="Arial" w:hAnsi="Arial" w:cs="Arial"/>
          <w:sz w:val="24"/>
          <w:szCs w:val="24"/>
        </w:rPr>
        <w:t>Front end development</w:t>
      </w:r>
    </w:p>
    <w:p w14:paraId="2471DAE3" w14:textId="348F6BB9" w:rsidR="29BAB1FB" w:rsidRDefault="198F96DF" w:rsidP="178F77AB">
      <w:pPr>
        <w:numPr>
          <w:ilvl w:val="0"/>
          <w:numId w:val="1"/>
        </w:numPr>
        <w:spacing w:after="0" w:line="300" w:lineRule="exact"/>
        <w:jc w:val="both"/>
        <w:rPr>
          <w:rFonts w:ascii="Arial" w:hAnsi="Arial" w:cs="Arial"/>
          <w:sz w:val="24"/>
          <w:szCs w:val="24"/>
        </w:rPr>
      </w:pPr>
      <w:r w:rsidRPr="37AA5B5D">
        <w:rPr>
          <w:rFonts w:ascii="Arial" w:hAnsi="Arial" w:cs="Arial"/>
          <w:sz w:val="24"/>
          <w:szCs w:val="24"/>
        </w:rPr>
        <w:t>b</w:t>
      </w:r>
      <w:r w:rsidR="29BAB1FB" w:rsidRPr="37AA5B5D">
        <w:rPr>
          <w:rFonts w:ascii="Arial" w:hAnsi="Arial" w:cs="Arial"/>
          <w:sz w:val="24"/>
          <w:szCs w:val="24"/>
        </w:rPr>
        <w:t xml:space="preserve">ack-office data management  </w:t>
      </w:r>
    </w:p>
    <w:p w14:paraId="5EFA7E6A" w14:textId="245F02BB" w:rsidR="4AD0FB72" w:rsidRDefault="031BDA55" w:rsidP="3CB15821">
      <w:pPr>
        <w:numPr>
          <w:ilvl w:val="0"/>
          <w:numId w:val="1"/>
        </w:numPr>
        <w:spacing w:after="0" w:line="300" w:lineRule="exact"/>
        <w:jc w:val="both"/>
        <w:rPr>
          <w:rFonts w:ascii="Arial" w:hAnsi="Arial" w:cs="Arial"/>
          <w:sz w:val="24"/>
          <w:szCs w:val="24"/>
        </w:rPr>
      </w:pPr>
      <w:r w:rsidRPr="53CD1E7F">
        <w:rPr>
          <w:rFonts w:ascii="Arial" w:hAnsi="Arial" w:cs="Arial"/>
          <w:sz w:val="24"/>
          <w:szCs w:val="24"/>
        </w:rPr>
        <w:t>d</w:t>
      </w:r>
      <w:r w:rsidR="00C14978" w:rsidRPr="53CD1E7F">
        <w:rPr>
          <w:rFonts w:ascii="Arial" w:hAnsi="Arial" w:cs="Arial"/>
          <w:sz w:val="24"/>
          <w:szCs w:val="24"/>
        </w:rPr>
        <w:t>eployment</w:t>
      </w:r>
      <w:r w:rsidR="166B42F0" w:rsidRPr="53CD1E7F">
        <w:rPr>
          <w:rFonts w:ascii="Arial" w:hAnsi="Arial" w:cs="Arial"/>
          <w:sz w:val="24"/>
          <w:szCs w:val="24"/>
        </w:rPr>
        <w:t xml:space="preserve"> </w:t>
      </w:r>
      <w:r w:rsidR="33E1C66E" w:rsidRPr="53CD1E7F">
        <w:rPr>
          <w:rFonts w:ascii="Arial" w:hAnsi="Arial" w:cs="Arial"/>
          <w:sz w:val="24"/>
          <w:szCs w:val="24"/>
        </w:rPr>
        <w:t>and integration</w:t>
      </w:r>
    </w:p>
    <w:p w14:paraId="5F721F84" w14:textId="3323C27F" w:rsidR="1AA73824" w:rsidRDefault="0F52E357" w:rsidP="37AA5B5D">
      <w:pPr>
        <w:numPr>
          <w:ilvl w:val="0"/>
          <w:numId w:val="1"/>
        </w:numPr>
        <w:spacing w:after="0" w:line="300" w:lineRule="exact"/>
        <w:jc w:val="both"/>
        <w:rPr>
          <w:rFonts w:ascii="Arial" w:hAnsi="Arial" w:cs="Arial"/>
          <w:sz w:val="24"/>
          <w:szCs w:val="24"/>
        </w:rPr>
      </w:pPr>
      <w:r w:rsidRPr="53CD1E7F">
        <w:rPr>
          <w:rFonts w:ascii="Arial" w:hAnsi="Arial" w:cs="Arial"/>
          <w:sz w:val="24"/>
          <w:szCs w:val="24"/>
        </w:rPr>
        <w:t>maintenance</w:t>
      </w:r>
    </w:p>
    <w:p w14:paraId="75B19366" w14:textId="5FE73E6D" w:rsidR="00C97727" w:rsidRPr="00FC2093" w:rsidRDefault="00C14978" w:rsidP="00C97727">
      <w:pPr>
        <w:numPr>
          <w:ilvl w:val="0"/>
          <w:numId w:val="1"/>
        </w:numPr>
        <w:spacing w:after="0" w:line="300" w:lineRule="exact"/>
        <w:jc w:val="both"/>
        <w:rPr>
          <w:rFonts w:ascii="Arial" w:hAnsi="Arial" w:cs="Arial"/>
          <w:sz w:val="24"/>
          <w:szCs w:val="24"/>
        </w:rPr>
      </w:pPr>
      <w:r>
        <w:rPr>
          <w:rFonts w:ascii="Arial" w:hAnsi="Arial" w:cs="Arial"/>
          <w:sz w:val="24"/>
          <w:szCs w:val="24"/>
        </w:rPr>
        <w:t>a</w:t>
      </w:r>
      <w:r w:rsidR="00C97727" w:rsidRPr="00FC2093">
        <w:rPr>
          <w:rFonts w:ascii="Arial" w:hAnsi="Arial" w:cs="Arial"/>
          <w:sz w:val="24"/>
          <w:szCs w:val="24"/>
        </w:rPr>
        <w:t>ny optional elements</w:t>
      </w:r>
      <w:r w:rsidR="00C97727">
        <w:rPr>
          <w:rFonts w:ascii="Arial" w:hAnsi="Arial" w:cs="Arial"/>
          <w:sz w:val="24"/>
          <w:szCs w:val="24"/>
        </w:rPr>
        <w:t>.</w:t>
      </w:r>
    </w:p>
    <w:p w14:paraId="3870AB03" w14:textId="77777777" w:rsidR="00C97727" w:rsidRPr="00C114AD" w:rsidRDefault="00C97727" w:rsidP="00C97727">
      <w:pPr>
        <w:spacing w:after="0" w:line="300" w:lineRule="exact"/>
        <w:ind w:left="720"/>
        <w:jc w:val="both"/>
        <w:rPr>
          <w:rFonts w:ascii="Arial" w:hAnsi="Arial" w:cs="Arial"/>
          <w:sz w:val="24"/>
          <w:szCs w:val="24"/>
          <w:highlight w:val="yellow"/>
        </w:rPr>
      </w:pPr>
    </w:p>
    <w:p w14:paraId="555D6EC6" w14:textId="77777777" w:rsidR="00C97727" w:rsidRPr="00C114AD" w:rsidRDefault="00C97727" w:rsidP="00C97727">
      <w:pPr>
        <w:spacing w:after="0" w:line="300" w:lineRule="exact"/>
        <w:rPr>
          <w:rFonts w:ascii="Arial" w:hAnsi="Arial" w:cs="Arial"/>
          <w:sz w:val="24"/>
          <w:szCs w:val="24"/>
        </w:rPr>
      </w:pPr>
      <w:r w:rsidRPr="3C0EFB4F">
        <w:rPr>
          <w:rFonts w:ascii="Arial" w:hAnsi="Arial" w:cs="Arial"/>
          <w:sz w:val="24"/>
          <w:szCs w:val="24"/>
        </w:rPr>
        <w:t>Please also supply day rates for key personnel should we wish to extend the project.</w:t>
      </w:r>
    </w:p>
    <w:p w14:paraId="7C6F9637" w14:textId="77777777" w:rsidR="00C97727" w:rsidRPr="00C114AD" w:rsidRDefault="00C97727" w:rsidP="00C97727">
      <w:pPr>
        <w:spacing w:after="0" w:line="300" w:lineRule="exact"/>
        <w:ind w:left="720"/>
        <w:jc w:val="both"/>
        <w:rPr>
          <w:rFonts w:ascii="Arial" w:hAnsi="Arial" w:cs="Arial"/>
          <w:sz w:val="24"/>
          <w:szCs w:val="24"/>
        </w:rPr>
      </w:pPr>
    </w:p>
    <w:p w14:paraId="5FE2B896" w14:textId="085C9064" w:rsidR="00C97727" w:rsidRPr="007E13F8" w:rsidRDefault="00C97727" w:rsidP="007E13F8">
      <w:pPr>
        <w:pStyle w:val="Heading1"/>
        <w:numPr>
          <w:ilvl w:val="0"/>
          <w:numId w:val="22"/>
        </w:numPr>
        <w:rPr>
          <w:rFonts w:ascii="Arial" w:hAnsi="Arial" w:cs="Arial"/>
          <w:b/>
          <w:bCs/>
          <w:color w:val="auto"/>
          <w:sz w:val="28"/>
          <w:szCs w:val="28"/>
        </w:rPr>
      </w:pPr>
      <w:r w:rsidRPr="007E13F8">
        <w:rPr>
          <w:rFonts w:ascii="Arial" w:hAnsi="Arial" w:cs="Arial"/>
          <w:b/>
          <w:bCs/>
          <w:color w:val="auto"/>
          <w:sz w:val="28"/>
          <w:szCs w:val="28"/>
        </w:rPr>
        <w:t>Tender process</w:t>
      </w:r>
    </w:p>
    <w:p w14:paraId="17D02F08" w14:textId="2AD00721" w:rsidR="00C97727" w:rsidRPr="00C114AD" w:rsidRDefault="00C97727" w:rsidP="00797449">
      <w:pPr>
        <w:rPr>
          <w:rFonts w:ascii="Arial" w:hAnsi="Arial" w:cs="Arial"/>
          <w:sz w:val="24"/>
          <w:szCs w:val="24"/>
        </w:rPr>
      </w:pPr>
      <w:r w:rsidRPr="740E73FD">
        <w:rPr>
          <w:rFonts w:ascii="Arial" w:hAnsi="Arial" w:cs="Arial"/>
          <w:sz w:val="24"/>
          <w:szCs w:val="24"/>
        </w:rPr>
        <w:t xml:space="preserve">Proposals should be emailed to by </w:t>
      </w:r>
      <w:r w:rsidRPr="740E73FD">
        <w:rPr>
          <w:rFonts w:ascii="Arial" w:hAnsi="Arial" w:cs="Arial"/>
          <w:b/>
          <w:bCs/>
          <w:sz w:val="24"/>
          <w:szCs w:val="24"/>
        </w:rPr>
        <w:t>17.00 on 2</w:t>
      </w:r>
      <w:r w:rsidR="66A66F33" w:rsidRPr="740E73FD">
        <w:rPr>
          <w:rFonts w:ascii="Arial" w:hAnsi="Arial" w:cs="Arial"/>
          <w:b/>
          <w:bCs/>
          <w:sz w:val="24"/>
          <w:szCs w:val="24"/>
        </w:rPr>
        <w:t>8</w:t>
      </w:r>
      <w:r w:rsidRPr="740E73FD">
        <w:rPr>
          <w:rFonts w:ascii="Arial" w:hAnsi="Arial" w:cs="Arial"/>
          <w:b/>
          <w:bCs/>
          <w:sz w:val="24"/>
          <w:szCs w:val="24"/>
        </w:rPr>
        <w:t xml:space="preserve"> January</w:t>
      </w:r>
      <w:r w:rsidR="34A03A3D" w:rsidRPr="740E73FD">
        <w:rPr>
          <w:rFonts w:ascii="Arial" w:hAnsi="Arial" w:cs="Arial"/>
          <w:b/>
          <w:bCs/>
          <w:sz w:val="24"/>
          <w:szCs w:val="24"/>
        </w:rPr>
        <w:t xml:space="preserve"> 2026</w:t>
      </w:r>
      <w:r w:rsidRPr="740E73FD">
        <w:rPr>
          <w:rFonts w:ascii="Arial" w:hAnsi="Arial" w:cs="Arial"/>
          <w:sz w:val="24"/>
          <w:szCs w:val="24"/>
        </w:rPr>
        <w:t xml:space="preserve"> in accordance with the process specified below. </w:t>
      </w:r>
    </w:p>
    <w:p w14:paraId="28A905E6" w14:textId="489C3130" w:rsidR="00C97727" w:rsidRPr="00C114AD" w:rsidRDefault="00C97727" w:rsidP="2F087BB0">
      <w:pPr>
        <w:rPr>
          <w:rFonts w:ascii="Arial" w:eastAsia="Arial" w:hAnsi="Arial" w:cs="Arial"/>
          <w:sz w:val="24"/>
          <w:szCs w:val="24"/>
        </w:rPr>
      </w:pPr>
      <w:r w:rsidRPr="2F087BB0">
        <w:rPr>
          <w:rFonts w:ascii="Arial" w:hAnsi="Arial" w:cs="Arial"/>
          <w:sz w:val="24"/>
          <w:szCs w:val="24"/>
        </w:rPr>
        <w:t xml:space="preserve">Our tender process aims to follow good practice and be fair to all bidders. It is subject to audit by the Government Internal Audit Agency. The process requires that tenders be sent as .pdf files to the indicated address, and that address alone. </w:t>
      </w:r>
      <w:r w:rsidRPr="2F087BB0">
        <w:rPr>
          <w:rFonts w:ascii="Arial" w:eastAsia="Arial" w:hAnsi="Arial" w:cs="Arial"/>
          <w:sz w:val="24"/>
          <w:szCs w:val="24"/>
        </w:rPr>
        <w:t xml:space="preserve">Tenders should be sent in good time </w:t>
      </w:r>
      <w:proofErr w:type="gramStart"/>
      <w:r w:rsidRPr="2F087BB0">
        <w:rPr>
          <w:rFonts w:ascii="Arial" w:eastAsia="Arial" w:hAnsi="Arial" w:cs="Arial"/>
          <w:sz w:val="24"/>
          <w:szCs w:val="24"/>
        </w:rPr>
        <w:t>so as to</w:t>
      </w:r>
      <w:proofErr w:type="gramEnd"/>
      <w:r w:rsidRPr="2F087BB0">
        <w:rPr>
          <w:rFonts w:ascii="Arial" w:eastAsia="Arial" w:hAnsi="Arial" w:cs="Arial"/>
          <w:sz w:val="24"/>
          <w:szCs w:val="24"/>
        </w:rPr>
        <w:t xml:space="preserve"> be received by the specified deadline. </w:t>
      </w:r>
    </w:p>
    <w:p w14:paraId="775400AC" w14:textId="51BBCE38" w:rsidR="00C97727" w:rsidRPr="00C114AD" w:rsidRDefault="00C97727" w:rsidP="2F087BB0">
      <w:pPr>
        <w:rPr>
          <w:rFonts w:ascii="Arial" w:eastAsia="Arial" w:hAnsi="Arial" w:cs="Arial"/>
          <w:sz w:val="24"/>
          <w:szCs w:val="24"/>
        </w:rPr>
      </w:pPr>
      <w:r w:rsidRPr="2F087BB0">
        <w:rPr>
          <w:rFonts w:ascii="Arial" w:eastAsia="Arial" w:hAnsi="Arial" w:cs="Arial"/>
          <w:sz w:val="24"/>
          <w:szCs w:val="24"/>
        </w:rPr>
        <w:t>Please take careful note that in line with the tender requirements we cannot accept tenders which are not sent to the correct mailbox or are sent received after the time specified.</w:t>
      </w:r>
    </w:p>
    <w:p w14:paraId="6EDCFC60" w14:textId="7D846DF4" w:rsidR="00C97727" w:rsidRPr="00C114AD" w:rsidRDefault="00C97727" w:rsidP="2F087BB0">
      <w:pPr>
        <w:rPr>
          <w:rFonts w:ascii="Arial" w:eastAsia="Arial" w:hAnsi="Arial" w:cs="Arial"/>
          <w:sz w:val="24"/>
          <w:szCs w:val="24"/>
        </w:rPr>
      </w:pPr>
      <w:r w:rsidRPr="2F087BB0">
        <w:rPr>
          <w:rFonts w:ascii="Arial" w:eastAsia="Arial" w:hAnsi="Arial" w:cs="Arial"/>
          <w:sz w:val="24"/>
          <w:szCs w:val="24"/>
        </w:rPr>
        <w:t xml:space="preserve">We welcome any reasonable dialogue regarding the planned project while you consider whether and how to bid (on the understanding that any material facts relating to the </w:t>
      </w:r>
      <w:r w:rsidR="0BEA6FA5" w:rsidRPr="2F087BB0">
        <w:rPr>
          <w:rFonts w:ascii="Arial" w:eastAsia="Arial" w:hAnsi="Arial" w:cs="Arial"/>
          <w:sz w:val="24"/>
          <w:szCs w:val="24"/>
        </w:rPr>
        <w:t>work</w:t>
      </w:r>
      <w:r w:rsidRPr="2F087BB0">
        <w:rPr>
          <w:rFonts w:ascii="Arial" w:eastAsia="Arial" w:hAnsi="Arial" w:cs="Arial"/>
          <w:sz w:val="24"/>
          <w:szCs w:val="24"/>
        </w:rPr>
        <w:t xml:space="preserve"> which may emerge during such discussions may have to be communicated to other potential bidders in the interest of fairness to all) – please note contact details at the end of this brief. </w:t>
      </w:r>
    </w:p>
    <w:p w14:paraId="3643520E" w14:textId="11A98DE0" w:rsidR="00C97727" w:rsidRPr="00DF4535" w:rsidRDefault="00C97727" w:rsidP="2F087BB0">
      <w:pPr>
        <w:rPr>
          <w:rFonts w:ascii="Arial" w:eastAsia="Arial" w:hAnsi="Arial" w:cs="Arial"/>
          <w:sz w:val="24"/>
          <w:szCs w:val="24"/>
        </w:rPr>
      </w:pPr>
      <w:r w:rsidRPr="2F087BB0">
        <w:rPr>
          <w:rFonts w:ascii="Arial" w:eastAsia="Arial" w:hAnsi="Arial" w:cs="Arial"/>
          <w:sz w:val="24"/>
          <w:szCs w:val="24"/>
        </w:rPr>
        <w:t xml:space="preserve">The contract would be subject to Transport Focus’ standard Terms and Conditions, </w:t>
      </w:r>
      <w:r w:rsidRPr="2F087BB0">
        <w:rPr>
          <w:rFonts w:ascii="Arial" w:eastAsia="Arial" w:hAnsi="Arial" w:cs="Arial"/>
          <w:sz w:val="24"/>
          <w:szCs w:val="24"/>
          <w:highlight w:val="yellow"/>
        </w:rPr>
        <w:t>a copy of which is attached.</w:t>
      </w:r>
      <w:r w:rsidRPr="2F087BB0">
        <w:rPr>
          <w:rFonts w:ascii="Arial" w:eastAsia="Arial" w:hAnsi="Arial" w:cs="Arial"/>
          <w:sz w:val="24"/>
          <w:szCs w:val="24"/>
        </w:rPr>
        <w:t xml:space="preserve"> </w:t>
      </w:r>
    </w:p>
    <w:p w14:paraId="4FAFA65F" w14:textId="77777777" w:rsidR="00C97727" w:rsidRDefault="00C97727" w:rsidP="2F087BB0">
      <w:pPr>
        <w:spacing w:after="0" w:line="300" w:lineRule="exact"/>
        <w:ind w:left="720"/>
        <w:jc w:val="both"/>
        <w:rPr>
          <w:rFonts w:ascii="Arial" w:eastAsia="Arial" w:hAnsi="Arial" w:cs="Arial"/>
          <w:sz w:val="24"/>
          <w:szCs w:val="24"/>
        </w:rPr>
      </w:pPr>
    </w:p>
    <w:p w14:paraId="208E68B3" w14:textId="709D9C7E" w:rsidR="00C97727" w:rsidRPr="007E13F8" w:rsidRDefault="00C97727" w:rsidP="2F087BB0">
      <w:pPr>
        <w:pStyle w:val="Heading1"/>
        <w:numPr>
          <w:ilvl w:val="0"/>
          <w:numId w:val="22"/>
        </w:numPr>
        <w:rPr>
          <w:rFonts w:ascii="Arial" w:eastAsia="Arial" w:hAnsi="Arial" w:cs="Arial"/>
          <w:b/>
          <w:bCs/>
          <w:color w:val="auto"/>
          <w:sz w:val="24"/>
          <w:szCs w:val="24"/>
        </w:rPr>
      </w:pPr>
      <w:r w:rsidRPr="2F087BB0">
        <w:rPr>
          <w:rFonts w:ascii="Arial" w:eastAsia="Arial" w:hAnsi="Arial" w:cs="Arial"/>
          <w:b/>
          <w:bCs/>
          <w:color w:val="auto"/>
          <w:sz w:val="24"/>
          <w:szCs w:val="24"/>
        </w:rPr>
        <w:t>Tender evaluation</w:t>
      </w:r>
    </w:p>
    <w:p w14:paraId="12535ADF" w14:textId="77777777" w:rsidR="00C97727" w:rsidRPr="00C114AD" w:rsidRDefault="00C97727" w:rsidP="2F087BB0">
      <w:pPr>
        <w:jc w:val="both"/>
        <w:rPr>
          <w:rFonts w:ascii="Arial" w:eastAsia="Arial" w:hAnsi="Arial" w:cs="Arial"/>
          <w:sz w:val="24"/>
          <w:szCs w:val="24"/>
        </w:rPr>
      </w:pPr>
      <w:r w:rsidRPr="2F087BB0">
        <w:rPr>
          <w:rFonts w:ascii="Arial" w:eastAsia="Arial" w:hAnsi="Arial" w:cs="Arial"/>
          <w:sz w:val="24"/>
          <w:szCs w:val="24"/>
        </w:rPr>
        <w:t xml:space="preserve">The decision to commission a bidder to carry out the project will be made </w:t>
      </w:r>
      <w:proofErr w:type="gramStart"/>
      <w:r w:rsidRPr="2F087BB0">
        <w:rPr>
          <w:rFonts w:ascii="Arial" w:eastAsia="Arial" w:hAnsi="Arial" w:cs="Arial"/>
          <w:sz w:val="24"/>
          <w:szCs w:val="24"/>
        </w:rPr>
        <w:t>on the basis of</w:t>
      </w:r>
      <w:proofErr w:type="gramEnd"/>
      <w:r w:rsidRPr="2F087BB0">
        <w:rPr>
          <w:rFonts w:ascii="Arial" w:eastAsia="Arial" w:hAnsi="Arial" w:cs="Arial"/>
          <w:sz w:val="24"/>
          <w:szCs w:val="24"/>
        </w:rPr>
        <w:t xml:space="preserve"> quality and cost-effectiveness. Bids should be submitted in accordance with the instructions provided earlier in this document. Unsuccessful bidders will be notified as soon as practicable, and reasons given for the decision.</w:t>
      </w:r>
    </w:p>
    <w:p w14:paraId="22D1C733" w14:textId="77777777" w:rsidR="00C97727" w:rsidRPr="00C114AD" w:rsidRDefault="00C97727" w:rsidP="2F087BB0">
      <w:pPr>
        <w:jc w:val="both"/>
        <w:rPr>
          <w:rFonts w:ascii="Arial" w:eastAsia="Arial" w:hAnsi="Arial" w:cs="Arial"/>
          <w:sz w:val="24"/>
          <w:szCs w:val="24"/>
        </w:rPr>
      </w:pPr>
      <w:r w:rsidRPr="2F087BB0">
        <w:rPr>
          <w:rFonts w:ascii="Arial" w:eastAsia="Arial" w:hAnsi="Arial" w:cs="Arial"/>
          <w:sz w:val="24"/>
          <w:szCs w:val="24"/>
        </w:rPr>
        <w:t>Project proposals will be evaluated by how well they meet the following criteria:</w:t>
      </w:r>
    </w:p>
    <w:p w14:paraId="64D3AD1E" w14:textId="77777777" w:rsidR="00C97727" w:rsidRPr="00B8224B" w:rsidRDefault="00C97727" w:rsidP="2F087BB0">
      <w:pPr>
        <w:pStyle w:val="ListParagraph"/>
        <w:numPr>
          <w:ilvl w:val="0"/>
          <w:numId w:val="2"/>
        </w:numPr>
        <w:spacing w:after="0" w:line="240" w:lineRule="auto"/>
        <w:jc w:val="both"/>
        <w:rPr>
          <w:rFonts w:ascii="Arial" w:eastAsia="Arial" w:hAnsi="Arial" w:cs="Arial"/>
          <w:sz w:val="24"/>
          <w:szCs w:val="24"/>
          <w:lang w:val="en-AU"/>
        </w:rPr>
      </w:pPr>
      <w:r w:rsidRPr="2F087BB0">
        <w:rPr>
          <w:rFonts w:ascii="Arial" w:eastAsia="Arial" w:hAnsi="Arial" w:cs="Arial"/>
          <w:sz w:val="24"/>
          <w:szCs w:val="24"/>
          <w:lang w:val="en-AU"/>
        </w:rPr>
        <w:t xml:space="preserve">price (30%) </w:t>
      </w:r>
    </w:p>
    <w:p w14:paraId="09381CE7" w14:textId="365BEF7B" w:rsidR="00C97727" w:rsidRPr="00B8224B" w:rsidRDefault="00C97727" w:rsidP="3330F2BC">
      <w:pPr>
        <w:pStyle w:val="ListParagraph"/>
        <w:numPr>
          <w:ilvl w:val="0"/>
          <w:numId w:val="2"/>
        </w:numPr>
        <w:spacing w:after="0" w:line="240" w:lineRule="auto"/>
        <w:jc w:val="both"/>
        <w:rPr>
          <w:rFonts w:ascii="Arial" w:eastAsia="Arial" w:hAnsi="Arial" w:cs="Arial"/>
          <w:sz w:val="24"/>
          <w:szCs w:val="24"/>
          <w:lang w:val="en-AU"/>
        </w:rPr>
      </w:pPr>
      <w:r w:rsidRPr="3330F2BC">
        <w:rPr>
          <w:rFonts w:ascii="Arial" w:eastAsia="Arial" w:hAnsi="Arial" w:cs="Arial"/>
          <w:sz w:val="24"/>
          <w:szCs w:val="24"/>
          <w:lang w:val="en-AU"/>
        </w:rPr>
        <w:t>quality (70%).</w:t>
      </w:r>
      <w:r>
        <w:br/>
      </w:r>
    </w:p>
    <w:p w14:paraId="48B97DFE" w14:textId="77777777" w:rsidR="00C97727" w:rsidRPr="00B8224B" w:rsidRDefault="00C97727" w:rsidP="2F087BB0">
      <w:pPr>
        <w:rPr>
          <w:rFonts w:ascii="Arial" w:eastAsia="Arial" w:hAnsi="Arial" w:cs="Arial"/>
          <w:sz w:val="24"/>
          <w:szCs w:val="24"/>
        </w:rPr>
      </w:pPr>
      <w:r w:rsidRPr="2F087BB0">
        <w:rPr>
          <w:rFonts w:ascii="Arial" w:eastAsia="Arial" w:hAnsi="Arial" w:cs="Arial"/>
          <w:sz w:val="24"/>
          <w:szCs w:val="24"/>
        </w:rPr>
        <w:t>Quality will be assessed based on:</w:t>
      </w:r>
    </w:p>
    <w:p w14:paraId="0F235C55" w14:textId="401534D4" w:rsidR="00C97727" w:rsidRPr="00B8224B" w:rsidRDefault="00C97727" w:rsidP="2F087BB0">
      <w:pPr>
        <w:pStyle w:val="ListParagraph"/>
        <w:numPr>
          <w:ilvl w:val="0"/>
          <w:numId w:val="3"/>
        </w:numPr>
        <w:spacing w:after="0" w:line="240" w:lineRule="auto"/>
        <w:jc w:val="both"/>
        <w:rPr>
          <w:rFonts w:ascii="Arial" w:eastAsia="Arial" w:hAnsi="Arial" w:cs="Arial"/>
          <w:b/>
          <w:bCs/>
          <w:sz w:val="24"/>
          <w:szCs w:val="24"/>
        </w:rPr>
      </w:pPr>
      <w:r w:rsidRPr="2F087BB0">
        <w:rPr>
          <w:rFonts w:ascii="Arial" w:eastAsia="Arial" w:hAnsi="Arial" w:cs="Arial"/>
          <w:sz w:val="24"/>
          <w:szCs w:val="24"/>
        </w:rPr>
        <w:t xml:space="preserve">relevant experience of the bidder and key team members, in relation to their proposed roles in the </w:t>
      </w:r>
      <w:r w:rsidR="5C4C7F25" w:rsidRPr="2F087BB0">
        <w:rPr>
          <w:rFonts w:ascii="Arial" w:eastAsia="Arial" w:hAnsi="Arial" w:cs="Arial"/>
          <w:sz w:val="24"/>
          <w:szCs w:val="24"/>
        </w:rPr>
        <w:t>work</w:t>
      </w:r>
      <w:r w:rsidRPr="2F087BB0">
        <w:rPr>
          <w:rFonts w:ascii="Arial" w:eastAsia="Arial" w:hAnsi="Arial" w:cs="Arial"/>
          <w:sz w:val="24"/>
          <w:szCs w:val="24"/>
        </w:rPr>
        <w:t xml:space="preserve"> (20%)</w:t>
      </w:r>
    </w:p>
    <w:p w14:paraId="5A99E14C" w14:textId="4E19264D" w:rsidR="00C97727" w:rsidRPr="00B8224B" w:rsidRDefault="00C97727" w:rsidP="2F087BB0">
      <w:pPr>
        <w:pStyle w:val="ListParagraph"/>
        <w:numPr>
          <w:ilvl w:val="0"/>
          <w:numId w:val="3"/>
        </w:numPr>
        <w:spacing w:after="0" w:line="240" w:lineRule="auto"/>
        <w:jc w:val="both"/>
        <w:rPr>
          <w:rFonts w:ascii="Arial" w:eastAsia="Arial" w:hAnsi="Arial" w:cs="Arial"/>
          <w:sz w:val="24"/>
          <w:szCs w:val="24"/>
        </w:rPr>
      </w:pPr>
      <w:r w:rsidRPr="2F087BB0">
        <w:rPr>
          <w:rFonts w:ascii="Arial" w:eastAsia="Arial" w:hAnsi="Arial" w:cs="Arial"/>
          <w:sz w:val="24"/>
          <w:szCs w:val="24"/>
        </w:rPr>
        <w:t>understanding and approach to delivering the brief, including the ability and desire to work collaboratively</w:t>
      </w:r>
      <w:r w:rsidR="38C6BAAF" w:rsidRPr="2F087BB0">
        <w:rPr>
          <w:rFonts w:ascii="Arial" w:eastAsia="Arial" w:hAnsi="Arial" w:cs="Arial"/>
          <w:sz w:val="24"/>
          <w:szCs w:val="24"/>
        </w:rPr>
        <w:t xml:space="preserve"> </w:t>
      </w:r>
      <w:r w:rsidRPr="2F087BB0">
        <w:rPr>
          <w:rFonts w:ascii="Arial" w:eastAsia="Arial" w:hAnsi="Arial" w:cs="Arial"/>
          <w:sz w:val="24"/>
          <w:szCs w:val="24"/>
        </w:rPr>
        <w:t>(40%)</w:t>
      </w:r>
    </w:p>
    <w:p w14:paraId="5C651832" w14:textId="77777777" w:rsidR="00C97727" w:rsidRPr="00B8224B" w:rsidRDefault="00C97727" w:rsidP="2F087BB0">
      <w:pPr>
        <w:pStyle w:val="ListParagraph"/>
        <w:numPr>
          <w:ilvl w:val="0"/>
          <w:numId w:val="3"/>
        </w:numPr>
        <w:spacing w:after="0" w:line="240" w:lineRule="auto"/>
        <w:jc w:val="both"/>
        <w:rPr>
          <w:rFonts w:ascii="Arial" w:eastAsia="Arial" w:hAnsi="Arial" w:cs="Arial"/>
          <w:b/>
          <w:bCs/>
          <w:sz w:val="24"/>
          <w:szCs w:val="24"/>
        </w:rPr>
      </w:pPr>
      <w:r w:rsidRPr="2F087BB0">
        <w:rPr>
          <w:rFonts w:ascii="Arial" w:eastAsia="Arial" w:hAnsi="Arial" w:cs="Arial"/>
          <w:sz w:val="24"/>
          <w:szCs w:val="24"/>
        </w:rPr>
        <w:t>a clear and detailed schedule of work and inputs/outputs including the ability to adapt to the changing needs of the project (10%).</w:t>
      </w:r>
    </w:p>
    <w:p w14:paraId="2D5E0C1C" w14:textId="77777777" w:rsidR="00C97727" w:rsidRPr="00C114AD" w:rsidRDefault="00C97727" w:rsidP="2F087BB0">
      <w:pPr>
        <w:jc w:val="both"/>
        <w:rPr>
          <w:rFonts w:ascii="Arial" w:eastAsia="Arial" w:hAnsi="Arial" w:cs="Arial"/>
          <w:b/>
          <w:bCs/>
          <w:sz w:val="24"/>
          <w:szCs w:val="24"/>
        </w:rPr>
      </w:pPr>
    </w:p>
    <w:p w14:paraId="0C034EC3" w14:textId="60E8F854" w:rsidR="00C97727" w:rsidRPr="00C114AD" w:rsidRDefault="00C97727" w:rsidP="2F087BB0">
      <w:pPr>
        <w:jc w:val="both"/>
        <w:rPr>
          <w:rFonts w:ascii="Arial" w:eastAsia="Arial" w:hAnsi="Arial" w:cs="Arial"/>
          <w:sz w:val="24"/>
          <w:szCs w:val="24"/>
        </w:rPr>
      </w:pPr>
      <w:r w:rsidRPr="2F087BB0">
        <w:rPr>
          <w:rFonts w:ascii="Arial" w:eastAsia="Arial" w:hAnsi="Arial" w:cs="Arial"/>
          <w:sz w:val="24"/>
          <w:szCs w:val="24"/>
        </w:rPr>
        <w:t>As part of your response please include a one-page summary of what you envisage to be the potential risks to the success of the project and the steps you would take in the eventuality that they occur.</w:t>
      </w:r>
    </w:p>
    <w:p w14:paraId="056EE028" w14:textId="771761D2" w:rsidR="21173708" w:rsidRDefault="5650995F" w:rsidP="2F087BB0">
      <w:pPr>
        <w:jc w:val="both"/>
        <w:rPr>
          <w:rFonts w:ascii="Arial" w:eastAsia="Arial" w:hAnsi="Arial" w:cs="Arial"/>
          <w:sz w:val="24"/>
          <w:szCs w:val="24"/>
        </w:rPr>
      </w:pPr>
      <w:r w:rsidRPr="2F087BB0">
        <w:rPr>
          <w:rFonts w:ascii="Arial" w:eastAsia="Arial" w:hAnsi="Arial" w:cs="Arial"/>
          <w:sz w:val="24"/>
          <w:szCs w:val="24"/>
        </w:rPr>
        <w:t>Tenders should be a maximum length of 12 pages</w:t>
      </w:r>
    </w:p>
    <w:p w14:paraId="75F15857" w14:textId="33E79C89" w:rsidR="00C97727" w:rsidRPr="00C5491C" w:rsidRDefault="3EAA3236" w:rsidP="2F087BB0">
      <w:pPr>
        <w:pStyle w:val="ListParagraph"/>
        <w:numPr>
          <w:ilvl w:val="0"/>
          <w:numId w:val="22"/>
        </w:numPr>
        <w:rPr>
          <w:rFonts w:ascii="Arial" w:eastAsia="Arial" w:hAnsi="Arial" w:cs="Arial"/>
          <w:b/>
          <w:bCs/>
          <w:sz w:val="24"/>
          <w:szCs w:val="24"/>
        </w:rPr>
      </w:pPr>
      <w:r w:rsidRPr="2F087BB0">
        <w:rPr>
          <w:rFonts w:ascii="Arial" w:eastAsia="Arial" w:hAnsi="Arial" w:cs="Arial"/>
          <w:b/>
          <w:bCs/>
          <w:sz w:val="24"/>
          <w:szCs w:val="24"/>
        </w:rPr>
        <w:t>About Transport Focus</w:t>
      </w:r>
    </w:p>
    <w:p w14:paraId="1E78C51F" w14:textId="129E5922" w:rsidR="00C5491C" w:rsidRDefault="3EAA3236" w:rsidP="2F087BB0">
      <w:pPr>
        <w:spacing w:after="0" w:line="240" w:lineRule="auto"/>
        <w:rPr>
          <w:rFonts w:ascii="Arial" w:eastAsia="Arial" w:hAnsi="Arial" w:cs="Arial"/>
          <w:sz w:val="24"/>
          <w:szCs w:val="24"/>
        </w:rPr>
      </w:pPr>
      <w:r w:rsidRPr="2F087BB0">
        <w:rPr>
          <w:rFonts w:ascii="Arial" w:eastAsia="Arial" w:hAnsi="Arial" w:cs="Arial"/>
          <w:sz w:val="24"/>
          <w:szCs w:val="24"/>
        </w:rPr>
        <w:t>Transport Focus is the independent watchdog for transport users. We are an executive non-departmental public body, sponsored by the Department for Transport.</w:t>
      </w:r>
      <w:r w:rsidR="00C5491C">
        <w:br/>
      </w:r>
    </w:p>
    <w:p w14:paraId="10A7DABD" w14:textId="77777777" w:rsidR="00C5491C" w:rsidRPr="00C114AD" w:rsidRDefault="00C5491C" w:rsidP="2F087BB0">
      <w:pPr>
        <w:spacing w:after="0" w:line="240" w:lineRule="auto"/>
        <w:rPr>
          <w:rFonts w:ascii="Arial" w:eastAsia="Arial" w:hAnsi="Arial" w:cs="Arial"/>
          <w:sz w:val="24"/>
          <w:szCs w:val="24"/>
        </w:rPr>
      </w:pPr>
    </w:p>
    <w:p w14:paraId="23516050" w14:textId="7C047D23" w:rsidR="00C97727" w:rsidRPr="00C114AD" w:rsidRDefault="00C97727" w:rsidP="2F087BB0">
      <w:pPr>
        <w:spacing w:after="0" w:line="240" w:lineRule="auto"/>
        <w:rPr>
          <w:rFonts w:ascii="Arial" w:eastAsia="Arial" w:hAnsi="Arial" w:cs="Arial"/>
          <w:b/>
          <w:bCs/>
          <w:sz w:val="24"/>
          <w:szCs w:val="24"/>
        </w:rPr>
      </w:pPr>
      <w:r w:rsidRPr="1692576A">
        <w:rPr>
          <w:rFonts w:ascii="Arial" w:eastAsia="Arial" w:hAnsi="Arial" w:cs="Arial"/>
          <w:b/>
          <w:bCs/>
          <w:sz w:val="24"/>
          <w:szCs w:val="24"/>
        </w:rPr>
        <w:t xml:space="preserve">10. </w:t>
      </w:r>
      <w:r>
        <w:tab/>
      </w:r>
      <w:r w:rsidRPr="1692576A">
        <w:rPr>
          <w:rFonts w:ascii="Arial" w:eastAsia="Arial" w:hAnsi="Arial" w:cs="Arial"/>
          <w:b/>
          <w:bCs/>
          <w:sz w:val="24"/>
          <w:szCs w:val="24"/>
        </w:rPr>
        <w:t>Contact</w:t>
      </w:r>
      <w:r>
        <w:br/>
      </w:r>
    </w:p>
    <w:p w14:paraId="64D4F13B" w14:textId="26619102" w:rsidR="255B5B9E" w:rsidRDefault="255B5B9E" w:rsidP="1692576A">
      <w:pPr>
        <w:spacing w:after="160"/>
        <w:rPr>
          <w:rFonts w:ascii="Arial" w:eastAsia="Arial" w:hAnsi="Arial" w:cs="Arial"/>
        </w:rPr>
      </w:pPr>
      <w:r w:rsidRPr="1692576A">
        <w:rPr>
          <w:rFonts w:ascii="Arial" w:eastAsia="Arial" w:hAnsi="Arial" w:cs="Arial"/>
          <w:sz w:val="24"/>
          <w:szCs w:val="24"/>
        </w:rPr>
        <w:t xml:space="preserve">Please email all tenders to: </w:t>
      </w:r>
      <w:hyperlink r:id="rId18">
        <w:r w:rsidRPr="1692576A">
          <w:rPr>
            <w:rStyle w:val="Hyperlink"/>
            <w:rFonts w:ascii="Arial" w:eastAsia="Arial" w:hAnsi="Arial" w:cs="Arial"/>
            <w:sz w:val="24"/>
            <w:szCs w:val="24"/>
          </w:rPr>
          <w:t>procurementadmin@transportfocus.org.uk</w:t>
        </w:r>
      </w:hyperlink>
    </w:p>
    <w:p w14:paraId="7D4482BF" w14:textId="0DDC2405" w:rsidR="255B5B9E" w:rsidRDefault="255B5B9E" w:rsidP="1692576A">
      <w:pPr>
        <w:spacing w:after="160"/>
        <w:rPr>
          <w:rFonts w:ascii="Arial" w:eastAsia="Arial" w:hAnsi="Arial" w:cs="Arial"/>
        </w:rPr>
      </w:pPr>
      <w:r w:rsidRPr="1692576A">
        <w:rPr>
          <w:rFonts w:ascii="Arial" w:eastAsia="Arial" w:hAnsi="Arial" w:cs="Arial"/>
          <w:sz w:val="24"/>
          <w:szCs w:val="24"/>
        </w:rPr>
        <w:t xml:space="preserve">Questions may be submitted to: </w:t>
      </w:r>
      <w:hyperlink r:id="rId19">
        <w:r w:rsidRPr="1692576A">
          <w:rPr>
            <w:rStyle w:val="Hyperlink"/>
            <w:rFonts w:ascii="Arial" w:eastAsia="Arial" w:hAnsi="Arial" w:cs="Arial"/>
            <w:sz w:val="24"/>
            <w:szCs w:val="24"/>
          </w:rPr>
          <w:t>procurementadmin@transportfocus.org.uk</w:t>
        </w:r>
      </w:hyperlink>
    </w:p>
    <w:p w14:paraId="12E2B6A0" w14:textId="6E037184" w:rsidR="2F087BB0" w:rsidRDefault="2F087BB0" w:rsidP="2F087BB0">
      <w:pPr>
        <w:spacing w:after="0" w:line="240" w:lineRule="auto"/>
      </w:pPr>
    </w:p>
    <w:p w14:paraId="546B0B75" w14:textId="77777777" w:rsidR="00C97727" w:rsidRDefault="00C97727"/>
    <w:sectPr w:rsidR="00C9772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0B80" w14:textId="77777777" w:rsidR="00F9558D" w:rsidRDefault="00F9558D" w:rsidP="00C97727">
      <w:pPr>
        <w:spacing w:after="0" w:line="240" w:lineRule="auto"/>
      </w:pPr>
      <w:r>
        <w:separator/>
      </w:r>
    </w:p>
  </w:endnote>
  <w:endnote w:type="continuationSeparator" w:id="0">
    <w:p w14:paraId="403D2E4C" w14:textId="77777777" w:rsidR="00F9558D" w:rsidRDefault="00F9558D" w:rsidP="00C9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4C3E" w14:textId="77777777" w:rsidR="00F9558D" w:rsidRDefault="00F9558D" w:rsidP="00C97727">
      <w:pPr>
        <w:spacing w:after="0" w:line="240" w:lineRule="auto"/>
      </w:pPr>
      <w:r>
        <w:separator/>
      </w:r>
    </w:p>
  </w:footnote>
  <w:footnote w:type="continuationSeparator" w:id="0">
    <w:p w14:paraId="209FBD94" w14:textId="77777777" w:rsidR="00F9558D" w:rsidRDefault="00F9558D" w:rsidP="00C9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68D" w14:textId="02719D5E" w:rsidR="00C97727" w:rsidRPr="00DF4535" w:rsidRDefault="00CC0991" w:rsidP="00DF4535">
    <w:pPr>
      <w:jc w:val="center"/>
      <w:rPr>
        <w:rFonts w:ascii="Arial" w:hAnsi="Arial" w:cs="Arial"/>
        <w:bCs/>
        <w:sz w:val="24"/>
        <w:szCs w:val="24"/>
      </w:rPr>
    </w:pPr>
    <w:r w:rsidRPr="00CC0991">
      <w:rPr>
        <w:rFonts w:ascii="Arial" w:hAnsi="Arial" w:cs="Arial"/>
        <w:bCs/>
        <w:sz w:val="24"/>
        <w:szCs w:val="24"/>
      </w:rPr>
      <w:t>Official/Sensitive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29C"/>
    <w:multiLevelType w:val="hybridMultilevel"/>
    <w:tmpl w:val="16DA0B44"/>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1" w15:restartNumberingAfterBreak="0">
    <w:nsid w:val="06D0188D"/>
    <w:multiLevelType w:val="hybridMultilevel"/>
    <w:tmpl w:val="F1945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2431BF"/>
    <w:multiLevelType w:val="hybridMultilevel"/>
    <w:tmpl w:val="5838CD32"/>
    <w:lvl w:ilvl="0" w:tplc="9872D748">
      <w:start w:val="1"/>
      <w:numFmt w:val="bullet"/>
      <w:lvlText w:val="o"/>
      <w:lvlJc w:val="left"/>
      <w:pPr>
        <w:tabs>
          <w:tab w:val="num" w:pos="720"/>
        </w:tabs>
        <w:ind w:left="720" w:hanging="360"/>
      </w:pPr>
      <w:rPr>
        <w:rFonts w:ascii="Courier New" w:hAnsi="Courier New" w:hint="default"/>
      </w:rPr>
    </w:lvl>
    <w:lvl w:ilvl="1" w:tplc="7EE243AE" w:tentative="1">
      <w:start w:val="1"/>
      <w:numFmt w:val="bullet"/>
      <w:lvlText w:val="o"/>
      <w:lvlJc w:val="left"/>
      <w:pPr>
        <w:tabs>
          <w:tab w:val="num" w:pos="1440"/>
        </w:tabs>
        <w:ind w:left="1440" w:hanging="360"/>
      </w:pPr>
      <w:rPr>
        <w:rFonts w:ascii="Courier New" w:hAnsi="Courier New" w:hint="default"/>
      </w:rPr>
    </w:lvl>
    <w:lvl w:ilvl="2" w:tplc="CE30BD80" w:tentative="1">
      <w:start w:val="1"/>
      <w:numFmt w:val="bullet"/>
      <w:lvlText w:val="o"/>
      <w:lvlJc w:val="left"/>
      <w:pPr>
        <w:tabs>
          <w:tab w:val="num" w:pos="2160"/>
        </w:tabs>
        <w:ind w:left="2160" w:hanging="360"/>
      </w:pPr>
      <w:rPr>
        <w:rFonts w:ascii="Courier New" w:hAnsi="Courier New" w:hint="default"/>
      </w:rPr>
    </w:lvl>
    <w:lvl w:ilvl="3" w:tplc="5F48DF2A" w:tentative="1">
      <w:start w:val="1"/>
      <w:numFmt w:val="bullet"/>
      <w:lvlText w:val="o"/>
      <w:lvlJc w:val="left"/>
      <w:pPr>
        <w:tabs>
          <w:tab w:val="num" w:pos="2880"/>
        </w:tabs>
        <w:ind w:left="2880" w:hanging="360"/>
      </w:pPr>
      <w:rPr>
        <w:rFonts w:ascii="Courier New" w:hAnsi="Courier New" w:hint="default"/>
      </w:rPr>
    </w:lvl>
    <w:lvl w:ilvl="4" w:tplc="EEEEE4FC" w:tentative="1">
      <w:start w:val="1"/>
      <w:numFmt w:val="bullet"/>
      <w:lvlText w:val="o"/>
      <w:lvlJc w:val="left"/>
      <w:pPr>
        <w:tabs>
          <w:tab w:val="num" w:pos="3600"/>
        </w:tabs>
        <w:ind w:left="3600" w:hanging="360"/>
      </w:pPr>
      <w:rPr>
        <w:rFonts w:ascii="Courier New" w:hAnsi="Courier New" w:hint="default"/>
      </w:rPr>
    </w:lvl>
    <w:lvl w:ilvl="5" w:tplc="18F866C2" w:tentative="1">
      <w:start w:val="1"/>
      <w:numFmt w:val="bullet"/>
      <w:lvlText w:val="o"/>
      <w:lvlJc w:val="left"/>
      <w:pPr>
        <w:tabs>
          <w:tab w:val="num" w:pos="4320"/>
        </w:tabs>
        <w:ind w:left="4320" w:hanging="360"/>
      </w:pPr>
      <w:rPr>
        <w:rFonts w:ascii="Courier New" w:hAnsi="Courier New" w:hint="default"/>
      </w:rPr>
    </w:lvl>
    <w:lvl w:ilvl="6" w:tplc="A53450C0" w:tentative="1">
      <w:start w:val="1"/>
      <w:numFmt w:val="bullet"/>
      <w:lvlText w:val="o"/>
      <w:lvlJc w:val="left"/>
      <w:pPr>
        <w:tabs>
          <w:tab w:val="num" w:pos="5040"/>
        </w:tabs>
        <w:ind w:left="5040" w:hanging="360"/>
      </w:pPr>
      <w:rPr>
        <w:rFonts w:ascii="Courier New" w:hAnsi="Courier New" w:hint="default"/>
      </w:rPr>
    </w:lvl>
    <w:lvl w:ilvl="7" w:tplc="40BCCE94" w:tentative="1">
      <w:start w:val="1"/>
      <w:numFmt w:val="bullet"/>
      <w:lvlText w:val="o"/>
      <w:lvlJc w:val="left"/>
      <w:pPr>
        <w:tabs>
          <w:tab w:val="num" w:pos="5760"/>
        </w:tabs>
        <w:ind w:left="5760" w:hanging="360"/>
      </w:pPr>
      <w:rPr>
        <w:rFonts w:ascii="Courier New" w:hAnsi="Courier New" w:hint="default"/>
      </w:rPr>
    </w:lvl>
    <w:lvl w:ilvl="8" w:tplc="BEB4B1D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45665D9"/>
    <w:multiLevelType w:val="hybridMultilevel"/>
    <w:tmpl w:val="EB94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102AB"/>
    <w:multiLevelType w:val="hybridMultilevel"/>
    <w:tmpl w:val="D0CE1918"/>
    <w:lvl w:ilvl="0" w:tplc="27B822E6">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B850D6"/>
    <w:multiLevelType w:val="hybridMultilevel"/>
    <w:tmpl w:val="CB60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C6D07"/>
    <w:multiLevelType w:val="hybridMultilevel"/>
    <w:tmpl w:val="E77E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8063B"/>
    <w:multiLevelType w:val="hybridMultilevel"/>
    <w:tmpl w:val="666EEE44"/>
    <w:lvl w:ilvl="0" w:tplc="5D5E6686">
      <w:start w:val="1"/>
      <w:numFmt w:val="bullet"/>
      <w:lvlText w:val="o"/>
      <w:lvlJc w:val="left"/>
      <w:pPr>
        <w:tabs>
          <w:tab w:val="num" w:pos="720"/>
        </w:tabs>
        <w:ind w:left="720" w:hanging="360"/>
      </w:pPr>
      <w:rPr>
        <w:rFonts w:ascii="Courier New" w:hAnsi="Courier New" w:hint="default"/>
      </w:rPr>
    </w:lvl>
    <w:lvl w:ilvl="1" w:tplc="969A238E" w:tentative="1">
      <w:start w:val="1"/>
      <w:numFmt w:val="bullet"/>
      <w:lvlText w:val="o"/>
      <w:lvlJc w:val="left"/>
      <w:pPr>
        <w:tabs>
          <w:tab w:val="num" w:pos="1440"/>
        </w:tabs>
        <w:ind w:left="1440" w:hanging="360"/>
      </w:pPr>
      <w:rPr>
        <w:rFonts w:ascii="Courier New" w:hAnsi="Courier New" w:hint="default"/>
      </w:rPr>
    </w:lvl>
    <w:lvl w:ilvl="2" w:tplc="7812BB3C" w:tentative="1">
      <w:start w:val="1"/>
      <w:numFmt w:val="bullet"/>
      <w:lvlText w:val="o"/>
      <w:lvlJc w:val="left"/>
      <w:pPr>
        <w:tabs>
          <w:tab w:val="num" w:pos="2160"/>
        </w:tabs>
        <w:ind w:left="2160" w:hanging="360"/>
      </w:pPr>
      <w:rPr>
        <w:rFonts w:ascii="Courier New" w:hAnsi="Courier New" w:hint="default"/>
      </w:rPr>
    </w:lvl>
    <w:lvl w:ilvl="3" w:tplc="92E85AF0" w:tentative="1">
      <w:start w:val="1"/>
      <w:numFmt w:val="bullet"/>
      <w:lvlText w:val="o"/>
      <w:lvlJc w:val="left"/>
      <w:pPr>
        <w:tabs>
          <w:tab w:val="num" w:pos="2880"/>
        </w:tabs>
        <w:ind w:left="2880" w:hanging="360"/>
      </w:pPr>
      <w:rPr>
        <w:rFonts w:ascii="Courier New" w:hAnsi="Courier New" w:hint="default"/>
      </w:rPr>
    </w:lvl>
    <w:lvl w:ilvl="4" w:tplc="14AC828C" w:tentative="1">
      <w:start w:val="1"/>
      <w:numFmt w:val="bullet"/>
      <w:lvlText w:val="o"/>
      <w:lvlJc w:val="left"/>
      <w:pPr>
        <w:tabs>
          <w:tab w:val="num" w:pos="3600"/>
        </w:tabs>
        <w:ind w:left="3600" w:hanging="360"/>
      </w:pPr>
      <w:rPr>
        <w:rFonts w:ascii="Courier New" w:hAnsi="Courier New" w:hint="default"/>
      </w:rPr>
    </w:lvl>
    <w:lvl w:ilvl="5" w:tplc="A6A4731C" w:tentative="1">
      <w:start w:val="1"/>
      <w:numFmt w:val="bullet"/>
      <w:lvlText w:val="o"/>
      <w:lvlJc w:val="left"/>
      <w:pPr>
        <w:tabs>
          <w:tab w:val="num" w:pos="4320"/>
        </w:tabs>
        <w:ind w:left="4320" w:hanging="360"/>
      </w:pPr>
      <w:rPr>
        <w:rFonts w:ascii="Courier New" w:hAnsi="Courier New" w:hint="default"/>
      </w:rPr>
    </w:lvl>
    <w:lvl w:ilvl="6" w:tplc="6CDCC290" w:tentative="1">
      <w:start w:val="1"/>
      <w:numFmt w:val="bullet"/>
      <w:lvlText w:val="o"/>
      <w:lvlJc w:val="left"/>
      <w:pPr>
        <w:tabs>
          <w:tab w:val="num" w:pos="5040"/>
        </w:tabs>
        <w:ind w:left="5040" w:hanging="360"/>
      </w:pPr>
      <w:rPr>
        <w:rFonts w:ascii="Courier New" w:hAnsi="Courier New" w:hint="default"/>
      </w:rPr>
    </w:lvl>
    <w:lvl w:ilvl="7" w:tplc="B590F3F0" w:tentative="1">
      <w:start w:val="1"/>
      <w:numFmt w:val="bullet"/>
      <w:lvlText w:val="o"/>
      <w:lvlJc w:val="left"/>
      <w:pPr>
        <w:tabs>
          <w:tab w:val="num" w:pos="5760"/>
        </w:tabs>
        <w:ind w:left="5760" w:hanging="360"/>
      </w:pPr>
      <w:rPr>
        <w:rFonts w:ascii="Courier New" w:hAnsi="Courier New" w:hint="default"/>
      </w:rPr>
    </w:lvl>
    <w:lvl w:ilvl="8" w:tplc="D7BCCCC0"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D363B01"/>
    <w:multiLevelType w:val="hybridMultilevel"/>
    <w:tmpl w:val="8C226FAE"/>
    <w:lvl w:ilvl="0" w:tplc="DE8C59A2">
      <w:start w:val="1"/>
      <w:numFmt w:val="bullet"/>
      <w:lvlText w:val="o"/>
      <w:lvlJc w:val="left"/>
      <w:pPr>
        <w:tabs>
          <w:tab w:val="num" w:pos="720"/>
        </w:tabs>
        <w:ind w:left="720" w:hanging="360"/>
      </w:pPr>
      <w:rPr>
        <w:rFonts w:ascii="Courier New" w:hAnsi="Courier New" w:hint="default"/>
      </w:rPr>
    </w:lvl>
    <w:lvl w:ilvl="1" w:tplc="F35225FC" w:tentative="1">
      <w:start w:val="1"/>
      <w:numFmt w:val="bullet"/>
      <w:lvlText w:val="o"/>
      <w:lvlJc w:val="left"/>
      <w:pPr>
        <w:tabs>
          <w:tab w:val="num" w:pos="1440"/>
        </w:tabs>
        <w:ind w:left="1440" w:hanging="360"/>
      </w:pPr>
      <w:rPr>
        <w:rFonts w:ascii="Courier New" w:hAnsi="Courier New" w:hint="default"/>
      </w:rPr>
    </w:lvl>
    <w:lvl w:ilvl="2" w:tplc="7DA6A574" w:tentative="1">
      <w:start w:val="1"/>
      <w:numFmt w:val="bullet"/>
      <w:lvlText w:val="o"/>
      <w:lvlJc w:val="left"/>
      <w:pPr>
        <w:tabs>
          <w:tab w:val="num" w:pos="2160"/>
        </w:tabs>
        <w:ind w:left="2160" w:hanging="360"/>
      </w:pPr>
      <w:rPr>
        <w:rFonts w:ascii="Courier New" w:hAnsi="Courier New" w:hint="default"/>
      </w:rPr>
    </w:lvl>
    <w:lvl w:ilvl="3" w:tplc="E068ACBE" w:tentative="1">
      <w:start w:val="1"/>
      <w:numFmt w:val="bullet"/>
      <w:lvlText w:val="o"/>
      <w:lvlJc w:val="left"/>
      <w:pPr>
        <w:tabs>
          <w:tab w:val="num" w:pos="2880"/>
        </w:tabs>
        <w:ind w:left="2880" w:hanging="360"/>
      </w:pPr>
      <w:rPr>
        <w:rFonts w:ascii="Courier New" w:hAnsi="Courier New" w:hint="default"/>
      </w:rPr>
    </w:lvl>
    <w:lvl w:ilvl="4" w:tplc="A0D45670" w:tentative="1">
      <w:start w:val="1"/>
      <w:numFmt w:val="bullet"/>
      <w:lvlText w:val="o"/>
      <w:lvlJc w:val="left"/>
      <w:pPr>
        <w:tabs>
          <w:tab w:val="num" w:pos="3600"/>
        </w:tabs>
        <w:ind w:left="3600" w:hanging="360"/>
      </w:pPr>
      <w:rPr>
        <w:rFonts w:ascii="Courier New" w:hAnsi="Courier New" w:hint="default"/>
      </w:rPr>
    </w:lvl>
    <w:lvl w:ilvl="5" w:tplc="845C2508" w:tentative="1">
      <w:start w:val="1"/>
      <w:numFmt w:val="bullet"/>
      <w:lvlText w:val="o"/>
      <w:lvlJc w:val="left"/>
      <w:pPr>
        <w:tabs>
          <w:tab w:val="num" w:pos="4320"/>
        </w:tabs>
        <w:ind w:left="4320" w:hanging="360"/>
      </w:pPr>
      <w:rPr>
        <w:rFonts w:ascii="Courier New" w:hAnsi="Courier New" w:hint="default"/>
      </w:rPr>
    </w:lvl>
    <w:lvl w:ilvl="6" w:tplc="1F845772" w:tentative="1">
      <w:start w:val="1"/>
      <w:numFmt w:val="bullet"/>
      <w:lvlText w:val="o"/>
      <w:lvlJc w:val="left"/>
      <w:pPr>
        <w:tabs>
          <w:tab w:val="num" w:pos="5040"/>
        </w:tabs>
        <w:ind w:left="5040" w:hanging="360"/>
      </w:pPr>
      <w:rPr>
        <w:rFonts w:ascii="Courier New" w:hAnsi="Courier New" w:hint="default"/>
      </w:rPr>
    </w:lvl>
    <w:lvl w:ilvl="7" w:tplc="2DC435D6" w:tentative="1">
      <w:start w:val="1"/>
      <w:numFmt w:val="bullet"/>
      <w:lvlText w:val="o"/>
      <w:lvlJc w:val="left"/>
      <w:pPr>
        <w:tabs>
          <w:tab w:val="num" w:pos="5760"/>
        </w:tabs>
        <w:ind w:left="5760" w:hanging="360"/>
      </w:pPr>
      <w:rPr>
        <w:rFonts w:ascii="Courier New" w:hAnsi="Courier New" w:hint="default"/>
      </w:rPr>
    </w:lvl>
    <w:lvl w:ilvl="8" w:tplc="BCBADCF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341951AB"/>
    <w:multiLevelType w:val="hybridMultilevel"/>
    <w:tmpl w:val="8CC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50232"/>
    <w:multiLevelType w:val="hybridMultilevel"/>
    <w:tmpl w:val="D7A6BB34"/>
    <w:lvl w:ilvl="0" w:tplc="0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F55C30"/>
    <w:multiLevelType w:val="hybridMultilevel"/>
    <w:tmpl w:val="D272EE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D1422E"/>
    <w:multiLevelType w:val="hybridMultilevel"/>
    <w:tmpl w:val="1FC661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B67731A"/>
    <w:multiLevelType w:val="hybridMultilevel"/>
    <w:tmpl w:val="EE1C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D3083"/>
    <w:multiLevelType w:val="hybridMultilevel"/>
    <w:tmpl w:val="1EB4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5246D"/>
    <w:multiLevelType w:val="multilevel"/>
    <w:tmpl w:val="20F235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628B0"/>
    <w:multiLevelType w:val="hybridMultilevel"/>
    <w:tmpl w:val="4D36A5E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35177F"/>
    <w:multiLevelType w:val="hybridMultilevel"/>
    <w:tmpl w:val="3F283750"/>
    <w:lvl w:ilvl="0" w:tplc="5B984A10">
      <w:start w:val="1"/>
      <w:numFmt w:val="bullet"/>
      <w:lvlText w:val="o"/>
      <w:lvlJc w:val="left"/>
      <w:pPr>
        <w:tabs>
          <w:tab w:val="num" w:pos="720"/>
        </w:tabs>
        <w:ind w:left="720" w:hanging="360"/>
      </w:pPr>
      <w:rPr>
        <w:rFonts w:ascii="Courier New" w:hAnsi="Courier New" w:hint="default"/>
      </w:rPr>
    </w:lvl>
    <w:lvl w:ilvl="1" w:tplc="BC221126" w:tentative="1">
      <w:start w:val="1"/>
      <w:numFmt w:val="bullet"/>
      <w:lvlText w:val="o"/>
      <w:lvlJc w:val="left"/>
      <w:pPr>
        <w:tabs>
          <w:tab w:val="num" w:pos="1440"/>
        </w:tabs>
        <w:ind w:left="1440" w:hanging="360"/>
      </w:pPr>
      <w:rPr>
        <w:rFonts w:ascii="Courier New" w:hAnsi="Courier New" w:hint="default"/>
      </w:rPr>
    </w:lvl>
    <w:lvl w:ilvl="2" w:tplc="1DCEE9F0" w:tentative="1">
      <w:start w:val="1"/>
      <w:numFmt w:val="bullet"/>
      <w:lvlText w:val="o"/>
      <w:lvlJc w:val="left"/>
      <w:pPr>
        <w:tabs>
          <w:tab w:val="num" w:pos="2160"/>
        </w:tabs>
        <w:ind w:left="2160" w:hanging="360"/>
      </w:pPr>
      <w:rPr>
        <w:rFonts w:ascii="Courier New" w:hAnsi="Courier New" w:hint="default"/>
      </w:rPr>
    </w:lvl>
    <w:lvl w:ilvl="3" w:tplc="581ED2F6" w:tentative="1">
      <w:start w:val="1"/>
      <w:numFmt w:val="bullet"/>
      <w:lvlText w:val="o"/>
      <w:lvlJc w:val="left"/>
      <w:pPr>
        <w:tabs>
          <w:tab w:val="num" w:pos="2880"/>
        </w:tabs>
        <w:ind w:left="2880" w:hanging="360"/>
      </w:pPr>
      <w:rPr>
        <w:rFonts w:ascii="Courier New" w:hAnsi="Courier New" w:hint="default"/>
      </w:rPr>
    </w:lvl>
    <w:lvl w:ilvl="4" w:tplc="A710AE2C" w:tentative="1">
      <w:start w:val="1"/>
      <w:numFmt w:val="bullet"/>
      <w:lvlText w:val="o"/>
      <w:lvlJc w:val="left"/>
      <w:pPr>
        <w:tabs>
          <w:tab w:val="num" w:pos="3600"/>
        </w:tabs>
        <w:ind w:left="3600" w:hanging="360"/>
      </w:pPr>
      <w:rPr>
        <w:rFonts w:ascii="Courier New" w:hAnsi="Courier New" w:hint="default"/>
      </w:rPr>
    </w:lvl>
    <w:lvl w:ilvl="5" w:tplc="53CC42CC" w:tentative="1">
      <w:start w:val="1"/>
      <w:numFmt w:val="bullet"/>
      <w:lvlText w:val="o"/>
      <w:lvlJc w:val="left"/>
      <w:pPr>
        <w:tabs>
          <w:tab w:val="num" w:pos="4320"/>
        </w:tabs>
        <w:ind w:left="4320" w:hanging="360"/>
      </w:pPr>
      <w:rPr>
        <w:rFonts w:ascii="Courier New" w:hAnsi="Courier New" w:hint="default"/>
      </w:rPr>
    </w:lvl>
    <w:lvl w:ilvl="6" w:tplc="FDD6983A" w:tentative="1">
      <w:start w:val="1"/>
      <w:numFmt w:val="bullet"/>
      <w:lvlText w:val="o"/>
      <w:lvlJc w:val="left"/>
      <w:pPr>
        <w:tabs>
          <w:tab w:val="num" w:pos="5040"/>
        </w:tabs>
        <w:ind w:left="5040" w:hanging="360"/>
      </w:pPr>
      <w:rPr>
        <w:rFonts w:ascii="Courier New" w:hAnsi="Courier New" w:hint="default"/>
      </w:rPr>
    </w:lvl>
    <w:lvl w:ilvl="7" w:tplc="4E6CF15A" w:tentative="1">
      <w:start w:val="1"/>
      <w:numFmt w:val="bullet"/>
      <w:lvlText w:val="o"/>
      <w:lvlJc w:val="left"/>
      <w:pPr>
        <w:tabs>
          <w:tab w:val="num" w:pos="5760"/>
        </w:tabs>
        <w:ind w:left="5760" w:hanging="360"/>
      </w:pPr>
      <w:rPr>
        <w:rFonts w:ascii="Courier New" w:hAnsi="Courier New" w:hint="default"/>
      </w:rPr>
    </w:lvl>
    <w:lvl w:ilvl="8" w:tplc="A5AC46EA"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5F602A85"/>
    <w:multiLevelType w:val="hybridMultilevel"/>
    <w:tmpl w:val="58981C96"/>
    <w:lvl w:ilvl="0" w:tplc="1D9090B2">
      <w:start w:val="1"/>
      <w:numFmt w:val="decimal"/>
      <w:lvlText w:val="%1."/>
      <w:lvlJc w:val="left"/>
      <w:pPr>
        <w:ind w:left="360" w:hanging="360"/>
      </w:pPr>
      <w:rPr>
        <w:rFonts w:hint="default"/>
        <w:b/>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4F13D5"/>
    <w:multiLevelType w:val="hybridMultilevel"/>
    <w:tmpl w:val="1878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D5AF9"/>
    <w:multiLevelType w:val="hybridMultilevel"/>
    <w:tmpl w:val="AB68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D4C3E"/>
    <w:multiLevelType w:val="hybridMultilevel"/>
    <w:tmpl w:val="7EFC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643A1"/>
    <w:multiLevelType w:val="hybridMultilevel"/>
    <w:tmpl w:val="791CC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0015007">
    <w:abstractNumId w:val="14"/>
  </w:num>
  <w:num w:numId="2" w16cid:durableId="873273323">
    <w:abstractNumId w:val="5"/>
  </w:num>
  <w:num w:numId="3" w16cid:durableId="1805461075">
    <w:abstractNumId w:val="20"/>
  </w:num>
  <w:num w:numId="4" w16cid:durableId="384531360">
    <w:abstractNumId w:val="22"/>
  </w:num>
  <w:num w:numId="5" w16cid:durableId="1862477004">
    <w:abstractNumId w:val="19"/>
  </w:num>
  <w:num w:numId="6" w16cid:durableId="1252817212">
    <w:abstractNumId w:val="9"/>
  </w:num>
  <w:num w:numId="7" w16cid:durableId="1375737275">
    <w:abstractNumId w:val="13"/>
  </w:num>
  <w:num w:numId="8" w16cid:durableId="635569959">
    <w:abstractNumId w:val="1"/>
  </w:num>
  <w:num w:numId="9" w16cid:durableId="1596789083">
    <w:abstractNumId w:val="0"/>
  </w:num>
  <w:num w:numId="10" w16cid:durableId="780612068">
    <w:abstractNumId w:val="6"/>
  </w:num>
  <w:num w:numId="11" w16cid:durableId="1174030651">
    <w:abstractNumId w:val="4"/>
  </w:num>
  <w:num w:numId="12" w16cid:durableId="2140145248">
    <w:abstractNumId w:val="12"/>
  </w:num>
  <w:num w:numId="13" w16cid:durableId="2022395044">
    <w:abstractNumId w:val="10"/>
  </w:num>
  <w:num w:numId="14" w16cid:durableId="1219512136">
    <w:abstractNumId w:val="21"/>
  </w:num>
  <w:num w:numId="15" w16cid:durableId="1788543053">
    <w:abstractNumId w:val="15"/>
  </w:num>
  <w:num w:numId="16" w16cid:durableId="880553671">
    <w:abstractNumId w:val="11"/>
  </w:num>
  <w:num w:numId="17" w16cid:durableId="80956718">
    <w:abstractNumId w:val="3"/>
  </w:num>
  <w:num w:numId="18" w16cid:durableId="1068501722">
    <w:abstractNumId w:val="8"/>
  </w:num>
  <w:num w:numId="19" w16cid:durableId="849023021">
    <w:abstractNumId w:val="7"/>
  </w:num>
  <w:num w:numId="20" w16cid:durableId="930163735">
    <w:abstractNumId w:val="2"/>
  </w:num>
  <w:num w:numId="21" w16cid:durableId="95564113">
    <w:abstractNumId w:val="17"/>
  </w:num>
  <w:num w:numId="22" w16cid:durableId="1350570961">
    <w:abstractNumId w:val="18"/>
  </w:num>
  <w:num w:numId="23" w16cid:durableId="27881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27"/>
    <w:rsid w:val="00024C55"/>
    <w:rsid w:val="000258D7"/>
    <w:rsid w:val="0004182B"/>
    <w:rsid w:val="00041CA8"/>
    <w:rsid w:val="00043035"/>
    <w:rsid w:val="00043355"/>
    <w:rsid w:val="000472D9"/>
    <w:rsid w:val="00050BF7"/>
    <w:rsid w:val="0005101B"/>
    <w:rsid w:val="00084007"/>
    <w:rsid w:val="000868D6"/>
    <w:rsid w:val="00086B79"/>
    <w:rsid w:val="000B4E1A"/>
    <w:rsid w:val="000C2F79"/>
    <w:rsid w:val="000D358F"/>
    <w:rsid w:val="000D408E"/>
    <w:rsid w:val="000D690E"/>
    <w:rsid w:val="000D6A1F"/>
    <w:rsid w:val="000E04E2"/>
    <w:rsid w:val="001052DF"/>
    <w:rsid w:val="0011179F"/>
    <w:rsid w:val="001363B0"/>
    <w:rsid w:val="00142D9E"/>
    <w:rsid w:val="0014307A"/>
    <w:rsid w:val="00173ECF"/>
    <w:rsid w:val="00175485"/>
    <w:rsid w:val="00181395"/>
    <w:rsid w:val="00186FBB"/>
    <w:rsid w:val="001A661A"/>
    <w:rsid w:val="001B4949"/>
    <w:rsid w:val="001B788F"/>
    <w:rsid w:val="001C4B5C"/>
    <w:rsid w:val="001E4BC6"/>
    <w:rsid w:val="0023142B"/>
    <w:rsid w:val="00242894"/>
    <w:rsid w:val="00276EB8"/>
    <w:rsid w:val="0028243F"/>
    <w:rsid w:val="0029181D"/>
    <w:rsid w:val="00295F12"/>
    <w:rsid w:val="002D29CA"/>
    <w:rsid w:val="002D4313"/>
    <w:rsid w:val="00322FD8"/>
    <w:rsid w:val="00326CB9"/>
    <w:rsid w:val="00327B84"/>
    <w:rsid w:val="0033417A"/>
    <w:rsid w:val="00334F7F"/>
    <w:rsid w:val="00335E2F"/>
    <w:rsid w:val="003427E2"/>
    <w:rsid w:val="003461A8"/>
    <w:rsid w:val="00354F40"/>
    <w:rsid w:val="003576D5"/>
    <w:rsid w:val="0035785D"/>
    <w:rsid w:val="00360870"/>
    <w:rsid w:val="003727A8"/>
    <w:rsid w:val="003A4014"/>
    <w:rsid w:val="003D10BD"/>
    <w:rsid w:val="00426D73"/>
    <w:rsid w:val="0044433B"/>
    <w:rsid w:val="00447FD8"/>
    <w:rsid w:val="00455940"/>
    <w:rsid w:val="00455A6B"/>
    <w:rsid w:val="004666CC"/>
    <w:rsid w:val="004721FC"/>
    <w:rsid w:val="00477319"/>
    <w:rsid w:val="004775B2"/>
    <w:rsid w:val="004A18E6"/>
    <w:rsid w:val="004A4680"/>
    <w:rsid w:val="004B50CA"/>
    <w:rsid w:val="004B6A4A"/>
    <w:rsid w:val="004C03C1"/>
    <w:rsid w:val="004C4025"/>
    <w:rsid w:val="004C6EE5"/>
    <w:rsid w:val="004D290D"/>
    <w:rsid w:val="004D54DF"/>
    <w:rsid w:val="004D723C"/>
    <w:rsid w:val="004E1AC0"/>
    <w:rsid w:val="004E2295"/>
    <w:rsid w:val="004F75E8"/>
    <w:rsid w:val="0051391A"/>
    <w:rsid w:val="00533D2E"/>
    <w:rsid w:val="00540493"/>
    <w:rsid w:val="005430D2"/>
    <w:rsid w:val="00547D01"/>
    <w:rsid w:val="005511F6"/>
    <w:rsid w:val="005546EB"/>
    <w:rsid w:val="00564652"/>
    <w:rsid w:val="005E2E89"/>
    <w:rsid w:val="005F7846"/>
    <w:rsid w:val="00620165"/>
    <w:rsid w:val="006364B1"/>
    <w:rsid w:val="00641279"/>
    <w:rsid w:val="00655225"/>
    <w:rsid w:val="006569D5"/>
    <w:rsid w:val="0067428A"/>
    <w:rsid w:val="006C614B"/>
    <w:rsid w:val="006C6CD1"/>
    <w:rsid w:val="006D6975"/>
    <w:rsid w:val="00700091"/>
    <w:rsid w:val="00700594"/>
    <w:rsid w:val="0071052E"/>
    <w:rsid w:val="007219CF"/>
    <w:rsid w:val="00721C0C"/>
    <w:rsid w:val="007511F6"/>
    <w:rsid w:val="007515F4"/>
    <w:rsid w:val="00755D5C"/>
    <w:rsid w:val="0077051A"/>
    <w:rsid w:val="007871D5"/>
    <w:rsid w:val="00791FB9"/>
    <w:rsid w:val="00797449"/>
    <w:rsid w:val="007A32C6"/>
    <w:rsid w:val="007A60AA"/>
    <w:rsid w:val="007C73F4"/>
    <w:rsid w:val="007D019D"/>
    <w:rsid w:val="007E0E60"/>
    <w:rsid w:val="007E13F8"/>
    <w:rsid w:val="008025C4"/>
    <w:rsid w:val="008221B8"/>
    <w:rsid w:val="00825F1A"/>
    <w:rsid w:val="008318BF"/>
    <w:rsid w:val="00844D45"/>
    <w:rsid w:val="008637AA"/>
    <w:rsid w:val="008A41A2"/>
    <w:rsid w:val="008B14E0"/>
    <w:rsid w:val="008D7CAB"/>
    <w:rsid w:val="008E60B9"/>
    <w:rsid w:val="008E7E96"/>
    <w:rsid w:val="009168FC"/>
    <w:rsid w:val="009277BB"/>
    <w:rsid w:val="009303E0"/>
    <w:rsid w:val="00953209"/>
    <w:rsid w:val="009A6289"/>
    <w:rsid w:val="009A774B"/>
    <w:rsid w:val="009B2027"/>
    <w:rsid w:val="009B5C73"/>
    <w:rsid w:val="009C347B"/>
    <w:rsid w:val="00A325D8"/>
    <w:rsid w:val="00A541F2"/>
    <w:rsid w:val="00A54F67"/>
    <w:rsid w:val="00A8360C"/>
    <w:rsid w:val="00AA0830"/>
    <w:rsid w:val="00AC0455"/>
    <w:rsid w:val="00AF7B8F"/>
    <w:rsid w:val="00B00D96"/>
    <w:rsid w:val="00B15E44"/>
    <w:rsid w:val="00B317FF"/>
    <w:rsid w:val="00B46C52"/>
    <w:rsid w:val="00B47409"/>
    <w:rsid w:val="00B62577"/>
    <w:rsid w:val="00B66559"/>
    <w:rsid w:val="00B70260"/>
    <w:rsid w:val="00B72606"/>
    <w:rsid w:val="00B75CFC"/>
    <w:rsid w:val="00B773F0"/>
    <w:rsid w:val="00B8224B"/>
    <w:rsid w:val="00B85A83"/>
    <w:rsid w:val="00B916A9"/>
    <w:rsid w:val="00B94999"/>
    <w:rsid w:val="00BA3F67"/>
    <w:rsid w:val="00BC590C"/>
    <w:rsid w:val="00BD59EC"/>
    <w:rsid w:val="00BE1810"/>
    <w:rsid w:val="00BE24BC"/>
    <w:rsid w:val="00C14978"/>
    <w:rsid w:val="00C14BD1"/>
    <w:rsid w:val="00C22FC1"/>
    <w:rsid w:val="00C27932"/>
    <w:rsid w:val="00C35D16"/>
    <w:rsid w:val="00C37316"/>
    <w:rsid w:val="00C5491C"/>
    <w:rsid w:val="00C57CFD"/>
    <w:rsid w:val="00C914F0"/>
    <w:rsid w:val="00C949F5"/>
    <w:rsid w:val="00C94F5F"/>
    <w:rsid w:val="00C9665E"/>
    <w:rsid w:val="00C97727"/>
    <w:rsid w:val="00CB0A58"/>
    <w:rsid w:val="00CB22D9"/>
    <w:rsid w:val="00CB5350"/>
    <w:rsid w:val="00CC0991"/>
    <w:rsid w:val="00CD534A"/>
    <w:rsid w:val="00CE2AE4"/>
    <w:rsid w:val="00CF1C91"/>
    <w:rsid w:val="00D34541"/>
    <w:rsid w:val="00D523A4"/>
    <w:rsid w:val="00D601ED"/>
    <w:rsid w:val="00D64F2E"/>
    <w:rsid w:val="00D84628"/>
    <w:rsid w:val="00D856BD"/>
    <w:rsid w:val="00D978EA"/>
    <w:rsid w:val="00DA19FD"/>
    <w:rsid w:val="00DA43F0"/>
    <w:rsid w:val="00DE3DBB"/>
    <w:rsid w:val="00DF05AA"/>
    <w:rsid w:val="00DF4535"/>
    <w:rsid w:val="00E40DEC"/>
    <w:rsid w:val="00E50E1A"/>
    <w:rsid w:val="00E6115C"/>
    <w:rsid w:val="00E65B1A"/>
    <w:rsid w:val="00E84828"/>
    <w:rsid w:val="00E8596D"/>
    <w:rsid w:val="00E95E62"/>
    <w:rsid w:val="00EA2E2C"/>
    <w:rsid w:val="00EC161D"/>
    <w:rsid w:val="00EC53B6"/>
    <w:rsid w:val="00F03B49"/>
    <w:rsid w:val="00F069EA"/>
    <w:rsid w:val="00F25411"/>
    <w:rsid w:val="00F40AC6"/>
    <w:rsid w:val="00F558DC"/>
    <w:rsid w:val="00F653DC"/>
    <w:rsid w:val="00F7202D"/>
    <w:rsid w:val="00F9558D"/>
    <w:rsid w:val="00F96010"/>
    <w:rsid w:val="00FB3F17"/>
    <w:rsid w:val="00FB4D95"/>
    <w:rsid w:val="00FD43D7"/>
    <w:rsid w:val="00FD6C6D"/>
    <w:rsid w:val="00FF4067"/>
    <w:rsid w:val="02CD2498"/>
    <w:rsid w:val="031BDA55"/>
    <w:rsid w:val="0394B5AA"/>
    <w:rsid w:val="03B0643A"/>
    <w:rsid w:val="03D84321"/>
    <w:rsid w:val="0423BC80"/>
    <w:rsid w:val="04A79230"/>
    <w:rsid w:val="04E9377F"/>
    <w:rsid w:val="0538B650"/>
    <w:rsid w:val="053BCA2B"/>
    <w:rsid w:val="066D84B8"/>
    <w:rsid w:val="0690BF5A"/>
    <w:rsid w:val="0695B4FA"/>
    <w:rsid w:val="06A231A9"/>
    <w:rsid w:val="06C925B5"/>
    <w:rsid w:val="06DD0905"/>
    <w:rsid w:val="06F42940"/>
    <w:rsid w:val="0715335C"/>
    <w:rsid w:val="088F13B8"/>
    <w:rsid w:val="08C4F98B"/>
    <w:rsid w:val="08E7DABA"/>
    <w:rsid w:val="0955816E"/>
    <w:rsid w:val="097436AF"/>
    <w:rsid w:val="0977AA64"/>
    <w:rsid w:val="09918A7A"/>
    <w:rsid w:val="09F47CD5"/>
    <w:rsid w:val="0A18AEB9"/>
    <w:rsid w:val="0A380C22"/>
    <w:rsid w:val="0B095C58"/>
    <w:rsid w:val="0BDAD8FE"/>
    <w:rsid w:val="0BEA6FA5"/>
    <w:rsid w:val="0D2BD706"/>
    <w:rsid w:val="0DF46AD1"/>
    <w:rsid w:val="0E6C2F44"/>
    <w:rsid w:val="0ED24F11"/>
    <w:rsid w:val="0F52E357"/>
    <w:rsid w:val="0FA78538"/>
    <w:rsid w:val="106254AB"/>
    <w:rsid w:val="134156A4"/>
    <w:rsid w:val="138834DB"/>
    <w:rsid w:val="14283DEF"/>
    <w:rsid w:val="14981AF7"/>
    <w:rsid w:val="159ABF02"/>
    <w:rsid w:val="15B14387"/>
    <w:rsid w:val="15B7B8D9"/>
    <w:rsid w:val="166B42F0"/>
    <w:rsid w:val="1692576A"/>
    <w:rsid w:val="170D4C73"/>
    <w:rsid w:val="1724FC9E"/>
    <w:rsid w:val="178F77AB"/>
    <w:rsid w:val="17E92ADE"/>
    <w:rsid w:val="17F43134"/>
    <w:rsid w:val="1823A737"/>
    <w:rsid w:val="1982068F"/>
    <w:rsid w:val="198F96DF"/>
    <w:rsid w:val="1A8DBDB7"/>
    <w:rsid w:val="1A9262A6"/>
    <w:rsid w:val="1AA73824"/>
    <w:rsid w:val="1B488BD1"/>
    <w:rsid w:val="1B9893AB"/>
    <w:rsid w:val="1C65214B"/>
    <w:rsid w:val="1CB551F9"/>
    <w:rsid w:val="1DBE415A"/>
    <w:rsid w:val="1F1D9F1E"/>
    <w:rsid w:val="1F423F08"/>
    <w:rsid w:val="21173708"/>
    <w:rsid w:val="22394052"/>
    <w:rsid w:val="224ECF2F"/>
    <w:rsid w:val="22FC2E32"/>
    <w:rsid w:val="2550B1C0"/>
    <w:rsid w:val="255B5B9E"/>
    <w:rsid w:val="25765A5A"/>
    <w:rsid w:val="25879AB4"/>
    <w:rsid w:val="263FA378"/>
    <w:rsid w:val="26904915"/>
    <w:rsid w:val="26DC9632"/>
    <w:rsid w:val="270B73EE"/>
    <w:rsid w:val="270EF8D2"/>
    <w:rsid w:val="279E8CE6"/>
    <w:rsid w:val="291ADA13"/>
    <w:rsid w:val="299C0F09"/>
    <w:rsid w:val="29BAB1FB"/>
    <w:rsid w:val="29C831D2"/>
    <w:rsid w:val="2A220C4A"/>
    <w:rsid w:val="2BCA0B44"/>
    <w:rsid w:val="2BFB9A4E"/>
    <w:rsid w:val="2CBFD5AC"/>
    <w:rsid w:val="2CEB4311"/>
    <w:rsid w:val="2CEC64B0"/>
    <w:rsid w:val="2D02346F"/>
    <w:rsid w:val="2E0EA933"/>
    <w:rsid w:val="2E164365"/>
    <w:rsid w:val="2E2D1258"/>
    <w:rsid w:val="2E65A8BB"/>
    <w:rsid w:val="2E6F4832"/>
    <w:rsid w:val="2F087BB0"/>
    <w:rsid w:val="2F54C62D"/>
    <w:rsid w:val="30442960"/>
    <w:rsid w:val="317D60A9"/>
    <w:rsid w:val="3320E880"/>
    <w:rsid w:val="3330F2BC"/>
    <w:rsid w:val="33A4F622"/>
    <w:rsid w:val="33C5D769"/>
    <w:rsid w:val="33E1C66E"/>
    <w:rsid w:val="33F4DA8F"/>
    <w:rsid w:val="34A03A3D"/>
    <w:rsid w:val="34B36173"/>
    <w:rsid w:val="357BBFAE"/>
    <w:rsid w:val="36BC2EC0"/>
    <w:rsid w:val="3714CAAF"/>
    <w:rsid w:val="371F6DED"/>
    <w:rsid w:val="374BC4F1"/>
    <w:rsid w:val="37AA5B5D"/>
    <w:rsid w:val="380A1FEF"/>
    <w:rsid w:val="384A640E"/>
    <w:rsid w:val="38C6BAAF"/>
    <w:rsid w:val="3A3C2A3B"/>
    <w:rsid w:val="3A43AC1D"/>
    <w:rsid w:val="3A60F541"/>
    <w:rsid w:val="3B0002F9"/>
    <w:rsid w:val="3BC80F4F"/>
    <w:rsid w:val="3C26A819"/>
    <w:rsid w:val="3CAB1142"/>
    <w:rsid w:val="3CB15821"/>
    <w:rsid w:val="3CE7E7D5"/>
    <w:rsid w:val="3D7AEA16"/>
    <w:rsid w:val="3D834E0B"/>
    <w:rsid w:val="3DEB5095"/>
    <w:rsid w:val="3E9F7D89"/>
    <w:rsid w:val="3EAA3236"/>
    <w:rsid w:val="3EC4EEB4"/>
    <w:rsid w:val="41457A73"/>
    <w:rsid w:val="418917A3"/>
    <w:rsid w:val="41C3DC38"/>
    <w:rsid w:val="42E0B1A1"/>
    <w:rsid w:val="42F824C0"/>
    <w:rsid w:val="4331456B"/>
    <w:rsid w:val="434BA9F5"/>
    <w:rsid w:val="436396BA"/>
    <w:rsid w:val="43BFFBE6"/>
    <w:rsid w:val="43EB8B54"/>
    <w:rsid w:val="44052904"/>
    <w:rsid w:val="4467D342"/>
    <w:rsid w:val="45500717"/>
    <w:rsid w:val="45DE3CC2"/>
    <w:rsid w:val="46798DB9"/>
    <w:rsid w:val="4788066C"/>
    <w:rsid w:val="480AAD91"/>
    <w:rsid w:val="4858EF98"/>
    <w:rsid w:val="48A45DAE"/>
    <w:rsid w:val="4A10BA69"/>
    <w:rsid w:val="4AA1FC43"/>
    <w:rsid w:val="4AD0FB72"/>
    <w:rsid w:val="4AE01D95"/>
    <w:rsid w:val="4C66C7C7"/>
    <w:rsid w:val="4CC29F79"/>
    <w:rsid w:val="4CE21C19"/>
    <w:rsid w:val="4CF71DD8"/>
    <w:rsid w:val="4D3C98E3"/>
    <w:rsid w:val="4D43239A"/>
    <w:rsid w:val="4F9EB595"/>
    <w:rsid w:val="4FAE3F72"/>
    <w:rsid w:val="4FFEC37C"/>
    <w:rsid w:val="514BC043"/>
    <w:rsid w:val="515C2B18"/>
    <w:rsid w:val="523F0E1F"/>
    <w:rsid w:val="52A472EB"/>
    <w:rsid w:val="5310F15F"/>
    <w:rsid w:val="53A7DB7E"/>
    <w:rsid w:val="53CD1E7F"/>
    <w:rsid w:val="55FC5B65"/>
    <w:rsid w:val="5650995F"/>
    <w:rsid w:val="571EDA97"/>
    <w:rsid w:val="576935F6"/>
    <w:rsid w:val="57CB1FD7"/>
    <w:rsid w:val="580B1C51"/>
    <w:rsid w:val="584110F0"/>
    <w:rsid w:val="588AE8B6"/>
    <w:rsid w:val="59080318"/>
    <w:rsid w:val="592F39A4"/>
    <w:rsid w:val="5934DE12"/>
    <w:rsid w:val="5A0AF986"/>
    <w:rsid w:val="5AA39375"/>
    <w:rsid w:val="5B107345"/>
    <w:rsid w:val="5B389291"/>
    <w:rsid w:val="5BAA4DC8"/>
    <w:rsid w:val="5C4C7F25"/>
    <w:rsid w:val="5C833D4B"/>
    <w:rsid w:val="5D760ED0"/>
    <w:rsid w:val="5E21EA56"/>
    <w:rsid w:val="5E2A41C8"/>
    <w:rsid w:val="5EDCE127"/>
    <w:rsid w:val="60A52992"/>
    <w:rsid w:val="6127A6C7"/>
    <w:rsid w:val="61536957"/>
    <w:rsid w:val="618B0FD7"/>
    <w:rsid w:val="6227339E"/>
    <w:rsid w:val="62983C4B"/>
    <w:rsid w:val="63202A3F"/>
    <w:rsid w:val="63697756"/>
    <w:rsid w:val="637D2855"/>
    <w:rsid w:val="64718D9B"/>
    <w:rsid w:val="648849E8"/>
    <w:rsid w:val="659ACE34"/>
    <w:rsid w:val="6650A63C"/>
    <w:rsid w:val="66A66F33"/>
    <w:rsid w:val="66DBCA22"/>
    <w:rsid w:val="67E9EF64"/>
    <w:rsid w:val="68B73531"/>
    <w:rsid w:val="68EBF180"/>
    <w:rsid w:val="6977CF64"/>
    <w:rsid w:val="6A5C9DB4"/>
    <w:rsid w:val="6CEE3A21"/>
    <w:rsid w:val="6D3DCFFA"/>
    <w:rsid w:val="6D514083"/>
    <w:rsid w:val="6D90697D"/>
    <w:rsid w:val="6EB0C998"/>
    <w:rsid w:val="6F43F4A8"/>
    <w:rsid w:val="6FE00F9D"/>
    <w:rsid w:val="714F36A3"/>
    <w:rsid w:val="71510085"/>
    <w:rsid w:val="71B61B50"/>
    <w:rsid w:val="73D118F8"/>
    <w:rsid w:val="740E73FD"/>
    <w:rsid w:val="75C2218C"/>
    <w:rsid w:val="76EA69F8"/>
    <w:rsid w:val="778B2422"/>
    <w:rsid w:val="77BC2591"/>
    <w:rsid w:val="77D254E6"/>
    <w:rsid w:val="77E37FDD"/>
    <w:rsid w:val="78466158"/>
    <w:rsid w:val="796B2385"/>
    <w:rsid w:val="7A24AB1F"/>
    <w:rsid w:val="7ACFE94A"/>
    <w:rsid w:val="7BB5231A"/>
    <w:rsid w:val="7BCCCA92"/>
    <w:rsid w:val="7C4CFCB2"/>
    <w:rsid w:val="7D245754"/>
    <w:rsid w:val="7E33CFBA"/>
    <w:rsid w:val="7E6F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B1CE"/>
  <w15:chartTrackingRefBased/>
  <w15:docId w15:val="{5B2577A5-D178-4FBA-A977-C400D0D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727"/>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C97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727"/>
    <w:rPr>
      <w:rFonts w:eastAsiaTheme="majorEastAsia" w:cstheme="majorBidi"/>
      <w:color w:val="272727" w:themeColor="text1" w:themeTint="D8"/>
    </w:rPr>
  </w:style>
  <w:style w:type="paragraph" w:styleId="Title">
    <w:name w:val="Title"/>
    <w:basedOn w:val="Normal"/>
    <w:next w:val="Normal"/>
    <w:link w:val="TitleChar"/>
    <w:uiPriority w:val="10"/>
    <w:qFormat/>
    <w:rsid w:val="00C97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727"/>
    <w:pPr>
      <w:spacing w:before="160"/>
      <w:jc w:val="center"/>
    </w:pPr>
    <w:rPr>
      <w:i/>
      <w:iCs/>
      <w:color w:val="404040" w:themeColor="text1" w:themeTint="BF"/>
    </w:rPr>
  </w:style>
  <w:style w:type="character" w:customStyle="1" w:styleId="QuoteChar">
    <w:name w:val="Quote Char"/>
    <w:basedOn w:val="DefaultParagraphFont"/>
    <w:link w:val="Quote"/>
    <w:uiPriority w:val="29"/>
    <w:rsid w:val="00C97727"/>
    <w:rPr>
      <w:i/>
      <w:iCs/>
      <w:color w:val="404040" w:themeColor="text1" w:themeTint="BF"/>
    </w:rPr>
  </w:style>
  <w:style w:type="paragraph" w:styleId="ListParagraph">
    <w:name w:val="List Paragraph"/>
    <w:basedOn w:val="Normal"/>
    <w:uiPriority w:val="34"/>
    <w:qFormat/>
    <w:rsid w:val="00C97727"/>
    <w:pPr>
      <w:ind w:left="720"/>
      <w:contextualSpacing/>
    </w:pPr>
  </w:style>
  <w:style w:type="character" w:styleId="IntenseEmphasis">
    <w:name w:val="Intense Emphasis"/>
    <w:basedOn w:val="DefaultParagraphFont"/>
    <w:uiPriority w:val="21"/>
    <w:qFormat/>
    <w:rsid w:val="00C97727"/>
    <w:rPr>
      <w:i/>
      <w:iCs/>
      <w:color w:val="0F4761" w:themeColor="accent1" w:themeShade="BF"/>
    </w:rPr>
  </w:style>
  <w:style w:type="paragraph" w:styleId="IntenseQuote">
    <w:name w:val="Intense Quote"/>
    <w:basedOn w:val="Normal"/>
    <w:next w:val="Normal"/>
    <w:link w:val="IntenseQuoteChar"/>
    <w:uiPriority w:val="30"/>
    <w:qFormat/>
    <w:rsid w:val="00C97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727"/>
    <w:rPr>
      <w:i/>
      <w:iCs/>
      <w:color w:val="0F4761" w:themeColor="accent1" w:themeShade="BF"/>
    </w:rPr>
  </w:style>
  <w:style w:type="character" w:styleId="IntenseReference">
    <w:name w:val="Intense Reference"/>
    <w:basedOn w:val="DefaultParagraphFont"/>
    <w:uiPriority w:val="32"/>
    <w:qFormat/>
    <w:rsid w:val="00C97727"/>
    <w:rPr>
      <w:b/>
      <w:bCs/>
      <w:smallCaps/>
      <w:color w:val="0F4761" w:themeColor="accent1" w:themeShade="BF"/>
      <w:spacing w:val="5"/>
    </w:rPr>
  </w:style>
  <w:style w:type="table" w:styleId="TableGrid">
    <w:name w:val="Table Grid"/>
    <w:basedOn w:val="TableNormal"/>
    <w:uiPriority w:val="39"/>
    <w:rsid w:val="00C9772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C97727"/>
    <w:rPr>
      <w:color w:val="0000FF"/>
      <w:u w:val="single"/>
    </w:rPr>
  </w:style>
  <w:style w:type="paragraph" w:styleId="NoSpacing">
    <w:name w:val="No Spacing"/>
    <w:uiPriority w:val="1"/>
    <w:qFormat/>
    <w:rsid w:val="00C97727"/>
    <w:pPr>
      <w:spacing w:after="0" w:line="240" w:lineRule="auto"/>
    </w:pPr>
    <w:rPr>
      <w:rFonts w:eastAsiaTheme="minorEastAsia"/>
      <w:kern w:val="0"/>
      <w:sz w:val="22"/>
      <w:szCs w:val="22"/>
      <w:lang w:eastAsia="en-GB"/>
      <w14:ligatures w14:val="none"/>
    </w:rPr>
  </w:style>
  <w:style w:type="character" w:customStyle="1" w:styleId="normaltextrun">
    <w:name w:val="normaltextrun"/>
    <w:basedOn w:val="DefaultParagraphFont"/>
    <w:rsid w:val="00C97727"/>
  </w:style>
  <w:style w:type="paragraph" w:customStyle="1" w:styleId="paragraph">
    <w:name w:val="paragraph"/>
    <w:basedOn w:val="Normal"/>
    <w:rsid w:val="00C9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97727"/>
  </w:style>
  <w:style w:type="character" w:customStyle="1" w:styleId="scxw112475990">
    <w:name w:val="scxw112475990"/>
    <w:basedOn w:val="DefaultParagraphFont"/>
    <w:rsid w:val="00C97727"/>
  </w:style>
  <w:style w:type="paragraph" w:styleId="NormalWeb">
    <w:name w:val="Normal (Web)"/>
    <w:basedOn w:val="Normal"/>
    <w:uiPriority w:val="99"/>
    <w:unhideWhenUsed/>
    <w:rsid w:val="00C977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7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727"/>
    <w:rPr>
      <w:rFonts w:eastAsiaTheme="minorEastAsia"/>
      <w:kern w:val="0"/>
      <w:sz w:val="22"/>
      <w:szCs w:val="22"/>
      <w:lang w:eastAsia="en-GB"/>
      <w14:ligatures w14:val="none"/>
    </w:rPr>
  </w:style>
  <w:style w:type="paragraph" w:styleId="Footer">
    <w:name w:val="footer"/>
    <w:basedOn w:val="Normal"/>
    <w:link w:val="FooterChar"/>
    <w:uiPriority w:val="99"/>
    <w:unhideWhenUsed/>
    <w:rsid w:val="00C97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727"/>
    <w:rPr>
      <w:rFonts w:eastAsiaTheme="minorEastAsia"/>
      <w:kern w:val="0"/>
      <w:sz w:val="22"/>
      <w:szCs w:val="22"/>
      <w:lang w:eastAsia="en-GB"/>
      <w14:ligatures w14:val="none"/>
    </w:rPr>
  </w:style>
  <w:style w:type="character" w:styleId="UnresolvedMention">
    <w:name w:val="Unresolved Mention"/>
    <w:basedOn w:val="DefaultParagraphFont"/>
    <w:uiPriority w:val="99"/>
    <w:semiHidden/>
    <w:unhideWhenUsed/>
    <w:rsid w:val="005511F6"/>
    <w:rPr>
      <w:color w:val="605E5C"/>
      <w:shd w:val="clear" w:color="auto" w:fill="E1DFDD"/>
    </w:rPr>
  </w:style>
  <w:style w:type="character" w:styleId="CommentReference">
    <w:name w:val="annotation reference"/>
    <w:basedOn w:val="DefaultParagraphFont"/>
    <w:uiPriority w:val="99"/>
    <w:semiHidden/>
    <w:unhideWhenUsed/>
    <w:rsid w:val="00FB3F17"/>
    <w:rPr>
      <w:sz w:val="16"/>
      <w:szCs w:val="16"/>
    </w:rPr>
  </w:style>
  <w:style w:type="paragraph" w:styleId="CommentText">
    <w:name w:val="annotation text"/>
    <w:basedOn w:val="Normal"/>
    <w:link w:val="CommentTextChar"/>
    <w:uiPriority w:val="99"/>
    <w:unhideWhenUsed/>
    <w:rsid w:val="00FB3F17"/>
    <w:pPr>
      <w:spacing w:line="240" w:lineRule="auto"/>
    </w:pPr>
    <w:rPr>
      <w:sz w:val="20"/>
      <w:szCs w:val="20"/>
    </w:rPr>
  </w:style>
  <w:style w:type="character" w:customStyle="1" w:styleId="CommentTextChar">
    <w:name w:val="Comment Text Char"/>
    <w:basedOn w:val="DefaultParagraphFont"/>
    <w:link w:val="CommentText"/>
    <w:uiPriority w:val="99"/>
    <w:rsid w:val="00FB3F17"/>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B3F17"/>
    <w:rPr>
      <w:b/>
      <w:bCs/>
    </w:rPr>
  </w:style>
  <w:style w:type="character" w:customStyle="1" w:styleId="CommentSubjectChar">
    <w:name w:val="Comment Subject Char"/>
    <w:basedOn w:val="CommentTextChar"/>
    <w:link w:val="CommentSubject"/>
    <w:uiPriority w:val="99"/>
    <w:semiHidden/>
    <w:rsid w:val="00FB3F17"/>
    <w:rPr>
      <w:rFonts w:eastAsiaTheme="minorEastAsia"/>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focus.org.uk/publication/national-rail-passenger-survey-autumn-2019-technical-report/" TargetMode="External"/><Relationship Id="rId18" Type="http://schemas.openxmlformats.org/officeDocument/2006/relationships/hyperlink" Target="mailto:procurementadmin@transportfocu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nsportfocus.org.uk/insight/rail-passenger-scorecard/" TargetMode="External"/><Relationship Id="rId17" Type="http://schemas.openxmlformats.org/officeDocument/2006/relationships/hyperlink" Target="https://gbr01.safelinks.protection.outlook.com/?url=https%3A%2F%2Fcode.statisticsauthority.gov.uk%2Fthe-code%2F&amp;data=05%7C02%7CKieran.Watkins%40transportfocus.org.uk%7C49ef94c376114468d6a708de131d3b4b%7Cd6ee276dd10f46c092102831fcc63871%7C0%7C0%7C638969213430753890%7CUnknown%7CTWFpbGZsb3d8eyJFbXB0eU1hcGkiOnRydWUsIlYiOiIwLjAuMDAwMCIsIlAiOiJXaW4zMiIsIkFOIjoiTWFpbCIsIldUIjoyfQ%3D%3D%7C0%7C%7C%7C&amp;sdata=3muFNIenZm7voNKuPY6YYQ5DGWqFPifx3pAw0NriCOo%3D&amp;reserved=0" TargetMode="External"/><Relationship Id="rId2" Type="http://schemas.openxmlformats.org/officeDocument/2006/relationships/customXml" Target="../customXml/item2.xml"/><Relationship Id="rId16" Type="http://schemas.openxmlformats.org/officeDocument/2006/relationships/hyperlink" Target="https://raildata.org.uk/blog/blogDetails/rcx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ildata.org.uk/blog/blogDetails/rcxs" TargetMode="External"/><Relationship Id="rId5" Type="http://schemas.openxmlformats.org/officeDocument/2006/relationships/numbering" Target="numbering.xml"/><Relationship Id="rId15" Type="http://schemas.openxmlformats.org/officeDocument/2006/relationships/hyperlink" Target="https://raildata.org.uk/rcxs" TargetMode="External"/><Relationship Id="rId10" Type="http://schemas.openxmlformats.org/officeDocument/2006/relationships/endnotes" Target="endnotes.xml"/><Relationship Id="rId19" Type="http://schemas.openxmlformats.org/officeDocument/2006/relationships/hyperlink" Target="mailto:procurementadmin@transportfocu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focus.org.uk/publication/rail-user-survey-train-operator-results-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tranet Document" ma:contentTypeID="0x0101008CA34DF8F4904B3EB1EB49AC10614C68007CA14C245CDADA4AB7F0E13B1D288659" ma:contentTypeVersion="19" ma:contentTypeDescription="Intranet document content type" ma:contentTypeScope="" ma:versionID="3ea610c5c0dcb2a3f0702e9df302cbcf">
  <xsd:schema xmlns:xsd="http://www.w3.org/2001/XMLSchema" xmlns:xs="http://www.w3.org/2001/XMLSchema" xmlns:p="http://schemas.microsoft.com/office/2006/metadata/properties" xmlns:ns2="ab709c0c-31e0-4dbe-bbfc-8ecede2092f2" xmlns:ns3="ee8418ce-836f-4892-858c-4b2799f15faf" xmlns:ns4="932fde81-8d42-4e06-a7f0-9c42e057a6eb" targetNamespace="http://schemas.microsoft.com/office/2006/metadata/properties" ma:root="true" ma:fieldsID="8b80b90c2f4817d08a50ea89667f9a12" ns2:_="" ns3:_="" ns4:_="">
    <xsd:import namespace="ab709c0c-31e0-4dbe-bbfc-8ecede2092f2"/>
    <xsd:import namespace="ee8418ce-836f-4892-858c-4b2799f15faf"/>
    <xsd:import namespace="932fde81-8d42-4e06-a7f0-9c42e057a6eb"/>
    <xsd:element name="properties">
      <xsd:complexType>
        <xsd:sequence>
          <xsd:element name="documentManagement">
            <xsd:complexType>
              <xsd:all>
                <xsd:element ref="ns2:iiabTeamTaxHTField" minOccurs="0"/>
                <xsd:element ref="ns2:TaxCatchAll" minOccurs="0"/>
                <xsd:element ref="ns2:TaxCatchAllLabel" minOccurs="0"/>
                <xsd:element ref="ns2:iiabTransportModeTaxHTField" minOccurs="0"/>
                <xsd:element ref="ns2:iiabArchiv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9c0c-31e0-4dbe-bbfc-8ecede2092f2" elementFormDefault="qualified">
    <xsd:import namespace="http://schemas.microsoft.com/office/2006/documentManagement/types"/>
    <xsd:import namespace="http://schemas.microsoft.com/office/infopath/2007/PartnerControls"/>
    <xsd:element name="iiabTeamTaxHTField" ma:index="8" ma:taxonomy="true" ma:internalName="iiabTeamTaxHTField" ma:taxonomyFieldName="iiabTeam" ma:displayName="Team" ma:default="" ma:fieldId="{41c829ef-dc42-4383-8b9c-55156714d264}" ma:taxonomyMulti="true" ma:sspId="443a8504-d520-4286-9e4f-55620f5a7f47" ma:termSetId="eace36af-16f1-49ff-9dc4-65d4d92200d6" ma:anchorId="141a7171-f53c-4d0c-9c5d-adbaad029c40" ma:open="false" ma:isKeyword="false">
      <xsd:complexType>
        <xsd:sequence>
          <xsd:element ref="pc:Terms" minOccurs="0" maxOccurs="1"/>
        </xsd:sequence>
      </xsd:complexType>
    </xsd:element>
    <xsd:element name="TaxCatchAll" ma:index="9" nillable="true" ma:displayName="Taxonomy Catch All Column" ma:hidden="true" ma:list="{09aff6da-180f-450f-b744-4c104013541f}" ma:internalName="TaxCatchAll" ma:showField="CatchAllData" ma:web="ab709c0c-31e0-4dbe-bbfc-8ecede2092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9aff6da-180f-450f-b744-4c104013541f}" ma:internalName="TaxCatchAllLabel" ma:readOnly="true" ma:showField="CatchAllDataLabel" ma:web="ab709c0c-31e0-4dbe-bbfc-8ecede2092f2">
      <xsd:complexType>
        <xsd:complexContent>
          <xsd:extension base="dms:MultiChoiceLookup">
            <xsd:sequence>
              <xsd:element name="Value" type="dms:Lookup" maxOccurs="unbounded" minOccurs="0" nillable="true"/>
            </xsd:sequence>
          </xsd:extension>
        </xsd:complexContent>
      </xsd:complexType>
    </xsd:element>
    <xsd:element name="iiabTransportModeTaxHTField" ma:index="12" nillable="true" ma:taxonomy="true" ma:internalName="iiabTransportModeTaxHTField" ma:taxonomyFieldName="iiabTransportMode" ma:displayName="Transport Mode" ma:default="" ma:fieldId="{22ec63ab-d5ef-4e53-b553-195becb8f536}" ma:taxonomyMulti="true" ma:sspId="443a8504-d520-4286-9e4f-55620f5a7f47" ma:termSetId="eace36af-16f1-49ff-9dc4-65d4d92200d6" ma:anchorId="7a053e89-4bb5-4095-87fd-e83d0ecf95be" ma:open="false" ma:isKeyword="false">
      <xsd:complexType>
        <xsd:sequence>
          <xsd:element ref="pc:Terms" minOccurs="0" maxOccurs="1"/>
        </xsd:sequence>
      </xsd:complexType>
    </xsd:element>
    <xsd:element name="iiabArchived" ma:index="14" nillable="true" ma:displayName="Is Archived" ma:default="0" ma:internalName="iiab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8418ce-836f-4892-858c-4b2799f15f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43a8504-d520-4286-9e4f-55620f5a7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fde81-8d42-4e06-a7f0-9c42e057a6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iabArchived xmlns="ab709c0c-31e0-4dbe-bbfc-8ecede2092f2">false</iiabArchived>
    <TaxCatchAll xmlns="ab709c0c-31e0-4dbe-bbfc-8ecede2092f2">
      <Value>2</Value>
    </TaxCatchAll>
    <lcf76f155ced4ddcb4097134ff3c332f xmlns="ee8418ce-836f-4892-858c-4b2799f15faf">
      <Terms xmlns="http://schemas.microsoft.com/office/infopath/2007/PartnerControls"/>
    </lcf76f155ced4ddcb4097134ff3c332f>
    <iiabTeamTaxHTField xmlns="ab709c0c-31e0-4dbe-bbfc-8ecede2092f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9722f768-c847-47f7-a5d2-4677fad365fb</TermId>
        </TermInfo>
      </Terms>
    </iiabTeamTaxHTField>
    <iiabTransportModeTaxHTField xmlns="ab709c0c-31e0-4dbe-bbfc-8ecede2092f2">
      <Terms xmlns="http://schemas.microsoft.com/office/infopath/2007/PartnerControls"/>
    </iiabTransportModeTaxHTField>
  </documentManagement>
</p:properties>
</file>

<file path=customXml/itemProps1.xml><?xml version="1.0" encoding="utf-8"?>
<ds:datastoreItem xmlns:ds="http://schemas.openxmlformats.org/officeDocument/2006/customXml" ds:itemID="{90412B1C-34CC-4C72-B3FA-AE1AD76DA9C6}">
  <ds:schemaRefs>
    <ds:schemaRef ds:uri="http://schemas.openxmlformats.org/officeDocument/2006/bibliography"/>
  </ds:schemaRefs>
</ds:datastoreItem>
</file>

<file path=customXml/itemProps2.xml><?xml version="1.0" encoding="utf-8"?>
<ds:datastoreItem xmlns:ds="http://schemas.openxmlformats.org/officeDocument/2006/customXml" ds:itemID="{5C28B44F-0F41-43F8-BAD6-623C98B3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09c0c-31e0-4dbe-bbfc-8ecede2092f2"/>
    <ds:schemaRef ds:uri="ee8418ce-836f-4892-858c-4b2799f15faf"/>
    <ds:schemaRef ds:uri="932fde81-8d42-4e06-a7f0-9c42e057a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FF7F2-341B-4FA4-813A-BBAEFE5D65C4}">
  <ds:schemaRefs>
    <ds:schemaRef ds:uri="http://schemas.microsoft.com/sharepoint/v3/contenttype/forms"/>
  </ds:schemaRefs>
</ds:datastoreItem>
</file>

<file path=customXml/itemProps4.xml><?xml version="1.0" encoding="utf-8"?>
<ds:datastoreItem xmlns:ds="http://schemas.openxmlformats.org/officeDocument/2006/customXml" ds:itemID="{0C852424-920D-4A45-B607-CD6C887626CF}">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ee8418ce-836f-4892-858c-4b2799f15faf"/>
    <ds:schemaRef ds:uri="http://purl.org/dc/elements/1.1/"/>
    <ds:schemaRef ds:uri="http://schemas.microsoft.com/office/2006/metadata/properties"/>
    <ds:schemaRef ds:uri="http://schemas.microsoft.com/office/infopath/2007/PartnerControls"/>
    <ds:schemaRef ds:uri="932fde81-8d42-4e06-a7f0-9c42e057a6eb"/>
    <ds:schemaRef ds:uri="ab709c0c-31e0-4dbe-bbfc-8ecede2092f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2130</Words>
  <Characters>11572</Characters>
  <Application>Microsoft Office Word</Application>
  <DocSecurity>0</DocSecurity>
  <Lines>263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Watkins</dc:creator>
  <cp:keywords/>
  <dc:description/>
  <cp:lastModifiedBy>Andy Cottrell</cp:lastModifiedBy>
  <cp:revision>2</cp:revision>
  <dcterms:created xsi:type="dcterms:W3CDTF">2026-01-05T16:15:00Z</dcterms:created>
  <dcterms:modified xsi:type="dcterms:W3CDTF">2026-01-05T16:15:00Z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0x0101008CA34DF8F4904B3EB1EB49AC10614C68007CA14C245CDADA4AB7F0E13B1D288659</vt:lpwstr>
  </property>
  <property fmtid="{D5CDD505-2E9C-101B-9397-08002B2CF9AE}" pid="3" name="iiabTeam">
    <vt:lpwstr>2;#Communications|9722f768-c847-47f7-a5d2-4677fad365fb</vt:lpwstr>
  </property>
  <property fmtid="{D5CDD505-2E9C-101B-9397-08002B2CF9AE}" pid="4" name="MediaServiceImageTags">
    <vt:lpwstr/>
  </property>
  <property fmtid="{D5CDD505-2E9C-101B-9397-08002B2CF9AE}" pid="5" name="iiabTransportMode">
    <vt:lpwstr/>
  </property>
  <property fmtid="{D5CDD505-2E9C-101B-9397-08002B2CF9AE}" pid="6" name="docLang">
    <vt:lpwstr>en</vt:lpwstr>
  </property>
</Properties>
</file>