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58DF" w14:textId="57422446" w:rsidR="00564845" w:rsidRPr="00EB545A" w:rsidRDefault="006432A2" w:rsidP="00DB2816">
      <w:pPr>
        <w:spacing w:before="240" w:after="0" w:line="240" w:lineRule="auto"/>
        <w:jc w:val="both"/>
        <w:rPr>
          <w:rFonts w:ascii="Arial" w:hAnsi="Arial" w:cs="Arial"/>
          <w:sz w:val="24"/>
          <w:szCs w:val="24"/>
        </w:rPr>
      </w:pPr>
      <w:r w:rsidRPr="00EB545A">
        <w:rPr>
          <w:rFonts w:ascii="Arial" w:hAnsi="Arial" w:cs="Arial"/>
          <w:noProof/>
          <w:lang w:eastAsia="en-GB"/>
        </w:rPr>
        <w:drawing>
          <wp:anchor distT="0" distB="0" distL="114300" distR="114300" simplePos="0" relativeHeight="251661312" behindDoc="0" locked="0" layoutInCell="1" allowOverlap="1" wp14:anchorId="666EB192" wp14:editId="3F9F2E3E">
            <wp:simplePos x="0" y="0"/>
            <wp:positionH relativeFrom="page">
              <wp:posOffset>0</wp:posOffset>
            </wp:positionH>
            <wp:positionV relativeFrom="paragraph">
              <wp:posOffset>326390</wp:posOffset>
            </wp:positionV>
            <wp:extent cx="7554595" cy="1371600"/>
            <wp:effectExtent l="0" t="0" r="8255" b="0"/>
            <wp:wrapSquare wrapText="bothSides"/>
            <wp:docPr id="3" name="Picture 3" descr="cid:image002.png@01D7DC9C.0C8A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2.png@01D7DC9C.0C8A2D30"/>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r="17746"/>
                    <a:stretch/>
                  </pic:blipFill>
                  <pic:spPr bwMode="auto">
                    <a:xfrm>
                      <a:off x="0" y="0"/>
                      <a:ext cx="755459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9488"/>
      </w:tblGrid>
      <w:tr w:rsidR="00D3541E" w:rsidRPr="00EB545A" w14:paraId="551DE785" w14:textId="77777777" w:rsidTr="00D3541E">
        <w:tc>
          <w:tcPr>
            <w:tcW w:w="9628" w:type="dxa"/>
            <w:shd w:val="clear" w:color="auto" w:fill="000080"/>
          </w:tcPr>
          <w:p w14:paraId="3D383D3A" w14:textId="77777777" w:rsidR="00D3541E" w:rsidRPr="00EB545A" w:rsidRDefault="00D3541E" w:rsidP="00DB2816">
            <w:pPr>
              <w:spacing w:before="240"/>
              <w:jc w:val="both"/>
              <w:rPr>
                <w:rFonts w:ascii="Arial" w:hAnsi="Arial" w:cs="Arial"/>
                <w:sz w:val="24"/>
              </w:rPr>
            </w:pPr>
          </w:p>
          <w:p w14:paraId="3191A839" w14:textId="2AD231CB" w:rsidR="00D3541E" w:rsidRPr="00EB545A" w:rsidRDefault="003D4DBD" w:rsidP="00C70C98">
            <w:pPr>
              <w:spacing w:before="240"/>
              <w:jc w:val="center"/>
              <w:rPr>
                <w:rFonts w:ascii="Arial" w:hAnsi="Arial" w:cs="Arial"/>
                <w:b/>
                <w:sz w:val="52"/>
              </w:rPr>
            </w:pPr>
            <w:r>
              <w:rPr>
                <w:rFonts w:ascii="Arial" w:hAnsi="Arial" w:cs="Arial"/>
                <w:b/>
                <w:sz w:val="52"/>
              </w:rPr>
              <w:t>INSTRUCTIONS</w:t>
            </w:r>
            <w:r w:rsidR="00E1245D">
              <w:rPr>
                <w:rFonts w:ascii="Arial" w:hAnsi="Arial" w:cs="Arial"/>
                <w:b/>
                <w:sz w:val="52"/>
              </w:rPr>
              <w:t xml:space="preserve"> FOR</w:t>
            </w:r>
            <w:r>
              <w:rPr>
                <w:rFonts w:ascii="Arial" w:hAnsi="Arial" w:cs="Arial"/>
                <w:b/>
                <w:sz w:val="52"/>
              </w:rPr>
              <w:t xml:space="preserve"> </w:t>
            </w:r>
            <w:r w:rsidR="004C367B">
              <w:rPr>
                <w:rFonts w:ascii="Arial" w:hAnsi="Arial" w:cs="Arial"/>
                <w:b/>
                <w:sz w:val="52"/>
              </w:rPr>
              <w:t>TENDERERS AND PROCUREMENT OVERVIEW</w:t>
            </w:r>
          </w:p>
          <w:p w14:paraId="3BEF577E" w14:textId="2BDEBAC7" w:rsidR="00D3541E" w:rsidRPr="00EB545A" w:rsidRDefault="003D4DBD">
            <w:pPr>
              <w:spacing w:before="240"/>
              <w:jc w:val="center"/>
              <w:rPr>
                <w:rFonts w:ascii="Arial" w:hAnsi="Arial" w:cs="Arial"/>
                <w:sz w:val="40"/>
              </w:rPr>
            </w:pPr>
            <w:proofErr w:type="gramStart"/>
            <w:r>
              <w:rPr>
                <w:rFonts w:ascii="Arial" w:hAnsi="Arial" w:cs="Arial"/>
                <w:sz w:val="40"/>
              </w:rPr>
              <w:t xml:space="preserve">Non </w:t>
            </w:r>
            <w:r w:rsidR="003C2B7A">
              <w:rPr>
                <w:rFonts w:ascii="Arial" w:hAnsi="Arial" w:cs="Arial"/>
                <w:sz w:val="40"/>
              </w:rPr>
              <w:t>Response</w:t>
            </w:r>
            <w:proofErr w:type="gramEnd"/>
            <w:r w:rsidR="003C2B7A">
              <w:rPr>
                <w:rFonts w:ascii="Arial" w:hAnsi="Arial" w:cs="Arial"/>
                <w:sz w:val="40"/>
              </w:rPr>
              <w:t xml:space="preserve"> Document</w:t>
            </w:r>
          </w:p>
          <w:p w14:paraId="67FC4CDF" w14:textId="77777777" w:rsidR="00D3541E" w:rsidRPr="00EB545A" w:rsidRDefault="00D3541E" w:rsidP="00DB2816">
            <w:pPr>
              <w:spacing w:before="240"/>
              <w:jc w:val="both"/>
              <w:rPr>
                <w:rFonts w:ascii="Arial" w:hAnsi="Arial" w:cs="Arial"/>
                <w:sz w:val="24"/>
              </w:rPr>
            </w:pPr>
          </w:p>
        </w:tc>
      </w:tr>
    </w:tbl>
    <w:p w14:paraId="0025F724" w14:textId="77777777" w:rsidR="004C367B" w:rsidRDefault="004C367B" w:rsidP="004C367B">
      <w:pPr>
        <w:pStyle w:val="NoSpacing"/>
      </w:pPr>
    </w:p>
    <w:p w14:paraId="122A145D" w14:textId="441CEA74" w:rsidR="004C367B" w:rsidRDefault="004C367B" w:rsidP="004C367B">
      <w:pPr>
        <w:ind w:right="88"/>
        <w:jc w:val="center"/>
        <w:rPr>
          <w:rFonts w:cs="Arial"/>
          <w:b/>
          <w:caps/>
          <w:color w:val="000000" w:themeColor="text1"/>
          <w:sz w:val="32"/>
          <w:szCs w:val="32"/>
        </w:rPr>
      </w:pPr>
      <w:r>
        <w:rPr>
          <w:rFonts w:cs="Arial"/>
          <w:b/>
          <w:caps/>
          <w:color w:val="000000" w:themeColor="text1"/>
          <w:sz w:val="32"/>
          <w:szCs w:val="32"/>
        </w:rPr>
        <w:t xml:space="preserve">the </w:t>
      </w:r>
      <w:r w:rsidR="00846687">
        <w:rPr>
          <w:rFonts w:cs="Arial"/>
          <w:b/>
          <w:caps/>
          <w:color w:val="000000" w:themeColor="text1"/>
          <w:sz w:val="32"/>
          <w:szCs w:val="32"/>
        </w:rPr>
        <w:t>PROVISION OF HAZARDOUS WASTE MANAGEMENT</w:t>
      </w:r>
      <w:r w:rsidR="00FE68F0">
        <w:rPr>
          <w:rFonts w:cs="Arial"/>
          <w:b/>
          <w:caps/>
          <w:color w:val="000000" w:themeColor="text1"/>
          <w:sz w:val="32"/>
          <w:szCs w:val="32"/>
        </w:rPr>
        <w:t xml:space="preserve"> Service</w:t>
      </w:r>
    </w:p>
    <w:p w14:paraId="735BF33F" w14:textId="22DE2F64" w:rsidR="004C367B" w:rsidRDefault="004C367B" w:rsidP="004C367B">
      <w:pPr>
        <w:jc w:val="center"/>
        <w:rPr>
          <w:rFonts w:cs="Arial"/>
          <w:caps/>
          <w:color w:val="000000"/>
          <w:sz w:val="32"/>
          <w:szCs w:val="32"/>
        </w:rPr>
      </w:pPr>
      <w:r>
        <w:rPr>
          <w:rFonts w:cs="Arial"/>
          <w:bCs/>
          <w:caps/>
          <w:color w:val="000000"/>
          <w:sz w:val="32"/>
          <w:szCs w:val="32"/>
        </w:rPr>
        <w:t xml:space="preserve">(Coupa </w:t>
      </w:r>
      <w:r>
        <w:rPr>
          <w:rFonts w:cs="Arial"/>
          <w:color w:val="000000"/>
          <w:sz w:val="32"/>
          <w:szCs w:val="32"/>
        </w:rPr>
        <w:t>Portal Reference Number</w:t>
      </w:r>
      <w:r>
        <w:rPr>
          <w:rFonts w:cs="Arial"/>
          <w:caps/>
          <w:color w:val="000000"/>
          <w:sz w:val="32"/>
          <w:szCs w:val="32"/>
        </w:rPr>
        <w:t xml:space="preserve">: </w:t>
      </w:r>
      <w:r>
        <w:rPr>
          <w:rFonts w:cs="Arial"/>
          <w:color w:val="000000"/>
          <w:sz w:val="32"/>
          <w:szCs w:val="32"/>
        </w:rPr>
        <w:t>#</w:t>
      </w:r>
      <w:r w:rsidR="00FE68F0">
        <w:rPr>
          <w:rFonts w:cs="Arial"/>
          <w:color w:val="000000"/>
          <w:sz w:val="32"/>
          <w:szCs w:val="32"/>
        </w:rPr>
        <w:t>2483</w:t>
      </w:r>
      <w:r>
        <w:rPr>
          <w:rFonts w:cs="Arial"/>
          <w:caps/>
          <w:color w:val="000000"/>
          <w:sz w:val="32"/>
          <w:szCs w:val="32"/>
        </w:rPr>
        <w:t>)</w:t>
      </w:r>
    </w:p>
    <w:tbl>
      <w:tblPr>
        <w:tblStyle w:val="TableGrid"/>
        <w:tblW w:w="9634" w:type="dxa"/>
        <w:tblLook w:val="04A0" w:firstRow="1" w:lastRow="0" w:firstColumn="1" w:lastColumn="0" w:noHBand="0" w:noVBand="1"/>
      </w:tblPr>
      <w:tblGrid>
        <w:gridCol w:w="3209"/>
        <w:gridCol w:w="6425"/>
      </w:tblGrid>
      <w:tr w:rsidR="003D4DBD" w:rsidRPr="00EB545A" w14:paraId="30BCBDA5" w14:textId="77777777" w:rsidTr="003D4DBD">
        <w:trPr>
          <w:trHeight w:val="454"/>
        </w:trPr>
        <w:tc>
          <w:tcPr>
            <w:tcW w:w="3209" w:type="dxa"/>
            <w:shd w:val="clear" w:color="auto" w:fill="000080"/>
          </w:tcPr>
          <w:p w14:paraId="0A7BB230" w14:textId="77777777" w:rsidR="003D4DBD" w:rsidRPr="00EB545A" w:rsidRDefault="003D4DBD" w:rsidP="00DB2816">
            <w:pPr>
              <w:spacing w:before="240"/>
              <w:jc w:val="both"/>
              <w:rPr>
                <w:rFonts w:ascii="Arial" w:hAnsi="Arial" w:cs="Arial"/>
                <w:sz w:val="24"/>
              </w:rPr>
            </w:pPr>
          </w:p>
        </w:tc>
        <w:tc>
          <w:tcPr>
            <w:tcW w:w="6425" w:type="dxa"/>
            <w:shd w:val="clear" w:color="auto" w:fill="000080"/>
          </w:tcPr>
          <w:p w14:paraId="466F8758" w14:textId="77777777" w:rsidR="003D4DBD" w:rsidRPr="00EB545A" w:rsidRDefault="003D4DBD" w:rsidP="00DB2816">
            <w:pPr>
              <w:spacing w:before="240"/>
              <w:jc w:val="both"/>
              <w:rPr>
                <w:rFonts w:ascii="Arial" w:hAnsi="Arial" w:cs="Arial"/>
                <w:b/>
                <w:sz w:val="24"/>
              </w:rPr>
            </w:pPr>
            <w:r w:rsidRPr="00EB545A">
              <w:rPr>
                <w:rFonts w:ascii="Arial" w:hAnsi="Arial" w:cs="Arial"/>
                <w:b/>
                <w:sz w:val="24"/>
              </w:rPr>
              <w:t>Bidder</w:t>
            </w:r>
          </w:p>
        </w:tc>
      </w:tr>
      <w:tr w:rsidR="003D4DBD" w:rsidRPr="00EB545A" w14:paraId="59384D7F" w14:textId="77777777" w:rsidTr="003D4DBD">
        <w:trPr>
          <w:trHeight w:val="454"/>
        </w:trPr>
        <w:tc>
          <w:tcPr>
            <w:tcW w:w="3209" w:type="dxa"/>
            <w:shd w:val="clear" w:color="auto" w:fill="000080"/>
            <w:vAlign w:val="center"/>
          </w:tcPr>
          <w:p w14:paraId="53C431B1" w14:textId="04A939BD" w:rsidR="003D4DBD" w:rsidRPr="00EB545A" w:rsidRDefault="003D4DBD" w:rsidP="00E919C2">
            <w:pPr>
              <w:pStyle w:val="Title"/>
              <w:spacing w:before="240" w:after="0"/>
              <w:jc w:val="left"/>
              <w:rPr>
                <w:spacing w:val="5"/>
                <w:szCs w:val="24"/>
              </w:rPr>
            </w:pPr>
            <w:r w:rsidRPr="00EB545A">
              <w:rPr>
                <w:spacing w:val="5"/>
                <w:szCs w:val="24"/>
              </w:rPr>
              <w:t>Name</w:t>
            </w:r>
          </w:p>
        </w:tc>
        <w:tc>
          <w:tcPr>
            <w:tcW w:w="6425" w:type="dxa"/>
            <w:vAlign w:val="center"/>
          </w:tcPr>
          <w:p w14:paraId="28B32978" w14:textId="780E80DA" w:rsidR="003D4DBD" w:rsidRPr="00EB545A" w:rsidRDefault="003D4DBD" w:rsidP="00BC7CF5">
            <w:pPr>
              <w:spacing w:before="240"/>
              <w:jc w:val="both"/>
              <w:rPr>
                <w:rFonts w:ascii="Arial" w:hAnsi="Arial" w:cs="Arial"/>
                <w:sz w:val="24"/>
              </w:rPr>
            </w:pPr>
            <w:r w:rsidRPr="00EB545A">
              <w:rPr>
                <w:rFonts w:ascii="Arial" w:hAnsi="Arial" w:cs="Arial"/>
                <w:bCs/>
                <w:i/>
                <w:iCs/>
                <w:kern w:val="28"/>
                <w:sz w:val="20"/>
                <w:szCs w:val="20"/>
              </w:rPr>
              <w:fldChar w:fldCharType="begin">
                <w:ffData>
                  <w:name w:val="Text167"/>
                  <w:enabled/>
                  <w:calcOnExit w:val="0"/>
                  <w:textInput/>
                </w:ffData>
              </w:fldChar>
            </w:r>
            <w:r w:rsidRPr="00EB545A">
              <w:rPr>
                <w:rFonts w:ascii="Arial" w:hAnsi="Arial" w:cs="Arial"/>
                <w:bCs/>
                <w:i/>
                <w:iCs/>
                <w:kern w:val="28"/>
                <w:sz w:val="20"/>
                <w:szCs w:val="20"/>
              </w:rPr>
              <w:instrText xml:space="preserve"> FORMTEXT </w:instrText>
            </w:r>
            <w:r w:rsidRPr="00EB545A">
              <w:rPr>
                <w:rFonts w:ascii="Arial" w:hAnsi="Arial" w:cs="Arial"/>
                <w:bCs/>
                <w:i/>
                <w:iCs/>
                <w:kern w:val="28"/>
                <w:sz w:val="20"/>
                <w:szCs w:val="20"/>
              </w:rPr>
            </w:r>
            <w:r w:rsidRPr="00EB545A">
              <w:rPr>
                <w:rFonts w:ascii="Arial" w:hAnsi="Arial" w:cs="Arial"/>
                <w:bCs/>
                <w:i/>
                <w:iCs/>
                <w:kern w:val="28"/>
                <w:sz w:val="20"/>
                <w:szCs w:val="20"/>
              </w:rPr>
              <w:fldChar w:fldCharType="separate"/>
            </w:r>
            <w:r>
              <w:rPr>
                <w:rFonts w:ascii="Arial" w:hAnsi="Arial" w:cs="Arial"/>
                <w:bCs/>
                <w:i/>
                <w:iCs/>
                <w:noProof/>
                <w:kern w:val="28"/>
                <w:sz w:val="20"/>
                <w:szCs w:val="20"/>
              </w:rPr>
              <w:t> </w:t>
            </w:r>
            <w:r>
              <w:rPr>
                <w:rFonts w:ascii="Arial" w:hAnsi="Arial" w:cs="Arial"/>
                <w:bCs/>
                <w:i/>
                <w:iCs/>
                <w:noProof/>
                <w:kern w:val="28"/>
                <w:sz w:val="20"/>
                <w:szCs w:val="20"/>
              </w:rPr>
              <w:t> </w:t>
            </w:r>
            <w:r>
              <w:rPr>
                <w:rFonts w:ascii="Arial" w:hAnsi="Arial" w:cs="Arial"/>
                <w:bCs/>
                <w:i/>
                <w:iCs/>
                <w:noProof/>
                <w:kern w:val="28"/>
                <w:sz w:val="20"/>
                <w:szCs w:val="20"/>
              </w:rPr>
              <w:t> </w:t>
            </w:r>
            <w:r>
              <w:rPr>
                <w:rFonts w:ascii="Arial" w:hAnsi="Arial" w:cs="Arial"/>
                <w:bCs/>
                <w:i/>
                <w:iCs/>
                <w:noProof/>
                <w:kern w:val="28"/>
                <w:sz w:val="20"/>
                <w:szCs w:val="20"/>
              </w:rPr>
              <w:t> </w:t>
            </w:r>
            <w:r>
              <w:rPr>
                <w:rFonts w:ascii="Arial" w:hAnsi="Arial" w:cs="Arial"/>
                <w:bCs/>
                <w:i/>
                <w:iCs/>
                <w:noProof/>
                <w:kern w:val="28"/>
                <w:sz w:val="20"/>
                <w:szCs w:val="20"/>
              </w:rPr>
              <w:t> </w:t>
            </w:r>
            <w:r w:rsidRPr="00EB545A">
              <w:rPr>
                <w:rFonts w:ascii="Arial" w:hAnsi="Arial" w:cs="Arial"/>
                <w:bCs/>
                <w:i/>
                <w:iCs/>
                <w:kern w:val="28"/>
                <w:sz w:val="20"/>
                <w:szCs w:val="20"/>
              </w:rPr>
              <w:fldChar w:fldCharType="end"/>
            </w:r>
          </w:p>
        </w:tc>
      </w:tr>
      <w:tr w:rsidR="003D4DBD" w:rsidRPr="00EB545A" w14:paraId="4EBAE931" w14:textId="77777777" w:rsidTr="003D4DBD">
        <w:trPr>
          <w:trHeight w:val="454"/>
        </w:trPr>
        <w:tc>
          <w:tcPr>
            <w:tcW w:w="3209" w:type="dxa"/>
            <w:shd w:val="clear" w:color="auto" w:fill="000080"/>
            <w:vAlign w:val="center"/>
          </w:tcPr>
          <w:p w14:paraId="6001E35E" w14:textId="77777777" w:rsidR="003D4DBD" w:rsidRPr="00EB545A" w:rsidRDefault="003D4DBD" w:rsidP="00E919C2">
            <w:pPr>
              <w:pStyle w:val="Title"/>
              <w:spacing w:before="240" w:after="0"/>
              <w:jc w:val="left"/>
              <w:rPr>
                <w:spacing w:val="5"/>
                <w:szCs w:val="24"/>
              </w:rPr>
            </w:pPr>
            <w:r w:rsidRPr="00EB545A">
              <w:rPr>
                <w:spacing w:val="5"/>
                <w:szCs w:val="24"/>
              </w:rPr>
              <w:t>Contact Name</w:t>
            </w:r>
          </w:p>
        </w:tc>
        <w:tc>
          <w:tcPr>
            <w:tcW w:w="6425" w:type="dxa"/>
            <w:vAlign w:val="center"/>
          </w:tcPr>
          <w:p w14:paraId="437C6C02" w14:textId="398D5EAA" w:rsidR="003D4DBD" w:rsidRPr="00EB545A" w:rsidRDefault="003D4DBD" w:rsidP="00DB2816">
            <w:pPr>
              <w:spacing w:before="240"/>
              <w:jc w:val="both"/>
              <w:rPr>
                <w:rFonts w:ascii="Arial" w:hAnsi="Arial" w:cs="Arial"/>
                <w:sz w:val="24"/>
              </w:rPr>
            </w:pPr>
            <w:r w:rsidRPr="00EB545A">
              <w:rPr>
                <w:rFonts w:ascii="Arial" w:hAnsi="Arial" w:cs="Arial"/>
                <w:bCs/>
                <w:i/>
                <w:iCs/>
                <w:kern w:val="28"/>
                <w:sz w:val="20"/>
                <w:szCs w:val="20"/>
              </w:rPr>
              <w:fldChar w:fldCharType="begin">
                <w:ffData>
                  <w:name w:val="Text167"/>
                  <w:enabled/>
                  <w:calcOnExit w:val="0"/>
                  <w:textInput/>
                </w:ffData>
              </w:fldChar>
            </w:r>
            <w:r w:rsidRPr="00EB545A">
              <w:rPr>
                <w:rFonts w:ascii="Arial" w:hAnsi="Arial" w:cs="Arial"/>
                <w:bCs/>
                <w:i/>
                <w:iCs/>
                <w:kern w:val="28"/>
                <w:sz w:val="20"/>
                <w:szCs w:val="20"/>
              </w:rPr>
              <w:instrText xml:space="preserve"> FORMTEXT </w:instrText>
            </w:r>
            <w:r w:rsidRPr="00EB545A">
              <w:rPr>
                <w:rFonts w:ascii="Arial" w:hAnsi="Arial" w:cs="Arial"/>
                <w:bCs/>
                <w:i/>
                <w:iCs/>
                <w:kern w:val="28"/>
                <w:sz w:val="20"/>
                <w:szCs w:val="20"/>
              </w:rPr>
            </w:r>
            <w:r w:rsidRPr="00EB545A">
              <w:rPr>
                <w:rFonts w:ascii="Arial" w:hAnsi="Arial" w:cs="Arial"/>
                <w:bCs/>
                <w:i/>
                <w:iCs/>
                <w:kern w:val="28"/>
                <w:sz w:val="20"/>
                <w:szCs w:val="20"/>
              </w:rPr>
              <w:fldChar w:fldCharType="separate"/>
            </w:r>
            <w:r>
              <w:rPr>
                <w:rFonts w:ascii="Arial" w:hAnsi="Arial" w:cs="Arial"/>
                <w:bCs/>
                <w:i/>
                <w:iCs/>
                <w:noProof/>
                <w:kern w:val="28"/>
                <w:sz w:val="20"/>
                <w:szCs w:val="20"/>
              </w:rPr>
              <w:t> </w:t>
            </w:r>
            <w:r>
              <w:rPr>
                <w:rFonts w:ascii="Arial" w:hAnsi="Arial" w:cs="Arial"/>
                <w:bCs/>
                <w:i/>
                <w:iCs/>
                <w:noProof/>
                <w:kern w:val="28"/>
                <w:sz w:val="20"/>
                <w:szCs w:val="20"/>
              </w:rPr>
              <w:t> </w:t>
            </w:r>
            <w:r>
              <w:rPr>
                <w:rFonts w:ascii="Arial" w:hAnsi="Arial" w:cs="Arial"/>
                <w:bCs/>
                <w:i/>
                <w:iCs/>
                <w:noProof/>
                <w:kern w:val="28"/>
                <w:sz w:val="20"/>
                <w:szCs w:val="20"/>
              </w:rPr>
              <w:t> </w:t>
            </w:r>
            <w:r>
              <w:rPr>
                <w:rFonts w:ascii="Arial" w:hAnsi="Arial" w:cs="Arial"/>
                <w:bCs/>
                <w:i/>
                <w:iCs/>
                <w:noProof/>
                <w:kern w:val="28"/>
                <w:sz w:val="20"/>
                <w:szCs w:val="20"/>
              </w:rPr>
              <w:t> </w:t>
            </w:r>
            <w:r>
              <w:rPr>
                <w:rFonts w:ascii="Arial" w:hAnsi="Arial" w:cs="Arial"/>
                <w:bCs/>
                <w:i/>
                <w:iCs/>
                <w:noProof/>
                <w:kern w:val="28"/>
                <w:sz w:val="20"/>
                <w:szCs w:val="20"/>
              </w:rPr>
              <w:t> </w:t>
            </w:r>
            <w:r w:rsidRPr="00EB545A">
              <w:rPr>
                <w:rFonts w:ascii="Arial" w:hAnsi="Arial" w:cs="Arial"/>
                <w:bCs/>
                <w:i/>
                <w:iCs/>
                <w:kern w:val="28"/>
                <w:sz w:val="20"/>
                <w:szCs w:val="20"/>
              </w:rPr>
              <w:fldChar w:fldCharType="end"/>
            </w:r>
          </w:p>
        </w:tc>
      </w:tr>
      <w:tr w:rsidR="00BF1F9C" w:rsidRPr="00EB545A" w14:paraId="32B3DACB" w14:textId="77777777" w:rsidTr="003D4DBD">
        <w:trPr>
          <w:trHeight w:val="454"/>
        </w:trPr>
        <w:tc>
          <w:tcPr>
            <w:tcW w:w="3209" w:type="dxa"/>
            <w:shd w:val="clear" w:color="auto" w:fill="000080"/>
            <w:vAlign w:val="center"/>
          </w:tcPr>
          <w:p w14:paraId="10FE27E6" w14:textId="237E3A45" w:rsidR="00BF1F9C" w:rsidRPr="00EB545A" w:rsidRDefault="00BF1F9C" w:rsidP="00BF1F9C">
            <w:pPr>
              <w:pStyle w:val="Title"/>
              <w:spacing w:before="240" w:after="0"/>
              <w:jc w:val="left"/>
              <w:rPr>
                <w:spacing w:val="5"/>
                <w:szCs w:val="24"/>
              </w:rPr>
            </w:pPr>
            <w:r>
              <w:rPr>
                <w:spacing w:val="5"/>
                <w:szCs w:val="24"/>
              </w:rPr>
              <w:t>Title</w:t>
            </w:r>
          </w:p>
        </w:tc>
        <w:tc>
          <w:tcPr>
            <w:tcW w:w="6425" w:type="dxa"/>
            <w:vAlign w:val="center"/>
          </w:tcPr>
          <w:p w14:paraId="014D4B52" w14:textId="7E3EF21E" w:rsidR="00BF1F9C" w:rsidRPr="00EB545A" w:rsidRDefault="00BF1F9C" w:rsidP="00BF1F9C">
            <w:pPr>
              <w:spacing w:before="240"/>
              <w:jc w:val="both"/>
              <w:rPr>
                <w:rFonts w:ascii="Arial" w:hAnsi="Arial" w:cs="Arial"/>
                <w:bCs/>
                <w:i/>
                <w:iCs/>
                <w:kern w:val="28"/>
                <w:sz w:val="20"/>
                <w:szCs w:val="20"/>
              </w:rPr>
            </w:pPr>
            <w:r w:rsidRPr="00EB545A">
              <w:rPr>
                <w:rFonts w:ascii="Arial" w:hAnsi="Arial" w:cs="Arial"/>
                <w:bCs/>
                <w:i/>
                <w:iCs/>
                <w:kern w:val="28"/>
                <w:sz w:val="20"/>
                <w:szCs w:val="20"/>
              </w:rPr>
              <w:fldChar w:fldCharType="begin">
                <w:ffData>
                  <w:name w:val="Text167"/>
                  <w:enabled/>
                  <w:calcOnExit w:val="0"/>
                  <w:textInput/>
                </w:ffData>
              </w:fldChar>
            </w:r>
            <w:r w:rsidRPr="00EB545A">
              <w:rPr>
                <w:rFonts w:ascii="Arial" w:hAnsi="Arial" w:cs="Arial"/>
                <w:bCs/>
                <w:i/>
                <w:iCs/>
                <w:kern w:val="28"/>
                <w:sz w:val="20"/>
                <w:szCs w:val="20"/>
              </w:rPr>
              <w:instrText xml:space="preserve"> FORMTEXT </w:instrText>
            </w:r>
            <w:r w:rsidRPr="00EB545A">
              <w:rPr>
                <w:rFonts w:ascii="Arial" w:hAnsi="Arial" w:cs="Arial"/>
                <w:bCs/>
                <w:i/>
                <w:iCs/>
                <w:kern w:val="28"/>
                <w:sz w:val="20"/>
                <w:szCs w:val="20"/>
              </w:rPr>
            </w:r>
            <w:r w:rsidRPr="00EB545A">
              <w:rPr>
                <w:rFonts w:ascii="Arial" w:hAnsi="Arial" w:cs="Arial"/>
                <w:bCs/>
                <w:i/>
                <w:iCs/>
                <w:kern w:val="28"/>
                <w:sz w:val="20"/>
                <w:szCs w:val="20"/>
              </w:rPr>
              <w:fldChar w:fldCharType="separate"/>
            </w:r>
            <w:r>
              <w:rPr>
                <w:rFonts w:ascii="Arial" w:hAnsi="Arial" w:cs="Arial"/>
                <w:bCs/>
                <w:i/>
                <w:iCs/>
                <w:noProof/>
                <w:kern w:val="28"/>
                <w:sz w:val="20"/>
                <w:szCs w:val="20"/>
              </w:rPr>
              <w:t> </w:t>
            </w:r>
            <w:r>
              <w:rPr>
                <w:rFonts w:ascii="Arial" w:hAnsi="Arial" w:cs="Arial"/>
                <w:bCs/>
                <w:i/>
                <w:iCs/>
                <w:noProof/>
                <w:kern w:val="28"/>
                <w:sz w:val="20"/>
                <w:szCs w:val="20"/>
              </w:rPr>
              <w:t> </w:t>
            </w:r>
            <w:r>
              <w:rPr>
                <w:rFonts w:ascii="Arial" w:hAnsi="Arial" w:cs="Arial"/>
                <w:bCs/>
                <w:i/>
                <w:iCs/>
                <w:noProof/>
                <w:kern w:val="28"/>
                <w:sz w:val="20"/>
                <w:szCs w:val="20"/>
              </w:rPr>
              <w:t> </w:t>
            </w:r>
            <w:r>
              <w:rPr>
                <w:rFonts w:ascii="Arial" w:hAnsi="Arial" w:cs="Arial"/>
                <w:bCs/>
                <w:i/>
                <w:iCs/>
                <w:noProof/>
                <w:kern w:val="28"/>
                <w:sz w:val="20"/>
                <w:szCs w:val="20"/>
              </w:rPr>
              <w:t> </w:t>
            </w:r>
            <w:r>
              <w:rPr>
                <w:rFonts w:ascii="Arial" w:hAnsi="Arial" w:cs="Arial"/>
                <w:bCs/>
                <w:i/>
                <w:iCs/>
                <w:noProof/>
                <w:kern w:val="28"/>
                <w:sz w:val="20"/>
                <w:szCs w:val="20"/>
              </w:rPr>
              <w:t> </w:t>
            </w:r>
            <w:r w:rsidRPr="00EB545A">
              <w:rPr>
                <w:rFonts w:ascii="Arial" w:hAnsi="Arial" w:cs="Arial"/>
                <w:bCs/>
                <w:i/>
                <w:iCs/>
                <w:kern w:val="28"/>
                <w:sz w:val="20"/>
                <w:szCs w:val="20"/>
              </w:rPr>
              <w:fldChar w:fldCharType="end"/>
            </w:r>
          </w:p>
        </w:tc>
      </w:tr>
      <w:tr w:rsidR="00BF1F9C" w:rsidRPr="00EB545A" w14:paraId="74E080D4" w14:textId="77777777" w:rsidTr="003D4DBD">
        <w:trPr>
          <w:trHeight w:val="454"/>
        </w:trPr>
        <w:tc>
          <w:tcPr>
            <w:tcW w:w="3209" w:type="dxa"/>
            <w:shd w:val="clear" w:color="auto" w:fill="000080"/>
            <w:vAlign w:val="center"/>
          </w:tcPr>
          <w:p w14:paraId="4C13C8CA" w14:textId="77777777" w:rsidR="00BF1F9C" w:rsidRPr="00EB545A" w:rsidRDefault="00BF1F9C" w:rsidP="00BF1F9C">
            <w:pPr>
              <w:pStyle w:val="Title"/>
              <w:spacing w:before="240" w:after="0"/>
              <w:jc w:val="left"/>
              <w:rPr>
                <w:spacing w:val="5"/>
                <w:szCs w:val="24"/>
              </w:rPr>
            </w:pPr>
            <w:r w:rsidRPr="00EB545A">
              <w:rPr>
                <w:spacing w:val="5"/>
                <w:szCs w:val="24"/>
              </w:rPr>
              <w:t>Email Address</w:t>
            </w:r>
          </w:p>
        </w:tc>
        <w:tc>
          <w:tcPr>
            <w:tcW w:w="6425" w:type="dxa"/>
            <w:vAlign w:val="center"/>
          </w:tcPr>
          <w:p w14:paraId="2E0AC666" w14:textId="0DBDED82" w:rsidR="00BF1F9C" w:rsidRPr="00EB545A" w:rsidRDefault="00BF1F9C" w:rsidP="00BF1F9C">
            <w:pPr>
              <w:spacing w:before="240"/>
              <w:jc w:val="both"/>
              <w:rPr>
                <w:rFonts w:ascii="Arial" w:hAnsi="Arial" w:cs="Arial"/>
                <w:sz w:val="24"/>
              </w:rPr>
            </w:pPr>
            <w:r w:rsidRPr="00EB545A">
              <w:rPr>
                <w:rFonts w:ascii="Arial" w:hAnsi="Arial" w:cs="Arial"/>
                <w:bCs/>
                <w:i/>
                <w:iCs/>
                <w:kern w:val="28"/>
                <w:sz w:val="20"/>
                <w:szCs w:val="20"/>
              </w:rPr>
              <w:fldChar w:fldCharType="begin">
                <w:ffData>
                  <w:name w:val="Text167"/>
                  <w:enabled/>
                  <w:calcOnExit w:val="0"/>
                  <w:textInput/>
                </w:ffData>
              </w:fldChar>
            </w:r>
            <w:r w:rsidRPr="00EB545A">
              <w:rPr>
                <w:rFonts w:ascii="Arial" w:hAnsi="Arial" w:cs="Arial"/>
                <w:bCs/>
                <w:i/>
                <w:iCs/>
                <w:kern w:val="28"/>
                <w:sz w:val="20"/>
                <w:szCs w:val="20"/>
              </w:rPr>
              <w:instrText xml:space="preserve"> FORMTEXT </w:instrText>
            </w:r>
            <w:r w:rsidRPr="00EB545A">
              <w:rPr>
                <w:rFonts w:ascii="Arial" w:hAnsi="Arial" w:cs="Arial"/>
                <w:bCs/>
                <w:i/>
                <w:iCs/>
                <w:kern w:val="28"/>
                <w:sz w:val="20"/>
                <w:szCs w:val="20"/>
              </w:rPr>
            </w:r>
            <w:r w:rsidRPr="00EB545A">
              <w:rPr>
                <w:rFonts w:ascii="Arial" w:hAnsi="Arial" w:cs="Arial"/>
                <w:bCs/>
                <w:i/>
                <w:iCs/>
                <w:kern w:val="28"/>
                <w:sz w:val="20"/>
                <w:szCs w:val="20"/>
              </w:rPr>
              <w:fldChar w:fldCharType="separate"/>
            </w:r>
            <w:r>
              <w:rPr>
                <w:rFonts w:ascii="Arial" w:hAnsi="Arial" w:cs="Arial"/>
                <w:bCs/>
                <w:i/>
                <w:iCs/>
                <w:noProof/>
                <w:kern w:val="28"/>
                <w:sz w:val="20"/>
                <w:szCs w:val="20"/>
              </w:rPr>
              <w:t> </w:t>
            </w:r>
            <w:r>
              <w:rPr>
                <w:rFonts w:ascii="Arial" w:hAnsi="Arial" w:cs="Arial"/>
                <w:bCs/>
                <w:i/>
                <w:iCs/>
                <w:noProof/>
                <w:kern w:val="28"/>
                <w:sz w:val="20"/>
                <w:szCs w:val="20"/>
              </w:rPr>
              <w:t> </w:t>
            </w:r>
            <w:r>
              <w:rPr>
                <w:rFonts w:ascii="Arial" w:hAnsi="Arial" w:cs="Arial"/>
                <w:bCs/>
                <w:i/>
                <w:iCs/>
                <w:noProof/>
                <w:kern w:val="28"/>
                <w:sz w:val="20"/>
                <w:szCs w:val="20"/>
              </w:rPr>
              <w:t> </w:t>
            </w:r>
            <w:r>
              <w:rPr>
                <w:rFonts w:ascii="Arial" w:hAnsi="Arial" w:cs="Arial"/>
                <w:bCs/>
                <w:i/>
                <w:iCs/>
                <w:noProof/>
                <w:kern w:val="28"/>
                <w:sz w:val="20"/>
                <w:szCs w:val="20"/>
              </w:rPr>
              <w:t> </w:t>
            </w:r>
            <w:r>
              <w:rPr>
                <w:rFonts w:ascii="Arial" w:hAnsi="Arial" w:cs="Arial"/>
                <w:bCs/>
                <w:i/>
                <w:iCs/>
                <w:noProof/>
                <w:kern w:val="28"/>
                <w:sz w:val="20"/>
                <w:szCs w:val="20"/>
              </w:rPr>
              <w:t> </w:t>
            </w:r>
            <w:r w:rsidRPr="00EB545A">
              <w:rPr>
                <w:rFonts w:ascii="Arial" w:hAnsi="Arial" w:cs="Arial"/>
                <w:bCs/>
                <w:i/>
                <w:iCs/>
                <w:kern w:val="28"/>
                <w:sz w:val="20"/>
                <w:szCs w:val="20"/>
              </w:rPr>
              <w:fldChar w:fldCharType="end"/>
            </w:r>
          </w:p>
        </w:tc>
      </w:tr>
    </w:tbl>
    <w:p w14:paraId="63BB35A2" w14:textId="77777777" w:rsidR="00A47552" w:rsidRPr="00EB545A" w:rsidRDefault="00A47552" w:rsidP="00DB2816">
      <w:pPr>
        <w:spacing w:before="240" w:after="0" w:line="240" w:lineRule="auto"/>
        <w:jc w:val="both"/>
        <w:rPr>
          <w:rFonts w:ascii="Arial" w:hAnsi="Arial" w:cs="Arial"/>
          <w:sz w:val="24"/>
        </w:rPr>
      </w:pPr>
    </w:p>
    <w:tbl>
      <w:tblPr>
        <w:tblStyle w:val="TableGrid"/>
        <w:tblW w:w="0" w:type="auto"/>
        <w:shd w:val="clear" w:color="auto" w:fill="D9D9D9" w:themeFill="background1" w:themeFillShade="D9"/>
        <w:tblLook w:val="04A0" w:firstRow="1" w:lastRow="0" w:firstColumn="1" w:lastColumn="0" w:noHBand="0" w:noVBand="1"/>
      </w:tblPr>
      <w:tblGrid>
        <w:gridCol w:w="9488"/>
      </w:tblGrid>
      <w:tr w:rsidR="006523D6" w:rsidRPr="00EB545A" w14:paraId="0456956A" w14:textId="77777777" w:rsidTr="006523D6">
        <w:tc>
          <w:tcPr>
            <w:tcW w:w="9628" w:type="dxa"/>
            <w:shd w:val="clear" w:color="auto" w:fill="D9D9D9" w:themeFill="background1" w:themeFillShade="D9"/>
          </w:tcPr>
          <w:p w14:paraId="657608A7" w14:textId="77777777" w:rsidR="00D112AE" w:rsidRPr="00EB545A" w:rsidRDefault="00D112AE" w:rsidP="00D112AE">
            <w:pPr>
              <w:spacing w:after="120"/>
              <w:jc w:val="both"/>
              <w:rPr>
                <w:rFonts w:ascii="Arial" w:hAnsi="Arial" w:cs="Arial"/>
                <w:b/>
                <w:color w:val="FF0000"/>
                <w:sz w:val="20"/>
                <w:szCs w:val="24"/>
              </w:rPr>
            </w:pPr>
            <w:r w:rsidRPr="00EB545A">
              <w:rPr>
                <w:rFonts w:ascii="Arial" w:hAnsi="Arial" w:cs="Arial"/>
                <w:b/>
                <w:color w:val="FF0000"/>
                <w:sz w:val="20"/>
                <w:szCs w:val="24"/>
              </w:rPr>
              <w:t>Important Notice</w:t>
            </w:r>
          </w:p>
          <w:p w14:paraId="7C36E07B" w14:textId="77777777" w:rsidR="00D112AE" w:rsidRPr="00AA30EE" w:rsidRDefault="00D112AE" w:rsidP="00D112AE">
            <w:pPr>
              <w:spacing w:after="120"/>
              <w:jc w:val="both"/>
              <w:rPr>
                <w:rFonts w:ascii="Arial" w:hAnsi="Arial" w:cs="Arial"/>
                <w:sz w:val="20"/>
              </w:rPr>
            </w:pPr>
            <w:r w:rsidRPr="00AA30EE">
              <w:rPr>
                <w:rFonts w:ascii="Arial" w:hAnsi="Arial" w:cs="Arial"/>
                <w:sz w:val="20"/>
              </w:rPr>
              <w:t xml:space="preserve">The MPS reserves the right not to select a potential supplier who has been assessed as having grave weaknesses in one </w:t>
            </w:r>
            <w:proofErr w:type="gramStart"/>
            <w:r w:rsidRPr="00AA30EE">
              <w:rPr>
                <w:rFonts w:ascii="Arial" w:hAnsi="Arial" w:cs="Arial"/>
                <w:sz w:val="20"/>
              </w:rPr>
              <w:t>particular area</w:t>
            </w:r>
            <w:proofErr w:type="gramEnd"/>
            <w:r w:rsidRPr="00AA30EE">
              <w:rPr>
                <w:rFonts w:ascii="Arial" w:hAnsi="Arial" w:cs="Arial"/>
                <w:sz w:val="20"/>
              </w:rPr>
              <w:t xml:space="preserve"> covered by this tender, notwithstanding acceptable or even strong responses in all other areas.  This means where a Tenderer has been fully evaluated across all evaluated areas of the tender and they are ranked first (the successful compliant bidder) the MPS shall review all scored tender response questions.  “Grave weaknesses” are considered but not limited to low scores achieved through final moderated evaluations, for example where a score of 0 and or 20 (in accordance with MPS Marking Scheme) is awarded including more than once across a number of </w:t>
            </w:r>
            <w:proofErr w:type="gramStart"/>
            <w:r w:rsidRPr="00AA30EE">
              <w:rPr>
                <w:rFonts w:ascii="Arial" w:hAnsi="Arial" w:cs="Arial"/>
                <w:sz w:val="20"/>
              </w:rPr>
              <w:t>question</w:t>
            </w:r>
            <w:proofErr w:type="gramEnd"/>
            <w:r w:rsidRPr="00AA30EE">
              <w:rPr>
                <w:rFonts w:ascii="Arial" w:hAnsi="Arial" w:cs="Arial"/>
                <w:sz w:val="20"/>
              </w:rPr>
              <w:t>.</w:t>
            </w:r>
          </w:p>
          <w:p w14:paraId="098D1475" w14:textId="604ECB83" w:rsidR="006523D6" w:rsidRPr="00EB545A" w:rsidRDefault="00D112AE" w:rsidP="00D112AE">
            <w:pPr>
              <w:spacing w:before="240"/>
              <w:jc w:val="both"/>
              <w:rPr>
                <w:rFonts w:ascii="Arial" w:hAnsi="Arial" w:cs="Arial"/>
                <w:sz w:val="20"/>
              </w:rPr>
            </w:pPr>
            <w:r w:rsidRPr="00AA30EE">
              <w:rPr>
                <w:rFonts w:ascii="Arial" w:hAnsi="Arial" w:cs="Arial"/>
                <w:sz w:val="20"/>
                <w:szCs w:val="24"/>
              </w:rPr>
              <w:t xml:space="preserve">Please read the Invitation </w:t>
            </w:r>
            <w:proofErr w:type="gramStart"/>
            <w:r w:rsidRPr="00AA30EE">
              <w:rPr>
                <w:rFonts w:ascii="Arial" w:hAnsi="Arial" w:cs="Arial"/>
                <w:sz w:val="20"/>
                <w:szCs w:val="24"/>
              </w:rPr>
              <w:t>To</w:t>
            </w:r>
            <w:proofErr w:type="gramEnd"/>
            <w:r w:rsidRPr="00AA30EE">
              <w:rPr>
                <w:rFonts w:ascii="Arial" w:hAnsi="Arial" w:cs="Arial"/>
                <w:sz w:val="20"/>
                <w:szCs w:val="24"/>
              </w:rPr>
              <w:t xml:space="preserve"> Tender (ITT) document carefully before completing this response document. There are mandatory requirements that </w:t>
            </w:r>
            <w:r>
              <w:rPr>
                <w:rFonts w:ascii="Arial" w:hAnsi="Arial" w:cs="Arial"/>
                <w:sz w:val="20"/>
                <w:szCs w:val="24"/>
              </w:rPr>
              <w:t>the Tenderer</w:t>
            </w:r>
            <w:r w:rsidRPr="00AA30EE">
              <w:rPr>
                <w:rFonts w:ascii="Arial" w:hAnsi="Arial" w:cs="Arial"/>
                <w:sz w:val="20"/>
                <w:szCs w:val="24"/>
              </w:rPr>
              <w:t xml:space="preserve"> need to adhere to in the completion and submission of their ITT responses. Late tenders will not be accepted unless a substantiated technical issue with the Portal prevents submission</w:t>
            </w:r>
          </w:p>
        </w:tc>
      </w:tr>
    </w:tbl>
    <w:sdt>
      <w:sdtPr>
        <w:rPr>
          <w:rFonts w:ascii="Arial" w:eastAsiaTheme="minorHAnsi" w:hAnsi="Arial" w:cs="Arial"/>
          <w:color w:val="auto"/>
          <w:sz w:val="24"/>
          <w:szCs w:val="24"/>
          <w:lang w:val="en-GB"/>
        </w:rPr>
        <w:id w:val="-1781637845"/>
        <w:docPartObj>
          <w:docPartGallery w:val="Table of Contents"/>
          <w:docPartUnique/>
        </w:docPartObj>
      </w:sdtPr>
      <w:sdtEndPr>
        <w:rPr>
          <w:b/>
          <w:bCs/>
          <w:noProof/>
        </w:rPr>
      </w:sdtEndPr>
      <w:sdtContent>
        <w:p w14:paraId="33CDA0B4" w14:textId="0DB7E575" w:rsidR="00E919C2" w:rsidRDefault="00186C45" w:rsidP="00186C45">
          <w:pPr>
            <w:pStyle w:val="TOCHeading"/>
            <w:tabs>
              <w:tab w:val="center" w:pos="4819"/>
            </w:tabs>
            <w:spacing w:line="240" w:lineRule="auto"/>
            <w:jc w:val="both"/>
            <w:rPr>
              <w:rFonts w:ascii="Arial" w:eastAsiaTheme="minorHAnsi" w:hAnsi="Arial" w:cs="Arial"/>
              <w:color w:val="auto"/>
              <w:sz w:val="24"/>
              <w:szCs w:val="24"/>
              <w:lang w:val="en-GB"/>
            </w:rPr>
          </w:pPr>
          <w:r>
            <w:rPr>
              <w:rFonts w:ascii="Arial" w:eastAsiaTheme="minorHAnsi" w:hAnsi="Arial" w:cs="Arial"/>
              <w:color w:val="auto"/>
              <w:sz w:val="24"/>
              <w:szCs w:val="24"/>
              <w:lang w:val="en-GB"/>
            </w:rPr>
            <w:tab/>
          </w:r>
        </w:p>
        <w:p w14:paraId="6EFC6D7E" w14:textId="780EB2FD" w:rsidR="00044164" w:rsidRPr="00EF276B" w:rsidRDefault="00044164" w:rsidP="00DB2816">
          <w:pPr>
            <w:pStyle w:val="TOCHeading"/>
            <w:spacing w:line="240" w:lineRule="auto"/>
            <w:jc w:val="both"/>
            <w:rPr>
              <w:rFonts w:ascii="Arial" w:hAnsi="Arial" w:cs="Arial"/>
              <w:b/>
              <w:color w:val="auto"/>
              <w:sz w:val="22"/>
              <w:szCs w:val="22"/>
            </w:rPr>
          </w:pPr>
          <w:r w:rsidRPr="00EF276B">
            <w:rPr>
              <w:rFonts w:ascii="Arial" w:hAnsi="Arial" w:cs="Arial"/>
              <w:b/>
              <w:color w:val="auto"/>
              <w:sz w:val="22"/>
              <w:szCs w:val="22"/>
            </w:rPr>
            <w:t>Contents</w:t>
          </w:r>
        </w:p>
        <w:p w14:paraId="44B86B2E" w14:textId="77777777" w:rsidR="00636302" w:rsidRPr="00EF276B" w:rsidRDefault="00636302" w:rsidP="00636302">
          <w:pPr>
            <w:rPr>
              <w:rFonts w:ascii="Arial" w:hAnsi="Arial" w:cs="Arial"/>
              <w:sz w:val="20"/>
              <w:szCs w:val="20"/>
              <w:lang w:val="en-US"/>
            </w:rPr>
          </w:pPr>
        </w:p>
        <w:p w14:paraId="6B43CDF9" w14:textId="6975C8CB" w:rsidR="00587C67" w:rsidRDefault="00044164">
          <w:pPr>
            <w:pStyle w:val="TOC1"/>
            <w:rPr>
              <w:rFonts w:asciiTheme="minorHAnsi" w:eastAsiaTheme="minorEastAsia" w:hAnsiTheme="minorHAnsi"/>
              <w:noProof/>
              <w:kern w:val="2"/>
              <w:szCs w:val="24"/>
              <w:lang w:eastAsia="en-GB"/>
              <w14:ligatures w14:val="standardContextual"/>
            </w:rPr>
          </w:pPr>
          <w:r w:rsidRPr="00EF276B">
            <w:rPr>
              <w:rFonts w:cs="Arial"/>
              <w:sz w:val="22"/>
              <w:szCs w:val="20"/>
            </w:rPr>
            <w:fldChar w:fldCharType="begin"/>
          </w:r>
          <w:r w:rsidRPr="00EF276B">
            <w:rPr>
              <w:rFonts w:cs="Arial"/>
              <w:sz w:val="22"/>
              <w:szCs w:val="20"/>
            </w:rPr>
            <w:instrText xml:space="preserve"> TOC \o "1-3" \h \z \u </w:instrText>
          </w:r>
          <w:r w:rsidRPr="00EF276B">
            <w:rPr>
              <w:rFonts w:cs="Arial"/>
              <w:sz w:val="22"/>
              <w:szCs w:val="20"/>
            </w:rPr>
            <w:fldChar w:fldCharType="separate"/>
          </w:r>
          <w:hyperlink w:anchor="_Toc215054522" w:history="1">
            <w:r w:rsidR="00587C67" w:rsidRPr="007234C5">
              <w:rPr>
                <w:rStyle w:val="Hyperlink"/>
                <w:rFonts w:cs="Arial"/>
                <w:b/>
                <w:noProof/>
                <w:kern w:val="28"/>
              </w:rPr>
              <w:t>1.</w:t>
            </w:r>
            <w:r w:rsidR="00587C67">
              <w:rPr>
                <w:rFonts w:asciiTheme="minorHAnsi" w:eastAsiaTheme="minorEastAsia" w:hAnsiTheme="minorHAnsi"/>
                <w:noProof/>
                <w:kern w:val="2"/>
                <w:szCs w:val="24"/>
                <w:lang w:eastAsia="en-GB"/>
                <w14:ligatures w14:val="standardContextual"/>
              </w:rPr>
              <w:tab/>
            </w:r>
            <w:r w:rsidR="00587C67" w:rsidRPr="007234C5">
              <w:rPr>
                <w:rStyle w:val="Hyperlink"/>
                <w:rFonts w:ascii="Arial Bold" w:hAnsi="Arial Bold" w:cs="Arial"/>
                <w:b/>
                <w:noProof/>
                <w:kern w:val="28"/>
              </w:rPr>
              <w:t>Purpose of this Document</w:t>
            </w:r>
            <w:r w:rsidR="00587C67">
              <w:rPr>
                <w:noProof/>
                <w:webHidden/>
              </w:rPr>
              <w:tab/>
            </w:r>
            <w:r w:rsidR="00587C67">
              <w:rPr>
                <w:noProof/>
                <w:webHidden/>
              </w:rPr>
              <w:fldChar w:fldCharType="begin"/>
            </w:r>
            <w:r w:rsidR="00587C67">
              <w:rPr>
                <w:noProof/>
                <w:webHidden/>
              </w:rPr>
              <w:instrText xml:space="preserve"> PAGEREF _Toc215054522 \h </w:instrText>
            </w:r>
            <w:r w:rsidR="00587C67">
              <w:rPr>
                <w:noProof/>
                <w:webHidden/>
              </w:rPr>
            </w:r>
            <w:r w:rsidR="00587C67">
              <w:rPr>
                <w:noProof/>
                <w:webHidden/>
              </w:rPr>
              <w:fldChar w:fldCharType="separate"/>
            </w:r>
            <w:r w:rsidR="00381009">
              <w:rPr>
                <w:noProof/>
                <w:webHidden/>
              </w:rPr>
              <w:t>3</w:t>
            </w:r>
            <w:r w:rsidR="00587C67">
              <w:rPr>
                <w:noProof/>
                <w:webHidden/>
              </w:rPr>
              <w:fldChar w:fldCharType="end"/>
            </w:r>
          </w:hyperlink>
        </w:p>
        <w:p w14:paraId="2341A878" w14:textId="1DACD6F1" w:rsidR="00587C67" w:rsidRDefault="00587C67">
          <w:pPr>
            <w:pStyle w:val="TOC1"/>
            <w:rPr>
              <w:rFonts w:asciiTheme="minorHAnsi" w:eastAsiaTheme="minorEastAsia" w:hAnsiTheme="minorHAnsi"/>
              <w:noProof/>
              <w:kern w:val="2"/>
              <w:szCs w:val="24"/>
              <w:lang w:eastAsia="en-GB"/>
              <w14:ligatures w14:val="standardContextual"/>
            </w:rPr>
          </w:pPr>
          <w:hyperlink w:anchor="_Toc215054523" w:history="1">
            <w:r w:rsidRPr="007234C5">
              <w:rPr>
                <w:rStyle w:val="Hyperlink"/>
                <w:rFonts w:cs="Arial"/>
                <w:b/>
                <w:noProof/>
              </w:rPr>
              <w:t>2.</w:t>
            </w:r>
            <w:r>
              <w:rPr>
                <w:rFonts w:asciiTheme="minorHAnsi" w:eastAsiaTheme="minorEastAsia" w:hAnsiTheme="minorHAnsi"/>
                <w:noProof/>
                <w:kern w:val="2"/>
                <w:szCs w:val="24"/>
                <w:lang w:eastAsia="en-GB"/>
                <w14:ligatures w14:val="standardContextual"/>
              </w:rPr>
              <w:tab/>
            </w:r>
            <w:r w:rsidRPr="007234C5">
              <w:rPr>
                <w:rStyle w:val="Hyperlink"/>
                <w:rFonts w:ascii="Arial Bold" w:hAnsi="Arial Bold" w:cs="Arial"/>
                <w:b/>
                <w:noProof/>
                <w:kern w:val="28"/>
              </w:rPr>
              <w:t>Overview and Scope of the Requirement</w:t>
            </w:r>
            <w:r>
              <w:rPr>
                <w:noProof/>
                <w:webHidden/>
              </w:rPr>
              <w:tab/>
            </w:r>
            <w:r>
              <w:rPr>
                <w:noProof/>
                <w:webHidden/>
              </w:rPr>
              <w:fldChar w:fldCharType="begin"/>
            </w:r>
            <w:r>
              <w:rPr>
                <w:noProof/>
                <w:webHidden/>
              </w:rPr>
              <w:instrText xml:space="preserve"> PAGEREF _Toc215054523 \h </w:instrText>
            </w:r>
            <w:r>
              <w:rPr>
                <w:noProof/>
                <w:webHidden/>
              </w:rPr>
            </w:r>
            <w:r>
              <w:rPr>
                <w:noProof/>
                <w:webHidden/>
              </w:rPr>
              <w:fldChar w:fldCharType="separate"/>
            </w:r>
            <w:r w:rsidR="00381009">
              <w:rPr>
                <w:noProof/>
                <w:webHidden/>
              </w:rPr>
              <w:t>3</w:t>
            </w:r>
            <w:r>
              <w:rPr>
                <w:noProof/>
                <w:webHidden/>
              </w:rPr>
              <w:fldChar w:fldCharType="end"/>
            </w:r>
          </w:hyperlink>
        </w:p>
        <w:p w14:paraId="28E8C35C" w14:textId="0503737F" w:rsidR="00587C67" w:rsidRDefault="00587C67">
          <w:pPr>
            <w:pStyle w:val="TOC1"/>
            <w:rPr>
              <w:rFonts w:asciiTheme="minorHAnsi" w:eastAsiaTheme="minorEastAsia" w:hAnsiTheme="minorHAnsi"/>
              <w:noProof/>
              <w:kern w:val="2"/>
              <w:szCs w:val="24"/>
              <w:lang w:eastAsia="en-GB"/>
              <w14:ligatures w14:val="standardContextual"/>
            </w:rPr>
          </w:pPr>
          <w:hyperlink w:anchor="_Toc215054524" w:history="1">
            <w:r w:rsidRPr="007234C5">
              <w:rPr>
                <w:rStyle w:val="Hyperlink"/>
                <w:rFonts w:cs="Arial"/>
                <w:b/>
                <w:noProof/>
              </w:rPr>
              <w:t>3.</w:t>
            </w:r>
            <w:r>
              <w:rPr>
                <w:rFonts w:asciiTheme="minorHAnsi" w:eastAsiaTheme="minorEastAsia" w:hAnsiTheme="minorHAnsi"/>
                <w:noProof/>
                <w:kern w:val="2"/>
                <w:szCs w:val="24"/>
                <w:lang w:eastAsia="en-GB"/>
                <w14:ligatures w14:val="standardContextual"/>
              </w:rPr>
              <w:tab/>
            </w:r>
            <w:r w:rsidRPr="007234C5">
              <w:rPr>
                <w:rStyle w:val="Hyperlink"/>
                <w:rFonts w:ascii="Arial Bold" w:hAnsi="Arial Bold" w:cs="Arial"/>
                <w:b/>
                <w:noProof/>
                <w:kern w:val="28"/>
              </w:rPr>
              <w:t>Procurement Process</w:t>
            </w:r>
            <w:r>
              <w:rPr>
                <w:noProof/>
                <w:webHidden/>
              </w:rPr>
              <w:tab/>
            </w:r>
            <w:r>
              <w:rPr>
                <w:noProof/>
                <w:webHidden/>
              </w:rPr>
              <w:fldChar w:fldCharType="begin"/>
            </w:r>
            <w:r>
              <w:rPr>
                <w:noProof/>
                <w:webHidden/>
              </w:rPr>
              <w:instrText xml:space="preserve"> PAGEREF _Toc215054524 \h </w:instrText>
            </w:r>
            <w:r>
              <w:rPr>
                <w:noProof/>
                <w:webHidden/>
              </w:rPr>
            </w:r>
            <w:r>
              <w:rPr>
                <w:noProof/>
                <w:webHidden/>
              </w:rPr>
              <w:fldChar w:fldCharType="separate"/>
            </w:r>
            <w:r w:rsidR="00381009">
              <w:rPr>
                <w:noProof/>
                <w:webHidden/>
              </w:rPr>
              <w:t>4</w:t>
            </w:r>
            <w:r>
              <w:rPr>
                <w:noProof/>
                <w:webHidden/>
              </w:rPr>
              <w:fldChar w:fldCharType="end"/>
            </w:r>
          </w:hyperlink>
        </w:p>
        <w:p w14:paraId="049B6A01" w14:textId="3BCD6BEA" w:rsidR="00587C67" w:rsidRDefault="00587C67">
          <w:pPr>
            <w:pStyle w:val="TOC1"/>
            <w:rPr>
              <w:rFonts w:asciiTheme="minorHAnsi" w:eastAsiaTheme="minorEastAsia" w:hAnsiTheme="minorHAnsi"/>
              <w:noProof/>
              <w:kern w:val="2"/>
              <w:szCs w:val="24"/>
              <w:lang w:eastAsia="en-GB"/>
              <w14:ligatures w14:val="standardContextual"/>
            </w:rPr>
          </w:pPr>
          <w:hyperlink w:anchor="_Toc215054525" w:history="1">
            <w:r w:rsidRPr="007234C5">
              <w:rPr>
                <w:rStyle w:val="Hyperlink"/>
                <w:rFonts w:cs="Arial"/>
                <w:b/>
                <w:noProof/>
              </w:rPr>
              <w:t>4.</w:t>
            </w:r>
            <w:r>
              <w:rPr>
                <w:rFonts w:asciiTheme="minorHAnsi" w:eastAsiaTheme="minorEastAsia" w:hAnsiTheme="minorHAnsi"/>
                <w:noProof/>
                <w:kern w:val="2"/>
                <w:szCs w:val="24"/>
                <w:lang w:eastAsia="en-GB"/>
                <w14:ligatures w14:val="standardContextual"/>
              </w:rPr>
              <w:tab/>
            </w:r>
            <w:r w:rsidRPr="007234C5">
              <w:rPr>
                <w:rStyle w:val="Hyperlink"/>
                <w:rFonts w:ascii="Arial Bold" w:hAnsi="Arial Bold" w:cs="Arial"/>
                <w:b/>
                <w:noProof/>
                <w:kern w:val="28"/>
              </w:rPr>
              <w:t>Procurement Timetable</w:t>
            </w:r>
            <w:r>
              <w:rPr>
                <w:noProof/>
                <w:webHidden/>
              </w:rPr>
              <w:tab/>
            </w:r>
            <w:r>
              <w:rPr>
                <w:noProof/>
                <w:webHidden/>
              </w:rPr>
              <w:fldChar w:fldCharType="begin"/>
            </w:r>
            <w:r>
              <w:rPr>
                <w:noProof/>
                <w:webHidden/>
              </w:rPr>
              <w:instrText xml:space="preserve"> PAGEREF _Toc215054525 \h </w:instrText>
            </w:r>
            <w:r>
              <w:rPr>
                <w:noProof/>
                <w:webHidden/>
              </w:rPr>
            </w:r>
            <w:r>
              <w:rPr>
                <w:noProof/>
                <w:webHidden/>
              </w:rPr>
              <w:fldChar w:fldCharType="separate"/>
            </w:r>
            <w:r w:rsidR="00381009">
              <w:rPr>
                <w:noProof/>
                <w:webHidden/>
              </w:rPr>
              <w:t>5</w:t>
            </w:r>
            <w:r>
              <w:rPr>
                <w:noProof/>
                <w:webHidden/>
              </w:rPr>
              <w:fldChar w:fldCharType="end"/>
            </w:r>
          </w:hyperlink>
        </w:p>
        <w:p w14:paraId="593E6A13" w14:textId="2DF8B25A" w:rsidR="00587C67" w:rsidRDefault="00587C67">
          <w:pPr>
            <w:pStyle w:val="TOC1"/>
            <w:rPr>
              <w:rFonts w:asciiTheme="minorHAnsi" w:eastAsiaTheme="minorEastAsia" w:hAnsiTheme="minorHAnsi"/>
              <w:noProof/>
              <w:kern w:val="2"/>
              <w:szCs w:val="24"/>
              <w:lang w:eastAsia="en-GB"/>
              <w14:ligatures w14:val="standardContextual"/>
            </w:rPr>
          </w:pPr>
          <w:hyperlink w:anchor="_Toc215054526" w:history="1">
            <w:r w:rsidRPr="007234C5">
              <w:rPr>
                <w:rStyle w:val="Hyperlink"/>
                <w:rFonts w:cs="Arial"/>
                <w:b/>
                <w:noProof/>
              </w:rPr>
              <w:t>5.</w:t>
            </w:r>
            <w:r>
              <w:rPr>
                <w:rFonts w:asciiTheme="minorHAnsi" w:eastAsiaTheme="minorEastAsia" w:hAnsiTheme="minorHAnsi"/>
                <w:noProof/>
                <w:kern w:val="2"/>
                <w:szCs w:val="24"/>
                <w:lang w:eastAsia="en-GB"/>
                <w14:ligatures w14:val="standardContextual"/>
              </w:rPr>
              <w:tab/>
            </w:r>
            <w:r w:rsidRPr="007234C5">
              <w:rPr>
                <w:rStyle w:val="Hyperlink"/>
                <w:rFonts w:ascii="Arial Bold" w:hAnsi="Arial Bold" w:cs="Arial"/>
                <w:b/>
                <w:noProof/>
                <w:kern w:val="28"/>
              </w:rPr>
              <w:t>How to respond to this Opportunity</w:t>
            </w:r>
            <w:r>
              <w:rPr>
                <w:noProof/>
                <w:webHidden/>
              </w:rPr>
              <w:tab/>
            </w:r>
            <w:r>
              <w:rPr>
                <w:noProof/>
                <w:webHidden/>
              </w:rPr>
              <w:fldChar w:fldCharType="begin"/>
            </w:r>
            <w:r>
              <w:rPr>
                <w:noProof/>
                <w:webHidden/>
              </w:rPr>
              <w:instrText xml:space="preserve"> PAGEREF _Toc215054526 \h </w:instrText>
            </w:r>
            <w:r>
              <w:rPr>
                <w:noProof/>
                <w:webHidden/>
              </w:rPr>
            </w:r>
            <w:r>
              <w:rPr>
                <w:noProof/>
                <w:webHidden/>
              </w:rPr>
              <w:fldChar w:fldCharType="separate"/>
            </w:r>
            <w:r w:rsidR="00381009">
              <w:rPr>
                <w:noProof/>
                <w:webHidden/>
              </w:rPr>
              <w:t>5</w:t>
            </w:r>
            <w:r>
              <w:rPr>
                <w:noProof/>
                <w:webHidden/>
              </w:rPr>
              <w:fldChar w:fldCharType="end"/>
            </w:r>
          </w:hyperlink>
        </w:p>
        <w:p w14:paraId="4A784035" w14:textId="2B10815B" w:rsidR="00587C67" w:rsidRDefault="00587C67">
          <w:pPr>
            <w:pStyle w:val="TOC1"/>
            <w:rPr>
              <w:rFonts w:asciiTheme="minorHAnsi" w:eastAsiaTheme="minorEastAsia" w:hAnsiTheme="minorHAnsi"/>
              <w:noProof/>
              <w:kern w:val="2"/>
              <w:szCs w:val="24"/>
              <w:lang w:eastAsia="en-GB"/>
              <w14:ligatures w14:val="standardContextual"/>
            </w:rPr>
          </w:pPr>
          <w:hyperlink w:anchor="_Toc215054527" w:history="1">
            <w:r w:rsidRPr="007234C5">
              <w:rPr>
                <w:rStyle w:val="Hyperlink"/>
                <w:rFonts w:cs="Arial"/>
                <w:b/>
                <w:noProof/>
                <w:kern w:val="28"/>
              </w:rPr>
              <w:t>6.</w:t>
            </w:r>
            <w:r>
              <w:rPr>
                <w:rFonts w:asciiTheme="minorHAnsi" w:eastAsiaTheme="minorEastAsia" w:hAnsiTheme="minorHAnsi"/>
                <w:noProof/>
                <w:kern w:val="2"/>
                <w:szCs w:val="24"/>
                <w:lang w:eastAsia="en-GB"/>
                <w14:ligatures w14:val="standardContextual"/>
              </w:rPr>
              <w:tab/>
            </w:r>
            <w:r w:rsidRPr="007234C5">
              <w:rPr>
                <w:rStyle w:val="Hyperlink"/>
                <w:rFonts w:ascii="Arial Bold" w:hAnsi="Arial Bold" w:cs="Arial"/>
                <w:b/>
                <w:noProof/>
                <w:kern w:val="28"/>
              </w:rPr>
              <w:t>Request for Clarification</w:t>
            </w:r>
            <w:r>
              <w:rPr>
                <w:noProof/>
                <w:webHidden/>
              </w:rPr>
              <w:tab/>
            </w:r>
            <w:r>
              <w:rPr>
                <w:noProof/>
                <w:webHidden/>
              </w:rPr>
              <w:fldChar w:fldCharType="begin"/>
            </w:r>
            <w:r>
              <w:rPr>
                <w:noProof/>
                <w:webHidden/>
              </w:rPr>
              <w:instrText xml:space="preserve"> PAGEREF _Toc215054527 \h </w:instrText>
            </w:r>
            <w:r>
              <w:rPr>
                <w:noProof/>
                <w:webHidden/>
              </w:rPr>
            </w:r>
            <w:r>
              <w:rPr>
                <w:noProof/>
                <w:webHidden/>
              </w:rPr>
              <w:fldChar w:fldCharType="separate"/>
            </w:r>
            <w:r w:rsidR="00381009">
              <w:rPr>
                <w:noProof/>
                <w:webHidden/>
              </w:rPr>
              <w:t>7</w:t>
            </w:r>
            <w:r>
              <w:rPr>
                <w:noProof/>
                <w:webHidden/>
              </w:rPr>
              <w:fldChar w:fldCharType="end"/>
            </w:r>
          </w:hyperlink>
        </w:p>
        <w:p w14:paraId="0243FAEA" w14:textId="03EA32B8" w:rsidR="00587C67" w:rsidRDefault="00587C67">
          <w:pPr>
            <w:pStyle w:val="TOC1"/>
            <w:rPr>
              <w:rFonts w:asciiTheme="minorHAnsi" w:eastAsiaTheme="minorEastAsia" w:hAnsiTheme="minorHAnsi"/>
              <w:noProof/>
              <w:kern w:val="2"/>
              <w:szCs w:val="24"/>
              <w:lang w:eastAsia="en-GB"/>
              <w14:ligatures w14:val="standardContextual"/>
            </w:rPr>
          </w:pPr>
          <w:hyperlink w:anchor="_Toc215054528" w:history="1">
            <w:r w:rsidRPr="007234C5">
              <w:rPr>
                <w:rStyle w:val="Hyperlink"/>
                <w:rFonts w:cs="Arial"/>
                <w:b/>
                <w:noProof/>
              </w:rPr>
              <w:t>7.</w:t>
            </w:r>
            <w:r>
              <w:rPr>
                <w:rFonts w:asciiTheme="minorHAnsi" w:eastAsiaTheme="minorEastAsia" w:hAnsiTheme="minorHAnsi"/>
                <w:noProof/>
                <w:kern w:val="2"/>
                <w:szCs w:val="24"/>
                <w:lang w:eastAsia="en-GB"/>
                <w14:ligatures w14:val="standardContextual"/>
              </w:rPr>
              <w:tab/>
            </w:r>
            <w:r w:rsidRPr="007234C5">
              <w:rPr>
                <w:rStyle w:val="Hyperlink"/>
                <w:rFonts w:ascii="Arial Bold" w:hAnsi="Arial Bold" w:cs="Arial"/>
                <w:b/>
                <w:noProof/>
                <w:kern w:val="28"/>
              </w:rPr>
              <w:t>The Assessment Process and Award Criteria</w:t>
            </w:r>
            <w:r>
              <w:rPr>
                <w:noProof/>
                <w:webHidden/>
              </w:rPr>
              <w:tab/>
            </w:r>
            <w:r>
              <w:rPr>
                <w:noProof/>
                <w:webHidden/>
              </w:rPr>
              <w:fldChar w:fldCharType="begin"/>
            </w:r>
            <w:r>
              <w:rPr>
                <w:noProof/>
                <w:webHidden/>
              </w:rPr>
              <w:instrText xml:space="preserve"> PAGEREF _Toc215054528 \h </w:instrText>
            </w:r>
            <w:r>
              <w:rPr>
                <w:noProof/>
                <w:webHidden/>
              </w:rPr>
            </w:r>
            <w:r>
              <w:rPr>
                <w:noProof/>
                <w:webHidden/>
              </w:rPr>
              <w:fldChar w:fldCharType="separate"/>
            </w:r>
            <w:r w:rsidR="00381009">
              <w:rPr>
                <w:noProof/>
                <w:webHidden/>
              </w:rPr>
              <w:t>7</w:t>
            </w:r>
            <w:r>
              <w:rPr>
                <w:noProof/>
                <w:webHidden/>
              </w:rPr>
              <w:fldChar w:fldCharType="end"/>
            </w:r>
          </w:hyperlink>
        </w:p>
        <w:p w14:paraId="04FD8554" w14:textId="1C145A59" w:rsidR="00587C67" w:rsidRDefault="00587C67">
          <w:pPr>
            <w:pStyle w:val="TOC1"/>
            <w:rPr>
              <w:rFonts w:asciiTheme="minorHAnsi" w:eastAsiaTheme="minorEastAsia" w:hAnsiTheme="minorHAnsi"/>
              <w:noProof/>
              <w:kern w:val="2"/>
              <w:szCs w:val="24"/>
              <w:lang w:eastAsia="en-GB"/>
              <w14:ligatures w14:val="standardContextual"/>
            </w:rPr>
          </w:pPr>
          <w:hyperlink w:anchor="_Toc215054529" w:history="1">
            <w:r w:rsidRPr="007234C5">
              <w:rPr>
                <w:rStyle w:val="Hyperlink"/>
                <w:rFonts w:cs="Arial"/>
                <w:b/>
                <w:noProof/>
              </w:rPr>
              <w:t>8.</w:t>
            </w:r>
            <w:r>
              <w:rPr>
                <w:rFonts w:asciiTheme="minorHAnsi" w:eastAsiaTheme="minorEastAsia" w:hAnsiTheme="minorHAnsi"/>
                <w:noProof/>
                <w:kern w:val="2"/>
                <w:szCs w:val="24"/>
                <w:lang w:eastAsia="en-GB"/>
                <w14:ligatures w14:val="standardContextual"/>
              </w:rPr>
              <w:tab/>
            </w:r>
            <w:r w:rsidRPr="007234C5">
              <w:rPr>
                <w:rStyle w:val="Hyperlink"/>
                <w:rFonts w:ascii="Arial Bold" w:hAnsi="Arial Bold" w:cs="Arial"/>
                <w:b/>
                <w:noProof/>
                <w:kern w:val="28"/>
              </w:rPr>
              <w:t>Appendix A – Procurement Terms and Conditions</w:t>
            </w:r>
            <w:r>
              <w:rPr>
                <w:noProof/>
                <w:webHidden/>
              </w:rPr>
              <w:tab/>
            </w:r>
            <w:r>
              <w:rPr>
                <w:noProof/>
                <w:webHidden/>
              </w:rPr>
              <w:fldChar w:fldCharType="begin"/>
            </w:r>
            <w:r>
              <w:rPr>
                <w:noProof/>
                <w:webHidden/>
              </w:rPr>
              <w:instrText xml:space="preserve"> PAGEREF _Toc215054529 \h </w:instrText>
            </w:r>
            <w:r>
              <w:rPr>
                <w:noProof/>
                <w:webHidden/>
              </w:rPr>
            </w:r>
            <w:r>
              <w:rPr>
                <w:noProof/>
                <w:webHidden/>
              </w:rPr>
              <w:fldChar w:fldCharType="separate"/>
            </w:r>
            <w:r w:rsidR="00381009">
              <w:rPr>
                <w:noProof/>
                <w:webHidden/>
              </w:rPr>
              <w:t>11</w:t>
            </w:r>
            <w:r>
              <w:rPr>
                <w:noProof/>
                <w:webHidden/>
              </w:rPr>
              <w:fldChar w:fldCharType="end"/>
            </w:r>
          </w:hyperlink>
        </w:p>
        <w:p w14:paraId="0CF0A257" w14:textId="7AB8E048" w:rsidR="00587C67" w:rsidRDefault="00587C67">
          <w:pPr>
            <w:pStyle w:val="TOC1"/>
            <w:rPr>
              <w:rFonts w:asciiTheme="minorHAnsi" w:eastAsiaTheme="minorEastAsia" w:hAnsiTheme="minorHAnsi"/>
              <w:noProof/>
              <w:kern w:val="2"/>
              <w:szCs w:val="24"/>
              <w:lang w:eastAsia="en-GB"/>
              <w14:ligatures w14:val="standardContextual"/>
            </w:rPr>
          </w:pPr>
          <w:hyperlink w:anchor="_Toc215054530" w:history="1">
            <w:r w:rsidRPr="007234C5">
              <w:rPr>
                <w:rStyle w:val="Hyperlink"/>
                <w:rFonts w:cs="Arial"/>
                <w:b/>
                <w:noProof/>
              </w:rPr>
              <w:t>9.</w:t>
            </w:r>
            <w:r>
              <w:rPr>
                <w:rFonts w:asciiTheme="minorHAnsi" w:eastAsiaTheme="minorEastAsia" w:hAnsiTheme="minorHAnsi"/>
                <w:noProof/>
                <w:kern w:val="2"/>
                <w:szCs w:val="24"/>
                <w:lang w:eastAsia="en-GB"/>
                <w14:ligatures w14:val="standardContextual"/>
              </w:rPr>
              <w:tab/>
            </w:r>
            <w:r w:rsidRPr="007234C5">
              <w:rPr>
                <w:rStyle w:val="Hyperlink"/>
                <w:rFonts w:ascii="Arial Bold" w:hAnsi="Arial Bold" w:cs="Arial"/>
                <w:b/>
                <w:noProof/>
                <w:kern w:val="28"/>
              </w:rPr>
              <w:t>Appendix B – Glossary of Terms</w:t>
            </w:r>
            <w:r>
              <w:rPr>
                <w:noProof/>
                <w:webHidden/>
              </w:rPr>
              <w:tab/>
            </w:r>
            <w:r>
              <w:rPr>
                <w:noProof/>
                <w:webHidden/>
              </w:rPr>
              <w:fldChar w:fldCharType="begin"/>
            </w:r>
            <w:r>
              <w:rPr>
                <w:noProof/>
                <w:webHidden/>
              </w:rPr>
              <w:instrText xml:space="preserve"> PAGEREF _Toc215054530 \h </w:instrText>
            </w:r>
            <w:r>
              <w:rPr>
                <w:noProof/>
                <w:webHidden/>
              </w:rPr>
            </w:r>
            <w:r>
              <w:rPr>
                <w:noProof/>
                <w:webHidden/>
              </w:rPr>
              <w:fldChar w:fldCharType="separate"/>
            </w:r>
            <w:r w:rsidR="00381009">
              <w:rPr>
                <w:noProof/>
                <w:webHidden/>
              </w:rPr>
              <w:t>16</w:t>
            </w:r>
            <w:r>
              <w:rPr>
                <w:noProof/>
                <w:webHidden/>
              </w:rPr>
              <w:fldChar w:fldCharType="end"/>
            </w:r>
          </w:hyperlink>
        </w:p>
        <w:p w14:paraId="6348334F" w14:textId="725D526F" w:rsidR="00985722" w:rsidRDefault="00044164" w:rsidP="004D5A5F">
          <w:pPr>
            <w:pStyle w:val="TOC1"/>
            <w:ind w:left="0" w:firstLine="0"/>
            <w:rPr>
              <w:noProof/>
            </w:rPr>
          </w:pPr>
          <w:r w:rsidRPr="00EF276B">
            <w:rPr>
              <w:rFonts w:cs="Arial"/>
              <w:noProof/>
              <w:sz w:val="22"/>
              <w:szCs w:val="20"/>
            </w:rPr>
            <w:fldChar w:fldCharType="end"/>
          </w:r>
        </w:p>
        <w:p w14:paraId="140C7724" w14:textId="7CAEA6FD" w:rsidR="00044164" w:rsidRDefault="00985722" w:rsidP="00985722">
          <w:pPr>
            <w:tabs>
              <w:tab w:val="right" w:pos="9638"/>
            </w:tabs>
            <w:spacing w:before="240" w:after="0" w:line="240" w:lineRule="auto"/>
            <w:jc w:val="both"/>
            <w:rPr>
              <w:rFonts w:ascii="Arial" w:hAnsi="Arial" w:cs="Arial"/>
              <w:b/>
              <w:bCs/>
              <w:noProof/>
              <w:sz w:val="24"/>
              <w:szCs w:val="24"/>
            </w:rPr>
          </w:pPr>
          <w:r>
            <w:tab/>
          </w:r>
        </w:p>
      </w:sdtContent>
    </w:sdt>
    <w:p w14:paraId="534930D8" w14:textId="62FB6C47" w:rsidR="00985722" w:rsidRDefault="00985722" w:rsidP="00985722">
      <w:pPr>
        <w:tabs>
          <w:tab w:val="right" w:pos="9638"/>
        </w:tabs>
        <w:spacing w:before="240" w:after="0" w:line="240" w:lineRule="auto"/>
        <w:jc w:val="both"/>
      </w:pPr>
    </w:p>
    <w:p w14:paraId="6275CF0F" w14:textId="5C956889" w:rsidR="00985722" w:rsidRDefault="00985722" w:rsidP="00985722">
      <w:pPr>
        <w:tabs>
          <w:tab w:val="right" w:pos="9638"/>
        </w:tabs>
        <w:spacing w:before="240" w:after="0" w:line="240" w:lineRule="auto"/>
        <w:jc w:val="both"/>
      </w:pPr>
    </w:p>
    <w:p w14:paraId="6AD833CC" w14:textId="00B1048B" w:rsidR="00985722" w:rsidRDefault="00985722" w:rsidP="00985722">
      <w:pPr>
        <w:tabs>
          <w:tab w:val="right" w:pos="9638"/>
        </w:tabs>
        <w:spacing w:before="240" w:after="0" w:line="240" w:lineRule="auto"/>
        <w:jc w:val="both"/>
      </w:pPr>
    </w:p>
    <w:p w14:paraId="2207ED4A" w14:textId="0386DCF1" w:rsidR="00A54A6C" w:rsidRDefault="00A54A6C" w:rsidP="00985722">
      <w:pPr>
        <w:tabs>
          <w:tab w:val="right" w:pos="9638"/>
        </w:tabs>
        <w:spacing w:before="240" w:after="0" w:line="240" w:lineRule="auto"/>
        <w:jc w:val="both"/>
      </w:pPr>
    </w:p>
    <w:p w14:paraId="67D6C21F" w14:textId="697993AD" w:rsidR="00A54A6C" w:rsidRDefault="00A54A6C" w:rsidP="00985722">
      <w:pPr>
        <w:tabs>
          <w:tab w:val="right" w:pos="9638"/>
        </w:tabs>
        <w:spacing w:before="240" w:after="0" w:line="240" w:lineRule="auto"/>
        <w:jc w:val="both"/>
      </w:pPr>
    </w:p>
    <w:p w14:paraId="78234390" w14:textId="77777777" w:rsidR="00A54A6C" w:rsidRDefault="00A54A6C" w:rsidP="00985722">
      <w:pPr>
        <w:tabs>
          <w:tab w:val="right" w:pos="9638"/>
        </w:tabs>
        <w:spacing w:before="240" w:after="0" w:line="240" w:lineRule="auto"/>
        <w:jc w:val="both"/>
      </w:pPr>
    </w:p>
    <w:p w14:paraId="1ED13307" w14:textId="5ECB5BF1" w:rsidR="00B82564" w:rsidRDefault="00B82564" w:rsidP="00B82564">
      <w:pPr>
        <w:spacing w:after="0"/>
        <w:jc w:val="both"/>
        <w:rPr>
          <w:rFonts w:cs="Arial"/>
          <w:sz w:val="24"/>
          <w:szCs w:val="24"/>
        </w:rPr>
      </w:pPr>
      <w:bookmarkStart w:id="0" w:name="_Toc98482656"/>
      <w:bookmarkEnd w:id="0"/>
    </w:p>
    <w:p w14:paraId="3A931AB2" w14:textId="4F0F9506" w:rsidR="003D4DBD" w:rsidRDefault="003D4DBD" w:rsidP="00B82564">
      <w:pPr>
        <w:spacing w:after="0"/>
        <w:jc w:val="both"/>
        <w:rPr>
          <w:rFonts w:cs="Arial"/>
          <w:sz w:val="24"/>
          <w:szCs w:val="24"/>
        </w:rPr>
      </w:pPr>
    </w:p>
    <w:p w14:paraId="23D4E597" w14:textId="5B92DC71" w:rsidR="003D4DBD" w:rsidRDefault="003D4DBD" w:rsidP="00B82564">
      <w:pPr>
        <w:spacing w:after="0"/>
        <w:jc w:val="both"/>
        <w:rPr>
          <w:rFonts w:cs="Arial"/>
          <w:sz w:val="24"/>
          <w:szCs w:val="24"/>
        </w:rPr>
      </w:pPr>
    </w:p>
    <w:p w14:paraId="2C1FC1DB" w14:textId="16F3FEE0" w:rsidR="003D4DBD" w:rsidRDefault="003D4DBD" w:rsidP="00B82564">
      <w:pPr>
        <w:spacing w:after="0"/>
        <w:jc w:val="both"/>
        <w:rPr>
          <w:rFonts w:cs="Arial"/>
          <w:sz w:val="24"/>
          <w:szCs w:val="24"/>
        </w:rPr>
      </w:pPr>
    </w:p>
    <w:p w14:paraId="2985A839" w14:textId="1EBF1599" w:rsidR="004D5A5F" w:rsidRDefault="004D5A5F" w:rsidP="00B82564">
      <w:pPr>
        <w:spacing w:after="0"/>
        <w:jc w:val="both"/>
        <w:rPr>
          <w:rFonts w:cs="Arial"/>
          <w:sz w:val="24"/>
          <w:szCs w:val="24"/>
        </w:rPr>
      </w:pPr>
    </w:p>
    <w:p w14:paraId="0D648312" w14:textId="77777777" w:rsidR="00BF1F9C" w:rsidRDefault="00BF1F9C">
      <w:pPr>
        <w:rPr>
          <w:rFonts w:cs="Arial"/>
          <w:sz w:val="24"/>
          <w:szCs w:val="24"/>
        </w:rPr>
      </w:pPr>
    </w:p>
    <w:p w14:paraId="3F08684F" w14:textId="77777777" w:rsidR="00BF1F9C" w:rsidRDefault="00BF1F9C">
      <w:pPr>
        <w:rPr>
          <w:rFonts w:cs="Arial"/>
          <w:sz w:val="24"/>
          <w:szCs w:val="24"/>
        </w:rPr>
      </w:pPr>
    </w:p>
    <w:p w14:paraId="3431668F" w14:textId="77777777" w:rsidR="00BF1F9C" w:rsidRDefault="00BF1F9C">
      <w:pPr>
        <w:rPr>
          <w:rFonts w:cs="Arial"/>
          <w:sz w:val="24"/>
          <w:szCs w:val="24"/>
        </w:rPr>
      </w:pPr>
    </w:p>
    <w:p w14:paraId="23AC5F22" w14:textId="4829154F" w:rsidR="004D5A5F" w:rsidRDefault="004D5A5F">
      <w:pPr>
        <w:rPr>
          <w:rFonts w:cs="Arial"/>
          <w:sz w:val="24"/>
          <w:szCs w:val="24"/>
        </w:rPr>
      </w:pPr>
      <w:r>
        <w:rPr>
          <w:rFonts w:cs="Arial"/>
          <w:sz w:val="24"/>
          <w:szCs w:val="24"/>
        </w:rPr>
        <w:br w:type="page"/>
      </w:r>
    </w:p>
    <w:p w14:paraId="1D038028" w14:textId="15DCF3F9" w:rsidR="001B2F1F" w:rsidRDefault="001B2F1F" w:rsidP="00A54A6C">
      <w:pPr>
        <w:pStyle w:val="Heading1"/>
        <w:numPr>
          <w:ilvl w:val="0"/>
          <w:numId w:val="2"/>
        </w:numPr>
        <w:spacing w:line="240" w:lineRule="auto"/>
        <w:jc w:val="both"/>
        <w:rPr>
          <w:rStyle w:val="Heading1Char1Char"/>
          <w:rFonts w:ascii="Arial Bold" w:eastAsiaTheme="minorHAnsi" w:hAnsi="Arial Bold" w:cs="Arial"/>
          <w:caps w:val="0"/>
          <w:color w:val="auto"/>
          <w:sz w:val="24"/>
          <w:szCs w:val="24"/>
        </w:rPr>
      </w:pPr>
      <w:bookmarkStart w:id="1" w:name="_Toc215054522"/>
      <w:bookmarkStart w:id="2" w:name="_Toc96687459"/>
      <w:r>
        <w:rPr>
          <w:rStyle w:val="Heading1Char1Char"/>
          <w:rFonts w:ascii="Arial Bold" w:hAnsi="Arial Bold" w:cs="Arial"/>
          <w:caps w:val="0"/>
          <w:color w:val="auto"/>
          <w:sz w:val="24"/>
          <w:szCs w:val="24"/>
        </w:rPr>
        <w:lastRenderedPageBreak/>
        <w:t xml:space="preserve">Purpose of this </w:t>
      </w:r>
      <w:r w:rsidR="003D4DBD">
        <w:rPr>
          <w:rStyle w:val="Heading1Char1Char"/>
          <w:rFonts w:ascii="Arial Bold" w:hAnsi="Arial Bold" w:cs="Arial"/>
          <w:caps w:val="0"/>
          <w:color w:val="auto"/>
          <w:sz w:val="24"/>
          <w:szCs w:val="24"/>
        </w:rPr>
        <w:t>Document</w:t>
      </w:r>
      <w:bookmarkEnd w:id="1"/>
    </w:p>
    <w:p w14:paraId="230E7E37" w14:textId="77777777" w:rsidR="00972F2A" w:rsidRDefault="00972F2A" w:rsidP="00972F2A">
      <w:pPr>
        <w:pStyle w:val="paragraph"/>
        <w:spacing w:before="0" w:beforeAutospacing="0" w:after="0" w:afterAutospacing="0"/>
        <w:jc w:val="both"/>
        <w:textAlignment w:val="baseline"/>
        <w:rPr>
          <w:rStyle w:val="normaltextrun"/>
          <w:rFonts w:ascii="Arial" w:hAnsi="Arial" w:cs="Arial"/>
          <w:sz w:val="20"/>
        </w:rPr>
      </w:pPr>
    </w:p>
    <w:p w14:paraId="374CD8C8" w14:textId="35DD083D" w:rsidR="00972F2A" w:rsidRPr="009675A5" w:rsidRDefault="00972F2A" w:rsidP="00972F2A">
      <w:pPr>
        <w:pStyle w:val="paragraph"/>
        <w:spacing w:before="0" w:beforeAutospacing="0" w:after="0" w:afterAutospacing="0"/>
        <w:jc w:val="both"/>
        <w:textAlignment w:val="baseline"/>
        <w:rPr>
          <w:rFonts w:ascii="Arial" w:hAnsi="Arial" w:cs="Arial"/>
          <w:sz w:val="14"/>
          <w:szCs w:val="16"/>
        </w:rPr>
      </w:pPr>
      <w:r w:rsidRPr="009675A5">
        <w:rPr>
          <w:rStyle w:val="normaltextrun"/>
          <w:rFonts w:ascii="Arial" w:hAnsi="Arial" w:cs="Arial"/>
          <w:sz w:val="20"/>
          <w:szCs w:val="22"/>
        </w:rPr>
        <w:t>This document is intended to provide the Tenderer with information and instructions in respect of the publ</w:t>
      </w:r>
      <w:r w:rsidR="00BF1F9C" w:rsidRPr="009675A5">
        <w:rPr>
          <w:rStyle w:val="normaltextrun"/>
          <w:rFonts w:ascii="Arial" w:hAnsi="Arial" w:cs="Arial"/>
          <w:sz w:val="20"/>
          <w:szCs w:val="22"/>
        </w:rPr>
        <w:t>ished tender: Coupa Event #</w:t>
      </w:r>
      <w:r w:rsidR="00FE68F0">
        <w:rPr>
          <w:rStyle w:val="normaltextrun"/>
          <w:rFonts w:ascii="Arial" w:hAnsi="Arial" w:cs="Arial"/>
          <w:sz w:val="20"/>
          <w:szCs w:val="22"/>
        </w:rPr>
        <w:t>2483</w:t>
      </w:r>
      <w:r w:rsidR="00523897" w:rsidRPr="009675A5">
        <w:rPr>
          <w:rStyle w:val="normaltextrun"/>
          <w:rFonts w:ascii="Arial" w:hAnsi="Arial" w:cs="Arial"/>
          <w:sz w:val="20"/>
          <w:szCs w:val="22"/>
        </w:rPr>
        <w:t xml:space="preserve"> – The </w:t>
      </w:r>
      <w:r w:rsidR="000407C6">
        <w:rPr>
          <w:rStyle w:val="normaltextrun"/>
          <w:rFonts w:ascii="Arial" w:hAnsi="Arial" w:cs="Arial"/>
          <w:sz w:val="20"/>
          <w:szCs w:val="22"/>
        </w:rPr>
        <w:t>Provision of Hazardous Waste Management</w:t>
      </w:r>
      <w:r w:rsidR="00BF1F9C" w:rsidRPr="009675A5">
        <w:rPr>
          <w:rStyle w:val="normaltextrun"/>
          <w:rFonts w:ascii="Arial" w:hAnsi="Arial" w:cs="Arial"/>
          <w:sz w:val="20"/>
          <w:szCs w:val="22"/>
        </w:rPr>
        <w:t>.</w:t>
      </w:r>
    </w:p>
    <w:p w14:paraId="1A25464D" w14:textId="77777777" w:rsidR="00972F2A" w:rsidRPr="009675A5" w:rsidRDefault="00972F2A" w:rsidP="00972F2A">
      <w:pPr>
        <w:pStyle w:val="paragraph"/>
        <w:spacing w:before="0" w:beforeAutospacing="0" w:after="0" w:afterAutospacing="0"/>
        <w:jc w:val="both"/>
        <w:textAlignment w:val="baseline"/>
        <w:rPr>
          <w:rFonts w:ascii="Arial" w:hAnsi="Arial" w:cs="Arial"/>
          <w:sz w:val="14"/>
          <w:szCs w:val="16"/>
        </w:rPr>
      </w:pPr>
      <w:r w:rsidRPr="009675A5">
        <w:rPr>
          <w:rStyle w:val="eop"/>
          <w:rFonts w:ascii="Arial" w:hAnsi="Arial" w:cs="Arial"/>
          <w:sz w:val="20"/>
          <w:szCs w:val="22"/>
        </w:rPr>
        <w:t> </w:t>
      </w:r>
    </w:p>
    <w:p w14:paraId="5575A3B6" w14:textId="67DEFB3F" w:rsidR="00972F2A" w:rsidRPr="009675A5" w:rsidRDefault="00972F2A" w:rsidP="00972F2A">
      <w:pPr>
        <w:pStyle w:val="paragraph"/>
        <w:spacing w:before="0" w:beforeAutospacing="0" w:after="0" w:afterAutospacing="0"/>
        <w:jc w:val="both"/>
        <w:textAlignment w:val="baseline"/>
        <w:rPr>
          <w:rFonts w:ascii="Arial" w:hAnsi="Arial" w:cs="Arial"/>
          <w:sz w:val="14"/>
          <w:szCs w:val="16"/>
        </w:rPr>
      </w:pPr>
      <w:r w:rsidRPr="009675A5">
        <w:rPr>
          <w:rStyle w:val="normaltextrun"/>
          <w:rFonts w:ascii="Arial" w:hAnsi="Arial" w:cs="Arial"/>
          <w:sz w:val="20"/>
          <w:szCs w:val="22"/>
        </w:rPr>
        <w:t>The Tenderer is to acknowledge and accept that by submitting a tender to the</w:t>
      </w:r>
      <w:r w:rsidRPr="009675A5">
        <w:rPr>
          <w:rStyle w:val="eop"/>
          <w:rFonts w:ascii="Arial" w:hAnsi="Arial" w:cs="Arial"/>
          <w:sz w:val="20"/>
          <w:szCs w:val="22"/>
        </w:rPr>
        <w:t> </w:t>
      </w:r>
      <w:r w:rsidRPr="009675A5">
        <w:rPr>
          <w:rStyle w:val="normaltextrun"/>
          <w:rFonts w:ascii="Arial" w:hAnsi="Arial" w:cs="Arial"/>
          <w:sz w:val="20"/>
          <w:szCs w:val="22"/>
        </w:rPr>
        <w:t xml:space="preserve">MPS in its entirety the Tenderer does so in accordance with information and instructions stated within this document and any other </w:t>
      </w:r>
      <w:r w:rsidR="003D4DBD" w:rsidRPr="009675A5">
        <w:rPr>
          <w:rStyle w:val="normaltextrun"/>
          <w:rFonts w:ascii="Arial" w:hAnsi="Arial" w:cs="Arial"/>
          <w:sz w:val="20"/>
          <w:szCs w:val="22"/>
        </w:rPr>
        <w:t>Invitation to Tender</w:t>
      </w:r>
      <w:r w:rsidR="003D4DBD" w:rsidRPr="009675A5">
        <w:rPr>
          <w:rStyle w:val="eop"/>
          <w:rFonts w:ascii="Arial" w:hAnsi="Arial" w:cs="Arial"/>
          <w:sz w:val="20"/>
          <w:szCs w:val="22"/>
        </w:rPr>
        <w:t> </w:t>
      </w:r>
      <w:r w:rsidR="003D4DBD" w:rsidRPr="009675A5">
        <w:rPr>
          <w:rStyle w:val="normaltextrun"/>
          <w:rFonts w:ascii="Arial" w:hAnsi="Arial" w:cs="Arial"/>
          <w:sz w:val="20"/>
          <w:szCs w:val="22"/>
        </w:rPr>
        <w:t xml:space="preserve">(ITT) </w:t>
      </w:r>
      <w:r w:rsidRPr="009675A5">
        <w:rPr>
          <w:rStyle w:val="normaltextrun"/>
          <w:rFonts w:ascii="Arial" w:hAnsi="Arial" w:cs="Arial"/>
          <w:sz w:val="20"/>
          <w:szCs w:val="22"/>
        </w:rPr>
        <w:t xml:space="preserve">documents/Coupa e-Forms where information and instructions are provided. Failure to comply may invalidate the tender response and that of the </w:t>
      </w:r>
      <w:r w:rsidR="008A0C78" w:rsidRPr="009675A5">
        <w:rPr>
          <w:rStyle w:val="normaltextrun"/>
          <w:rFonts w:ascii="Arial" w:hAnsi="Arial" w:cs="Arial"/>
          <w:sz w:val="20"/>
          <w:szCs w:val="22"/>
        </w:rPr>
        <w:t>tenderer</w:t>
      </w:r>
      <w:r w:rsidRPr="009675A5">
        <w:rPr>
          <w:rStyle w:val="normaltextrun"/>
          <w:rFonts w:ascii="Arial" w:hAnsi="Arial" w:cs="Arial"/>
          <w:sz w:val="20"/>
          <w:szCs w:val="22"/>
        </w:rPr>
        <w:t xml:space="preserve"> resulting in full rejection of the Tenderer’s bid submission in its entirety.</w:t>
      </w:r>
      <w:r w:rsidR="00E053EE">
        <w:rPr>
          <w:rStyle w:val="normaltextrun"/>
          <w:rFonts w:ascii="Arial" w:hAnsi="Arial" w:cs="Arial"/>
          <w:sz w:val="20"/>
          <w:szCs w:val="22"/>
        </w:rPr>
        <w:t xml:space="preserve"> </w:t>
      </w:r>
      <w:r w:rsidRPr="009675A5">
        <w:rPr>
          <w:rStyle w:val="normaltextrun"/>
          <w:rFonts w:ascii="Arial" w:hAnsi="Arial" w:cs="Arial"/>
          <w:sz w:val="20"/>
          <w:szCs w:val="22"/>
        </w:rPr>
        <w:t xml:space="preserve">The </w:t>
      </w:r>
      <w:r w:rsidR="00523897" w:rsidRPr="009675A5">
        <w:rPr>
          <w:rStyle w:val="normaltextrun"/>
          <w:rFonts w:ascii="Arial" w:hAnsi="Arial" w:cs="Arial"/>
          <w:sz w:val="20"/>
          <w:szCs w:val="22"/>
        </w:rPr>
        <w:t>Metropolitan Police Service (</w:t>
      </w:r>
      <w:r w:rsidRPr="009675A5">
        <w:rPr>
          <w:rStyle w:val="normaltextrun"/>
          <w:rFonts w:ascii="Arial" w:hAnsi="Arial" w:cs="Arial"/>
          <w:sz w:val="20"/>
          <w:szCs w:val="22"/>
        </w:rPr>
        <w:t>MPS</w:t>
      </w:r>
      <w:r w:rsidR="00523897" w:rsidRPr="009675A5">
        <w:rPr>
          <w:rStyle w:val="normaltextrun"/>
          <w:rFonts w:ascii="Arial" w:hAnsi="Arial" w:cs="Arial"/>
          <w:sz w:val="20"/>
          <w:szCs w:val="22"/>
        </w:rPr>
        <w:t>)</w:t>
      </w:r>
      <w:r w:rsidRPr="009675A5">
        <w:rPr>
          <w:rStyle w:val="normaltextrun"/>
          <w:rFonts w:ascii="Arial" w:hAnsi="Arial" w:cs="Arial"/>
          <w:sz w:val="20"/>
          <w:szCs w:val="22"/>
        </w:rPr>
        <w:t xml:space="preserve"> decision is final.</w:t>
      </w:r>
      <w:r w:rsidRPr="009675A5">
        <w:rPr>
          <w:rStyle w:val="eop"/>
          <w:rFonts w:ascii="Arial" w:hAnsi="Arial" w:cs="Arial"/>
          <w:sz w:val="20"/>
          <w:szCs w:val="22"/>
        </w:rPr>
        <w:t> </w:t>
      </w:r>
    </w:p>
    <w:p w14:paraId="1D165CBA" w14:textId="77777777" w:rsidR="00972F2A" w:rsidRPr="009675A5" w:rsidRDefault="00972F2A" w:rsidP="00972F2A">
      <w:pPr>
        <w:pStyle w:val="paragraph"/>
        <w:spacing w:before="0" w:beforeAutospacing="0" w:after="0" w:afterAutospacing="0"/>
        <w:jc w:val="both"/>
        <w:textAlignment w:val="baseline"/>
        <w:rPr>
          <w:rFonts w:ascii="Arial" w:hAnsi="Arial" w:cs="Arial"/>
          <w:sz w:val="14"/>
          <w:szCs w:val="16"/>
        </w:rPr>
      </w:pPr>
      <w:r w:rsidRPr="009675A5">
        <w:rPr>
          <w:rStyle w:val="eop"/>
          <w:rFonts w:ascii="Arial" w:hAnsi="Arial" w:cs="Arial"/>
          <w:sz w:val="20"/>
          <w:szCs w:val="22"/>
        </w:rPr>
        <w:t> </w:t>
      </w:r>
    </w:p>
    <w:p w14:paraId="7DF01CB7" w14:textId="13696CC1" w:rsidR="00972F2A" w:rsidRPr="009675A5" w:rsidRDefault="003D4DBD" w:rsidP="00972F2A">
      <w:pPr>
        <w:pStyle w:val="paragraph"/>
        <w:spacing w:before="0" w:beforeAutospacing="0" w:after="0" w:afterAutospacing="0"/>
        <w:jc w:val="both"/>
        <w:textAlignment w:val="baseline"/>
        <w:rPr>
          <w:rFonts w:ascii="Arial" w:hAnsi="Arial" w:cs="Arial"/>
          <w:sz w:val="14"/>
          <w:szCs w:val="16"/>
        </w:rPr>
      </w:pPr>
      <w:r w:rsidRPr="009675A5">
        <w:rPr>
          <w:rStyle w:val="normaltextrun"/>
          <w:rFonts w:ascii="Arial" w:hAnsi="Arial" w:cs="Arial"/>
          <w:sz w:val="20"/>
          <w:szCs w:val="22"/>
        </w:rPr>
        <w:t>The MPS</w:t>
      </w:r>
      <w:r w:rsidR="00972F2A" w:rsidRPr="009675A5">
        <w:rPr>
          <w:rStyle w:val="normaltextrun"/>
          <w:rFonts w:ascii="Arial" w:hAnsi="Arial" w:cs="Arial"/>
          <w:sz w:val="20"/>
          <w:szCs w:val="22"/>
        </w:rPr>
        <w:t xml:space="preserve"> will reserve the right to modify or change any of the contents within this document or that of any </w:t>
      </w:r>
      <w:r w:rsidRPr="009675A5">
        <w:rPr>
          <w:rStyle w:val="normaltextrun"/>
          <w:rFonts w:ascii="Arial" w:hAnsi="Arial" w:cs="Arial"/>
          <w:sz w:val="20"/>
          <w:szCs w:val="22"/>
        </w:rPr>
        <w:t>tender documents/</w:t>
      </w:r>
      <w:r w:rsidR="00972F2A" w:rsidRPr="009675A5">
        <w:rPr>
          <w:rStyle w:val="normaltextrun"/>
          <w:rFonts w:ascii="Arial" w:hAnsi="Arial" w:cs="Arial"/>
          <w:sz w:val="20"/>
          <w:szCs w:val="22"/>
        </w:rPr>
        <w:t>e-Forms published as part of the procurement if it is required to do so at any time during the procurement process.</w:t>
      </w:r>
      <w:r w:rsidR="00972F2A" w:rsidRPr="009675A5">
        <w:rPr>
          <w:rStyle w:val="eop"/>
          <w:rFonts w:ascii="Arial" w:hAnsi="Arial" w:cs="Arial"/>
          <w:sz w:val="20"/>
          <w:szCs w:val="22"/>
        </w:rPr>
        <w:t> </w:t>
      </w:r>
    </w:p>
    <w:p w14:paraId="7F8A8DD1" w14:textId="77777777" w:rsidR="00972F2A" w:rsidRPr="009675A5" w:rsidRDefault="00972F2A" w:rsidP="00972F2A">
      <w:pPr>
        <w:pStyle w:val="paragraph"/>
        <w:spacing w:before="0" w:beforeAutospacing="0" w:after="0" w:afterAutospacing="0"/>
        <w:jc w:val="both"/>
        <w:textAlignment w:val="baseline"/>
        <w:rPr>
          <w:rFonts w:ascii="Arial" w:hAnsi="Arial" w:cs="Arial"/>
          <w:sz w:val="14"/>
          <w:szCs w:val="16"/>
        </w:rPr>
      </w:pPr>
      <w:r w:rsidRPr="009675A5">
        <w:rPr>
          <w:rStyle w:val="eop"/>
          <w:rFonts w:ascii="Arial" w:hAnsi="Arial" w:cs="Arial"/>
          <w:sz w:val="20"/>
          <w:szCs w:val="22"/>
        </w:rPr>
        <w:t> </w:t>
      </w:r>
    </w:p>
    <w:p w14:paraId="043D45B1" w14:textId="734FA358" w:rsidR="00972F2A" w:rsidRPr="009675A5" w:rsidRDefault="00972F2A" w:rsidP="00972F2A">
      <w:pPr>
        <w:pStyle w:val="paragraph"/>
        <w:spacing w:before="0" w:beforeAutospacing="0" w:after="0" w:afterAutospacing="0"/>
        <w:jc w:val="both"/>
        <w:textAlignment w:val="baseline"/>
        <w:rPr>
          <w:rStyle w:val="eop"/>
          <w:rFonts w:ascii="Arial" w:hAnsi="Arial" w:cs="Arial"/>
          <w:sz w:val="20"/>
          <w:szCs w:val="22"/>
        </w:rPr>
      </w:pPr>
      <w:r w:rsidRPr="009675A5">
        <w:rPr>
          <w:rStyle w:val="normaltextrun"/>
          <w:rFonts w:ascii="Arial" w:hAnsi="Arial" w:cs="Arial"/>
          <w:sz w:val="20"/>
          <w:szCs w:val="22"/>
        </w:rPr>
        <w:t>The issue of th</w:t>
      </w:r>
      <w:r w:rsidR="00E053EE">
        <w:rPr>
          <w:rStyle w:val="normaltextrun"/>
          <w:rFonts w:ascii="Arial" w:hAnsi="Arial" w:cs="Arial"/>
          <w:sz w:val="20"/>
          <w:szCs w:val="22"/>
        </w:rPr>
        <w:t>e</w:t>
      </w:r>
      <w:r w:rsidRPr="009675A5">
        <w:rPr>
          <w:rStyle w:val="normaltextrun"/>
          <w:rFonts w:ascii="Arial" w:hAnsi="Arial" w:cs="Arial"/>
          <w:sz w:val="20"/>
          <w:szCs w:val="22"/>
        </w:rPr>
        <w:t xml:space="preserve"> Statement of Requirements (</w:t>
      </w:r>
      <w:proofErr w:type="spellStart"/>
      <w:r w:rsidRPr="009675A5">
        <w:rPr>
          <w:rStyle w:val="spellingerror"/>
          <w:rFonts w:ascii="Arial" w:hAnsi="Arial" w:cs="Arial"/>
          <w:sz w:val="20"/>
          <w:szCs w:val="22"/>
        </w:rPr>
        <w:t>SoR</w:t>
      </w:r>
      <w:proofErr w:type="spellEnd"/>
      <w:r w:rsidRPr="009675A5">
        <w:rPr>
          <w:rStyle w:val="normaltextrun"/>
          <w:rFonts w:ascii="Arial" w:hAnsi="Arial" w:cs="Arial"/>
          <w:sz w:val="20"/>
          <w:szCs w:val="22"/>
        </w:rPr>
        <w:t xml:space="preserve">) and the </w:t>
      </w:r>
      <w:r w:rsidR="003D4DBD" w:rsidRPr="009675A5">
        <w:rPr>
          <w:rStyle w:val="normaltextrun"/>
          <w:rFonts w:ascii="Arial" w:hAnsi="Arial" w:cs="Arial"/>
          <w:sz w:val="20"/>
          <w:szCs w:val="22"/>
        </w:rPr>
        <w:t>ITT</w:t>
      </w:r>
      <w:r w:rsidRPr="009675A5">
        <w:rPr>
          <w:rStyle w:val="normaltextrun"/>
          <w:rFonts w:ascii="Arial" w:hAnsi="Arial" w:cs="Arial"/>
          <w:sz w:val="20"/>
          <w:szCs w:val="22"/>
        </w:rPr>
        <w:t xml:space="preserve"> in its entirety</w:t>
      </w:r>
      <w:r w:rsidR="003D4DBD" w:rsidRPr="009675A5">
        <w:rPr>
          <w:rStyle w:val="normaltextrun"/>
          <w:rFonts w:ascii="Arial" w:hAnsi="Arial" w:cs="Arial"/>
          <w:sz w:val="20"/>
          <w:szCs w:val="22"/>
        </w:rPr>
        <w:t xml:space="preserve"> is not a commitment by the MPS</w:t>
      </w:r>
      <w:r w:rsidRPr="009675A5">
        <w:rPr>
          <w:rStyle w:val="normaltextrun"/>
          <w:rFonts w:ascii="Arial" w:hAnsi="Arial" w:cs="Arial"/>
          <w:sz w:val="20"/>
          <w:szCs w:val="22"/>
        </w:rPr>
        <w:t xml:space="preserve"> to place an order </w:t>
      </w:r>
      <w:proofErr w:type="gramStart"/>
      <w:r w:rsidRPr="009675A5">
        <w:rPr>
          <w:rStyle w:val="normaltextrun"/>
          <w:rFonts w:ascii="Arial" w:hAnsi="Arial" w:cs="Arial"/>
          <w:sz w:val="20"/>
          <w:szCs w:val="22"/>
        </w:rPr>
        <w:t>as a result of</w:t>
      </w:r>
      <w:proofErr w:type="gramEnd"/>
      <w:r w:rsidRPr="009675A5">
        <w:rPr>
          <w:rStyle w:val="normaltextrun"/>
          <w:rFonts w:ascii="Arial" w:hAnsi="Arial" w:cs="Arial"/>
          <w:sz w:val="20"/>
          <w:szCs w:val="22"/>
        </w:rPr>
        <w:t xml:space="preserve"> the tendering exercise or at a later stage. Any expenditure, work or effort undertaken prior to an offer of Contract and acceptance thereof, is a matter solely for the commercial judgement of your company.</w:t>
      </w:r>
    </w:p>
    <w:p w14:paraId="7BC851E4" w14:textId="6C6D2D9F" w:rsidR="003D4DBD" w:rsidRPr="009675A5" w:rsidRDefault="003D4DBD" w:rsidP="00972F2A">
      <w:pPr>
        <w:pStyle w:val="paragraph"/>
        <w:spacing w:before="0" w:beforeAutospacing="0" w:after="0" w:afterAutospacing="0"/>
        <w:jc w:val="both"/>
        <w:textAlignment w:val="baseline"/>
        <w:rPr>
          <w:rStyle w:val="eop"/>
          <w:rFonts w:ascii="Arial" w:hAnsi="Arial" w:cs="Arial"/>
          <w:sz w:val="20"/>
          <w:szCs w:val="22"/>
        </w:rPr>
      </w:pPr>
    </w:p>
    <w:p w14:paraId="0EFE2E5D" w14:textId="513A6D9D" w:rsidR="004C367B" w:rsidRPr="009675A5" w:rsidRDefault="004C367B" w:rsidP="004C367B">
      <w:pPr>
        <w:pStyle w:val="BodyText1"/>
        <w:spacing w:before="120" w:after="120"/>
        <w:jc w:val="both"/>
        <w:rPr>
          <w:rFonts w:ascii="Arial" w:hAnsi="Arial" w:cs="Arial"/>
          <w:sz w:val="20"/>
        </w:rPr>
      </w:pPr>
      <w:r w:rsidRPr="009675A5">
        <w:rPr>
          <w:rFonts w:ascii="Arial" w:hAnsi="Arial" w:cs="Arial"/>
          <w:sz w:val="20"/>
        </w:rPr>
        <w:t xml:space="preserve">This Procurement is being conducted in accordance with the Procurement Act 2023 using the </w:t>
      </w:r>
      <w:r w:rsidRPr="009675A5">
        <w:rPr>
          <w:rFonts w:ascii="Arial" w:hAnsi="Arial" w:cs="Arial"/>
          <w:iCs/>
          <w:sz w:val="20"/>
        </w:rPr>
        <w:t>Open</w:t>
      </w:r>
      <w:r w:rsidRPr="009675A5">
        <w:rPr>
          <w:rFonts w:ascii="Arial" w:hAnsi="Arial" w:cs="Arial"/>
          <w:i/>
          <w:iCs/>
          <w:sz w:val="20"/>
        </w:rPr>
        <w:t xml:space="preserve"> </w:t>
      </w:r>
      <w:r w:rsidRPr="009675A5">
        <w:rPr>
          <w:rFonts w:ascii="Arial" w:hAnsi="Arial" w:cs="Arial"/>
          <w:sz w:val="20"/>
        </w:rPr>
        <w:t>Procedure. This document describes:</w:t>
      </w:r>
    </w:p>
    <w:p w14:paraId="48456DF1" w14:textId="757BA370" w:rsidR="004C367B" w:rsidRPr="009675A5" w:rsidRDefault="008A0C78" w:rsidP="004C367B">
      <w:pPr>
        <w:pStyle w:val="NoSpacing"/>
        <w:numPr>
          <w:ilvl w:val="0"/>
          <w:numId w:val="25"/>
        </w:numPr>
        <w:ind w:left="851"/>
        <w:rPr>
          <w:rFonts w:ascii="Arial" w:hAnsi="Arial" w:cs="Arial"/>
          <w:sz w:val="20"/>
          <w:szCs w:val="20"/>
        </w:rPr>
      </w:pPr>
      <w:r w:rsidRPr="009675A5">
        <w:rPr>
          <w:rFonts w:ascii="Arial" w:hAnsi="Arial" w:cs="Arial"/>
          <w:sz w:val="20"/>
          <w:szCs w:val="20"/>
        </w:rPr>
        <w:t>h</w:t>
      </w:r>
      <w:r w:rsidR="004C367B" w:rsidRPr="009675A5">
        <w:rPr>
          <w:rFonts w:ascii="Arial" w:hAnsi="Arial" w:cs="Arial"/>
          <w:sz w:val="20"/>
          <w:szCs w:val="20"/>
        </w:rPr>
        <w:t>ow the Procurement will be conducted</w:t>
      </w:r>
    </w:p>
    <w:p w14:paraId="2A978D52" w14:textId="77777777" w:rsidR="004C367B" w:rsidRPr="009675A5" w:rsidRDefault="004C367B" w:rsidP="004C367B">
      <w:pPr>
        <w:pStyle w:val="NoSpacing"/>
        <w:numPr>
          <w:ilvl w:val="0"/>
          <w:numId w:val="25"/>
        </w:numPr>
        <w:ind w:left="851"/>
        <w:rPr>
          <w:rFonts w:ascii="Arial" w:hAnsi="Arial" w:cs="Arial"/>
          <w:sz w:val="20"/>
          <w:szCs w:val="20"/>
        </w:rPr>
      </w:pPr>
      <w:r w:rsidRPr="009675A5">
        <w:rPr>
          <w:rFonts w:ascii="Arial" w:hAnsi="Arial" w:cs="Arial"/>
          <w:sz w:val="20"/>
          <w:szCs w:val="20"/>
        </w:rPr>
        <w:t>contents of the Tender pack, and how to access the associated documents attached</w:t>
      </w:r>
    </w:p>
    <w:p w14:paraId="1315434E" w14:textId="77777777" w:rsidR="004C367B" w:rsidRPr="009675A5" w:rsidRDefault="004C367B" w:rsidP="004C367B">
      <w:pPr>
        <w:pStyle w:val="NoSpacing"/>
        <w:numPr>
          <w:ilvl w:val="0"/>
          <w:numId w:val="25"/>
        </w:numPr>
        <w:ind w:left="851"/>
        <w:rPr>
          <w:rFonts w:ascii="Arial" w:hAnsi="Arial" w:cs="Arial"/>
          <w:sz w:val="20"/>
          <w:szCs w:val="20"/>
        </w:rPr>
      </w:pPr>
      <w:r w:rsidRPr="009675A5">
        <w:rPr>
          <w:rFonts w:ascii="Arial" w:hAnsi="Arial" w:cs="Arial"/>
          <w:sz w:val="20"/>
          <w:szCs w:val="20"/>
        </w:rPr>
        <w:t>details of the associated Procurement timetable</w:t>
      </w:r>
    </w:p>
    <w:p w14:paraId="31C3C9E0" w14:textId="77777777" w:rsidR="004C367B" w:rsidRPr="009675A5" w:rsidRDefault="004C367B" w:rsidP="004C367B">
      <w:pPr>
        <w:pStyle w:val="NoSpacing"/>
        <w:numPr>
          <w:ilvl w:val="0"/>
          <w:numId w:val="25"/>
        </w:numPr>
        <w:ind w:left="851"/>
        <w:rPr>
          <w:rFonts w:ascii="Arial" w:hAnsi="Arial" w:cs="Arial"/>
          <w:sz w:val="20"/>
          <w:szCs w:val="20"/>
        </w:rPr>
      </w:pPr>
      <w:r w:rsidRPr="009675A5">
        <w:rPr>
          <w:rFonts w:ascii="Arial" w:hAnsi="Arial" w:cs="Arial"/>
          <w:sz w:val="20"/>
          <w:szCs w:val="20"/>
        </w:rPr>
        <w:t>conditions of participation</w:t>
      </w:r>
    </w:p>
    <w:p w14:paraId="3F24553D" w14:textId="77777777" w:rsidR="004C367B" w:rsidRPr="009675A5" w:rsidRDefault="004C367B" w:rsidP="004C367B">
      <w:pPr>
        <w:pStyle w:val="NoSpacing"/>
        <w:numPr>
          <w:ilvl w:val="0"/>
          <w:numId w:val="25"/>
        </w:numPr>
        <w:ind w:left="851"/>
        <w:rPr>
          <w:rFonts w:ascii="Arial" w:hAnsi="Arial" w:cs="Arial"/>
          <w:sz w:val="20"/>
          <w:szCs w:val="20"/>
        </w:rPr>
      </w:pPr>
      <w:r w:rsidRPr="009675A5">
        <w:rPr>
          <w:rFonts w:ascii="Arial" w:hAnsi="Arial" w:cs="Arial"/>
          <w:sz w:val="20"/>
          <w:szCs w:val="20"/>
        </w:rPr>
        <w:t xml:space="preserve">award criteria </w:t>
      </w:r>
    </w:p>
    <w:p w14:paraId="6FE6EE35" w14:textId="77777777" w:rsidR="004C367B" w:rsidRPr="009675A5" w:rsidRDefault="004C367B" w:rsidP="004C367B">
      <w:pPr>
        <w:pStyle w:val="NoSpacing"/>
        <w:numPr>
          <w:ilvl w:val="0"/>
          <w:numId w:val="25"/>
        </w:numPr>
        <w:ind w:left="851"/>
        <w:rPr>
          <w:rFonts w:ascii="Arial" w:hAnsi="Arial" w:cs="Arial"/>
          <w:sz w:val="20"/>
          <w:szCs w:val="20"/>
        </w:rPr>
      </w:pPr>
      <w:r w:rsidRPr="009675A5">
        <w:rPr>
          <w:rFonts w:ascii="Arial" w:hAnsi="Arial" w:cs="Arial"/>
          <w:sz w:val="20"/>
          <w:szCs w:val="20"/>
        </w:rPr>
        <w:t xml:space="preserve">how to respond to this opportunity </w:t>
      </w:r>
    </w:p>
    <w:p w14:paraId="094D5A6C" w14:textId="2FC0DB6B" w:rsidR="004C367B" w:rsidRPr="009675A5" w:rsidRDefault="00523897" w:rsidP="004C367B">
      <w:pPr>
        <w:pStyle w:val="BodyText1"/>
        <w:spacing w:before="120" w:after="120"/>
        <w:jc w:val="both"/>
        <w:rPr>
          <w:rStyle w:val="normaltextrun"/>
          <w:rFonts w:ascii="Arial" w:eastAsia="Times New Roman" w:hAnsi="Arial" w:cs="Arial"/>
          <w:b/>
          <w:color w:val="auto"/>
          <w:sz w:val="20"/>
          <w:szCs w:val="18"/>
        </w:rPr>
      </w:pPr>
      <w:r w:rsidRPr="009675A5">
        <w:rPr>
          <w:rStyle w:val="normaltextrun"/>
          <w:rFonts w:ascii="Arial" w:eastAsia="Times New Roman" w:hAnsi="Arial" w:cs="Arial"/>
          <w:b/>
          <w:color w:val="auto"/>
          <w:sz w:val="20"/>
          <w:szCs w:val="18"/>
        </w:rPr>
        <w:t>Tenderers</w:t>
      </w:r>
      <w:r w:rsidR="004C367B" w:rsidRPr="009675A5">
        <w:rPr>
          <w:rStyle w:val="normaltextrun"/>
          <w:rFonts w:ascii="Arial" w:eastAsia="Times New Roman" w:hAnsi="Arial" w:cs="Arial"/>
          <w:b/>
          <w:color w:val="auto"/>
          <w:sz w:val="20"/>
          <w:szCs w:val="18"/>
        </w:rPr>
        <w:t xml:space="preserve"> are strongly encouraged to read this document in full before preparing their submission. </w:t>
      </w:r>
    </w:p>
    <w:p w14:paraId="29861289" w14:textId="77777777" w:rsidR="004C367B" w:rsidRPr="009675A5" w:rsidRDefault="004C367B" w:rsidP="004C367B">
      <w:pPr>
        <w:pStyle w:val="NoSpacing"/>
        <w:jc w:val="both"/>
        <w:rPr>
          <w:rStyle w:val="normaltextrun"/>
          <w:rFonts w:ascii="Arial" w:eastAsia="Times New Roman" w:hAnsi="Arial" w:cs="Arial"/>
          <w:sz w:val="20"/>
          <w:szCs w:val="18"/>
          <w:lang w:eastAsia="en-GB"/>
        </w:rPr>
      </w:pPr>
    </w:p>
    <w:p w14:paraId="665BAE75" w14:textId="678677E1" w:rsidR="004C367B" w:rsidRPr="009675A5" w:rsidRDefault="004C367B" w:rsidP="004C367B">
      <w:pPr>
        <w:pStyle w:val="NoSpacing"/>
        <w:jc w:val="both"/>
        <w:rPr>
          <w:rStyle w:val="normaltextrun"/>
          <w:rFonts w:ascii="Arial" w:eastAsia="Times New Roman" w:hAnsi="Arial" w:cs="Arial"/>
          <w:sz w:val="20"/>
          <w:szCs w:val="18"/>
          <w:lang w:eastAsia="en-GB"/>
        </w:rPr>
      </w:pPr>
      <w:r w:rsidRPr="009675A5">
        <w:rPr>
          <w:rStyle w:val="normaltextrun"/>
          <w:rFonts w:ascii="Arial" w:eastAsia="Times New Roman" w:hAnsi="Arial" w:cs="Arial"/>
          <w:sz w:val="20"/>
          <w:szCs w:val="18"/>
          <w:lang w:eastAsia="en-GB"/>
        </w:rPr>
        <w:t xml:space="preserve">This document has been prepared to assist </w:t>
      </w:r>
      <w:r w:rsidR="00523897" w:rsidRPr="009675A5">
        <w:rPr>
          <w:rStyle w:val="normaltextrun"/>
          <w:rFonts w:ascii="Arial" w:eastAsia="Times New Roman" w:hAnsi="Arial" w:cs="Arial"/>
          <w:sz w:val="20"/>
          <w:szCs w:val="18"/>
          <w:lang w:eastAsia="en-GB"/>
        </w:rPr>
        <w:t>Tenderers</w:t>
      </w:r>
      <w:r w:rsidRPr="009675A5">
        <w:rPr>
          <w:rStyle w:val="normaltextrun"/>
          <w:rFonts w:ascii="Arial" w:eastAsia="Times New Roman" w:hAnsi="Arial" w:cs="Arial"/>
          <w:sz w:val="20"/>
          <w:szCs w:val="18"/>
          <w:lang w:eastAsia="en-GB"/>
        </w:rPr>
        <w:t xml:space="preserve"> in deciding whether to submit a tender in this Procurement. Please read this document carefully, as failure to comply with this document may result in exclusion from the Procurement and/or the rejection of any submission. </w:t>
      </w:r>
    </w:p>
    <w:p w14:paraId="3449C952" w14:textId="77777777" w:rsidR="004C367B" w:rsidRPr="009675A5" w:rsidRDefault="004C367B" w:rsidP="004C367B">
      <w:pPr>
        <w:pStyle w:val="NoSpacing"/>
        <w:jc w:val="both"/>
        <w:rPr>
          <w:rStyle w:val="normaltextrun"/>
          <w:rFonts w:ascii="Arial" w:eastAsia="Times New Roman" w:hAnsi="Arial" w:cs="Arial"/>
          <w:sz w:val="20"/>
          <w:szCs w:val="18"/>
          <w:lang w:eastAsia="en-GB"/>
        </w:rPr>
      </w:pPr>
    </w:p>
    <w:p w14:paraId="58324D5A" w14:textId="35106A1B" w:rsidR="004C367B" w:rsidRPr="009675A5" w:rsidRDefault="004C367B" w:rsidP="004C367B">
      <w:pPr>
        <w:pStyle w:val="NoSpacing"/>
        <w:jc w:val="both"/>
        <w:rPr>
          <w:rStyle w:val="normaltextrun"/>
          <w:rFonts w:ascii="Arial" w:eastAsia="Times New Roman" w:hAnsi="Arial" w:cs="Arial"/>
          <w:b/>
          <w:sz w:val="20"/>
          <w:szCs w:val="18"/>
          <w:lang w:eastAsia="en-GB"/>
        </w:rPr>
      </w:pPr>
      <w:r w:rsidRPr="009675A5">
        <w:rPr>
          <w:rStyle w:val="normaltextrun"/>
          <w:rFonts w:ascii="Arial" w:eastAsia="Times New Roman" w:hAnsi="Arial" w:cs="Arial"/>
          <w:b/>
          <w:sz w:val="20"/>
          <w:szCs w:val="18"/>
          <w:lang w:eastAsia="en-GB"/>
        </w:rPr>
        <w:t>Please read and ensure compliance with the Procurement terms and conditions contained in Appendix A</w:t>
      </w:r>
      <w:r w:rsidR="00226795" w:rsidRPr="009675A5">
        <w:rPr>
          <w:rStyle w:val="normaltextrun"/>
          <w:rFonts w:ascii="Arial" w:eastAsia="Times New Roman" w:hAnsi="Arial" w:cs="Arial"/>
          <w:b/>
          <w:sz w:val="20"/>
          <w:szCs w:val="18"/>
          <w:lang w:eastAsia="en-GB"/>
        </w:rPr>
        <w:t xml:space="preserve"> (of this document)</w:t>
      </w:r>
      <w:r w:rsidRPr="009675A5">
        <w:rPr>
          <w:rStyle w:val="normaltextrun"/>
          <w:rFonts w:ascii="Arial" w:eastAsia="Times New Roman" w:hAnsi="Arial" w:cs="Arial"/>
          <w:b/>
          <w:sz w:val="20"/>
          <w:szCs w:val="18"/>
          <w:lang w:eastAsia="en-GB"/>
        </w:rPr>
        <w:t xml:space="preserve">. </w:t>
      </w:r>
    </w:p>
    <w:p w14:paraId="47F858B5" w14:textId="77777777" w:rsidR="004C367B" w:rsidRPr="009675A5" w:rsidRDefault="004C367B" w:rsidP="004C367B">
      <w:pPr>
        <w:pStyle w:val="NoSpacing"/>
        <w:jc w:val="both"/>
        <w:rPr>
          <w:rStyle w:val="normaltextrun"/>
          <w:rFonts w:ascii="Arial" w:eastAsia="Times New Roman" w:hAnsi="Arial" w:cs="Arial"/>
          <w:sz w:val="20"/>
          <w:szCs w:val="18"/>
          <w:lang w:eastAsia="en-GB"/>
        </w:rPr>
      </w:pPr>
    </w:p>
    <w:p w14:paraId="1CCE6D95" w14:textId="388C33BD" w:rsidR="004C367B" w:rsidRPr="009675A5" w:rsidRDefault="004C367B" w:rsidP="004C367B">
      <w:pPr>
        <w:pStyle w:val="NoSpacing"/>
        <w:jc w:val="both"/>
        <w:rPr>
          <w:rStyle w:val="normaltextrun"/>
          <w:rFonts w:ascii="Arial" w:eastAsia="Times New Roman" w:hAnsi="Arial" w:cs="Arial"/>
          <w:sz w:val="20"/>
          <w:szCs w:val="18"/>
          <w:lang w:eastAsia="en-GB"/>
        </w:rPr>
      </w:pPr>
      <w:r w:rsidRPr="009675A5">
        <w:rPr>
          <w:rStyle w:val="normaltextrun"/>
          <w:rFonts w:ascii="Arial" w:eastAsia="Times New Roman" w:hAnsi="Arial" w:cs="Arial"/>
          <w:sz w:val="20"/>
          <w:szCs w:val="18"/>
          <w:lang w:eastAsia="en-GB"/>
        </w:rPr>
        <w:t xml:space="preserve">Common terms and expressions shall have the meanings ascribed to them in the glossary in </w:t>
      </w:r>
      <w:r w:rsidRPr="009675A5">
        <w:rPr>
          <w:rStyle w:val="normaltextrun"/>
          <w:rFonts w:ascii="Arial" w:eastAsia="Times New Roman" w:hAnsi="Arial" w:cs="Arial"/>
          <w:b/>
          <w:sz w:val="20"/>
          <w:szCs w:val="18"/>
          <w:lang w:eastAsia="en-GB"/>
        </w:rPr>
        <w:t>Appendix B</w:t>
      </w:r>
      <w:r w:rsidR="00226795" w:rsidRPr="009675A5">
        <w:rPr>
          <w:rStyle w:val="normaltextrun"/>
          <w:rFonts w:ascii="Arial" w:eastAsia="Times New Roman" w:hAnsi="Arial" w:cs="Arial"/>
          <w:b/>
          <w:sz w:val="20"/>
          <w:szCs w:val="18"/>
          <w:lang w:eastAsia="en-GB"/>
        </w:rPr>
        <w:t xml:space="preserve"> (of this document)</w:t>
      </w:r>
      <w:r w:rsidRPr="009675A5">
        <w:rPr>
          <w:rStyle w:val="normaltextrun"/>
          <w:rFonts w:ascii="Arial" w:eastAsia="Times New Roman" w:hAnsi="Arial" w:cs="Arial"/>
          <w:sz w:val="20"/>
          <w:szCs w:val="18"/>
          <w:lang w:eastAsia="en-GB"/>
        </w:rPr>
        <w:t>.</w:t>
      </w:r>
    </w:p>
    <w:p w14:paraId="00FDEBE8" w14:textId="77777777" w:rsidR="004C367B" w:rsidRPr="009675A5" w:rsidRDefault="004C367B" w:rsidP="004C367B">
      <w:pPr>
        <w:pStyle w:val="NoSpacing"/>
        <w:jc w:val="both"/>
        <w:rPr>
          <w:rStyle w:val="normaltextrun"/>
          <w:rFonts w:ascii="Arial" w:eastAsia="Times New Roman" w:hAnsi="Arial" w:cs="Arial"/>
          <w:sz w:val="20"/>
          <w:szCs w:val="18"/>
          <w:lang w:eastAsia="en-GB"/>
        </w:rPr>
      </w:pPr>
    </w:p>
    <w:p w14:paraId="38CC7296" w14:textId="706FCE23" w:rsidR="004C367B" w:rsidRPr="009675A5" w:rsidRDefault="004C367B" w:rsidP="004C367B">
      <w:pPr>
        <w:pStyle w:val="NoSpacing"/>
        <w:jc w:val="both"/>
        <w:rPr>
          <w:rStyle w:val="normaltextrun"/>
          <w:rFonts w:ascii="Arial" w:eastAsia="Times New Roman" w:hAnsi="Arial" w:cs="Arial"/>
          <w:sz w:val="20"/>
          <w:szCs w:val="18"/>
          <w:lang w:eastAsia="en-GB"/>
        </w:rPr>
      </w:pPr>
      <w:r w:rsidRPr="009675A5">
        <w:rPr>
          <w:rStyle w:val="normaltextrun"/>
          <w:rFonts w:ascii="Arial" w:eastAsia="Times New Roman" w:hAnsi="Arial" w:cs="Arial"/>
          <w:sz w:val="20"/>
          <w:szCs w:val="18"/>
          <w:lang w:eastAsia="en-GB"/>
        </w:rPr>
        <w:t xml:space="preserve">All dates and times within this document shall be interpreted in accordance with the United Kingdom time zones applicable at the date of the Procurement (i.e. GMT/BST). </w:t>
      </w:r>
    </w:p>
    <w:p w14:paraId="2743E9A8" w14:textId="54D749FB" w:rsidR="004C367B" w:rsidRPr="007D3528" w:rsidRDefault="004C367B" w:rsidP="004C367B">
      <w:pPr>
        <w:pStyle w:val="Heading1"/>
        <w:numPr>
          <w:ilvl w:val="0"/>
          <w:numId w:val="2"/>
        </w:numPr>
        <w:spacing w:line="240" w:lineRule="auto"/>
        <w:jc w:val="both"/>
      </w:pPr>
      <w:bookmarkStart w:id="3" w:name="_Toc215054523"/>
      <w:r>
        <w:rPr>
          <w:rStyle w:val="Heading1Char1Char"/>
          <w:rFonts w:ascii="Arial Bold" w:hAnsi="Arial Bold" w:cs="Arial"/>
          <w:caps w:val="0"/>
          <w:color w:val="auto"/>
          <w:sz w:val="24"/>
          <w:szCs w:val="24"/>
        </w:rPr>
        <w:t>Overview and Scope of the Requirement</w:t>
      </w:r>
      <w:bookmarkEnd w:id="3"/>
    </w:p>
    <w:p w14:paraId="37726361" w14:textId="4B2F9BAF" w:rsidR="004C367B" w:rsidRPr="009675A5" w:rsidRDefault="004C367B" w:rsidP="004C367B">
      <w:pPr>
        <w:spacing w:before="240" w:after="0" w:line="240" w:lineRule="auto"/>
        <w:jc w:val="both"/>
        <w:rPr>
          <w:rStyle w:val="normaltextrun"/>
          <w:rFonts w:ascii="Arial" w:eastAsia="Times New Roman" w:hAnsi="Arial" w:cs="Arial"/>
          <w:b/>
          <w:sz w:val="20"/>
          <w:szCs w:val="20"/>
          <w:lang w:eastAsia="en-GB"/>
        </w:rPr>
      </w:pPr>
      <w:r w:rsidRPr="009675A5">
        <w:rPr>
          <w:rStyle w:val="normaltextrun"/>
          <w:rFonts w:ascii="Arial" w:eastAsia="Times New Roman" w:hAnsi="Arial" w:cs="Arial"/>
          <w:sz w:val="20"/>
          <w:szCs w:val="20"/>
          <w:lang w:eastAsia="en-GB"/>
        </w:rPr>
        <w:t xml:space="preserve">The </w:t>
      </w:r>
      <w:r w:rsidR="008A0C78" w:rsidRPr="009675A5">
        <w:rPr>
          <w:rStyle w:val="normaltextrun"/>
          <w:rFonts w:ascii="Arial" w:eastAsia="Times New Roman" w:hAnsi="Arial" w:cs="Arial"/>
          <w:sz w:val="20"/>
          <w:szCs w:val="20"/>
          <w:lang w:eastAsia="en-GB"/>
        </w:rPr>
        <w:t>MPS</w:t>
      </w:r>
      <w:r w:rsidRPr="009675A5">
        <w:rPr>
          <w:rStyle w:val="normaltextrun"/>
          <w:rFonts w:ascii="Arial" w:eastAsia="Times New Roman" w:hAnsi="Arial" w:cs="Arial"/>
          <w:sz w:val="20"/>
          <w:szCs w:val="20"/>
          <w:lang w:eastAsia="en-GB"/>
        </w:rPr>
        <w:t xml:space="preserve"> is tendering for </w:t>
      </w:r>
      <w:r w:rsidR="00E053EE" w:rsidRPr="009675A5">
        <w:rPr>
          <w:rStyle w:val="normaltextrun"/>
          <w:rFonts w:ascii="Arial" w:hAnsi="Arial" w:cs="Arial"/>
          <w:sz w:val="20"/>
        </w:rPr>
        <w:t xml:space="preserve">The </w:t>
      </w:r>
      <w:r w:rsidR="00E053EE">
        <w:rPr>
          <w:rStyle w:val="normaltextrun"/>
          <w:rFonts w:ascii="Arial" w:hAnsi="Arial" w:cs="Arial"/>
          <w:sz w:val="20"/>
        </w:rPr>
        <w:t>Provision of Hazardous Waste Management</w:t>
      </w:r>
      <w:r w:rsidRPr="009675A5">
        <w:rPr>
          <w:rStyle w:val="normaltextrun"/>
          <w:rFonts w:ascii="Arial" w:eastAsia="Times New Roman" w:hAnsi="Arial" w:cs="Arial"/>
          <w:sz w:val="20"/>
          <w:szCs w:val="20"/>
          <w:lang w:eastAsia="en-GB"/>
        </w:rPr>
        <w:t xml:space="preserve">, with a suitably capable </w:t>
      </w:r>
      <w:r w:rsidR="008A0C78" w:rsidRPr="009675A5">
        <w:rPr>
          <w:rStyle w:val="normaltextrun"/>
          <w:rFonts w:ascii="Arial" w:eastAsia="Times New Roman" w:hAnsi="Arial" w:cs="Arial"/>
          <w:sz w:val="20"/>
          <w:szCs w:val="20"/>
          <w:lang w:eastAsia="en-GB"/>
        </w:rPr>
        <w:t>Tenderer</w:t>
      </w:r>
      <w:r w:rsidRPr="009675A5">
        <w:rPr>
          <w:rStyle w:val="normaltextrun"/>
          <w:rFonts w:ascii="Arial" w:eastAsia="Times New Roman" w:hAnsi="Arial" w:cs="Arial"/>
          <w:sz w:val="20"/>
          <w:szCs w:val="20"/>
          <w:lang w:eastAsia="en-GB"/>
        </w:rPr>
        <w:t>, to award a contract via the Open procedure. The table below outlines the high-lev</w:t>
      </w:r>
      <w:r w:rsidR="008A0C78" w:rsidRPr="009675A5">
        <w:rPr>
          <w:rStyle w:val="normaltextrun"/>
          <w:rFonts w:ascii="Arial" w:eastAsia="Times New Roman" w:hAnsi="Arial" w:cs="Arial"/>
          <w:sz w:val="20"/>
          <w:szCs w:val="20"/>
          <w:lang w:eastAsia="en-GB"/>
        </w:rPr>
        <w:t>el overview of the requirement.</w:t>
      </w:r>
    </w:p>
    <w:p w14:paraId="5DDD2BF8" w14:textId="77777777" w:rsidR="004C367B" w:rsidRPr="009675A5" w:rsidRDefault="004C367B" w:rsidP="004C367B">
      <w:pPr>
        <w:pStyle w:val="NoSpacing"/>
        <w:rPr>
          <w:rStyle w:val="normaltextrun"/>
          <w:rFonts w:ascii="Arial" w:eastAsia="Times New Roman" w:hAnsi="Arial" w:cs="Arial"/>
          <w:sz w:val="20"/>
          <w:szCs w:val="20"/>
          <w:lang w:eastAsia="en-GB"/>
        </w:rPr>
      </w:pPr>
    </w:p>
    <w:p w14:paraId="52DC8B9D" w14:textId="0101936C" w:rsidR="004C367B" w:rsidRDefault="004C367B" w:rsidP="004C367B">
      <w:pPr>
        <w:pStyle w:val="NoSpacing"/>
        <w:jc w:val="both"/>
        <w:rPr>
          <w:rFonts w:ascii="Arial" w:hAnsi="Arial" w:cs="Arial"/>
          <w:b/>
          <w:sz w:val="20"/>
          <w:szCs w:val="20"/>
        </w:rPr>
      </w:pPr>
      <w:r w:rsidRPr="009675A5">
        <w:rPr>
          <w:rFonts w:ascii="Arial" w:hAnsi="Arial" w:cs="Arial"/>
          <w:b/>
          <w:sz w:val="20"/>
          <w:szCs w:val="20"/>
        </w:rPr>
        <w:t>Table 1: Overview of Requirements</w:t>
      </w:r>
    </w:p>
    <w:p w14:paraId="7C2DF517" w14:textId="77777777" w:rsidR="00090B0A" w:rsidRPr="009675A5" w:rsidRDefault="00090B0A" w:rsidP="004C367B">
      <w:pPr>
        <w:pStyle w:val="NoSpacing"/>
        <w:jc w:val="both"/>
        <w:rPr>
          <w:rFonts w:ascii="Arial" w:hAnsi="Arial" w:cs="Arial"/>
          <w:b/>
          <w:sz w:val="20"/>
          <w:szCs w:val="20"/>
        </w:rPr>
      </w:pPr>
    </w:p>
    <w:tbl>
      <w:tblPr>
        <w:tblStyle w:val="TableGrid"/>
        <w:tblW w:w="8363" w:type="dxa"/>
        <w:jc w:val="center"/>
        <w:tblLook w:val="04A0" w:firstRow="1" w:lastRow="0" w:firstColumn="1" w:lastColumn="0" w:noHBand="0" w:noVBand="1"/>
      </w:tblPr>
      <w:tblGrid>
        <w:gridCol w:w="3260"/>
        <w:gridCol w:w="5103"/>
      </w:tblGrid>
      <w:tr w:rsidR="004C367B" w:rsidRPr="009675A5" w14:paraId="56F51527" w14:textId="77777777" w:rsidTr="004C367B">
        <w:trPr>
          <w:jc w:val="center"/>
        </w:trPr>
        <w:tc>
          <w:tcPr>
            <w:tcW w:w="3260" w:type="dxa"/>
            <w:shd w:val="clear" w:color="auto" w:fill="auto"/>
          </w:tcPr>
          <w:p w14:paraId="210CFE6E" w14:textId="77777777" w:rsidR="004C367B" w:rsidRPr="009675A5" w:rsidRDefault="004C367B" w:rsidP="008A0C78">
            <w:pPr>
              <w:pStyle w:val="BodyText1"/>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b/>
                <w:bCs/>
                <w:sz w:val="20"/>
                <w:szCs w:val="20"/>
              </w:rPr>
            </w:pPr>
            <w:bookmarkStart w:id="4" w:name="_Hlk187650525"/>
            <w:r w:rsidRPr="009675A5">
              <w:rPr>
                <w:rFonts w:ascii="Arial" w:hAnsi="Arial" w:cs="Arial"/>
                <w:b/>
                <w:bCs/>
                <w:sz w:val="20"/>
                <w:szCs w:val="20"/>
              </w:rPr>
              <w:t>Scope of requirement:</w:t>
            </w:r>
          </w:p>
        </w:tc>
        <w:tc>
          <w:tcPr>
            <w:tcW w:w="5103" w:type="dxa"/>
            <w:shd w:val="clear" w:color="auto" w:fill="auto"/>
          </w:tcPr>
          <w:p w14:paraId="0A897909" w14:textId="098ED03A" w:rsidR="004C367B" w:rsidRPr="009675A5" w:rsidRDefault="004C367B" w:rsidP="008A0C78">
            <w:pPr>
              <w:pStyle w:val="BodyText1"/>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sz w:val="20"/>
                <w:szCs w:val="20"/>
              </w:rPr>
            </w:pPr>
            <w:r w:rsidRPr="009675A5">
              <w:rPr>
                <w:rFonts w:ascii="Arial" w:hAnsi="Arial" w:cs="Arial"/>
                <w:sz w:val="20"/>
                <w:szCs w:val="20"/>
              </w:rPr>
              <w:t xml:space="preserve">Please refer to Annex </w:t>
            </w:r>
            <w:r w:rsidR="00226795" w:rsidRPr="009675A5">
              <w:rPr>
                <w:rFonts w:ascii="Arial" w:hAnsi="Arial" w:cs="Arial"/>
                <w:sz w:val="20"/>
                <w:szCs w:val="20"/>
              </w:rPr>
              <w:t>A</w:t>
            </w:r>
            <w:r w:rsidRPr="009675A5">
              <w:rPr>
                <w:rFonts w:ascii="Arial" w:hAnsi="Arial" w:cs="Arial"/>
                <w:sz w:val="20"/>
                <w:szCs w:val="20"/>
              </w:rPr>
              <w:t xml:space="preserve"> – Statement of Requirement.</w:t>
            </w:r>
          </w:p>
        </w:tc>
      </w:tr>
      <w:tr w:rsidR="004C367B" w:rsidRPr="009675A5" w14:paraId="2CF5A0D9" w14:textId="77777777" w:rsidTr="004C367B">
        <w:trPr>
          <w:jc w:val="center"/>
        </w:trPr>
        <w:tc>
          <w:tcPr>
            <w:tcW w:w="3260" w:type="dxa"/>
            <w:shd w:val="clear" w:color="auto" w:fill="auto"/>
          </w:tcPr>
          <w:p w14:paraId="13394C91" w14:textId="77777777" w:rsidR="004C367B" w:rsidRPr="009675A5" w:rsidRDefault="004C367B" w:rsidP="008A0C78">
            <w:pPr>
              <w:pStyle w:val="BodyText1"/>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b/>
                <w:bCs/>
                <w:sz w:val="20"/>
                <w:szCs w:val="20"/>
              </w:rPr>
            </w:pPr>
            <w:r w:rsidRPr="009675A5">
              <w:rPr>
                <w:rFonts w:ascii="Arial" w:hAnsi="Arial" w:cs="Arial"/>
                <w:b/>
                <w:bCs/>
                <w:sz w:val="20"/>
                <w:szCs w:val="20"/>
              </w:rPr>
              <w:t>Contract value (including VAT):</w:t>
            </w:r>
          </w:p>
        </w:tc>
        <w:tc>
          <w:tcPr>
            <w:tcW w:w="5103" w:type="dxa"/>
            <w:shd w:val="clear" w:color="auto" w:fill="auto"/>
          </w:tcPr>
          <w:p w14:paraId="183B1086" w14:textId="012E66C5" w:rsidR="004C367B" w:rsidRPr="009675A5" w:rsidRDefault="004C367B" w:rsidP="008A0C78">
            <w:pPr>
              <w:pStyle w:val="BodyText1"/>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sz w:val="20"/>
                <w:szCs w:val="20"/>
              </w:rPr>
            </w:pPr>
            <w:r w:rsidRPr="009675A5">
              <w:rPr>
                <w:rFonts w:ascii="Arial" w:hAnsi="Arial" w:cs="Arial"/>
                <w:sz w:val="20"/>
                <w:szCs w:val="20"/>
              </w:rPr>
              <w:t>£</w:t>
            </w:r>
            <w:r w:rsidR="00E053EE">
              <w:rPr>
                <w:rFonts w:ascii="Arial" w:hAnsi="Arial" w:cs="Arial"/>
                <w:sz w:val="20"/>
                <w:szCs w:val="20"/>
              </w:rPr>
              <w:t>1</w:t>
            </w:r>
            <w:r w:rsidR="00E053EE" w:rsidRPr="00BD2137">
              <w:rPr>
                <w:rFonts w:ascii="Arial" w:hAnsi="Arial" w:cs="Arial"/>
                <w:sz w:val="20"/>
                <w:szCs w:val="20"/>
              </w:rPr>
              <w:t>,</w:t>
            </w:r>
            <w:r w:rsidR="00BD2137" w:rsidRPr="00BD2137">
              <w:rPr>
                <w:rFonts w:ascii="Arial" w:hAnsi="Arial" w:cs="Arial"/>
                <w:sz w:val="20"/>
                <w:szCs w:val="20"/>
              </w:rPr>
              <w:t>200,000</w:t>
            </w:r>
          </w:p>
        </w:tc>
      </w:tr>
      <w:tr w:rsidR="004C367B" w:rsidRPr="009675A5" w14:paraId="5D64CBE7" w14:textId="77777777" w:rsidTr="004C367B">
        <w:trPr>
          <w:jc w:val="center"/>
        </w:trPr>
        <w:tc>
          <w:tcPr>
            <w:tcW w:w="3260" w:type="dxa"/>
            <w:shd w:val="clear" w:color="auto" w:fill="auto"/>
          </w:tcPr>
          <w:p w14:paraId="66287933" w14:textId="77777777" w:rsidR="004C367B" w:rsidRPr="009675A5" w:rsidRDefault="004C367B" w:rsidP="008A0C78">
            <w:pPr>
              <w:pStyle w:val="BodyText1"/>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b/>
                <w:bCs/>
                <w:sz w:val="20"/>
                <w:szCs w:val="20"/>
              </w:rPr>
            </w:pPr>
            <w:r w:rsidRPr="009675A5">
              <w:rPr>
                <w:rFonts w:ascii="Arial" w:hAnsi="Arial" w:cs="Arial"/>
                <w:b/>
                <w:bCs/>
                <w:sz w:val="20"/>
                <w:szCs w:val="20"/>
              </w:rPr>
              <w:t>Contract Duration:</w:t>
            </w:r>
          </w:p>
        </w:tc>
        <w:tc>
          <w:tcPr>
            <w:tcW w:w="5103" w:type="dxa"/>
            <w:shd w:val="clear" w:color="auto" w:fill="auto"/>
          </w:tcPr>
          <w:p w14:paraId="39BE8799" w14:textId="1D17D081" w:rsidR="004C367B" w:rsidRPr="009675A5" w:rsidRDefault="00090B0A" w:rsidP="008A0C78">
            <w:pPr>
              <w:pStyle w:val="BodyText1"/>
              <w:pBdr>
                <w:top w:val="none" w:sz="0" w:space="0" w:color="auto"/>
                <w:left w:val="none" w:sz="0" w:space="0" w:color="auto"/>
                <w:bottom w:val="none" w:sz="0" w:space="0" w:color="auto"/>
                <w:right w:val="none" w:sz="0" w:space="0" w:color="auto"/>
                <w:between w:val="none" w:sz="0" w:space="0" w:color="auto"/>
              </w:pBdr>
              <w:spacing w:before="120" w:after="120"/>
              <w:rPr>
                <w:rFonts w:ascii="Arial" w:hAnsi="Arial" w:cs="Arial"/>
                <w:sz w:val="20"/>
                <w:szCs w:val="20"/>
              </w:rPr>
            </w:pPr>
            <w:r>
              <w:rPr>
                <w:rFonts w:ascii="Arial" w:hAnsi="Arial" w:cs="Arial"/>
                <w:sz w:val="20"/>
                <w:szCs w:val="20"/>
              </w:rPr>
              <w:t xml:space="preserve">Initial period </w:t>
            </w:r>
            <w:r w:rsidR="00381009">
              <w:rPr>
                <w:rFonts w:ascii="Arial" w:hAnsi="Arial" w:cs="Arial"/>
                <w:sz w:val="20"/>
                <w:szCs w:val="20"/>
              </w:rPr>
              <w:t>3</w:t>
            </w:r>
            <w:r w:rsidR="004C367B" w:rsidRPr="009675A5">
              <w:rPr>
                <w:rFonts w:ascii="Arial" w:hAnsi="Arial" w:cs="Arial"/>
                <w:sz w:val="20"/>
                <w:szCs w:val="20"/>
              </w:rPr>
              <w:t xml:space="preserve"> years</w:t>
            </w:r>
            <w:r>
              <w:rPr>
                <w:rFonts w:ascii="Arial" w:hAnsi="Arial" w:cs="Arial"/>
                <w:sz w:val="20"/>
                <w:szCs w:val="20"/>
              </w:rPr>
              <w:t xml:space="preserve"> with an extension for </w:t>
            </w:r>
            <w:r w:rsidR="00381009">
              <w:rPr>
                <w:rFonts w:ascii="Arial" w:hAnsi="Arial" w:cs="Arial"/>
                <w:sz w:val="20"/>
                <w:szCs w:val="20"/>
              </w:rPr>
              <w:t xml:space="preserve">2 x </w:t>
            </w:r>
            <w:r>
              <w:rPr>
                <w:rFonts w:ascii="Arial" w:hAnsi="Arial" w:cs="Arial"/>
                <w:sz w:val="20"/>
                <w:szCs w:val="20"/>
              </w:rPr>
              <w:t>12 month</w:t>
            </w:r>
          </w:p>
        </w:tc>
      </w:tr>
    </w:tbl>
    <w:p w14:paraId="73567B36" w14:textId="69C6DA6B" w:rsidR="004C367B" w:rsidRPr="007D3528" w:rsidRDefault="004C367B" w:rsidP="004C367B">
      <w:pPr>
        <w:pStyle w:val="Heading1"/>
        <w:numPr>
          <w:ilvl w:val="0"/>
          <w:numId w:val="2"/>
        </w:numPr>
        <w:spacing w:line="240" w:lineRule="auto"/>
        <w:jc w:val="both"/>
      </w:pPr>
      <w:bookmarkStart w:id="5" w:name="_Toc215054524"/>
      <w:bookmarkEnd w:id="4"/>
      <w:r>
        <w:rPr>
          <w:rStyle w:val="Heading1Char1Char"/>
          <w:rFonts w:ascii="Arial Bold" w:hAnsi="Arial Bold" w:cs="Arial"/>
          <w:caps w:val="0"/>
          <w:color w:val="auto"/>
          <w:sz w:val="24"/>
          <w:szCs w:val="24"/>
        </w:rPr>
        <w:lastRenderedPageBreak/>
        <w:t>Procurement Process</w:t>
      </w:r>
      <w:bookmarkEnd w:id="5"/>
    </w:p>
    <w:p w14:paraId="46F15D6D" w14:textId="77777777" w:rsidR="004C367B" w:rsidRPr="004C367B" w:rsidRDefault="004C367B" w:rsidP="004C367B">
      <w:pPr>
        <w:pStyle w:val="NoSpacing"/>
        <w:jc w:val="both"/>
        <w:rPr>
          <w:rStyle w:val="normaltextrun"/>
          <w:rFonts w:ascii="Arial" w:eastAsia="Times New Roman" w:hAnsi="Arial" w:cs="Arial"/>
          <w:sz w:val="20"/>
          <w:szCs w:val="20"/>
          <w:lang w:eastAsia="en-GB"/>
        </w:rPr>
      </w:pPr>
    </w:p>
    <w:p w14:paraId="5D9671B5" w14:textId="635461ED" w:rsidR="004C367B" w:rsidRPr="009675A5" w:rsidRDefault="004C367B" w:rsidP="004C367B">
      <w:pPr>
        <w:pStyle w:val="BodyText1"/>
        <w:rPr>
          <w:rFonts w:ascii="Arial" w:hAnsi="Arial" w:cs="Arial"/>
          <w:sz w:val="20"/>
          <w:szCs w:val="20"/>
        </w:rPr>
      </w:pPr>
      <w:r w:rsidRPr="009675A5">
        <w:rPr>
          <w:rFonts w:ascii="Arial" w:hAnsi="Arial" w:cs="Arial"/>
          <w:b/>
          <w:bCs/>
          <w:sz w:val="20"/>
          <w:szCs w:val="20"/>
        </w:rPr>
        <w:t xml:space="preserve">This procedure will be conducted in one </w:t>
      </w:r>
      <w:proofErr w:type="gramStart"/>
      <w:r w:rsidRPr="009675A5">
        <w:rPr>
          <w:rFonts w:ascii="Arial" w:hAnsi="Arial" w:cs="Arial"/>
          <w:b/>
          <w:bCs/>
          <w:sz w:val="20"/>
          <w:szCs w:val="20"/>
        </w:rPr>
        <w:t>stages</w:t>
      </w:r>
      <w:proofErr w:type="gramEnd"/>
      <w:r w:rsidRPr="009675A5">
        <w:rPr>
          <w:rFonts w:ascii="Arial" w:hAnsi="Arial" w:cs="Arial"/>
          <w:b/>
          <w:bCs/>
          <w:sz w:val="20"/>
          <w:szCs w:val="20"/>
        </w:rPr>
        <w:t>.</w:t>
      </w:r>
    </w:p>
    <w:p w14:paraId="494C94DB" w14:textId="77777777" w:rsidR="004C367B" w:rsidRPr="009675A5" w:rsidRDefault="004C367B" w:rsidP="004C367B">
      <w:pPr>
        <w:pStyle w:val="BodyText1"/>
        <w:spacing w:before="120" w:after="120"/>
        <w:jc w:val="both"/>
        <w:rPr>
          <w:rFonts w:ascii="Arial" w:hAnsi="Arial" w:cs="Arial"/>
          <w:b/>
          <w:bCs/>
          <w:color w:val="auto"/>
          <w:sz w:val="20"/>
          <w:szCs w:val="20"/>
          <w:u w:val="single"/>
        </w:rPr>
      </w:pPr>
      <w:r w:rsidRPr="009675A5">
        <w:rPr>
          <w:rFonts w:ascii="Arial" w:hAnsi="Arial" w:cs="Arial"/>
          <w:b/>
          <w:bCs/>
          <w:color w:val="auto"/>
          <w:sz w:val="20"/>
          <w:szCs w:val="20"/>
          <w:u w:val="single"/>
        </w:rPr>
        <w:t>Invitation to submit a tender</w:t>
      </w:r>
    </w:p>
    <w:p w14:paraId="19F76057" w14:textId="131338DC" w:rsidR="004C367B" w:rsidRPr="009675A5" w:rsidRDefault="004C367B" w:rsidP="004C367B">
      <w:pPr>
        <w:pStyle w:val="NoSpacing"/>
        <w:jc w:val="both"/>
        <w:rPr>
          <w:rFonts w:ascii="Arial" w:hAnsi="Arial" w:cs="Arial"/>
          <w:sz w:val="20"/>
          <w:szCs w:val="20"/>
        </w:rPr>
      </w:pPr>
      <w:r w:rsidRPr="009675A5">
        <w:rPr>
          <w:rFonts w:ascii="Arial" w:hAnsi="Arial" w:cs="Arial"/>
          <w:sz w:val="20"/>
          <w:szCs w:val="20"/>
        </w:rPr>
        <w:t>The procurement process commenced with the issuing of a Tender Notice</w:t>
      </w:r>
      <w:r w:rsidR="006D3962" w:rsidRPr="009675A5">
        <w:rPr>
          <w:rFonts w:ascii="Arial" w:hAnsi="Arial" w:cs="Arial"/>
          <w:sz w:val="20"/>
          <w:szCs w:val="20"/>
        </w:rPr>
        <w:t xml:space="preserve"> </w:t>
      </w:r>
      <w:r w:rsidRPr="009675A5">
        <w:rPr>
          <w:rFonts w:ascii="Arial" w:hAnsi="Arial" w:cs="Arial"/>
          <w:sz w:val="20"/>
          <w:szCs w:val="20"/>
        </w:rPr>
        <w:t xml:space="preserve">and the publication of this document. </w:t>
      </w:r>
    </w:p>
    <w:p w14:paraId="7283A2C2" w14:textId="77777777" w:rsidR="004C367B" w:rsidRPr="009675A5" w:rsidRDefault="004C367B" w:rsidP="004C367B">
      <w:pPr>
        <w:pStyle w:val="NoSpacing"/>
        <w:jc w:val="both"/>
        <w:rPr>
          <w:rFonts w:ascii="Arial" w:hAnsi="Arial" w:cs="Arial"/>
          <w:sz w:val="20"/>
          <w:szCs w:val="20"/>
        </w:rPr>
      </w:pPr>
    </w:p>
    <w:p w14:paraId="4237A7B9" w14:textId="2E2599B8" w:rsidR="004C367B" w:rsidRPr="009675A5" w:rsidRDefault="004C367B" w:rsidP="004C367B">
      <w:pPr>
        <w:pStyle w:val="NoSpacing"/>
        <w:jc w:val="both"/>
        <w:rPr>
          <w:rFonts w:ascii="Arial" w:hAnsi="Arial" w:cs="Arial"/>
          <w:sz w:val="20"/>
          <w:szCs w:val="20"/>
        </w:rPr>
      </w:pPr>
      <w:r w:rsidRPr="009675A5">
        <w:rPr>
          <w:rFonts w:ascii="Arial" w:hAnsi="Arial" w:cs="Arial"/>
          <w:sz w:val="20"/>
          <w:szCs w:val="20"/>
        </w:rPr>
        <w:t xml:space="preserve">The </w:t>
      </w:r>
      <w:r w:rsidR="001F42D2">
        <w:rPr>
          <w:rFonts w:ascii="Arial" w:hAnsi="Arial" w:cs="Arial"/>
          <w:sz w:val="20"/>
          <w:szCs w:val="20"/>
        </w:rPr>
        <w:t>Tenderer</w:t>
      </w:r>
      <w:r w:rsidR="001F42D2" w:rsidRPr="00EF276B">
        <w:rPr>
          <w:rFonts w:ascii="Arial" w:hAnsi="Arial" w:cs="Arial"/>
          <w:sz w:val="20"/>
          <w:szCs w:val="20"/>
        </w:rPr>
        <w:t xml:space="preserve"> </w:t>
      </w:r>
      <w:r w:rsidRPr="009675A5">
        <w:rPr>
          <w:rFonts w:ascii="Arial" w:hAnsi="Arial" w:cs="Arial"/>
          <w:sz w:val="20"/>
          <w:szCs w:val="20"/>
        </w:rPr>
        <w:t xml:space="preserve">must respond to the Invitation to submit a Tender, by submitting all the necessary documents as found in </w:t>
      </w:r>
      <w:r w:rsidR="008A0C78" w:rsidRPr="009675A5">
        <w:rPr>
          <w:rFonts w:ascii="Arial" w:hAnsi="Arial" w:cs="Arial"/>
          <w:b/>
          <w:sz w:val="20"/>
          <w:szCs w:val="20"/>
        </w:rPr>
        <w:t xml:space="preserve">Cover Letter </w:t>
      </w:r>
      <w:r w:rsidR="00062EEB">
        <w:rPr>
          <w:rFonts w:ascii="Arial" w:hAnsi="Arial" w:cs="Arial"/>
          <w:b/>
          <w:sz w:val="20"/>
          <w:szCs w:val="20"/>
        </w:rPr>
        <w:t xml:space="preserve">Hazardous Waste Management </w:t>
      </w:r>
      <w:r w:rsidR="008A0C78" w:rsidRPr="009675A5">
        <w:rPr>
          <w:rFonts w:ascii="Arial" w:hAnsi="Arial" w:cs="Arial"/>
          <w:bCs/>
          <w:sz w:val="20"/>
          <w:szCs w:val="20"/>
        </w:rPr>
        <w:t xml:space="preserve">and </w:t>
      </w:r>
      <w:r w:rsidR="008A0C78" w:rsidRPr="009675A5">
        <w:rPr>
          <w:rFonts w:ascii="Arial" w:hAnsi="Arial" w:cs="Arial"/>
          <w:b/>
          <w:bCs/>
          <w:sz w:val="20"/>
          <w:szCs w:val="20"/>
        </w:rPr>
        <w:t>Table 3: Document Overview</w:t>
      </w:r>
      <w:r w:rsidR="008A0C78" w:rsidRPr="009675A5">
        <w:rPr>
          <w:rFonts w:ascii="Arial" w:hAnsi="Arial" w:cs="Arial"/>
          <w:bCs/>
          <w:sz w:val="20"/>
          <w:szCs w:val="20"/>
        </w:rPr>
        <w:t xml:space="preserve"> outlined in this document.</w:t>
      </w:r>
    </w:p>
    <w:p w14:paraId="44F330D6" w14:textId="77777777" w:rsidR="004C367B" w:rsidRPr="009675A5" w:rsidRDefault="004C367B" w:rsidP="004C367B">
      <w:pPr>
        <w:pStyle w:val="NoSpacing"/>
        <w:jc w:val="both"/>
        <w:rPr>
          <w:rFonts w:ascii="Arial" w:hAnsi="Arial" w:cs="Arial"/>
          <w:sz w:val="20"/>
          <w:szCs w:val="20"/>
        </w:rPr>
      </w:pPr>
    </w:p>
    <w:p w14:paraId="1552A312" w14:textId="77777777" w:rsidR="005D045B" w:rsidRDefault="004C367B" w:rsidP="005D045B">
      <w:pPr>
        <w:pStyle w:val="NoSpacing"/>
        <w:jc w:val="both"/>
        <w:rPr>
          <w:rFonts w:ascii="Arial" w:hAnsi="Arial" w:cs="Arial"/>
          <w:sz w:val="20"/>
          <w:szCs w:val="20"/>
        </w:rPr>
      </w:pPr>
      <w:r w:rsidRPr="009675A5">
        <w:rPr>
          <w:rFonts w:ascii="Arial" w:hAnsi="Arial" w:cs="Arial"/>
          <w:sz w:val="20"/>
          <w:szCs w:val="20"/>
        </w:rPr>
        <w:t xml:space="preserve">The </w:t>
      </w:r>
      <w:r w:rsidR="008A0C78" w:rsidRPr="009675A5">
        <w:rPr>
          <w:rFonts w:ascii="Arial" w:hAnsi="Arial" w:cs="Arial"/>
          <w:sz w:val="20"/>
          <w:szCs w:val="20"/>
        </w:rPr>
        <w:t>MPS</w:t>
      </w:r>
      <w:r w:rsidRPr="009675A5">
        <w:rPr>
          <w:rFonts w:ascii="Arial" w:hAnsi="Arial" w:cs="Arial"/>
          <w:sz w:val="20"/>
          <w:szCs w:val="20"/>
        </w:rPr>
        <w:t xml:space="preserve"> will confirm that neither the </w:t>
      </w:r>
      <w:r w:rsidR="008A0C78" w:rsidRPr="009675A5">
        <w:rPr>
          <w:rFonts w:ascii="Arial" w:hAnsi="Arial" w:cs="Arial"/>
          <w:sz w:val="20"/>
          <w:szCs w:val="20"/>
        </w:rPr>
        <w:t>Tenderer</w:t>
      </w:r>
      <w:r w:rsidRPr="009675A5">
        <w:rPr>
          <w:rFonts w:ascii="Arial" w:hAnsi="Arial" w:cs="Arial"/>
          <w:sz w:val="20"/>
          <w:szCs w:val="20"/>
        </w:rPr>
        <w:t xml:space="preserve">, nor any related persons within its corporate group, associated persons relied on to meet the conditions of participation, or proposed sub-contractors are listed on the Cabinet Office debarment list. To the extent that any such entities are listed on the debarment list, the </w:t>
      </w:r>
      <w:r w:rsidR="008A0C78" w:rsidRPr="009675A5">
        <w:rPr>
          <w:rFonts w:ascii="Arial" w:hAnsi="Arial" w:cs="Arial"/>
          <w:sz w:val="20"/>
          <w:szCs w:val="20"/>
        </w:rPr>
        <w:t>MPS</w:t>
      </w:r>
      <w:r w:rsidRPr="009675A5">
        <w:rPr>
          <w:rFonts w:ascii="Arial" w:hAnsi="Arial" w:cs="Arial"/>
          <w:sz w:val="20"/>
          <w:szCs w:val="20"/>
        </w:rPr>
        <w:t xml:space="preserve"> will consider whether to exclude the </w:t>
      </w:r>
      <w:r w:rsidR="008A0C78" w:rsidRPr="009675A5">
        <w:rPr>
          <w:rFonts w:ascii="Arial" w:hAnsi="Arial" w:cs="Arial"/>
          <w:sz w:val="20"/>
          <w:szCs w:val="20"/>
        </w:rPr>
        <w:t>Tenderer</w:t>
      </w:r>
      <w:r w:rsidRPr="009675A5">
        <w:rPr>
          <w:rFonts w:ascii="Arial" w:hAnsi="Arial" w:cs="Arial"/>
          <w:sz w:val="20"/>
          <w:szCs w:val="20"/>
        </w:rPr>
        <w:t xml:space="preserve"> from participating in the Procurement in accordance with its obligations under the Act. </w:t>
      </w:r>
    </w:p>
    <w:p w14:paraId="1849F9E0" w14:textId="77777777" w:rsidR="005D045B" w:rsidRDefault="005D045B" w:rsidP="005D045B">
      <w:pPr>
        <w:pStyle w:val="NoSpacing"/>
        <w:jc w:val="both"/>
        <w:rPr>
          <w:rFonts w:ascii="Arial" w:hAnsi="Arial" w:cs="Arial"/>
          <w:sz w:val="20"/>
          <w:szCs w:val="20"/>
        </w:rPr>
      </w:pPr>
    </w:p>
    <w:p w14:paraId="5CD3FCFD" w14:textId="2CBAA242" w:rsidR="005D045B" w:rsidRDefault="005D045B" w:rsidP="005D045B">
      <w:pPr>
        <w:pStyle w:val="NoSpacing"/>
        <w:jc w:val="both"/>
        <w:rPr>
          <w:rFonts w:ascii="Arial" w:hAnsi="Arial" w:cs="Arial"/>
          <w:sz w:val="20"/>
          <w:szCs w:val="20"/>
        </w:rPr>
      </w:pPr>
      <w:r w:rsidRPr="005D045B">
        <w:rPr>
          <w:rFonts w:ascii="Arial" w:hAnsi="Arial" w:cs="Arial"/>
          <w:sz w:val="20"/>
          <w:szCs w:val="20"/>
        </w:rPr>
        <w:t xml:space="preserve">In addition, the </w:t>
      </w:r>
      <w:r>
        <w:rPr>
          <w:rFonts w:ascii="Arial" w:hAnsi="Arial" w:cs="Arial"/>
          <w:sz w:val="20"/>
          <w:szCs w:val="20"/>
        </w:rPr>
        <w:t>MPS</w:t>
      </w:r>
      <w:r w:rsidRPr="005D045B">
        <w:rPr>
          <w:rFonts w:ascii="Arial" w:hAnsi="Arial" w:cs="Arial"/>
          <w:sz w:val="20"/>
          <w:szCs w:val="20"/>
        </w:rPr>
        <w:t xml:space="preserve"> will consider whether any </w:t>
      </w:r>
      <w:r>
        <w:rPr>
          <w:rFonts w:ascii="Arial" w:hAnsi="Arial" w:cs="Arial"/>
          <w:sz w:val="20"/>
          <w:szCs w:val="20"/>
        </w:rPr>
        <w:t>Tenderer</w:t>
      </w:r>
      <w:r w:rsidRPr="005D045B">
        <w:rPr>
          <w:rFonts w:ascii="Arial" w:hAnsi="Arial" w:cs="Arial"/>
          <w:sz w:val="20"/>
          <w:szCs w:val="20"/>
        </w:rPr>
        <w:t xml:space="preserve"> or related persons within its corporate group, associated persons relied on to meet the conditions of participation, or proposed sub-contractors are excluded or excludable </w:t>
      </w:r>
      <w:r>
        <w:rPr>
          <w:rFonts w:ascii="Arial" w:hAnsi="Arial" w:cs="Arial"/>
          <w:sz w:val="20"/>
          <w:szCs w:val="20"/>
        </w:rPr>
        <w:t>Tenderer</w:t>
      </w:r>
      <w:r w:rsidRPr="005D045B">
        <w:rPr>
          <w:rFonts w:ascii="Arial" w:hAnsi="Arial" w:cs="Arial"/>
          <w:sz w:val="20"/>
          <w:szCs w:val="20"/>
        </w:rPr>
        <w:t xml:space="preserve">, and before the </w:t>
      </w:r>
      <w:r>
        <w:rPr>
          <w:rFonts w:ascii="Arial" w:hAnsi="Arial" w:cs="Arial"/>
          <w:sz w:val="20"/>
          <w:szCs w:val="20"/>
        </w:rPr>
        <w:t>MPS</w:t>
      </w:r>
      <w:r w:rsidRPr="005D045B">
        <w:rPr>
          <w:rFonts w:ascii="Arial" w:hAnsi="Arial" w:cs="Arial"/>
          <w:sz w:val="20"/>
          <w:szCs w:val="20"/>
        </w:rPr>
        <w:t xml:space="preserve"> determines that a </w:t>
      </w:r>
      <w:r>
        <w:rPr>
          <w:rFonts w:ascii="Arial" w:hAnsi="Arial" w:cs="Arial"/>
          <w:sz w:val="20"/>
          <w:szCs w:val="20"/>
        </w:rPr>
        <w:t>Tenderer</w:t>
      </w:r>
      <w:r w:rsidRPr="005D045B">
        <w:rPr>
          <w:rFonts w:ascii="Arial" w:hAnsi="Arial" w:cs="Arial"/>
          <w:sz w:val="20"/>
          <w:szCs w:val="20"/>
        </w:rPr>
        <w:t xml:space="preserve"> is an excluded or excludable </w:t>
      </w:r>
      <w:r>
        <w:rPr>
          <w:rFonts w:ascii="Arial" w:hAnsi="Arial" w:cs="Arial"/>
          <w:sz w:val="20"/>
          <w:szCs w:val="20"/>
        </w:rPr>
        <w:t>Tenderer</w:t>
      </w:r>
      <w:r w:rsidRPr="005D045B">
        <w:rPr>
          <w:rFonts w:ascii="Arial" w:hAnsi="Arial" w:cs="Arial"/>
          <w:sz w:val="20"/>
          <w:szCs w:val="20"/>
        </w:rPr>
        <w:t xml:space="preserve">, it will provide the </w:t>
      </w:r>
      <w:r>
        <w:rPr>
          <w:rFonts w:ascii="Arial" w:hAnsi="Arial" w:cs="Arial"/>
          <w:sz w:val="20"/>
          <w:szCs w:val="20"/>
        </w:rPr>
        <w:t>Tenderer</w:t>
      </w:r>
      <w:r w:rsidRPr="005D045B">
        <w:rPr>
          <w:rFonts w:ascii="Arial" w:hAnsi="Arial" w:cs="Arial"/>
          <w:sz w:val="20"/>
          <w:szCs w:val="20"/>
        </w:rPr>
        <w:t xml:space="preserve"> reasonable opportunity to make representations and provide evidence as is proportionate in the circumstances. If the </w:t>
      </w:r>
      <w:r>
        <w:rPr>
          <w:rFonts w:ascii="Arial" w:hAnsi="Arial" w:cs="Arial"/>
          <w:sz w:val="20"/>
          <w:szCs w:val="20"/>
        </w:rPr>
        <w:t>Tenderer</w:t>
      </w:r>
      <w:r w:rsidRPr="005D045B">
        <w:rPr>
          <w:rFonts w:ascii="Arial" w:hAnsi="Arial" w:cs="Arial"/>
          <w:sz w:val="20"/>
          <w:szCs w:val="20"/>
        </w:rPr>
        <w:t xml:space="preserve"> is an excluded or excludable </w:t>
      </w:r>
      <w:r>
        <w:rPr>
          <w:rFonts w:ascii="Arial" w:hAnsi="Arial" w:cs="Arial"/>
          <w:sz w:val="20"/>
          <w:szCs w:val="20"/>
        </w:rPr>
        <w:t>Tenderer</w:t>
      </w:r>
      <w:r w:rsidRPr="005D045B">
        <w:rPr>
          <w:rFonts w:ascii="Arial" w:hAnsi="Arial" w:cs="Arial"/>
          <w:sz w:val="20"/>
          <w:szCs w:val="20"/>
        </w:rPr>
        <w:t xml:space="preserve"> only by virtue of an associated person or proposed sub-contractor, the </w:t>
      </w:r>
      <w:r>
        <w:rPr>
          <w:rFonts w:ascii="Arial" w:hAnsi="Arial" w:cs="Arial"/>
          <w:sz w:val="20"/>
          <w:szCs w:val="20"/>
        </w:rPr>
        <w:t>MPS</w:t>
      </w:r>
      <w:r w:rsidRPr="005D045B">
        <w:rPr>
          <w:rFonts w:ascii="Arial" w:hAnsi="Arial" w:cs="Arial"/>
          <w:sz w:val="20"/>
          <w:szCs w:val="20"/>
        </w:rPr>
        <w:t xml:space="preserve"> will notify the </w:t>
      </w:r>
      <w:r>
        <w:rPr>
          <w:rFonts w:ascii="Arial" w:hAnsi="Arial" w:cs="Arial"/>
          <w:sz w:val="20"/>
          <w:szCs w:val="20"/>
        </w:rPr>
        <w:t>Tenderer</w:t>
      </w:r>
      <w:r w:rsidRPr="005D045B">
        <w:rPr>
          <w:rFonts w:ascii="Arial" w:hAnsi="Arial" w:cs="Arial"/>
          <w:sz w:val="20"/>
          <w:szCs w:val="20"/>
        </w:rPr>
        <w:t xml:space="preserve"> of its intention to exclude the </w:t>
      </w:r>
      <w:r>
        <w:rPr>
          <w:rFonts w:ascii="Arial" w:hAnsi="Arial" w:cs="Arial"/>
          <w:sz w:val="20"/>
          <w:szCs w:val="20"/>
        </w:rPr>
        <w:t>Tenderer</w:t>
      </w:r>
      <w:r w:rsidRPr="005D045B">
        <w:rPr>
          <w:rFonts w:ascii="Arial" w:hAnsi="Arial" w:cs="Arial"/>
          <w:sz w:val="20"/>
          <w:szCs w:val="20"/>
        </w:rPr>
        <w:t xml:space="preserve"> and provide the </w:t>
      </w:r>
      <w:r>
        <w:rPr>
          <w:rFonts w:ascii="Arial" w:hAnsi="Arial" w:cs="Arial"/>
          <w:sz w:val="20"/>
          <w:szCs w:val="20"/>
        </w:rPr>
        <w:t>Tenderer</w:t>
      </w:r>
      <w:r w:rsidRPr="005D045B">
        <w:rPr>
          <w:rFonts w:ascii="Arial" w:hAnsi="Arial" w:cs="Arial"/>
          <w:sz w:val="20"/>
          <w:szCs w:val="20"/>
        </w:rPr>
        <w:t xml:space="preserve"> with reasonable opportunity to replace the associated person or sub-contractor. If </w:t>
      </w:r>
      <w:proofErr w:type="gramStart"/>
      <w:r w:rsidRPr="005D045B">
        <w:rPr>
          <w:rFonts w:ascii="Arial" w:hAnsi="Arial" w:cs="Arial"/>
          <w:sz w:val="20"/>
          <w:szCs w:val="20"/>
        </w:rPr>
        <w:t>as a consequence of</w:t>
      </w:r>
      <w:proofErr w:type="gramEnd"/>
      <w:r w:rsidRPr="005D045B">
        <w:rPr>
          <w:rFonts w:ascii="Arial" w:hAnsi="Arial" w:cs="Arial"/>
          <w:sz w:val="20"/>
          <w:szCs w:val="20"/>
        </w:rPr>
        <w:t xml:space="preserve"> this process the </w:t>
      </w:r>
      <w:r>
        <w:rPr>
          <w:rFonts w:ascii="Arial" w:hAnsi="Arial" w:cs="Arial"/>
          <w:sz w:val="20"/>
          <w:szCs w:val="20"/>
        </w:rPr>
        <w:t>MPS</w:t>
      </w:r>
      <w:r w:rsidRPr="005D045B">
        <w:rPr>
          <w:rFonts w:ascii="Arial" w:hAnsi="Arial" w:cs="Arial"/>
          <w:sz w:val="20"/>
          <w:szCs w:val="20"/>
        </w:rPr>
        <w:t xml:space="preserve"> excludes the </w:t>
      </w:r>
      <w:r>
        <w:rPr>
          <w:rFonts w:ascii="Arial" w:hAnsi="Arial" w:cs="Arial"/>
          <w:sz w:val="20"/>
          <w:szCs w:val="20"/>
        </w:rPr>
        <w:t>Tenderer</w:t>
      </w:r>
      <w:r w:rsidRPr="005D045B">
        <w:rPr>
          <w:rFonts w:ascii="Arial" w:hAnsi="Arial" w:cs="Arial"/>
          <w:sz w:val="20"/>
          <w:szCs w:val="20"/>
        </w:rPr>
        <w:t xml:space="preserve"> from participating in the Procurement or is aware of an associated person or sub-contract having been replaced, it will give notice of this fact within 30 days of its decision to the Procurement Review Unit (PRU).</w:t>
      </w:r>
    </w:p>
    <w:p w14:paraId="70FD1CE5" w14:textId="77777777" w:rsidR="005D045B" w:rsidRDefault="005D045B" w:rsidP="005D045B">
      <w:pPr>
        <w:pStyle w:val="NoSpacing"/>
        <w:jc w:val="both"/>
        <w:rPr>
          <w:rFonts w:ascii="Arial" w:hAnsi="Arial" w:cs="Arial"/>
          <w:sz w:val="20"/>
          <w:szCs w:val="20"/>
        </w:rPr>
      </w:pPr>
    </w:p>
    <w:p w14:paraId="125BAB9F" w14:textId="77777777" w:rsidR="008F1CCE" w:rsidRPr="009675A5" w:rsidRDefault="008F1CCE" w:rsidP="008F1CCE">
      <w:pPr>
        <w:pStyle w:val="NoSpacing"/>
        <w:jc w:val="both"/>
        <w:rPr>
          <w:rFonts w:ascii="Arial" w:hAnsi="Arial" w:cs="Arial"/>
          <w:sz w:val="20"/>
          <w:szCs w:val="20"/>
        </w:rPr>
      </w:pPr>
      <w:r w:rsidRPr="009675A5">
        <w:rPr>
          <w:rFonts w:ascii="Arial" w:hAnsi="Arial" w:cs="Arial"/>
          <w:sz w:val="20"/>
          <w:szCs w:val="20"/>
        </w:rPr>
        <w:t>The MPS will then consider the Tenderer’s response to Financial and Legal Conditions of Participation, ensuring they meet all the necessitated Conditions of Participation (Legal, Financial and Technical). Responses to any Conditions of Participation will be assessed in accordance with the selection process and any selection criteria as set out in the Tender Notice, Financial and Legal Conditions of Participation and as described in this document.</w:t>
      </w:r>
    </w:p>
    <w:p w14:paraId="7E864FBE" w14:textId="77777777" w:rsidR="005D045B" w:rsidRDefault="005D045B" w:rsidP="005D045B">
      <w:pPr>
        <w:pStyle w:val="NoSpacing"/>
        <w:jc w:val="both"/>
        <w:rPr>
          <w:rFonts w:ascii="Arial" w:hAnsi="Arial" w:cs="Arial"/>
          <w:sz w:val="20"/>
          <w:szCs w:val="20"/>
        </w:rPr>
      </w:pPr>
    </w:p>
    <w:p w14:paraId="0E5B65AE" w14:textId="77777777" w:rsidR="008F1CCE" w:rsidRPr="009675A5" w:rsidRDefault="008F1CCE" w:rsidP="008F1CCE">
      <w:pPr>
        <w:pStyle w:val="NoSpacing"/>
        <w:jc w:val="both"/>
        <w:rPr>
          <w:rFonts w:ascii="Arial" w:hAnsi="Arial" w:cs="Arial"/>
          <w:sz w:val="20"/>
          <w:szCs w:val="20"/>
        </w:rPr>
      </w:pPr>
      <w:r w:rsidRPr="009675A5">
        <w:rPr>
          <w:rFonts w:ascii="Arial" w:hAnsi="Arial" w:cs="Arial"/>
          <w:sz w:val="20"/>
          <w:szCs w:val="20"/>
        </w:rPr>
        <w:t xml:space="preserve">Following the confirmation that the Tenderer meets the Financial and Legal Conditions of Participation required, the MPS will assess tenders from Tenderers that meet these conditions in accordance with the assessment process and Award Criteria set out in the Tender Notice and described in this document. </w:t>
      </w:r>
    </w:p>
    <w:p w14:paraId="3DB3749D" w14:textId="77777777" w:rsidR="005D045B" w:rsidRDefault="005D045B" w:rsidP="005D045B">
      <w:pPr>
        <w:pStyle w:val="NoSpacing"/>
        <w:jc w:val="both"/>
        <w:rPr>
          <w:rFonts w:ascii="Arial" w:hAnsi="Arial" w:cs="Arial"/>
          <w:sz w:val="20"/>
          <w:szCs w:val="20"/>
        </w:rPr>
      </w:pPr>
    </w:p>
    <w:p w14:paraId="3279540D" w14:textId="6B2292B8" w:rsidR="004C367B" w:rsidRPr="009675A5" w:rsidRDefault="004C367B" w:rsidP="004C367B">
      <w:pPr>
        <w:pStyle w:val="NoSpacing"/>
        <w:jc w:val="both"/>
        <w:rPr>
          <w:rFonts w:ascii="Arial" w:hAnsi="Arial" w:cs="Arial"/>
          <w:sz w:val="20"/>
          <w:szCs w:val="20"/>
        </w:rPr>
      </w:pPr>
      <w:r w:rsidRPr="009675A5">
        <w:rPr>
          <w:rFonts w:ascii="Arial" w:hAnsi="Arial" w:cs="Arial"/>
          <w:sz w:val="20"/>
          <w:szCs w:val="20"/>
        </w:rPr>
        <w:t xml:space="preserve">The </w:t>
      </w:r>
      <w:r w:rsidR="00676413" w:rsidRPr="009675A5">
        <w:rPr>
          <w:rFonts w:ascii="Arial" w:hAnsi="Arial" w:cs="Arial"/>
          <w:sz w:val="20"/>
          <w:szCs w:val="20"/>
        </w:rPr>
        <w:t>MPS</w:t>
      </w:r>
      <w:r w:rsidRPr="009675A5">
        <w:rPr>
          <w:rFonts w:ascii="Arial" w:hAnsi="Arial" w:cs="Arial"/>
          <w:sz w:val="20"/>
          <w:szCs w:val="20"/>
        </w:rPr>
        <w:t xml:space="preserve"> will </w:t>
      </w:r>
      <w:proofErr w:type="gramStart"/>
      <w:r w:rsidRPr="009675A5">
        <w:rPr>
          <w:rFonts w:ascii="Arial" w:hAnsi="Arial" w:cs="Arial"/>
          <w:sz w:val="20"/>
          <w:szCs w:val="20"/>
        </w:rPr>
        <w:t>conduct an assessment of</w:t>
      </w:r>
      <w:proofErr w:type="gramEnd"/>
      <w:r w:rsidRPr="009675A5">
        <w:rPr>
          <w:rFonts w:ascii="Arial" w:hAnsi="Arial" w:cs="Arial"/>
          <w:sz w:val="20"/>
          <w:szCs w:val="20"/>
        </w:rPr>
        <w:t xml:space="preserve"> all tenders in order to identify the </w:t>
      </w:r>
      <w:r w:rsidR="00676413" w:rsidRPr="009675A5">
        <w:rPr>
          <w:rFonts w:ascii="Arial" w:hAnsi="Arial" w:cs="Arial"/>
          <w:sz w:val="20"/>
          <w:szCs w:val="20"/>
        </w:rPr>
        <w:t>Tenderer</w:t>
      </w:r>
      <w:r w:rsidRPr="009675A5">
        <w:rPr>
          <w:rFonts w:ascii="Arial" w:hAnsi="Arial" w:cs="Arial"/>
          <w:sz w:val="20"/>
          <w:szCs w:val="20"/>
        </w:rPr>
        <w:t xml:space="preserve"> which has submitted the most advantageous tender in accordance with the assessment methodology and Award Criteria set out in the Tender Notice and described in this document. In carrying out this assessment, the </w:t>
      </w:r>
      <w:r w:rsidR="00676413" w:rsidRPr="009675A5">
        <w:rPr>
          <w:rFonts w:ascii="Arial" w:hAnsi="Arial" w:cs="Arial"/>
          <w:sz w:val="20"/>
          <w:szCs w:val="20"/>
        </w:rPr>
        <w:t>MPS</w:t>
      </w:r>
      <w:r w:rsidRPr="009675A5">
        <w:rPr>
          <w:rFonts w:ascii="Arial" w:hAnsi="Arial" w:cs="Arial"/>
          <w:sz w:val="20"/>
          <w:szCs w:val="20"/>
        </w:rPr>
        <w:t xml:space="preserve"> will disregard any tender from a </w:t>
      </w:r>
      <w:r w:rsidR="00676413" w:rsidRPr="009675A5">
        <w:rPr>
          <w:rFonts w:ascii="Arial" w:hAnsi="Arial" w:cs="Arial"/>
          <w:sz w:val="20"/>
          <w:szCs w:val="20"/>
        </w:rPr>
        <w:t>Tenderer</w:t>
      </w:r>
      <w:r w:rsidRPr="009675A5">
        <w:rPr>
          <w:rFonts w:ascii="Arial" w:hAnsi="Arial" w:cs="Arial"/>
          <w:sz w:val="20"/>
          <w:szCs w:val="20"/>
        </w:rPr>
        <w:t xml:space="preserve"> that does not satisfy the conditions of participation. The </w:t>
      </w:r>
      <w:r w:rsidR="00676413" w:rsidRPr="009675A5">
        <w:rPr>
          <w:rFonts w:ascii="Arial" w:hAnsi="Arial" w:cs="Arial"/>
          <w:sz w:val="20"/>
          <w:szCs w:val="20"/>
        </w:rPr>
        <w:t>MPS</w:t>
      </w:r>
      <w:r w:rsidRPr="009675A5">
        <w:rPr>
          <w:rFonts w:ascii="Arial" w:hAnsi="Arial" w:cs="Arial"/>
          <w:sz w:val="20"/>
          <w:szCs w:val="20"/>
        </w:rPr>
        <w:t xml:space="preserve"> may also disregard a tender:</w:t>
      </w:r>
    </w:p>
    <w:p w14:paraId="739A556E" w14:textId="2056E8D6" w:rsidR="004C367B" w:rsidRPr="009675A5" w:rsidRDefault="004C367B" w:rsidP="004C367B">
      <w:pPr>
        <w:pStyle w:val="BodyText1"/>
        <w:numPr>
          <w:ilvl w:val="0"/>
          <w:numId w:val="26"/>
        </w:numPr>
        <w:spacing w:before="120" w:after="120"/>
        <w:ind w:left="1276" w:hanging="567"/>
        <w:jc w:val="both"/>
        <w:rPr>
          <w:rFonts w:ascii="Arial" w:hAnsi="Arial" w:cs="Arial"/>
          <w:sz w:val="20"/>
          <w:szCs w:val="20"/>
        </w:rPr>
      </w:pPr>
      <w:r w:rsidRPr="009675A5">
        <w:rPr>
          <w:rFonts w:ascii="Arial" w:hAnsi="Arial" w:cs="Arial"/>
          <w:sz w:val="20"/>
          <w:szCs w:val="20"/>
        </w:rPr>
        <w:t xml:space="preserve">from a </w:t>
      </w:r>
      <w:r w:rsidR="00676413" w:rsidRPr="009675A5">
        <w:rPr>
          <w:rFonts w:ascii="Arial" w:hAnsi="Arial" w:cs="Arial"/>
          <w:sz w:val="20"/>
          <w:szCs w:val="20"/>
        </w:rPr>
        <w:t>Tenderer</w:t>
      </w:r>
      <w:r w:rsidRPr="009675A5">
        <w:rPr>
          <w:rFonts w:ascii="Arial" w:hAnsi="Arial" w:cs="Arial"/>
          <w:sz w:val="20"/>
          <w:szCs w:val="20"/>
        </w:rPr>
        <w:t xml:space="preserve"> that is not a United Kingdom Supplier or a treaty state </w:t>
      </w:r>
      <w:r w:rsidR="00676413" w:rsidRPr="009675A5">
        <w:rPr>
          <w:rFonts w:ascii="Arial" w:hAnsi="Arial" w:cs="Arial"/>
          <w:sz w:val="20"/>
          <w:szCs w:val="20"/>
        </w:rPr>
        <w:t xml:space="preserve">Tenderer </w:t>
      </w:r>
      <w:r w:rsidRPr="009675A5">
        <w:rPr>
          <w:rFonts w:ascii="Arial" w:hAnsi="Arial" w:cs="Arial"/>
          <w:sz w:val="20"/>
          <w:szCs w:val="20"/>
        </w:rPr>
        <w:t xml:space="preserve">or that intends to sub-contract the performance of all or part of the Contract to a </w:t>
      </w:r>
      <w:r w:rsidR="00676413" w:rsidRPr="009675A5">
        <w:rPr>
          <w:rFonts w:ascii="Arial" w:hAnsi="Arial" w:cs="Arial"/>
          <w:sz w:val="20"/>
          <w:szCs w:val="20"/>
        </w:rPr>
        <w:t xml:space="preserve">Tenderer </w:t>
      </w:r>
      <w:r w:rsidRPr="009675A5">
        <w:rPr>
          <w:rFonts w:ascii="Arial" w:hAnsi="Arial" w:cs="Arial"/>
          <w:sz w:val="20"/>
          <w:szCs w:val="20"/>
        </w:rPr>
        <w:t>that is not a United Kingdom Supplier or a treaty state Supplier; or</w:t>
      </w:r>
      <w:r w:rsidR="00676413" w:rsidRPr="009675A5">
        <w:rPr>
          <w:rFonts w:ascii="Arial" w:hAnsi="Arial" w:cs="Arial"/>
          <w:sz w:val="20"/>
          <w:szCs w:val="20"/>
        </w:rPr>
        <w:t xml:space="preserve"> </w:t>
      </w:r>
    </w:p>
    <w:p w14:paraId="02CC4D95" w14:textId="77777777" w:rsidR="004C367B" w:rsidRPr="009675A5" w:rsidRDefault="004C367B" w:rsidP="004C367B">
      <w:pPr>
        <w:pStyle w:val="BodyText1"/>
        <w:numPr>
          <w:ilvl w:val="0"/>
          <w:numId w:val="26"/>
        </w:numPr>
        <w:spacing w:before="120" w:after="120"/>
        <w:ind w:left="1276" w:hanging="567"/>
        <w:jc w:val="both"/>
        <w:rPr>
          <w:rFonts w:ascii="Arial" w:hAnsi="Arial" w:cs="Arial"/>
          <w:sz w:val="20"/>
          <w:szCs w:val="20"/>
        </w:rPr>
      </w:pPr>
      <w:r w:rsidRPr="009675A5">
        <w:rPr>
          <w:rFonts w:ascii="Arial" w:hAnsi="Arial" w:cs="Arial"/>
          <w:sz w:val="20"/>
          <w:szCs w:val="20"/>
        </w:rPr>
        <w:t xml:space="preserve">if the tender breaches a procedural requirement set out in the Tender Notice or associated tender documents; or </w:t>
      </w:r>
    </w:p>
    <w:p w14:paraId="72C900E7" w14:textId="5644DD05" w:rsidR="004C367B" w:rsidRPr="009675A5" w:rsidRDefault="004C367B" w:rsidP="004C367B">
      <w:pPr>
        <w:pStyle w:val="BodyText1"/>
        <w:numPr>
          <w:ilvl w:val="0"/>
          <w:numId w:val="26"/>
        </w:numPr>
        <w:spacing w:before="120" w:after="120"/>
        <w:ind w:left="1276" w:hanging="567"/>
        <w:jc w:val="both"/>
        <w:rPr>
          <w:rFonts w:ascii="Arial" w:hAnsi="Arial" w:cs="Arial"/>
          <w:sz w:val="20"/>
          <w:szCs w:val="20"/>
        </w:rPr>
      </w:pPr>
      <w:r w:rsidRPr="009675A5">
        <w:rPr>
          <w:rFonts w:ascii="Arial" w:hAnsi="Arial" w:cs="Arial"/>
          <w:sz w:val="20"/>
          <w:szCs w:val="20"/>
        </w:rPr>
        <w:t xml:space="preserve">if the tender offers a price that the </w:t>
      </w:r>
      <w:r w:rsidR="00676413" w:rsidRPr="009675A5">
        <w:rPr>
          <w:rFonts w:ascii="Arial" w:hAnsi="Arial" w:cs="Arial"/>
          <w:sz w:val="20"/>
          <w:szCs w:val="20"/>
        </w:rPr>
        <w:t>MPS</w:t>
      </w:r>
      <w:r w:rsidRPr="009675A5">
        <w:rPr>
          <w:rFonts w:ascii="Arial" w:hAnsi="Arial" w:cs="Arial"/>
          <w:sz w:val="20"/>
          <w:szCs w:val="20"/>
        </w:rPr>
        <w:t xml:space="preserve"> considers to be abnormally low for the performance of the Contract. Where the </w:t>
      </w:r>
      <w:r w:rsidR="00676413" w:rsidRPr="009675A5">
        <w:rPr>
          <w:rFonts w:ascii="Arial" w:hAnsi="Arial" w:cs="Arial"/>
          <w:sz w:val="20"/>
          <w:szCs w:val="20"/>
        </w:rPr>
        <w:t>MPS</w:t>
      </w:r>
      <w:r w:rsidRPr="009675A5">
        <w:rPr>
          <w:rFonts w:ascii="Arial" w:hAnsi="Arial" w:cs="Arial"/>
          <w:sz w:val="20"/>
          <w:szCs w:val="20"/>
        </w:rPr>
        <w:t xml:space="preserve"> considers that a price offered by a </w:t>
      </w:r>
      <w:r w:rsidR="00676413" w:rsidRPr="009675A5">
        <w:rPr>
          <w:rFonts w:ascii="Arial" w:hAnsi="Arial" w:cs="Arial"/>
          <w:sz w:val="20"/>
          <w:szCs w:val="20"/>
        </w:rPr>
        <w:t xml:space="preserve">Tenderer </w:t>
      </w:r>
      <w:r w:rsidRPr="009675A5">
        <w:rPr>
          <w:rFonts w:ascii="Arial" w:hAnsi="Arial" w:cs="Arial"/>
          <w:sz w:val="20"/>
          <w:szCs w:val="20"/>
        </w:rPr>
        <w:t xml:space="preserve">in its tender is abnormally low, the </w:t>
      </w:r>
      <w:r w:rsidR="00676413" w:rsidRPr="009675A5">
        <w:rPr>
          <w:rFonts w:ascii="Arial" w:hAnsi="Arial" w:cs="Arial"/>
          <w:sz w:val="20"/>
          <w:szCs w:val="20"/>
        </w:rPr>
        <w:t>MPS</w:t>
      </w:r>
      <w:r w:rsidRPr="009675A5">
        <w:rPr>
          <w:rFonts w:ascii="Arial" w:hAnsi="Arial" w:cs="Arial"/>
          <w:sz w:val="20"/>
          <w:szCs w:val="20"/>
        </w:rPr>
        <w:t xml:space="preserve"> will notify the </w:t>
      </w:r>
      <w:r w:rsidR="00676413" w:rsidRPr="009675A5">
        <w:rPr>
          <w:rFonts w:ascii="Arial" w:hAnsi="Arial" w:cs="Arial"/>
          <w:sz w:val="20"/>
          <w:szCs w:val="20"/>
        </w:rPr>
        <w:t xml:space="preserve">Tenderer </w:t>
      </w:r>
      <w:r w:rsidRPr="009675A5">
        <w:rPr>
          <w:rFonts w:ascii="Arial" w:hAnsi="Arial" w:cs="Arial"/>
          <w:sz w:val="20"/>
          <w:szCs w:val="20"/>
        </w:rPr>
        <w:t xml:space="preserve">and give the </w:t>
      </w:r>
      <w:r w:rsidR="00676413" w:rsidRPr="009675A5">
        <w:rPr>
          <w:rFonts w:ascii="Arial" w:hAnsi="Arial" w:cs="Arial"/>
          <w:sz w:val="20"/>
          <w:szCs w:val="20"/>
        </w:rPr>
        <w:t xml:space="preserve">Tenderer </w:t>
      </w:r>
      <w:r w:rsidRPr="009675A5">
        <w:rPr>
          <w:rFonts w:ascii="Arial" w:hAnsi="Arial" w:cs="Arial"/>
          <w:sz w:val="20"/>
          <w:szCs w:val="20"/>
        </w:rPr>
        <w:t xml:space="preserve">reasonable opportunity to demonstrate that it will be able to perform the contract for the price offered. The </w:t>
      </w:r>
      <w:r w:rsidR="00676413" w:rsidRPr="009675A5">
        <w:rPr>
          <w:rFonts w:ascii="Arial" w:hAnsi="Arial" w:cs="Arial"/>
          <w:sz w:val="20"/>
          <w:szCs w:val="20"/>
        </w:rPr>
        <w:t>MPS</w:t>
      </w:r>
      <w:r w:rsidRPr="009675A5">
        <w:rPr>
          <w:rFonts w:ascii="Arial" w:hAnsi="Arial" w:cs="Arial"/>
          <w:sz w:val="20"/>
          <w:szCs w:val="20"/>
        </w:rPr>
        <w:t xml:space="preserve"> will only disregard the tender if the </w:t>
      </w:r>
      <w:r w:rsidR="00676413" w:rsidRPr="009675A5">
        <w:rPr>
          <w:rFonts w:ascii="Arial" w:hAnsi="Arial" w:cs="Arial"/>
          <w:sz w:val="20"/>
          <w:szCs w:val="20"/>
        </w:rPr>
        <w:t xml:space="preserve">Tenderer </w:t>
      </w:r>
      <w:r w:rsidRPr="009675A5">
        <w:rPr>
          <w:rFonts w:ascii="Arial" w:hAnsi="Arial" w:cs="Arial"/>
          <w:sz w:val="20"/>
          <w:szCs w:val="20"/>
        </w:rPr>
        <w:t>cannot satisfactorily demonstrate that it will be able to perform the Contract for the price offered.</w:t>
      </w:r>
    </w:p>
    <w:p w14:paraId="24348B78" w14:textId="24E793A8" w:rsidR="004C367B" w:rsidRPr="009675A5" w:rsidRDefault="004C367B" w:rsidP="004C367B">
      <w:pPr>
        <w:pStyle w:val="BodyText1"/>
        <w:spacing w:before="120" w:after="120"/>
        <w:jc w:val="both"/>
        <w:rPr>
          <w:rFonts w:ascii="Arial" w:hAnsi="Arial" w:cs="Arial"/>
          <w:sz w:val="20"/>
          <w:szCs w:val="20"/>
        </w:rPr>
      </w:pPr>
      <w:r w:rsidRPr="009675A5">
        <w:rPr>
          <w:rFonts w:ascii="Arial" w:hAnsi="Arial" w:cs="Arial"/>
          <w:sz w:val="20"/>
          <w:szCs w:val="20"/>
        </w:rPr>
        <w:t xml:space="preserve">Once the assessment has concluded, the </w:t>
      </w:r>
      <w:r w:rsidR="00676413" w:rsidRPr="009675A5">
        <w:rPr>
          <w:rFonts w:ascii="Arial" w:hAnsi="Arial" w:cs="Arial"/>
          <w:sz w:val="20"/>
          <w:szCs w:val="20"/>
        </w:rPr>
        <w:t>MPS</w:t>
      </w:r>
      <w:r w:rsidRPr="009675A5">
        <w:rPr>
          <w:rFonts w:ascii="Arial" w:hAnsi="Arial" w:cs="Arial"/>
          <w:sz w:val="20"/>
          <w:szCs w:val="20"/>
        </w:rPr>
        <w:t xml:space="preserve"> will provide an assessment summary to all </w:t>
      </w:r>
      <w:r w:rsidR="00676413" w:rsidRPr="009675A5">
        <w:rPr>
          <w:rFonts w:ascii="Arial" w:hAnsi="Arial" w:cs="Arial"/>
          <w:sz w:val="20"/>
          <w:szCs w:val="20"/>
        </w:rPr>
        <w:t xml:space="preserve">Tenderers </w:t>
      </w:r>
      <w:r w:rsidRPr="009675A5">
        <w:rPr>
          <w:rFonts w:ascii="Arial" w:hAnsi="Arial" w:cs="Arial"/>
          <w:sz w:val="20"/>
          <w:szCs w:val="20"/>
        </w:rPr>
        <w:t>that submitted tenders to:</w:t>
      </w:r>
    </w:p>
    <w:p w14:paraId="0ED73438" w14:textId="77777777" w:rsidR="004C367B" w:rsidRPr="009675A5" w:rsidRDefault="004C367B" w:rsidP="004C367B">
      <w:pPr>
        <w:pStyle w:val="BodyText1"/>
        <w:numPr>
          <w:ilvl w:val="0"/>
          <w:numId w:val="27"/>
        </w:numPr>
        <w:spacing w:before="120" w:after="120"/>
        <w:ind w:left="1276" w:hanging="567"/>
        <w:jc w:val="both"/>
        <w:rPr>
          <w:rFonts w:ascii="Arial" w:hAnsi="Arial" w:cs="Arial"/>
          <w:sz w:val="20"/>
          <w:szCs w:val="20"/>
        </w:rPr>
      </w:pPr>
      <w:r w:rsidRPr="009675A5">
        <w:rPr>
          <w:rFonts w:ascii="Arial" w:hAnsi="Arial" w:cs="Arial"/>
          <w:sz w:val="20"/>
          <w:szCs w:val="20"/>
        </w:rPr>
        <w:t>inform them whether they have been successful in being awarded the Contract</w:t>
      </w:r>
    </w:p>
    <w:p w14:paraId="70FAEF9B" w14:textId="599A0063" w:rsidR="004C367B" w:rsidRPr="009675A5" w:rsidRDefault="004C367B" w:rsidP="004C367B">
      <w:pPr>
        <w:pStyle w:val="BodyText1"/>
        <w:numPr>
          <w:ilvl w:val="0"/>
          <w:numId w:val="27"/>
        </w:numPr>
        <w:spacing w:before="120" w:after="120"/>
        <w:ind w:left="1276" w:hanging="567"/>
        <w:jc w:val="both"/>
        <w:rPr>
          <w:rFonts w:ascii="Arial" w:hAnsi="Arial" w:cs="Arial"/>
          <w:sz w:val="20"/>
          <w:szCs w:val="20"/>
        </w:rPr>
      </w:pPr>
      <w:r w:rsidRPr="009675A5">
        <w:rPr>
          <w:rFonts w:ascii="Arial" w:hAnsi="Arial" w:cs="Arial"/>
          <w:sz w:val="20"/>
          <w:szCs w:val="20"/>
        </w:rPr>
        <w:lastRenderedPageBreak/>
        <w:t xml:space="preserve">provide an explanation of the assessment of the </w:t>
      </w:r>
      <w:r w:rsidR="00676413" w:rsidRPr="009675A5">
        <w:rPr>
          <w:rFonts w:ascii="Arial" w:hAnsi="Arial" w:cs="Arial"/>
          <w:sz w:val="20"/>
          <w:szCs w:val="20"/>
        </w:rPr>
        <w:t>Tenderer</w:t>
      </w:r>
      <w:r w:rsidRPr="009675A5">
        <w:rPr>
          <w:rFonts w:ascii="Arial" w:hAnsi="Arial" w:cs="Arial"/>
          <w:sz w:val="20"/>
          <w:szCs w:val="20"/>
        </w:rPr>
        <w:t>’s tender against the relevant award criteria, in accordance with the requirements of the Act</w:t>
      </w:r>
    </w:p>
    <w:p w14:paraId="65C6EE0A" w14:textId="65E03D3D" w:rsidR="004C367B" w:rsidRPr="009675A5" w:rsidRDefault="004C367B" w:rsidP="004C367B">
      <w:pPr>
        <w:pStyle w:val="BodyText1"/>
        <w:numPr>
          <w:ilvl w:val="0"/>
          <w:numId w:val="27"/>
        </w:numPr>
        <w:spacing w:before="120" w:after="120"/>
        <w:ind w:left="1276" w:hanging="567"/>
        <w:jc w:val="both"/>
        <w:rPr>
          <w:rFonts w:ascii="Arial" w:hAnsi="Arial" w:cs="Arial"/>
          <w:sz w:val="20"/>
          <w:szCs w:val="20"/>
        </w:rPr>
      </w:pPr>
      <w:r w:rsidRPr="009675A5">
        <w:rPr>
          <w:rFonts w:ascii="Arial" w:hAnsi="Arial" w:cs="Arial"/>
          <w:sz w:val="20"/>
          <w:szCs w:val="20"/>
        </w:rPr>
        <w:t xml:space="preserve">where different to the </w:t>
      </w:r>
      <w:r w:rsidR="00676413" w:rsidRPr="009675A5">
        <w:rPr>
          <w:rFonts w:ascii="Arial" w:hAnsi="Arial" w:cs="Arial"/>
          <w:sz w:val="20"/>
          <w:szCs w:val="20"/>
        </w:rPr>
        <w:t xml:space="preserve">Tenderer </w:t>
      </w:r>
      <w:r w:rsidRPr="009675A5">
        <w:rPr>
          <w:rFonts w:ascii="Arial" w:hAnsi="Arial" w:cs="Arial"/>
          <w:sz w:val="20"/>
          <w:szCs w:val="20"/>
        </w:rPr>
        <w:t xml:space="preserve">concerned, provide information in respect of the most advantageous tender submitted, including details of the assessment of this tender against the relevant award criteria and the </w:t>
      </w:r>
      <w:r w:rsidR="00676413" w:rsidRPr="009675A5">
        <w:rPr>
          <w:rFonts w:ascii="Arial" w:hAnsi="Arial" w:cs="Arial"/>
          <w:sz w:val="20"/>
          <w:szCs w:val="20"/>
        </w:rPr>
        <w:t>Tenderer</w:t>
      </w:r>
      <w:r w:rsidRPr="009675A5">
        <w:rPr>
          <w:rFonts w:ascii="Arial" w:hAnsi="Arial" w:cs="Arial"/>
          <w:sz w:val="20"/>
          <w:szCs w:val="20"/>
        </w:rPr>
        <w:t xml:space="preserve">’s name </w:t>
      </w:r>
    </w:p>
    <w:p w14:paraId="1BA6E2A8" w14:textId="247A5ED4" w:rsidR="004C367B" w:rsidRPr="009675A5" w:rsidRDefault="004C367B" w:rsidP="004C367B">
      <w:pPr>
        <w:pStyle w:val="NoSpacing"/>
        <w:jc w:val="both"/>
        <w:rPr>
          <w:rFonts w:ascii="Arial" w:hAnsi="Arial" w:cs="Arial"/>
          <w:sz w:val="20"/>
          <w:szCs w:val="20"/>
        </w:rPr>
      </w:pPr>
      <w:r w:rsidRPr="009675A5">
        <w:rPr>
          <w:rFonts w:ascii="Arial" w:hAnsi="Arial" w:cs="Arial"/>
          <w:sz w:val="20"/>
          <w:szCs w:val="20"/>
        </w:rPr>
        <w:t xml:space="preserve">Once the assessment summaries have been provided to the </w:t>
      </w:r>
      <w:r w:rsidR="00676413" w:rsidRPr="009675A5">
        <w:rPr>
          <w:rFonts w:ascii="Arial" w:hAnsi="Arial" w:cs="Arial"/>
          <w:sz w:val="20"/>
          <w:szCs w:val="20"/>
        </w:rPr>
        <w:t xml:space="preserve">Tenderers </w:t>
      </w:r>
      <w:r w:rsidRPr="009675A5">
        <w:rPr>
          <w:rFonts w:ascii="Arial" w:hAnsi="Arial" w:cs="Arial"/>
          <w:sz w:val="20"/>
          <w:szCs w:val="20"/>
        </w:rPr>
        <w:t xml:space="preserve">that submitted tenders, the </w:t>
      </w:r>
      <w:r w:rsidR="00676413" w:rsidRPr="009675A5">
        <w:rPr>
          <w:rFonts w:ascii="Arial" w:hAnsi="Arial" w:cs="Arial"/>
          <w:sz w:val="20"/>
          <w:szCs w:val="20"/>
        </w:rPr>
        <w:t>MPS</w:t>
      </w:r>
      <w:r w:rsidRPr="009675A5">
        <w:rPr>
          <w:rFonts w:ascii="Arial" w:hAnsi="Arial" w:cs="Arial"/>
          <w:sz w:val="20"/>
          <w:szCs w:val="20"/>
        </w:rPr>
        <w:t xml:space="preserve"> will also publish a contract award notice on the Central Digital Platform to commence the mandatory standstill period.</w:t>
      </w:r>
    </w:p>
    <w:p w14:paraId="47AC13A8" w14:textId="77777777" w:rsidR="004C367B" w:rsidRPr="009675A5" w:rsidRDefault="004C367B" w:rsidP="004C367B">
      <w:pPr>
        <w:pStyle w:val="NoSpacing"/>
        <w:jc w:val="both"/>
        <w:rPr>
          <w:rFonts w:ascii="Arial" w:hAnsi="Arial" w:cs="Arial"/>
          <w:sz w:val="20"/>
          <w:szCs w:val="20"/>
        </w:rPr>
      </w:pPr>
    </w:p>
    <w:p w14:paraId="6C520585" w14:textId="5C62B41A" w:rsidR="004C367B" w:rsidRPr="009675A5" w:rsidRDefault="004C367B" w:rsidP="004C367B">
      <w:pPr>
        <w:pStyle w:val="NoSpacing"/>
        <w:jc w:val="both"/>
        <w:rPr>
          <w:rFonts w:ascii="Arial" w:hAnsi="Arial" w:cs="Arial"/>
          <w:sz w:val="20"/>
          <w:szCs w:val="20"/>
        </w:rPr>
      </w:pPr>
      <w:r w:rsidRPr="009675A5">
        <w:rPr>
          <w:rFonts w:ascii="Arial" w:hAnsi="Arial" w:cs="Arial"/>
          <w:sz w:val="20"/>
          <w:szCs w:val="20"/>
        </w:rPr>
        <w:t xml:space="preserve">Subject to completion of the mandatory standstill period, the procurement will end with the </w:t>
      </w:r>
      <w:r w:rsidR="00676413" w:rsidRPr="009675A5">
        <w:rPr>
          <w:rFonts w:ascii="Arial" w:hAnsi="Arial" w:cs="Arial"/>
          <w:sz w:val="20"/>
          <w:szCs w:val="20"/>
        </w:rPr>
        <w:t>MPS</w:t>
      </w:r>
      <w:r w:rsidRPr="009675A5">
        <w:rPr>
          <w:rFonts w:ascii="Arial" w:hAnsi="Arial" w:cs="Arial"/>
          <w:sz w:val="20"/>
          <w:szCs w:val="20"/>
        </w:rPr>
        <w:t xml:space="preserve"> </w:t>
      </w:r>
      <w:proofErr w:type="gramStart"/>
      <w:r w:rsidRPr="009675A5">
        <w:rPr>
          <w:rFonts w:ascii="Arial" w:hAnsi="Arial" w:cs="Arial"/>
          <w:sz w:val="20"/>
          <w:szCs w:val="20"/>
        </w:rPr>
        <w:t>entering into</w:t>
      </w:r>
      <w:proofErr w:type="gramEnd"/>
      <w:r w:rsidRPr="009675A5">
        <w:rPr>
          <w:rFonts w:ascii="Arial" w:hAnsi="Arial" w:cs="Arial"/>
          <w:sz w:val="20"/>
          <w:szCs w:val="20"/>
        </w:rPr>
        <w:t xml:space="preserve"> the Contract with the preferred </w:t>
      </w:r>
      <w:r w:rsidR="00676413" w:rsidRPr="009675A5">
        <w:rPr>
          <w:rFonts w:ascii="Arial" w:hAnsi="Arial" w:cs="Arial"/>
          <w:sz w:val="20"/>
          <w:szCs w:val="20"/>
        </w:rPr>
        <w:t xml:space="preserve">Tenderer </w:t>
      </w:r>
      <w:r w:rsidRPr="009675A5">
        <w:rPr>
          <w:rFonts w:ascii="Arial" w:hAnsi="Arial" w:cs="Arial"/>
          <w:sz w:val="20"/>
          <w:szCs w:val="20"/>
        </w:rPr>
        <w:t xml:space="preserve">and publication of a Contract Details Notice on the Central Digital Platform (within 30 days of the date on which the Contract is entered into). Where appropriate, a copy of the Contract may also be published on the Central Digital Platform. </w:t>
      </w:r>
    </w:p>
    <w:p w14:paraId="337C0D0C" w14:textId="4DD7AED8" w:rsidR="004C367B" w:rsidRDefault="00676413" w:rsidP="00972F2A">
      <w:pPr>
        <w:pStyle w:val="paragraph"/>
        <w:spacing w:before="0" w:beforeAutospacing="0" w:after="0" w:afterAutospacing="0"/>
        <w:jc w:val="both"/>
        <w:textAlignment w:val="baseline"/>
        <w:rPr>
          <w:rStyle w:val="eop"/>
          <w:rFonts w:ascii="Arial" w:hAnsi="Arial" w:cs="Arial"/>
          <w:sz w:val="20"/>
        </w:rPr>
      </w:pPr>
      <w:r>
        <w:rPr>
          <w:rStyle w:val="eop"/>
          <w:rFonts w:ascii="Arial" w:hAnsi="Arial" w:cs="Arial"/>
          <w:sz w:val="20"/>
        </w:rPr>
        <w:t xml:space="preserve"> </w:t>
      </w:r>
    </w:p>
    <w:p w14:paraId="49D6FCE1" w14:textId="6764E737" w:rsidR="004C367B" w:rsidRPr="007D3528" w:rsidRDefault="004C367B" w:rsidP="004C367B">
      <w:pPr>
        <w:pStyle w:val="Heading1"/>
        <w:numPr>
          <w:ilvl w:val="0"/>
          <w:numId w:val="2"/>
        </w:numPr>
        <w:spacing w:line="240" w:lineRule="auto"/>
        <w:jc w:val="both"/>
      </w:pPr>
      <w:bookmarkStart w:id="6" w:name="_Toc215054525"/>
      <w:r>
        <w:rPr>
          <w:rStyle w:val="Heading1Char1Char"/>
          <w:rFonts w:ascii="Arial Bold" w:hAnsi="Arial Bold" w:cs="Arial"/>
          <w:caps w:val="0"/>
          <w:color w:val="auto"/>
          <w:sz w:val="24"/>
          <w:szCs w:val="24"/>
        </w:rPr>
        <w:t>Procurement Timetable</w:t>
      </w:r>
      <w:bookmarkEnd w:id="6"/>
    </w:p>
    <w:p w14:paraId="629696DD" w14:textId="43D0608F" w:rsidR="004C367B" w:rsidRDefault="004C367B" w:rsidP="00972F2A">
      <w:pPr>
        <w:pStyle w:val="paragraph"/>
        <w:spacing w:before="0" w:beforeAutospacing="0" w:after="0" w:afterAutospacing="0"/>
        <w:jc w:val="both"/>
        <w:textAlignment w:val="baseline"/>
        <w:rPr>
          <w:rStyle w:val="eop"/>
          <w:rFonts w:ascii="Arial" w:hAnsi="Arial" w:cs="Arial"/>
          <w:sz w:val="20"/>
        </w:rPr>
      </w:pPr>
    </w:p>
    <w:p w14:paraId="55808907" w14:textId="23648998" w:rsidR="004C367B" w:rsidRPr="009675A5" w:rsidRDefault="004C367B" w:rsidP="004C367B">
      <w:pPr>
        <w:pStyle w:val="paragraph"/>
        <w:spacing w:before="0" w:beforeAutospacing="0" w:after="0" w:afterAutospacing="0"/>
        <w:jc w:val="both"/>
        <w:textAlignment w:val="baseline"/>
        <w:rPr>
          <w:rStyle w:val="eop"/>
          <w:rFonts w:ascii="Arial" w:hAnsi="Arial" w:cs="Arial"/>
          <w:sz w:val="20"/>
          <w:szCs w:val="20"/>
        </w:rPr>
      </w:pPr>
      <w:r w:rsidRPr="009675A5">
        <w:rPr>
          <w:rStyle w:val="normaltextrun"/>
          <w:rFonts w:ascii="Arial" w:hAnsi="Arial" w:cs="Arial"/>
          <w:sz w:val="20"/>
          <w:szCs w:val="20"/>
        </w:rPr>
        <w:t>The indicative Timetable for th</w:t>
      </w:r>
      <w:r w:rsidR="00676413" w:rsidRPr="009675A5">
        <w:rPr>
          <w:rStyle w:val="normaltextrun"/>
          <w:rFonts w:ascii="Arial" w:hAnsi="Arial" w:cs="Arial"/>
          <w:sz w:val="20"/>
          <w:szCs w:val="20"/>
        </w:rPr>
        <w:t>is Process is set out in Table 2</w:t>
      </w:r>
      <w:r w:rsidRPr="009675A5">
        <w:rPr>
          <w:rStyle w:val="normaltextrun"/>
          <w:rFonts w:ascii="Arial" w:hAnsi="Arial" w:cs="Arial"/>
          <w:sz w:val="20"/>
          <w:szCs w:val="20"/>
        </w:rPr>
        <w:t>. The Timetable is intended as a guide and dates may be subject to change by the MPS. The MPS shall notify Tenderers as soon as possible of any changes to the Timetable.</w:t>
      </w:r>
      <w:r w:rsidRPr="009675A5">
        <w:rPr>
          <w:rStyle w:val="eop"/>
          <w:rFonts w:ascii="Arial" w:hAnsi="Arial" w:cs="Arial"/>
          <w:sz w:val="20"/>
          <w:szCs w:val="20"/>
        </w:rPr>
        <w:t> </w:t>
      </w:r>
    </w:p>
    <w:p w14:paraId="3F15BF77" w14:textId="77777777" w:rsidR="004C367B" w:rsidRPr="009675A5" w:rsidRDefault="004C367B" w:rsidP="004C367B">
      <w:pPr>
        <w:pStyle w:val="paragraph"/>
        <w:spacing w:before="0" w:beforeAutospacing="0" w:after="0" w:afterAutospacing="0"/>
        <w:jc w:val="both"/>
        <w:textAlignment w:val="baseline"/>
        <w:rPr>
          <w:rFonts w:ascii="Arial" w:hAnsi="Arial" w:cs="Arial"/>
          <w:sz w:val="20"/>
          <w:szCs w:val="20"/>
        </w:rPr>
      </w:pPr>
    </w:p>
    <w:p w14:paraId="405EFD9D" w14:textId="77777777" w:rsidR="004C367B" w:rsidRDefault="004C367B" w:rsidP="004C367B">
      <w:pPr>
        <w:pStyle w:val="paragraph"/>
        <w:spacing w:before="0" w:beforeAutospacing="0" w:after="0" w:afterAutospacing="0"/>
        <w:jc w:val="both"/>
        <w:textAlignment w:val="baseline"/>
        <w:rPr>
          <w:rStyle w:val="eop"/>
          <w:rFonts w:ascii="Arial" w:hAnsi="Arial" w:cs="Arial"/>
          <w:sz w:val="20"/>
          <w:szCs w:val="20"/>
        </w:rPr>
      </w:pPr>
      <w:r w:rsidRPr="009675A5">
        <w:rPr>
          <w:rStyle w:val="normaltextrun"/>
          <w:rFonts w:ascii="Arial" w:hAnsi="Arial" w:cs="Arial"/>
          <w:sz w:val="20"/>
          <w:szCs w:val="20"/>
        </w:rPr>
        <w:t>The MPS reserves the right, acting in accordance with the Regulations, not to accept Tenders submitted after the specified deadlines below unless a substantial technical issue with the Portal prevents submission.</w:t>
      </w:r>
      <w:r w:rsidRPr="009675A5">
        <w:rPr>
          <w:rStyle w:val="eop"/>
          <w:rFonts w:ascii="Arial" w:hAnsi="Arial" w:cs="Arial"/>
          <w:sz w:val="20"/>
          <w:szCs w:val="20"/>
        </w:rPr>
        <w:t> </w:t>
      </w:r>
    </w:p>
    <w:p w14:paraId="17345185" w14:textId="386C5FB4" w:rsidR="004C367B" w:rsidRPr="009675A5" w:rsidRDefault="004C367B" w:rsidP="004C367B">
      <w:pPr>
        <w:pStyle w:val="ListParagraph"/>
        <w:spacing w:before="240" w:after="0" w:line="240" w:lineRule="auto"/>
        <w:ind w:left="0"/>
        <w:contextualSpacing w:val="0"/>
        <w:jc w:val="both"/>
        <w:rPr>
          <w:rFonts w:ascii="Arial" w:hAnsi="Arial" w:cs="Arial"/>
          <w:b/>
          <w:sz w:val="20"/>
          <w:szCs w:val="20"/>
        </w:rPr>
      </w:pPr>
      <w:r w:rsidRPr="009675A5">
        <w:rPr>
          <w:rFonts w:ascii="Arial" w:hAnsi="Arial" w:cs="Arial"/>
          <w:b/>
          <w:sz w:val="20"/>
          <w:szCs w:val="20"/>
        </w:rPr>
        <w:t xml:space="preserve">Table 2: </w:t>
      </w:r>
      <w:r w:rsidR="00E537C5" w:rsidRPr="009675A5">
        <w:rPr>
          <w:rFonts w:ascii="Arial" w:hAnsi="Arial" w:cs="Arial"/>
          <w:b/>
          <w:sz w:val="20"/>
          <w:szCs w:val="20"/>
        </w:rPr>
        <w:t xml:space="preserve">Procurement </w:t>
      </w:r>
      <w:r w:rsidRPr="009675A5">
        <w:rPr>
          <w:rFonts w:ascii="Arial" w:hAnsi="Arial" w:cs="Arial"/>
          <w:b/>
          <w:sz w:val="20"/>
          <w:szCs w:val="20"/>
        </w:rPr>
        <w:t>Timetable</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2268"/>
      </w:tblGrid>
      <w:tr w:rsidR="004C367B" w:rsidRPr="009675A5" w14:paraId="57F1A1A8" w14:textId="77777777" w:rsidTr="008A0C78">
        <w:trPr>
          <w:trHeight w:val="441"/>
        </w:trPr>
        <w:tc>
          <w:tcPr>
            <w:tcW w:w="6521" w:type="dxa"/>
            <w:shd w:val="clear" w:color="auto" w:fill="000080"/>
            <w:vAlign w:val="center"/>
          </w:tcPr>
          <w:p w14:paraId="4D281ADB" w14:textId="77777777" w:rsidR="004C367B" w:rsidRPr="009675A5" w:rsidRDefault="004C367B" w:rsidP="008A0C78">
            <w:pPr>
              <w:pStyle w:val="NoSpacing"/>
              <w:rPr>
                <w:rFonts w:ascii="Arial" w:hAnsi="Arial" w:cs="Arial"/>
                <w:b/>
                <w:sz w:val="20"/>
                <w:szCs w:val="20"/>
              </w:rPr>
            </w:pPr>
            <w:r w:rsidRPr="009675A5">
              <w:rPr>
                <w:rFonts w:ascii="Arial" w:hAnsi="Arial" w:cs="Arial"/>
                <w:b/>
                <w:sz w:val="20"/>
                <w:szCs w:val="20"/>
              </w:rPr>
              <w:t>Activity</w:t>
            </w:r>
          </w:p>
        </w:tc>
        <w:tc>
          <w:tcPr>
            <w:tcW w:w="2268" w:type="dxa"/>
            <w:shd w:val="clear" w:color="auto" w:fill="000080"/>
            <w:vAlign w:val="center"/>
          </w:tcPr>
          <w:p w14:paraId="169B1E99" w14:textId="77777777" w:rsidR="004C367B" w:rsidRPr="009675A5" w:rsidRDefault="004C367B" w:rsidP="008A0C78">
            <w:pPr>
              <w:pStyle w:val="NoSpacing"/>
              <w:rPr>
                <w:rFonts w:ascii="Arial" w:hAnsi="Arial" w:cs="Arial"/>
                <w:b/>
                <w:sz w:val="20"/>
                <w:szCs w:val="20"/>
              </w:rPr>
            </w:pPr>
            <w:r w:rsidRPr="009675A5">
              <w:rPr>
                <w:rFonts w:ascii="Arial" w:hAnsi="Arial" w:cs="Arial"/>
                <w:b/>
                <w:sz w:val="20"/>
                <w:szCs w:val="20"/>
              </w:rPr>
              <w:t>Time and Date</w:t>
            </w:r>
          </w:p>
        </w:tc>
      </w:tr>
      <w:tr w:rsidR="004C367B" w:rsidRPr="009675A5" w14:paraId="5798CEE0" w14:textId="77777777" w:rsidTr="008A0C78">
        <w:trPr>
          <w:trHeight w:val="454"/>
        </w:trPr>
        <w:tc>
          <w:tcPr>
            <w:tcW w:w="6521" w:type="dxa"/>
            <w:shd w:val="clear" w:color="auto" w:fill="auto"/>
            <w:vAlign w:val="center"/>
          </w:tcPr>
          <w:p w14:paraId="6BD38E35" w14:textId="77777777" w:rsidR="004C367B" w:rsidRPr="009675A5" w:rsidRDefault="004C367B" w:rsidP="008A0C78">
            <w:pPr>
              <w:pStyle w:val="NoSpacing"/>
              <w:rPr>
                <w:rFonts w:ascii="Arial" w:hAnsi="Arial" w:cs="Arial"/>
                <w:b/>
                <w:sz w:val="20"/>
                <w:szCs w:val="20"/>
              </w:rPr>
            </w:pPr>
            <w:r w:rsidRPr="009675A5">
              <w:rPr>
                <w:rFonts w:ascii="Arial" w:hAnsi="Arial" w:cs="Arial"/>
                <w:b/>
                <w:sz w:val="20"/>
                <w:szCs w:val="20"/>
              </w:rPr>
              <w:t>Deadline for ITT Clarifications (Clarification Deadline)</w:t>
            </w:r>
          </w:p>
        </w:tc>
        <w:tc>
          <w:tcPr>
            <w:tcW w:w="2268" w:type="dxa"/>
            <w:shd w:val="clear" w:color="auto" w:fill="auto"/>
            <w:vAlign w:val="center"/>
          </w:tcPr>
          <w:p w14:paraId="2E0381D7" w14:textId="63765389" w:rsidR="004C367B" w:rsidRPr="009675A5" w:rsidRDefault="004B3DF4" w:rsidP="008A0C78">
            <w:pPr>
              <w:pStyle w:val="NoSpacing"/>
              <w:rPr>
                <w:rFonts w:ascii="Arial" w:hAnsi="Arial" w:cs="Arial"/>
                <w:sz w:val="20"/>
                <w:szCs w:val="20"/>
              </w:rPr>
            </w:pPr>
            <w:r>
              <w:rPr>
                <w:rFonts w:ascii="Arial" w:hAnsi="Arial" w:cs="Arial"/>
                <w:sz w:val="20"/>
                <w:szCs w:val="20"/>
              </w:rPr>
              <w:t>23</w:t>
            </w:r>
            <w:r w:rsidRPr="004B3DF4">
              <w:rPr>
                <w:rFonts w:ascii="Arial" w:hAnsi="Arial" w:cs="Arial"/>
                <w:sz w:val="20"/>
                <w:szCs w:val="20"/>
                <w:vertAlign w:val="superscript"/>
              </w:rPr>
              <w:t>rd</w:t>
            </w:r>
            <w:r>
              <w:rPr>
                <w:rFonts w:ascii="Arial" w:hAnsi="Arial" w:cs="Arial"/>
                <w:sz w:val="20"/>
                <w:szCs w:val="20"/>
              </w:rPr>
              <w:t xml:space="preserve"> </w:t>
            </w:r>
            <w:r w:rsidR="005E4B91">
              <w:rPr>
                <w:rFonts w:ascii="Arial" w:hAnsi="Arial" w:cs="Arial"/>
                <w:sz w:val="20"/>
                <w:szCs w:val="20"/>
              </w:rPr>
              <w:t>January 2026</w:t>
            </w:r>
          </w:p>
        </w:tc>
      </w:tr>
      <w:tr w:rsidR="004C367B" w:rsidRPr="009675A5" w14:paraId="4CB6DF8B" w14:textId="77777777" w:rsidTr="008A0C78">
        <w:trPr>
          <w:trHeight w:val="454"/>
        </w:trPr>
        <w:tc>
          <w:tcPr>
            <w:tcW w:w="6521" w:type="dxa"/>
            <w:shd w:val="clear" w:color="auto" w:fill="auto"/>
            <w:vAlign w:val="center"/>
          </w:tcPr>
          <w:p w14:paraId="1C4542F1" w14:textId="77777777" w:rsidR="004C367B" w:rsidRPr="009675A5" w:rsidRDefault="004C367B" w:rsidP="008A0C78">
            <w:pPr>
              <w:pStyle w:val="NoSpacing"/>
              <w:rPr>
                <w:rFonts w:ascii="Arial" w:hAnsi="Arial" w:cs="Arial"/>
                <w:b/>
                <w:sz w:val="20"/>
                <w:szCs w:val="20"/>
              </w:rPr>
            </w:pPr>
            <w:r w:rsidRPr="009675A5">
              <w:rPr>
                <w:rFonts w:ascii="Arial" w:hAnsi="Arial" w:cs="Arial"/>
                <w:b/>
                <w:sz w:val="20"/>
                <w:szCs w:val="20"/>
              </w:rPr>
              <w:t>Deadline for receipt of Tender Response document via the Portal</w:t>
            </w:r>
          </w:p>
        </w:tc>
        <w:tc>
          <w:tcPr>
            <w:tcW w:w="2268" w:type="dxa"/>
            <w:shd w:val="clear" w:color="auto" w:fill="auto"/>
            <w:vAlign w:val="center"/>
          </w:tcPr>
          <w:p w14:paraId="2825C9AE" w14:textId="37204FF8" w:rsidR="004C367B" w:rsidRPr="009675A5" w:rsidRDefault="005E4B91" w:rsidP="008A0C78">
            <w:pPr>
              <w:pStyle w:val="NoSpacing"/>
              <w:rPr>
                <w:rFonts w:ascii="Arial" w:hAnsi="Arial" w:cs="Arial"/>
                <w:sz w:val="20"/>
                <w:szCs w:val="20"/>
                <w:highlight w:val="yellow"/>
              </w:rPr>
            </w:pPr>
            <w:r>
              <w:rPr>
                <w:rFonts w:ascii="Arial" w:hAnsi="Arial" w:cs="Arial"/>
                <w:sz w:val="20"/>
                <w:szCs w:val="20"/>
              </w:rPr>
              <w:t>30</w:t>
            </w:r>
            <w:r w:rsidRPr="005E4B91">
              <w:rPr>
                <w:rFonts w:ascii="Arial" w:hAnsi="Arial" w:cs="Arial"/>
                <w:sz w:val="20"/>
                <w:szCs w:val="20"/>
                <w:vertAlign w:val="superscript"/>
              </w:rPr>
              <w:t>th</w:t>
            </w:r>
            <w:r>
              <w:rPr>
                <w:rFonts w:ascii="Arial" w:hAnsi="Arial" w:cs="Arial"/>
                <w:sz w:val="20"/>
                <w:szCs w:val="20"/>
              </w:rPr>
              <w:t xml:space="preserve"> January 2026</w:t>
            </w:r>
          </w:p>
        </w:tc>
      </w:tr>
      <w:tr w:rsidR="004C367B" w:rsidRPr="009675A5" w14:paraId="30EFBBC6" w14:textId="77777777" w:rsidTr="008A0C78">
        <w:trPr>
          <w:trHeight w:val="454"/>
        </w:trPr>
        <w:tc>
          <w:tcPr>
            <w:tcW w:w="6521" w:type="dxa"/>
            <w:shd w:val="clear" w:color="auto" w:fill="auto"/>
            <w:vAlign w:val="center"/>
          </w:tcPr>
          <w:p w14:paraId="1EAAAE57" w14:textId="77777777" w:rsidR="004C367B" w:rsidRPr="009675A5" w:rsidRDefault="004C367B" w:rsidP="008A0C78">
            <w:pPr>
              <w:pStyle w:val="NoSpacing"/>
              <w:rPr>
                <w:rFonts w:ascii="Arial" w:hAnsi="Arial" w:cs="Arial"/>
                <w:b/>
                <w:sz w:val="20"/>
                <w:szCs w:val="20"/>
              </w:rPr>
            </w:pPr>
            <w:r w:rsidRPr="009675A5">
              <w:rPr>
                <w:rStyle w:val="normaltextrun"/>
                <w:rFonts w:ascii="Arial" w:hAnsi="Arial" w:cs="Arial"/>
                <w:b/>
                <w:sz w:val="20"/>
                <w:szCs w:val="20"/>
              </w:rPr>
              <w:t>Bidders notified of outcome (mandatory standstill commences)</w:t>
            </w:r>
            <w:r w:rsidRPr="009675A5">
              <w:rPr>
                <w:rStyle w:val="eop"/>
                <w:rFonts w:ascii="Arial" w:hAnsi="Arial" w:cs="Arial"/>
                <w:b/>
                <w:sz w:val="20"/>
                <w:szCs w:val="20"/>
              </w:rPr>
              <w:t> </w:t>
            </w:r>
          </w:p>
        </w:tc>
        <w:tc>
          <w:tcPr>
            <w:tcW w:w="2268" w:type="dxa"/>
            <w:shd w:val="clear" w:color="auto" w:fill="auto"/>
            <w:vAlign w:val="center"/>
          </w:tcPr>
          <w:p w14:paraId="14EF0717" w14:textId="2C0DD4E4" w:rsidR="004C367B" w:rsidRPr="009675A5" w:rsidRDefault="00880D52" w:rsidP="000C7071">
            <w:pPr>
              <w:pStyle w:val="NoSpacing"/>
              <w:rPr>
                <w:rFonts w:ascii="Arial" w:hAnsi="Arial" w:cs="Arial"/>
                <w:sz w:val="20"/>
                <w:szCs w:val="20"/>
                <w:highlight w:val="yellow"/>
              </w:rPr>
            </w:pPr>
            <w:r>
              <w:rPr>
                <w:rFonts w:ascii="Arial" w:hAnsi="Arial" w:cs="Arial"/>
                <w:sz w:val="20"/>
                <w:szCs w:val="20"/>
              </w:rPr>
              <w:t>March</w:t>
            </w:r>
            <w:r w:rsidR="000C7071" w:rsidRPr="009675A5">
              <w:rPr>
                <w:rFonts w:ascii="Arial" w:hAnsi="Arial" w:cs="Arial"/>
                <w:sz w:val="20"/>
                <w:szCs w:val="20"/>
              </w:rPr>
              <w:t xml:space="preserve"> 202</w:t>
            </w:r>
            <w:r w:rsidR="00714C8A">
              <w:rPr>
                <w:rFonts w:ascii="Arial" w:hAnsi="Arial" w:cs="Arial"/>
                <w:sz w:val="20"/>
                <w:szCs w:val="20"/>
              </w:rPr>
              <w:t>6</w:t>
            </w:r>
          </w:p>
        </w:tc>
      </w:tr>
      <w:tr w:rsidR="004C367B" w:rsidRPr="009675A5" w14:paraId="2A16D571" w14:textId="77777777" w:rsidTr="008A0C78">
        <w:trPr>
          <w:trHeight w:val="454"/>
        </w:trPr>
        <w:tc>
          <w:tcPr>
            <w:tcW w:w="6521" w:type="dxa"/>
            <w:shd w:val="clear" w:color="auto" w:fill="auto"/>
            <w:vAlign w:val="center"/>
          </w:tcPr>
          <w:p w14:paraId="78035A2B" w14:textId="77777777" w:rsidR="004C367B" w:rsidRPr="009675A5" w:rsidRDefault="004C367B" w:rsidP="008A0C78">
            <w:pPr>
              <w:pStyle w:val="NoSpacing"/>
              <w:rPr>
                <w:rFonts w:ascii="Arial" w:hAnsi="Arial" w:cs="Arial"/>
                <w:b/>
                <w:sz w:val="20"/>
                <w:szCs w:val="20"/>
              </w:rPr>
            </w:pPr>
            <w:r w:rsidRPr="009675A5">
              <w:rPr>
                <w:rStyle w:val="normaltextrun"/>
                <w:rFonts w:ascii="Arial" w:hAnsi="Arial" w:cs="Arial"/>
                <w:b/>
                <w:sz w:val="20"/>
                <w:szCs w:val="20"/>
              </w:rPr>
              <w:t>Contract Commencement</w:t>
            </w:r>
            <w:r w:rsidRPr="009675A5">
              <w:rPr>
                <w:rStyle w:val="eop"/>
                <w:rFonts w:ascii="Arial" w:hAnsi="Arial" w:cs="Arial"/>
                <w:b/>
                <w:sz w:val="20"/>
                <w:szCs w:val="20"/>
              </w:rPr>
              <w:t> </w:t>
            </w:r>
          </w:p>
        </w:tc>
        <w:tc>
          <w:tcPr>
            <w:tcW w:w="2268" w:type="dxa"/>
            <w:shd w:val="clear" w:color="auto" w:fill="auto"/>
            <w:vAlign w:val="center"/>
          </w:tcPr>
          <w:p w14:paraId="33A70926" w14:textId="4A3DC3C4" w:rsidR="004C367B" w:rsidRPr="009675A5" w:rsidRDefault="00714C8A" w:rsidP="008A0C78">
            <w:pPr>
              <w:pStyle w:val="NoSpacing"/>
              <w:rPr>
                <w:rFonts w:ascii="Arial" w:hAnsi="Arial" w:cs="Arial"/>
                <w:sz w:val="20"/>
                <w:szCs w:val="20"/>
              </w:rPr>
            </w:pPr>
            <w:r>
              <w:rPr>
                <w:rFonts w:ascii="Arial" w:hAnsi="Arial" w:cs="Arial"/>
                <w:sz w:val="20"/>
                <w:szCs w:val="20"/>
              </w:rPr>
              <w:t>April</w:t>
            </w:r>
            <w:r w:rsidR="000C7071" w:rsidRPr="009675A5">
              <w:rPr>
                <w:rFonts w:ascii="Arial" w:hAnsi="Arial" w:cs="Arial"/>
                <w:sz w:val="20"/>
                <w:szCs w:val="20"/>
              </w:rPr>
              <w:t xml:space="preserve"> 202</w:t>
            </w:r>
            <w:r>
              <w:rPr>
                <w:rFonts w:ascii="Arial" w:hAnsi="Arial" w:cs="Arial"/>
                <w:sz w:val="20"/>
                <w:szCs w:val="20"/>
              </w:rPr>
              <w:t>6</w:t>
            </w:r>
          </w:p>
        </w:tc>
      </w:tr>
      <w:tr w:rsidR="004C367B" w:rsidRPr="009675A5" w14:paraId="02B343CE" w14:textId="77777777" w:rsidTr="008A0C78">
        <w:trPr>
          <w:trHeight w:val="454"/>
        </w:trPr>
        <w:tc>
          <w:tcPr>
            <w:tcW w:w="6521" w:type="dxa"/>
            <w:shd w:val="clear" w:color="auto" w:fill="auto"/>
            <w:vAlign w:val="center"/>
          </w:tcPr>
          <w:p w14:paraId="49071356" w14:textId="77777777" w:rsidR="004C367B" w:rsidRPr="009675A5" w:rsidRDefault="004C367B" w:rsidP="008A0C78">
            <w:pPr>
              <w:pStyle w:val="NoSpacing"/>
              <w:rPr>
                <w:rFonts w:ascii="Arial" w:hAnsi="Arial" w:cs="Arial"/>
                <w:b/>
                <w:sz w:val="20"/>
                <w:szCs w:val="20"/>
              </w:rPr>
            </w:pPr>
            <w:r w:rsidRPr="009675A5">
              <w:rPr>
                <w:rStyle w:val="normaltextrun"/>
                <w:rFonts w:ascii="Arial" w:hAnsi="Arial" w:cs="Arial"/>
                <w:b/>
                <w:sz w:val="20"/>
                <w:szCs w:val="20"/>
              </w:rPr>
              <w:t>Contract Go-Live</w:t>
            </w:r>
          </w:p>
        </w:tc>
        <w:tc>
          <w:tcPr>
            <w:tcW w:w="2268" w:type="dxa"/>
            <w:shd w:val="clear" w:color="auto" w:fill="auto"/>
            <w:vAlign w:val="center"/>
          </w:tcPr>
          <w:p w14:paraId="2F7DA86E" w14:textId="1F2ABDD7" w:rsidR="004C367B" w:rsidRPr="009675A5" w:rsidRDefault="00714C8A" w:rsidP="008A0C78">
            <w:pPr>
              <w:pStyle w:val="NoSpacing"/>
              <w:rPr>
                <w:rFonts w:ascii="Arial" w:hAnsi="Arial" w:cs="Arial"/>
                <w:sz w:val="20"/>
                <w:szCs w:val="20"/>
              </w:rPr>
            </w:pPr>
            <w:r>
              <w:rPr>
                <w:rFonts w:ascii="Arial" w:hAnsi="Arial" w:cs="Arial"/>
                <w:sz w:val="20"/>
                <w:szCs w:val="20"/>
              </w:rPr>
              <w:t>May</w:t>
            </w:r>
            <w:r w:rsidR="000C7071" w:rsidRPr="009675A5">
              <w:rPr>
                <w:rFonts w:ascii="Arial" w:hAnsi="Arial" w:cs="Arial"/>
                <w:sz w:val="20"/>
                <w:szCs w:val="20"/>
              </w:rPr>
              <w:t xml:space="preserve"> 202</w:t>
            </w:r>
            <w:r>
              <w:rPr>
                <w:rFonts w:ascii="Arial" w:hAnsi="Arial" w:cs="Arial"/>
                <w:sz w:val="20"/>
                <w:szCs w:val="20"/>
              </w:rPr>
              <w:t>6</w:t>
            </w:r>
          </w:p>
        </w:tc>
      </w:tr>
    </w:tbl>
    <w:p w14:paraId="323CE006" w14:textId="77777777" w:rsidR="004C367B" w:rsidRPr="009675A5" w:rsidRDefault="004C367B" w:rsidP="004C367B">
      <w:pPr>
        <w:spacing w:after="0"/>
        <w:jc w:val="both"/>
        <w:rPr>
          <w:rFonts w:ascii="Arial" w:hAnsi="Arial" w:cs="Arial"/>
          <w:sz w:val="20"/>
          <w:szCs w:val="20"/>
        </w:rPr>
      </w:pPr>
    </w:p>
    <w:p w14:paraId="2F1696FD" w14:textId="4D4FCDFE" w:rsidR="004C367B" w:rsidRPr="009675A5" w:rsidRDefault="004C367B" w:rsidP="004C367B">
      <w:pPr>
        <w:pStyle w:val="NoSpacing"/>
        <w:jc w:val="both"/>
        <w:rPr>
          <w:rFonts w:ascii="Arial" w:hAnsi="Arial" w:cs="Arial"/>
          <w:sz w:val="20"/>
          <w:szCs w:val="20"/>
        </w:rPr>
      </w:pPr>
      <w:r w:rsidRPr="009675A5">
        <w:rPr>
          <w:rFonts w:ascii="Arial" w:hAnsi="Arial" w:cs="Arial"/>
          <w:sz w:val="20"/>
          <w:szCs w:val="20"/>
        </w:rPr>
        <w:t xml:space="preserve">Please note that the </w:t>
      </w:r>
      <w:r w:rsidR="00676413" w:rsidRPr="009675A5">
        <w:rPr>
          <w:rFonts w:ascii="Arial" w:hAnsi="Arial" w:cs="Arial"/>
          <w:sz w:val="20"/>
          <w:szCs w:val="20"/>
        </w:rPr>
        <w:t>MPS</w:t>
      </w:r>
      <w:r w:rsidRPr="009675A5">
        <w:rPr>
          <w:rFonts w:ascii="Arial" w:hAnsi="Arial" w:cs="Arial"/>
          <w:sz w:val="20"/>
          <w:szCs w:val="20"/>
        </w:rPr>
        <w:t xml:space="preserve"> reserves the right, in its absolute discretion, to amend the Procurement Timetable or extend any </w:t>
      </w:r>
      <w:proofErr w:type="gramStart"/>
      <w:r w:rsidRPr="009675A5">
        <w:rPr>
          <w:rFonts w:ascii="Arial" w:hAnsi="Arial" w:cs="Arial"/>
          <w:sz w:val="20"/>
          <w:szCs w:val="20"/>
        </w:rPr>
        <w:t>time period</w:t>
      </w:r>
      <w:proofErr w:type="gramEnd"/>
      <w:r w:rsidRPr="009675A5">
        <w:rPr>
          <w:rFonts w:ascii="Arial" w:hAnsi="Arial" w:cs="Arial"/>
          <w:sz w:val="20"/>
          <w:szCs w:val="20"/>
        </w:rPr>
        <w:t xml:space="preserve"> in connection with the Procurement. Any changes to the Procurement Timetable will be notified simultaneously to the </w:t>
      </w:r>
      <w:r w:rsidR="008F4FB3">
        <w:rPr>
          <w:rFonts w:ascii="Arial" w:hAnsi="Arial" w:cs="Arial"/>
          <w:sz w:val="20"/>
          <w:szCs w:val="20"/>
        </w:rPr>
        <w:t>Tenderer</w:t>
      </w:r>
      <w:r w:rsidRPr="009675A5">
        <w:rPr>
          <w:rFonts w:ascii="Arial" w:hAnsi="Arial" w:cs="Arial"/>
          <w:sz w:val="20"/>
          <w:szCs w:val="20"/>
        </w:rPr>
        <w:t>.</w:t>
      </w:r>
    </w:p>
    <w:p w14:paraId="5F2BC41A" w14:textId="77777777" w:rsidR="004C367B" w:rsidRPr="009675A5" w:rsidRDefault="004C367B" w:rsidP="004C367B">
      <w:pPr>
        <w:pStyle w:val="NoSpacing"/>
        <w:rPr>
          <w:sz w:val="20"/>
          <w:szCs w:val="20"/>
        </w:rPr>
      </w:pPr>
    </w:p>
    <w:p w14:paraId="646B03C5" w14:textId="75C3449A" w:rsidR="004C367B" w:rsidRPr="009675A5" w:rsidRDefault="004C367B" w:rsidP="004C367B">
      <w:pPr>
        <w:pStyle w:val="NoSpacing"/>
        <w:rPr>
          <w:rStyle w:val="normaltextrun"/>
          <w:rFonts w:ascii="Arial" w:eastAsia="Times New Roman" w:hAnsi="Arial" w:cs="Arial"/>
          <w:sz w:val="20"/>
          <w:szCs w:val="20"/>
          <w:lang w:eastAsia="en-GB"/>
        </w:rPr>
      </w:pPr>
      <w:r w:rsidRPr="009675A5">
        <w:rPr>
          <w:rStyle w:val="normaltextrun"/>
          <w:rFonts w:ascii="Arial" w:eastAsia="Times New Roman" w:hAnsi="Arial" w:cs="Arial"/>
          <w:sz w:val="20"/>
          <w:szCs w:val="20"/>
          <w:lang w:eastAsia="en-GB"/>
        </w:rPr>
        <w:t>The MPS reserves the right to amend this timetable at their discretion.</w:t>
      </w:r>
    </w:p>
    <w:p w14:paraId="4FEFE3BB" w14:textId="1C020337" w:rsidR="004C367B" w:rsidRPr="007D3528" w:rsidRDefault="004C367B" w:rsidP="004C367B">
      <w:pPr>
        <w:pStyle w:val="Heading1"/>
        <w:numPr>
          <w:ilvl w:val="0"/>
          <w:numId w:val="2"/>
        </w:numPr>
        <w:spacing w:line="240" w:lineRule="auto"/>
        <w:jc w:val="both"/>
      </w:pPr>
      <w:bookmarkStart w:id="7" w:name="_Toc215054526"/>
      <w:r>
        <w:rPr>
          <w:rStyle w:val="Heading1Char1Char"/>
          <w:rFonts w:ascii="Arial Bold" w:hAnsi="Arial Bold" w:cs="Arial"/>
          <w:caps w:val="0"/>
          <w:color w:val="auto"/>
          <w:sz w:val="24"/>
          <w:szCs w:val="24"/>
        </w:rPr>
        <w:t>How to respond to this Opportunity</w:t>
      </w:r>
      <w:bookmarkEnd w:id="7"/>
    </w:p>
    <w:p w14:paraId="0E953F2B" w14:textId="77777777" w:rsidR="004C367B" w:rsidRPr="005250F0" w:rsidRDefault="004C367B" w:rsidP="004C367B">
      <w:pPr>
        <w:pStyle w:val="Heading1A"/>
        <w:rPr>
          <w:sz w:val="22"/>
          <w:u w:val="single"/>
        </w:rPr>
      </w:pPr>
      <w:bookmarkStart w:id="8" w:name="_Toc194420019"/>
      <w:r w:rsidRPr="005250F0">
        <w:rPr>
          <w:sz w:val="22"/>
          <w:u w:val="single"/>
        </w:rPr>
        <w:t>Response Documents</w:t>
      </w:r>
      <w:bookmarkEnd w:id="8"/>
    </w:p>
    <w:p w14:paraId="0EA50CF8" w14:textId="7366EF24" w:rsidR="004C367B" w:rsidRPr="009675A5" w:rsidRDefault="004C367B" w:rsidP="004C367B">
      <w:pPr>
        <w:pStyle w:val="BodyText1"/>
        <w:spacing w:before="120" w:after="120"/>
        <w:jc w:val="both"/>
        <w:rPr>
          <w:rFonts w:ascii="Arial" w:hAnsi="Arial" w:cs="Arial"/>
          <w:color w:val="auto"/>
          <w:sz w:val="20"/>
        </w:rPr>
      </w:pPr>
      <w:r w:rsidRPr="009675A5">
        <w:rPr>
          <w:rFonts w:ascii="Arial" w:hAnsi="Arial" w:cs="Arial"/>
          <w:color w:val="auto"/>
          <w:sz w:val="20"/>
        </w:rPr>
        <w:t xml:space="preserve">A full list of documents that make up the assessed response for this stage of the Procurement can be found in the Cover Letter </w:t>
      </w:r>
      <w:r w:rsidR="004A3B0C">
        <w:rPr>
          <w:rFonts w:ascii="Arial" w:hAnsi="Arial" w:cs="Arial"/>
          <w:color w:val="auto"/>
          <w:sz w:val="20"/>
        </w:rPr>
        <w:t xml:space="preserve">Hazardous Waste Management </w:t>
      </w:r>
      <w:r w:rsidRPr="009675A5">
        <w:rPr>
          <w:rFonts w:ascii="Arial" w:hAnsi="Arial" w:cs="Arial"/>
          <w:color w:val="auto"/>
          <w:sz w:val="20"/>
        </w:rPr>
        <w:t xml:space="preserve">document. All documents must be submitted in full, by the deadline as set out in </w:t>
      </w:r>
      <w:r w:rsidR="00516CF4" w:rsidRPr="009675A5">
        <w:rPr>
          <w:rFonts w:ascii="Arial" w:hAnsi="Arial" w:cs="Arial"/>
          <w:color w:val="auto"/>
          <w:sz w:val="20"/>
        </w:rPr>
        <w:t xml:space="preserve">Table 2: </w:t>
      </w:r>
      <w:r w:rsidRPr="009675A5">
        <w:rPr>
          <w:rFonts w:ascii="Arial" w:hAnsi="Arial" w:cs="Arial"/>
          <w:color w:val="auto"/>
          <w:sz w:val="20"/>
        </w:rPr>
        <w:t>Procurement Timetable.</w:t>
      </w:r>
    </w:p>
    <w:p w14:paraId="33EA4066" w14:textId="72400191" w:rsidR="004C367B" w:rsidRPr="005250F0" w:rsidRDefault="004C367B" w:rsidP="004C367B">
      <w:pPr>
        <w:pStyle w:val="Heading1A"/>
        <w:rPr>
          <w:sz w:val="22"/>
          <w:u w:val="single"/>
        </w:rPr>
      </w:pPr>
      <w:bookmarkStart w:id="9" w:name="_Toc194420020"/>
      <w:r w:rsidRPr="005250F0">
        <w:rPr>
          <w:sz w:val="22"/>
          <w:u w:val="single"/>
        </w:rPr>
        <w:t>Response Guidance</w:t>
      </w:r>
      <w:bookmarkEnd w:id="9"/>
    </w:p>
    <w:p w14:paraId="3CB5496B" w14:textId="098442FE" w:rsidR="004C367B" w:rsidRPr="009675A5" w:rsidRDefault="004C367B" w:rsidP="004C367B">
      <w:pPr>
        <w:pStyle w:val="BodyText1"/>
        <w:spacing w:before="120" w:after="120"/>
        <w:jc w:val="both"/>
        <w:rPr>
          <w:rFonts w:ascii="Arial" w:hAnsi="Arial" w:cs="Arial"/>
          <w:color w:val="auto"/>
          <w:sz w:val="20"/>
        </w:rPr>
      </w:pPr>
      <w:r w:rsidRPr="009675A5">
        <w:rPr>
          <w:rFonts w:ascii="Arial" w:hAnsi="Arial" w:cs="Arial"/>
          <w:color w:val="auto"/>
          <w:sz w:val="20"/>
        </w:rPr>
        <w:t xml:space="preserve">The following guidance should be observed for responses by prospective </w:t>
      </w:r>
      <w:r w:rsidR="00676413" w:rsidRPr="009675A5">
        <w:rPr>
          <w:rFonts w:ascii="Arial" w:hAnsi="Arial" w:cs="Arial"/>
          <w:sz w:val="20"/>
        </w:rPr>
        <w:t>Tenderers</w:t>
      </w:r>
      <w:r w:rsidRPr="009675A5">
        <w:rPr>
          <w:rFonts w:ascii="Arial" w:hAnsi="Arial" w:cs="Arial"/>
          <w:color w:val="auto"/>
          <w:sz w:val="20"/>
        </w:rPr>
        <w:t>, when submitting any component of their Tender. Response guidance is as follows:</w:t>
      </w:r>
    </w:p>
    <w:p w14:paraId="1BE4DB3D" w14:textId="486E77D8" w:rsidR="004C367B" w:rsidRPr="009675A5" w:rsidRDefault="004C367B" w:rsidP="004C367B">
      <w:pPr>
        <w:pStyle w:val="BodyText1"/>
        <w:numPr>
          <w:ilvl w:val="0"/>
          <w:numId w:val="29"/>
        </w:numPr>
        <w:spacing w:before="120" w:after="120"/>
        <w:ind w:left="1276" w:hanging="567"/>
        <w:jc w:val="both"/>
        <w:rPr>
          <w:rFonts w:ascii="Arial" w:hAnsi="Arial" w:cs="Arial"/>
          <w:sz w:val="20"/>
        </w:rPr>
      </w:pPr>
      <w:r w:rsidRPr="009675A5">
        <w:rPr>
          <w:rFonts w:ascii="Arial" w:hAnsi="Arial" w:cs="Arial"/>
          <w:sz w:val="20"/>
        </w:rPr>
        <w:t>Responses should be in English, in black colour, 1</w:t>
      </w:r>
      <w:r w:rsidR="00EB5EE6">
        <w:rPr>
          <w:rFonts w:ascii="Arial" w:hAnsi="Arial" w:cs="Arial"/>
          <w:sz w:val="20"/>
        </w:rPr>
        <w:t>1</w:t>
      </w:r>
      <w:r w:rsidRPr="009675A5">
        <w:rPr>
          <w:rFonts w:ascii="Arial" w:hAnsi="Arial" w:cs="Arial"/>
          <w:sz w:val="20"/>
        </w:rPr>
        <w:t xml:space="preserve"> point, Arial font.</w:t>
      </w:r>
    </w:p>
    <w:p w14:paraId="35BB8056" w14:textId="77777777" w:rsidR="004C367B" w:rsidRPr="009675A5" w:rsidRDefault="004C367B" w:rsidP="004C367B">
      <w:pPr>
        <w:pStyle w:val="BodyText1"/>
        <w:numPr>
          <w:ilvl w:val="0"/>
          <w:numId w:val="29"/>
        </w:numPr>
        <w:spacing w:before="120" w:after="120"/>
        <w:ind w:left="1276" w:hanging="567"/>
        <w:jc w:val="both"/>
        <w:rPr>
          <w:rFonts w:ascii="Arial" w:hAnsi="Arial" w:cs="Arial"/>
          <w:sz w:val="20"/>
        </w:rPr>
      </w:pPr>
      <w:r w:rsidRPr="009675A5">
        <w:rPr>
          <w:rFonts w:ascii="Arial" w:hAnsi="Arial" w:cs="Arial"/>
          <w:sz w:val="20"/>
        </w:rPr>
        <w:t>Respond in the format presented, with all responses made within the appropriate space provided, which may be expanded.</w:t>
      </w:r>
    </w:p>
    <w:p w14:paraId="75374086" w14:textId="67B62C62" w:rsidR="004C367B" w:rsidRPr="009675A5" w:rsidRDefault="00676413" w:rsidP="004C367B">
      <w:pPr>
        <w:pStyle w:val="BodyText1"/>
        <w:numPr>
          <w:ilvl w:val="0"/>
          <w:numId w:val="29"/>
        </w:numPr>
        <w:spacing w:before="120" w:after="120"/>
        <w:ind w:left="1276" w:hanging="567"/>
        <w:jc w:val="both"/>
        <w:rPr>
          <w:rFonts w:ascii="Arial" w:hAnsi="Arial" w:cs="Arial"/>
          <w:sz w:val="20"/>
        </w:rPr>
      </w:pPr>
      <w:r w:rsidRPr="009675A5">
        <w:rPr>
          <w:rFonts w:ascii="Arial" w:hAnsi="Arial" w:cs="Arial"/>
          <w:sz w:val="20"/>
        </w:rPr>
        <w:t xml:space="preserve">Tenderers </w:t>
      </w:r>
      <w:r w:rsidR="004C367B" w:rsidRPr="009675A5">
        <w:rPr>
          <w:rFonts w:ascii="Arial" w:hAnsi="Arial" w:cs="Arial"/>
          <w:sz w:val="20"/>
        </w:rPr>
        <w:t xml:space="preserve">are requested to provide responses to </w:t>
      </w:r>
      <w:proofErr w:type="gramStart"/>
      <w:r w:rsidR="004C367B" w:rsidRPr="009675A5">
        <w:rPr>
          <w:rFonts w:ascii="Arial" w:hAnsi="Arial" w:cs="Arial"/>
          <w:sz w:val="20"/>
        </w:rPr>
        <w:t>all of</w:t>
      </w:r>
      <w:proofErr w:type="gramEnd"/>
      <w:r w:rsidR="004C367B" w:rsidRPr="009675A5">
        <w:rPr>
          <w:rFonts w:ascii="Arial" w:hAnsi="Arial" w:cs="Arial"/>
          <w:sz w:val="20"/>
        </w:rPr>
        <w:t xml:space="preserve"> the questions that are outlined within the Invitation to Tender. </w:t>
      </w:r>
    </w:p>
    <w:p w14:paraId="63B35A5A" w14:textId="77777777" w:rsidR="004C367B" w:rsidRPr="009675A5" w:rsidRDefault="004C367B" w:rsidP="004C367B">
      <w:pPr>
        <w:pStyle w:val="BodyText1"/>
        <w:numPr>
          <w:ilvl w:val="0"/>
          <w:numId w:val="29"/>
        </w:numPr>
        <w:spacing w:before="120" w:after="120"/>
        <w:ind w:left="1276" w:hanging="567"/>
        <w:jc w:val="both"/>
        <w:rPr>
          <w:rFonts w:ascii="Arial" w:hAnsi="Arial" w:cs="Arial"/>
          <w:sz w:val="20"/>
        </w:rPr>
      </w:pPr>
      <w:r w:rsidRPr="009675A5">
        <w:rPr>
          <w:rFonts w:ascii="Arial" w:hAnsi="Arial" w:cs="Arial"/>
          <w:sz w:val="20"/>
        </w:rPr>
        <w:lastRenderedPageBreak/>
        <w:t>Responses to each question are to be self-contained; cross-referencing should be kept to a minimum. Cross-referencing is permitted to avoid the need for duplication, but the relevant question number(s) should be clearly stated.</w:t>
      </w:r>
    </w:p>
    <w:p w14:paraId="729E0A54" w14:textId="77777777" w:rsidR="004C367B" w:rsidRPr="009675A5" w:rsidRDefault="004C367B" w:rsidP="004C367B">
      <w:pPr>
        <w:pStyle w:val="BodyText1"/>
        <w:numPr>
          <w:ilvl w:val="0"/>
          <w:numId w:val="29"/>
        </w:numPr>
        <w:spacing w:before="120" w:after="120"/>
        <w:ind w:left="1276" w:hanging="567"/>
        <w:jc w:val="both"/>
        <w:rPr>
          <w:rFonts w:ascii="Arial" w:hAnsi="Arial" w:cs="Arial"/>
          <w:sz w:val="20"/>
        </w:rPr>
      </w:pPr>
      <w:r w:rsidRPr="009675A5">
        <w:rPr>
          <w:rFonts w:ascii="Arial" w:hAnsi="Arial" w:cs="Arial"/>
          <w:sz w:val="20"/>
        </w:rPr>
        <w:t>Responses should be written in statements that make clear commitments to deliver the required outcomes.</w:t>
      </w:r>
    </w:p>
    <w:p w14:paraId="33FF3E57" w14:textId="77777777" w:rsidR="004C367B" w:rsidRPr="009675A5" w:rsidRDefault="004C367B" w:rsidP="004C367B">
      <w:pPr>
        <w:pStyle w:val="BodyText1"/>
        <w:numPr>
          <w:ilvl w:val="0"/>
          <w:numId w:val="29"/>
        </w:numPr>
        <w:spacing w:before="120" w:after="120"/>
        <w:ind w:left="1276" w:hanging="567"/>
        <w:jc w:val="both"/>
        <w:rPr>
          <w:rFonts w:ascii="Arial" w:hAnsi="Arial" w:cs="Arial"/>
          <w:sz w:val="20"/>
        </w:rPr>
      </w:pPr>
      <w:r w:rsidRPr="009675A5">
        <w:rPr>
          <w:rFonts w:ascii="Arial" w:hAnsi="Arial" w:cs="Arial"/>
          <w:sz w:val="20"/>
        </w:rPr>
        <w:t>Avoid vague statements such as "the appropriate number of staff”, “we will endeavour to” or "to be discussed". Statements such as these will be disregarded for evaluation purposes.</w:t>
      </w:r>
    </w:p>
    <w:p w14:paraId="1CB3C963" w14:textId="77777777" w:rsidR="00676413" w:rsidRPr="009675A5" w:rsidRDefault="004C367B" w:rsidP="00676413">
      <w:pPr>
        <w:pStyle w:val="BodyText1"/>
        <w:numPr>
          <w:ilvl w:val="0"/>
          <w:numId w:val="29"/>
        </w:numPr>
        <w:spacing w:before="120" w:after="120"/>
        <w:ind w:left="1276" w:hanging="567"/>
        <w:jc w:val="both"/>
        <w:rPr>
          <w:rFonts w:ascii="Arial" w:hAnsi="Arial" w:cs="Arial"/>
          <w:sz w:val="20"/>
        </w:rPr>
      </w:pPr>
      <w:r w:rsidRPr="009675A5">
        <w:rPr>
          <w:rFonts w:ascii="Arial" w:hAnsi="Arial" w:cs="Arial"/>
          <w:sz w:val="20"/>
        </w:rPr>
        <w:t>Avoid using language such as "could" or "may" to describe how you will fulfil requirements; use "will" to demonstrate compliance.</w:t>
      </w:r>
    </w:p>
    <w:p w14:paraId="4E06B2E2" w14:textId="0BB68E5F" w:rsidR="004C367B" w:rsidRPr="009675A5" w:rsidRDefault="00676413" w:rsidP="00676413">
      <w:pPr>
        <w:pStyle w:val="BodyText1"/>
        <w:numPr>
          <w:ilvl w:val="0"/>
          <w:numId w:val="29"/>
        </w:numPr>
        <w:spacing w:before="120" w:after="120"/>
        <w:ind w:left="1276" w:hanging="567"/>
        <w:jc w:val="both"/>
        <w:rPr>
          <w:rFonts w:ascii="Arial" w:hAnsi="Arial" w:cs="Arial"/>
          <w:sz w:val="20"/>
        </w:rPr>
      </w:pPr>
      <w:r w:rsidRPr="009675A5">
        <w:rPr>
          <w:rFonts w:ascii="Arial" w:hAnsi="Arial" w:cs="Arial"/>
          <w:sz w:val="20"/>
        </w:rPr>
        <w:t xml:space="preserve">The use of hyperlinks, attachments and embedded documents is strictly prohibited. Illustrative pictures, diagrams, charts, graphs and screenshots will be accepted, providing it is relevant to the requirement, clearly visible in the body of the response </w:t>
      </w:r>
      <w:r w:rsidR="004C367B" w:rsidRPr="009675A5">
        <w:rPr>
          <w:rFonts w:ascii="Arial" w:hAnsi="Arial" w:cs="Arial"/>
          <w:sz w:val="20"/>
        </w:rPr>
        <w:t>and does not contribute towards the word count.</w:t>
      </w:r>
    </w:p>
    <w:p w14:paraId="72096A2E" w14:textId="77777777" w:rsidR="004C367B" w:rsidRPr="009675A5" w:rsidRDefault="004C367B" w:rsidP="004C367B">
      <w:pPr>
        <w:pStyle w:val="BodyText1"/>
        <w:numPr>
          <w:ilvl w:val="0"/>
          <w:numId w:val="29"/>
        </w:numPr>
        <w:spacing w:before="120" w:after="120"/>
        <w:ind w:left="1276" w:hanging="567"/>
        <w:jc w:val="both"/>
        <w:rPr>
          <w:rFonts w:ascii="Arial" w:hAnsi="Arial" w:cs="Arial"/>
          <w:sz w:val="20"/>
        </w:rPr>
      </w:pPr>
      <w:r w:rsidRPr="009675A5">
        <w:rPr>
          <w:rFonts w:ascii="Arial" w:hAnsi="Arial" w:cs="Arial"/>
          <w:sz w:val="20"/>
        </w:rPr>
        <w:t>The use of appendices is permitted however they should be clearly referenced from within the question and their use should be kept to an absolute minimum.</w:t>
      </w:r>
    </w:p>
    <w:p w14:paraId="6E3B5DFF" w14:textId="58536131" w:rsidR="004C367B" w:rsidRPr="009675A5" w:rsidRDefault="004C367B" w:rsidP="004C367B">
      <w:pPr>
        <w:pStyle w:val="BodyText1"/>
        <w:numPr>
          <w:ilvl w:val="0"/>
          <w:numId w:val="29"/>
        </w:numPr>
        <w:spacing w:before="120" w:after="120"/>
        <w:ind w:left="1276" w:hanging="567"/>
        <w:jc w:val="both"/>
        <w:rPr>
          <w:rFonts w:ascii="Arial" w:hAnsi="Arial" w:cs="Arial"/>
          <w:sz w:val="20"/>
        </w:rPr>
      </w:pPr>
      <w:r w:rsidRPr="009675A5">
        <w:rPr>
          <w:rFonts w:ascii="Arial" w:hAnsi="Arial" w:cs="Arial"/>
          <w:sz w:val="20"/>
        </w:rPr>
        <w:t xml:space="preserve">Responses to each question should be as concise as possible and must remain with the specified maximum allowable word count for the question. Diagrams and their annotations, and contents of annexed materials do not contribute towards the word count. The </w:t>
      </w:r>
      <w:r w:rsidR="00676413" w:rsidRPr="009675A5">
        <w:rPr>
          <w:rFonts w:ascii="Arial" w:hAnsi="Arial" w:cs="Arial"/>
          <w:sz w:val="20"/>
        </w:rPr>
        <w:t>MPS</w:t>
      </w:r>
      <w:r w:rsidRPr="009675A5">
        <w:rPr>
          <w:rFonts w:ascii="Arial" w:hAnsi="Arial" w:cs="Arial"/>
          <w:sz w:val="20"/>
        </w:rPr>
        <w:t xml:space="preserve"> retains the right to ignore content that falls outside the maximum allowable word count.</w:t>
      </w:r>
    </w:p>
    <w:p w14:paraId="7691E011" w14:textId="6A296348" w:rsidR="004C367B" w:rsidRPr="009675A5" w:rsidRDefault="004C367B" w:rsidP="004C367B">
      <w:pPr>
        <w:pStyle w:val="BodyText1"/>
        <w:numPr>
          <w:ilvl w:val="0"/>
          <w:numId w:val="29"/>
        </w:numPr>
        <w:spacing w:before="120" w:after="120"/>
        <w:ind w:left="1276" w:hanging="567"/>
        <w:jc w:val="both"/>
        <w:rPr>
          <w:rFonts w:ascii="Arial" w:hAnsi="Arial" w:cs="Arial"/>
          <w:sz w:val="20"/>
        </w:rPr>
      </w:pPr>
      <w:r w:rsidRPr="009675A5">
        <w:rPr>
          <w:rFonts w:ascii="Arial" w:hAnsi="Arial" w:cs="Arial"/>
          <w:sz w:val="20"/>
        </w:rPr>
        <w:t>Tenders will be first assessed for completeness and compliance with the I</w:t>
      </w:r>
      <w:r w:rsidR="00676413" w:rsidRPr="009675A5">
        <w:rPr>
          <w:rFonts w:ascii="Arial" w:hAnsi="Arial" w:cs="Arial"/>
          <w:sz w:val="20"/>
        </w:rPr>
        <w:t>TT</w:t>
      </w:r>
      <w:r w:rsidRPr="009675A5">
        <w:rPr>
          <w:rFonts w:ascii="Arial" w:hAnsi="Arial" w:cs="Arial"/>
          <w:sz w:val="20"/>
        </w:rPr>
        <w:t xml:space="preserve"> procedural requirements. Tenders will only be accepted as compliant if they:</w:t>
      </w:r>
    </w:p>
    <w:p w14:paraId="554DE3AF" w14:textId="77777777" w:rsidR="004C367B" w:rsidRPr="009675A5" w:rsidRDefault="004C367B" w:rsidP="004C367B">
      <w:pPr>
        <w:pStyle w:val="ListParagraph"/>
        <w:numPr>
          <w:ilvl w:val="0"/>
          <w:numId w:val="28"/>
        </w:numPr>
        <w:spacing w:after="120" w:line="240" w:lineRule="auto"/>
        <w:ind w:hanging="436"/>
        <w:contextualSpacing w:val="0"/>
        <w:jc w:val="both"/>
        <w:rPr>
          <w:rFonts w:ascii="Arial" w:hAnsi="Arial" w:cs="Arial"/>
          <w:sz w:val="20"/>
          <w:szCs w:val="24"/>
        </w:rPr>
      </w:pPr>
      <w:r w:rsidRPr="009675A5">
        <w:rPr>
          <w:rFonts w:ascii="Arial" w:hAnsi="Arial" w:cs="Arial"/>
          <w:sz w:val="20"/>
          <w:szCs w:val="24"/>
        </w:rPr>
        <w:t xml:space="preserve">provide the required information as described in the Invitation to </w:t>
      </w:r>
      <w:proofErr w:type="gramStart"/>
      <w:r w:rsidRPr="009675A5">
        <w:rPr>
          <w:rFonts w:ascii="Arial" w:hAnsi="Arial" w:cs="Arial"/>
          <w:sz w:val="20"/>
          <w:szCs w:val="24"/>
        </w:rPr>
        <w:t>Tender;</w:t>
      </w:r>
      <w:proofErr w:type="gramEnd"/>
    </w:p>
    <w:p w14:paraId="2824A5FD" w14:textId="77777777" w:rsidR="004C367B" w:rsidRPr="009675A5" w:rsidRDefault="004C367B" w:rsidP="004C367B">
      <w:pPr>
        <w:pStyle w:val="ListParagraph"/>
        <w:numPr>
          <w:ilvl w:val="0"/>
          <w:numId w:val="28"/>
        </w:numPr>
        <w:spacing w:after="120" w:line="240" w:lineRule="auto"/>
        <w:ind w:hanging="436"/>
        <w:contextualSpacing w:val="0"/>
        <w:jc w:val="both"/>
        <w:rPr>
          <w:rFonts w:ascii="Arial" w:hAnsi="Arial" w:cs="Arial"/>
          <w:sz w:val="20"/>
          <w:szCs w:val="24"/>
        </w:rPr>
      </w:pPr>
      <w:r w:rsidRPr="009675A5">
        <w:rPr>
          <w:rFonts w:ascii="Arial" w:hAnsi="Arial" w:cs="Arial"/>
          <w:sz w:val="20"/>
          <w:szCs w:val="24"/>
        </w:rPr>
        <w:t>provide a response to all questions, and</w:t>
      </w:r>
    </w:p>
    <w:p w14:paraId="2100A697" w14:textId="75BDE89E" w:rsidR="004C367B" w:rsidRPr="009675A5" w:rsidRDefault="004C367B" w:rsidP="004C367B">
      <w:pPr>
        <w:pStyle w:val="ListParagraph"/>
        <w:numPr>
          <w:ilvl w:val="0"/>
          <w:numId w:val="28"/>
        </w:numPr>
        <w:spacing w:after="120" w:line="240" w:lineRule="auto"/>
        <w:ind w:hanging="436"/>
        <w:contextualSpacing w:val="0"/>
        <w:jc w:val="both"/>
        <w:rPr>
          <w:rFonts w:ascii="Arial" w:hAnsi="Arial" w:cs="Arial"/>
          <w:sz w:val="20"/>
          <w:szCs w:val="24"/>
        </w:rPr>
      </w:pPr>
      <w:r w:rsidRPr="009675A5">
        <w:rPr>
          <w:rFonts w:ascii="Arial" w:hAnsi="Arial" w:cs="Arial"/>
          <w:sz w:val="20"/>
          <w:szCs w:val="24"/>
        </w:rPr>
        <w:t xml:space="preserve">supply all documentation required by the </w:t>
      </w:r>
      <w:r w:rsidR="00676413" w:rsidRPr="009675A5">
        <w:rPr>
          <w:rFonts w:ascii="Arial" w:hAnsi="Arial" w:cs="Arial"/>
          <w:sz w:val="20"/>
          <w:szCs w:val="24"/>
        </w:rPr>
        <w:t>ITT</w:t>
      </w:r>
      <w:r w:rsidRPr="009675A5">
        <w:rPr>
          <w:rFonts w:ascii="Arial" w:hAnsi="Arial" w:cs="Arial"/>
          <w:sz w:val="20"/>
          <w:szCs w:val="24"/>
        </w:rPr>
        <w:t xml:space="preserve"> those referred to in their Tender.</w:t>
      </w:r>
    </w:p>
    <w:p w14:paraId="15C15C33" w14:textId="77777777" w:rsidR="00676413" w:rsidRPr="009675A5" w:rsidRDefault="00676413" w:rsidP="004C367B">
      <w:pPr>
        <w:pStyle w:val="NoSpacing"/>
        <w:jc w:val="both"/>
        <w:rPr>
          <w:rFonts w:ascii="Arial" w:hAnsi="Arial" w:cs="Arial"/>
          <w:sz w:val="20"/>
          <w:szCs w:val="20"/>
        </w:rPr>
      </w:pPr>
    </w:p>
    <w:p w14:paraId="16FDAD99" w14:textId="2C95284D" w:rsidR="004C367B" w:rsidRPr="009675A5" w:rsidRDefault="004C367B" w:rsidP="004C367B">
      <w:pPr>
        <w:pStyle w:val="NoSpacing"/>
        <w:jc w:val="both"/>
        <w:rPr>
          <w:rFonts w:ascii="Arial" w:hAnsi="Arial" w:cs="Arial"/>
          <w:sz w:val="20"/>
          <w:szCs w:val="20"/>
        </w:rPr>
      </w:pPr>
      <w:r w:rsidRPr="009675A5">
        <w:rPr>
          <w:rFonts w:ascii="Arial" w:hAnsi="Arial" w:cs="Arial"/>
          <w:sz w:val="20"/>
          <w:szCs w:val="20"/>
        </w:rPr>
        <w:t xml:space="preserve">The </w:t>
      </w:r>
      <w:r w:rsidR="00676413" w:rsidRPr="009675A5">
        <w:rPr>
          <w:rFonts w:ascii="Arial" w:hAnsi="Arial" w:cs="Arial"/>
          <w:sz w:val="20"/>
          <w:szCs w:val="20"/>
        </w:rPr>
        <w:t>MPS</w:t>
      </w:r>
      <w:r w:rsidRPr="009675A5">
        <w:rPr>
          <w:rFonts w:ascii="Arial" w:hAnsi="Arial" w:cs="Arial"/>
          <w:sz w:val="20"/>
          <w:szCs w:val="20"/>
        </w:rPr>
        <w:t xml:space="preserve"> reserves the right, acting in accordance with the Act, not to evaluate further a non-compliant Tender.</w:t>
      </w:r>
    </w:p>
    <w:p w14:paraId="08D18F59" w14:textId="77777777" w:rsidR="004C367B" w:rsidRPr="009675A5" w:rsidRDefault="004C367B" w:rsidP="004C367B">
      <w:pPr>
        <w:pStyle w:val="NoSpacing"/>
        <w:jc w:val="both"/>
        <w:rPr>
          <w:rFonts w:ascii="Arial" w:hAnsi="Arial" w:cs="Arial"/>
          <w:sz w:val="20"/>
          <w:szCs w:val="20"/>
        </w:rPr>
      </w:pPr>
    </w:p>
    <w:p w14:paraId="1CF98228" w14:textId="59FA9416" w:rsidR="004C367B" w:rsidRPr="009675A5" w:rsidRDefault="004C367B" w:rsidP="004C367B">
      <w:pPr>
        <w:pStyle w:val="NoSpacing"/>
        <w:jc w:val="both"/>
        <w:rPr>
          <w:rFonts w:ascii="Arial" w:hAnsi="Arial" w:cs="Arial"/>
          <w:sz w:val="20"/>
          <w:szCs w:val="20"/>
        </w:rPr>
      </w:pPr>
      <w:r w:rsidRPr="009675A5">
        <w:rPr>
          <w:rFonts w:ascii="Arial" w:hAnsi="Arial" w:cs="Arial"/>
          <w:sz w:val="20"/>
          <w:szCs w:val="20"/>
        </w:rPr>
        <w:t>All pricing responses should be expressed exclusive of VAT.</w:t>
      </w:r>
    </w:p>
    <w:p w14:paraId="3E0CA7C6" w14:textId="77777777" w:rsidR="004C367B" w:rsidRPr="009675A5" w:rsidRDefault="004C367B" w:rsidP="004C367B">
      <w:pPr>
        <w:pStyle w:val="NoSpacing"/>
        <w:jc w:val="both"/>
        <w:rPr>
          <w:rFonts w:ascii="Arial" w:hAnsi="Arial" w:cs="Arial"/>
          <w:sz w:val="20"/>
          <w:szCs w:val="20"/>
        </w:rPr>
      </w:pPr>
    </w:p>
    <w:p w14:paraId="2B02EC29" w14:textId="7437109D" w:rsidR="004C367B" w:rsidRPr="009675A5" w:rsidRDefault="004C367B" w:rsidP="004C367B">
      <w:pPr>
        <w:pStyle w:val="NoSpacing"/>
        <w:jc w:val="both"/>
        <w:rPr>
          <w:rFonts w:ascii="Arial" w:hAnsi="Arial" w:cs="Arial"/>
          <w:sz w:val="20"/>
          <w:szCs w:val="20"/>
        </w:rPr>
      </w:pPr>
      <w:r w:rsidRPr="009675A5">
        <w:rPr>
          <w:rFonts w:ascii="Arial" w:hAnsi="Arial" w:cs="Arial"/>
          <w:sz w:val="20"/>
          <w:szCs w:val="20"/>
        </w:rPr>
        <w:t xml:space="preserve">Please make every </w:t>
      </w:r>
      <w:r w:rsidRPr="009675A5">
        <w:rPr>
          <w:rFonts w:ascii="Arial" w:hAnsi="Arial" w:cs="Arial"/>
          <w:b/>
          <w:bCs/>
          <w:sz w:val="20"/>
          <w:szCs w:val="20"/>
        </w:rPr>
        <w:t xml:space="preserve">effort to anonymise your </w:t>
      </w:r>
      <w:r w:rsidR="00676413" w:rsidRPr="009675A5">
        <w:rPr>
          <w:rFonts w:ascii="Arial" w:hAnsi="Arial" w:cs="Arial"/>
          <w:b/>
          <w:bCs/>
          <w:sz w:val="20"/>
          <w:szCs w:val="20"/>
        </w:rPr>
        <w:t>Tender</w:t>
      </w:r>
      <w:r w:rsidRPr="009675A5">
        <w:rPr>
          <w:rFonts w:ascii="Arial" w:hAnsi="Arial" w:cs="Arial"/>
          <w:sz w:val="20"/>
          <w:szCs w:val="20"/>
        </w:rPr>
        <w:t>, removing or redacting information within your qualitative responses which would identify the organisation.</w:t>
      </w:r>
    </w:p>
    <w:p w14:paraId="41A71AFD" w14:textId="77777777" w:rsidR="00BF7880" w:rsidRDefault="00BF7880" w:rsidP="00BF7880">
      <w:pPr>
        <w:pStyle w:val="NoSpacing"/>
        <w:jc w:val="both"/>
        <w:rPr>
          <w:rFonts w:ascii="Arial" w:hAnsi="Arial" w:cs="Arial"/>
          <w:sz w:val="20"/>
        </w:rPr>
      </w:pPr>
    </w:p>
    <w:p w14:paraId="7DDBDAEE" w14:textId="6CD4FAD1" w:rsidR="00BF7880" w:rsidRPr="00EF276B" w:rsidRDefault="00BF7880" w:rsidP="00BF7880">
      <w:pPr>
        <w:pStyle w:val="NoSpacing"/>
        <w:jc w:val="both"/>
        <w:rPr>
          <w:rFonts w:ascii="Arial" w:hAnsi="Arial" w:cs="Arial"/>
          <w:sz w:val="20"/>
        </w:rPr>
      </w:pPr>
      <w:r w:rsidRPr="00EF276B">
        <w:rPr>
          <w:rFonts w:ascii="Arial" w:hAnsi="Arial" w:cs="Arial"/>
          <w:sz w:val="20"/>
        </w:rPr>
        <w:t>Please note that it is advisable to allow sufficient time to complete and upload tender response documents to Coupa. The MPS is under no obligation to consider partial or late submissions. The uploading of tender response documents where applicable shall be the full responsibility of the Tenderer and the Tenderer only.</w:t>
      </w:r>
    </w:p>
    <w:p w14:paraId="2D1811BC" w14:textId="77777777" w:rsidR="004C367B" w:rsidRPr="004C367B" w:rsidRDefault="004C367B" w:rsidP="004C367B">
      <w:pPr>
        <w:pStyle w:val="BodyText1"/>
        <w:spacing w:before="120" w:after="120"/>
        <w:jc w:val="both"/>
        <w:rPr>
          <w:rFonts w:ascii="Arial" w:hAnsi="Arial" w:cs="Arial"/>
          <w:sz w:val="20"/>
          <w:szCs w:val="28"/>
        </w:rPr>
      </w:pPr>
    </w:p>
    <w:p w14:paraId="12B5DCF0" w14:textId="77777777" w:rsidR="004C367B" w:rsidRPr="005250F0" w:rsidRDefault="004C367B" w:rsidP="004C367B">
      <w:pPr>
        <w:pStyle w:val="Heading1A"/>
        <w:rPr>
          <w:sz w:val="22"/>
          <w:u w:val="single"/>
        </w:rPr>
      </w:pPr>
      <w:bookmarkStart w:id="10" w:name="_Toc194420021"/>
      <w:r w:rsidRPr="005250F0">
        <w:rPr>
          <w:sz w:val="22"/>
          <w:u w:val="single"/>
        </w:rPr>
        <w:t>Use of Artificial Intelligence</w:t>
      </w:r>
      <w:bookmarkEnd w:id="10"/>
    </w:p>
    <w:p w14:paraId="71BD2777" w14:textId="7BD69ADF" w:rsidR="00CA7AF0" w:rsidRPr="00CA7AF0" w:rsidRDefault="00CA7AF0" w:rsidP="00CA7AF0">
      <w:pPr>
        <w:pStyle w:val="BodyText1"/>
        <w:spacing w:before="120" w:after="120"/>
        <w:jc w:val="both"/>
        <w:rPr>
          <w:rFonts w:ascii="Arial" w:hAnsi="Arial" w:cs="Arial"/>
          <w:sz w:val="20"/>
          <w:szCs w:val="20"/>
        </w:rPr>
      </w:pPr>
      <w:bookmarkStart w:id="11" w:name="_Hlk189506973"/>
      <w:r w:rsidRPr="00CA7AF0">
        <w:rPr>
          <w:rFonts w:ascii="Arial" w:hAnsi="Arial" w:cs="Arial"/>
          <w:sz w:val="20"/>
          <w:szCs w:val="20"/>
        </w:rPr>
        <w:t>In responding to this</w:t>
      </w:r>
      <w:r>
        <w:rPr>
          <w:rFonts w:ascii="Arial" w:hAnsi="Arial" w:cs="Arial"/>
          <w:sz w:val="20"/>
          <w:szCs w:val="20"/>
        </w:rPr>
        <w:t xml:space="preserve"> ITT</w:t>
      </w:r>
      <w:r w:rsidRPr="00CA7AF0">
        <w:rPr>
          <w:rFonts w:ascii="Arial" w:hAnsi="Arial" w:cs="Arial"/>
          <w:sz w:val="20"/>
          <w:szCs w:val="20"/>
        </w:rPr>
        <w:t xml:space="preserve">, </w:t>
      </w:r>
      <w:r>
        <w:rPr>
          <w:rFonts w:ascii="Arial" w:hAnsi="Arial" w:cs="Arial"/>
          <w:sz w:val="20"/>
          <w:szCs w:val="20"/>
        </w:rPr>
        <w:t>Tenderers</w:t>
      </w:r>
      <w:r w:rsidRPr="00CA7AF0">
        <w:rPr>
          <w:rFonts w:ascii="Arial" w:hAnsi="Arial" w:cs="Arial"/>
          <w:sz w:val="20"/>
          <w:szCs w:val="20"/>
        </w:rPr>
        <w:t xml:space="preserve"> agree to adhere to the policy contained within </w:t>
      </w:r>
      <w:r w:rsidRPr="00CA7AF0">
        <w:rPr>
          <w:rFonts w:ascii="Arial" w:hAnsi="Arial" w:cs="Arial"/>
          <w:b/>
          <w:bCs/>
          <w:sz w:val="20"/>
          <w:szCs w:val="20"/>
        </w:rPr>
        <w:t xml:space="preserve">Annex </w:t>
      </w:r>
      <w:r w:rsidR="00DE1ED1">
        <w:rPr>
          <w:rFonts w:ascii="Arial" w:hAnsi="Arial" w:cs="Arial"/>
          <w:b/>
          <w:bCs/>
          <w:sz w:val="20"/>
          <w:szCs w:val="20"/>
        </w:rPr>
        <w:t>I</w:t>
      </w:r>
      <w:r w:rsidR="00AC64CD">
        <w:rPr>
          <w:rFonts w:ascii="Arial" w:hAnsi="Arial" w:cs="Arial"/>
          <w:b/>
          <w:bCs/>
          <w:sz w:val="20"/>
          <w:szCs w:val="20"/>
        </w:rPr>
        <w:t xml:space="preserve"> </w:t>
      </w:r>
      <w:r w:rsidR="006F7D49">
        <w:rPr>
          <w:rFonts w:ascii="Arial" w:hAnsi="Arial" w:cs="Arial"/>
          <w:b/>
          <w:bCs/>
          <w:sz w:val="20"/>
          <w:szCs w:val="20"/>
        </w:rPr>
        <w:t>–</w:t>
      </w:r>
      <w:r w:rsidRPr="00CA7AF0">
        <w:rPr>
          <w:rFonts w:ascii="Arial" w:hAnsi="Arial" w:cs="Arial"/>
          <w:sz w:val="20"/>
          <w:szCs w:val="20"/>
        </w:rPr>
        <w:t xml:space="preserve"> </w:t>
      </w:r>
      <w:r w:rsidR="006F7D49">
        <w:rPr>
          <w:rFonts w:ascii="Arial" w:hAnsi="Arial" w:cs="Arial"/>
          <w:b/>
          <w:bCs/>
          <w:sz w:val="20"/>
          <w:szCs w:val="20"/>
        </w:rPr>
        <w:t>Tenderer’s</w:t>
      </w:r>
      <w:r w:rsidRPr="00CA7AF0">
        <w:rPr>
          <w:rFonts w:ascii="Arial" w:hAnsi="Arial" w:cs="Arial"/>
          <w:b/>
          <w:bCs/>
          <w:sz w:val="20"/>
          <w:szCs w:val="20"/>
        </w:rPr>
        <w:t xml:space="preserve"> use of Artificial Intelligence (AI) in procurement policy. </w:t>
      </w:r>
    </w:p>
    <w:p w14:paraId="009FE52A" w14:textId="77777777" w:rsidR="00CA7AF0" w:rsidRPr="00CA7AF0" w:rsidRDefault="00CA7AF0" w:rsidP="00CA7AF0">
      <w:pPr>
        <w:pStyle w:val="BodyText1"/>
        <w:spacing w:before="120" w:after="120"/>
        <w:jc w:val="both"/>
        <w:rPr>
          <w:rFonts w:ascii="Arial" w:hAnsi="Arial" w:cs="Arial"/>
          <w:sz w:val="20"/>
          <w:szCs w:val="20"/>
        </w:rPr>
      </w:pPr>
      <w:r w:rsidRPr="00CA7AF0">
        <w:rPr>
          <w:rFonts w:ascii="Arial" w:hAnsi="Arial" w:cs="Arial"/>
          <w:sz w:val="20"/>
          <w:szCs w:val="20"/>
        </w:rPr>
        <w:t xml:space="preserve">Only documents that are marked with the Government Security Classification (GSC) </w:t>
      </w:r>
      <w:r w:rsidRPr="00CA7AF0">
        <w:rPr>
          <w:rFonts w:ascii="Arial" w:hAnsi="Arial" w:cs="Arial"/>
          <w:b/>
          <w:bCs/>
          <w:sz w:val="20"/>
          <w:szCs w:val="20"/>
        </w:rPr>
        <w:t>OFFICIAL</w:t>
      </w:r>
      <w:r w:rsidRPr="00CA7AF0">
        <w:rPr>
          <w:rFonts w:ascii="Arial" w:hAnsi="Arial" w:cs="Arial"/>
          <w:sz w:val="20"/>
          <w:szCs w:val="20"/>
        </w:rPr>
        <w:t xml:space="preserve"> are permitted to be processed to be through AI software and technologies. </w:t>
      </w:r>
    </w:p>
    <w:p w14:paraId="11272326" w14:textId="77777777" w:rsidR="00CA7AF0" w:rsidRPr="00CA7AF0" w:rsidRDefault="00CA7AF0" w:rsidP="00CA7AF0">
      <w:pPr>
        <w:pStyle w:val="BodyText1"/>
        <w:spacing w:before="120" w:after="120"/>
        <w:jc w:val="both"/>
        <w:rPr>
          <w:rFonts w:ascii="Arial" w:hAnsi="Arial" w:cs="Arial"/>
          <w:sz w:val="20"/>
          <w:szCs w:val="20"/>
        </w:rPr>
      </w:pPr>
      <w:r w:rsidRPr="00CA7AF0">
        <w:rPr>
          <w:rFonts w:ascii="Arial" w:hAnsi="Arial" w:cs="Arial"/>
          <w:sz w:val="20"/>
          <w:szCs w:val="20"/>
        </w:rPr>
        <w:t xml:space="preserve">Documents which are classified as </w:t>
      </w:r>
      <w:r w:rsidRPr="00CA7AF0">
        <w:rPr>
          <w:rFonts w:ascii="Arial" w:hAnsi="Arial" w:cs="Arial"/>
          <w:b/>
          <w:bCs/>
          <w:sz w:val="20"/>
          <w:szCs w:val="20"/>
        </w:rPr>
        <w:t>OFFICIAL-SENSITIVE</w:t>
      </w:r>
      <w:r w:rsidRPr="00CA7AF0">
        <w:rPr>
          <w:rFonts w:ascii="Arial" w:hAnsi="Arial" w:cs="Arial"/>
          <w:sz w:val="20"/>
          <w:szCs w:val="20"/>
        </w:rPr>
        <w:t xml:space="preserve">, </w:t>
      </w:r>
      <w:r w:rsidRPr="00CA7AF0">
        <w:rPr>
          <w:rFonts w:ascii="Arial" w:hAnsi="Arial" w:cs="Arial"/>
          <w:b/>
          <w:bCs/>
          <w:sz w:val="20"/>
          <w:szCs w:val="20"/>
        </w:rPr>
        <w:t>SECRET</w:t>
      </w:r>
      <w:r w:rsidRPr="00CA7AF0">
        <w:rPr>
          <w:rFonts w:ascii="Arial" w:hAnsi="Arial" w:cs="Arial"/>
          <w:sz w:val="20"/>
          <w:szCs w:val="20"/>
        </w:rPr>
        <w:t xml:space="preserve"> or </w:t>
      </w:r>
      <w:r w:rsidRPr="00CA7AF0">
        <w:rPr>
          <w:rFonts w:ascii="Arial" w:hAnsi="Arial" w:cs="Arial"/>
          <w:b/>
          <w:bCs/>
          <w:sz w:val="20"/>
          <w:szCs w:val="20"/>
        </w:rPr>
        <w:t>TOP SECRET</w:t>
      </w:r>
      <w:r w:rsidRPr="00CA7AF0">
        <w:rPr>
          <w:rFonts w:ascii="Arial" w:hAnsi="Arial" w:cs="Arial"/>
          <w:sz w:val="20"/>
          <w:szCs w:val="20"/>
        </w:rPr>
        <w:t xml:space="preserve"> are not permitted to be processed through any AI software and technologies. </w:t>
      </w:r>
    </w:p>
    <w:p w14:paraId="26E5615B" w14:textId="2EE793DB" w:rsidR="00CA7AF0" w:rsidRPr="00CA7AF0" w:rsidRDefault="00CA7AF0" w:rsidP="00CA7AF0">
      <w:pPr>
        <w:pStyle w:val="BodyText1"/>
        <w:spacing w:before="120" w:after="120"/>
        <w:jc w:val="both"/>
        <w:rPr>
          <w:rFonts w:ascii="Arial" w:hAnsi="Arial" w:cs="Arial"/>
          <w:sz w:val="20"/>
          <w:szCs w:val="20"/>
        </w:rPr>
      </w:pPr>
      <w:r w:rsidRPr="00CA7AF0">
        <w:rPr>
          <w:rFonts w:ascii="Arial" w:hAnsi="Arial" w:cs="Arial"/>
          <w:sz w:val="20"/>
          <w:szCs w:val="20"/>
        </w:rPr>
        <w:t xml:space="preserve">This policy includes any annexes, appendixes or data contained within supporting documents of the Tender Pack, including any information issued via the Central Digital Platform in a notice or data as part of a Data Room, released to support in a </w:t>
      </w:r>
      <w:r w:rsidR="00BE4F6E">
        <w:rPr>
          <w:rFonts w:ascii="Arial" w:hAnsi="Arial" w:cs="Arial"/>
          <w:sz w:val="20"/>
          <w:szCs w:val="20"/>
        </w:rPr>
        <w:t>Tenderer’s</w:t>
      </w:r>
      <w:r w:rsidRPr="00CA7AF0">
        <w:rPr>
          <w:rFonts w:ascii="Arial" w:hAnsi="Arial" w:cs="Arial"/>
          <w:sz w:val="20"/>
          <w:szCs w:val="20"/>
        </w:rPr>
        <w:t xml:space="preserve"> response.</w:t>
      </w:r>
      <w:r w:rsidR="00BE4F6E">
        <w:rPr>
          <w:rFonts w:ascii="Arial" w:hAnsi="Arial" w:cs="Arial"/>
          <w:sz w:val="20"/>
          <w:szCs w:val="20"/>
        </w:rPr>
        <w:t xml:space="preserve"> </w:t>
      </w:r>
      <w:r w:rsidRPr="00CA7AF0">
        <w:rPr>
          <w:rFonts w:ascii="Arial" w:hAnsi="Arial" w:cs="Arial"/>
          <w:sz w:val="20"/>
          <w:szCs w:val="20"/>
        </w:rPr>
        <w:t xml:space="preserve">Failure to comply with this instruction may be deemed a breach under the GDPR 2018 and/or the </w:t>
      </w:r>
      <w:r w:rsidR="00BE4F6E">
        <w:rPr>
          <w:rFonts w:ascii="Arial" w:hAnsi="Arial" w:cs="Arial"/>
          <w:sz w:val="20"/>
          <w:szCs w:val="20"/>
        </w:rPr>
        <w:t>Tenderer</w:t>
      </w:r>
      <w:r w:rsidRPr="00CA7AF0">
        <w:rPr>
          <w:rFonts w:ascii="Arial" w:hAnsi="Arial" w:cs="Arial"/>
          <w:sz w:val="20"/>
          <w:szCs w:val="20"/>
        </w:rPr>
        <w:t xml:space="preserve"> will be excluded from the Procurement process.</w:t>
      </w:r>
    </w:p>
    <w:p w14:paraId="48D4A45B" w14:textId="59F62B80" w:rsidR="00CA7AF0" w:rsidRPr="00CA7AF0" w:rsidRDefault="00CA7AF0" w:rsidP="00CA7AF0">
      <w:pPr>
        <w:pStyle w:val="BodyText1"/>
        <w:spacing w:before="120" w:after="120"/>
        <w:jc w:val="both"/>
        <w:rPr>
          <w:rFonts w:ascii="Arial" w:hAnsi="Arial" w:cs="Arial"/>
          <w:sz w:val="20"/>
          <w:szCs w:val="20"/>
          <w:highlight w:val="yellow"/>
        </w:rPr>
      </w:pPr>
      <w:r w:rsidRPr="00CA7AF0">
        <w:rPr>
          <w:rFonts w:ascii="Arial" w:hAnsi="Arial" w:cs="Arial"/>
          <w:sz w:val="20"/>
          <w:szCs w:val="20"/>
        </w:rPr>
        <w:t xml:space="preserve">Transparency and disclosure questions surrounding the use of AI within the </w:t>
      </w:r>
      <w:r w:rsidR="00BE4F6E">
        <w:rPr>
          <w:rFonts w:ascii="Arial" w:hAnsi="Arial" w:cs="Arial"/>
          <w:sz w:val="20"/>
          <w:szCs w:val="20"/>
        </w:rPr>
        <w:t>Tenderer’s</w:t>
      </w:r>
      <w:r w:rsidRPr="00CA7AF0">
        <w:rPr>
          <w:rFonts w:ascii="Arial" w:hAnsi="Arial" w:cs="Arial"/>
          <w:sz w:val="20"/>
          <w:szCs w:val="20"/>
        </w:rPr>
        <w:t xml:space="preserve"> tender submission, can be found in the </w:t>
      </w:r>
      <w:r w:rsidR="00DC2120" w:rsidRPr="00DC2120">
        <w:rPr>
          <w:rFonts w:ascii="Arial" w:hAnsi="Arial" w:cs="Arial"/>
          <w:b/>
          <w:bCs/>
          <w:sz w:val="20"/>
          <w:szCs w:val="20"/>
        </w:rPr>
        <w:t>Financial and Legal Conditions of Participation</w:t>
      </w:r>
      <w:r w:rsidR="00DC2120">
        <w:rPr>
          <w:rFonts w:ascii="Arial" w:hAnsi="Arial" w:cs="Arial"/>
          <w:b/>
          <w:bCs/>
          <w:sz w:val="20"/>
          <w:szCs w:val="20"/>
        </w:rPr>
        <w:t>.</w:t>
      </w:r>
    </w:p>
    <w:p w14:paraId="331C29D2" w14:textId="77777777" w:rsidR="00CA7AF0" w:rsidRPr="003D7C17" w:rsidRDefault="00CA7AF0" w:rsidP="003D7C17">
      <w:pPr>
        <w:pStyle w:val="NoSpacing"/>
      </w:pPr>
    </w:p>
    <w:p w14:paraId="65B0DA3F" w14:textId="77777777" w:rsidR="004C367B" w:rsidRPr="005250F0" w:rsidRDefault="004C367B" w:rsidP="004C367B">
      <w:pPr>
        <w:pStyle w:val="Heading1A"/>
        <w:rPr>
          <w:sz w:val="22"/>
          <w:u w:val="single"/>
        </w:rPr>
      </w:pPr>
      <w:bookmarkStart w:id="12" w:name="_Toc194420022"/>
      <w:bookmarkEnd w:id="11"/>
      <w:r w:rsidRPr="005250F0">
        <w:rPr>
          <w:sz w:val="22"/>
          <w:u w:val="single"/>
        </w:rPr>
        <w:lastRenderedPageBreak/>
        <w:t>Communications</w:t>
      </w:r>
      <w:bookmarkEnd w:id="12"/>
    </w:p>
    <w:p w14:paraId="4CB17ED3" w14:textId="2B92929A" w:rsidR="004C367B" w:rsidRPr="009675A5" w:rsidRDefault="004C367B" w:rsidP="004C367B">
      <w:pPr>
        <w:pStyle w:val="NoSpacing"/>
        <w:jc w:val="both"/>
        <w:rPr>
          <w:rFonts w:ascii="Arial" w:hAnsi="Arial" w:cs="Arial"/>
          <w:sz w:val="20"/>
          <w:szCs w:val="20"/>
        </w:rPr>
      </w:pPr>
      <w:r w:rsidRPr="009675A5">
        <w:rPr>
          <w:rFonts w:ascii="Arial" w:hAnsi="Arial" w:cs="Arial"/>
          <w:sz w:val="20"/>
          <w:szCs w:val="20"/>
        </w:rPr>
        <w:t xml:space="preserve">All communications should, in the first instance, be transmitted in writing through Coupa </w:t>
      </w:r>
      <w:proofErr w:type="spellStart"/>
      <w:r w:rsidRPr="009675A5">
        <w:rPr>
          <w:rFonts w:ascii="Arial" w:hAnsi="Arial" w:cs="Arial"/>
          <w:sz w:val="20"/>
          <w:szCs w:val="20"/>
        </w:rPr>
        <w:t>eTendering</w:t>
      </w:r>
      <w:proofErr w:type="spellEnd"/>
      <w:r w:rsidRPr="009675A5">
        <w:rPr>
          <w:rFonts w:ascii="Arial" w:hAnsi="Arial" w:cs="Arial"/>
          <w:sz w:val="20"/>
          <w:szCs w:val="20"/>
        </w:rPr>
        <w:t xml:space="preserve"> Portal. No direct contact should be made with </w:t>
      </w:r>
      <w:r w:rsidR="004761B4">
        <w:rPr>
          <w:rFonts w:ascii="Arial" w:hAnsi="Arial" w:cs="Arial"/>
          <w:sz w:val="20"/>
          <w:szCs w:val="20"/>
        </w:rPr>
        <w:t>Commercial Services</w:t>
      </w:r>
      <w:r w:rsidR="00FD0922">
        <w:rPr>
          <w:rFonts w:ascii="Arial" w:hAnsi="Arial" w:cs="Arial"/>
          <w:sz w:val="20"/>
          <w:szCs w:val="20"/>
        </w:rPr>
        <w:t xml:space="preserve">, Fleet Services or any other </w:t>
      </w:r>
      <w:r w:rsidRPr="009675A5">
        <w:rPr>
          <w:rFonts w:ascii="Arial" w:hAnsi="Arial" w:cs="Arial"/>
          <w:sz w:val="20"/>
          <w:szCs w:val="20"/>
        </w:rPr>
        <w:t xml:space="preserve">personnel within the </w:t>
      </w:r>
      <w:r w:rsidR="00676413" w:rsidRPr="009675A5">
        <w:rPr>
          <w:rFonts w:ascii="Arial" w:hAnsi="Arial" w:cs="Arial"/>
          <w:sz w:val="20"/>
          <w:szCs w:val="20"/>
        </w:rPr>
        <w:t>MPS</w:t>
      </w:r>
      <w:r w:rsidRPr="009675A5">
        <w:rPr>
          <w:rFonts w:ascii="Arial" w:hAnsi="Arial" w:cs="Arial"/>
          <w:sz w:val="20"/>
          <w:szCs w:val="20"/>
        </w:rPr>
        <w:t xml:space="preserve"> regarding this procurement process</w:t>
      </w:r>
      <w:r w:rsidR="00FD0922">
        <w:rPr>
          <w:rFonts w:ascii="Arial" w:hAnsi="Arial" w:cs="Arial"/>
          <w:sz w:val="20"/>
          <w:szCs w:val="20"/>
        </w:rPr>
        <w:t xml:space="preserve"> </w:t>
      </w:r>
      <w:r w:rsidR="00FD0922" w:rsidRPr="004761B4">
        <w:rPr>
          <w:rFonts w:ascii="Arial" w:hAnsi="Arial" w:cs="Arial"/>
          <w:sz w:val="20"/>
          <w:szCs w:val="20"/>
        </w:rPr>
        <w:t>out the prior arrangement or agreement from the MPS’ Commercial Services</w:t>
      </w:r>
      <w:r w:rsidRPr="009675A5">
        <w:rPr>
          <w:rFonts w:ascii="Arial" w:hAnsi="Arial" w:cs="Arial"/>
          <w:sz w:val="20"/>
          <w:szCs w:val="20"/>
        </w:rPr>
        <w:t xml:space="preserve">. Any attempt to communicate regarding this Tender with the </w:t>
      </w:r>
      <w:r w:rsidR="00676413" w:rsidRPr="009675A5">
        <w:rPr>
          <w:rFonts w:ascii="Arial" w:hAnsi="Arial" w:cs="Arial"/>
          <w:sz w:val="20"/>
          <w:szCs w:val="20"/>
        </w:rPr>
        <w:t>MPS</w:t>
      </w:r>
      <w:r w:rsidRPr="009675A5">
        <w:rPr>
          <w:rFonts w:ascii="Arial" w:hAnsi="Arial" w:cs="Arial"/>
          <w:sz w:val="20"/>
          <w:szCs w:val="20"/>
        </w:rPr>
        <w:t xml:space="preserve"> outside of the Procurement Portal may result in your Tender being disqualified. </w:t>
      </w:r>
    </w:p>
    <w:p w14:paraId="74DE3A18" w14:textId="77777777" w:rsidR="004C367B" w:rsidRPr="009675A5" w:rsidRDefault="004C367B" w:rsidP="004C367B">
      <w:pPr>
        <w:pStyle w:val="NoSpacing"/>
        <w:jc w:val="both"/>
        <w:rPr>
          <w:rFonts w:ascii="Arial" w:hAnsi="Arial" w:cs="Arial"/>
          <w:sz w:val="20"/>
          <w:szCs w:val="20"/>
        </w:rPr>
      </w:pPr>
    </w:p>
    <w:p w14:paraId="505B399F" w14:textId="69AADCC4" w:rsidR="004C367B" w:rsidRPr="009675A5" w:rsidRDefault="004C367B" w:rsidP="004C367B">
      <w:pPr>
        <w:pStyle w:val="NoSpacing"/>
        <w:jc w:val="both"/>
        <w:rPr>
          <w:rFonts w:ascii="Arial" w:hAnsi="Arial" w:cs="Arial"/>
          <w:sz w:val="20"/>
          <w:szCs w:val="20"/>
        </w:rPr>
      </w:pPr>
      <w:r w:rsidRPr="009675A5">
        <w:rPr>
          <w:rFonts w:ascii="Arial" w:hAnsi="Arial" w:cs="Arial"/>
          <w:sz w:val="20"/>
          <w:szCs w:val="20"/>
        </w:rPr>
        <w:t xml:space="preserve">All communication should be transmitted by both the </w:t>
      </w:r>
      <w:r w:rsidR="00676413" w:rsidRPr="009675A5">
        <w:rPr>
          <w:rFonts w:ascii="Arial" w:hAnsi="Arial" w:cs="Arial"/>
          <w:sz w:val="20"/>
          <w:szCs w:val="20"/>
        </w:rPr>
        <w:t xml:space="preserve">Tenderer </w:t>
      </w:r>
      <w:r w:rsidRPr="009675A5">
        <w:rPr>
          <w:rFonts w:ascii="Arial" w:hAnsi="Arial" w:cs="Arial"/>
          <w:sz w:val="20"/>
          <w:szCs w:val="20"/>
        </w:rPr>
        <w:t xml:space="preserve">and </w:t>
      </w:r>
      <w:r w:rsidR="00676413" w:rsidRPr="009675A5">
        <w:rPr>
          <w:rFonts w:ascii="Arial" w:hAnsi="Arial" w:cs="Arial"/>
          <w:sz w:val="20"/>
          <w:szCs w:val="20"/>
        </w:rPr>
        <w:t>MPS</w:t>
      </w:r>
      <w:r w:rsidRPr="009675A5">
        <w:rPr>
          <w:rFonts w:ascii="Arial" w:hAnsi="Arial" w:cs="Arial"/>
          <w:sz w:val="20"/>
          <w:szCs w:val="20"/>
        </w:rPr>
        <w:t xml:space="preserve"> using the Coupa chat function.</w:t>
      </w:r>
    </w:p>
    <w:p w14:paraId="5FE6D441" w14:textId="77777777" w:rsidR="004C367B" w:rsidRPr="009675A5" w:rsidRDefault="004C367B" w:rsidP="004C367B">
      <w:pPr>
        <w:pStyle w:val="NoSpacing"/>
        <w:jc w:val="both"/>
        <w:rPr>
          <w:rFonts w:ascii="Arial" w:hAnsi="Arial" w:cs="Arial"/>
          <w:sz w:val="20"/>
          <w:szCs w:val="20"/>
        </w:rPr>
      </w:pPr>
    </w:p>
    <w:p w14:paraId="56BE61DA" w14:textId="19C4D950" w:rsidR="004C367B" w:rsidRPr="009675A5" w:rsidRDefault="004C367B" w:rsidP="004C367B">
      <w:pPr>
        <w:pStyle w:val="NoSpacing"/>
        <w:jc w:val="both"/>
        <w:rPr>
          <w:rFonts w:ascii="Arial" w:hAnsi="Arial" w:cs="Arial"/>
          <w:sz w:val="20"/>
          <w:szCs w:val="20"/>
        </w:rPr>
      </w:pPr>
      <w:r w:rsidRPr="009675A5">
        <w:rPr>
          <w:rFonts w:ascii="Arial" w:hAnsi="Arial" w:cs="Arial"/>
          <w:sz w:val="20"/>
          <w:szCs w:val="20"/>
        </w:rPr>
        <w:t xml:space="preserve">The </w:t>
      </w:r>
      <w:r w:rsidR="00676413" w:rsidRPr="009675A5">
        <w:rPr>
          <w:rFonts w:ascii="Arial" w:hAnsi="Arial" w:cs="Arial"/>
          <w:sz w:val="20"/>
          <w:szCs w:val="20"/>
        </w:rPr>
        <w:t>MPS</w:t>
      </w:r>
      <w:r w:rsidRPr="009675A5">
        <w:rPr>
          <w:rFonts w:ascii="Arial" w:hAnsi="Arial" w:cs="Arial"/>
          <w:sz w:val="20"/>
          <w:szCs w:val="20"/>
        </w:rPr>
        <w:t xml:space="preserve"> shall not be responsible for contacting the </w:t>
      </w:r>
      <w:r w:rsidR="00676413" w:rsidRPr="009675A5">
        <w:rPr>
          <w:rFonts w:ascii="Arial" w:hAnsi="Arial" w:cs="Arial"/>
          <w:sz w:val="20"/>
          <w:szCs w:val="20"/>
        </w:rPr>
        <w:t xml:space="preserve">Tenderer </w:t>
      </w:r>
      <w:r w:rsidRPr="009675A5">
        <w:rPr>
          <w:rFonts w:ascii="Arial" w:hAnsi="Arial" w:cs="Arial"/>
          <w:sz w:val="20"/>
          <w:szCs w:val="20"/>
        </w:rPr>
        <w:t xml:space="preserve">through any route other than the nominated primary contact. </w:t>
      </w:r>
      <w:r w:rsidR="00676413" w:rsidRPr="009675A5">
        <w:rPr>
          <w:rFonts w:ascii="Arial" w:hAnsi="Arial" w:cs="Arial"/>
          <w:sz w:val="20"/>
          <w:szCs w:val="20"/>
        </w:rPr>
        <w:t xml:space="preserve">Tenderers </w:t>
      </w:r>
      <w:r w:rsidRPr="009675A5">
        <w:rPr>
          <w:rFonts w:ascii="Arial" w:hAnsi="Arial" w:cs="Arial"/>
          <w:sz w:val="20"/>
          <w:szCs w:val="20"/>
        </w:rPr>
        <w:t xml:space="preserve">must immediately notify the </w:t>
      </w:r>
      <w:r w:rsidR="00676413" w:rsidRPr="009675A5">
        <w:rPr>
          <w:rFonts w:ascii="Arial" w:hAnsi="Arial" w:cs="Arial"/>
          <w:sz w:val="20"/>
          <w:szCs w:val="20"/>
        </w:rPr>
        <w:t>MPS</w:t>
      </w:r>
      <w:r w:rsidRPr="009675A5">
        <w:rPr>
          <w:rFonts w:ascii="Arial" w:hAnsi="Arial" w:cs="Arial"/>
          <w:sz w:val="20"/>
          <w:szCs w:val="20"/>
        </w:rPr>
        <w:t xml:space="preserve"> of any changes relating to their contact details.</w:t>
      </w:r>
    </w:p>
    <w:p w14:paraId="7EA8AAC9" w14:textId="77777777" w:rsidR="004C367B" w:rsidRPr="009675A5" w:rsidRDefault="004C367B" w:rsidP="004C367B">
      <w:pPr>
        <w:pStyle w:val="NoSpacing"/>
        <w:jc w:val="both"/>
        <w:rPr>
          <w:rFonts w:ascii="Arial" w:hAnsi="Arial" w:cs="Arial"/>
          <w:sz w:val="20"/>
          <w:szCs w:val="20"/>
        </w:rPr>
      </w:pPr>
    </w:p>
    <w:p w14:paraId="60BCC0E9" w14:textId="64847281" w:rsidR="004C367B" w:rsidRPr="009675A5" w:rsidRDefault="00676413" w:rsidP="004C367B">
      <w:pPr>
        <w:pStyle w:val="NoSpacing"/>
        <w:jc w:val="both"/>
        <w:rPr>
          <w:rFonts w:ascii="Arial" w:hAnsi="Arial" w:cs="Arial"/>
          <w:sz w:val="20"/>
          <w:szCs w:val="20"/>
        </w:rPr>
      </w:pPr>
      <w:r w:rsidRPr="009675A5">
        <w:rPr>
          <w:rFonts w:ascii="Arial" w:hAnsi="Arial" w:cs="Arial"/>
          <w:sz w:val="20"/>
          <w:szCs w:val="20"/>
        </w:rPr>
        <w:t xml:space="preserve">Tenderers </w:t>
      </w:r>
      <w:r w:rsidR="004C367B" w:rsidRPr="009675A5">
        <w:rPr>
          <w:rFonts w:ascii="Arial" w:hAnsi="Arial" w:cs="Arial"/>
          <w:sz w:val="20"/>
          <w:szCs w:val="20"/>
        </w:rPr>
        <w:t>must not disclose their proposed prices to any third party. In addition, they must not try to obtain information about their competitors' Tenders, or proposed prices.</w:t>
      </w:r>
    </w:p>
    <w:p w14:paraId="67C7B4DF" w14:textId="77777777" w:rsidR="004C367B" w:rsidRPr="009675A5" w:rsidRDefault="004C367B" w:rsidP="004C367B">
      <w:pPr>
        <w:pStyle w:val="NoSpacing"/>
        <w:jc w:val="both"/>
        <w:rPr>
          <w:rFonts w:ascii="Arial" w:hAnsi="Arial" w:cs="Arial"/>
          <w:sz w:val="20"/>
          <w:szCs w:val="20"/>
        </w:rPr>
      </w:pPr>
    </w:p>
    <w:p w14:paraId="1862BAEB" w14:textId="77777777" w:rsidR="00FD0922" w:rsidRDefault="004C367B" w:rsidP="00FD0922">
      <w:pPr>
        <w:pStyle w:val="NoSpacing"/>
        <w:jc w:val="both"/>
        <w:rPr>
          <w:rFonts w:ascii="Arial" w:hAnsi="Arial" w:cs="Arial"/>
          <w:sz w:val="20"/>
          <w:szCs w:val="20"/>
        </w:rPr>
      </w:pPr>
      <w:r w:rsidRPr="009675A5">
        <w:rPr>
          <w:rFonts w:ascii="Arial" w:hAnsi="Arial" w:cs="Arial"/>
          <w:sz w:val="20"/>
          <w:szCs w:val="20"/>
        </w:rPr>
        <w:t>Once the deadline to submit Tenders has expired, please do not contact the MPS to enquire about the outcome. All announcements regarding the evaluation outcome shall be sent via the Procurement Portal.</w:t>
      </w:r>
    </w:p>
    <w:p w14:paraId="6832B679" w14:textId="77777777" w:rsidR="00FD0922" w:rsidRDefault="00FD0922" w:rsidP="00FD0922">
      <w:pPr>
        <w:pStyle w:val="NoSpacing"/>
        <w:jc w:val="both"/>
        <w:rPr>
          <w:rFonts w:ascii="Arial" w:hAnsi="Arial" w:cs="Arial"/>
          <w:sz w:val="20"/>
          <w:szCs w:val="20"/>
        </w:rPr>
      </w:pPr>
    </w:p>
    <w:p w14:paraId="307037F6" w14:textId="5609A60C" w:rsidR="003D4DBD" w:rsidRDefault="004C367B" w:rsidP="003D4DBD">
      <w:pPr>
        <w:pStyle w:val="Heading1"/>
        <w:numPr>
          <w:ilvl w:val="0"/>
          <w:numId w:val="2"/>
        </w:numPr>
        <w:spacing w:line="240" w:lineRule="auto"/>
        <w:jc w:val="both"/>
        <w:rPr>
          <w:rStyle w:val="Heading1Char1Char"/>
          <w:rFonts w:ascii="Arial Bold" w:hAnsi="Arial Bold" w:cs="Arial"/>
          <w:caps w:val="0"/>
          <w:color w:val="auto"/>
          <w:sz w:val="24"/>
          <w:szCs w:val="24"/>
        </w:rPr>
      </w:pPr>
      <w:bookmarkStart w:id="13" w:name="_Toc215054527"/>
      <w:r>
        <w:rPr>
          <w:rStyle w:val="Heading1Char1Char"/>
          <w:rFonts w:ascii="Arial Bold" w:hAnsi="Arial Bold" w:cs="Arial"/>
          <w:caps w:val="0"/>
          <w:color w:val="auto"/>
          <w:sz w:val="24"/>
          <w:szCs w:val="24"/>
        </w:rPr>
        <w:t>Request for Clarification</w:t>
      </w:r>
      <w:bookmarkEnd w:id="13"/>
    </w:p>
    <w:p w14:paraId="4B33F04D" w14:textId="77777777" w:rsidR="00676413" w:rsidRPr="00676413" w:rsidRDefault="00676413" w:rsidP="00676413">
      <w:pPr>
        <w:pStyle w:val="NoSpacing"/>
      </w:pPr>
    </w:p>
    <w:p w14:paraId="12365AD4" w14:textId="1BEC6183" w:rsidR="004C367B" w:rsidRPr="009675A5" w:rsidRDefault="004C367B" w:rsidP="00676413">
      <w:pPr>
        <w:pStyle w:val="NoSpacing"/>
        <w:jc w:val="both"/>
        <w:rPr>
          <w:rFonts w:ascii="Arial" w:hAnsi="Arial" w:cs="Arial"/>
          <w:sz w:val="20"/>
          <w:szCs w:val="20"/>
        </w:rPr>
      </w:pPr>
      <w:r w:rsidRPr="009675A5">
        <w:rPr>
          <w:rFonts w:ascii="Arial" w:hAnsi="Arial" w:cs="Arial"/>
          <w:sz w:val="20"/>
          <w:szCs w:val="20"/>
        </w:rPr>
        <w:t xml:space="preserve">Any requests for clarification relating to the Procurement must be submitted via the Portal: Coupa, via the chat function, no later than the deadline in the Procurement Timetable within this document, to allow the </w:t>
      </w:r>
      <w:r w:rsidR="00E537C5" w:rsidRPr="009675A5">
        <w:rPr>
          <w:rFonts w:ascii="Arial" w:hAnsi="Arial" w:cs="Arial"/>
          <w:sz w:val="20"/>
          <w:szCs w:val="20"/>
        </w:rPr>
        <w:t>MPS</w:t>
      </w:r>
      <w:r w:rsidRPr="009675A5">
        <w:rPr>
          <w:rFonts w:ascii="Arial" w:hAnsi="Arial" w:cs="Arial"/>
          <w:sz w:val="20"/>
          <w:szCs w:val="20"/>
        </w:rPr>
        <w:t xml:space="preserve"> sufficient time to respond prior to the closing date for recei</w:t>
      </w:r>
      <w:r w:rsidR="00E537C5" w:rsidRPr="009675A5">
        <w:rPr>
          <w:rFonts w:ascii="Arial" w:hAnsi="Arial" w:cs="Arial"/>
          <w:sz w:val="20"/>
          <w:szCs w:val="20"/>
        </w:rPr>
        <w:t>pt of submissions. The MPS</w:t>
      </w:r>
      <w:r w:rsidRPr="009675A5">
        <w:rPr>
          <w:rFonts w:ascii="Arial" w:hAnsi="Arial" w:cs="Arial"/>
          <w:sz w:val="20"/>
          <w:szCs w:val="20"/>
        </w:rPr>
        <w:t xml:space="preserve"> will endeavour to respond to requests for clarification submitted in accordance with these requirements as soon as possible. </w:t>
      </w:r>
    </w:p>
    <w:p w14:paraId="26094784" w14:textId="77777777" w:rsidR="004C367B" w:rsidRPr="009675A5" w:rsidRDefault="004C367B" w:rsidP="00676413">
      <w:pPr>
        <w:pStyle w:val="NoSpacing"/>
        <w:jc w:val="both"/>
        <w:rPr>
          <w:rFonts w:ascii="Arial" w:hAnsi="Arial" w:cs="Arial"/>
          <w:sz w:val="20"/>
          <w:szCs w:val="20"/>
        </w:rPr>
      </w:pPr>
    </w:p>
    <w:p w14:paraId="4A4737AE" w14:textId="208D7BA1" w:rsidR="004C367B" w:rsidRPr="009675A5" w:rsidRDefault="004C367B" w:rsidP="00676413">
      <w:pPr>
        <w:pStyle w:val="NoSpacing"/>
        <w:jc w:val="both"/>
        <w:rPr>
          <w:rFonts w:ascii="Arial" w:hAnsi="Arial" w:cs="Arial"/>
          <w:sz w:val="20"/>
          <w:szCs w:val="20"/>
        </w:rPr>
      </w:pPr>
      <w:r w:rsidRPr="009675A5">
        <w:rPr>
          <w:rFonts w:ascii="Arial" w:hAnsi="Arial" w:cs="Arial"/>
          <w:sz w:val="20"/>
          <w:szCs w:val="20"/>
        </w:rPr>
        <w:t xml:space="preserve">The </w:t>
      </w:r>
      <w:r w:rsidR="00E537C5" w:rsidRPr="009675A5">
        <w:rPr>
          <w:rFonts w:ascii="Arial" w:hAnsi="Arial" w:cs="Arial"/>
          <w:sz w:val="20"/>
          <w:szCs w:val="20"/>
        </w:rPr>
        <w:t>MPS</w:t>
      </w:r>
      <w:r w:rsidRPr="009675A5">
        <w:rPr>
          <w:rFonts w:ascii="Arial" w:hAnsi="Arial" w:cs="Arial"/>
          <w:sz w:val="20"/>
          <w:szCs w:val="20"/>
        </w:rPr>
        <w:t xml:space="preserve"> reserves the right not to answer any requests for clarification submitted after the deadline set out in the Procurement Timetable within this document or submitted via any means other than the Portal.</w:t>
      </w:r>
    </w:p>
    <w:p w14:paraId="136B1BA4" w14:textId="77777777" w:rsidR="004C367B" w:rsidRPr="009675A5" w:rsidRDefault="004C367B" w:rsidP="00676413">
      <w:pPr>
        <w:pStyle w:val="NoSpacing"/>
        <w:jc w:val="both"/>
        <w:rPr>
          <w:rFonts w:ascii="Arial" w:hAnsi="Arial" w:cs="Arial"/>
          <w:sz w:val="20"/>
          <w:szCs w:val="20"/>
        </w:rPr>
      </w:pPr>
    </w:p>
    <w:p w14:paraId="292FDEB0" w14:textId="7DF2A239" w:rsidR="004C367B" w:rsidRDefault="004C367B" w:rsidP="00676413">
      <w:pPr>
        <w:pStyle w:val="NoSpacing"/>
        <w:jc w:val="both"/>
        <w:rPr>
          <w:rFonts w:ascii="Arial" w:hAnsi="Arial" w:cs="Arial"/>
          <w:sz w:val="20"/>
          <w:szCs w:val="20"/>
        </w:rPr>
      </w:pPr>
      <w:r w:rsidRPr="009675A5">
        <w:rPr>
          <w:rFonts w:ascii="Arial" w:hAnsi="Arial" w:cs="Arial"/>
          <w:sz w:val="20"/>
          <w:szCs w:val="20"/>
        </w:rPr>
        <w:t xml:space="preserve">If </w:t>
      </w:r>
      <w:r w:rsidR="00E537C5" w:rsidRPr="009675A5">
        <w:rPr>
          <w:rFonts w:ascii="Arial" w:hAnsi="Arial" w:cs="Arial"/>
          <w:sz w:val="20"/>
          <w:szCs w:val="20"/>
        </w:rPr>
        <w:t xml:space="preserve">Tenderers </w:t>
      </w:r>
      <w:r w:rsidRPr="009675A5">
        <w:rPr>
          <w:rFonts w:ascii="Arial" w:hAnsi="Arial" w:cs="Arial"/>
          <w:sz w:val="20"/>
          <w:szCs w:val="20"/>
        </w:rPr>
        <w:t xml:space="preserve">identify a technical issue with the Portal, they should contact the </w:t>
      </w:r>
      <w:r w:rsidR="00E537C5" w:rsidRPr="009675A5">
        <w:rPr>
          <w:rFonts w:ascii="Arial" w:hAnsi="Arial" w:cs="Arial"/>
          <w:sz w:val="20"/>
          <w:szCs w:val="20"/>
        </w:rPr>
        <w:t>MPS</w:t>
      </w:r>
      <w:r w:rsidRPr="009675A5">
        <w:rPr>
          <w:rFonts w:ascii="Arial" w:hAnsi="Arial" w:cs="Arial"/>
          <w:sz w:val="20"/>
          <w:szCs w:val="20"/>
        </w:rPr>
        <w:t xml:space="preserve"> without delay via the following contact point at:</w:t>
      </w:r>
    </w:p>
    <w:p w14:paraId="5844CE4B" w14:textId="77777777" w:rsidR="00B916E9" w:rsidRDefault="00B916E9" w:rsidP="00676413">
      <w:pPr>
        <w:pStyle w:val="NoSpacing"/>
        <w:jc w:val="both"/>
        <w:rPr>
          <w:rFonts w:ascii="Arial" w:hAnsi="Arial" w:cs="Arial"/>
          <w:sz w:val="20"/>
          <w:szCs w:val="20"/>
        </w:rPr>
      </w:pPr>
    </w:p>
    <w:tbl>
      <w:tblPr>
        <w:tblW w:w="3848"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2930"/>
      </w:tblGrid>
      <w:tr w:rsidR="003D4DBD" w:rsidRPr="001C5BD3" w14:paraId="5E4553B1" w14:textId="77777777" w:rsidTr="00B17AA8">
        <w:trPr>
          <w:trHeight w:val="277"/>
        </w:trPr>
        <w:tc>
          <w:tcPr>
            <w:tcW w:w="918" w:type="dxa"/>
            <w:shd w:val="clear" w:color="auto" w:fill="000080"/>
            <w:vAlign w:val="center"/>
          </w:tcPr>
          <w:p w14:paraId="7BEC766B" w14:textId="77777777" w:rsidR="003D4DBD" w:rsidRPr="001C5BD3" w:rsidRDefault="003D4DBD" w:rsidP="003D4DBD">
            <w:pPr>
              <w:tabs>
                <w:tab w:val="left" w:pos="0"/>
              </w:tabs>
              <w:spacing w:after="0" w:line="240" w:lineRule="auto"/>
              <w:rPr>
                <w:rFonts w:eastAsia="Times New Roman" w:cs="Times New Roman"/>
                <w:szCs w:val="24"/>
              </w:rPr>
            </w:pPr>
            <w:r w:rsidRPr="001C5BD3">
              <w:rPr>
                <w:rFonts w:eastAsia="Times New Roman" w:cs="Times New Roman"/>
                <w:szCs w:val="24"/>
              </w:rPr>
              <w:t>Name</w:t>
            </w:r>
            <w:r>
              <w:rPr>
                <w:rFonts w:eastAsia="Times New Roman" w:cs="Times New Roman"/>
                <w:szCs w:val="24"/>
              </w:rPr>
              <w:t>:</w:t>
            </w:r>
          </w:p>
        </w:tc>
        <w:tc>
          <w:tcPr>
            <w:tcW w:w="2930" w:type="dxa"/>
            <w:shd w:val="clear" w:color="auto" w:fill="auto"/>
            <w:vAlign w:val="center"/>
          </w:tcPr>
          <w:p w14:paraId="2DEC5353" w14:textId="6AB69EDC" w:rsidR="003D4DBD" w:rsidRPr="001C5BD3" w:rsidRDefault="003D4DBD" w:rsidP="003D4DBD">
            <w:pPr>
              <w:tabs>
                <w:tab w:val="left" w:pos="0"/>
              </w:tabs>
              <w:spacing w:after="0" w:line="240" w:lineRule="auto"/>
              <w:ind w:right="895"/>
              <w:rPr>
                <w:rFonts w:eastAsia="Times New Roman" w:cs="Times New Roman"/>
                <w:b/>
                <w:szCs w:val="24"/>
              </w:rPr>
            </w:pPr>
            <w:r>
              <w:rPr>
                <w:rFonts w:eastAsia="Times New Roman" w:cs="Times New Roman"/>
                <w:b/>
                <w:szCs w:val="24"/>
              </w:rPr>
              <w:t>Rahul Malde</w:t>
            </w:r>
          </w:p>
        </w:tc>
      </w:tr>
      <w:tr w:rsidR="003D4DBD" w:rsidRPr="001C5BD3" w14:paraId="5692CEDD" w14:textId="77777777" w:rsidTr="00B17AA8">
        <w:trPr>
          <w:trHeight w:val="340"/>
        </w:trPr>
        <w:tc>
          <w:tcPr>
            <w:tcW w:w="918" w:type="dxa"/>
            <w:shd w:val="clear" w:color="auto" w:fill="000080"/>
            <w:vAlign w:val="center"/>
          </w:tcPr>
          <w:p w14:paraId="24A8A484" w14:textId="77777777" w:rsidR="003D4DBD" w:rsidRPr="001C5BD3" w:rsidRDefault="003D4DBD" w:rsidP="003D4DBD">
            <w:pPr>
              <w:tabs>
                <w:tab w:val="left" w:pos="0"/>
              </w:tabs>
              <w:spacing w:after="0" w:line="240" w:lineRule="auto"/>
              <w:rPr>
                <w:rFonts w:eastAsia="Times New Roman" w:cs="Times New Roman"/>
                <w:szCs w:val="24"/>
              </w:rPr>
            </w:pPr>
            <w:r w:rsidRPr="001C5BD3">
              <w:rPr>
                <w:rFonts w:eastAsia="Times New Roman" w:cs="Times New Roman"/>
                <w:szCs w:val="24"/>
              </w:rPr>
              <w:t>Email</w:t>
            </w:r>
            <w:r>
              <w:rPr>
                <w:rFonts w:eastAsia="Times New Roman" w:cs="Times New Roman"/>
                <w:szCs w:val="24"/>
              </w:rPr>
              <w:t>:</w:t>
            </w:r>
          </w:p>
        </w:tc>
        <w:tc>
          <w:tcPr>
            <w:tcW w:w="2930" w:type="dxa"/>
            <w:vAlign w:val="center"/>
          </w:tcPr>
          <w:p w14:paraId="6D9A6147" w14:textId="65F1FB4D" w:rsidR="003D4DBD" w:rsidRPr="001C5BD3" w:rsidRDefault="003D4DBD" w:rsidP="003D4DBD">
            <w:pPr>
              <w:tabs>
                <w:tab w:val="left" w:pos="0"/>
              </w:tabs>
              <w:spacing w:after="0" w:line="240" w:lineRule="auto"/>
              <w:rPr>
                <w:rFonts w:eastAsia="Times New Roman" w:cs="Times New Roman"/>
                <w:b/>
                <w:szCs w:val="24"/>
                <w:lang w:val="de-DE"/>
              </w:rPr>
            </w:pPr>
            <w:r>
              <w:rPr>
                <w:rFonts w:eastAsia="Times New Roman" w:cs="Times New Roman"/>
                <w:b/>
                <w:szCs w:val="24"/>
                <w:lang w:val="de-DE"/>
              </w:rPr>
              <w:t>Rahul.malde@met.police.uk</w:t>
            </w:r>
          </w:p>
        </w:tc>
      </w:tr>
    </w:tbl>
    <w:tbl>
      <w:tblPr>
        <w:tblpPr w:leftFromText="180" w:rightFromText="180" w:vertAnchor="text" w:horzAnchor="page" w:tblpX="6287" w:tblpY="-657"/>
        <w:tblW w:w="3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2930"/>
      </w:tblGrid>
      <w:tr w:rsidR="00B17AA8" w:rsidRPr="001C5BD3" w14:paraId="186FF06C" w14:textId="77777777" w:rsidTr="00B17AA8">
        <w:trPr>
          <w:trHeight w:val="277"/>
        </w:trPr>
        <w:tc>
          <w:tcPr>
            <w:tcW w:w="918" w:type="dxa"/>
            <w:shd w:val="clear" w:color="auto" w:fill="000080"/>
            <w:vAlign w:val="center"/>
          </w:tcPr>
          <w:p w14:paraId="12B65A50" w14:textId="77777777" w:rsidR="00B17AA8" w:rsidRPr="001C5BD3" w:rsidRDefault="00B17AA8" w:rsidP="00B17AA8">
            <w:pPr>
              <w:tabs>
                <w:tab w:val="left" w:pos="0"/>
              </w:tabs>
              <w:spacing w:after="0" w:line="240" w:lineRule="auto"/>
              <w:rPr>
                <w:rFonts w:eastAsia="Times New Roman" w:cs="Times New Roman"/>
                <w:szCs w:val="24"/>
              </w:rPr>
            </w:pPr>
            <w:r w:rsidRPr="001C5BD3">
              <w:rPr>
                <w:rFonts w:eastAsia="Times New Roman" w:cs="Times New Roman"/>
                <w:szCs w:val="24"/>
              </w:rPr>
              <w:t>Name</w:t>
            </w:r>
            <w:r>
              <w:rPr>
                <w:rFonts w:eastAsia="Times New Roman" w:cs="Times New Roman"/>
                <w:szCs w:val="24"/>
              </w:rPr>
              <w:t>:</w:t>
            </w:r>
          </w:p>
        </w:tc>
        <w:tc>
          <w:tcPr>
            <w:tcW w:w="2930" w:type="dxa"/>
            <w:shd w:val="clear" w:color="auto" w:fill="auto"/>
            <w:vAlign w:val="center"/>
          </w:tcPr>
          <w:p w14:paraId="78B37A83" w14:textId="77777777" w:rsidR="00B17AA8" w:rsidRPr="001C5BD3" w:rsidRDefault="00B17AA8" w:rsidP="00B17AA8">
            <w:pPr>
              <w:tabs>
                <w:tab w:val="left" w:pos="0"/>
              </w:tabs>
              <w:spacing w:after="0" w:line="240" w:lineRule="auto"/>
              <w:ind w:right="895"/>
              <w:rPr>
                <w:rFonts w:eastAsia="Times New Roman" w:cs="Times New Roman"/>
                <w:b/>
                <w:szCs w:val="24"/>
              </w:rPr>
            </w:pPr>
            <w:r>
              <w:rPr>
                <w:rFonts w:eastAsia="Times New Roman" w:cs="Times New Roman"/>
                <w:b/>
                <w:szCs w:val="24"/>
              </w:rPr>
              <w:t>Zoe Panayi</w:t>
            </w:r>
          </w:p>
        </w:tc>
      </w:tr>
      <w:tr w:rsidR="00B17AA8" w:rsidRPr="001C5BD3" w14:paraId="0347513A" w14:textId="77777777" w:rsidTr="00B17AA8">
        <w:trPr>
          <w:trHeight w:val="340"/>
        </w:trPr>
        <w:tc>
          <w:tcPr>
            <w:tcW w:w="918" w:type="dxa"/>
            <w:shd w:val="clear" w:color="auto" w:fill="000080"/>
            <w:vAlign w:val="center"/>
          </w:tcPr>
          <w:p w14:paraId="19672A64" w14:textId="77777777" w:rsidR="00B17AA8" w:rsidRPr="001C5BD3" w:rsidRDefault="00B17AA8" w:rsidP="00B17AA8">
            <w:pPr>
              <w:tabs>
                <w:tab w:val="left" w:pos="0"/>
              </w:tabs>
              <w:spacing w:after="0" w:line="240" w:lineRule="auto"/>
              <w:rPr>
                <w:rFonts w:eastAsia="Times New Roman" w:cs="Times New Roman"/>
                <w:szCs w:val="24"/>
              </w:rPr>
            </w:pPr>
            <w:r w:rsidRPr="001C5BD3">
              <w:rPr>
                <w:rFonts w:eastAsia="Times New Roman" w:cs="Times New Roman"/>
                <w:szCs w:val="24"/>
              </w:rPr>
              <w:t>Email</w:t>
            </w:r>
            <w:r>
              <w:rPr>
                <w:rFonts w:eastAsia="Times New Roman" w:cs="Times New Roman"/>
                <w:szCs w:val="24"/>
              </w:rPr>
              <w:t>:</w:t>
            </w:r>
          </w:p>
        </w:tc>
        <w:tc>
          <w:tcPr>
            <w:tcW w:w="2930" w:type="dxa"/>
            <w:vAlign w:val="center"/>
          </w:tcPr>
          <w:p w14:paraId="25D1F8ED" w14:textId="77777777" w:rsidR="00B17AA8" w:rsidRPr="001C5BD3" w:rsidRDefault="00B17AA8" w:rsidP="00B17AA8">
            <w:pPr>
              <w:tabs>
                <w:tab w:val="left" w:pos="0"/>
              </w:tabs>
              <w:spacing w:after="0" w:line="240" w:lineRule="auto"/>
              <w:rPr>
                <w:rFonts w:eastAsia="Times New Roman" w:cs="Times New Roman"/>
                <w:b/>
                <w:szCs w:val="24"/>
                <w:lang w:val="de-DE"/>
              </w:rPr>
            </w:pPr>
            <w:r>
              <w:rPr>
                <w:rFonts w:eastAsia="Times New Roman" w:cs="Times New Roman"/>
                <w:b/>
                <w:szCs w:val="24"/>
                <w:lang w:val="de-DE"/>
              </w:rPr>
              <w:t>Zoe.Panayi@met.police.uk</w:t>
            </w:r>
          </w:p>
        </w:tc>
      </w:tr>
    </w:tbl>
    <w:p w14:paraId="403D0CD6" w14:textId="77777777" w:rsidR="005250F0" w:rsidRDefault="005250F0" w:rsidP="005250F0">
      <w:pPr>
        <w:pStyle w:val="NoSpacing"/>
        <w:jc w:val="both"/>
        <w:rPr>
          <w:rFonts w:ascii="Arial" w:hAnsi="Arial" w:cs="Arial"/>
          <w:sz w:val="20"/>
        </w:rPr>
      </w:pPr>
    </w:p>
    <w:p w14:paraId="04E24E35" w14:textId="48B06A74" w:rsidR="005250F0" w:rsidRPr="009675A5" w:rsidRDefault="005250F0" w:rsidP="005250F0">
      <w:pPr>
        <w:pStyle w:val="NoSpacing"/>
        <w:jc w:val="both"/>
        <w:rPr>
          <w:rFonts w:ascii="Arial" w:hAnsi="Arial" w:cs="Arial"/>
          <w:sz w:val="20"/>
          <w:szCs w:val="20"/>
        </w:rPr>
      </w:pPr>
      <w:r w:rsidRPr="009675A5">
        <w:rPr>
          <w:rFonts w:ascii="Arial" w:hAnsi="Arial" w:cs="Arial"/>
          <w:sz w:val="20"/>
          <w:szCs w:val="20"/>
        </w:rPr>
        <w:t xml:space="preserve">Where the </w:t>
      </w:r>
      <w:r w:rsidR="00E537C5" w:rsidRPr="009675A5">
        <w:rPr>
          <w:rFonts w:ascii="Arial" w:hAnsi="Arial" w:cs="Arial"/>
          <w:sz w:val="20"/>
          <w:szCs w:val="20"/>
        </w:rPr>
        <w:t>MPS</w:t>
      </w:r>
      <w:r w:rsidRPr="009675A5">
        <w:rPr>
          <w:rFonts w:ascii="Arial" w:hAnsi="Arial" w:cs="Arial"/>
          <w:sz w:val="20"/>
          <w:szCs w:val="20"/>
        </w:rPr>
        <w:t xml:space="preserve"> considers any requests for clarification to be relevant to the proper functioning of the Procurement, it will transmit to all other </w:t>
      </w:r>
      <w:r w:rsidR="00E537C5" w:rsidRPr="009675A5">
        <w:rPr>
          <w:rFonts w:ascii="Arial" w:hAnsi="Arial" w:cs="Arial"/>
          <w:sz w:val="20"/>
          <w:szCs w:val="20"/>
        </w:rPr>
        <w:t xml:space="preserve">Tenderers </w:t>
      </w:r>
      <w:r w:rsidRPr="009675A5">
        <w:rPr>
          <w:rFonts w:ascii="Arial" w:hAnsi="Arial" w:cs="Arial"/>
          <w:sz w:val="20"/>
          <w:szCs w:val="20"/>
        </w:rPr>
        <w:t xml:space="preserve">(without reference to the identity of the </w:t>
      </w:r>
      <w:r w:rsidR="00E537C5" w:rsidRPr="009675A5">
        <w:rPr>
          <w:rFonts w:ascii="Arial" w:hAnsi="Arial" w:cs="Arial"/>
          <w:sz w:val="20"/>
          <w:szCs w:val="20"/>
        </w:rPr>
        <w:t xml:space="preserve">Tenderer </w:t>
      </w:r>
      <w:r w:rsidRPr="009675A5">
        <w:rPr>
          <w:rFonts w:ascii="Arial" w:hAnsi="Arial" w:cs="Arial"/>
          <w:sz w:val="20"/>
          <w:szCs w:val="20"/>
        </w:rPr>
        <w:t xml:space="preserve">which submitted the clarification question) the clarification question raised and the </w:t>
      </w:r>
      <w:r w:rsidR="00E537C5" w:rsidRPr="009675A5">
        <w:rPr>
          <w:rFonts w:ascii="Arial" w:hAnsi="Arial" w:cs="Arial"/>
          <w:sz w:val="20"/>
          <w:szCs w:val="20"/>
        </w:rPr>
        <w:t>MPS’s</w:t>
      </w:r>
      <w:r w:rsidRPr="009675A5">
        <w:rPr>
          <w:rFonts w:ascii="Arial" w:hAnsi="Arial" w:cs="Arial"/>
          <w:sz w:val="20"/>
          <w:szCs w:val="20"/>
        </w:rPr>
        <w:t xml:space="preserve"> response, </w:t>
      </w:r>
      <w:proofErr w:type="gramStart"/>
      <w:r w:rsidRPr="009675A5">
        <w:rPr>
          <w:rFonts w:ascii="Arial" w:hAnsi="Arial" w:cs="Arial"/>
          <w:sz w:val="20"/>
          <w:szCs w:val="20"/>
        </w:rPr>
        <w:t>with the exception of</w:t>
      </w:r>
      <w:proofErr w:type="gramEnd"/>
      <w:r w:rsidRPr="009675A5">
        <w:rPr>
          <w:rFonts w:ascii="Arial" w:hAnsi="Arial" w:cs="Arial"/>
          <w:sz w:val="20"/>
          <w:szCs w:val="20"/>
        </w:rPr>
        <w:t xml:space="preserve"> those deemed confidential as provided below. </w:t>
      </w:r>
    </w:p>
    <w:p w14:paraId="3B18FDA0" w14:textId="77777777" w:rsidR="005250F0" w:rsidRPr="009675A5" w:rsidRDefault="005250F0" w:rsidP="005250F0">
      <w:pPr>
        <w:pStyle w:val="NoSpacing"/>
        <w:jc w:val="both"/>
        <w:rPr>
          <w:rFonts w:ascii="Arial" w:hAnsi="Arial" w:cs="Arial"/>
          <w:sz w:val="20"/>
          <w:szCs w:val="20"/>
        </w:rPr>
      </w:pPr>
    </w:p>
    <w:p w14:paraId="78DEEAFE" w14:textId="13857D2E" w:rsidR="005250F0" w:rsidRPr="009675A5" w:rsidRDefault="005250F0" w:rsidP="005250F0">
      <w:pPr>
        <w:pStyle w:val="NoSpacing"/>
        <w:jc w:val="both"/>
        <w:rPr>
          <w:rFonts w:ascii="Arial" w:hAnsi="Arial" w:cs="Arial"/>
          <w:sz w:val="20"/>
          <w:szCs w:val="20"/>
        </w:rPr>
      </w:pPr>
      <w:r w:rsidRPr="009675A5">
        <w:rPr>
          <w:rFonts w:ascii="Arial" w:hAnsi="Arial" w:cs="Arial"/>
          <w:sz w:val="20"/>
          <w:szCs w:val="20"/>
        </w:rPr>
        <w:t xml:space="preserve">If a </w:t>
      </w:r>
      <w:r w:rsidR="00E537C5" w:rsidRPr="009675A5">
        <w:rPr>
          <w:rFonts w:ascii="Arial" w:hAnsi="Arial" w:cs="Arial"/>
          <w:sz w:val="20"/>
          <w:szCs w:val="20"/>
        </w:rPr>
        <w:t xml:space="preserve">Tenderer </w:t>
      </w:r>
      <w:r w:rsidRPr="009675A5">
        <w:rPr>
          <w:rFonts w:ascii="Arial" w:hAnsi="Arial" w:cs="Arial"/>
          <w:sz w:val="20"/>
          <w:szCs w:val="20"/>
        </w:rPr>
        <w:t xml:space="preserve">considers that its request for clarification should be treated as confidential and not disclosed to other </w:t>
      </w:r>
      <w:r w:rsidR="00E537C5" w:rsidRPr="009675A5">
        <w:rPr>
          <w:rFonts w:ascii="Arial" w:hAnsi="Arial" w:cs="Arial"/>
          <w:sz w:val="20"/>
          <w:szCs w:val="20"/>
        </w:rPr>
        <w:t>Tenderer’s</w:t>
      </w:r>
      <w:r w:rsidRPr="009675A5">
        <w:rPr>
          <w:rFonts w:ascii="Arial" w:hAnsi="Arial" w:cs="Arial"/>
          <w:sz w:val="20"/>
          <w:szCs w:val="20"/>
        </w:rPr>
        <w:t xml:space="preserve">, it must communicate this and the reason why to the </w:t>
      </w:r>
      <w:r w:rsidR="00E537C5" w:rsidRPr="009675A5">
        <w:rPr>
          <w:rFonts w:ascii="Arial" w:hAnsi="Arial" w:cs="Arial"/>
          <w:sz w:val="20"/>
          <w:szCs w:val="20"/>
        </w:rPr>
        <w:t>MPS</w:t>
      </w:r>
      <w:r w:rsidRPr="009675A5">
        <w:rPr>
          <w:rFonts w:ascii="Arial" w:hAnsi="Arial" w:cs="Arial"/>
          <w:sz w:val="20"/>
          <w:szCs w:val="20"/>
        </w:rPr>
        <w:t xml:space="preserve"> at the time of the submission of that clarification request. The </w:t>
      </w:r>
      <w:r w:rsidR="00A54175" w:rsidRPr="009675A5">
        <w:rPr>
          <w:rFonts w:ascii="Arial" w:hAnsi="Arial" w:cs="Arial"/>
          <w:sz w:val="20"/>
          <w:szCs w:val="20"/>
        </w:rPr>
        <w:t>MPS</w:t>
      </w:r>
      <w:r w:rsidRPr="009675A5">
        <w:rPr>
          <w:rFonts w:ascii="Arial" w:hAnsi="Arial" w:cs="Arial"/>
          <w:sz w:val="20"/>
          <w:szCs w:val="20"/>
        </w:rPr>
        <w:t xml:space="preserve"> will advise the </w:t>
      </w:r>
      <w:r w:rsidR="00E537C5" w:rsidRPr="009675A5">
        <w:rPr>
          <w:rFonts w:ascii="Arial" w:hAnsi="Arial" w:cs="Arial"/>
          <w:sz w:val="20"/>
          <w:szCs w:val="20"/>
        </w:rPr>
        <w:t xml:space="preserve">Tenderer </w:t>
      </w:r>
      <w:r w:rsidRPr="009675A5">
        <w:rPr>
          <w:rFonts w:ascii="Arial" w:hAnsi="Arial" w:cs="Arial"/>
          <w:sz w:val="20"/>
          <w:szCs w:val="20"/>
        </w:rPr>
        <w:t xml:space="preserve">in advance of providing the clarification response if it considers that all or any part of the request for clarification cannot be treated as confidential and will provide an opportunity for the </w:t>
      </w:r>
      <w:r w:rsidR="00E537C5" w:rsidRPr="009675A5">
        <w:rPr>
          <w:rFonts w:ascii="Arial" w:hAnsi="Arial" w:cs="Arial"/>
          <w:sz w:val="20"/>
          <w:szCs w:val="20"/>
        </w:rPr>
        <w:t xml:space="preserve">Tenderer </w:t>
      </w:r>
      <w:r w:rsidRPr="009675A5">
        <w:rPr>
          <w:rFonts w:ascii="Arial" w:hAnsi="Arial" w:cs="Arial"/>
          <w:sz w:val="20"/>
          <w:szCs w:val="20"/>
        </w:rPr>
        <w:t xml:space="preserve">to withdraw such aspects of the request for clarification. </w:t>
      </w:r>
    </w:p>
    <w:p w14:paraId="70FA5F43" w14:textId="77777777" w:rsidR="005250F0" w:rsidRPr="009675A5" w:rsidRDefault="005250F0" w:rsidP="005250F0">
      <w:pPr>
        <w:pStyle w:val="NoSpacing"/>
        <w:jc w:val="both"/>
        <w:rPr>
          <w:rFonts w:ascii="Arial" w:hAnsi="Arial" w:cs="Arial"/>
          <w:sz w:val="20"/>
          <w:szCs w:val="20"/>
        </w:rPr>
      </w:pPr>
    </w:p>
    <w:p w14:paraId="1AEA04C4" w14:textId="4016C197" w:rsidR="005250F0" w:rsidRPr="009675A5" w:rsidRDefault="005250F0" w:rsidP="005250F0">
      <w:pPr>
        <w:pStyle w:val="NoSpacing"/>
        <w:jc w:val="both"/>
        <w:rPr>
          <w:rFonts w:ascii="Arial" w:hAnsi="Arial" w:cs="Arial"/>
          <w:sz w:val="20"/>
          <w:szCs w:val="20"/>
        </w:rPr>
      </w:pPr>
      <w:r w:rsidRPr="009675A5">
        <w:rPr>
          <w:rFonts w:ascii="Arial" w:hAnsi="Arial" w:cs="Arial"/>
          <w:sz w:val="20"/>
          <w:szCs w:val="20"/>
        </w:rPr>
        <w:t xml:space="preserve">In such circumstances, the </w:t>
      </w:r>
      <w:r w:rsidR="00E537C5" w:rsidRPr="009675A5">
        <w:rPr>
          <w:rFonts w:ascii="Arial" w:hAnsi="Arial" w:cs="Arial"/>
          <w:sz w:val="20"/>
          <w:szCs w:val="20"/>
        </w:rPr>
        <w:t xml:space="preserve">Tenderer </w:t>
      </w:r>
      <w:r w:rsidRPr="009675A5">
        <w:rPr>
          <w:rFonts w:ascii="Arial" w:hAnsi="Arial" w:cs="Arial"/>
          <w:sz w:val="20"/>
          <w:szCs w:val="20"/>
        </w:rPr>
        <w:t xml:space="preserve">may either submit an amended request for the clarification to be treated as confidential, which would be considered by the </w:t>
      </w:r>
      <w:r w:rsidR="00E537C5" w:rsidRPr="009675A5">
        <w:rPr>
          <w:rFonts w:ascii="Arial" w:hAnsi="Arial" w:cs="Arial"/>
          <w:sz w:val="20"/>
          <w:szCs w:val="20"/>
        </w:rPr>
        <w:t>MPS</w:t>
      </w:r>
      <w:r w:rsidRPr="009675A5">
        <w:rPr>
          <w:rFonts w:ascii="Arial" w:hAnsi="Arial" w:cs="Arial"/>
          <w:sz w:val="20"/>
          <w:szCs w:val="20"/>
        </w:rPr>
        <w:t xml:space="preserve"> in the same manner as the original request or raise a new request to be treated as a non-confidential request for clarification. </w:t>
      </w:r>
    </w:p>
    <w:p w14:paraId="344A0800" w14:textId="77777777" w:rsidR="005250F0" w:rsidRPr="009675A5" w:rsidRDefault="005250F0" w:rsidP="005250F0">
      <w:pPr>
        <w:pStyle w:val="NoSpacing"/>
        <w:jc w:val="both"/>
        <w:rPr>
          <w:rFonts w:ascii="Arial" w:hAnsi="Arial" w:cs="Arial"/>
          <w:sz w:val="20"/>
          <w:szCs w:val="20"/>
        </w:rPr>
      </w:pPr>
    </w:p>
    <w:p w14:paraId="1EC59BA9" w14:textId="05443D84" w:rsidR="005250F0" w:rsidRDefault="005250F0" w:rsidP="005250F0">
      <w:pPr>
        <w:pStyle w:val="NoSpacing"/>
        <w:jc w:val="both"/>
        <w:rPr>
          <w:rFonts w:ascii="Arial" w:hAnsi="Arial" w:cs="Arial"/>
          <w:sz w:val="20"/>
          <w:szCs w:val="20"/>
        </w:rPr>
      </w:pPr>
      <w:r w:rsidRPr="009675A5">
        <w:rPr>
          <w:rFonts w:ascii="Arial" w:hAnsi="Arial" w:cs="Arial"/>
          <w:sz w:val="20"/>
          <w:szCs w:val="20"/>
        </w:rPr>
        <w:t xml:space="preserve">It is the responsibility of each </w:t>
      </w:r>
      <w:r w:rsidR="00E537C5" w:rsidRPr="009675A5">
        <w:rPr>
          <w:rFonts w:ascii="Arial" w:hAnsi="Arial" w:cs="Arial"/>
          <w:sz w:val="20"/>
          <w:szCs w:val="20"/>
        </w:rPr>
        <w:t xml:space="preserve">Tenderer </w:t>
      </w:r>
      <w:r w:rsidRPr="009675A5">
        <w:rPr>
          <w:rFonts w:ascii="Arial" w:hAnsi="Arial" w:cs="Arial"/>
          <w:sz w:val="20"/>
          <w:szCs w:val="20"/>
        </w:rPr>
        <w:t xml:space="preserve">to monitor all clarifications issued by the </w:t>
      </w:r>
      <w:r w:rsidR="00E537C5" w:rsidRPr="009675A5">
        <w:rPr>
          <w:rFonts w:ascii="Arial" w:hAnsi="Arial" w:cs="Arial"/>
          <w:sz w:val="20"/>
          <w:szCs w:val="20"/>
        </w:rPr>
        <w:t>MPS</w:t>
      </w:r>
      <w:r w:rsidRPr="009675A5">
        <w:rPr>
          <w:rFonts w:ascii="Arial" w:hAnsi="Arial" w:cs="Arial"/>
          <w:sz w:val="20"/>
          <w:szCs w:val="20"/>
        </w:rPr>
        <w:t xml:space="preserve">. The </w:t>
      </w:r>
      <w:r w:rsidR="00E537C5" w:rsidRPr="009675A5">
        <w:rPr>
          <w:rFonts w:ascii="Arial" w:hAnsi="Arial" w:cs="Arial"/>
          <w:sz w:val="20"/>
          <w:szCs w:val="20"/>
        </w:rPr>
        <w:t>MPS</w:t>
      </w:r>
      <w:r w:rsidRPr="009675A5">
        <w:rPr>
          <w:rFonts w:ascii="Arial" w:hAnsi="Arial" w:cs="Arial"/>
          <w:sz w:val="20"/>
          <w:szCs w:val="20"/>
        </w:rPr>
        <w:t xml:space="preserve"> accepts no liability for any </w:t>
      </w:r>
      <w:r w:rsidR="00E537C5" w:rsidRPr="009675A5">
        <w:rPr>
          <w:rFonts w:ascii="Arial" w:hAnsi="Arial" w:cs="Arial"/>
          <w:sz w:val="20"/>
          <w:szCs w:val="20"/>
        </w:rPr>
        <w:t>Tenderer</w:t>
      </w:r>
      <w:r w:rsidRPr="009675A5">
        <w:rPr>
          <w:rFonts w:ascii="Arial" w:hAnsi="Arial" w:cs="Arial"/>
          <w:sz w:val="20"/>
          <w:szCs w:val="20"/>
        </w:rPr>
        <w:t>'s failure to keep abreast of clarifications issued.</w:t>
      </w:r>
    </w:p>
    <w:p w14:paraId="31D2D93C" w14:textId="77777777" w:rsidR="005250F0" w:rsidRPr="005250F0" w:rsidRDefault="005250F0" w:rsidP="005250F0">
      <w:pPr>
        <w:pStyle w:val="NoSpacing"/>
        <w:jc w:val="both"/>
        <w:rPr>
          <w:rFonts w:ascii="Arial" w:hAnsi="Arial" w:cs="Arial"/>
          <w:sz w:val="20"/>
        </w:rPr>
      </w:pPr>
    </w:p>
    <w:p w14:paraId="58F2A45D" w14:textId="5EDC424D" w:rsidR="003D4DBD" w:rsidRPr="007D3528" w:rsidRDefault="005250F0" w:rsidP="003D4DBD">
      <w:pPr>
        <w:pStyle w:val="Heading1"/>
        <w:numPr>
          <w:ilvl w:val="0"/>
          <w:numId w:val="2"/>
        </w:numPr>
        <w:spacing w:line="240" w:lineRule="auto"/>
        <w:jc w:val="both"/>
      </w:pPr>
      <w:bookmarkStart w:id="14" w:name="_Toc215054528"/>
      <w:r>
        <w:rPr>
          <w:rStyle w:val="Heading1Char1Char"/>
          <w:rFonts w:ascii="Arial Bold" w:hAnsi="Arial Bold" w:cs="Arial"/>
          <w:caps w:val="0"/>
          <w:color w:val="auto"/>
          <w:sz w:val="24"/>
          <w:szCs w:val="24"/>
        </w:rPr>
        <w:t>The Assessment Process and Award Criteria</w:t>
      </w:r>
      <w:bookmarkEnd w:id="14"/>
    </w:p>
    <w:p w14:paraId="448FFD13" w14:textId="77777777" w:rsidR="005250F0" w:rsidRDefault="005250F0" w:rsidP="005250F0">
      <w:pPr>
        <w:pStyle w:val="NoSpacing"/>
        <w:jc w:val="both"/>
        <w:rPr>
          <w:rFonts w:ascii="Arial" w:hAnsi="Arial" w:cs="Arial"/>
          <w:sz w:val="20"/>
        </w:rPr>
      </w:pPr>
    </w:p>
    <w:p w14:paraId="687E846D" w14:textId="3B49B676" w:rsidR="005250F0" w:rsidRPr="009675A5" w:rsidRDefault="005250F0" w:rsidP="005250F0">
      <w:pPr>
        <w:pStyle w:val="NoSpacing"/>
        <w:jc w:val="both"/>
        <w:rPr>
          <w:rFonts w:ascii="Arial" w:hAnsi="Arial" w:cs="Arial"/>
          <w:sz w:val="20"/>
          <w:szCs w:val="20"/>
        </w:rPr>
      </w:pPr>
      <w:r w:rsidRPr="009675A5">
        <w:rPr>
          <w:rFonts w:ascii="Arial" w:hAnsi="Arial" w:cs="Arial"/>
          <w:sz w:val="20"/>
          <w:szCs w:val="20"/>
        </w:rPr>
        <w:t xml:space="preserve">The Assessment process and award criteria are outlined below. Please note that the </w:t>
      </w:r>
      <w:r w:rsidR="00E537C5" w:rsidRPr="009675A5">
        <w:rPr>
          <w:rFonts w:ascii="Arial" w:hAnsi="Arial" w:cs="Arial"/>
          <w:sz w:val="20"/>
          <w:szCs w:val="20"/>
        </w:rPr>
        <w:t>MPS</w:t>
      </w:r>
      <w:r w:rsidRPr="009675A5">
        <w:rPr>
          <w:rFonts w:ascii="Arial" w:hAnsi="Arial" w:cs="Arial"/>
          <w:sz w:val="20"/>
          <w:szCs w:val="20"/>
        </w:rPr>
        <w:t xml:space="preserve"> reserves the right to refine any specific award criteria during the Procurement, in accordance with section 24 of the Act, and any refinements will be subsequently communicated to </w:t>
      </w:r>
      <w:r w:rsidR="00E537C5" w:rsidRPr="009675A5">
        <w:rPr>
          <w:rFonts w:ascii="Arial" w:hAnsi="Arial" w:cs="Arial"/>
          <w:sz w:val="20"/>
          <w:szCs w:val="20"/>
        </w:rPr>
        <w:t xml:space="preserve">Tenderers </w:t>
      </w:r>
      <w:r w:rsidRPr="009675A5">
        <w:rPr>
          <w:rFonts w:ascii="Arial" w:hAnsi="Arial" w:cs="Arial"/>
          <w:sz w:val="20"/>
          <w:szCs w:val="20"/>
        </w:rPr>
        <w:t xml:space="preserve">at the appropriate stage of the Procurement stage. </w:t>
      </w:r>
    </w:p>
    <w:p w14:paraId="697894D2" w14:textId="77777777" w:rsidR="005250F0" w:rsidRPr="009675A5" w:rsidRDefault="005250F0" w:rsidP="005250F0">
      <w:pPr>
        <w:pStyle w:val="NoSpacing"/>
        <w:jc w:val="both"/>
        <w:rPr>
          <w:rFonts w:ascii="Arial" w:hAnsi="Arial" w:cs="Arial"/>
          <w:sz w:val="20"/>
          <w:szCs w:val="20"/>
        </w:rPr>
      </w:pPr>
    </w:p>
    <w:p w14:paraId="07B95E12" w14:textId="77A6B2C8" w:rsidR="005250F0" w:rsidRPr="009675A5" w:rsidRDefault="005250F0" w:rsidP="005250F0">
      <w:pPr>
        <w:pStyle w:val="NoSpacing"/>
        <w:jc w:val="both"/>
        <w:rPr>
          <w:rFonts w:ascii="Arial" w:hAnsi="Arial" w:cs="Arial"/>
          <w:sz w:val="20"/>
          <w:szCs w:val="20"/>
        </w:rPr>
      </w:pPr>
      <w:r w:rsidRPr="009675A5">
        <w:rPr>
          <w:rFonts w:ascii="Arial" w:hAnsi="Arial" w:cs="Arial"/>
          <w:sz w:val="20"/>
          <w:szCs w:val="20"/>
        </w:rPr>
        <w:t xml:space="preserve">The </w:t>
      </w:r>
      <w:r w:rsidR="00E537C5" w:rsidRPr="009675A5">
        <w:rPr>
          <w:rFonts w:ascii="Arial" w:hAnsi="Arial" w:cs="Arial"/>
          <w:sz w:val="20"/>
          <w:szCs w:val="20"/>
        </w:rPr>
        <w:t>MPS</w:t>
      </w:r>
      <w:r w:rsidRPr="009675A5">
        <w:rPr>
          <w:rFonts w:ascii="Arial" w:hAnsi="Arial" w:cs="Arial"/>
          <w:sz w:val="20"/>
          <w:szCs w:val="20"/>
        </w:rPr>
        <w:t xml:space="preserve"> reserves the right to seek clarification from </w:t>
      </w:r>
      <w:r w:rsidR="00E537C5" w:rsidRPr="009675A5">
        <w:rPr>
          <w:rFonts w:ascii="Arial" w:hAnsi="Arial" w:cs="Arial"/>
          <w:sz w:val="20"/>
          <w:szCs w:val="20"/>
        </w:rPr>
        <w:t>Tenderers</w:t>
      </w:r>
      <w:r w:rsidRPr="009675A5">
        <w:rPr>
          <w:rFonts w:ascii="Arial" w:hAnsi="Arial" w:cs="Arial"/>
          <w:sz w:val="20"/>
          <w:szCs w:val="20"/>
        </w:rPr>
        <w:t xml:space="preserve"> in connection with their responses where information submitted appears to be incomplete or erroneous or where specific documents are missing. The </w:t>
      </w:r>
      <w:r w:rsidR="00E537C5" w:rsidRPr="009675A5">
        <w:rPr>
          <w:rFonts w:ascii="Arial" w:hAnsi="Arial" w:cs="Arial"/>
          <w:sz w:val="20"/>
          <w:szCs w:val="20"/>
        </w:rPr>
        <w:t>MPS</w:t>
      </w:r>
      <w:r w:rsidRPr="009675A5">
        <w:rPr>
          <w:rFonts w:ascii="Arial" w:hAnsi="Arial" w:cs="Arial"/>
          <w:sz w:val="20"/>
          <w:szCs w:val="20"/>
        </w:rPr>
        <w:t xml:space="preserve"> reserves the right to request a participating or invited </w:t>
      </w:r>
      <w:r w:rsidR="00E537C5" w:rsidRPr="009675A5">
        <w:rPr>
          <w:rFonts w:ascii="Arial" w:hAnsi="Arial" w:cs="Arial"/>
          <w:sz w:val="20"/>
          <w:szCs w:val="20"/>
        </w:rPr>
        <w:t xml:space="preserve">Tenderer </w:t>
      </w:r>
      <w:r w:rsidRPr="009675A5">
        <w:rPr>
          <w:rFonts w:ascii="Arial" w:hAnsi="Arial" w:cs="Arial"/>
          <w:sz w:val="20"/>
          <w:szCs w:val="20"/>
        </w:rPr>
        <w:t xml:space="preserve">to submit, supplement, clarify or complete the information or documentation provided in connection with the response to this invitation.  </w:t>
      </w:r>
    </w:p>
    <w:p w14:paraId="0FCC6548" w14:textId="77777777" w:rsidR="005250F0" w:rsidRPr="009675A5" w:rsidRDefault="005250F0" w:rsidP="005250F0">
      <w:pPr>
        <w:pStyle w:val="NoSpacing"/>
        <w:jc w:val="both"/>
        <w:rPr>
          <w:rFonts w:ascii="Arial" w:hAnsi="Arial" w:cs="Arial"/>
          <w:sz w:val="20"/>
          <w:szCs w:val="20"/>
        </w:rPr>
      </w:pPr>
    </w:p>
    <w:p w14:paraId="6D5A80FF" w14:textId="619798C3" w:rsidR="005250F0" w:rsidRDefault="005250F0" w:rsidP="005250F0">
      <w:pPr>
        <w:pStyle w:val="NoSpacing"/>
        <w:jc w:val="both"/>
        <w:rPr>
          <w:rFonts w:ascii="Arial" w:hAnsi="Arial" w:cs="Arial"/>
          <w:sz w:val="20"/>
          <w:szCs w:val="20"/>
        </w:rPr>
      </w:pPr>
      <w:r w:rsidRPr="009675A5">
        <w:rPr>
          <w:rFonts w:ascii="Arial" w:hAnsi="Arial" w:cs="Arial"/>
          <w:sz w:val="20"/>
          <w:szCs w:val="20"/>
        </w:rPr>
        <w:t xml:space="preserve">The assessment questions and Award Criteria can be found in their specific annexes, for ease of use and these form part of the overall Invitation to Tender pack. </w:t>
      </w:r>
    </w:p>
    <w:p w14:paraId="6147C9EB" w14:textId="77777777" w:rsidR="007B4B56" w:rsidRPr="009675A5" w:rsidRDefault="007B4B56" w:rsidP="005250F0">
      <w:pPr>
        <w:pStyle w:val="NoSpacing"/>
        <w:jc w:val="both"/>
        <w:rPr>
          <w:rFonts w:ascii="Arial" w:hAnsi="Arial" w:cs="Arial"/>
          <w:sz w:val="20"/>
          <w:szCs w:val="20"/>
        </w:rPr>
      </w:pPr>
    </w:p>
    <w:p w14:paraId="1934AD7F" w14:textId="3BAF161D" w:rsidR="005250F0" w:rsidRPr="005250F0" w:rsidRDefault="005250F0" w:rsidP="005250F0">
      <w:pPr>
        <w:rPr>
          <w:rStyle w:val="Heading1AChar"/>
          <w:rFonts w:eastAsia="Helvetica Neue Light"/>
          <w:sz w:val="22"/>
          <w:u w:val="single"/>
        </w:rPr>
      </w:pPr>
      <w:bookmarkStart w:id="15" w:name="_Toc194420025"/>
      <w:r w:rsidRPr="005250F0">
        <w:rPr>
          <w:rStyle w:val="Heading1AChar"/>
          <w:rFonts w:eastAsia="Helvetica Neue Light"/>
          <w:sz w:val="22"/>
          <w:u w:val="single"/>
        </w:rPr>
        <w:t>Assessment Process for Invitation to Tender</w:t>
      </w:r>
      <w:bookmarkEnd w:id="15"/>
      <w:r w:rsidR="00FF4143">
        <w:rPr>
          <w:rStyle w:val="Heading1AChar"/>
          <w:rFonts w:eastAsia="Helvetica Neue Light"/>
          <w:sz w:val="22"/>
          <w:u w:val="single"/>
        </w:rPr>
        <w:t>:</w:t>
      </w:r>
    </w:p>
    <w:p w14:paraId="14F097C3" w14:textId="481FE5DB" w:rsidR="005250F0" w:rsidRPr="00EF276B" w:rsidRDefault="005250F0" w:rsidP="005250F0">
      <w:pPr>
        <w:pStyle w:val="BodyText1"/>
        <w:spacing w:before="120" w:after="120"/>
        <w:jc w:val="both"/>
        <w:rPr>
          <w:rFonts w:ascii="Arial" w:hAnsi="Arial" w:cs="Arial"/>
          <w:sz w:val="20"/>
          <w:szCs w:val="20"/>
        </w:rPr>
      </w:pPr>
      <w:r w:rsidRPr="00EF276B">
        <w:rPr>
          <w:rFonts w:ascii="Arial" w:hAnsi="Arial" w:cs="Arial"/>
          <w:sz w:val="20"/>
          <w:szCs w:val="20"/>
        </w:rPr>
        <w:t xml:space="preserve">The Assessment Process for the </w:t>
      </w:r>
      <w:r w:rsidR="00E537C5" w:rsidRPr="00EF276B">
        <w:rPr>
          <w:rFonts w:ascii="Arial" w:hAnsi="Arial" w:cs="Arial"/>
          <w:sz w:val="20"/>
          <w:szCs w:val="20"/>
        </w:rPr>
        <w:t>ITT</w:t>
      </w:r>
      <w:r w:rsidRPr="00EF276B">
        <w:rPr>
          <w:rFonts w:ascii="Arial" w:hAnsi="Arial" w:cs="Arial"/>
          <w:sz w:val="20"/>
          <w:szCs w:val="20"/>
        </w:rPr>
        <w:t xml:space="preserve"> is as follows:</w:t>
      </w:r>
    </w:p>
    <w:p w14:paraId="6CFAD746" w14:textId="47372980" w:rsidR="005250F0" w:rsidRPr="00EF276B" w:rsidRDefault="00E537C5" w:rsidP="005250F0">
      <w:pPr>
        <w:pStyle w:val="BodyText1"/>
        <w:numPr>
          <w:ilvl w:val="0"/>
          <w:numId w:val="30"/>
        </w:numPr>
        <w:spacing w:before="120" w:after="120"/>
        <w:ind w:left="1276" w:hanging="567"/>
        <w:jc w:val="both"/>
        <w:rPr>
          <w:rFonts w:ascii="Arial" w:hAnsi="Arial" w:cs="Arial"/>
          <w:sz w:val="20"/>
          <w:szCs w:val="20"/>
        </w:rPr>
      </w:pPr>
      <w:r w:rsidRPr="00EF276B">
        <w:rPr>
          <w:rFonts w:ascii="Arial" w:hAnsi="Arial" w:cs="Arial"/>
          <w:sz w:val="20"/>
          <w:szCs w:val="20"/>
        </w:rPr>
        <w:t xml:space="preserve">Tenderers </w:t>
      </w:r>
      <w:r w:rsidR="005250F0" w:rsidRPr="00EF276B">
        <w:rPr>
          <w:rFonts w:ascii="Arial" w:hAnsi="Arial" w:cs="Arial"/>
          <w:sz w:val="20"/>
          <w:szCs w:val="20"/>
        </w:rPr>
        <w:t xml:space="preserve">will submit all documents as listed in the Cover Letter as needed for their submission, as their response to the </w:t>
      </w:r>
      <w:r w:rsidRPr="00EF276B">
        <w:rPr>
          <w:rFonts w:ascii="Arial" w:hAnsi="Arial" w:cs="Arial"/>
          <w:sz w:val="20"/>
          <w:szCs w:val="20"/>
        </w:rPr>
        <w:t>ITT</w:t>
      </w:r>
      <w:r w:rsidR="005250F0" w:rsidRPr="00EF276B">
        <w:rPr>
          <w:rFonts w:ascii="Arial" w:hAnsi="Arial" w:cs="Arial"/>
          <w:sz w:val="20"/>
          <w:szCs w:val="20"/>
        </w:rPr>
        <w:t>.</w:t>
      </w:r>
    </w:p>
    <w:p w14:paraId="6E21848C" w14:textId="603001F5" w:rsidR="005250F0" w:rsidRPr="00EF276B" w:rsidRDefault="005250F0" w:rsidP="005250F0">
      <w:pPr>
        <w:pStyle w:val="BodyText1"/>
        <w:numPr>
          <w:ilvl w:val="0"/>
          <w:numId w:val="30"/>
        </w:numPr>
        <w:spacing w:before="120" w:after="120"/>
        <w:ind w:left="1276" w:hanging="567"/>
        <w:jc w:val="both"/>
        <w:rPr>
          <w:rFonts w:ascii="Arial" w:hAnsi="Arial" w:cs="Arial"/>
          <w:sz w:val="20"/>
          <w:szCs w:val="20"/>
        </w:rPr>
      </w:pPr>
      <w:r w:rsidRPr="00EF276B">
        <w:rPr>
          <w:rFonts w:ascii="Arial" w:hAnsi="Arial" w:cs="Arial"/>
          <w:sz w:val="20"/>
          <w:szCs w:val="20"/>
        </w:rPr>
        <w:t xml:space="preserve">The </w:t>
      </w:r>
      <w:r w:rsidR="00E537C5" w:rsidRPr="00EF276B">
        <w:rPr>
          <w:rFonts w:ascii="Arial" w:hAnsi="Arial" w:cs="Arial"/>
          <w:sz w:val="20"/>
          <w:szCs w:val="20"/>
        </w:rPr>
        <w:t>MPS</w:t>
      </w:r>
      <w:r w:rsidRPr="00EF276B">
        <w:rPr>
          <w:rFonts w:ascii="Arial" w:hAnsi="Arial" w:cs="Arial"/>
          <w:sz w:val="20"/>
          <w:szCs w:val="20"/>
        </w:rPr>
        <w:t xml:space="preserve"> will conduct a preliminary check to verify that the submission is complete and compliant with the instructions in the invitation.</w:t>
      </w:r>
    </w:p>
    <w:p w14:paraId="16E6F343" w14:textId="2460850F" w:rsidR="005250F0" w:rsidRPr="00EF276B" w:rsidRDefault="005250F0" w:rsidP="005250F0">
      <w:pPr>
        <w:pStyle w:val="BodyText1"/>
        <w:numPr>
          <w:ilvl w:val="0"/>
          <w:numId w:val="30"/>
        </w:numPr>
        <w:spacing w:before="120" w:after="120"/>
        <w:ind w:left="1276" w:hanging="567"/>
        <w:jc w:val="both"/>
        <w:rPr>
          <w:rFonts w:ascii="Arial" w:hAnsi="Arial" w:cs="Arial"/>
          <w:sz w:val="20"/>
          <w:szCs w:val="20"/>
        </w:rPr>
      </w:pPr>
      <w:r w:rsidRPr="00EF276B">
        <w:rPr>
          <w:rFonts w:ascii="Arial" w:hAnsi="Arial" w:cs="Arial"/>
          <w:sz w:val="20"/>
          <w:szCs w:val="20"/>
        </w:rPr>
        <w:t xml:space="preserve">The </w:t>
      </w:r>
      <w:r w:rsidR="00E537C5" w:rsidRPr="00EF276B">
        <w:rPr>
          <w:rFonts w:ascii="Arial" w:hAnsi="Arial" w:cs="Arial"/>
          <w:sz w:val="20"/>
          <w:szCs w:val="20"/>
        </w:rPr>
        <w:t>MPS</w:t>
      </w:r>
      <w:r w:rsidRPr="00EF276B">
        <w:rPr>
          <w:rFonts w:ascii="Arial" w:hAnsi="Arial" w:cs="Arial"/>
          <w:sz w:val="20"/>
          <w:szCs w:val="20"/>
        </w:rPr>
        <w:t xml:space="preserve"> will assess the </w:t>
      </w:r>
      <w:r w:rsidR="00E537C5" w:rsidRPr="00EF276B">
        <w:rPr>
          <w:rFonts w:ascii="Arial" w:hAnsi="Arial" w:cs="Arial"/>
          <w:sz w:val="20"/>
          <w:szCs w:val="20"/>
        </w:rPr>
        <w:t>Tenderer’s C</w:t>
      </w:r>
      <w:r w:rsidRPr="00EF276B">
        <w:rPr>
          <w:rFonts w:ascii="Arial" w:hAnsi="Arial" w:cs="Arial"/>
          <w:sz w:val="20"/>
          <w:szCs w:val="20"/>
        </w:rPr>
        <w:t xml:space="preserve">ore </w:t>
      </w:r>
      <w:r w:rsidR="00E537C5" w:rsidRPr="00EF276B">
        <w:rPr>
          <w:rFonts w:ascii="Arial" w:hAnsi="Arial" w:cs="Arial"/>
          <w:sz w:val="20"/>
          <w:szCs w:val="20"/>
        </w:rPr>
        <w:t>I</w:t>
      </w:r>
      <w:r w:rsidRPr="00EF276B">
        <w:rPr>
          <w:rFonts w:ascii="Arial" w:hAnsi="Arial" w:cs="Arial"/>
          <w:sz w:val="20"/>
          <w:szCs w:val="20"/>
        </w:rPr>
        <w:t xml:space="preserve">nformation in the </w:t>
      </w:r>
      <w:r w:rsidR="00E537C5" w:rsidRPr="00EF276B">
        <w:rPr>
          <w:rFonts w:ascii="Arial" w:hAnsi="Arial" w:cs="Arial"/>
          <w:sz w:val="20"/>
          <w:szCs w:val="20"/>
        </w:rPr>
        <w:t>ITT</w:t>
      </w:r>
      <w:r w:rsidRPr="00EF276B">
        <w:rPr>
          <w:rFonts w:ascii="Arial" w:hAnsi="Arial" w:cs="Arial"/>
          <w:sz w:val="20"/>
          <w:szCs w:val="20"/>
        </w:rPr>
        <w:t xml:space="preserve"> Pack (3. Confirmation of Core Supplier Information) confirming that the </w:t>
      </w:r>
      <w:r w:rsidR="001F42D2">
        <w:rPr>
          <w:rFonts w:ascii="Arial" w:hAnsi="Arial" w:cs="Arial"/>
          <w:sz w:val="20"/>
          <w:szCs w:val="20"/>
        </w:rPr>
        <w:t>Tenderer</w:t>
      </w:r>
      <w:r w:rsidRPr="00EF276B">
        <w:rPr>
          <w:rFonts w:ascii="Arial" w:hAnsi="Arial" w:cs="Arial"/>
          <w:sz w:val="20"/>
          <w:szCs w:val="20"/>
        </w:rPr>
        <w:t xml:space="preserve"> has registered on, submitted and shared their core supplier information via, the CDP.</w:t>
      </w:r>
    </w:p>
    <w:p w14:paraId="350F0351" w14:textId="7CFBE818" w:rsidR="005250F0" w:rsidRPr="00EF276B" w:rsidRDefault="005250F0" w:rsidP="005250F0">
      <w:pPr>
        <w:pStyle w:val="BodyText1"/>
        <w:numPr>
          <w:ilvl w:val="0"/>
          <w:numId w:val="30"/>
        </w:numPr>
        <w:spacing w:before="120" w:after="120"/>
        <w:ind w:left="1276" w:hanging="567"/>
        <w:jc w:val="both"/>
        <w:rPr>
          <w:rFonts w:ascii="Arial" w:hAnsi="Arial" w:cs="Arial"/>
          <w:sz w:val="20"/>
          <w:szCs w:val="20"/>
        </w:rPr>
      </w:pPr>
      <w:r w:rsidRPr="00EF276B">
        <w:rPr>
          <w:rFonts w:ascii="Arial" w:hAnsi="Arial" w:cs="Arial"/>
          <w:sz w:val="20"/>
          <w:szCs w:val="20"/>
        </w:rPr>
        <w:t xml:space="preserve">The </w:t>
      </w:r>
      <w:r w:rsidR="00E537C5" w:rsidRPr="00EF276B">
        <w:rPr>
          <w:rFonts w:ascii="Arial" w:hAnsi="Arial" w:cs="Arial"/>
          <w:sz w:val="20"/>
          <w:szCs w:val="20"/>
        </w:rPr>
        <w:t>MPS</w:t>
      </w:r>
      <w:r w:rsidRPr="00EF276B">
        <w:rPr>
          <w:rFonts w:ascii="Arial" w:hAnsi="Arial" w:cs="Arial"/>
          <w:sz w:val="20"/>
          <w:szCs w:val="20"/>
        </w:rPr>
        <w:t xml:space="preserve"> will assess the </w:t>
      </w:r>
      <w:r w:rsidR="00E537C5" w:rsidRPr="00EF276B">
        <w:rPr>
          <w:rFonts w:ascii="Arial" w:hAnsi="Arial" w:cs="Arial"/>
          <w:sz w:val="20"/>
          <w:szCs w:val="20"/>
        </w:rPr>
        <w:t>Tenderer</w:t>
      </w:r>
      <w:r w:rsidRPr="00EF276B">
        <w:rPr>
          <w:rFonts w:ascii="Arial" w:hAnsi="Arial" w:cs="Arial"/>
          <w:sz w:val="20"/>
          <w:szCs w:val="20"/>
        </w:rPr>
        <w:t xml:space="preserve">’s additional exclusions information in </w:t>
      </w:r>
      <w:r w:rsidR="00E537C5" w:rsidRPr="00EF276B">
        <w:rPr>
          <w:rFonts w:ascii="Arial" w:hAnsi="Arial" w:cs="Arial"/>
          <w:sz w:val="20"/>
          <w:szCs w:val="20"/>
        </w:rPr>
        <w:t>ITT</w:t>
      </w:r>
      <w:r w:rsidRPr="00EF276B">
        <w:rPr>
          <w:rFonts w:ascii="Arial" w:hAnsi="Arial" w:cs="Arial"/>
          <w:sz w:val="20"/>
          <w:szCs w:val="20"/>
        </w:rPr>
        <w:t xml:space="preserve"> Pack (4. Additional Exclusions Questions).</w:t>
      </w:r>
    </w:p>
    <w:p w14:paraId="1BFF1A30" w14:textId="45A0C6F4" w:rsidR="005250F0" w:rsidRPr="00EF276B" w:rsidRDefault="005250F0" w:rsidP="005250F0">
      <w:pPr>
        <w:pStyle w:val="BodyText1"/>
        <w:numPr>
          <w:ilvl w:val="0"/>
          <w:numId w:val="30"/>
        </w:numPr>
        <w:spacing w:before="120" w:after="120"/>
        <w:ind w:left="1276" w:hanging="567"/>
        <w:jc w:val="both"/>
        <w:rPr>
          <w:rFonts w:ascii="Arial" w:hAnsi="Arial" w:cs="Arial"/>
          <w:sz w:val="20"/>
          <w:szCs w:val="20"/>
        </w:rPr>
      </w:pPr>
      <w:r w:rsidRPr="00EF276B">
        <w:rPr>
          <w:rFonts w:ascii="Arial" w:hAnsi="Arial" w:cs="Arial"/>
          <w:sz w:val="20"/>
          <w:szCs w:val="20"/>
        </w:rPr>
        <w:t xml:space="preserve">The </w:t>
      </w:r>
      <w:r w:rsidR="00E537C5" w:rsidRPr="00EF276B">
        <w:rPr>
          <w:rFonts w:ascii="Arial" w:hAnsi="Arial" w:cs="Arial"/>
          <w:sz w:val="20"/>
          <w:szCs w:val="20"/>
        </w:rPr>
        <w:t>MPS</w:t>
      </w:r>
      <w:r w:rsidRPr="00EF276B">
        <w:rPr>
          <w:rFonts w:ascii="Arial" w:hAnsi="Arial" w:cs="Arial"/>
          <w:sz w:val="20"/>
          <w:szCs w:val="20"/>
        </w:rPr>
        <w:t xml:space="preserve"> will assess the </w:t>
      </w:r>
      <w:r w:rsidR="00E537C5" w:rsidRPr="00EF276B">
        <w:rPr>
          <w:rFonts w:ascii="Arial" w:hAnsi="Arial" w:cs="Arial"/>
          <w:sz w:val="20"/>
          <w:szCs w:val="20"/>
        </w:rPr>
        <w:t>Tenderer</w:t>
      </w:r>
      <w:r w:rsidRPr="00EF276B">
        <w:rPr>
          <w:rFonts w:ascii="Arial" w:hAnsi="Arial" w:cs="Arial"/>
          <w:sz w:val="20"/>
          <w:szCs w:val="20"/>
        </w:rPr>
        <w:t xml:space="preserve">’s response to questions which assess the financial and legal conditions of participation in </w:t>
      </w:r>
      <w:r w:rsidR="00E537C5" w:rsidRPr="00EF276B">
        <w:rPr>
          <w:rFonts w:ascii="Arial" w:hAnsi="Arial" w:cs="Arial"/>
          <w:sz w:val="20"/>
          <w:szCs w:val="20"/>
        </w:rPr>
        <w:t>ITT</w:t>
      </w:r>
      <w:r w:rsidRPr="00EF276B">
        <w:rPr>
          <w:rFonts w:ascii="Arial" w:hAnsi="Arial" w:cs="Arial"/>
          <w:sz w:val="20"/>
          <w:szCs w:val="20"/>
        </w:rPr>
        <w:t xml:space="preserve"> Pack (5. </w:t>
      </w:r>
      <w:r w:rsidR="00DC2120">
        <w:rPr>
          <w:rFonts w:ascii="Arial" w:hAnsi="Arial" w:cs="Arial"/>
          <w:sz w:val="20"/>
          <w:szCs w:val="20"/>
        </w:rPr>
        <w:t xml:space="preserve">Financial and Legal </w:t>
      </w:r>
      <w:r w:rsidR="00BF31C4" w:rsidRPr="007B45AF">
        <w:rPr>
          <w:rFonts w:ascii="Arial" w:hAnsi="Arial" w:cs="Arial"/>
          <w:spacing w:val="-2"/>
          <w:sz w:val="20"/>
          <w:szCs w:val="20"/>
        </w:rPr>
        <w:t>Conditions of Participation</w:t>
      </w:r>
      <w:r w:rsidRPr="00EF276B">
        <w:rPr>
          <w:rFonts w:ascii="Arial" w:hAnsi="Arial" w:cs="Arial"/>
          <w:sz w:val="20"/>
          <w:szCs w:val="20"/>
        </w:rPr>
        <w:t xml:space="preserve">). This assessment of the conditions ensures that the </w:t>
      </w:r>
      <w:r w:rsidR="00E537C5" w:rsidRPr="00EF276B">
        <w:rPr>
          <w:rFonts w:ascii="Arial" w:hAnsi="Arial" w:cs="Arial"/>
          <w:sz w:val="20"/>
          <w:szCs w:val="20"/>
        </w:rPr>
        <w:t xml:space="preserve">Tenderer </w:t>
      </w:r>
      <w:r w:rsidRPr="00EF276B">
        <w:rPr>
          <w:rFonts w:ascii="Arial" w:hAnsi="Arial" w:cs="Arial"/>
          <w:sz w:val="20"/>
          <w:szCs w:val="20"/>
        </w:rPr>
        <w:t xml:space="preserve">fulfils the conditions of participation and can proceed to have their </w:t>
      </w:r>
      <w:r w:rsidR="00E537C5" w:rsidRPr="00EF276B">
        <w:rPr>
          <w:rFonts w:ascii="Arial" w:hAnsi="Arial" w:cs="Arial"/>
          <w:sz w:val="20"/>
          <w:szCs w:val="20"/>
        </w:rPr>
        <w:t>Tender</w:t>
      </w:r>
      <w:r w:rsidRPr="00EF276B">
        <w:rPr>
          <w:rFonts w:ascii="Arial" w:hAnsi="Arial" w:cs="Arial"/>
          <w:sz w:val="20"/>
          <w:szCs w:val="20"/>
        </w:rPr>
        <w:t xml:space="preserve"> assessed via their responses to the Award Criteria. </w:t>
      </w:r>
    </w:p>
    <w:p w14:paraId="249C5C29" w14:textId="3A94834D" w:rsidR="005250F0" w:rsidRPr="00EF276B" w:rsidRDefault="005250F0" w:rsidP="005250F0">
      <w:pPr>
        <w:pStyle w:val="BodyText1"/>
        <w:numPr>
          <w:ilvl w:val="0"/>
          <w:numId w:val="30"/>
        </w:numPr>
        <w:spacing w:before="120" w:after="120"/>
        <w:ind w:left="1276" w:hanging="567"/>
        <w:jc w:val="both"/>
        <w:rPr>
          <w:rFonts w:ascii="Arial" w:hAnsi="Arial" w:cs="Arial"/>
          <w:sz w:val="20"/>
          <w:szCs w:val="20"/>
        </w:rPr>
      </w:pPr>
      <w:r w:rsidRPr="00EF276B">
        <w:rPr>
          <w:rFonts w:ascii="Arial" w:hAnsi="Arial" w:cs="Arial"/>
          <w:sz w:val="20"/>
          <w:szCs w:val="20"/>
        </w:rPr>
        <w:t xml:space="preserve">The </w:t>
      </w:r>
      <w:r w:rsidR="00E537C5" w:rsidRPr="00EF276B">
        <w:rPr>
          <w:rFonts w:ascii="Arial" w:hAnsi="Arial" w:cs="Arial"/>
          <w:sz w:val="20"/>
          <w:szCs w:val="20"/>
        </w:rPr>
        <w:t>MPS</w:t>
      </w:r>
      <w:r w:rsidRPr="00EF276B">
        <w:rPr>
          <w:rFonts w:ascii="Arial" w:hAnsi="Arial" w:cs="Arial"/>
          <w:sz w:val="20"/>
          <w:szCs w:val="20"/>
        </w:rPr>
        <w:t xml:space="preserve"> will assess the </w:t>
      </w:r>
      <w:r w:rsidR="00E537C5" w:rsidRPr="00EF276B">
        <w:rPr>
          <w:rFonts w:ascii="Arial" w:hAnsi="Arial" w:cs="Arial"/>
          <w:sz w:val="20"/>
          <w:szCs w:val="20"/>
        </w:rPr>
        <w:t>Tenderer</w:t>
      </w:r>
      <w:r w:rsidRPr="00EF276B">
        <w:rPr>
          <w:rFonts w:ascii="Arial" w:hAnsi="Arial" w:cs="Arial"/>
          <w:sz w:val="20"/>
          <w:szCs w:val="20"/>
        </w:rPr>
        <w:t>’s response to questions which assess the technical, quality</w:t>
      </w:r>
      <w:r w:rsidR="00443A36">
        <w:rPr>
          <w:rFonts w:ascii="Arial" w:hAnsi="Arial" w:cs="Arial"/>
          <w:sz w:val="20"/>
          <w:szCs w:val="20"/>
        </w:rPr>
        <w:t>,</w:t>
      </w:r>
      <w:r w:rsidRPr="00EF276B">
        <w:rPr>
          <w:rFonts w:ascii="Arial" w:hAnsi="Arial" w:cs="Arial"/>
          <w:sz w:val="20"/>
          <w:szCs w:val="20"/>
        </w:rPr>
        <w:t xml:space="preserve"> pricing </w:t>
      </w:r>
      <w:r w:rsidR="00443A36">
        <w:rPr>
          <w:rFonts w:ascii="Arial" w:hAnsi="Arial" w:cs="Arial"/>
          <w:sz w:val="20"/>
          <w:szCs w:val="20"/>
        </w:rPr>
        <w:t>and submission</w:t>
      </w:r>
      <w:r w:rsidR="00F555D6">
        <w:rPr>
          <w:rFonts w:ascii="Arial" w:hAnsi="Arial" w:cs="Arial"/>
          <w:sz w:val="20"/>
          <w:szCs w:val="20"/>
        </w:rPr>
        <w:t>s</w:t>
      </w:r>
      <w:r w:rsidR="00443A36">
        <w:rPr>
          <w:rFonts w:ascii="Arial" w:hAnsi="Arial" w:cs="Arial"/>
          <w:sz w:val="20"/>
          <w:szCs w:val="20"/>
        </w:rPr>
        <w:t xml:space="preserve"> </w:t>
      </w:r>
      <w:r w:rsidRPr="00EF276B">
        <w:rPr>
          <w:rFonts w:ascii="Arial" w:hAnsi="Arial" w:cs="Arial"/>
          <w:sz w:val="20"/>
          <w:szCs w:val="20"/>
        </w:rPr>
        <w:t xml:space="preserve">of the Tender as highlighted in Table 3. </w:t>
      </w:r>
    </w:p>
    <w:p w14:paraId="1D8857A1" w14:textId="5C65A8AD" w:rsidR="005250F0" w:rsidRDefault="005250F0" w:rsidP="005250F0">
      <w:pPr>
        <w:pStyle w:val="BodyText1"/>
        <w:numPr>
          <w:ilvl w:val="0"/>
          <w:numId w:val="30"/>
        </w:numPr>
        <w:spacing w:before="120" w:after="120"/>
        <w:ind w:left="1276" w:hanging="567"/>
        <w:jc w:val="both"/>
        <w:rPr>
          <w:rFonts w:ascii="Arial" w:hAnsi="Arial" w:cs="Arial"/>
          <w:sz w:val="20"/>
          <w:szCs w:val="20"/>
        </w:rPr>
      </w:pPr>
      <w:r w:rsidRPr="00EF276B">
        <w:rPr>
          <w:rFonts w:ascii="Arial" w:hAnsi="Arial" w:cs="Arial"/>
          <w:sz w:val="20"/>
          <w:szCs w:val="20"/>
        </w:rPr>
        <w:t xml:space="preserve">The </w:t>
      </w:r>
      <w:r w:rsidR="00E537C5" w:rsidRPr="00EF276B">
        <w:rPr>
          <w:rFonts w:ascii="Arial" w:hAnsi="Arial" w:cs="Arial"/>
          <w:sz w:val="20"/>
          <w:szCs w:val="20"/>
        </w:rPr>
        <w:t>MPS</w:t>
      </w:r>
      <w:r w:rsidRPr="00EF276B">
        <w:rPr>
          <w:rFonts w:ascii="Arial" w:hAnsi="Arial" w:cs="Arial"/>
          <w:sz w:val="20"/>
          <w:szCs w:val="20"/>
        </w:rPr>
        <w:t xml:space="preserve"> will calculate the overall score based on the </w:t>
      </w:r>
      <w:r w:rsidR="00E537C5" w:rsidRPr="00EF276B">
        <w:rPr>
          <w:rFonts w:ascii="Arial" w:hAnsi="Arial" w:cs="Arial"/>
          <w:sz w:val="20"/>
          <w:szCs w:val="20"/>
        </w:rPr>
        <w:t>Tenderer</w:t>
      </w:r>
      <w:r w:rsidRPr="00EF276B">
        <w:rPr>
          <w:rFonts w:ascii="Arial" w:hAnsi="Arial" w:cs="Arial"/>
          <w:sz w:val="20"/>
          <w:szCs w:val="20"/>
        </w:rPr>
        <w:t xml:space="preserve">’s technical, price and </w:t>
      </w:r>
      <w:r w:rsidR="00F555D6">
        <w:rPr>
          <w:rFonts w:ascii="Arial" w:hAnsi="Arial" w:cs="Arial"/>
          <w:sz w:val="20"/>
          <w:szCs w:val="20"/>
        </w:rPr>
        <w:t>Social Value</w:t>
      </w:r>
      <w:r w:rsidRPr="00EF276B">
        <w:rPr>
          <w:rFonts w:ascii="Arial" w:hAnsi="Arial" w:cs="Arial"/>
          <w:sz w:val="20"/>
          <w:szCs w:val="20"/>
        </w:rPr>
        <w:t xml:space="preserve"> submission, which is based </w:t>
      </w:r>
      <w:r w:rsidR="00872AC3">
        <w:rPr>
          <w:rFonts w:ascii="Arial" w:hAnsi="Arial" w:cs="Arial"/>
          <w:sz w:val="20"/>
          <w:szCs w:val="20"/>
        </w:rPr>
        <w:t>i</w:t>
      </w:r>
      <w:r w:rsidRPr="00EF276B">
        <w:rPr>
          <w:rFonts w:ascii="Arial" w:hAnsi="Arial" w:cs="Arial"/>
          <w:sz w:val="20"/>
          <w:szCs w:val="20"/>
        </w:rPr>
        <w:t xml:space="preserve">n </w:t>
      </w:r>
      <w:r w:rsidR="00872AC3">
        <w:rPr>
          <w:rFonts w:ascii="Arial" w:hAnsi="Arial" w:cs="Arial"/>
          <w:sz w:val="20"/>
          <w:szCs w:val="20"/>
        </w:rPr>
        <w:t>T</w:t>
      </w:r>
      <w:r w:rsidRPr="00EF276B">
        <w:rPr>
          <w:rFonts w:ascii="Arial" w:hAnsi="Arial" w:cs="Arial"/>
          <w:sz w:val="20"/>
          <w:szCs w:val="20"/>
        </w:rPr>
        <w:t xml:space="preserve">able 3. </w:t>
      </w:r>
    </w:p>
    <w:p w14:paraId="184C372D" w14:textId="0937BE84" w:rsidR="00B74373" w:rsidRPr="00EF276B" w:rsidRDefault="00B74373" w:rsidP="00B74373">
      <w:pPr>
        <w:pStyle w:val="BodyText1"/>
        <w:numPr>
          <w:ilvl w:val="0"/>
          <w:numId w:val="30"/>
        </w:numPr>
        <w:spacing w:before="120" w:after="120"/>
        <w:ind w:left="1276" w:hanging="567"/>
        <w:jc w:val="both"/>
        <w:rPr>
          <w:rFonts w:ascii="Arial" w:hAnsi="Arial" w:cs="Arial"/>
          <w:sz w:val="20"/>
          <w:szCs w:val="20"/>
        </w:rPr>
      </w:pPr>
      <w:r w:rsidRPr="00EF276B">
        <w:rPr>
          <w:rFonts w:ascii="Arial" w:hAnsi="Arial" w:cs="Arial"/>
          <w:sz w:val="20"/>
          <w:szCs w:val="20"/>
        </w:rPr>
        <w:t xml:space="preserve">The MPS </w:t>
      </w:r>
      <w:r w:rsidR="00674398">
        <w:rPr>
          <w:rFonts w:ascii="Arial" w:hAnsi="Arial" w:cs="Arial"/>
          <w:sz w:val="20"/>
          <w:szCs w:val="20"/>
        </w:rPr>
        <w:t xml:space="preserve">will </w:t>
      </w:r>
      <w:r>
        <w:rPr>
          <w:rFonts w:ascii="Arial" w:hAnsi="Arial" w:cs="Arial"/>
          <w:sz w:val="20"/>
          <w:szCs w:val="20"/>
        </w:rPr>
        <w:t xml:space="preserve">evaluate </w:t>
      </w:r>
      <w:r w:rsidR="00674398">
        <w:rPr>
          <w:rFonts w:ascii="Arial" w:hAnsi="Arial" w:cs="Arial"/>
          <w:sz w:val="20"/>
          <w:szCs w:val="20"/>
        </w:rPr>
        <w:t xml:space="preserve">any pass or fail submission </w:t>
      </w:r>
      <w:r w:rsidR="00A23E0F" w:rsidRPr="00EF276B">
        <w:rPr>
          <w:rFonts w:ascii="Arial" w:hAnsi="Arial" w:cs="Arial"/>
          <w:sz w:val="20"/>
          <w:szCs w:val="20"/>
        </w:rPr>
        <w:t xml:space="preserve">of the Tender as </w:t>
      </w:r>
      <w:r w:rsidR="00A23E0F">
        <w:rPr>
          <w:rFonts w:ascii="Arial" w:hAnsi="Arial" w:cs="Arial"/>
          <w:sz w:val="20"/>
          <w:szCs w:val="20"/>
        </w:rPr>
        <w:t>outlined i</w:t>
      </w:r>
      <w:r w:rsidRPr="00EF276B">
        <w:rPr>
          <w:rFonts w:ascii="Arial" w:hAnsi="Arial" w:cs="Arial"/>
          <w:sz w:val="20"/>
          <w:szCs w:val="20"/>
        </w:rPr>
        <w:t xml:space="preserve">n Table 3. </w:t>
      </w:r>
    </w:p>
    <w:p w14:paraId="129680F3" w14:textId="043CA59B" w:rsidR="005250F0" w:rsidRPr="00EF276B" w:rsidRDefault="005250F0" w:rsidP="005250F0">
      <w:pPr>
        <w:pStyle w:val="BodyText1"/>
        <w:numPr>
          <w:ilvl w:val="0"/>
          <w:numId w:val="30"/>
        </w:numPr>
        <w:spacing w:before="120" w:after="120"/>
        <w:ind w:left="1276" w:hanging="567"/>
        <w:jc w:val="both"/>
        <w:rPr>
          <w:rFonts w:ascii="Arial" w:hAnsi="Arial" w:cs="Arial"/>
          <w:sz w:val="20"/>
          <w:szCs w:val="20"/>
        </w:rPr>
      </w:pPr>
      <w:r w:rsidRPr="00EF276B">
        <w:rPr>
          <w:rFonts w:ascii="Arial" w:hAnsi="Arial" w:cs="Arial"/>
          <w:sz w:val="20"/>
          <w:szCs w:val="20"/>
        </w:rPr>
        <w:t xml:space="preserve">The </w:t>
      </w:r>
      <w:r w:rsidR="00E537C5" w:rsidRPr="00EF276B">
        <w:rPr>
          <w:rFonts w:ascii="Arial" w:hAnsi="Arial" w:cs="Arial"/>
          <w:sz w:val="20"/>
          <w:szCs w:val="20"/>
        </w:rPr>
        <w:t>MPS</w:t>
      </w:r>
      <w:r w:rsidRPr="00EF276B">
        <w:rPr>
          <w:rFonts w:ascii="Arial" w:hAnsi="Arial" w:cs="Arial"/>
          <w:sz w:val="20"/>
          <w:szCs w:val="20"/>
        </w:rPr>
        <w:t xml:space="preserve"> will rank the </w:t>
      </w:r>
      <w:r w:rsidR="00E537C5" w:rsidRPr="00EF276B">
        <w:rPr>
          <w:rFonts w:ascii="Arial" w:hAnsi="Arial" w:cs="Arial"/>
          <w:sz w:val="20"/>
          <w:szCs w:val="20"/>
        </w:rPr>
        <w:t xml:space="preserve">Tenderers </w:t>
      </w:r>
      <w:proofErr w:type="gramStart"/>
      <w:r w:rsidRPr="00EF276B">
        <w:rPr>
          <w:rFonts w:ascii="Arial" w:hAnsi="Arial" w:cs="Arial"/>
          <w:sz w:val="20"/>
          <w:szCs w:val="20"/>
        </w:rPr>
        <w:t>in order to</w:t>
      </w:r>
      <w:proofErr w:type="gramEnd"/>
      <w:r w:rsidRPr="00EF276B">
        <w:rPr>
          <w:rFonts w:ascii="Arial" w:hAnsi="Arial" w:cs="Arial"/>
          <w:sz w:val="20"/>
          <w:szCs w:val="20"/>
        </w:rPr>
        <w:t xml:space="preserve"> identify the most advantageous tender.</w:t>
      </w:r>
    </w:p>
    <w:p w14:paraId="32DDAC5D" w14:textId="7428B896" w:rsidR="005250F0" w:rsidRPr="00EF276B" w:rsidRDefault="005250F0" w:rsidP="005250F0">
      <w:pPr>
        <w:pStyle w:val="BodyText1"/>
        <w:numPr>
          <w:ilvl w:val="0"/>
          <w:numId w:val="30"/>
        </w:numPr>
        <w:spacing w:before="120" w:after="120"/>
        <w:ind w:left="1276" w:hanging="567"/>
        <w:jc w:val="both"/>
        <w:rPr>
          <w:rFonts w:ascii="Arial" w:hAnsi="Arial" w:cs="Arial"/>
          <w:sz w:val="20"/>
          <w:szCs w:val="20"/>
        </w:rPr>
      </w:pPr>
      <w:r w:rsidRPr="00EF276B">
        <w:rPr>
          <w:rFonts w:ascii="Arial" w:hAnsi="Arial" w:cs="Arial"/>
          <w:sz w:val="20"/>
          <w:szCs w:val="20"/>
        </w:rPr>
        <w:t xml:space="preserve">The </w:t>
      </w:r>
      <w:r w:rsidR="00E537C5" w:rsidRPr="00EF276B">
        <w:rPr>
          <w:rFonts w:ascii="Arial" w:hAnsi="Arial" w:cs="Arial"/>
          <w:sz w:val="20"/>
          <w:szCs w:val="20"/>
        </w:rPr>
        <w:t>MPS</w:t>
      </w:r>
      <w:r w:rsidRPr="00EF276B">
        <w:rPr>
          <w:rFonts w:ascii="Arial" w:hAnsi="Arial" w:cs="Arial"/>
          <w:sz w:val="20"/>
          <w:szCs w:val="20"/>
        </w:rPr>
        <w:t xml:space="preserve"> will commence the process for notifying </w:t>
      </w:r>
      <w:r w:rsidR="00E537C5" w:rsidRPr="00EF276B">
        <w:rPr>
          <w:rFonts w:ascii="Arial" w:hAnsi="Arial" w:cs="Arial"/>
          <w:sz w:val="20"/>
          <w:szCs w:val="20"/>
        </w:rPr>
        <w:t xml:space="preserve">Tenderers </w:t>
      </w:r>
      <w:r w:rsidRPr="00EF276B">
        <w:rPr>
          <w:rFonts w:ascii="Arial" w:hAnsi="Arial" w:cs="Arial"/>
          <w:sz w:val="20"/>
          <w:szCs w:val="20"/>
        </w:rPr>
        <w:t>of the outcome of the assessment, in accordance with Section 50 of the Act</w:t>
      </w:r>
    </w:p>
    <w:p w14:paraId="7D2A4D90" w14:textId="1ADE0FC2" w:rsidR="005250F0" w:rsidRPr="00EF276B" w:rsidRDefault="005250F0" w:rsidP="005250F0">
      <w:pPr>
        <w:pStyle w:val="BodyText1"/>
        <w:numPr>
          <w:ilvl w:val="0"/>
          <w:numId w:val="30"/>
        </w:numPr>
        <w:spacing w:before="120" w:after="120"/>
        <w:ind w:left="1276" w:hanging="567"/>
        <w:jc w:val="both"/>
        <w:rPr>
          <w:rFonts w:ascii="Arial" w:hAnsi="Arial" w:cs="Arial"/>
          <w:sz w:val="20"/>
          <w:szCs w:val="20"/>
        </w:rPr>
      </w:pPr>
      <w:r w:rsidRPr="00EF276B">
        <w:rPr>
          <w:rFonts w:ascii="Arial" w:hAnsi="Arial" w:cs="Arial"/>
          <w:sz w:val="20"/>
          <w:szCs w:val="20"/>
        </w:rPr>
        <w:t xml:space="preserve">The </w:t>
      </w:r>
      <w:r w:rsidR="00E537C5" w:rsidRPr="00EF276B">
        <w:rPr>
          <w:rFonts w:ascii="Arial" w:hAnsi="Arial" w:cs="Arial"/>
          <w:sz w:val="20"/>
          <w:szCs w:val="20"/>
        </w:rPr>
        <w:t>MPS</w:t>
      </w:r>
      <w:r w:rsidRPr="00EF276B">
        <w:rPr>
          <w:rFonts w:ascii="Arial" w:hAnsi="Arial" w:cs="Arial"/>
          <w:sz w:val="20"/>
          <w:szCs w:val="20"/>
        </w:rPr>
        <w:t xml:space="preserve"> will verify or conduct due diligence steps on the </w:t>
      </w:r>
      <w:r w:rsidR="00E537C5" w:rsidRPr="00EF276B">
        <w:rPr>
          <w:rFonts w:ascii="Arial" w:hAnsi="Arial" w:cs="Arial"/>
          <w:sz w:val="20"/>
          <w:szCs w:val="20"/>
        </w:rPr>
        <w:t>Tenderer</w:t>
      </w:r>
      <w:r w:rsidRPr="00EF276B">
        <w:rPr>
          <w:rFonts w:ascii="Arial" w:hAnsi="Arial" w:cs="Arial"/>
          <w:sz w:val="20"/>
          <w:szCs w:val="20"/>
        </w:rPr>
        <w:t xml:space="preserve">, prior to </w:t>
      </w:r>
      <w:proofErr w:type="gramStart"/>
      <w:r w:rsidRPr="00EF276B">
        <w:rPr>
          <w:rFonts w:ascii="Arial" w:hAnsi="Arial" w:cs="Arial"/>
          <w:sz w:val="20"/>
          <w:szCs w:val="20"/>
        </w:rPr>
        <w:t>entering into</w:t>
      </w:r>
      <w:proofErr w:type="gramEnd"/>
      <w:r w:rsidRPr="00EF276B">
        <w:rPr>
          <w:rFonts w:ascii="Arial" w:hAnsi="Arial" w:cs="Arial"/>
          <w:sz w:val="20"/>
          <w:szCs w:val="20"/>
        </w:rPr>
        <w:t xml:space="preserve"> the Contract with the successful </w:t>
      </w:r>
      <w:r w:rsidR="00E537C5" w:rsidRPr="00EF276B">
        <w:rPr>
          <w:rFonts w:ascii="Arial" w:hAnsi="Arial" w:cs="Arial"/>
          <w:sz w:val="20"/>
          <w:szCs w:val="20"/>
        </w:rPr>
        <w:t>Tenderer</w:t>
      </w:r>
      <w:r w:rsidRPr="00EF276B">
        <w:rPr>
          <w:rFonts w:ascii="Arial" w:hAnsi="Arial" w:cs="Arial"/>
          <w:sz w:val="20"/>
          <w:szCs w:val="20"/>
        </w:rPr>
        <w:t>.</w:t>
      </w:r>
    </w:p>
    <w:p w14:paraId="4A1AAA16" w14:textId="011AFC1E" w:rsidR="005250F0" w:rsidRPr="005250F0" w:rsidRDefault="005250F0" w:rsidP="005250F0">
      <w:pPr>
        <w:spacing w:before="240" w:after="0" w:line="240" w:lineRule="auto"/>
        <w:jc w:val="both"/>
        <w:rPr>
          <w:rFonts w:ascii="Arial" w:hAnsi="Arial" w:cs="Arial"/>
          <w:b/>
          <w:sz w:val="20"/>
          <w:szCs w:val="24"/>
        </w:rPr>
      </w:pPr>
      <w:r w:rsidRPr="005250F0">
        <w:rPr>
          <w:rFonts w:ascii="Arial" w:hAnsi="Arial" w:cs="Arial"/>
          <w:b/>
          <w:sz w:val="20"/>
          <w:szCs w:val="24"/>
        </w:rPr>
        <w:t xml:space="preserve">Table </w:t>
      </w:r>
      <w:r>
        <w:rPr>
          <w:rFonts w:ascii="Arial" w:hAnsi="Arial" w:cs="Arial"/>
          <w:b/>
          <w:sz w:val="20"/>
          <w:szCs w:val="24"/>
        </w:rPr>
        <w:t>3</w:t>
      </w:r>
      <w:r w:rsidRPr="005250F0">
        <w:rPr>
          <w:rFonts w:ascii="Arial" w:hAnsi="Arial" w:cs="Arial"/>
          <w:b/>
          <w:sz w:val="20"/>
          <w:szCs w:val="24"/>
        </w:rPr>
        <w:t xml:space="preserve">: </w:t>
      </w:r>
      <w:r>
        <w:rPr>
          <w:rFonts w:ascii="Arial" w:hAnsi="Arial" w:cs="Arial"/>
          <w:b/>
          <w:sz w:val="20"/>
          <w:szCs w:val="24"/>
        </w:rPr>
        <w:t>Document Overview</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5529"/>
        <w:gridCol w:w="2268"/>
      </w:tblGrid>
      <w:tr w:rsidR="005250F0" w:rsidRPr="005250F0" w14:paraId="0E9E22B6" w14:textId="77777777" w:rsidTr="00153F8C">
        <w:trPr>
          <w:jc w:val="center"/>
        </w:trPr>
        <w:tc>
          <w:tcPr>
            <w:tcW w:w="1588" w:type="dxa"/>
            <w:shd w:val="clear" w:color="auto" w:fill="002060"/>
            <w:vAlign w:val="center"/>
          </w:tcPr>
          <w:p w14:paraId="31541C63" w14:textId="77777777" w:rsidR="005250F0" w:rsidRPr="00153F8C" w:rsidRDefault="005250F0" w:rsidP="008A0C78">
            <w:pPr>
              <w:suppressAutoHyphens/>
              <w:spacing w:after="0" w:line="276" w:lineRule="auto"/>
              <w:rPr>
                <w:rFonts w:ascii="Arial" w:hAnsi="Arial" w:cs="Arial"/>
                <w:b/>
                <w:color w:val="FFFFFF" w:themeColor="background1"/>
                <w:spacing w:val="-2"/>
                <w:sz w:val="20"/>
                <w:szCs w:val="20"/>
              </w:rPr>
            </w:pPr>
            <w:r w:rsidRPr="00153F8C">
              <w:rPr>
                <w:rFonts w:ascii="Arial" w:hAnsi="Arial" w:cs="Arial"/>
                <w:b/>
                <w:color w:val="FFFFFF" w:themeColor="background1"/>
                <w:spacing w:val="-2"/>
                <w:sz w:val="20"/>
                <w:szCs w:val="20"/>
              </w:rPr>
              <w:t>Document No.</w:t>
            </w:r>
          </w:p>
        </w:tc>
        <w:tc>
          <w:tcPr>
            <w:tcW w:w="5529" w:type="dxa"/>
            <w:shd w:val="clear" w:color="auto" w:fill="002060"/>
            <w:vAlign w:val="center"/>
          </w:tcPr>
          <w:p w14:paraId="02D1D178" w14:textId="77777777" w:rsidR="005250F0" w:rsidRPr="00153F8C" w:rsidRDefault="005250F0" w:rsidP="008A0C78">
            <w:pPr>
              <w:suppressAutoHyphens/>
              <w:spacing w:after="0" w:line="276" w:lineRule="auto"/>
              <w:rPr>
                <w:rFonts w:ascii="Arial" w:hAnsi="Arial" w:cs="Arial"/>
                <w:b/>
                <w:color w:val="FFFFFF" w:themeColor="background1"/>
                <w:spacing w:val="-2"/>
                <w:sz w:val="20"/>
                <w:szCs w:val="20"/>
              </w:rPr>
            </w:pPr>
            <w:r w:rsidRPr="00153F8C">
              <w:rPr>
                <w:rFonts w:ascii="Arial" w:hAnsi="Arial" w:cs="Arial"/>
                <w:b/>
                <w:color w:val="FFFFFF" w:themeColor="background1"/>
                <w:spacing w:val="-2"/>
                <w:sz w:val="20"/>
                <w:szCs w:val="20"/>
              </w:rPr>
              <w:t>Document Name:</w:t>
            </w:r>
          </w:p>
        </w:tc>
        <w:tc>
          <w:tcPr>
            <w:tcW w:w="2268" w:type="dxa"/>
            <w:shd w:val="clear" w:color="auto" w:fill="002060"/>
            <w:vAlign w:val="center"/>
          </w:tcPr>
          <w:p w14:paraId="465D915B" w14:textId="77777777" w:rsidR="005250F0" w:rsidRPr="00153F8C" w:rsidRDefault="005250F0" w:rsidP="008A0C78">
            <w:pPr>
              <w:suppressAutoHyphens/>
              <w:spacing w:after="0" w:line="276" w:lineRule="auto"/>
              <w:rPr>
                <w:rFonts w:ascii="Arial" w:hAnsi="Arial" w:cs="Arial"/>
                <w:b/>
                <w:color w:val="FFFFFF" w:themeColor="background1"/>
                <w:spacing w:val="-2"/>
                <w:sz w:val="20"/>
                <w:szCs w:val="20"/>
              </w:rPr>
            </w:pPr>
            <w:r w:rsidRPr="00153F8C">
              <w:rPr>
                <w:rFonts w:ascii="Arial" w:hAnsi="Arial" w:cs="Arial"/>
                <w:b/>
                <w:color w:val="FFFFFF" w:themeColor="background1"/>
                <w:spacing w:val="-2"/>
                <w:sz w:val="20"/>
                <w:szCs w:val="20"/>
              </w:rPr>
              <w:t>Document Weighting:</w:t>
            </w:r>
          </w:p>
        </w:tc>
      </w:tr>
      <w:tr w:rsidR="005250F0" w:rsidRPr="005250F0" w14:paraId="6A43785F" w14:textId="77777777" w:rsidTr="005250F0">
        <w:trPr>
          <w:jc w:val="center"/>
        </w:trPr>
        <w:tc>
          <w:tcPr>
            <w:tcW w:w="1588" w:type="dxa"/>
            <w:vAlign w:val="center"/>
          </w:tcPr>
          <w:p w14:paraId="63A651A5" w14:textId="77777777" w:rsidR="005250F0" w:rsidRPr="005250F0" w:rsidRDefault="005250F0" w:rsidP="005250F0">
            <w:pPr>
              <w:numPr>
                <w:ilvl w:val="0"/>
                <w:numId w:val="31"/>
              </w:numPr>
              <w:suppressAutoHyphens/>
              <w:spacing w:after="0" w:line="276" w:lineRule="auto"/>
              <w:ind w:hanging="720"/>
              <w:rPr>
                <w:rFonts w:ascii="Arial" w:hAnsi="Arial" w:cs="Arial"/>
                <w:spacing w:val="-2"/>
                <w:sz w:val="20"/>
                <w:szCs w:val="20"/>
              </w:rPr>
            </w:pPr>
          </w:p>
        </w:tc>
        <w:tc>
          <w:tcPr>
            <w:tcW w:w="5529" w:type="dxa"/>
            <w:shd w:val="clear" w:color="auto" w:fill="auto"/>
            <w:vAlign w:val="center"/>
          </w:tcPr>
          <w:p w14:paraId="7E970340" w14:textId="06019B0C" w:rsidR="005250F0" w:rsidRPr="005250F0" w:rsidRDefault="005250F0" w:rsidP="005250F0">
            <w:pPr>
              <w:suppressAutoHyphens/>
              <w:spacing w:after="0" w:line="276" w:lineRule="auto"/>
              <w:rPr>
                <w:rFonts w:ascii="Arial" w:hAnsi="Arial" w:cs="Arial"/>
                <w:spacing w:val="-2"/>
                <w:sz w:val="20"/>
                <w:szCs w:val="20"/>
                <w:highlight w:val="yellow"/>
              </w:rPr>
            </w:pPr>
            <w:r w:rsidRPr="005250F0">
              <w:rPr>
                <w:rFonts w:ascii="Arial" w:hAnsi="Arial" w:cs="Arial"/>
                <w:spacing w:val="-2"/>
                <w:sz w:val="20"/>
                <w:szCs w:val="20"/>
              </w:rPr>
              <w:t xml:space="preserve">Read me first - Cover Letter </w:t>
            </w:r>
            <w:r w:rsidR="00B645FD" w:rsidRPr="00B645FD">
              <w:rPr>
                <w:rFonts w:ascii="Arial" w:hAnsi="Arial" w:cs="Arial"/>
                <w:spacing w:val="-2"/>
                <w:sz w:val="20"/>
                <w:szCs w:val="20"/>
              </w:rPr>
              <w:t>Hazardous Waste Management</w:t>
            </w:r>
          </w:p>
        </w:tc>
        <w:tc>
          <w:tcPr>
            <w:tcW w:w="2268" w:type="dxa"/>
            <w:vAlign w:val="center"/>
          </w:tcPr>
          <w:p w14:paraId="0264A610" w14:textId="77777777" w:rsidR="005250F0" w:rsidRPr="005250F0" w:rsidRDefault="005250F0" w:rsidP="008A0C78">
            <w:pPr>
              <w:suppressAutoHyphens/>
              <w:spacing w:after="0" w:line="276" w:lineRule="auto"/>
              <w:rPr>
                <w:rFonts w:ascii="Arial" w:hAnsi="Arial" w:cs="Arial"/>
                <w:spacing w:val="-2"/>
                <w:sz w:val="20"/>
                <w:szCs w:val="20"/>
              </w:rPr>
            </w:pPr>
            <w:r w:rsidRPr="005250F0">
              <w:rPr>
                <w:rFonts w:ascii="Arial" w:hAnsi="Arial" w:cs="Arial"/>
                <w:spacing w:val="-2"/>
                <w:sz w:val="20"/>
                <w:szCs w:val="20"/>
              </w:rPr>
              <w:t>N/A</w:t>
            </w:r>
          </w:p>
        </w:tc>
      </w:tr>
      <w:tr w:rsidR="005250F0" w:rsidRPr="005250F0" w14:paraId="23DB34AE" w14:textId="77777777" w:rsidTr="005250F0">
        <w:trPr>
          <w:jc w:val="center"/>
        </w:trPr>
        <w:tc>
          <w:tcPr>
            <w:tcW w:w="1588" w:type="dxa"/>
            <w:vAlign w:val="center"/>
          </w:tcPr>
          <w:p w14:paraId="396DB612" w14:textId="77777777" w:rsidR="005250F0" w:rsidRPr="005250F0" w:rsidRDefault="005250F0" w:rsidP="005250F0">
            <w:pPr>
              <w:numPr>
                <w:ilvl w:val="0"/>
                <w:numId w:val="31"/>
              </w:numPr>
              <w:suppressAutoHyphens/>
              <w:spacing w:after="0" w:line="276" w:lineRule="auto"/>
              <w:ind w:hanging="720"/>
              <w:rPr>
                <w:rFonts w:ascii="Arial" w:hAnsi="Arial" w:cs="Arial"/>
                <w:spacing w:val="-2"/>
                <w:sz w:val="20"/>
                <w:szCs w:val="20"/>
              </w:rPr>
            </w:pPr>
          </w:p>
        </w:tc>
        <w:tc>
          <w:tcPr>
            <w:tcW w:w="5529" w:type="dxa"/>
            <w:shd w:val="clear" w:color="auto" w:fill="auto"/>
            <w:vAlign w:val="center"/>
          </w:tcPr>
          <w:p w14:paraId="40EEAE0D" w14:textId="7044AEDD" w:rsidR="005250F0" w:rsidRPr="005250F0" w:rsidRDefault="005250F0" w:rsidP="003D6C54">
            <w:pPr>
              <w:suppressAutoHyphens/>
              <w:spacing w:after="0" w:line="276" w:lineRule="auto"/>
              <w:rPr>
                <w:rFonts w:ascii="Arial" w:hAnsi="Arial" w:cs="Arial"/>
                <w:spacing w:val="-2"/>
                <w:sz w:val="20"/>
                <w:szCs w:val="20"/>
              </w:rPr>
            </w:pPr>
            <w:r w:rsidRPr="005250F0">
              <w:rPr>
                <w:rFonts w:ascii="Arial" w:hAnsi="Arial" w:cs="Arial"/>
                <w:spacing w:val="-2"/>
                <w:sz w:val="20"/>
                <w:szCs w:val="20"/>
              </w:rPr>
              <w:t xml:space="preserve">Instructions for </w:t>
            </w:r>
            <w:r w:rsidR="003D6C54">
              <w:rPr>
                <w:rFonts w:ascii="Arial" w:hAnsi="Arial" w:cs="Arial"/>
                <w:spacing w:val="-2"/>
                <w:sz w:val="20"/>
                <w:szCs w:val="20"/>
              </w:rPr>
              <w:t>Tenderers</w:t>
            </w:r>
            <w:r w:rsidRPr="005250F0">
              <w:rPr>
                <w:rFonts w:ascii="Arial" w:hAnsi="Arial" w:cs="Arial"/>
                <w:spacing w:val="-2"/>
                <w:sz w:val="20"/>
                <w:szCs w:val="20"/>
              </w:rPr>
              <w:t xml:space="preserve"> and Procurement Overview</w:t>
            </w:r>
          </w:p>
        </w:tc>
        <w:tc>
          <w:tcPr>
            <w:tcW w:w="2268" w:type="dxa"/>
            <w:vAlign w:val="center"/>
          </w:tcPr>
          <w:p w14:paraId="1F97F693" w14:textId="77777777" w:rsidR="005250F0" w:rsidRPr="005250F0" w:rsidRDefault="005250F0" w:rsidP="008A0C78">
            <w:pPr>
              <w:suppressAutoHyphens/>
              <w:spacing w:after="0" w:line="276" w:lineRule="auto"/>
              <w:rPr>
                <w:rFonts w:ascii="Arial" w:hAnsi="Arial" w:cs="Arial"/>
                <w:spacing w:val="-2"/>
                <w:sz w:val="20"/>
                <w:szCs w:val="20"/>
              </w:rPr>
            </w:pPr>
            <w:r w:rsidRPr="005250F0">
              <w:rPr>
                <w:rFonts w:ascii="Arial" w:hAnsi="Arial" w:cs="Arial"/>
                <w:spacing w:val="-2"/>
                <w:sz w:val="20"/>
                <w:szCs w:val="20"/>
              </w:rPr>
              <w:t>N/A</w:t>
            </w:r>
          </w:p>
        </w:tc>
      </w:tr>
      <w:tr w:rsidR="005250F0" w:rsidRPr="005250F0" w14:paraId="4CEE434A" w14:textId="77777777" w:rsidTr="005250F0">
        <w:trPr>
          <w:jc w:val="center"/>
        </w:trPr>
        <w:tc>
          <w:tcPr>
            <w:tcW w:w="1588" w:type="dxa"/>
            <w:vAlign w:val="center"/>
          </w:tcPr>
          <w:p w14:paraId="2B80B16F" w14:textId="77777777" w:rsidR="005250F0" w:rsidRPr="005250F0" w:rsidRDefault="005250F0" w:rsidP="005250F0">
            <w:pPr>
              <w:numPr>
                <w:ilvl w:val="0"/>
                <w:numId w:val="31"/>
              </w:numPr>
              <w:suppressAutoHyphens/>
              <w:spacing w:after="0" w:line="276" w:lineRule="auto"/>
              <w:ind w:hanging="720"/>
              <w:rPr>
                <w:rFonts w:ascii="Arial" w:hAnsi="Arial" w:cs="Arial"/>
                <w:spacing w:val="-2"/>
                <w:sz w:val="20"/>
                <w:szCs w:val="20"/>
              </w:rPr>
            </w:pPr>
          </w:p>
        </w:tc>
        <w:tc>
          <w:tcPr>
            <w:tcW w:w="5529" w:type="dxa"/>
            <w:shd w:val="clear" w:color="auto" w:fill="auto"/>
            <w:vAlign w:val="center"/>
          </w:tcPr>
          <w:p w14:paraId="0323A7F9" w14:textId="77777777" w:rsidR="005250F0" w:rsidRPr="00A54175" w:rsidRDefault="005250F0" w:rsidP="008A0C78">
            <w:pPr>
              <w:suppressAutoHyphens/>
              <w:spacing w:after="0" w:line="276" w:lineRule="auto"/>
              <w:rPr>
                <w:rFonts w:ascii="Arial" w:hAnsi="Arial" w:cs="Arial"/>
                <w:spacing w:val="-2"/>
                <w:sz w:val="20"/>
                <w:szCs w:val="20"/>
                <w:highlight w:val="yellow"/>
              </w:rPr>
            </w:pPr>
            <w:r w:rsidRPr="00A54175">
              <w:rPr>
                <w:rFonts w:ascii="Arial" w:hAnsi="Arial" w:cs="Arial"/>
                <w:spacing w:val="-2"/>
                <w:sz w:val="20"/>
                <w:szCs w:val="20"/>
                <w:highlight w:val="yellow"/>
              </w:rPr>
              <w:t xml:space="preserve">Confirmation of Core Supplier Information </w:t>
            </w:r>
          </w:p>
        </w:tc>
        <w:tc>
          <w:tcPr>
            <w:tcW w:w="2268" w:type="dxa"/>
            <w:vAlign w:val="center"/>
          </w:tcPr>
          <w:p w14:paraId="09EFBB3A" w14:textId="77777777" w:rsidR="005250F0" w:rsidRPr="005250F0" w:rsidRDefault="005250F0" w:rsidP="008A0C78">
            <w:pPr>
              <w:suppressAutoHyphens/>
              <w:spacing w:after="0" w:line="276" w:lineRule="auto"/>
              <w:rPr>
                <w:rFonts w:ascii="Arial" w:hAnsi="Arial" w:cs="Arial"/>
                <w:spacing w:val="-2"/>
                <w:sz w:val="20"/>
                <w:szCs w:val="20"/>
              </w:rPr>
            </w:pPr>
            <w:r w:rsidRPr="005250F0">
              <w:rPr>
                <w:rFonts w:ascii="Arial" w:hAnsi="Arial" w:cs="Arial"/>
                <w:spacing w:val="-2"/>
                <w:sz w:val="20"/>
                <w:szCs w:val="20"/>
              </w:rPr>
              <w:t>N/A</w:t>
            </w:r>
          </w:p>
        </w:tc>
      </w:tr>
      <w:tr w:rsidR="005250F0" w:rsidRPr="005250F0" w14:paraId="06706550" w14:textId="77777777" w:rsidTr="005250F0">
        <w:trPr>
          <w:jc w:val="center"/>
        </w:trPr>
        <w:tc>
          <w:tcPr>
            <w:tcW w:w="1588" w:type="dxa"/>
            <w:vAlign w:val="center"/>
          </w:tcPr>
          <w:p w14:paraId="6B984696" w14:textId="77777777" w:rsidR="005250F0" w:rsidRPr="005250F0" w:rsidRDefault="005250F0" w:rsidP="005250F0">
            <w:pPr>
              <w:numPr>
                <w:ilvl w:val="0"/>
                <w:numId w:val="31"/>
              </w:numPr>
              <w:suppressAutoHyphens/>
              <w:spacing w:after="0" w:line="276" w:lineRule="auto"/>
              <w:ind w:hanging="720"/>
              <w:rPr>
                <w:rFonts w:ascii="Arial" w:hAnsi="Arial" w:cs="Arial"/>
                <w:spacing w:val="-2"/>
                <w:sz w:val="20"/>
                <w:szCs w:val="20"/>
              </w:rPr>
            </w:pPr>
          </w:p>
        </w:tc>
        <w:tc>
          <w:tcPr>
            <w:tcW w:w="5529" w:type="dxa"/>
            <w:shd w:val="clear" w:color="auto" w:fill="auto"/>
            <w:vAlign w:val="center"/>
          </w:tcPr>
          <w:p w14:paraId="4BD8DBCE" w14:textId="77777777" w:rsidR="005250F0" w:rsidRPr="00A54175" w:rsidRDefault="005250F0" w:rsidP="008A0C78">
            <w:pPr>
              <w:suppressAutoHyphens/>
              <w:spacing w:after="0" w:line="276" w:lineRule="auto"/>
              <w:rPr>
                <w:rFonts w:ascii="Arial" w:hAnsi="Arial" w:cs="Arial"/>
                <w:spacing w:val="-2"/>
                <w:sz w:val="20"/>
                <w:szCs w:val="20"/>
                <w:highlight w:val="yellow"/>
              </w:rPr>
            </w:pPr>
            <w:r w:rsidRPr="00A54175">
              <w:rPr>
                <w:rFonts w:ascii="Arial" w:hAnsi="Arial" w:cs="Arial"/>
                <w:spacing w:val="-2"/>
                <w:sz w:val="20"/>
                <w:szCs w:val="20"/>
                <w:highlight w:val="yellow"/>
              </w:rPr>
              <w:t>Additional Exclusion Questions</w:t>
            </w:r>
          </w:p>
        </w:tc>
        <w:tc>
          <w:tcPr>
            <w:tcW w:w="2268" w:type="dxa"/>
            <w:vAlign w:val="center"/>
          </w:tcPr>
          <w:p w14:paraId="59755CA7" w14:textId="77777777" w:rsidR="005250F0" w:rsidRPr="005250F0" w:rsidRDefault="005250F0" w:rsidP="008A0C78">
            <w:pPr>
              <w:suppressAutoHyphens/>
              <w:spacing w:after="0" w:line="276" w:lineRule="auto"/>
              <w:rPr>
                <w:rFonts w:ascii="Arial" w:hAnsi="Arial" w:cs="Arial"/>
                <w:spacing w:val="-2"/>
                <w:sz w:val="20"/>
                <w:szCs w:val="20"/>
              </w:rPr>
            </w:pPr>
            <w:r w:rsidRPr="005250F0">
              <w:rPr>
                <w:rFonts w:ascii="Arial" w:hAnsi="Arial" w:cs="Arial"/>
                <w:spacing w:val="-2"/>
                <w:sz w:val="20"/>
                <w:szCs w:val="20"/>
              </w:rPr>
              <w:t>N/A</w:t>
            </w:r>
          </w:p>
        </w:tc>
      </w:tr>
      <w:tr w:rsidR="005250F0" w:rsidRPr="005250F0" w14:paraId="240189F9" w14:textId="77777777" w:rsidTr="005250F0">
        <w:trPr>
          <w:jc w:val="center"/>
        </w:trPr>
        <w:tc>
          <w:tcPr>
            <w:tcW w:w="1588" w:type="dxa"/>
            <w:vAlign w:val="center"/>
          </w:tcPr>
          <w:p w14:paraId="20EB5E18" w14:textId="77777777" w:rsidR="005250F0" w:rsidRPr="005250F0" w:rsidRDefault="005250F0" w:rsidP="005250F0">
            <w:pPr>
              <w:numPr>
                <w:ilvl w:val="0"/>
                <w:numId w:val="31"/>
              </w:numPr>
              <w:suppressAutoHyphens/>
              <w:spacing w:after="0" w:line="276" w:lineRule="auto"/>
              <w:ind w:hanging="720"/>
              <w:rPr>
                <w:rFonts w:ascii="Arial" w:hAnsi="Arial" w:cs="Arial"/>
                <w:spacing w:val="-2"/>
                <w:sz w:val="20"/>
                <w:szCs w:val="20"/>
              </w:rPr>
            </w:pPr>
          </w:p>
        </w:tc>
        <w:tc>
          <w:tcPr>
            <w:tcW w:w="5529" w:type="dxa"/>
            <w:shd w:val="clear" w:color="auto" w:fill="auto"/>
            <w:vAlign w:val="center"/>
          </w:tcPr>
          <w:p w14:paraId="008582C2" w14:textId="79908360" w:rsidR="005250F0" w:rsidRPr="00A54175" w:rsidRDefault="00DC2120" w:rsidP="008A0C78">
            <w:pPr>
              <w:suppressAutoHyphens/>
              <w:spacing w:after="0" w:line="276" w:lineRule="auto"/>
              <w:rPr>
                <w:rFonts w:ascii="Arial" w:hAnsi="Arial" w:cs="Arial"/>
                <w:spacing w:val="-2"/>
                <w:sz w:val="20"/>
                <w:szCs w:val="20"/>
                <w:highlight w:val="yellow"/>
              </w:rPr>
            </w:pPr>
            <w:r w:rsidRPr="00DC2120">
              <w:rPr>
                <w:rFonts w:ascii="Arial" w:hAnsi="Arial" w:cs="Arial"/>
                <w:spacing w:val="-2"/>
                <w:sz w:val="20"/>
                <w:szCs w:val="20"/>
                <w:highlight w:val="yellow"/>
              </w:rPr>
              <w:t>Financial and Legal Conditions of Participation</w:t>
            </w:r>
          </w:p>
        </w:tc>
        <w:tc>
          <w:tcPr>
            <w:tcW w:w="2268" w:type="dxa"/>
            <w:vAlign w:val="center"/>
          </w:tcPr>
          <w:p w14:paraId="1CF5FD42" w14:textId="77777777" w:rsidR="005250F0" w:rsidRPr="005250F0" w:rsidRDefault="005250F0" w:rsidP="008A0C78">
            <w:pPr>
              <w:suppressAutoHyphens/>
              <w:spacing w:after="0" w:line="276" w:lineRule="auto"/>
              <w:rPr>
                <w:rFonts w:ascii="Arial" w:hAnsi="Arial" w:cs="Arial"/>
                <w:spacing w:val="-2"/>
                <w:sz w:val="20"/>
                <w:szCs w:val="20"/>
              </w:rPr>
            </w:pPr>
            <w:r w:rsidRPr="005250F0">
              <w:rPr>
                <w:rFonts w:ascii="Arial" w:hAnsi="Arial" w:cs="Arial"/>
                <w:spacing w:val="-2"/>
                <w:sz w:val="20"/>
                <w:szCs w:val="20"/>
              </w:rPr>
              <w:t>Pass/Fail</w:t>
            </w:r>
          </w:p>
        </w:tc>
      </w:tr>
      <w:tr w:rsidR="00DC22E4" w:rsidRPr="005250F0" w14:paraId="7DF7C30E" w14:textId="77777777" w:rsidTr="005250F0">
        <w:trPr>
          <w:jc w:val="center"/>
        </w:trPr>
        <w:tc>
          <w:tcPr>
            <w:tcW w:w="1588" w:type="dxa"/>
            <w:vAlign w:val="center"/>
          </w:tcPr>
          <w:p w14:paraId="370C6E97" w14:textId="77777777" w:rsidR="00DC22E4" w:rsidRPr="005250F0" w:rsidRDefault="00DC22E4" w:rsidP="005250F0">
            <w:pPr>
              <w:numPr>
                <w:ilvl w:val="0"/>
                <w:numId w:val="31"/>
              </w:numPr>
              <w:suppressAutoHyphens/>
              <w:spacing w:after="0" w:line="276" w:lineRule="auto"/>
              <w:ind w:hanging="720"/>
              <w:rPr>
                <w:rFonts w:ascii="Arial" w:hAnsi="Arial" w:cs="Arial"/>
                <w:spacing w:val="-2"/>
                <w:sz w:val="20"/>
                <w:szCs w:val="20"/>
              </w:rPr>
            </w:pPr>
          </w:p>
        </w:tc>
        <w:tc>
          <w:tcPr>
            <w:tcW w:w="5529" w:type="dxa"/>
            <w:shd w:val="clear" w:color="auto" w:fill="auto"/>
            <w:vAlign w:val="center"/>
          </w:tcPr>
          <w:p w14:paraId="72FB5EA2" w14:textId="085466D4" w:rsidR="00DC22E4" w:rsidRPr="00631A33" w:rsidRDefault="00FF3700" w:rsidP="008A0C78">
            <w:pPr>
              <w:suppressAutoHyphens/>
              <w:spacing w:after="0" w:line="276" w:lineRule="auto"/>
              <w:rPr>
                <w:rFonts w:ascii="Arial" w:hAnsi="Arial" w:cs="Arial"/>
                <w:spacing w:val="-2"/>
                <w:sz w:val="20"/>
                <w:szCs w:val="20"/>
              </w:rPr>
            </w:pPr>
            <w:r w:rsidRPr="00631A33">
              <w:rPr>
                <w:rFonts w:ascii="Arial" w:hAnsi="Arial" w:cs="Arial"/>
                <w:spacing w:val="-2"/>
                <w:sz w:val="20"/>
                <w:szCs w:val="20"/>
              </w:rPr>
              <w:t>Social Value and Sustainability Activit</w:t>
            </w:r>
            <w:r w:rsidR="003204A8">
              <w:rPr>
                <w:rFonts w:ascii="Arial" w:hAnsi="Arial" w:cs="Arial"/>
                <w:spacing w:val="-2"/>
                <w:sz w:val="20"/>
                <w:szCs w:val="20"/>
              </w:rPr>
              <w:t>ies</w:t>
            </w:r>
            <w:r w:rsidRPr="00631A33">
              <w:rPr>
                <w:rFonts w:ascii="Arial" w:hAnsi="Arial" w:cs="Arial"/>
                <w:spacing w:val="-2"/>
                <w:sz w:val="20"/>
                <w:szCs w:val="20"/>
              </w:rPr>
              <w:t xml:space="preserve"> </w:t>
            </w:r>
            <w:r w:rsidR="00775B59">
              <w:rPr>
                <w:rFonts w:ascii="Arial" w:hAnsi="Arial" w:cs="Arial"/>
                <w:spacing w:val="-2"/>
                <w:sz w:val="20"/>
                <w:szCs w:val="20"/>
              </w:rPr>
              <w:t xml:space="preserve">and </w:t>
            </w:r>
            <w:r w:rsidRPr="00631A33">
              <w:rPr>
                <w:rFonts w:ascii="Arial" w:hAnsi="Arial" w:cs="Arial"/>
                <w:spacing w:val="-2"/>
                <w:sz w:val="20"/>
                <w:szCs w:val="20"/>
              </w:rPr>
              <w:t>Outputs</w:t>
            </w:r>
          </w:p>
        </w:tc>
        <w:tc>
          <w:tcPr>
            <w:tcW w:w="2268" w:type="dxa"/>
            <w:vAlign w:val="center"/>
          </w:tcPr>
          <w:p w14:paraId="306A6D81" w14:textId="1A4195E1" w:rsidR="00DC22E4" w:rsidRPr="005250F0" w:rsidRDefault="00FF3700" w:rsidP="008A0C78">
            <w:pPr>
              <w:suppressAutoHyphens/>
              <w:spacing w:after="0" w:line="276" w:lineRule="auto"/>
              <w:rPr>
                <w:rFonts w:ascii="Arial" w:hAnsi="Arial" w:cs="Arial"/>
                <w:spacing w:val="-2"/>
                <w:sz w:val="20"/>
                <w:szCs w:val="20"/>
              </w:rPr>
            </w:pPr>
            <w:r w:rsidRPr="005250F0">
              <w:rPr>
                <w:rFonts w:ascii="Arial" w:hAnsi="Arial" w:cs="Arial"/>
                <w:spacing w:val="-2"/>
                <w:sz w:val="20"/>
                <w:szCs w:val="20"/>
              </w:rPr>
              <w:t>N/A</w:t>
            </w:r>
          </w:p>
        </w:tc>
      </w:tr>
      <w:tr w:rsidR="005250F0" w:rsidRPr="005250F0" w14:paraId="4CC85874" w14:textId="77777777" w:rsidTr="005250F0">
        <w:trPr>
          <w:jc w:val="center"/>
        </w:trPr>
        <w:tc>
          <w:tcPr>
            <w:tcW w:w="1588" w:type="dxa"/>
            <w:vAlign w:val="center"/>
          </w:tcPr>
          <w:p w14:paraId="6A16CEE3" w14:textId="77777777" w:rsidR="005250F0" w:rsidRPr="005250F0" w:rsidRDefault="005250F0" w:rsidP="005250F0">
            <w:pPr>
              <w:numPr>
                <w:ilvl w:val="0"/>
                <w:numId w:val="31"/>
              </w:numPr>
              <w:suppressAutoHyphens/>
              <w:spacing w:after="0" w:line="276" w:lineRule="auto"/>
              <w:ind w:left="318" w:hanging="318"/>
              <w:rPr>
                <w:rFonts w:ascii="Arial" w:hAnsi="Arial" w:cs="Arial"/>
                <w:spacing w:val="-2"/>
                <w:sz w:val="20"/>
                <w:szCs w:val="20"/>
              </w:rPr>
            </w:pPr>
          </w:p>
        </w:tc>
        <w:tc>
          <w:tcPr>
            <w:tcW w:w="5529" w:type="dxa"/>
            <w:shd w:val="clear" w:color="auto" w:fill="auto"/>
            <w:vAlign w:val="center"/>
          </w:tcPr>
          <w:p w14:paraId="080BD038" w14:textId="6A657B60" w:rsidR="005250F0" w:rsidRPr="005250F0" w:rsidRDefault="006D264F" w:rsidP="008A0C78">
            <w:pPr>
              <w:suppressAutoHyphens/>
              <w:spacing w:after="0" w:line="276" w:lineRule="auto"/>
              <w:rPr>
                <w:rFonts w:ascii="Arial" w:hAnsi="Arial" w:cs="Arial"/>
                <w:spacing w:val="-2"/>
                <w:sz w:val="20"/>
                <w:szCs w:val="20"/>
              </w:rPr>
            </w:pPr>
            <w:r w:rsidRPr="006D264F">
              <w:rPr>
                <w:rFonts w:ascii="Arial" w:hAnsi="Arial" w:cs="Arial"/>
                <w:spacing w:val="-2"/>
                <w:sz w:val="20"/>
                <w:szCs w:val="20"/>
              </w:rPr>
              <w:t xml:space="preserve">Annex A - </w:t>
            </w:r>
            <w:r w:rsidR="00251C79" w:rsidRPr="00631A33">
              <w:rPr>
                <w:rFonts w:ascii="Arial" w:hAnsi="Arial" w:cs="Arial"/>
                <w:spacing w:val="-2"/>
                <w:sz w:val="20"/>
                <w:szCs w:val="20"/>
              </w:rPr>
              <w:t>Statement of Requirements for Hazardous Waste Management</w:t>
            </w:r>
          </w:p>
        </w:tc>
        <w:tc>
          <w:tcPr>
            <w:tcW w:w="2268" w:type="dxa"/>
            <w:vAlign w:val="center"/>
          </w:tcPr>
          <w:p w14:paraId="483FA5CC" w14:textId="77777777" w:rsidR="005250F0" w:rsidRPr="005250F0" w:rsidRDefault="005250F0" w:rsidP="008A0C78">
            <w:pPr>
              <w:suppressAutoHyphens/>
              <w:spacing w:after="0" w:line="276" w:lineRule="auto"/>
              <w:rPr>
                <w:rFonts w:ascii="Arial" w:hAnsi="Arial" w:cs="Arial"/>
                <w:spacing w:val="-2"/>
                <w:sz w:val="20"/>
                <w:szCs w:val="20"/>
              </w:rPr>
            </w:pPr>
            <w:r w:rsidRPr="005250F0">
              <w:rPr>
                <w:rFonts w:ascii="Arial" w:hAnsi="Arial" w:cs="Arial"/>
                <w:spacing w:val="-2"/>
                <w:sz w:val="20"/>
                <w:szCs w:val="20"/>
              </w:rPr>
              <w:t>N/A</w:t>
            </w:r>
          </w:p>
        </w:tc>
      </w:tr>
      <w:tr w:rsidR="005250F0" w:rsidRPr="005250F0" w14:paraId="3F7B7BF2" w14:textId="77777777" w:rsidTr="005250F0">
        <w:trPr>
          <w:jc w:val="center"/>
        </w:trPr>
        <w:tc>
          <w:tcPr>
            <w:tcW w:w="1588" w:type="dxa"/>
            <w:vAlign w:val="center"/>
          </w:tcPr>
          <w:p w14:paraId="3CF62FB6" w14:textId="77777777" w:rsidR="005250F0" w:rsidRPr="005250F0" w:rsidRDefault="005250F0" w:rsidP="005250F0">
            <w:pPr>
              <w:numPr>
                <w:ilvl w:val="0"/>
                <w:numId w:val="31"/>
              </w:numPr>
              <w:suppressAutoHyphens/>
              <w:spacing w:after="0" w:line="276" w:lineRule="auto"/>
              <w:ind w:left="318" w:hanging="318"/>
              <w:rPr>
                <w:rFonts w:ascii="Arial" w:hAnsi="Arial" w:cs="Arial"/>
                <w:spacing w:val="-2"/>
                <w:sz w:val="20"/>
                <w:szCs w:val="20"/>
              </w:rPr>
            </w:pPr>
          </w:p>
        </w:tc>
        <w:tc>
          <w:tcPr>
            <w:tcW w:w="5529" w:type="dxa"/>
            <w:shd w:val="clear" w:color="auto" w:fill="auto"/>
            <w:vAlign w:val="center"/>
          </w:tcPr>
          <w:p w14:paraId="4B911D3A" w14:textId="77777777" w:rsidR="005250F0" w:rsidRPr="00A54175" w:rsidRDefault="005250F0" w:rsidP="008A0C78">
            <w:pPr>
              <w:suppressAutoHyphens/>
              <w:spacing w:after="0" w:line="276" w:lineRule="auto"/>
              <w:rPr>
                <w:rFonts w:ascii="Arial" w:hAnsi="Arial" w:cs="Arial"/>
                <w:spacing w:val="-2"/>
                <w:sz w:val="20"/>
                <w:szCs w:val="20"/>
                <w:highlight w:val="yellow"/>
              </w:rPr>
            </w:pPr>
            <w:r w:rsidRPr="00A54175">
              <w:rPr>
                <w:rFonts w:ascii="Arial" w:hAnsi="Arial" w:cs="Arial"/>
                <w:spacing w:val="-2"/>
                <w:sz w:val="20"/>
                <w:szCs w:val="20"/>
                <w:highlight w:val="yellow"/>
              </w:rPr>
              <w:t xml:space="preserve">Annex B - Technical Evaluation Questions </w:t>
            </w:r>
          </w:p>
        </w:tc>
        <w:tc>
          <w:tcPr>
            <w:tcW w:w="2268" w:type="dxa"/>
            <w:vAlign w:val="center"/>
          </w:tcPr>
          <w:p w14:paraId="191B182F" w14:textId="6482B8AD" w:rsidR="005250F0" w:rsidRPr="005250F0" w:rsidRDefault="0077214C" w:rsidP="008A0C78">
            <w:pPr>
              <w:suppressAutoHyphens/>
              <w:spacing w:after="0" w:line="276" w:lineRule="auto"/>
              <w:rPr>
                <w:rFonts w:ascii="Arial" w:hAnsi="Arial" w:cs="Arial"/>
                <w:spacing w:val="-2"/>
                <w:sz w:val="20"/>
                <w:szCs w:val="20"/>
              </w:rPr>
            </w:pPr>
            <w:r>
              <w:rPr>
                <w:rFonts w:ascii="Arial" w:hAnsi="Arial" w:cs="Arial"/>
                <w:spacing w:val="-2"/>
                <w:sz w:val="20"/>
                <w:szCs w:val="20"/>
              </w:rPr>
              <w:t>4</w:t>
            </w:r>
            <w:r w:rsidR="00A54175">
              <w:rPr>
                <w:rFonts w:ascii="Arial" w:hAnsi="Arial" w:cs="Arial"/>
                <w:spacing w:val="-2"/>
                <w:sz w:val="20"/>
                <w:szCs w:val="20"/>
              </w:rPr>
              <w:t>0</w:t>
            </w:r>
            <w:r w:rsidR="005250F0" w:rsidRPr="005250F0">
              <w:rPr>
                <w:rFonts w:ascii="Arial" w:hAnsi="Arial" w:cs="Arial"/>
                <w:spacing w:val="-2"/>
                <w:sz w:val="20"/>
                <w:szCs w:val="20"/>
              </w:rPr>
              <w:t>%</w:t>
            </w:r>
          </w:p>
        </w:tc>
      </w:tr>
      <w:tr w:rsidR="005250F0" w:rsidRPr="005250F0" w14:paraId="4E324540" w14:textId="77777777" w:rsidTr="005250F0">
        <w:trPr>
          <w:jc w:val="center"/>
        </w:trPr>
        <w:tc>
          <w:tcPr>
            <w:tcW w:w="1588" w:type="dxa"/>
            <w:vAlign w:val="center"/>
          </w:tcPr>
          <w:p w14:paraId="7F4EC794" w14:textId="77777777" w:rsidR="005250F0" w:rsidRPr="005250F0" w:rsidRDefault="005250F0" w:rsidP="005250F0">
            <w:pPr>
              <w:numPr>
                <w:ilvl w:val="0"/>
                <w:numId w:val="31"/>
              </w:numPr>
              <w:suppressAutoHyphens/>
              <w:spacing w:after="0" w:line="276" w:lineRule="auto"/>
              <w:ind w:left="318" w:hanging="318"/>
              <w:rPr>
                <w:rFonts w:ascii="Arial" w:hAnsi="Arial" w:cs="Arial"/>
                <w:spacing w:val="-2"/>
                <w:sz w:val="20"/>
                <w:szCs w:val="20"/>
              </w:rPr>
            </w:pPr>
          </w:p>
        </w:tc>
        <w:tc>
          <w:tcPr>
            <w:tcW w:w="5529" w:type="dxa"/>
            <w:shd w:val="clear" w:color="auto" w:fill="auto"/>
            <w:vAlign w:val="center"/>
          </w:tcPr>
          <w:p w14:paraId="0C4B82B6" w14:textId="77777777" w:rsidR="005250F0" w:rsidRPr="00A54175" w:rsidRDefault="005250F0" w:rsidP="008A0C78">
            <w:pPr>
              <w:suppressAutoHyphens/>
              <w:spacing w:after="0" w:line="276" w:lineRule="auto"/>
              <w:rPr>
                <w:rFonts w:ascii="Arial" w:hAnsi="Arial" w:cs="Arial"/>
                <w:spacing w:val="-2"/>
                <w:sz w:val="20"/>
                <w:szCs w:val="20"/>
                <w:highlight w:val="yellow"/>
              </w:rPr>
            </w:pPr>
            <w:r w:rsidRPr="00A54175">
              <w:rPr>
                <w:rFonts w:ascii="Arial" w:hAnsi="Arial" w:cs="Arial"/>
                <w:spacing w:val="-2"/>
                <w:sz w:val="20"/>
                <w:szCs w:val="20"/>
                <w:highlight w:val="yellow"/>
              </w:rPr>
              <w:t>Annex C - Social Value and Sustainability</w:t>
            </w:r>
          </w:p>
        </w:tc>
        <w:tc>
          <w:tcPr>
            <w:tcW w:w="2268" w:type="dxa"/>
            <w:vAlign w:val="center"/>
          </w:tcPr>
          <w:p w14:paraId="47E24307" w14:textId="77777777" w:rsidR="005250F0" w:rsidRPr="005250F0" w:rsidRDefault="005250F0" w:rsidP="008A0C78">
            <w:pPr>
              <w:suppressAutoHyphens/>
              <w:spacing w:after="0" w:line="276" w:lineRule="auto"/>
              <w:rPr>
                <w:rFonts w:ascii="Arial" w:hAnsi="Arial" w:cs="Arial"/>
                <w:spacing w:val="-2"/>
                <w:sz w:val="20"/>
                <w:szCs w:val="20"/>
              </w:rPr>
            </w:pPr>
            <w:r w:rsidRPr="005250F0">
              <w:rPr>
                <w:rFonts w:ascii="Arial" w:hAnsi="Arial" w:cs="Arial"/>
                <w:spacing w:val="-2"/>
                <w:sz w:val="20"/>
                <w:szCs w:val="20"/>
              </w:rPr>
              <w:t>10%</w:t>
            </w:r>
          </w:p>
        </w:tc>
      </w:tr>
      <w:tr w:rsidR="005250F0" w:rsidRPr="005250F0" w14:paraId="7348EF30" w14:textId="77777777" w:rsidTr="005250F0">
        <w:trPr>
          <w:jc w:val="center"/>
        </w:trPr>
        <w:tc>
          <w:tcPr>
            <w:tcW w:w="1588" w:type="dxa"/>
            <w:vAlign w:val="center"/>
          </w:tcPr>
          <w:p w14:paraId="79977CB1" w14:textId="77777777" w:rsidR="005250F0" w:rsidRPr="005250F0" w:rsidRDefault="005250F0" w:rsidP="005250F0">
            <w:pPr>
              <w:numPr>
                <w:ilvl w:val="0"/>
                <w:numId w:val="31"/>
              </w:numPr>
              <w:suppressAutoHyphens/>
              <w:spacing w:after="0" w:line="276" w:lineRule="auto"/>
              <w:ind w:left="318" w:hanging="318"/>
              <w:rPr>
                <w:rFonts w:ascii="Arial" w:hAnsi="Arial" w:cs="Arial"/>
                <w:spacing w:val="-2"/>
                <w:sz w:val="20"/>
                <w:szCs w:val="20"/>
              </w:rPr>
            </w:pPr>
          </w:p>
        </w:tc>
        <w:tc>
          <w:tcPr>
            <w:tcW w:w="5529" w:type="dxa"/>
            <w:shd w:val="clear" w:color="auto" w:fill="auto"/>
            <w:vAlign w:val="center"/>
          </w:tcPr>
          <w:p w14:paraId="43978757" w14:textId="77777777" w:rsidR="005250F0" w:rsidRPr="00A54175" w:rsidRDefault="005250F0" w:rsidP="008A0C78">
            <w:pPr>
              <w:suppressAutoHyphens/>
              <w:spacing w:after="0" w:line="276" w:lineRule="auto"/>
              <w:rPr>
                <w:rFonts w:ascii="Arial" w:hAnsi="Arial" w:cs="Arial"/>
                <w:spacing w:val="-2"/>
                <w:sz w:val="20"/>
                <w:szCs w:val="20"/>
                <w:highlight w:val="yellow"/>
              </w:rPr>
            </w:pPr>
            <w:r w:rsidRPr="00A54175">
              <w:rPr>
                <w:rFonts w:ascii="Arial" w:hAnsi="Arial" w:cs="Arial"/>
                <w:spacing w:val="-2"/>
                <w:sz w:val="20"/>
                <w:szCs w:val="20"/>
                <w:highlight w:val="yellow"/>
              </w:rPr>
              <w:t>Annex D - Health and Safety</w:t>
            </w:r>
          </w:p>
        </w:tc>
        <w:tc>
          <w:tcPr>
            <w:tcW w:w="2268" w:type="dxa"/>
            <w:vAlign w:val="center"/>
          </w:tcPr>
          <w:p w14:paraId="272FE3F5" w14:textId="7C340DEE" w:rsidR="005250F0" w:rsidRPr="005250F0" w:rsidRDefault="00CC75F1" w:rsidP="008A0C78">
            <w:pPr>
              <w:suppressAutoHyphens/>
              <w:spacing w:after="0" w:line="276" w:lineRule="auto"/>
              <w:rPr>
                <w:rFonts w:ascii="Arial" w:hAnsi="Arial" w:cs="Arial"/>
                <w:spacing w:val="-2"/>
                <w:sz w:val="20"/>
                <w:szCs w:val="20"/>
              </w:rPr>
            </w:pPr>
            <w:r>
              <w:rPr>
                <w:rFonts w:ascii="Arial" w:hAnsi="Arial" w:cs="Arial"/>
                <w:spacing w:val="-2"/>
                <w:sz w:val="20"/>
                <w:szCs w:val="20"/>
              </w:rPr>
              <w:t>5%</w:t>
            </w:r>
          </w:p>
        </w:tc>
      </w:tr>
      <w:tr w:rsidR="00794824" w:rsidRPr="005250F0" w14:paraId="31AD3F89" w14:textId="77777777" w:rsidTr="005250F0">
        <w:trPr>
          <w:jc w:val="center"/>
        </w:trPr>
        <w:tc>
          <w:tcPr>
            <w:tcW w:w="1588" w:type="dxa"/>
            <w:vAlign w:val="center"/>
          </w:tcPr>
          <w:p w14:paraId="500D05B0" w14:textId="77777777" w:rsidR="00794824" w:rsidRPr="005250F0" w:rsidRDefault="00794824" w:rsidP="00794824">
            <w:pPr>
              <w:numPr>
                <w:ilvl w:val="0"/>
                <w:numId w:val="31"/>
              </w:numPr>
              <w:suppressAutoHyphens/>
              <w:spacing w:after="0" w:line="276" w:lineRule="auto"/>
              <w:ind w:left="318" w:hanging="318"/>
              <w:rPr>
                <w:rFonts w:ascii="Arial" w:hAnsi="Arial" w:cs="Arial"/>
                <w:spacing w:val="-2"/>
                <w:sz w:val="20"/>
                <w:szCs w:val="20"/>
              </w:rPr>
            </w:pPr>
          </w:p>
        </w:tc>
        <w:tc>
          <w:tcPr>
            <w:tcW w:w="5529" w:type="dxa"/>
            <w:shd w:val="clear" w:color="auto" w:fill="auto"/>
            <w:vAlign w:val="center"/>
          </w:tcPr>
          <w:p w14:paraId="1EA01784" w14:textId="7BA793F7" w:rsidR="00794824" w:rsidRPr="00A54175" w:rsidRDefault="00794824" w:rsidP="00794824">
            <w:pPr>
              <w:suppressAutoHyphens/>
              <w:spacing w:after="0" w:line="276" w:lineRule="auto"/>
              <w:rPr>
                <w:rFonts w:ascii="Arial" w:hAnsi="Arial" w:cs="Arial"/>
                <w:spacing w:val="-2"/>
                <w:sz w:val="20"/>
                <w:szCs w:val="20"/>
                <w:highlight w:val="yellow"/>
              </w:rPr>
            </w:pPr>
            <w:r w:rsidRPr="00631A33">
              <w:rPr>
                <w:rFonts w:ascii="Arial" w:hAnsi="Arial" w:cs="Arial"/>
                <w:spacing w:val="-2"/>
                <w:sz w:val="20"/>
                <w:szCs w:val="20"/>
                <w:highlight w:val="yellow"/>
              </w:rPr>
              <w:t xml:space="preserve">Annex E – Pricing Schedule </w:t>
            </w:r>
          </w:p>
        </w:tc>
        <w:tc>
          <w:tcPr>
            <w:tcW w:w="2268" w:type="dxa"/>
            <w:vAlign w:val="center"/>
          </w:tcPr>
          <w:p w14:paraId="7EB2EFFA" w14:textId="5A42459B" w:rsidR="00794824" w:rsidRPr="005250F0" w:rsidRDefault="00CC75F1" w:rsidP="00794824">
            <w:pPr>
              <w:suppressAutoHyphens/>
              <w:spacing w:after="0" w:line="276" w:lineRule="auto"/>
              <w:rPr>
                <w:rFonts w:ascii="Arial" w:hAnsi="Arial" w:cs="Arial"/>
                <w:spacing w:val="-2"/>
                <w:sz w:val="20"/>
                <w:szCs w:val="20"/>
              </w:rPr>
            </w:pPr>
            <w:r>
              <w:rPr>
                <w:rFonts w:ascii="Arial" w:hAnsi="Arial" w:cs="Arial"/>
                <w:spacing w:val="-2"/>
                <w:sz w:val="20"/>
                <w:szCs w:val="20"/>
              </w:rPr>
              <w:t>4</w:t>
            </w:r>
            <w:r w:rsidR="00794824">
              <w:rPr>
                <w:rFonts w:ascii="Arial" w:hAnsi="Arial" w:cs="Arial"/>
                <w:spacing w:val="-2"/>
                <w:sz w:val="20"/>
                <w:szCs w:val="20"/>
              </w:rPr>
              <w:t>5</w:t>
            </w:r>
            <w:r w:rsidR="00794824" w:rsidRPr="005250F0">
              <w:rPr>
                <w:rFonts w:ascii="Arial" w:hAnsi="Arial" w:cs="Arial"/>
                <w:spacing w:val="-2"/>
                <w:sz w:val="20"/>
                <w:szCs w:val="20"/>
              </w:rPr>
              <w:t>%</w:t>
            </w:r>
          </w:p>
        </w:tc>
      </w:tr>
      <w:tr w:rsidR="00794824" w:rsidRPr="005250F0" w14:paraId="1EACB024" w14:textId="77777777" w:rsidTr="001D52AF">
        <w:trPr>
          <w:jc w:val="center"/>
        </w:trPr>
        <w:tc>
          <w:tcPr>
            <w:tcW w:w="1588" w:type="dxa"/>
            <w:vAlign w:val="center"/>
          </w:tcPr>
          <w:p w14:paraId="5E6B2C08" w14:textId="77777777" w:rsidR="00794824" w:rsidRPr="005250F0" w:rsidRDefault="00794824" w:rsidP="00794824">
            <w:pPr>
              <w:numPr>
                <w:ilvl w:val="0"/>
                <w:numId w:val="31"/>
              </w:numPr>
              <w:suppressAutoHyphens/>
              <w:spacing w:after="0" w:line="276" w:lineRule="auto"/>
              <w:ind w:left="318" w:hanging="318"/>
              <w:rPr>
                <w:rFonts w:ascii="Arial" w:hAnsi="Arial" w:cs="Arial"/>
                <w:spacing w:val="-2"/>
                <w:sz w:val="20"/>
                <w:szCs w:val="20"/>
              </w:rPr>
            </w:pPr>
          </w:p>
        </w:tc>
        <w:tc>
          <w:tcPr>
            <w:tcW w:w="5529" w:type="dxa"/>
            <w:shd w:val="clear" w:color="auto" w:fill="auto"/>
            <w:vAlign w:val="center"/>
          </w:tcPr>
          <w:p w14:paraId="508510C3" w14:textId="60B11518" w:rsidR="00794824" w:rsidRPr="00A54175" w:rsidRDefault="00794824" w:rsidP="00794824">
            <w:pPr>
              <w:suppressAutoHyphens/>
              <w:spacing w:after="0" w:line="276" w:lineRule="auto"/>
              <w:rPr>
                <w:rFonts w:ascii="Arial" w:hAnsi="Arial" w:cs="Arial"/>
                <w:spacing w:val="-2"/>
                <w:sz w:val="20"/>
                <w:szCs w:val="20"/>
                <w:highlight w:val="yellow"/>
              </w:rPr>
            </w:pPr>
            <w:r w:rsidRPr="00631A33">
              <w:rPr>
                <w:rFonts w:ascii="Arial" w:hAnsi="Arial" w:cs="Arial"/>
                <w:spacing w:val="-2"/>
                <w:sz w:val="20"/>
                <w:szCs w:val="20"/>
                <w:highlight w:val="yellow"/>
              </w:rPr>
              <w:t>Annex F – Form of Tender</w:t>
            </w:r>
          </w:p>
        </w:tc>
        <w:tc>
          <w:tcPr>
            <w:tcW w:w="2268" w:type="dxa"/>
          </w:tcPr>
          <w:p w14:paraId="1BE0EB39" w14:textId="1CF2B000" w:rsidR="00794824" w:rsidRPr="005250F0" w:rsidRDefault="00794824" w:rsidP="00794824">
            <w:pPr>
              <w:suppressAutoHyphens/>
              <w:spacing w:after="0" w:line="276" w:lineRule="auto"/>
              <w:rPr>
                <w:rFonts w:ascii="Arial" w:hAnsi="Arial" w:cs="Arial"/>
                <w:spacing w:val="-2"/>
                <w:sz w:val="20"/>
                <w:szCs w:val="20"/>
              </w:rPr>
            </w:pPr>
            <w:r w:rsidRPr="005250F0">
              <w:rPr>
                <w:rFonts w:ascii="Arial" w:hAnsi="Arial" w:cs="Arial"/>
                <w:spacing w:val="-2"/>
                <w:sz w:val="20"/>
                <w:szCs w:val="20"/>
              </w:rPr>
              <w:t>N/A</w:t>
            </w:r>
          </w:p>
        </w:tc>
      </w:tr>
      <w:tr w:rsidR="00631A33" w:rsidRPr="005250F0" w14:paraId="50D3636D" w14:textId="77777777" w:rsidTr="005250F0">
        <w:trPr>
          <w:jc w:val="center"/>
        </w:trPr>
        <w:tc>
          <w:tcPr>
            <w:tcW w:w="1588" w:type="dxa"/>
            <w:vAlign w:val="center"/>
          </w:tcPr>
          <w:p w14:paraId="61EE2506" w14:textId="77777777" w:rsidR="00631A33" w:rsidRPr="005250F0" w:rsidRDefault="00631A33" w:rsidP="00631A33">
            <w:pPr>
              <w:numPr>
                <w:ilvl w:val="0"/>
                <w:numId w:val="31"/>
              </w:numPr>
              <w:suppressAutoHyphens/>
              <w:spacing w:after="0" w:line="276" w:lineRule="auto"/>
              <w:ind w:left="318" w:hanging="318"/>
              <w:rPr>
                <w:rFonts w:ascii="Arial" w:hAnsi="Arial" w:cs="Arial"/>
                <w:spacing w:val="-2"/>
                <w:sz w:val="20"/>
                <w:szCs w:val="20"/>
              </w:rPr>
            </w:pPr>
          </w:p>
        </w:tc>
        <w:tc>
          <w:tcPr>
            <w:tcW w:w="5529" w:type="dxa"/>
            <w:shd w:val="clear" w:color="auto" w:fill="auto"/>
            <w:vAlign w:val="center"/>
          </w:tcPr>
          <w:p w14:paraId="080F501E" w14:textId="388B8D55" w:rsidR="00631A33" w:rsidRPr="00A54175" w:rsidRDefault="00631A33" w:rsidP="00631A33">
            <w:pPr>
              <w:suppressAutoHyphens/>
              <w:spacing w:after="0" w:line="276" w:lineRule="auto"/>
              <w:rPr>
                <w:rFonts w:ascii="Arial" w:hAnsi="Arial" w:cs="Arial"/>
                <w:spacing w:val="-2"/>
                <w:sz w:val="20"/>
                <w:szCs w:val="20"/>
                <w:highlight w:val="yellow"/>
              </w:rPr>
            </w:pPr>
            <w:r w:rsidRPr="00631A33">
              <w:rPr>
                <w:rFonts w:ascii="Arial" w:hAnsi="Arial" w:cs="Arial"/>
                <w:spacing w:val="-2"/>
                <w:sz w:val="20"/>
                <w:szCs w:val="20"/>
                <w:highlight w:val="yellow"/>
              </w:rPr>
              <w:t>Annex G - Certificate of Non-Canvassing, Non-Collusion and Prohibited use of AI</w:t>
            </w:r>
          </w:p>
        </w:tc>
        <w:tc>
          <w:tcPr>
            <w:tcW w:w="2268" w:type="dxa"/>
          </w:tcPr>
          <w:p w14:paraId="4E8148D1" w14:textId="77777777" w:rsidR="00631A33" w:rsidRPr="005250F0" w:rsidRDefault="00631A33" w:rsidP="00631A33">
            <w:pPr>
              <w:suppressAutoHyphens/>
              <w:spacing w:after="0" w:line="276" w:lineRule="auto"/>
              <w:rPr>
                <w:rFonts w:ascii="Arial" w:hAnsi="Arial" w:cs="Arial"/>
                <w:spacing w:val="-2"/>
                <w:sz w:val="20"/>
                <w:szCs w:val="20"/>
              </w:rPr>
            </w:pPr>
            <w:r w:rsidRPr="005250F0">
              <w:rPr>
                <w:rFonts w:ascii="Arial" w:hAnsi="Arial" w:cs="Arial"/>
                <w:spacing w:val="-2"/>
                <w:sz w:val="20"/>
                <w:szCs w:val="20"/>
              </w:rPr>
              <w:t>N/A</w:t>
            </w:r>
          </w:p>
        </w:tc>
      </w:tr>
      <w:tr w:rsidR="00631A33" w:rsidRPr="005250F0" w14:paraId="475F61D5" w14:textId="77777777" w:rsidTr="005250F0">
        <w:trPr>
          <w:jc w:val="center"/>
        </w:trPr>
        <w:tc>
          <w:tcPr>
            <w:tcW w:w="1588" w:type="dxa"/>
            <w:vAlign w:val="center"/>
          </w:tcPr>
          <w:p w14:paraId="589A1CD8" w14:textId="77777777" w:rsidR="00631A33" w:rsidRPr="005250F0" w:rsidRDefault="00631A33" w:rsidP="00631A33">
            <w:pPr>
              <w:numPr>
                <w:ilvl w:val="0"/>
                <w:numId w:val="31"/>
              </w:numPr>
              <w:suppressAutoHyphens/>
              <w:spacing w:after="0" w:line="276" w:lineRule="auto"/>
              <w:ind w:left="318" w:hanging="318"/>
              <w:rPr>
                <w:rFonts w:ascii="Arial" w:hAnsi="Arial" w:cs="Arial"/>
                <w:spacing w:val="-2"/>
                <w:sz w:val="20"/>
                <w:szCs w:val="20"/>
              </w:rPr>
            </w:pPr>
          </w:p>
        </w:tc>
        <w:tc>
          <w:tcPr>
            <w:tcW w:w="5529" w:type="dxa"/>
            <w:shd w:val="clear" w:color="auto" w:fill="auto"/>
            <w:vAlign w:val="center"/>
          </w:tcPr>
          <w:p w14:paraId="2B5178EA" w14:textId="5BF01F38" w:rsidR="00631A33" w:rsidRPr="00A54175" w:rsidRDefault="00631A33" w:rsidP="00631A33">
            <w:pPr>
              <w:suppressAutoHyphens/>
              <w:spacing w:after="0" w:line="276" w:lineRule="auto"/>
              <w:rPr>
                <w:rFonts w:ascii="Arial" w:hAnsi="Arial" w:cs="Arial"/>
                <w:spacing w:val="-2"/>
                <w:sz w:val="20"/>
                <w:szCs w:val="20"/>
                <w:highlight w:val="yellow"/>
              </w:rPr>
            </w:pPr>
            <w:r w:rsidRPr="00631A33">
              <w:rPr>
                <w:rFonts w:ascii="Arial" w:hAnsi="Arial" w:cs="Arial"/>
                <w:spacing w:val="-2"/>
                <w:sz w:val="20"/>
                <w:szCs w:val="20"/>
                <w:highlight w:val="yellow"/>
              </w:rPr>
              <w:t>Annex H - Commercially Sensitive Information</w:t>
            </w:r>
          </w:p>
        </w:tc>
        <w:tc>
          <w:tcPr>
            <w:tcW w:w="2268" w:type="dxa"/>
          </w:tcPr>
          <w:p w14:paraId="6F9878CE" w14:textId="77777777" w:rsidR="00631A33" w:rsidRPr="005250F0" w:rsidRDefault="00631A33" w:rsidP="00631A33">
            <w:pPr>
              <w:suppressAutoHyphens/>
              <w:spacing w:after="0" w:line="276" w:lineRule="auto"/>
              <w:rPr>
                <w:rFonts w:ascii="Arial" w:hAnsi="Arial" w:cs="Arial"/>
                <w:spacing w:val="-2"/>
                <w:sz w:val="20"/>
                <w:szCs w:val="20"/>
              </w:rPr>
            </w:pPr>
            <w:r w:rsidRPr="005250F0">
              <w:rPr>
                <w:rFonts w:ascii="Arial" w:hAnsi="Arial" w:cs="Arial"/>
                <w:spacing w:val="-2"/>
                <w:sz w:val="20"/>
                <w:szCs w:val="20"/>
              </w:rPr>
              <w:t>N/A</w:t>
            </w:r>
          </w:p>
        </w:tc>
      </w:tr>
      <w:tr w:rsidR="00631A33" w:rsidRPr="005250F0" w14:paraId="509B6E83" w14:textId="77777777" w:rsidTr="005250F0">
        <w:trPr>
          <w:jc w:val="center"/>
        </w:trPr>
        <w:tc>
          <w:tcPr>
            <w:tcW w:w="1588" w:type="dxa"/>
            <w:vAlign w:val="center"/>
          </w:tcPr>
          <w:p w14:paraId="313910E8" w14:textId="77777777" w:rsidR="00631A33" w:rsidRPr="005250F0" w:rsidRDefault="00631A33" w:rsidP="00631A33">
            <w:pPr>
              <w:numPr>
                <w:ilvl w:val="0"/>
                <w:numId w:val="31"/>
              </w:numPr>
              <w:suppressAutoHyphens/>
              <w:spacing w:after="0" w:line="276" w:lineRule="auto"/>
              <w:ind w:left="318" w:hanging="318"/>
              <w:rPr>
                <w:rFonts w:ascii="Arial" w:hAnsi="Arial" w:cs="Arial"/>
                <w:spacing w:val="-2"/>
                <w:sz w:val="20"/>
                <w:szCs w:val="20"/>
              </w:rPr>
            </w:pPr>
          </w:p>
        </w:tc>
        <w:tc>
          <w:tcPr>
            <w:tcW w:w="5529" w:type="dxa"/>
            <w:shd w:val="clear" w:color="auto" w:fill="auto"/>
            <w:vAlign w:val="center"/>
          </w:tcPr>
          <w:p w14:paraId="754A56AA" w14:textId="3039DBF2" w:rsidR="00631A33" w:rsidRPr="00A54175" w:rsidRDefault="00631A33" w:rsidP="00631A33">
            <w:pPr>
              <w:suppressAutoHyphens/>
              <w:spacing w:after="0" w:line="276" w:lineRule="auto"/>
              <w:rPr>
                <w:rFonts w:ascii="Arial" w:hAnsi="Arial" w:cs="Arial"/>
                <w:spacing w:val="-2"/>
                <w:sz w:val="20"/>
                <w:szCs w:val="20"/>
                <w:highlight w:val="yellow"/>
              </w:rPr>
            </w:pPr>
            <w:r w:rsidRPr="00631A33">
              <w:rPr>
                <w:rFonts w:ascii="Arial" w:hAnsi="Arial" w:cs="Arial"/>
                <w:spacing w:val="-2"/>
                <w:sz w:val="20"/>
                <w:szCs w:val="20"/>
                <w:highlight w:val="yellow"/>
              </w:rPr>
              <w:t>Annex I – Tenderers use of AI in Procurement Policy</w:t>
            </w:r>
          </w:p>
        </w:tc>
        <w:tc>
          <w:tcPr>
            <w:tcW w:w="2268" w:type="dxa"/>
          </w:tcPr>
          <w:p w14:paraId="3FEBB56A" w14:textId="77777777" w:rsidR="00631A33" w:rsidRPr="005250F0" w:rsidRDefault="00631A33" w:rsidP="00631A33">
            <w:pPr>
              <w:suppressAutoHyphens/>
              <w:spacing w:after="0" w:line="276" w:lineRule="auto"/>
              <w:rPr>
                <w:rFonts w:ascii="Arial" w:hAnsi="Arial" w:cs="Arial"/>
                <w:spacing w:val="-2"/>
                <w:sz w:val="20"/>
                <w:szCs w:val="20"/>
              </w:rPr>
            </w:pPr>
            <w:r w:rsidRPr="005250F0">
              <w:rPr>
                <w:rFonts w:ascii="Arial" w:hAnsi="Arial" w:cs="Arial"/>
                <w:spacing w:val="-2"/>
                <w:sz w:val="20"/>
                <w:szCs w:val="20"/>
              </w:rPr>
              <w:t>N/A</w:t>
            </w:r>
          </w:p>
        </w:tc>
      </w:tr>
      <w:tr w:rsidR="00631A33" w:rsidRPr="005250F0" w14:paraId="0DF0C02C" w14:textId="77777777" w:rsidTr="005250F0">
        <w:trPr>
          <w:jc w:val="center"/>
        </w:trPr>
        <w:tc>
          <w:tcPr>
            <w:tcW w:w="1588" w:type="dxa"/>
            <w:vAlign w:val="center"/>
          </w:tcPr>
          <w:p w14:paraId="75EB6A9C" w14:textId="77777777" w:rsidR="00631A33" w:rsidRPr="005250F0" w:rsidRDefault="00631A33" w:rsidP="00631A33">
            <w:pPr>
              <w:numPr>
                <w:ilvl w:val="0"/>
                <w:numId w:val="31"/>
              </w:numPr>
              <w:suppressAutoHyphens/>
              <w:spacing w:after="0" w:line="276" w:lineRule="auto"/>
              <w:ind w:left="318" w:hanging="318"/>
              <w:rPr>
                <w:rFonts w:ascii="Arial" w:hAnsi="Arial" w:cs="Arial"/>
                <w:spacing w:val="-2"/>
                <w:sz w:val="20"/>
                <w:szCs w:val="20"/>
              </w:rPr>
            </w:pPr>
          </w:p>
        </w:tc>
        <w:tc>
          <w:tcPr>
            <w:tcW w:w="5529" w:type="dxa"/>
            <w:shd w:val="clear" w:color="auto" w:fill="auto"/>
            <w:vAlign w:val="center"/>
          </w:tcPr>
          <w:p w14:paraId="6365C666" w14:textId="3E5A2612" w:rsidR="00631A33" w:rsidRPr="00A54175" w:rsidRDefault="00631A33" w:rsidP="00631A33">
            <w:pPr>
              <w:suppressAutoHyphens/>
              <w:spacing w:after="0" w:line="276" w:lineRule="auto"/>
              <w:rPr>
                <w:rFonts w:ascii="Arial" w:hAnsi="Arial" w:cs="Arial"/>
                <w:spacing w:val="-2"/>
                <w:sz w:val="20"/>
                <w:szCs w:val="20"/>
                <w:highlight w:val="yellow"/>
              </w:rPr>
            </w:pPr>
            <w:r w:rsidRPr="00631A33">
              <w:rPr>
                <w:rFonts w:ascii="Arial" w:hAnsi="Arial" w:cs="Arial"/>
                <w:spacing w:val="-2"/>
                <w:sz w:val="20"/>
                <w:szCs w:val="20"/>
                <w:highlight w:val="yellow"/>
              </w:rPr>
              <w:t>Annex J – Compliance to MPS Terms and Conditions</w:t>
            </w:r>
          </w:p>
        </w:tc>
        <w:tc>
          <w:tcPr>
            <w:tcW w:w="2268" w:type="dxa"/>
            <w:vAlign w:val="center"/>
          </w:tcPr>
          <w:p w14:paraId="52792E44" w14:textId="466DAE45" w:rsidR="00631A33" w:rsidRPr="005250F0" w:rsidRDefault="00FF4143" w:rsidP="00631A33">
            <w:pPr>
              <w:suppressAutoHyphens/>
              <w:spacing w:after="0" w:line="276" w:lineRule="auto"/>
              <w:rPr>
                <w:rFonts w:ascii="Arial" w:hAnsi="Arial" w:cs="Arial"/>
                <w:spacing w:val="-2"/>
                <w:sz w:val="20"/>
                <w:szCs w:val="20"/>
              </w:rPr>
            </w:pPr>
            <w:r>
              <w:rPr>
                <w:rFonts w:ascii="Arial" w:hAnsi="Arial" w:cs="Arial"/>
                <w:spacing w:val="-2"/>
                <w:sz w:val="20"/>
                <w:szCs w:val="20"/>
              </w:rPr>
              <w:t>N/A</w:t>
            </w:r>
          </w:p>
        </w:tc>
      </w:tr>
      <w:tr w:rsidR="00631A33" w:rsidRPr="005250F0" w14:paraId="1D153856" w14:textId="77777777" w:rsidTr="005250F0">
        <w:trPr>
          <w:jc w:val="center"/>
        </w:trPr>
        <w:tc>
          <w:tcPr>
            <w:tcW w:w="1588" w:type="dxa"/>
            <w:vAlign w:val="center"/>
          </w:tcPr>
          <w:p w14:paraId="680906D0" w14:textId="77777777" w:rsidR="00631A33" w:rsidRPr="005250F0" w:rsidRDefault="00631A33" w:rsidP="00631A33">
            <w:pPr>
              <w:numPr>
                <w:ilvl w:val="0"/>
                <w:numId w:val="31"/>
              </w:numPr>
              <w:suppressAutoHyphens/>
              <w:spacing w:after="0" w:line="276" w:lineRule="auto"/>
              <w:ind w:left="318" w:hanging="318"/>
              <w:rPr>
                <w:rFonts w:ascii="Arial" w:hAnsi="Arial" w:cs="Arial"/>
                <w:spacing w:val="-2"/>
                <w:sz w:val="20"/>
                <w:szCs w:val="20"/>
              </w:rPr>
            </w:pPr>
          </w:p>
        </w:tc>
        <w:tc>
          <w:tcPr>
            <w:tcW w:w="5529" w:type="dxa"/>
            <w:shd w:val="clear" w:color="auto" w:fill="auto"/>
            <w:vAlign w:val="center"/>
          </w:tcPr>
          <w:p w14:paraId="3D57478F" w14:textId="1C7BA01C" w:rsidR="00631A33" w:rsidRPr="00631A33" w:rsidRDefault="00631A33" w:rsidP="00631A33">
            <w:pPr>
              <w:suppressAutoHyphens/>
              <w:spacing w:after="0" w:line="276" w:lineRule="auto"/>
              <w:rPr>
                <w:rFonts w:ascii="Arial" w:hAnsi="Arial" w:cs="Arial"/>
                <w:spacing w:val="-2"/>
                <w:sz w:val="20"/>
                <w:szCs w:val="20"/>
              </w:rPr>
            </w:pPr>
            <w:r w:rsidRPr="00631A33">
              <w:rPr>
                <w:rFonts w:ascii="Arial" w:hAnsi="Arial" w:cs="Arial"/>
                <w:spacing w:val="-2"/>
                <w:sz w:val="20"/>
                <w:szCs w:val="20"/>
              </w:rPr>
              <w:t>MPS Supplier Code of Conduct</w:t>
            </w:r>
          </w:p>
        </w:tc>
        <w:tc>
          <w:tcPr>
            <w:tcW w:w="2268" w:type="dxa"/>
            <w:vAlign w:val="center"/>
          </w:tcPr>
          <w:p w14:paraId="5861054D" w14:textId="77777777" w:rsidR="00631A33" w:rsidRPr="005250F0" w:rsidRDefault="00631A33" w:rsidP="00631A33">
            <w:pPr>
              <w:suppressAutoHyphens/>
              <w:spacing w:after="0" w:line="276" w:lineRule="auto"/>
              <w:rPr>
                <w:rFonts w:ascii="Arial" w:hAnsi="Arial" w:cs="Arial"/>
                <w:spacing w:val="-2"/>
                <w:sz w:val="20"/>
                <w:szCs w:val="20"/>
              </w:rPr>
            </w:pPr>
            <w:r w:rsidRPr="005250F0">
              <w:rPr>
                <w:rFonts w:ascii="Arial" w:hAnsi="Arial" w:cs="Arial"/>
                <w:spacing w:val="-2"/>
                <w:sz w:val="20"/>
                <w:szCs w:val="20"/>
              </w:rPr>
              <w:t>N/A</w:t>
            </w:r>
          </w:p>
        </w:tc>
      </w:tr>
      <w:tr w:rsidR="00631A33" w:rsidRPr="005250F0" w14:paraId="206BA6DB" w14:textId="77777777" w:rsidTr="005250F0">
        <w:trPr>
          <w:jc w:val="center"/>
        </w:trPr>
        <w:tc>
          <w:tcPr>
            <w:tcW w:w="1588" w:type="dxa"/>
            <w:vAlign w:val="center"/>
          </w:tcPr>
          <w:p w14:paraId="521EFB28" w14:textId="77777777" w:rsidR="00631A33" w:rsidRPr="005250F0" w:rsidRDefault="00631A33" w:rsidP="00631A33">
            <w:pPr>
              <w:numPr>
                <w:ilvl w:val="0"/>
                <w:numId w:val="31"/>
              </w:numPr>
              <w:suppressAutoHyphens/>
              <w:spacing w:after="0" w:line="276" w:lineRule="auto"/>
              <w:ind w:left="318" w:hanging="318"/>
              <w:rPr>
                <w:rFonts w:ascii="Arial" w:hAnsi="Arial" w:cs="Arial"/>
                <w:spacing w:val="-2"/>
                <w:sz w:val="20"/>
                <w:szCs w:val="20"/>
              </w:rPr>
            </w:pPr>
          </w:p>
        </w:tc>
        <w:tc>
          <w:tcPr>
            <w:tcW w:w="5529" w:type="dxa"/>
            <w:shd w:val="clear" w:color="auto" w:fill="auto"/>
            <w:vAlign w:val="center"/>
          </w:tcPr>
          <w:p w14:paraId="0996050D" w14:textId="767FCB91" w:rsidR="00631A33" w:rsidRPr="00631A33" w:rsidRDefault="00631A33" w:rsidP="00631A33">
            <w:pPr>
              <w:suppressAutoHyphens/>
              <w:spacing w:after="0" w:line="276" w:lineRule="auto"/>
              <w:rPr>
                <w:rFonts w:ascii="Arial" w:hAnsi="Arial" w:cs="Arial"/>
                <w:spacing w:val="-2"/>
                <w:sz w:val="20"/>
                <w:szCs w:val="20"/>
              </w:rPr>
            </w:pPr>
            <w:r w:rsidRPr="00631A33">
              <w:rPr>
                <w:rFonts w:ascii="Arial" w:hAnsi="Arial" w:cs="Arial"/>
                <w:spacing w:val="-2"/>
                <w:sz w:val="20"/>
                <w:szCs w:val="20"/>
              </w:rPr>
              <w:t>MPS Terms and Conditions</w:t>
            </w:r>
          </w:p>
        </w:tc>
        <w:tc>
          <w:tcPr>
            <w:tcW w:w="2268" w:type="dxa"/>
            <w:vAlign w:val="center"/>
          </w:tcPr>
          <w:p w14:paraId="5B4C7D31" w14:textId="77777777" w:rsidR="00631A33" w:rsidRPr="005250F0" w:rsidRDefault="00631A33" w:rsidP="00631A33">
            <w:pPr>
              <w:suppressAutoHyphens/>
              <w:spacing w:after="0" w:line="276" w:lineRule="auto"/>
              <w:rPr>
                <w:rFonts w:ascii="Arial" w:hAnsi="Arial" w:cs="Arial"/>
                <w:spacing w:val="-2"/>
                <w:sz w:val="20"/>
                <w:szCs w:val="20"/>
              </w:rPr>
            </w:pPr>
            <w:r w:rsidRPr="005250F0">
              <w:rPr>
                <w:rFonts w:ascii="Arial" w:hAnsi="Arial" w:cs="Arial"/>
                <w:spacing w:val="-2"/>
                <w:sz w:val="20"/>
                <w:szCs w:val="20"/>
              </w:rPr>
              <w:t>N/A</w:t>
            </w:r>
          </w:p>
        </w:tc>
      </w:tr>
    </w:tbl>
    <w:p w14:paraId="4837476F" w14:textId="12C8A82D" w:rsidR="005250F0" w:rsidRDefault="005250F0" w:rsidP="003D4DBD">
      <w:pPr>
        <w:pStyle w:val="NoSpacing"/>
        <w:jc w:val="both"/>
        <w:rPr>
          <w:rFonts w:ascii="Arial" w:hAnsi="Arial" w:cs="Arial"/>
          <w:sz w:val="20"/>
          <w:szCs w:val="24"/>
        </w:rPr>
      </w:pPr>
    </w:p>
    <w:p w14:paraId="5E187F5F" w14:textId="77777777" w:rsidR="007B4B56" w:rsidRDefault="007B4B56" w:rsidP="003D4DBD">
      <w:pPr>
        <w:pStyle w:val="NoSpacing"/>
        <w:jc w:val="both"/>
        <w:rPr>
          <w:rFonts w:ascii="Arial" w:hAnsi="Arial" w:cs="Arial"/>
          <w:sz w:val="20"/>
          <w:szCs w:val="24"/>
        </w:rPr>
      </w:pPr>
    </w:p>
    <w:p w14:paraId="3BD1140F" w14:textId="3E4FB996" w:rsidR="005250F0" w:rsidRPr="005250F0" w:rsidRDefault="005250F0" w:rsidP="005250F0">
      <w:pPr>
        <w:rPr>
          <w:rStyle w:val="Heading1AChar"/>
          <w:rFonts w:eastAsia="Helvetica Neue Light"/>
          <w:sz w:val="22"/>
          <w:u w:val="single"/>
        </w:rPr>
      </w:pPr>
      <w:r>
        <w:rPr>
          <w:rStyle w:val="Heading1AChar"/>
          <w:rFonts w:eastAsia="Helvetica Neue Light"/>
          <w:sz w:val="22"/>
          <w:u w:val="single"/>
        </w:rPr>
        <w:t xml:space="preserve">Award Criteria </w:t>
      </w:r>
      <w:r w:rsidRPr="005250F0">
        <w:rPr>
          <w:rStyle w:val="Heading1AChar"/>
          <w:rFonts w:eastAsia="Helvetica Neue Light"/>
          <w:sz w:val="22"/>
          <w:u w:val="single"/>
        </w:rPr>
        <w:t>for Invitation to Tender</w:t>
      </w:r>
      <w:r w:rsidR="00F12FFE">
        <w:rPr>
          <w:rStyle w:val="Heading1AChar"/>
          <w:rFonts w:eastAsia="Helvetica Neue Light"/>
          <w:sz w:val="22"/>
          <w:u w:val="single"/>
        </w:rPr>
        <w:t>:</w:t>
      </w:r>
    </w:p>
    <w:p w14:paraId="4CD5E980" w14:textId="2FAD3F3B" w:rsidR="005250F0" w:rsidRPr="00EF276B" w:rsidRDefault="005250F0" w:rsidP="005250F0">
      <w:pPr>
        <w:pStyle w:val="NoSpacing"/>
        <w:jc w:val="both"/>
        <w:rPr>
          <w:rFonts w:ascii="Arial" w:hAnsi="Arial" w:cs="Arial"/>
          <w:b/>
          <w:bCs/>
          <w:sz w:val="20"/>
          <w:szCs w:val="20"/>
        </w:rPr>
      </w:pPr>
      <w:r w:rsidRPr="00EF276B">
        <w:rPr>
          <w:rFonts w:ascii="Arial" w:hAnsi="Arial" w:cs="Arial"/>
          <w:sz w:val="20"/>
          <w:szCs w:val="20"/>
        </w:rPr>
        <w:t xml:space="preserve">The Award Criteria for this Procurement is outlined </w:t>
      </w:r>
      <w:r w:rsidR="007B4B56" w:rsidRPr="00EF276B">
        <w:rPr>
          <w:rFonts w:ascii="Arial" w:hAnsi="Arial" w:cs="Arial"/>
          <w:sz w:val="20"/>
          <w:szCs w:val="20"/>
        </w:rPr>
        <w:t>in Table 4 and 5.</w:t>
      </w:r>
      <w:r w:rsidRPr="00EF276B">
        <w:rPr>
          <w:rFonts w:ascii="Arial" w:hAnsi="Arial" w:cs="Arial"/>
          <w:sz w:val="20"/>
          <w:szCs w:val="20"/>
        </w:rPr>
        <w:t xml:space="preserve"> </w:t>
      </w:r>
      <w:r w:rsidR="00E537C5" w:rsidRPr="00EF276B">
        <w:rPr>
          <w:rFonts w:ascii="Arial" w:hAnsi="Arial" w:cs="Arial"/>
          <w:sz w:val="20"/>
          <w:szCs w:val="20"/>
        </w:rPr>
        <w:t xml:space="preserve">Tenderers </w:t>
      </w:r>
      <w:r w:rsidRPr="00EF276B">
        <w:rPr>
          <w:rFonts w:ascii="Arial" w:hAnsi="Arial" w:cs="Arial"/>
          <w:sz w:val="20"/>
          <w:szCs w:val="20"/>
        </w:rPr>
        <w:t xml:space="preserve">must respond to the award criteria, by submitting the relevant document of the </w:t>
      </w:r>
      <w:r w:rsidR="00E537C5" w:rsidRPr="00EF276B">
        <w:rPr>
          <w:rFonts w:ascii="Arial" w:hAnsi="Arial" w:cs="Arial"/>
          <w:sz w:val="20"/>
          <w:szCs w:val="20"/>
        </w:rPr>
        <w:t>ITT</w:t>
      </w:r>
      <w:r w:rsidR="00153F8C" w:rsidRPr="00EF276B">
        <w:rPr>
          <w:rFonts w:ascii="Arial" w:hAnsi="Arial" w:cs="Arial"/>
          <w:sz w:val="20"/>
          <w:szCs w:val="20"/>
        </w:rPr>
        <w:t>.</w:t>
      </w:r>
    </w:p>
    <w:p w14:paraId="1244837F" w14:textId="77777777" w:rsidR="005250F0" w:rsidRPr="00EF276B" w:rsidRDefault="005250F0" w:rsidP="005250F0">
      <w:pPr>
        <w:pStyle w:val="NoSpacing"/>
        <w:jc w:val="both"/>
        <w:rPr>
          <w:rFonts w:ascii="Arial" w:hAnsi="Arial" w:cs="Arial"/>
          <w:b/>
          <w:bCs/>
          <w:sz w:val="20"/>
          <w:szCs w:val="20"/>
        </w:rPr>
      </w:pPr>
    </w:p>
    <w:p w14:paraId="456BB0A3" w14:textId="11275FDF" w:rsidR="005250F0" w:rsidRDefault="005250F0" w:rsidP="005250F0">
      <w:pPr>
        <w:pStyle w:val="NoSpacing"/>
        <w:jc w:val="both"/>
        <w:rPr>
          <w:rFonts w:ascii="Arial" w:hAnsi="Arial" w:cs="Arial"/>
          <w:sz w:val="20"/>
          <w:szCs w:val="20"/>
        </w:rPr>
      </w:pPr>
      <w:r w:rsidRPr="00EF276B">
        <w:rPr>
          <w:rFonts w:ascii="Arial" w:hAnsi="Arial" w:cs="Arial"/>
          <w:b/>
          <w:bCs/>
          <w:sz w:val="20"/>
          <w:szCs w:val="20"/>
        </w:rPr>
        <w:t xml:space="preserve">There is a difference between Conditions of Participation, which are evaluated within </w:t>
      </w:r>
      <w:r w:rsidR="00153F8C" w:rsidRPr="00EF276B">
        <w:rPr>
          <w:rFonts w:ascii="Arial" w:hAnsi="Arial" w:cs="Arial"/>
          <w:b/>
          <w:bCs/>
          <w:sz w:val="20"/>
          <w:szCs w:val="20"/>
        </w:rPr>
        <w:t xml:space="preserve">the </w:t>
      </w:r>
      <w:r w:rsidR="00414173">
        <w:rPr>
          <w:rFonts w:ascii="Arial" w:hAnsi="Arial" w:cs="Arial"/>
          <w:b/>
          <w:bCs/>
          <w:sz w:val="20"/>
          <w:szCs w:val="20"/>
        </w:rPr>
        <w:t xml:space="preserve">Financial and Legal </w:t>
      </w:r>
      <w:r w:rsidR="000524F5" w:rsidRPr="000524F5">
        <w:rPr>
          <w:rFonts w:ascii="Arial" w:hAnsi="Arial" w:cs="Arial"/>
          <w:b/>
          <w:bCs/>
          <w:sz w:val="20"/>
          <w:szCs w:val="20"/>
        </w:rPr>
        <w:t>Conditions of Participation</w:t>
      </w:r>
      <w:r w:rsidRPr="00EF276B">
        <w:rPr>
          <w:rFonts w:ascii="Arial" w:hAnsi="Arial" w:cs="Arial"/>
          <w:b/>
          <w:bCs/>
          <w:sz w:val="20"/>
          <w:szCs w:val="20"/>
        </w:rPr>
        <w:t xml:space="preserve">. </w:t>
      </w:r>
      <w:r w:rsidRPr="00EF276B">
        <w:rPr>
          <w:rFonts w:ascii="Arial" w:hAnsi="Arial" w:cs="Arial"/>
          <w:sz w:val="20"/>
          <w:szCs w:val="20"/>
        </w:rPr>
        <w:t xml:space="preserve">In any procedure, the responses to the Conditions of Participation must be assessed separately from the assessed Tender response and Award Criteria. Once a </w:t>
      </w:r>
      <w:r w:rsidR="00E537C5" w:rsidRPr="00EF276B">
        <w:rPr>
          <w:rFonts w:ascii="Arial" w:hAnsi="Arial" w:cs="Arial"/>
          <w:sz w:val="20"/>
          <w:szCs w:val="20"/>
        </w:rPr>
        <w:t xml:space="preserve">Tenderer </w:t>
      </w:r>
      <w:r w:rsidRPr="00EF276B">
        <w:rPr>
          <w:rFonts w:ascii="Arial" w:hAnsi="Arial" w:cs="Arial"/>
          <w:sz w:val="20"/>
          <w:szCs w:val="20"/>
        </w:rPr>
        <w:t>has met the Conditions of Participation, their tender must be assessed in relation to the Award Criteria only and not with any reference to any score or ranking determined as part of the assessment of the Conditions of Participation.</w:t>
      </w:r>
      <w:r w:rsidR="00E537C5" w:rsidRPr="00EF276B">
        <w:rPr>
          <w:rFonts w:ascii="Arial" w:hAnsi="Arial" w:cs="Arial"/>
          <w:sz w:val="20"/>
          <w:szCs w:val="20"/>
        </w:rPr>
        <w:t xml:space="preserve"> </w:t>
      </w:r>
    </w:p>
    <w:p w14:paraId="322752AA" w14:textId="77777777" w:rsidR="00C22421" w:rsidRDefault="00C22421" w:rsidP="005250F0">
      <w:pPr>
        <w:pStyle w:val="NoSpacing"/>
        <w:jc w:val="both"/>
        <w:rPr>
          <w:rFonts w:ascii="Arial" w:hAnsi="Arial" w:cs="Arial"/>
          <w:sz w:val="20"/>
          <w:szCs w:val="20"/>
        </w:rPr>
      </w:pPr>
    </w:p>
    <w:p w14:paraId="36E8782D" w14:textId="21ABEC72" w:rsidR="005250F0" w:rsidRPr="00EF276B" w:rsidRDefault="00153F8C" w:rsidP="003D4DBD">
      <w:pPr>
        <w:pStyle w:val="NoSpacing"/>
        <w:jc w:val="both"/>
        <w:rPr>
          <w:rFonts w:ascii="Arial" w:hAnsi="Arial" w:cs="Arial"/>
          <w:sz w:val="20"/>
          <w:szCs w:val="20"/>
        </w:rPr>
      </w:pPr>
      <w:r w:rsidRPr="00EF276B">
        <w:rPr>
          <w:rFonts w:ascii="Arial" w:hAnsi="Arial" w:cs="Arial"/>
          <w:sz w:val="20"/>
          <w:szCs w:val="20"/>
        </w:rPr>
        <w:t xml:space="preserve">Table 4 and 5 </w:t>
      </w:r>
      <w:r w:rsidR="005250F0" w:rsidRPr="00EF276B">
        <w:rPr>
          <w:rFonts w:ascii="Arial" w:hAnsi="Arial" w:cs="Arial"/>
          <w:sz w:val="20"/>
          <w:szCs w:val="20"/>
        </w:rPr>
        <w:t>sets out the assessment methodology for both Conditions of Par</w:t>
      </w:r>
      <w:r w:rsidR="00E537C5" w:rsidRPr="00EF276B">
        <w:rPr>
          <w:rFonts w:ascii="Arial" w:hAnsi="Arial" w:cs="Arial"/>
          <w:sz w:val="20"/>
          <w:szCs w:val="20"/>
        </w:rPr>
        <w:t>ticipation and Award Criteria.</w:t>
      </w:r>
    </w:p>
    <w:p w14:paraId="62B18CA8" w14:textId="521CF998" w:rsidR="00153F8C" w:rsidRPr="005250F0" w:rsidRDefault="00153F8C" w:rsidP="00153F8C">
      <w:pPr>
        <w:spacing w:before="240" w:after="0" w:line="240" w:lineRule="auto"/>
        <w:jc w:val="both"/>
        <w:rPr>
          <w:rFonts w:ascii="Arial" w:hAnsi="Arial" w:cs="Arial"/>
          <w:b/>
          <w:sz w:val="20"/>
          <w:szCs w:val="24"/>
        </w:rPr>
      </w:pPr>
      <w:r w:rsidRPr="005250F0">
        <w:rPr>
          <w:rFonts w:ascii="Arial" w:hAnsi="Arial" w:cs="Arial"/>
          <w:b/>
          <w:sz w:val="20"/>
          <w:szCs w:val="24"/>
        </w:rPr>
        <w:t xml:space="preserve">Table </w:t>
      </w:r>
      <w:r>
        <w:rPr>
          <w:rFonts w:ascii="Arial" w:hAnsi="Arial" w:cs="Arial"/>
          <w:b/>
          <w:sz w:val="20"/>
          <w:szCs w:val="24"/>
        </w:rPr>
        <w:t>4</w:t>
      </w:r>
      <w:r w:rsidRPr="005250F0">
        <w:rPr>
          <w:rFonts w:ascii="Arial" w:hAnsi="Arial" w:cs="Arial"/>
          <w:b/>
          <w:sz w:val="20"/>
          <w:szCs w:val="24"/>
        </w:rPr>
        <w:t xml:space="preserve">: </w:t>
      </w:r>
      <w:r>
        <w:rPr>
          <w:rFonts w:ascii="Arial" w:hAnsi="Arial" w:cs="Arial"/>
          <w:b/>
          <w:sz w:val="20"/>
          <w:szCs w:val="24"/>
        </w:rPr>
        <w:t>Information and Conditions of Participation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967"/>
        <w:gridCol w:w="2170"/>
      </w:tblGrid>
      <w:tr w:rsidR="00153F8C" w:rsidRPr="005250F0" w14:paraId="4B5E11DD" w14:textId="77777777" w:rsidTr="007B4B56">
        <w:trPr>
          <w:jc w:val="center"/>
        </w:trPr>
        <w:tc>
          <w:tcPr>
            <w:tcW w:w="4248" w:type="dxa"/>
            <w:shd w:val="clear" w:color="auto" w:fill="002060"/>
            <w:vAlign w:val="center"/>
          </w:tcPr>
          <w:p w14:paraId="506E0650" w14:textId="0ABDBA19" w:rsidR="00153F8C" w:rsidRPr="00153F8C" w:rsidRDefault="00153F8C" w:rsidP="00153F8C">
            <w:pPr>
              <w:suppressAutoHyphens/>
              <w:spacing w:after="0" w:line="276" w:lineRule="auto"/>
              <w:rPr>
                <w:rFonts w:ascii="Arial" w:hAnsi="Arial" w:cs="Arial"/>
                <w:b/>
                <w:color w:val="FFFFFF" w:themeColor="background1"/>
                <w:spacing w:val="-2"/>
                <w:sz w:val="20"/>
                <w:szCs w:val="20"/>
              </w:rPr>
            </w:pPr>
            <w:r w:rsidRPr="00153F8C">
              <w:rPr>
                <w:rFonts w:ascii="Arial" w:hAnsi="Arial" w:cs="Arial"/>
                <w:b/>
                <w:color w:val="FFFFFF" w:themeColor="background1"/>
                <w:spacing w:val="-2"/>
                <w:sz w:val="20"/>
                <w:szCs w:val="20"/>
              </w:rPr>
              <w:t xml:space="preserve">Document </w:t>
            </w:r>
            <w:r>
              <w:rPr>
                <w:rFonts w:ascii="Arial" w:hAnsi="Arial" w:cs="Arial"/>
                <w:b/>
                <w:color w:val="FFFFFF" w:themeColor="background1"/>
                <w:spacing w:val="-2"/>
                <w:sz w:val="20"/>
                <w:szCs w:val="20"/>
              </w:rPr>
              <w:t>Title</w:t>
            </w:r>
            <w:r w:rsidRPr="00153F8C">
              <w:rPr>
                <w:rFonts w:ascii="Arial" w:hAnsi="Arial" w:cs="Arial"/>
                <w:b/>
                <w:color w:val="FFFFFF" w:themeColor="background1"/>
                <w:spacing w:val="-2"/>
                <w:sz w:val="20"/>
                <w:szCs w:val="20"/>
              </w:rPr>
              <w:t>.</w:t>
            </w:r>
          </w:p>
        </w:tc>
        <w:tc>
          <w:tcPr>
            <w:tcW w:w="2967" w:type="dxa"/>
            <w:shd w:val="clear" w:color="auto" w:fill="002060"/>
            <w:vAlign w:val="center"/>
          </w:tcPr>
          <w:p w14:paraId="27F4F984" w14:textId="0531606E" w:rsidR="00153F8C" w:rsidRPr="00153F8C" w:rsidRDefault="00153F8C" w:rsidP="00153F8C">
            <w:pPr>
              <w:suppressAutoHyphens/>
              <w:spacing w:after="0" w:line="276" w:lineRule="auto"/>
              <w:rPr>
                <w:rFonts w:ascii="Arial" w:hAnsi="Arial" w:cs="Arial"/>
                <w:b/>
                <w:color w:val="FFFFFF" w:themeColor="background1"/>
                <w:spacing w:val="-2"/>
                <w:sz w:val="20"/>
                <w:szCs w:val="20"/>
              </w:rPr>
            </w:pPr>
            <w:r>
              <w:rPr>
                <w:rFonts w:ascii="Arial" w:hAnsi="Arial" w:cs="Arial"/>
                <w:b/>
                <w:color w:val="FFFFFF" w:themeColor="background1"/>
                <w:spacing w:val="-2"/>
                <w:sz w:val="20"/>
                <w:szCs w:val="20"/>
              </w:rPr>
              <w:t>Criteria:</w:t>
            </w:r>
          </w:p>
        </w:tc>
        <w:tc>
          <w:tcPr>
            <w:tcW w:w="2170" w:type="dxa"/>
            <w:shd w:val="clear" w:color="auto" w:fill="002060"/>
            <w:vAlign w:val="center"/>
          </w:tcPr>
          <w:p w14:paraId="7C14F73E" w14:textId="019FF17F" w:rsidR="00153F8C" w:rsidRPr="00153F8C" w:rsidRDefault="00153F8C" w:rsidP="008A0C78">
            <w:pPr>
              <w:suppressAutoHyphens/>
              <w:spacing w:after="0" w:line="276" w:lineRule="auto"/>
              <w:rPr>
                <w:rFonts w:ascii="Arial" w:hAnsi="Arial" w:cs="Arial"/>
                <w:b/>
                <w:color w:val="FFFFFF" w:themeColor="background1"/>
                <w:spacing w:val="-2"/>
                <w:sz w:val="20"/>
                <w:szCs w:val="20"/>
              </w:rPr>
            </w:pPr>
            <w:r>
              <w:rPr>
                <w:rFonts w:ascii="Arial" w:hAnsi="Arial" w:cs="Arial"/>
                <w:b/>
                <w:color w:val="FFFFFF" w:themeColor="background1"/>
                <w:spacing w:val="-2"/>
                <w:sz w:val="20"/>
                <w:szCs w:val="20"/>
              </w:rPr>
              <w:t xml:space="preserve">Scoring: </w:t>
            </w:r>
          </w:p>
        </w:tc>
      </w:tr>
      <w:tr w:rsidR="00153F8C" w:rsidRPr="005250F0" w14:paraId="35B96B88" w14:textId="77777777" w:rsidTr="007B4B56">
        <w:trPr>
          <w:jc w:val="center"/>
        </w:trPr>
        <w:tc>
          <w:tcPr>
            <w:tcW w:w="4248" w:type="dxa"/>
          </w:tcPr>
          <w:p w14:paraId="72E02D5D" w14:textId="6E7C6D41" w:rsidR="00153F8C" w:rsidRPr="00153F8C" w:rsidRDefault="00153F8C" w:rsidP="00153F8C">
            <w:pPr>
              <w:suppressAutoHyphens/>
              <w:spacing w:after="0" w:line="276" w:lineRule="auto"/>
              <w:rPr>
                <w:rFonts w:ascii="Arial" w:hAnsi="Arial" w:cs="Arial"/>
                <w:spacing w:val="-2"/>
                <w:sz w:val="20"/>
                <w:szCs w:val="20"/>
              </w:rPr>
            </w:pPr>
            <w:r w:rsidRPr="00153F8C">
              <w:rPr>
                <w:rFonts w:ascii="Arial" w:hAnsi="Arial" w:cs="Arial"/>
                <w:b/>
                <w:bCs/>
                <w:color w:val="000000"/>
                <w:sz w:val="20"/>
              </w:rPr>
              <w:t xml:space="preserve">Invitation to Tender Pack - </w:t>
            </w:r>
            <w:r w:rsidRPr="00153F8C">
              <w:rPr>
                <w:rFonts w:ascii="Arial" w:hAnsi="Arial" w:cs="Arial"/>
                <w:color w:val="000000"/>
                <w:sz w:val="20"/>
              </w:rPr>
              <w:t>Core Supplier Information</w:t>
            </w:r>
          </w:p>
        </w:tc>
        <w:tc>
          <w:tcPr>
            <w:tcW w:w="2967" w:type="dxa"/>
            <w:shd w:val="clear" w:color="auto" w:fill="auto"/>
            <w:vAlign w:val="center"/>
          </w:tcPr>
          <w:p w14:paraId="1D394013" w14:textId="23A6DAD9" w:rsidR="00153F8C" w:rsidRPr="00153F8C" w:rsidRDefault="00153F8C" w:rsidP="00153F8C">
            <w:pPr>
              <w:suppressAutoHyphens/>
              <w:spacing w:after="0" w:line="276" w:lineRule="auto"/>
              <w:rPr>
                <w:rFonts w:ascii="Arial" w:hAnsi="Arial" w:cs="Arial"/>
                <w:spacing w:val="-2"/>
                <w:sz w:val="20"/>
                <w:szCs w:val="20"/>
                <w:highlight w:val="yellow"/>
              </w:rPr>
            </w:pPr>
            <w:r w:rsidRPr="00153F8C">
              <w:rPr>
                <w:rFonts w:ascii="Arial" w:hAnsi="Arial" w:cs="Arial"/>
                <w:sz w:val="20"/>
              </w:rPr>
              <w:t>Core Supplier Information</w:t>
            </w:r>
          </w:p>
        </w:tc>
        <w:tc>
          <w:tcPr>
            <w:tcW w:w="2170" w:type="dxa"/>
            <w:vAlign w:val="center"/>
          </w:tcPr>
          <w:p w14:paraId="385BD2F9" w14:textId="7F5B5AF6" w:rsidR="00153F8C" w:rsidRPr="00153F8C" w:rsidRDefault="00153F8C" w:rsidP="00153F8C">
            <w:pPr>
              <w:suppressAutoHyphens/>
              <w:spacing w:after="0" w:line="276" w:lineRule="auto"/>
              <w:rPr>
                <w:rFonts w:ascii="Arial" w:hAnsi="Arial" w:cs="Arial"/>
                <w:spacing w:val="-2"/>
                <w:sz w:val="20"/>
                <w:szCs w:val="20"/>
              </w:rPr>
            </w:pPr>
            <w:r w:rsidRPr="00153F8C">
              <w:rPr>
                <w:rFonts w:ascii="Arial" w:hAnsi="Arial" w:cs="Arial"/>
                <w:color w:val="000000"/>
                <w:sz w:val="20"/>
              </w:rPr>
              <w:t>For Information</w:t>
            </w:r>
          </w:p>
        </w:tc>
      </w:tr>
      <w:tr w:rsidR="00153F8C" w:rsidRPr="005250F0" w14:paraId="62846692" w14:textId="77777777" w:rsidTr="007B4B56">
        <w:trPr>
          <w:jc w:val="center"/>
        </w:trPr>
        <w:tc>
          <w:tcPr>
            <w:tcW w:w="4248" w:type="dxa"/>
          </w:tcPr>
          <w:p w14:paraId="255F086A" w14:textId="4728B92E" w:rsidR="00153F8C" w:rsidRPr="00153F8C" w:rsidRDefault="00153F8C" w:rsidP="00153F8C">
            <w:pPr>
              <w:suppressAutoHyphens/>
              <w:spacing w:after="0" w:line="276" w:lineRule="auto"/>
              <w:rPr>
                <w:rFonts w:ascii="Arial" w:hAnsi="Arial" w:cs="Arial"/>
                <w:spacing w:val="-2"/>
                <w:sz w:val="20"/>
                <w:szCs w:val="20"/>
              </w:rPr>
            </w:pPr>
            <w:r w:rsidRPr="00153F8C">
              <w:rPr>
                <w:rFonts w:ascii="Arial" w:hAnsi="Arial" w:cs="Arial"/>
                <w:b/>
                <w:bCs/>
                <w:color w:val="000000"/>
                <w:sz w:val="20"/>
              </w:rPr>
              <w:t>Invitation to Tender Pack -</w:t>
            </w:r>
            <w:r w:rsidR="00F56BD6">
              <w:rPr>
                <w:rFonts w:ascii="Arial" w:hAnsi="Arial" w:cs="Arial"/>
                <w:b/>
                <w:bCs/>
                <w:color w:val="000000"/>
                <w:sz w:val="20"/>
              </w:rPr>
              <w:t xml:space="preserve"> </w:t>
            </w:r>
            <w:r w:rsidRPr="00153F8C">
              <w:rPr>
                <w:rFonts w:ascii="Arial" w:hAnsi="Arial" w:cs="Arial"/>
                <w:color w:val="000000"/>
                <w:sz w:val="20"/>
              </w:rPr>
              <w:t>Additional Exclusions Information</w:t>
            </w:r>
          </w:p>
        </w:tc>
        <w:tc>
          <w:tcPr>
            <w:tcW w:w="2967" w:type="dxa"/>
            <w:shd w:val="clear" w:color="auto" w:fill="auto"/>
            <w:vAlign w:val="center"/>
          </w:tcPr>
          <w:p w14:paraId="49D29356" w14:textId="45C92D52" w:rsidR="00153F8C" w:rsidRPr="00153F8C" w:rsidRDefault="00153F8C" w:rsidP="00153F8C">
            <w:pPr>
              <w:suppressAutoHyphens/>
              <w:spacing w:after="0" w:line="276" w:lineRule="auto"/>
              <w:rPr>
                <w:rFonts w:ascii="Arial" w:hAnsi="Arial" w:cs="Arial"/>
                <w:spacing w:val="-2"/>
                <w:sz w:val="20"/>
                <w:szCs w:val="20"/>
              </w:rPr>
            </w:pPr>
            <w:r w:rsidRPr="00153F8C">
              <w:rPr>
                <w:rFonts w:ascii="Arial" w:hAnsi="Arial" w:cs="Arial"/>
                <w:sz w:val="20"/>
              </w:rPr>
              <w:t>Additional Exclusions Information</w:t>
            </w:r>
          </w:p>
        </w:tc>
        <w:tc>
          <w:tcPr>
            <w:tcW w:w="2170" w:type="dxa"/>
            <w:vAlign w:val="center"/>
          </w:tcPr>
          <w:p w14:paraId="2E6B395D" w14:textId="46B2D240" w:rsidR="00153F8C" w:rsidRPr="00153F8C" w:rsidRDefault="00153F8C" w:rsidP="00153F8C">
            <w:pPr>
              <w:suppressAutoHyphens/>
              <w:spacing w:after="0" w:line="276" w:lineRule="auto"/>
              <w:rPr>
                <w:rFonts w:ascii="Arial" w:hAnsi="Arial" w:cs="Arial"/>
                <w:spacing w:val="-2"/>
                <w:sz w:val="20"/>
                <w:szCs w:val="20"/>
              </w:rPr>
            </w:pPr>
            <w:r w:rsidRPr="00153F8C">
              <w:rPr>
                <w:rFonts w:ascii="Arial" w:hAnsi="Arial" w:cs="Arial"/>
                <w:color w:val="000000"/>
                <w:sz w:val="20"/>
              </w:rPr>
              <w:t>For Information</w:t>
            </w:r>
          </w:p>
        </w:tc>
      </w:tr>
      <w:tr w:rsidR="00153F8C" w:rsidRPr="005250F0" w14:paraId="31C401E0" w14:textId="77777777" w:rsidTr="008F59AF">
        <w:trPr>
          <w:jc w:val="center"/>
        </w:trPr>
        <w:tc>
          <w:tcPr>
            <w:tcW w:w="4248" w:type="dxa"/>
            <w:vAlign w:val="center"/>
          </w:tcPr>
          <w:p w14:paraId="0C5FDB50" w14:textId="4E536772" w:rsidR="00153F8C" w:rsidRPr="00153F8C" w:rsidRDefault="00153F8C" w:rsidP="008F59AF">
            <w:pPr>
              <w:suppressAutoHyphens/>
              <w:spacing w:after="0" w:line="276" w:lineRule="auto"/>
              <w:rPr>
                <w:rFonts w:ascii="Arial" w:hAnsi="Arial" w:cs="Arial"/>
                <w:spacing w:val="-2"/>
                <w:sz w:val="20"/>
                <w:szCs w:val="20"/>
              </w:rPr>
            </w:pPr>
            <w:r w:rsidRPr="00153F8C">
              <w:rPr>
                <w:rFonts w:ascii="Arial" w:hAnsi="Arial" w:cs="Arial"/>
                <w:b/>
                <w:bCs/>
                <w:color w:val="000000"/>
                <w:sz w:val="20"/>
              </w:rPr>
              <w:t>Invitation to Tender Pack –</w:t>
            </w:r>
            <w:r w:rsidRPr="00153F8C">
              <w:rPr>
                <w:rFonts w:ascii="Arial" w:hAnsi="Arial" w:cs="Arial"/>
                <w:color w:val="000000"/>
                <w:sz w:val="20"/>
              </w:rPr>
              <w:t xml:space="preserve"> </w:t>
            </w:r>
            <w:r w:rsidR="00414173">
              <w:rPr>
                <w:rFonts w:ascii="Arial" w:hAnsi="Arial" w:cs="Arial"/>
                <w:color w:val="000000"/>
                <w:sz w:val="20"/>
              </w:rPr>
              <w:t xml:space="preserve">Financial and Legal </w:t>
            </w:r>
            <w:r w:rsidR="00207EB0" w:rsidRPr="00207EB0">
              <w:rPr>
                <w:rFonts w:ascii="Arial" w:hAnsi="Arial" w:cs="Arial"/>
                <w:color w:val="000000"/>
                <w:sz w:val="20"/>
              </w:rPr>
              <w:t>Conditions of Participation</w:t>
            </w:r>
          </w:p>
        </w:tc>
        <w:tc>
          <w:tcPr>
            <w:tcW w:w="2967" w:type="dxa"/>
            <w:shd w:val="clear" w:color="auto" w:fill="auto"/>
            <w:vAlign w:val="center"/>
          </w:tcPr>
          <w:p w14:paraId="546D5198" w14:textId="500E9745" w:rsidR="00153F8C" w:rsidRPr="008F59AF" w:rsidRDefault="00153F8C" w:rsidP="008F59AF">
            <w:pPr>
              <w:spacing w:before="120" w:after="120"/>
              <w:rPr>
                <w:rFonts w:ascii="Arial" w:hAnsi="Arial" w:cs="Arial"/>
                <w:sz w:val="20"/>
              </w:rPr>
            </w:pPr>
            <w:r w:rsidRPr="00153F8C">
              <w:rPr>
                <w:rFonts w:ascii="Arial" w:hAnsi="Arial" w:cs="Arial"/>
                <w:sz w:val="20"/>
              </w:rPr>
              <w:t>Financial and Legal Conditions of Participation</w:t>
            </w:r>
          </w:p>
        </w:tc>
        <w:tc>
          <w:tcPr>
            <w:tcW w:w="2170" w:type="dxa"/>
            <w:vAlign w:val="center"/>
          </w:tcPr>
          <w:p w14:paraId="00E023A4" w14:textId="028A9B4E" w:rsidR="00153F8C" w:rsidRPr="00153F8C" w:rsidRDefault="00153F8C" w:rsidP="00153F8C">
            <w:pPr>
              <w:suppressAutoHyphens/>
              <w:spacing w:after="0" w:line="276" w:lineRule="auto"/>
              <w:rPr>
                <w:rFonts w:ascii="Arial" w:hAnsi="Arial" w:cs="Arial"/>
                <w:spacing w:val="-2"/>
                <w:sz w:val="20"/>
                <w:szCs w:val="20"/>
              </w:rPr>
            </w:pPr>
            <w:r w:rsidRPr="00153F8C">
              <w:rPr>
                <w:rFonts w:ascii="Arial" w:hAnsi="Arial" w:cs="Arial"/>
                <w:color w:val="000000"/>
                <w:sz w:val="20"/>
              </w:rPr>
              <w:t xml:space="preserve">Pass/Fail </w:t>
            </w:r>
          </w:p>
        </w:tc>
      </w:tr>
    </w:tbl>
    <w:p w14:paraId="089CA962" w14:textId="20714045" w:rsidR="00153F8C" w:rsidRPr="005250F0" w:rsidRDefault="00153F8C" w:rsidP="00153F8C">
      <w:pPr>
        <w:spacing w:before="240" w:after="0" w:line="240" w:lineRule="auto"/>
        <w:jc w:val="both"/>
        <w:rPr>
          <w:rFonts w:ascii="Arial" w:hAnsi="Arial" w:cs="Arial"/>
          <w:b/>
          <w:sz w:val="20"/>
          <w:szCs w:val="24"/>
        </w:rPr>
      </w:pPr>
      <w:r w:rsidRPr="005250F0">
        <w:rPr>
          <w:rFonts w:ascii="Arial" w:hAnsi="Arial" w:cs="Arial"/>
          <w:b/>
          <w:sz w:val="20"/>
          <w:szCs w:val="24"/>
        </w:rPr>
        <w:t xml:space="preserve">Table </w:t>
      </w:r>
      <w:r>
        <w:rPr>
          <w:rFonts w:ascii="Arial" w:hAnsi="Arial" w:cs="Arial"/>
          <w:b/>
          <w:sz w:val="20"/>
          <w:szCs w:val="24"/>
        </w:rPr>
        <w:t>5</w:t>
      </w:r>
      <w:r w:rsidRPr="005250F0">
        <w:rPr>
          <w:rFonts w:ascii="Arial" w:hAnsi="Arial" w:cs="Arial"/>
          <w:b/>
          <w:sz w:val="20"/>
          <w:szCs w:val="24"/>
        </w:rPr>
        <w:t xml:space="preserve">: </w:t>
      </w:r>
      <w:r w:rsidRPr="00153F8C">
        <w:rPr>
          <w:rFonts w:ascii="Arial" w:hAnsi="Arial" w:cs="Arial"/>
          <w:b/>
          <w:sz w:val="20"/>
          <w:szCs w:val="24"/>
        </w:rPr>
        <w:t>Award Criteria and Score Weightings of Tender</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967"/>
        <w:gridCol w:w="2170"/>
      </w:tblGrid>
      <w:tr w:rsidR="00153F8C" w:rsidRPr="005250F0" w14:paraId="6D926238" w14:textId="77777777" w:rsidTr="007B4B56">
        <w:trPr>
          <w:jc w:val="center"/>
        </w:trPr>
        <w:tc>
          <w:tcPr>
            <w:tcW w:w="4248" w:type="dxa"/>
            <w:shd w:val="clear" w:color="auto" w:fill="002060"/>
            <w:vAlign w:val="center"/>
          </w:tcPr>
          <w:p w14:paraId="7D1AC18E" w14:textId="77777777" w:rsidR="00153F8C" w:rsidRPr="00153F8C" w:rsidRDefault="00153F8C" w:rsidP="008A0C78">
            <w:pPr>
              <w:suppressAutoHyphens/>
              <w:spacing w:after="0" w:line="276" w:lineRule="auto"/>
              <w:rPr>
                <w:rFonts w:ascii="Arial" w:hAnsi="Arial" w:cs="Arial"/>
                <w:b/>
                <w:color w:val="FFFFFF" w:themeColor="background1"/>
                <w:spacing w:val="-2"/>
                <w:sz w:val="20"/>
                <w:szCs w:val="20"/>
              </w:rPr>
            </w:pPr>
            <w:r w:rsidRPr="00153F8C">
              <w:rPr>
                <w:rFonts w:ascii="Arial" w:hAnsi="Arial" w:cs="Arial"/>
                <w:b/>
                <w:color w:val="FFFFFF" w:themeColor="background1"/>
                <w:spacing w:val="-2"/>
                <w:sz w:val="20"/>
                <w:szCs w:val="20"/>
              </w:rPr>
              <w:t xml:space="preserve">Document </w:t>
            </w:r>
            <w:r>
              <w:rPr>
                <w:rFonts w:ascii="Arial" w:hAnsi="Arial" w:cs="Arial"/>
                <w:b/>
                <w:color w:val="FFFFFF" w:themeColor="background1"/>
                <w:spacing w:val="-2"/>
                <w:sz w:val="20"/>
                <w:szCs w:val="20"/>
              </w:rPr>
              <w:t>Title</w:t>
            </w:r>
            <w:r w:rsidRPr="00153F8C">
              <w:rPr>
                <w:rFonts w:ascii="Arial" w:hAnsi="Arial" w:cs="Arial"/>
                <w:b/>
                <w:color w:val="FFFFFF" w:themeColor="background1"/>
                <w:spacing w:val="-2"/>
                <w:sz w:val="20"/>
                <w:szCs w:val="20"/>
              </w:rPr>
              <w:t>.</w:t>
            </w:r>
          </w:p>
        </w:tc>
        <w:tc>
          <w:tcPr>
            <w:tcW w:w="2967" w:type="dxa"/>
            <w:shd w:val="clear" w:color="auto" w:fill="002060"/>
            <w:vAlign w:val="center"/>
          </w:tcPr>
          <w:p w14:paraId="06806431" w14:textId="77777777" w:rsidR="00153F8C" w:rsidRPr="00153F8C" w:rsidRDefault="00153F8C" w:rsidP="008A0C78">
            <w:pPr>
              <w:suppressAutoHyphens/>
              <w:spacing w:after="0" w:line="276" w:lineRule="auto"/>
              <w:rPr>
                <w:rFonts w:ascii="Arial" w:hAnsi="Arial" w:cs="Arial"/>
                <w:b/>
                <w:color w:val="FFFFFF" w:themeColor="background1"/>
                <w:spacing w:val="-2"/>
                <w:sz w:val="20"/>
                <w:szCs w:val="20"/>
              </w:rPr>
            </w:pPr>
            <w:r>
              <w:rPr>
                <w:rFonts w:ascii="Arial" w:hAnsi="Arial" w:cs="Arial"/>
                <w:b/>
                <w:color w:val="FFFFFF" w:themeColor="background1"/>
                <w:spacing w:val="-2"/>
                <w:sz w:val="20"/>
                <w:szCs w:val="20"/>
              </w:rPr>
              <w:t>Criteria:</w:t>
            </w:r>
          </w:p>
        </w:tc>
        <w:tc>
          <w:tcPr>
            <w:tcW w:w="2170" w:type="dxa"/>
            <w:shd w:val="clear" w:color="auto" w:fill="002060"/>
            <w:vAlign w:val="center"/>
          </w:tcPr>
          <w:p w14:paraId="06906C2B" w14:textId="77777777" w:rsidR="00153F8C" w:rsidRPr="00153F8C" w:rsidRDefault="00153F8C" w:rsidP="008A0C78">
            <w:pPr>
              <w:suppressAutoHyphens/>
              <w:spacing w:after="0" w:line="276" w:lineRule="auto"/>
              <w:rPr>
                <w:rFonts w:ascii="Arial" w:hAnsi="Arial" w:cs="Arial"/>
                <w:b/>
                <w:color w:val="FFFFFF" w:themeColor="background1"/>
                <w:spacing w:val="-2"/>
                <w:sz w:val="20"/>
                <w:szCs w:val="20"/>
              </w:rPr>
            </w:pPr>
            <w:r>
              <w:rPr>
                <w:rFonts w:ascii="Arial" w:hAnsi="Arial" w:cs="Arial"/>
                <w:b/>
                <w:color w:val="FFFFFF" w:themeColor="background1"/>
                <w:spacing w:val="-2"/>
                <w:sz w:val="20"/>
                <w:szCs w:val="20"/>
              </w:rPr>
              <w:t xml:space="preserve">Scoring: </w:t>
            </w:r>
          </w:p>
        </w:tc>
      </w:tr>
      <w:tr w:rsidR="00153F8C" w:rsidRPr="005250F0" w14:paraId="2D52A482" w14:textId="77777777" w:rsidTr="007B4B56">
        <w:trPr>
          <w:jc w:val="center"/>
        </w:trPr>
        <w:tc>
          <w:tcPr>
            <w:tcW w:w="4248" w:type="dxa"/>
            <w:vAlign w:val="center"/>
          </w:tcPr>
          <w:p w14:paraId="7B35EFBA" w14:textId="6D51AF63" w:rsidR="00153F8C" w:rsidRPr="00153F8C" w:rsidRDefault="00153F8C" w:rsidP="00153F8C">
            <w:pPr>
              <w:suppressAutoHyphens/>
              <w:spacing w:after="0" w:line="276" w:lineRule="auto"/>
              <w:rPr>
                <w:rFonts w:ascii="Arial" w:hAnsi="Arial" w:cs="Arial"/>
                <w:b/>
                <w:bCs/>
                <w:color w:val="000000"/>
                <w:sz w:val="20"/>
                <w:szCs w:val="20"/>
              </w:rPr>
            </w:pPr>
            <w:r w:rsidRPr="00153F8C">
              <w:rPr>
                <w:rFonts w:ascii="Arial" w:hAnsi="Arial" w:cs="Arial"/>
                <w:spacing w:val="-2"/>
                <w:sz w:val="20"/>
                <w:szCs w:val="20"/>
              </w:rPr>
              <w:t xml:space="preserve">Annex B - Technical Evaluation Questions </w:t>
            </w:r>
          </w:p>
        </w:tc>
        <w:tc>
          <w:tcPr>
            <w:tcW w:w="2967" w:type="dxa"/>
            <w:shd w:val="clear" w:color="auto" w:fill="auto"/>
            <w:vAlign w:val="center"/>
          </w:tcPr>
          <w:p w14:paraId="5F3A99E5" w14:textId="030B951A" w:rsidR="00153F8C" w:rsidRPr="00153F8C" w:rsidRDefault="00153F8C" w:rsidP="00153F8C">
            <w:pPr>
              <w:suppressAutoHyphens/>
              <w:spacing w:after="0" w:line="276" w:lineRule="auto"/>
              <w:rPr>
                <w:rFonts w:ascii="Arial" w:hAnsi="Arial" w:cs="Arial"/>
                <w:sz w:val="20"/>
                <w:szCs w:val="20"/>
              </w:rPr>
            </w:pPr>
            <w:r w:rsidRPr="00153F8C">
              <w:rPr>
                <w:rFonts w:ascii="Arial" w:hAnsi="Arial" w:cs="Arial"/>
                <w:sz w:val="20"/>
                <w:szCs w:val="20"/>
              </w:rPr>
              <w:t>Technical</w:t>
            </w:r>
          </w:p>
        </w:tc>
        <w:tc>
          <w:tcPr>
            <w:tcW w:w="2170" w:type="dxa"/>
            <w:vAlign w:val="center"/>
          </w:tcPr>
          <w:p w14:paraId="662ED29C" w14:textId="20015F9C" w:rsidR="00153F8C" w:rsidRPr="00153F8C" w:rsidRDefault="00153F8C" w:rsidP="00A54175">
            <w:pPr>
              <w:suppressAutoHyphens/>
              <w:spacing w:after="0" w:line="276" w:lineRule="auto"/>
              <w:rPr>
                <w:rFonts w:ascii="Arial" w:hAnsi="Arial" w:cs="Arial"/>
                <w:color w:val="000000"/>
                <w:sz w:val="20"/>
                <w:szCs w:val="20"/>
              </w:rPr>
            </w:pPr>
            <w:r w:rsidRPr="00153F8C">
              <w:rPr>
                <w:rFonts w:ascii="Arial" w:hAnsi="Arial" w:cs="Arial"/>
                <w:spacing w:val="-2"/>
                <w:sz w:val="20"/>
                <w:szCs w:val="20"/>
              </w:rPr>
              <w:t>4</w:t>
            </w:r>
            <w:r w:rsidR="00A54175">
              <w:rPr>
                <w:rFonts w:ascii="Arial" w:hAnsi="Arial" w:cs="Arial"/>
                <w:spacing w:val="-2"/>
                <w:sz w:val="20"/>
                <w:szCs w:val="20"/>
              </w:rPr>
              <w:t>0</w:t>
            </w:r>
            <w:r w:rsidRPr="00153F8C">
              <w:rPr>
                <w:rFonts w:ascii="Arial" w:hAnsi="Arial" w:cs="Arial"/>
                <w:spacing w:val="-2"/>
                <w:sz w:val="20"/>
                <w:szCs w:val="20"/>
              </w:rPr>
              <w:t>%</w:t>
            </w:r>
          </w:p>
        </w:tc>
      </w:tr>
      <w:tr w:rsidR="00153F8C" w:rsidRPr="005250F0" w14:paraId="34B70E85" w14:textId="77777777" w:rsidTr="007B4B56">
        <w:trPr>
          <w:jc w:val="center"/>
        </w:trPr>
        <w:tc>
          <w:tcPr>
            <w:tcW w:w="4248" w:type="dxa"/>
            <w:vAlign w:val="center"/>
          </w:tcPr>
          <w:p w14:paraId="736D3A55" w14:textId="47D104D2" w:rsidR="00153F8C" w:rsidRPr="00153F8C" w:rsidRDefault="00153F8C" w:rsidP="00153F8C">
            <w:pPr>
              <w:suppressAutoHyphens/>
              <w:spacing w:after="0" w:line="276" w:lineRule="auto"/>
              <w:rPr>
                <w:rFonts w:ascii="Arial" w:hAnsi="Arial" w:cs="Arial"/>
                <w:b/>
                <w:bCs/>
                <w:color w:val="000000"/>
                <w:sz w:val="20"/>
                <w:szCs w:val="20"/>
              </w:rPr>
            </w:pPr>
            <w:r w:rsidRPr="00153F8C">
              <w:rPr>
                <w:rFonts w:ascii="Arial" w:hAnsi="Arial" w:cs="Arial"/>
                <w:spacing w:val="-2"/>
                <w:sz w:val="20"/>
                <w:szCs w:val="20"/>
              </w:rPr>
              <w:t>Annex C - Social Value and Sustainability</w:t>
            </w:r>
          </w:p>
        </w:tc>
        <w:tc>
          <w:tcPr>
            <w:tcW w:w="2967" w:type="dxa"/>
            <w:shd w:val="clear" w:color="auto" w:fill="auto"/>
            <w:vAlign w:val="center"/>
          </w:tcPr>
          <w:p w14:paraId="4063D66D" w14:textId="7C39208D" w:rsidR="00153F8C" w:rsidRPr="00153F8C" w:rsidRDefault="00153F8C" w:rsidP="00153F8C">
            <w:pPr>
              <w:suppressAutoHyphens/>
              <w:spacing w:after="0" w:line="276" w:lineRule="auto"/>
              <w:rPr>
                <w:rFonts w:ascii="Arial" w:hAnsi="Arial" w:cs="Arial"/>
                <w:sz w:val="20"/>
                <w:szCs w:val="20"/>
              </w:rPr>
            </w:pPr>
            <w:r w:rsidRPr="00153F8C">
              <w:rPr>
                <w:rFonts w:ascii="Arial" w:hAnsi="Arial" w:cs="Arial"/>
                <w:sz w:val="20"/>
                <w:szCs w:val="20"/>
              </w:rPr>
              <w:t>Social Value</w:t>
            </w:r>
          </w:p>
        </w:tc>
        <w:tc>
          <w:tcPr>
            <w:tcW w:w="2170" w:type="dxa"/>
            <w:vAlign w:val="center"/>
          </w:tcPr>
          <w:p w14:paraId="5125DDB3" w14:textId="05DB6331" w:rsidR="00153F8C" w:rsidRPr="00153F8C" w:rsidRDefault="00153F8C" w:rsidP="00153F8C">
            <w:pPr>
              <w:suppressAutoHyphens/>
              <w:spacing w:after="0" w:line="276" w:lineRule="auto"/>
              <w:rPr>
                <w:rFonts w:ascii="Arial" w:hAnsi="Arial" w:cs="Arial"/>
                <w:color w:val="000000"/>
                <w:sz w:val="20"/>
                <w:szCs w:val="20"/>
              </w:rPr>
            </w:pPr>
            <w:r w:rsidRPr="00153F8C">
              <w:rPr>
                <w:rFonts w:ascii="Arial" w:hAnsi="Arial" w:cs="Arial"/>
                <w:spacing w:val="-2"/>
                <w:sz w:val="20"/>
                <w:szCs w:val="20"/>
              </w:rPr>
              <w:t>10%</w:t>
            </w:r>
          </w:p>
        </w:tc>
      </w:tr>
      <w:tr w:rsidR="00153F8C" w:rsidRPr="005250F0" w14:paraId="2C313BD8" w14:textId="77777777" w:rsidTr="007B4B56">
        <w:trPr>
          <w:jc w:val="center"/>
        </w:trPr>
        <w:tc>
          <w:tcPr>
            <w:tcW w:w="4248" w:type="dxa"/>
            <w:vAlign w:val="center"/>
          </w:tcPr>
          <w:p w14:paraId="2D779AB4" w14:textId="3C483E98" w:rsidR="00153F8C" w:rsidRPr="00153F8C" w:rsidRDefault="00153F8C" w:rsidP="00153F8C">
            <w:pPr>
              <w:suppressAutoHyphens/>
              <w:spacing w:after="0" w:line="276" w:lineRule="auto"/>
              <w:rPr>
                <w:rFonts w:ascii="Arial" w:hAnsi="Arial" w:cs="Arial"/>
                <w:b/>
                <w:bCs/>
                <w:color w:val="000000"/>
                <w:sz w:val="20"/>
                <w:szCs w:val="20"/>
              </w:rPr>
            </w:pPr>
            <w:r w:rsidRPr="00153F8C">
              <w:rPr>
                <w:rFonts w:ascii="Arial" w:hAnsi="Arial" w:cs="Arial"/>
                <w:spacing w:val="-2"/>
                <w:sz w:val="20"/>
                <w:szCs w:val="20"/>
              </w:rPr>
              <w:t>Annex D - Health and Safety</w:t>
            </w:r>
          </w:p>
        </w:tc>
        <w:tc>
          <w:tcPr>
            <w:tcW w:w="2967" w:type="dxa"/>
            <w:shd w:val="clear" w:color="auto" w:fill="auto"/>
            <w:vAlign w:val="center"/>
          </w:tcPr>
          <w:p w14:paraId="6076C8E6" w14:textId="36A2C971" w:rsidR="00153F8C" w:rsidRPr="00153F8C" w:rsidRDefault="00153F8C" w:rsidP="00153F8C">
            <w:pPr>
              <w:suppressAutoHyphens/>
              <w:spacing w:after="0" w:line="276" w:lineRule="auto"/>
              <w:rPr>
                <w:rFonts w:ascii="Arial" w:hAnsi="Arial" w:cs="Arial"/>
                <w:sz w:val="20"/>
                <w:szCs w:val="20"/>
              </w:rPr>
            </w:pPr>
            <w:r w:rsidRPr="00153F8C">
              <w:rPr>
                <w:rFonts w:ascii="Arial" w:hAnsi="Arial" w:cs="Arial"/>
                <w:sz w:val="20"/>
                <w:szCs w:val="20"/>
              </w:rPr>
              <w:t>Health and Safety</w:t>
            </w:r>
          </w:p>
        </w:tc>
        <w:tc>
          <w:tcPr>
            <w:tcW w:w="2170" w:type="dxa"/>
            <w:vAlign w:val="center"/>
          </w:tcPr>
          <w:p w14:paraId="480613C5" w14:textId="05ECFA6B" w:rsidR="00153F8C" w:rsidRPr="00153F8C" w:rsidRDefault="00CC75F1" w:rsidP="00153F8C">
            <w:pPr>
              <w:suppressAutoHyphens/>
              <w:spacing w:after="0" w:line="276" w:lineRule="auto"/>
              <w:rPr>
                <w:rFonts w:ascii="Arial" w:hAnsi="Arial" w:cs="Arial"/>
                <w:color w:val="000000"/>
                <w:sz w:val="20"/>
                <w:szCs w:val="20"/>
              </w:rPr>
            </w:pPr>
            <w:r>
              <w:rPr>
                <w:rFonts w:ascii="Arial" w:hAnsi="Arial" w:cs="Arial"/>
                <w:spacing w:val="-2"/>
                <w:sz w:val="20"/>
                <w:szCs w:val="20"/>
              </w:rPr>
              <w:t>5%</w:t>
            </w:r>
          </w:p>
        </w:tc>
      </w:tr>
      <w:tr w:rsidR="00153F8C" w:rsidRPr="005250F0" w14:paraId="7E553D90" w14:textId="77777777" w:rsidTr="007B4B56">
        <w:trPr>
          <w:jc w:val="center"/>
        </w:trPr>
        <w:tc>
          <w:tcPr>
            <w:tcW w:w="4248" w:type="dxa"/>
            <w:vAlign w:val="center"/>
          </w:tcPr>
          <w:p w14:paraId="648452D1" w14:textId="6F6C7DFA" w:rsidR="00153F8C" w:rsidRPr="00153F8C" w:rsidRDefault="00153F8C" w:rsidP="00153F8C">
            <w:pPr>
              <w:suppressAutoHyphens/>
              <w:spacing w:after="0" w:line="276" w:lineRule="auto"/>
              <w:rPr>
                <w:rFonts w:ascii="Arial" w:hAnsi="Arial" w:cs="Arial"/>
                <w:b/>
                <w:bCs/>
                <w:color w:val="000000"/>
                <w:sz w:val="20"/>
                <w:szCs w:val="20"/>
              </w:rPr>
            </w:pPr>
            <w:r w:rsidRPr="00153F8C">
              <w:rPr>
                <w:rFonts w:ascii="Arial" w:hAnsi="Arial" w:cs="Arial"/>
                <w:spacing w:val="-2"/>
                <w:sz w:val="20"/>
                <w:szCs w:val="20"/>
              </w:rPr>
              <w:t xml:space="preserve">Annex </w:t>
            </w:r>
            <w:r w:rsidR="003B638B">
              <w:rPr>
                <w:rFonts w:ascii="Arial" w:hAnsi="Arial" w:cs="Arial"/>
                <w:spacing w:val="-2"/>
                <w:sz w:val="20"/>
                <w:szCs w:val="20"/>
              </w:rPr>
              <w:t>E</w:t>
            </w:r>
            <w:r w:rsidRPr="00153F8C">
              <w:rPr>
                <w:rFonts w:ascii="Arial" w:hAnsi="Arial" w:cs="Arial"/>
                <w:spacing w:val="-2"/>
                <w:sz w:val="20"/>
                <w:szCs w:val="20"/>
              </w:rPr>
              <w:t xml:space="preserve"> – Pricing Schedule </w:t>
            </w:r>
          </w:p>
        </w:tc>
        <w:tc>
          <w:tcPr>
            <w:tcW w:w="2967" w:type="dxa"/>
            <w:shd w:val="clear" w:color="auto" w:fill="auto"/>
            <w:vAlign w:val="center"/>
          </w:tcPr>
          <w:p w14:paraId="4369FB62" w14:textId="6433EBA7" w:rsidR="00153F8C" w:rsidRPr="00153F8C" w:rsidRDefault="00153F8C" w:rsidP="00153F8C">
            <w:pPr>
              <w:suppressAutoHyphens/>
              <w:spacing w:after="0" w:line="276" w:lineRule="auto"/>
              <w:rPr>
                <w:rFonts w:ascii="Arial" w:hAnsi="Arial" w:cs="Arial"/>
                <w:sz w:val="20"/>
                <w:szCs w:val="20"/>
              </w:rPr>
            </w:pPr>
            <w:r w:rsidRPr="00153F8C">
              <w:rPr>
                <w:rFonts w:ascii="Arial" w:hAnsi="Arial" w:cs="Arial"/>
                <w:sz w:val="20"/>
                <w:szCs w:val="20"/>
              </w:rPr>
              <w:t>Commercial</w:t>
            </w:r>
          </w:p>
        </w:tc>
        <w:tc>
          <w:tcPr>
            <w:tcW w:w="2170" w:type="dxa"/>
            <w:vAlign w:val="center"/>
          </w:tcPr>
          <w:p w14:paraId="53DDC82D" w14:textId="5C50C444" w:rsidR="00153F8C" w:rsidRPr="00153F8C" w:rsidRDefault="00CC75F1" w:rsidP="00153F8C">
            <w:pPr>
              <w:suppressAutoHyphens/>
              <w:spacing w:after="0" w:line="276" w:lineRule="auto"/>
              <w:rPr>
                <w:rFonts w:ascii="Arial" w:hAnsi="Arial" w:cs="Arial"/>
                <w:color w:val="000000"/>
                <w:sz w:val="20"/>
                <w:szCs w:val="20"/>
              </w:rPr>
            </w:pPr>
            <w:r>
              <w:rPr>
                <w:rFonts w:ascii="Arial" w:hAnsi="Arial" w:cs="Arial"/>
                <w:spacing w:val="-2"/>
                <w:sz w:val="20"/>
                <w:szCs w:val="20"/>
              </w:rPr>
              <w:t>4</w:t>
            </w:r>
            <w:r w:rsidR="00A54175">
              <w:rPr>
                <w:rFonts w:ascii="Arial" w:hAnsi="Arial" w:cs="Arial"/>
                <w:spacing w:val="-2"/>
                <w:sz w:val="20"/>
                <w:szCs w:val="20"/>
              </w:rPr>
              <w:t>5</w:t>
            </w:r>
            <w:r w:rsidR="00153F8C" w:rsidRPr="00153F8C">
              <w:rPr>
                <w:rFonts w:ascii="Arial" w:hAnsi="Arial" w:cs="Arial"/>
                <w:spacing w:val="-2"/>
                <w:sz w:val="20"/>
                <w:szCs w:val="20"/>
              </w:rPr>
              <w:t>%</w:t>
            </w:r>
          </w:p>
        </w:tc>
      </w:tr>
    </w:tbl>
    <w:p w14:paraId="4DC2AA92" w14:textId="77777777" w:rsidR="00153F8C" w:rsidRDefault="00153F8C" w:rsidP="003D4DBD">
      <w:pPr>
        <w:pStyle w:val="NoSpacing"/>
        <w:jc w:val="both"/>
        <w:rPr>
          <w:rFonts w:ascii="Arial" w:hAnsi="Arial" w:cs="Arial"/>
          <w:sz w:val="20"/>
          <w:szCs w:val="24"/>
        </w:rPr>
      </w:pPr>
    </w:p>
    <w:p w14:paraId="0C904B91" w14:textId="59030B9C" w:rsidR="00153F8C" w:rsidRPr="005250F0" w:rsidRDefault="00153F8C" w:rsidP="00153F8C">
      <w:pPr>
        <w:rPr>
          <w:rStyle w:val="Heading1AChar"/>
          <w:rFonts w:eastAsia="Helvetica Neue Light"/>
          <w:sz w:val="22"/>
          <w:u w:val="single"/>
        </w:rPr>
      </w:pPr>
      <w:r>
        <w:rPr>
          <w:rStyle w:val="Heading1AChar"/>
          <w:rFonts w:eastAsia="Helvetica Neue Light"/>
          <w:sz w:val="22"/>
          <w:u w:val="single"/>
        </w:rPr>
        <w:t>Assessment Methodology</w:t>
      </w:r>
    </w:p>
    <w:p w14:paraId="4ADB013E" w14:textId="75F15C38" w:rsidR="00153F8C" w:rsidRDefault="00153F8C" w:rsidP="00153F8C">
      <w:pPr>
        <w:pStyle w:val="BodyText1"/>
        <w:spacing w:before="120" w:after="120"/>
        <w:jc w:val="both"/>
        <w:rPr>
          <w:rFonts w:ascii="Arial" w:hAnsi="Arial" w:cs="Arial"/>
          <w:sz w:val="20"/>
          <w:szCs w:val="20"/>
        </w:rPr>
      </w:pPr>
      <w:r w:rsidRPr="00EF276B">
        <w:rPr>
          <w:rFonts w:ascii="Arial" w:hAnsi="Arial" w:cs="Arial"/>
          <w:sz w:val="20"/>
          <w:szCs w:val="20"/>
        </w:rPr>
        <w:t xml:space="preserve">All response questions contained within the Invitation to Tender Pack will be marked using the below assessment methodology. The assessment methodology for the award criteria is as follows. </w:t>
      </w:r>
    </w:p>
    <w:p w14:paraId="3051358B" w14:textId="1B7897DD" w:rsidR="00153F8C" w:rsidRPr="00153F8C" w:rsidRDefault="00153F8C" w:rsidP="00153F8C">
      <w:pPr>
        <w:spacing w:before="240" w:after="0" w:line="240" w:lineRule="auto"/>
        <w:jc w:val="both"/>
        <w:rPr>
          <w:rStyle w:val="eop"/>
          <w:rFonts w:ascii="Arial" w:hAnsi="Arial" w:cs="Arial"/>
          <w:b/>
          <w:sz w:val="20"/>
          <w:szCs w:val="24"/>
        </w:rPr>
      </w:pPr>
      <w:r w:rsidRPr="005250F0">
        <w:rPr>
          <w:rFonts w:ascii="Arial" w:hAnsi="Arial" w:cs="Arial"/>
          <w:b/>
          <w:sz w:val="20"/>
          <w:szCs w:val="24"/>
        </w:rPr>
        <w:t xml:space="preserve">Table </w:t>
      </w:r>
      <w:r>
        <w:rPr>
          <w:rFonts w:ascii="Arial" w:hAnsi="Arial" w:cs="Arial"/>
          <w:b/>
          <w:sz w:val="20"/>
          <w:szCs w:val="24"/>
        </w:rPr>
        <w:t>6</w:t>
      </w:r>
      <w:r w:rsidRPr="005250F0">
        <w:rPr>
          <w:rFonts w:ascii="Arial" w:hAnsi="Arial" w:cs="Arial"/>
          <w:b/>
          <w:sz w:val="20"/>
          <w:szCs w:val="24"/>
        </w:rPr>
        <w:t xml:space="preserve">: </w:t>
      </w:r>
      <w:r>
        <w:rPr>
          <w:rFonts w:ascii="Arial" w:hAnsi="Arial" w:cs="Arial"/>
          <w:b/>
          <w:sz w:val="20"/>
          <w:szCs w:val="24"/>
        </w:rPr>
        <w:t>MPS Marking Scheme</w:t>
      </w: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28" w:type="dxa"/>
          <w:bottom w:w="28" w:type="dxa"/>
          <w:right w:w="28" w:type="dxa"/>
        </w:tblCellMar>
        <w:tblLook w:val="04A0" w:firstRow="1" w:lastRow="0" w:firstColumn="1" w:lastColumn="0" w:noHBand="0" w:noVBand="1"/>
      </w:tblPr>
      <w:tblGrid>
        <w:gridCol w:w="8642"/>
        <w:gridCol w:w="1134"/>
      </w:tblGrid>
      <w:tr w:rsidR="00153F8C" w:rsidRPr="002D67AC" w14:paraId="0C46D354" w14:textId="77777777" w:rsidTr="00153F8C">
        <w:trPr>
          <w:trHeight w:val="227"/>
        </w:trPr>
        <w:tc>
          <w:tcPr>
            <w:tcW w:w="8642" w:type="dxa"/>
            <w:shd w:val="clear" w:color="auto" w:fill="002060"/>
            <w:vAlign w:val="center"/>
            <w:hideMark/>
          </w:tcPr>
          <w:p w14:paraId="4EB0A460" w14:textId="77777777" w:rsidR="00153F8C" w:rsidRPr="002D67AC" w:rsidRDefault="00153F8C" w:rsidP="008A0C78">
            <w:pPr>
              <w:ind w:right="203"/>
              <w:rPr>
                <w:rFonts w:ascii="Arial" w:hAnsi="Arial" w:cs="Arial"/>
                <w:b/>
                <w:bCs/>
                <w:color w:val="FFFFFF"/>
                <w:sz w:val="20"/>
                <w:szCs w:val="20"/>
                <w:lang w:eastAsia="en-GB"/>
              </w:rPr>
            </w:pPr>
            <w:r w:rsidRPr="002D67AC">
              <w:rPr>
                <w:rFonts w:ascii="Arial" w:hAnsi="Arial" w:cs="Arial"/>
                <w:b/>
                <w:bCs/>
                <w:color w:val="FFFFFF"/>
                <w:sz w:val="20"/>
                <w:szCs w:val="20"/>
                <w:lang w:eastAsia="en-GB"/>
              </w:rPr>
              <w:t xml:space="preserve">MPS Marking Scheme </w:t>
            </w:r>
          </w:p>
        </w:tc>
        <w:tc>
          <w:tcPr>
            <w:tcW w:w="1134" w:type="dxa"/>
            <w:shd w:val="clear" w:color="auto" w:fill="002060"/>
            <w:vAlign w:val="center"/>
            <w:hideMark/>
          </w:tcPr>
          <w:p w14:paraId="699ECDB7" w14:textId="77777777" w:rsidR="00153F8C" w:rsidRPr="002D67AC" w:rsidRDefault="00153F8C" w:rsidP="008A0C78">
            <w:pPr>
              <w:ind w:right="203"/>
              <w:jc w:val="center"/>
              <w:rPr>
                <w:rFonts w:ascii="Arial" w:hAnsi="Arial" w:cs="Arial"/>
                <w:b/>
                <w:bCs/>
                <w:color w:val="FFFFFF"/>
                <w:sz w:val="20"/>
                <w:szCs w:val="20"/>
                <w:lang w:eastAsia="en-GB"/>
              </w:rPr>
            </w:pPr>
            <w:r w:rsidRPr="002D67AC">
              <w:rPr>
                <w:rFonts w:ascii="Arial" w:hAnsi="Arial" w:cs="Arial"/>
                <w:b/>
                <w:bCs/>
                <w:color w:val="FFFFFF"/>
                <w:sz w:val="20"/>
                <w:szCs w:val="20"/>
                <w:lang w:eastAsia="en-GB"/>
              </w:rPr>
              <w:t>Grade</w:t>
            </w:r>
          </w:p>
        </w:tc>
      </w:tr>
      <w:tr w:rsidR="00153F8C" w:rsidRPr="002D67AC" w14:paraId="4A111E2A" w14:textId="77777777" w:rsidTr="008A0C78">
        <w:trPr>
          <w:trHeight w:val="732"/>
        </w:trPr>
        <w:tc>
          <w:tcPr>
            <w:tcW w:w="8642" w:type="dxa"/>
            <w:shd w:val="clear" w:color="auto" w:fill="auto"/>
            <w:vAlign w:val="center"/>
          </w:tcPr>
          <w:p w14:paraId="1425FBEF" w14:textId="77777777" w:rsidR="00153F8C" w:rsidRPr="002D67AC" w:rsidRDefault="00153F8C" w:rsidP="008A0C78">
            <w:pPr>
              <w:ind w:right="402"/>
              <w:jc w:val="both"/>
              <w:rPr>
                <w:rFonts w:ascii="Arial" w:hAnsi="Arial" w:cs="Arial"/>
                <w:b/>
                <w:bCs/>
                <w:sz w:val="20"/>
                <w:szCs w:val="20"/>
                <w:lang w:val="en-US"/>
              </w:rPr>
            </w:pPr>
            <w:r w:rsidRPr="002D67AC">
              <w:rPr>
                <w:rFonts w:ascii="Arial" w:hAnsi="Arial" w:cs="Arial"/>
                <w:b/>
                <w:bCs/>
                <w:sz w:val="20"/>
                <w:szCs w:val="20"/>
                <w:lang w:val="en-US"/>
              </w:rPr>
              <w:t>Fully meets the requirement and offers added value</w:t>
            </w:r>
          </w:p>
          <w:p w14:paraId="103EBF11" w14:textId="77777777" w:rsidR="00153F8C" w:rsidRPr="002D67AC" w:rsidRDefault="00153F8C" w:rsidP="008A0C78">
            <w:pPr>
              <w:pStyle w:val="NoSpacing"/>
              <w:jc w:val="both"/>
              <w:rPr>
                <w:rFonts w:ascii="Arial" w:hAnsi="Arial" w:cs="Arial"/>
                <w:b/>
                <w:bCs/>
                <w:sz w:val="20"/>
                <w:szCs w:val="20"/>
                <w:lang w:val="en-US"/>
              </w:rPr>
            </w:pPr>
            <w:r w:rsidRPr="002D67AC">
              <w:rPr>
                <w:rFonts w:ascii="Arial" w:hAnsi="Arial" w:cs="Arial"/>
                <w:sz w:val="20"/>
                <w:szCs w:val="20"/>
                <w:lang w:val="en-US"/>
              </w:rPr>
              <w:t>The evidence demonstrates that the requirement is fully met and provides demonstrable added value.</w:t>
            </w:r>
          </w:p>
        </w:tc>
        <w:tc>
          <w:tcPr>
            <w:tcW w:w="1134" w:type="dxa"/>
            <w:shd w:val="clear" w:color="auto" w:fill="auto"/>
            <w:vAlign w:val="center"/>
          </w:tcPr>
          <w:p w14:paraId="5234AE57" w14:textId="77777777" w:rsidR="00153F8C" w:rsidRPr="002D67AC" w:rsidRDefault="00153F8C" w:rsidP="008A0C78">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100</w:t>
            </w:r>
          </w:p>
        </w:tc>
      </w:tr>
      <w:tr w:rsidR="00153F8C" w:rsidRPr="002D67AC" w14:paraId="325BF317" w14:textId="77777777" w:rsidTr="008A0C78">
        <w:trPr>
          <w:trHeight w:val="227"/>
        </w:trPr>
        <w:tc>
          <w:tcPr>
            <w:tcW w:w="8642" w:type="dxa"/>
            <w:shd w:val="clear" w:color="auto" w:fill="auto"/>
            <w:vAlign w:val="center"/>
          </w:tcPr>
          <w:p w14:paraId="0DBF13F1" w14:textId="77777777" w:rsidR="00153F8C" w:rsidRPr="002D67AC" w:rsidRDefault="00153F8C" w:rsidP="008A0C78">
            <w:pPr>
              <w:ind w:right="203"/>
              <w:jc w:val="both"/>
              <w:rPr>
                <w:rFonts w:ascii="Arial" w:hAnsi="Arial" w:cs="Arial"/>
                <w:b/>
                <w:bCs/>
                <w:sz w:val="20"/>
                <w:szCs w:val="20"/>
                <w:lang w:val="en-US"/>
              </w:rPr>
            </w:pPr>
            <w:r w:rsidRPr="002D67AC">
              <w:rPr>
                <w:rFonts w:ascii="Arial" w:hAnsi="Arial" w:cs="Arial"/>
                <w:b/>
                <w:bCs/>
                <w:sz w:val="20"/>
                <w:szCs w:val="20"/>
                <w:lang w:val="en-US"/>
              </w:rPr>
              <w:t>Fully meets the requirement</w:t>
            </w:r>
          </w:p>
          <w:p w14:paraId="766CC07E" w14:textId="77777777" w:rsidR="00153F8C" w:rsidRPr="002D67AC" w:rsidRDefault="00153F8C" w:rsidP="008A0C78">
            <w:pPr>
              <w:pStyle w:val="NoSpacing"/>
              <w:jc w:val="both"/>
              <w:rPr>
                <w:rFonts w:ascii="Arial" w:hAnsi="Arial" w:cs="Arial"/>
                <w:b/>
                <w:bCs/>
                <w:sz w:val="20"/>
                <w:szCs w:val="20"/>
                <w:lang w:val="en-US"/>
              </w:rPr>
            </w:pPr>
            <w:r w:rsidRPr="002D67AC">
              <w:rPr>
                <w:rFonts w:ascii="Arial" w:hAnsi="Arial" w:cs="Arial"/>
                <w:sz w:val="20"/>
                <w:szCs w:val="20"/>
                <w:lang w:val="en-US"/>
              </w:rPr>
              <w:t>The evidence demonstrates that the requirement is fully met.</w:t>
            </w:r>
          </w:p>
        </w:tc>
        <w:tc>
          <w:tcPr>
            <w:tcW w:w="1134" w:type="dxa"/>
            <w:shd w:val="clear" w:color="auto" w:fill="auto"/>
            <w:vAlign w:val="center"/>
          </w:tcPr>
          <w:p w14:paraId="4521879A" w14:textId="34B3D204" w:rsidR="00153F8C" w:rsidRPr="002D67AC" w:rsidRDefault="00153F8C" w:rsidP="008A0C78">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7</w:t>
            </w:r>
            <w:r w:rsidR="0094201E">
              <w:rPr>
                <w:rFonts w:ascii="Arial" w:hAnsi="Arial" w:cs="Arial"/>
                <w:color w:val="000000"/>
                <w:sz w:val="20"/>
                <w:szCs w:val="20"/>
                <w:lang w:eastAsia="en-GB"/>
              </w:rPr>
              <w:t>5</w:t>
            </w:r>
          </w:p>
        </w:tc>
      </w:tr>
      <w:tr w:rsidR="00153F8C" w:rsidRPr="002D67AC" w14:paraId="1C6359C1" w14:textId="77777777" w:rsidTr="008A0C78">
        <w:trPr>
          <w:trHeight w:val="227"/>
        </w:trPr>
        <w:tc>
          <w:tcPr>
            <w:tcW w:w="8642" w:type="dxa"/>
            <w:shd w:val="clear" w:color="auto" w:fill="auto"/>
            <w:vAlign w:val="center"/>
          </w:tcPr>
          <w:p w14:paraId="0C899286" w14:textId="77777777" w:rsidR="00153F8C" w:rsidRPr="002D67AC" w:rsidRDefault="00153F8C" w:rsidP="008A0C78">
            <w:pPr>
              <w:ind w:right="203"/>
              <w:jc w:val="both"/>
              <w:rPr>
                <w:rFonts w:ascii="Arial" w:hAnsi="Arial" w:cs="Arial"/>
                <w:b/>
                <w:bCs/>
                <w:sz w:val="20"/>
                <w:szCs w:val="20"/>
                <w:lang w:val="en-US"/>
              </w:rPr>
            </w:pPr>
            <w:r w:rsidRPr="002D67AC">
              <w:rPr>
                <w:rFonts w:ascii="Arial" w:hAnsi="Arial" w:cs="Arial"/>
                <w:b/>
                <w:bCs/>
                <w:sz w:val="20"/>
                <w:szCs w:val="20"/>
                <w:lang w:val="en-US"/>
              </w:rPr>
              <w:t>Almost meets the requirement</w:t>
            </w:r>
          </w:p>
          <w:p w14:paraId="14C6D801" w14:textId="77777777" w:rsidR="00153F8C" w:rsidRPr="002D67AC" w:rsidRDefault="00153F8C" w:rsidP="008A0C78">
            <w:pPr>
              <w:pStyle w:val="NoSpacing"/>
              <w:jc w:val="both"/>
              <w:rPr>
                <w:rFonts w:ascii="Arial" w:hAnsi="Arial" w:cs="Arial"/>
                <w:sz w:val="20"/>
                <w:szCs w:val="20"/>
                <w:lang w:val="en-US"/>
              </w:rPr>
            </w:pPr>
            <w:r w:rsidRPr="002D67AC">
              <w:rPr>
                <w:rFonts w:ascii="Arial" w:hAnsi="Arial" w:cs="Arial"/>
                <w:sz w:val="20"/>
                <w:szCs w:val="20"/>
                <w:lang w:val="en-US"/>
              </w:rPr>
              <w:t xml:space="preserve">The evidence demonstrates that the requirement is met but </w:t>
            </w:r>
            <w:r w:rsidRPr="002D67AC">
              <w:rPr>
                <w:rFonts w:ascii="Arial" w:hAnsi="Arial" w:cs="Arial"/>
                <w:b/>
                <w:sz w:val="20"/>
                <w:szCs w:val="20"/>
                <w:lang w:val="en-US"/>
              </w:rPr>
              <w:t xml:space="preserve">MINOR </w:t>
            </w:r>
            <w:r w:rsidRPr="002D67AC">
              <w:rPr>
                <w:rFonts w:ascii="Arial" w:hAnsi="Arial" w:cs="Arial"/>
                <w:sz w:val="20"/>
                <w:szCs w:val="20"/>
                <w:lang w:val="en-US"/>
              </w:rPr>
              <w:t>reservations exist about the quality or extent of the evidence provided.</w:t>
            </w:r>
          </w:p>
        </w:tc>
        <w:tc>
          <w:tcPr>
            <w:tcW w:w="1134" w:type="dxa"/>
            <w:shd w:val="clear" w:color="auto" w:fill="auto"/>
            <w:vAlign w:val="center"/>
          </w:tcPr>
          <w:p w14:paraId="2B59501E" w14:textId="77777777" w:rsidR="00153F8C" w:rsidRPr="002D67AC" w:rsidRDefault="00153F8C" w:rsidP="008A0C78">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50</w:t>
            </w:r>
          </w:p>
        </w:tc>
      </w:tr>
      <w:tr w:rsidR="00153F8C" w:rsidRPr="002D67AC" w14:paraId="43E072B0" w14:textId="77777777" w:rsidTr="008A0C78">
        <w:trPr>
          <w:trHeight w:val="227"/>
        </w:trPr>
        <w:tc>
          <w:tcPr>
            <w:tcW w:w="8642" w:type="dxa"/>
            <w:shd w:val="clear" w:color="auto" w:fill="auto"/>
            <w:vAlign w:val="center"/>
          </w:tcPr>
          <w:p w14:paraId="2A770633" w14:textId="77777777" w:rsidR="00153F8C" w:rsidRPr="002D67AC" w:rsidRDefault="00153F8C" w:rsidP="008A0C78">
            <w:pPr>
              <w:ind w:right="203"/>
              <w:jc w:val="both"/>
              <w:rPr>
                <w:rFonts w:ascii="Arial" w:hAnsi="Arial" w:cs="Arial"/>
                <w:b/>
                <w:bCs/>
                <w:sz w:val="20"/>
                <w:szCs w:val="20"/>
                <w:lang w:val="en-US"/>
              </w:rPr>
            </w:pPr>
            <w:r w:rsidRPr="002D67AC">
              <w:rPr>
                <w:rFonts w:ascii="Arial" w:hAnsi="Arial" w:cs="Arial"/>
                <w:b/>
                <w:bCs/>
                <w:sz w:val="20"/>
                <w:szCs w:val="20"/>
                <w:lang w:val="en-US"/>
              </w:rPr>
              <w:t>Partially meets the requirement</w:t>
            </w:r>
          </w:p>
          <w:p w14:paraId="2A1A46BD" w14:textId="7BD56CCA" w:rsidR="00153F8C" w:rsidRPr="00BC7F4D" w:rsidRDefault="00153F8C" w:rsidP="00BC7F4D">
            <w:pPr>
              <w:ind w:right="203"/>
              <w:jc w:val="both"/>
              <w:rPr>
                <w:rFonts w:ascii="Arial" w:hAnsi="Arial" w:cs="Arial"/>
                <w:iCs/>
                <w:sz w:val="20"/>
                <w:szCs w:val="20"/>
                <w:lang w:val="en-US"/>
              </w:rPr>
            </w:pPr>
            <w:r w:rsidRPr="002D67AC">
              <w:rPr>
                <w:rFonts w:ascii="Arial" w:hAnsi="Arial" w:cs="Arial"/>
                <w:iCs/>
                <w:sz w:val="20"/>
                <w:szCs w:val="20"/>
                <w:lang w:val="en-US"/>
              </w:rPr>
              <w:lastRenderedPageBreak/>
              <w:t xml:space="preserve">The evidence demonstrates that the requirement is partially met but </w:t>
            </w:r>
            <w:r w:rsidRPr="002D67AC">
              <w:rPr>
                <w:rFonts w:ascii="Arial" w:hAnsi="Arial" w:cs="Arial"/>
                <w:b/>
                <w:iCs/>
                <w:sz w:val="20"/>
                <w:szCs w:val="20"/>
                <w:lang w:val="en-US"/>
              </w:rPr>
              <w:t xml:space="preserve">SIGNIFICANT </w:t>
            </w:r>
            <w:r w:rsidRPr="002D67AC">
              <w:rPr>
                <w:rFonts w:ascii="Arial" w:hAnsi="Arial" w:cs="Arial"/>
                <w:iCs/>
                <w:sz w:val="20"/>
                <w:szCs w:val="20"/>
                <w:lang w:val="en-US"/>
              </w:rPr>
              <w:t>reservations exist about the quality or extent of the evidence provided.</w:t>
            </w:r>
          </w:p>
        </w:tc>
        <w:tc>
          <w:tcPr>
            <w:tcW w:w="1134" w:type="dxa"/>
            <w:shd w:val="clear" w:color="auto" w:fill="auto"/>
            <w:vAlign w:val="center"/>
          </w:tcPr>
          <w:p w14:paraId="4D189A33" w14:textId="01FEE526" w:rsidR="00153F8C" w:rsidRPr="002D67AC" w:rsidRDefault="00153F8C" w:rsidP="008A0C78">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lastRenderedPageBreak/>
              <w:t>2</w:t>
            </w:r>
            <w:r w:rsidR="0094201E">
              <w:rPr>
                <w:rFonts w:ascii="Arial" w:hAnsi="Arial" w:cs="Arial"/>
                <w:color w:val="000000"/>
                <w:sz w:val="20"/>
                <w:szCs w:val="20"/>
                <w:lang w:eastAsia="en-GB"/>
              </w:rPr>
              <w:t>5</w:t>
            </w:r>
          </w:p>
        </w:tc>
      </w:tr>
      <w:tr w:rsidR="00153F8C" w:rsidRPr="002D67AC" w14:paraId="08EF1E48" w14:textId="77777777" w:rsidTr="008A0C78">
        <w:trPr>
          <w:trHeight w:val="227"/>
        </w:trPr>
        <w:tc>
          <w:tcPr>
            <w:tcW w:w="8642" w:type="dxa"/>
            <w:shd w:val="clear" w:color="auto" w:fill="auto"/>
            <w:vAlign w:val="center"/>
          </w:tcPr>
          <w:p w14:paraId="149CB3D0" w14:textId="77777777" w:rsidR="00153F8C" w:rsidRPr="002D67AC" w:rsidRDefault="00153F8C" w:rsidP="008A0C78">
            <w:pPr>
              <w:ind w:right="203"/>
              <w:jc w:val="both"/>
              <w:rPr>
                <w:rFonts w:ascii="Arial" w:hAnsi="Arial" w:cs="Arial"/>
                <w:b/>
                <w:bCs/>
                <w:sz w:val="20"/>
                <w:szCs w:val="20"/>
                <w:lang w:val="en-US"/>
              </w:rPr>
            </w:pPr>
            <w:bookmarkStart w:id="16" w:name="OLE_LINK7"/>
            <w:bookmarkStart w:id="17" w:name="OLE_LINK8"/>
            <w:bookmarkStart w:id="18" w:name="OLE_LINK9"/>
            <w:bookmarkStart w:id="19" w:name="OLE_LINK10"/>
            <w:bookmarkStart w:id="20" w:name="OLE_LINK11"/>
            <w:bookmarkStart w:id="21" w:name="OLE_LINK12"/>
            <w:bookmarkStart w:id="22" w:name="OLE_LINK13"/>
            <w:r w:rsidRPr="002D67AC">
              <w:rPr>
                <w:rFonts w:ascii="Arial" w:hAnsi="Arial" w:cs="Arial"/>
                <w:b/>
                <w:bCs/>
                <w:sz w:val="20"/>
                <w:szCs w:val="20"/>
                <w:lang w:val="en-US"/>
              </w:rPr>
              <w:t>Fails to meet the requirement</w:t>
            </w:r>
          </w:p>
          <w:p w14:paraId="6D1093B8" w14:textId="2D3A04DC" w:rsidR="00153F8C" w:rsidRPr="00BC7F4D" w:rsidRDefault="00153F8C" w:rsidP="00BC7F4D">
            <w:pPr>
              <w:ind w:right="203"/>
              <w:jc w:val="both"/>
              <w:rPr>
                <w:rFonts w:ascii="Arial" w:hAnsi="Arial" w:cs="Arial"/>
                <w:iCs/>
                <w:sz w:val="20"/>
                <w:szCs w:val="20"/>
                <w:lang w:val="en-US"/>
              </w:rPr>
            </w:pPr>
            <w:r w:rsidRPr="002D67AC">
              <w:rPr>
                <w:rFonts w:ascii="Arial" w:hAnsi="Arial" w:cs="Arial"/>
                <w:iCs/>
                <w:sz w:val="20"/>
                <w:szCs w:val="20"/>
                <w:lang w:val="en-US"/>
              </w:rPr>
              <w:t>Failed to demonstrate or provide evidence of an ability to meet the requirement</w:t>
            </w:r>
            <w:bookmarkEnd w:id="16"/>
            <w:bookmarkEnd w:id="17"/>
            <w:bookmarkEnd w:id="18"/>
            <w:bookmarkEnd w:id="19"/>
            <w:bookmarkEnd w:id="20"/>
            <w:bookmarkEnd w:id="21"/>
            <w:bookmarkEnd w:id="22"/>
            <w:r w:rsidRPr="002D67AC">
              <w:rPr>
                <w:rFonts w:ascii="Arial" w:hAnsi="Arial" w:cs="Arial"/>
                <w:iCs/>
                <w:sz w:val="20"/>
                <w:szCs w:val="20"/>
                <w:lang w:val="en-US"/>
              </w:rPr>
              <w:t>.</w:t>
            </w:r>
          </w:p>
        </w:tc>
        <w:tc>
          <w:tcPr>
            <w:tcW w:w="1134" w:type="dxa"/>
            <w:shd w:val="clear" w:color="auto" w:fill="auto"/>
            <w:vAlign w:val="center"/>
          </w:tcPr>
          <w:p w14:paraId="2FFFF1E1" w14:textId="77777777" w:rsidR="00153F8C" w:rsidRPr="002D67AC" w:rsidRDefault="00153F8C" w:rsidP="008A0C78">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0</w:t>
            </w:r>
          </w:p>
        </w:tc>
      </w:tr>
      <w:tr w:rsidR="00B803A2" w:rsidRPr="002D67AC" w14:paraId="484158C7" w14:textId="77777777" w:rsidTr="008A0C78">
        <w:trPr>
          <w:trHeight w:val="227"/>
        </w:trPr>
        <w:tc>
          <w:tcPr>
            <w:tcW w:w="8642" w:type="dxa"/>
            <w:shd w:val="clear" w:color="auto" w:fill="auto"/>
            <w:vAlign w:val="center"/>
          </w:tcPr>
          <w:p w14:paraId="292DB281" w14:textId="77777777" w:rsidR="00B803A2" w:rsidRDefault="00B803A2" w:rsidP="00B803A2">
            <w:pPr>
              <w:ind w:right="203"/>
              <w:jc w:val="both"/>
              <w:rPr>
                <w:rFonts w:ascii="Arial" w:hAnsi="Arial" w:cs="Arial"/>
                <w:b/>
                <w:bCs/>
                <w:sz w:val="20"/>
                <w:szCs w:val="20"/>
                <w:lang w:val="en-US"/>
              </w:rPr>
            </w:pPr>
            <w:r>
              <w:rPr>
                <w:rFonts w:ascii="Arial" w:hAnsi="Arial" w:cs="Arial"/>
                <w:b/>
                <w:bCs/>
                <w:sz w:val="20"/>
                <w:szCs w:val="20"/>
                <w:lang w:val="en-US"/>
              </w:rPr>
              <w:t xml:space="preserve">Pass </w:t>
            </w:r>
          </w:p>
          <w:p w14:paraId="17300E68" w14:textId="5925BABB" w:rsidR="00B803A2" w:rsidRPr="004654AE" w:rsidRDefault="00B803A2" w:rsidP="00B803A2">
            <w:pPr>
              <w:ind w:right="203"/>
              <w:jc w:val="both"/>
              <w:rPr>
                <w:rFonts w:ascii="Arial" w:hAnsi="Arial" w:cs="Arial"/>
                <w:b/>
                <w:bCs/>
                <w:sz w:val="20"/>
                <w:szCs w:val="20"/>
                <w:highlight w:val="yellow"/>
                <w:lang w:val="en-US"/>
              </w:rPr>
            </w:pPr>
            <w:r w:rsidRPr="001E789D">
              <w:rPr>
                <w:rFonts w:ascii="Arial" w:hAnsi="Arial" w:cs="Arial"/>
                <w:sz w:val="20"/>
              </w:rPr>
              <w:t xml:space="preserve">A Tenderer confirming compliance “Yes” </w:t>
            </w:r>
            <w:r>
              <w:rPr>
                <w:rFonts w:ascii="Arial" w:hAnsi="Arial" w:cs="Arial"/>
                <w:sz w:val="20"/>
              </w:rPr>
              <w:t xml:space="preserve">and providing the relevant evidence </w:t>
            </w:r>
            <w:r w:rsidRPr="001E789D">
              <w:rPr>
                <w:rFonts w:ascii="Arial" w:hAnsi="Arial" w:cs="Arial"/>
                <w:sz w:val="20"/>
              </w:rPr>
              <w:t>to a Pass/Fail Question where a requirement is mandatory, and the Tenderer must comply.</w:t>
            </w:r>
          </w:p>
        </w:tc>
        <w:tc>
          <w:tcPr>
            <w:tcW w:w="1134" w:type="dxa"/>
            <w:shd w:val="clear" w:color="auto" w:fill="auto"/>
            <w:vAlign w:val="center"/>
          </w:tcPr>
          <w:p w14:paraId="29A55F2F" w14:textId="29CF21F0" w:rsidR="00B803A2" w:rsidRPr="002D67AC" w:rsidRDefault="00B803A2" w:rsidP="00B803A2">
            <w:pPr>
              <w:ind w:right="203"/>
              <w:jc w:val="center"/>
              <w:rPr>
                <w:rFonts w:ascii="Arial" w:hAnsi="Arial" w:cs="Arial"/>
                <w:color w:val="000000"/>
                <w:sz w:val="20"/>
                <w:szCs w:val="20"/>
                <w:lang w:eastAsia="en-GB"/>
              </w:rPr>
            </w:pPr>
            <w:r>
              <w:rPr>
                <w:rFonts w:ascii="Arial" w:hAnsi="Arial" w:cs="Arial"/>
                <w:color w:val="000000"/>
                <w:sz w:val="20"/>
                <w:szCs w:val="20"/>
              </w:rPr>
              <w:t>Yes</w:t>
            </w:r>
          </w:p>
        </w:tc>
      </w:tr>
      <w:tr w:rsidR="00B803A2" w:rsidRPr="002D67AC" w14:paraId="365A392E" w14:textId="77777777" w:rsidTr="008A0C78">
        <w:trPr>
          <w:trHeight w:val="227"/>
        </w:trPr>
        <w:tc>
          <w:tcPr>
            <w:tcW w:w="8642" w:type="dxa"/>
            <w:shd w:val="clear" w:color="auto" w:fill="auto"/>
            <w:vAlign w:val="center"/>
          </w:tcPr>
          <w:p w14:paraId="179A220E" w14:textId="77777777" w:rsidR="00B803A2" w:rsidRDefault="00B803A2" w:rsidP="00B803A2">
            <w:pPr>
              <w:ind w:right="203"/>
              <w:jc w:val="both"/>
              <w:rPr>
                <w:rFonts w:ascii="Arial" w:hAnsi="Arial" w:cs="Arial"/>
                <w:b/>
                <w:bCs/>
                <w:sz w:val="20"/>
                <w:szCs w:val="20"/>
                <w:lang w:val="en-US"/>
              </w:rPr>
            </w:pPr>
            <w:r>
              <w:rPr>
                <w:rFonts w:ascii="Arial" w:hAnsi="Arial" w:cs="Arial"/>
                <w:b/>
                <w:bCs/>
                <w:sz w:val="20"/>
                <w:szCs w:val="20"/>
                <w:lang w:val="en-US"/>
              </w:rPr>
              <w:t>Fail</w:t>
            </w:r>
          </w:p>
          <w:p w14:paraId="0F193913" w14:textId="77777777" w:rsidR="00B803A2" w:rsidRDefault="00B803A2" w:rsidP="00B803A2">
            <w:pPr>
              <w:pStyle w:val="NoSpacing"/>
              <w:rPr>
                <w:rFonts w:ascii="Arial" w:hAnsi="Arial" w:cs="Arial"/>
                <w:sz w:val="20"/>
                <w:lang w:val="en-US"/>
              </w:rPr>
            </w:pPr>
            <w:r w:rsidRPr="001E789D">
              <w:rPr>
                <w:rFonts w:ascii="Arial" w:hAnsi="Arial" w:cs="Arial"/>
                <w:sz w:val="20"/>
                <w:lang w:val="en-US"/>
              </w:rPr>
              <w:t xml:space="preserve">A Tenderer confirming non-compliance “No” </w:t>
            </w:r>
            <w:r>
              <w:rPr>
                <w:rFonts w:ascii="Arial" w:hAnsi="Arial" w:cs="Arial"/>
                <w:sz w:val="20"/>
                <w:lang w:val="en-US"/>
              </w:rPr>
              <w:t xml:space="preserve">and providing no evidence </w:t>
            </w:r>
            <w:r w:rsidRPr="001E789D">
              <w:rPr>
                <w:rFonts w:ascii="Arial" w:hAnsi="Arial" w:cs="Arial"/>
                <w:sz w:val="20"/>
                <w:lang w:val="en-US"/>
              </w:rPr>
              <w:t>to a Pass/Fail Question where a requirement is mandatory, and the Tenderer must comply. </w:t>
            </w:r>
          </w:p>
          <w:p w14:paraId="70AA2BF0" w14:textId="77777777" w:rsidR="00B803A2" w:rsidRDefault="00B803A2" w:rsidP="00B803A2">
            <w:pPr>
              <w:pStyle w:val="NoSpacing"/>
              <w:rPr>
                <w:rFonts w:ascii="Arial" w:hAnsi="Arial" w:cs="Arial"/>
                <w:sz w:val="20"/>
                <w:lang w:val="en-US"/>
              </w:rPr>
            </w:pPr>
          </w:p>
          <w:p w14:paraId="2D0EA931" w14:textId="55AF340A" w:rsidR="00B803A2" w:rsidRPr="004654AE" w:rsidRDefault="00B803A2" w:rsidP="00B803A2">
            <w:pPr>
              <w:ind w:right="203"/>
              <w:jc w:val="both"/>
              <w:rPr>
                <w:rFonts w:ascii="Arial" w:hAnsi="Arial" w:cs="Arial"/>
                <w:b/>
                <w:bCs/>
                <w:sz w:val="20"/>
                <w:szCs w:val="20"/>
                <w:highlight w:val="yellow"/>
                <w:lang w:val="en-US"/>
              </w:rPr>
            </w:pPr>
            <w:r w:rsidRPr="001E789D">
              <w:rPr>
                <w:rFonts w:ascii="Arial" w:hAnsi="Arial" w:cs="Arial"/>
                <w:sz w:val="20"/>
                <w:lang w:val="en-US"/>
              </w:rPr>
              <w:t>Where a Tenderer achieves a “FAIL” mark upon final moderation of scores the Tenderer shall be rejected from the procurement process in its entirety.</w:t>
            </w:r>
            <w:r w:rsidRPr="001E789D">
              <w:rPr>
                <w:rFonts w:ascii="Arial" w:hAnsi="Arial" w:cs="Arial"/>
                <w:sz w:val="20"/>
              </w:rPr>
              <w:t> </w:t>
            </w:r>
          </w:p>
        </w:tc>
        <w:tc>
          <w:tcPr>
            <w:tcW w:w="1134" w:type="dxa"/>
            <w:shd w:val="clear" w:color="auto" w:fill="auto"/>
            <w:vAlign w:val="center"/>
          </w:tcPr>
          <w:p w14:paraId="267D7766" w14:textId="7F1CDE7E" w:rsidR="00B803A2" w:rsidRPr="002D67AC" w:rsidRDefault="00B803A2" w:rsidP="00B803A2">
            <w:pPr>
              <w:ind w:right="203"/>
              <w:jc w:val="center"/>
              <w:rPr>
                <w:rFonts w:ascii="Arial" w:hAnsi="Arial" w:cs="Arial"/>
                <w:color w:val="000000"/>
                <w:sz w:val="20"/>
                <w:szCs w:val="20"/>
                <w:lang w:eastAsia="en-GB"/>
              </w:rPr>
            </w:pPr>
            <w:r>
              <w:rPr>
                <w:rFonts w:ascii="Arial" w:hAnsi="Arial" w:cs="Arial"/>
                <w:color w:val="000000"/>
                <w:sz w:val="20"/>
                <w:szCs w:val="20"/>
              </w:rPr>
              <w:t>No</w:t>
            </w:r>
          </w:p>
        </w:tc>
      </w:tr>
    </w:tbl>
    <w:p w14:paraId="736B783B" w14:textId="77777777" w:rsidR="00153F8C" w:rsidRDefault="00153F8C" w:rsidP="00972F2A">
      <w:pPr>
        <w:pStyle w:val="paragraph"/>
        <w:spacing w:before="0" w:beforeAutospacing="0" w:after="0" w:afterAutospacing="0"/>
        <w:jc w:val="both"/>
        <w:textAlignment w:val="baseline"/>
        <w:rPr>
          <w:rStyle w:val="eop"/>
          <w:rFonts w:ascii="Arial" w:hAnsi="Arial" w:cs="Arial"/>
          <w:sz w:val="20"/>
        </w:rPr>
      </w:pPr>
    </w:p>
    <w:p w14:paraId="6C789784" w14:textId="0C62F655" w:rsidR="00153F8C" w:rsidRDefault="00153F8C">
      <w:pPr>
        <w:rPr>
          <w:rFonts w:ascii="Arial" w:hAnsi="Arial" w:cs="Arial"/>
          <w:sz w:val="24"/>
          <w:szCs w:val="24"/>
        </w:rPr>
      </w:pPr>
      <w:r>
        <w:rPr>
          <w:rFonts w:ascii="Arial" w:hAnsi="Arial" w:cs="Arial"/>
          <w:sz w:val="24"/>
          <w:szCs w:val="24"/>
        </w:rPr>
        <w:br w:type="page"/>
      </w:r>
    </w:p>
    <w:p w14:paraId="4D4FC992" w14:textId="78E64CA2" w:rsidR="004D5A5F" w:rsidRPr="004D5A5F" w:rsidRDefault="00153F8C" w:rsidP="008A0C78">
      <w:pPr>
        <w:pStyle w:val="Heading1"/>
        <w:numPr>
          <w:ilvl w:val="0"/>
          <w:numId w:val="2"/>
        </w:numPr>
        <w:spacing w:line="240" w:lineRule="auto"/>
        <w:jc w:val="both"/>
        <w:rPr>
          <w:rFonts w:ascii="Arial" w:hAnsi="Arial" w:cs="Arial"/>
          <w:sz w:val="20"/>
          <w:szCs w:val="24"/>
        </w:rPr>
      </w:pPr>
      <w:bookmarkStart w:id="23" w:name="_Toc215054529"/>
      <w:bookmarkStart w:id="24" w:name="_Toc465847275"/>
      <w:bookmarkEnd w:id="2"/>
      <w:r>
        <w:rPr>
          <w:rStyle w:val="Heading1Char1Char"/>
          <w:rFonts w:ascii="Arial Bold" w:hAnsi="Arial Bold" w:cs="Arial"/>
          <w:caps w:val="0"/>
          <w:color w:val="auto"/>
          <w:sz w:val="24"/>
          <w:szCs w:val="24"/>
        </w:rPr>
        <w:lastRenderedPageBreak/>
        <w:t>Appendix A – Procurement Terms and Conditions</w:t>
      </w:r>
      <w:bookmarkEnd w:id="23"/>
    </w:p>
    <w:bookmarkEnd w:id="24"/>
    <w:p w14:paraId="7A080218" w14:textId="3ABFD395" w:rsidR="004D5A5F" w:rsidRDefault="004D5A5F" w:rsidP="004D5A5F">
      <w:pPr>
        <w:pStyle w:val="NoSpacing"/>
        <w:jc w:val="both"/>
        <w:rPr>
          <w:rFonts w:ascii="Arial" w:hAnsi="Arial" w:cs="Arial"/>
          <w:sz w:val="20"/>
        </w:rPr>
      </w:pPr>
    </w:p>
    <w:p w14:paraId="6539C685" w14:textId="77777777" w:rsidR="00153F8C" w:rsidRPr="00E537C5" w:rsidRDefault="00153F8C" w:rsidP="00153F8C">
      <w:pPr>
        <w:pStyle w:val="Heading1A"/>
        <w:jc w:val="both"/>
        <w:rPr>
          <w:rFonts w:cs="Arial"/>
          <w:bCs/>
          <w:sz w:val="22"/>
          <w:szCs w:val="22"/>
        </w:rPr>
      </w:pPr>
      <w:bookmarkStart w:id="25" w:name="_Toc194420031"/>
      <w:r w:rsidRPr="00E537C5">
        <w:rPr>
          <w:rFonts w:cs="Arial"/>
          <w:bCs/>
          <w:sz w:val="22"/>
          <w:szCs w:val="22"/>
        </w:rPr>
        <w:t>Procedural Requirements</w:t>
      </w:r>
      <w:bookmarkEnd w:id="25"/>
    </w:p>
    <w:p w14:paraId="7481BBEC" w14:textId="1CC5EDD7" w:rsidR="00153F8C" w:rsidRPr="00EF276B" w:rsidRDefault="00153F8C" w:rsidP="00153F8C">
      <w:pPr>
        <w:pStyle w:val="BodyText1"/>
        <w:numPr>
          <w:ilvl w:val="0"/>
          <w:numId w:val="32"/>
        </w:numPr>
        <w:spacing w:before="120" w:after="120"/>
        <w:jc w:val="both"/>
        <w:rPr>
          <w:rFonts w:ascii="Arial" w:hAnsi="Arial" w:cs="Arial"/>
          <w:color w:val="auto"/>
          <w:sz w:val="20"/>
          <w:szCs w:val="20"/>
        </w:rPr>
      </w:pPr>
      <w:r w:rsidRPr="00EF276B">
        <w:rPr>
          <w:rFonts w:ascii="Arial" w:hAnsi="Arial" w:cs="Arial"/>
          <w:color w:val="auto"/>
          <w:sz w:val="20"/>
          <w:szCs w:val="20"/>
        </w:rPr>
        <w:t xml:space="preserve">This document together with all other associated documents provided to </w:t>
      </w:r>
      <w:r w:rsidR="00E537C5" w:rsidRPr="00EF276B">
        <w:rPr>
          <w:rFonts w:ascii="Arial" w:hAnsi="Arial" w:cs="Arial"/>
          <w:sz w:val="20"/>
          <w:szCs w:val="20"/>
        </w:rPr>
        <w:t xml:space="preserve">Tenderers </w:t>
      </w:r>
      <w:r w:rsidRPr="00EF276B">
        <w:rPr>
          <w:rFonts w:ascii="Arial" w:hAnsi="Arial" w:cs="Arial"/>
          <w:color w:val="auto"/>
          <w:sz w:val="20"/>
          <w:szCs w:val="20"/>
        </w:rPr>
        <w:t xml:space="preserve">in connection with this Procurement contain procedural requirements which </w:t>
      </w:r>
      <w:r w:rsidR="00E537C5" w:rsidRPr="00EF276B">
        <w:rPr>
          <w:rFonts w:ascii="Arial" w:hAnsi="Arial" w:cs="Arial"/>
          <w:sz w:val="20"/>
          <w:szCs w:val="20"/>
        </w:rPr>
        <w:t>Tenderer</w:t>
      </w:r>
      <w:r w:rsidRPr="00EF276B">
        <w:rPr>
          <w:rFonts w:ascii="Arial" w:hAnsi="Arial" w:cs="Arial"/>
          <w:color w:val="auto"/>
          <w:sz w:val="20"/>
          <w:szCs w:val="20"/>
        </w:rPr>
        <w:t xml:space="preserve">s must follow. Failure to comply with or follow any procedural requirement may result in the exclusion of the </w:t>
      </w:r>
      <w:r w:rsidR="00E537C5" w:rsidRPr="00EF276B">
        <w:rPr>
          <w:rFonts w:ascii="Arial" w:hAnsi="Arial" w:cs="Arial"/>
          <w:sz w:val="20"/>
          <w:szCs w:val="20"/>
        </w:rPr>
        <w:t xml:space="preserve">Tenderer </w:t>
      </w:r>
      <w:r w:rsidRPr="00EF276B">
        <w:rPr>
          <w:rFonts w:ascii="Arial" w:hAnsi="Arial" w:cs="Arial"/>
          <w:color w:val="auto"/>
          <w:sz w:val="20"/>
          <w:szCs w:val="20"/>
        </w:rPr>
        <w:t>from the Procurement at the Authority’s sole discretion.</w:t>
      </w:r>
    </w:p>
    <w:p w14:paraId="3013443F" w14:textId="77777777" w:rsidR="00153F8C" w:rsidRPr="00E537C5" w:rsidRDefault="00153F8C" w:rsidP="00153F8C">
      <w:pPr>
        <w:pStyle w:val="Heading1A"/>
        <w:jc w:val="both"/>
        <w:rPr>
          <w:rFonts w:cs="Arial"/>
          <w:bCs/>
          <w:sz w:val="22"/>
          <w:szCs w:val="22"/>
        </w:rPr>
      </w:pPr>
      <w:bookmarkStart w:id="26" w:name="_Toc194420032"/>
      <w:r w:rsidRPr="00E537C5">
        <w:rPr>
          <w:rFonts w:cs="Arial"/>
          <w:bCs/>
          <w:sz w:val="22"/>
          <w:szCs w:val="22"/>
        </w:rPr>
        <w:t>Central Digital Platform</w:t>
      </w:r>
      <w:bookmarkEnd w:id="26"/>
    </w:p>
    <w:p w14:paraId="6E2DF3EF" w14:textId="370AC350" w:rsidR="00153F8C" w:rsidRPr="00EF276B" w:rsidRDefault="00E537C5" w:rsidP="00153F8C">
      <w:pPr>
        <w:pStyle w:val="BodyText1"/>
        <w:numPr>
          <w:ilvl w:val="0"/>
          <w:numId w:val="32"/>
        </w:numPr>
        <w:spacing w:before="120" w:after="120"/>
        <w:jc w:val="both"/>
        <w:rPr>
          <w:rFonts w:ascii="Arial" w:hAnsi="Arial" w:cs="Arial"/>
          <w:color w:val="auto"/>
          <w:sz w:val="20"/>
          <w:szCs w:val="20"/>
        </w:rPr>
      </w:pPr>
      <w:r w:rsidRPr="00EF276B">
        <w:rPr>
          <w:rFonts w:ascii="Arial" w:hAnsi="Arial" w:cs="Arial"/>
          <w:sz w:val="20"/>
          <w:szCs w:val="20"/>
        </w:rPr>
        <w:t xml:space="preserve">Tenderers </w:t>
      </w:r>
      <w:r w:rsidR="00153F8C" w:rsidRPr="00EF276B">
        <w:rPr>
          <w:rFonts w:ascii="Arial" w:hAnsi="Arial" w:cs="Arial"/>
          <w:color w:val="auto"/>
          <w:sz w:val="20"/>
          <w:szCs w:val="20"/>
        </w:rPr>
        <w:t>that wish to participate in this Procurement are responsible for ensuring that the Central Digital Platform contains complete, accurate and up-to-date information about their organisa</w:t>
      </w:r>
      <w:r w:rsidRPr="00EF276B">
        <w:rPr>
          <w:rFonts w:ascii="Arial" w:hAnsi="Arial" w:cs="Arial"/>
          <w:color w:val="auto"/>
          <w:sz w:val="20"/>
          <w:szCs w:val="20"/>
        </w:rPr>
        <w:t xml:space="preserve">tion and any Associated </w:t>
      </w:r>
      <w:r w:rsidRPr="00EF276B">
        <w:rPr>
          <w:rFonts w:ascii="Arial" w:hAnsi="Arial" w:cs="Arial"/>
          <w:sz w:val="20"/>
          <w:szCs w:val="20"/>
        </w:rPr>
        <w:t>Tenderer</w:t>
      </w:r>
      <w:r w:rsidR="00153F8C" w:rsidRPr="00EF276B">
        <w:rPr>
          <w:rFonts w:ascii="Arial" w:hAnsi="Arial" w:cs="Arial"/>
          <w:color w:val="auto"/>
          <w:sz w:val="20"/>
          <w:szCs w:val="20"/>
        </w:rPr>
        <w:t xml:space="preserve">s which are relevant for the </w:t>
      </w:r>
      <w:r w:rsidRPr="00EF276B">
        <w:rPr>
          <w:rFonts w:ascii="Arial" w:hAnsi="Arial" w:cs="Arial"/>
          <w:color w:val="auto"/>
          <w:sz w:val="20"/>
          <w:szCs w:val="20"/>
        </w:rPr>
        <w:t xml:space="preserve">purposes of this Procurement. </w:t>
      </w:r>
      <w:r w:rsidRPr="00EF276B">
        <w:rPr>
          <w:rFonts w:ascii="Arial" w:hAnsi="Arial" w:cs="Arial"/>
          <w:sz w:val="20"/>
          <w:szCs w:val="20"/>
        </w:rPr>
        <w:t xml:space="preserve">Tenderers </w:t>
      </w:r>
      <w:r w:rsidR="00153F8C" w:rsidRPr="00EF276B">
        <w:rPr>
          <w:rFonts w:ascii="Arial" w:hAnsi="Arial" w:cs="Arial"/>
          <w:color w:val="auto"/>
          <w:sz w:val="20"/>
          <w:szCs w:val="20"/>
        </w:rPr>
        <w:t xml:space="preserve">must notify the </w:t>
      </w:r>
      <w:r w:rsidRPr="00EF276B">
        <w:rPr>
          <w:rFonts w:ascii="Arial" w:hAnsi="Arial" w:cs="Arial"/>
          <w:color w:val="auto"/>
          <w:sz w:val="20"/>
          <w:szCs w:val="20"/>
        </w:rPr>
        <w:t>MPS</w:t>
      </w:r>
      <w:r w:rsidR="00153F8C" w:rsidRPr="00EF276B">
        <w:rPr>
          <w:rFonts w:ascii="Arial" w:hAnsi="Arial" w:cs="Arial"/>
          <w:color w:val="auto"/>
          <w:sz w:val="20"/>
          <w:szCs w:val="20"/>
        </w:rPr>
        <w:t xml:space="preserve"> immediately if it is unable to register on the Central Digital Platform and/or provide accurate and up-to-date information via the Central Digital Platform. Registration instructions can be found </w:t>
      </w:r>
      <w:hyperlink r:id="rId10" w:history="1">
        <w:r w:rsidR="00153F8C" w:rsidRPr="00EF276B">
          <w:rPr>
            <w:rStyle w:val="Hyperlink"/>
            <w:rFonts w:ascii="Arial" w:hAnsi="Arial" w:cs="Arial"/>
            <w:color w:val="auto"/>
            <w:sz w:val="20"/>
            <w:szCs w:val="20"/>
          </w:rPr>
          <w:t>here.</w:t>
        </w:r>
      </w:hyperlink>
      <w:r w:rsidR="00153F8C" w:rsidRPr="00EF276B">
        <w:rPr>
          <w:rFonts w:ascii="Arial" w:hAnsi="Arial" w:cs="Arial"/>
          <w:color w:val="auto"/>
          <w:sz w:val="20"/>
          <w:szCs w:val="20"/>
        </w:rPr>
        <w:t xml:space="preserve"> </w:t>
      </w:r>
    </w:p>
    <w:p w14:paraId="73F409DD" w14:textId="77777777" w:rsidR="00153F8C" w:rsidRPr="00E537C5" w:rsidRDefault="00153F8C" w:rsidP="00153F8C">
      <w:pPr>
        <w:pStyle w:val="Heading1A"/>
        <w:jc w:val="both"/>
        <w:rPr>
          <w:rFonts w:cs="Arial"/>
          <w:bCs/>
          <w:sz w:val="22"/>
          <w:szCs w:val="22"/>
        </w:rPr>
      </w:pPr>
      <w:bookmarkStart w:id="27" w:name="_Toc194420033"/>
      <w:r w:rsidRPr="00E537C5">
        <w:rPr>
          <w:rFonts w:cs="Arial"/>
          <w:bCs/>
          <w:sz w:val="22"/>
          <w:szCs w:val="22"/>
        </w:rPr>
        <w:t>Transparency</w:t>
      </w:r>
      <w:bookmarkEnd w:id="27"/>
    </w:p>
    <w:p w14:paraId="742B4ECE" w14:textId="5BBCA2C7" w:rsidR="00153F8C" w:rsidRPr="00EF276B" w:rsidRDefault="00E537C5" w:rsidP="00153F8C">
      <w:pPr>
        <w:pStyle w:val="BodyText1"/>
        <w:numPr>
          <w:ilvl w:val="0"/>
          <w:numId w:val="32"/>
        </w:numPr>
        <w:spacing w:before="120" w:after="120"/>
        <w:jc w:val="both"/>
        <w:rPr>
          <w:rFonts w:ascii="Arial" w:hAnsi="Arial" w:cs="Arial"/>
          <w:color w:val="auto"/>
          <w:sz w:val="20"/>
          <w:szCs w:val="20"/>
        </w:rPr>
      </w:pPr>
      <w:r w:rsidRPr="00EF276B">
        <w:rPr>
          <w:rFonts w:ascii="Arial" w:hAnsi="Arial" w:cs="Arial"/>
          <w:sz w:val="20"/>
          <w:szCs w:val="20"/>
        </w:rPr>
        <w:t xml:space="preserve">Tenderers </w:t>
      </w:r>
      <w:r w:rsidR="00153F8C" w:rsidRPr="00EF276B">
        <w:rPr>
          <w:rFonts w:ascii="Arial" w:hAnsi="Arial" w:cs="Arial"/>
          <w:color w:val="auto"/>
          <w:sz w:val="20"/>
          <w:szCs w:val="20"/>
        </w:rPr>
        <w:t xml:space="preserve">should note that, in accordance with general transparency obligations and procurement law obligations under the Act, the </w:t>
      </w:r>
      <w:r w:rsidRPr="00EF276B">
        <w:rPr>
          <w:rFonts w:ascii="Arial" w:hAnsi="Arial" w:cs="Arial"/>
          <w:color w:val="auto"/>
          <w:sz w:val="20"/>
          <w:szCs w:val="20"/>
        </w:rPr>
        <w:t>MPS</w:t>
      </w:r>
      <w:r w:rsidR="00153F8C" w:rsidRPr="00EF276B">
        <w:rPr>
          <w:rFonts w:ascii="Arial" w:hAnsi="Arial" w:cs="Arial"/>
          <w:color w:val="auto"/>
          <w:sz w:val="20"/>
          <w:szCs w:val="20"/>
        </w:rPr>
        <w:t xml:space="preserve"> routinely publishes details of its procurement processes and awarded contracts. This includes, but is not limited to, the contract value, the identity of the successful </w:t>
      </w:r>
      <w:r w:rsidR="00CA189F">
        <w:rPr>
          <w:rFonts w:ascii="Arial" w:hAnsi="Arial" w:cs="Arial"/>
          <w:sz w:val="20"/>
          <w:szCs w:val="20"/>
        </w:rPr>
        <w:t>Tenderer</w:t>
      </w:r>
      <w:r w:rsidR="00153F8C" w:rsidRPr="00EF276B">
        <w:rPr>
          <w:rFonts w:ascii="Arial" w:hAnsi="Arial" w:cs="Arial"/>
          <w:color w:val="auto"/>
          <w:sz w:val="20"/>
          <w:szCs w:val="20"/>
        </w:rPr>
        <w:t xml:space="preserve">, compliance with payment obligations and contract performance. Compliance with these obligations may involve the </w:t>
      </w:r>
      <w:r w:rsidRPr="00EF276B">
        <w:rPr>
          <w:rFonts w:ascii="Arial" w:hAnsi="Arial" w:cs="Arial"/>
          <w:color w:val="auto"/>
          <w:sz w:val="20"/>
          <w:szCs w:val="20"/>
        </w:rPr>
        <w:t>MPS</w:t>
      </w:r>
      <w:r w:rsidR="00153F8C" w:rsidRPr="00EF276B">
        <w:rPr>
          <w:rFonts w:ascii="Arial" w:hAnsi="Arial" w:cs="Arial"/>
          <w:color w:val="auto"/>
          <w:sz w:val="20"/>
          <w:szCs w:val="20"/>
        </w:rPr>
        <w:t xml:space="preserve"> taking steps without consultation with </w:t>
      </w:r>
      <w:r w:rsidRPr="00EF276B">
        <w:rPr>
          <w:rFonts w:ascii="Arial" w:hAnsi="Arial" w:cs="Arial"/>
          <w:sz w:val="20"/>
          <w:szCs w:val="20"/>
        </w:rPr>
        <w:t>Tenderer</w:t>
      </w:r>
      <w:r w:rsidR="00153F8C" w:rsidRPr="00EF276B">
        <w:rPr>
          <w:rFonts w:ascii="Arial" w:hAnsi="Arial" w:cs="Arial"/>
          <w:color w:val="auto"/>
          <w:sz w:val="20"/>
          <w:szCs w:val="20"/>
        </w:rPr>
        <w:t xml:space="preserve">s. Where required under the Act, a copy of the contract will be published (subject to making any reasonable and proportionate redactions permitted under the Act). </w:t>
      </w:r>
    </w:p>
    <w:p w14:paraId="3C7B27DA" w14:textId="7F569EE7" w:rsidR="00153F8C" w:rsidRPr="00EF276B" w:rsidRDefault="00153F8C" w:rsidP="00153F8C">
      <w:pPr>
        <w:pStyle w:val="BodyText1"/>
        <w:numPr>
          <w:ilvl w:val="0"/>
          <w:numId w:val="32"/>
        </w:numPr>
        <w:spacing w:before="120" w:after="120"/>
        <w:jc w:val="both"/>
        <w:rPr>
          <w:rFonts w:ascii="Arial" w:hAnsi="Arial" w:cs="Arial"/>
          <w:color w:val="auto"/>
          <w:sz w:val="20"/>
          <w:szCs w:val="20"/>
        </w:rPr>
      </w:pPr>
      <w:r w:rsidRPr="00EF276B">
        <w:rPr>
          <w:rFonts w:ascii="Arial" w:hAnsi="Arial" w:cs="Arial"/>
          <w:color w:val="auto"/>
          <w:sz w:val="20"/>
          <w:szCs w:val="20"/>
        </w:rPr>
        <w:t xml:space="preserve">All central government departments and their executive agencies and non-departmental public bodies are subject to controls and reporting within government. </w:t>
      </w:r>
      <w:proofErr w:type="gramStart"/>
      <w:r w:rsidRPr="00EF276B">
        <w:rPr>
          <w:rFonts w:ascii="Arial" w:hAnsi="Arial" w:cs="Arial"/>
          <w:color w:val="auto"/>
          <w:sz w:val="20"/>
          <w:szCs w:val="20"/>
        </w:rPr>
        <w:t>In particular, they</w:t>
      </w:r>
      <w:proofErr w:type="gramEnd"/>
      <w:r w:rsidRPr="00EF276B">
        <w:rPr>
          <w:rFonts w:ascii="Arial" w:hAnsi="Arial" w:cs="Arial"/>
          <w:color w:val="auto"/>
          <w:sz w:val="20"/>
          <w:szCs w:val="20"/>
        </w:rPr>
        <w:t xml:space="preserve"> report to various government bodies including but not limited to the Cabinet Office and HM Treasury for all expenditure. The </w:t>
      </w:r>
      <w:r w:rsidR="009B5DFA" w:rsidRPr="00EF276B">
        <w:rPr>
          <w:rFonts w:ascii="Arial" w:hAnsi="Arial" w:cs="Arial"/>
          <w:color w:val="auto"/>
          <w:sz w:val="20"/>
          <w:szCs w:val="20"/>
        </w:rPr>
        <w:t>MPS</w:t>
      </w:r>
      <w:r w:rsidRPr="00EF276B">
        <w:rPr>
          <w:rFonts w:ascii="Arial" w:hAnsi="Arial" w:cs="Arial"/>
          <w:color w:val="auto"/>
          <w:sz w:val="20"/>
          <w:szCs w:val="20"/>
        </w:rPr>
        <w:t xml:space="preserve"> reserves its absolute right to share within government any of the documentation/information submitted by </w:t>
      </w:r>
      <w:r w:rsidR="009B5DFA" w:rsidRPr="00EF276B">
        <w:rPr>
          <w:rFonts w:ascii="Arial" w:hAnsi="Arial" w:cs="Arial"/>
          <w:sz w:val="20"/>
          <w:szCs w:val="20"/>
        </w:rPr>
        <w:t xml:space="preserve">Tenderers </w:t>
      </w:r>
      <w:r w:rsidRPr="00EF276B">
        <w:rPr>
          <w:rFonts w:ascii="Arial" w:hAnsi="Arial" w:cs="Arial"/>
          <w:color w:val="auto"/>
          <w:sz w:val="20"/>
          <w:szCs w:val="20"/>
        </w:rPr>
        <w:t xml:space="preserve">during this Procurement (including any information that a </w:t>
      </w:r>
      <w:r w:rsidR="009B5DFA" w:rsidRPr="00EF276B">
        <w:rPr>
          <w:rFonts w:ascii="Arial" w:hAnsi="Arial" w:cs="Arial"/>
          <w:sz w:val="20"/>
          <w:szCs w:val="20"/>
        </w:rPr>
        <w:t xml:space="preserve">Tenderer </w:t>
      </w:r>
      <w:r w:rsidRPr="00EF276B">
        <w:rPr>
          <w:rFonts w:ascii="Arial" w:hAnsi="Arial" w:cs="Arial"/>
          <w:color w:val="auto"/>
          <w:sz w:val="20"/>
          <w:szCs w:val="20"/>
        </w:rPr>
        <w:t xml:space="preserve">considers to be confidential </w:t>
      </w:r>
      <w:r w:rsidR="00E537C5" w:rsidRPr="00EF276B">
        <w:rPr>
          <w:rFonts w:ascii="Arial" w:hAnsi="Arial" w:cs="Arial"/>
          <w:color w:val="auto"/>
          <w:sz w:val="20"/>
          <w:szCs w:val="20"/>
        </w:rPr>
        <w:t>and/or commercially sensitive).</w:t>
      </w:r>
    </w:p>
    <w:p w14:paraId="5BB4A924" w14:textId="4ED7D590" w:rsidR="00153F8C" w:rsidRPr="00EF276B" w:rsidRDefault="00153F8C" w:rsidP="00153F8C">
      <w:pPr>
        <w:pStyle w:val="BodyText1"/>
        <w:numPr>
          <w:ilvl w:val="0"/>
          <w:numId w:val="32"/>
        </w:numPr>
        <w:spacing w:before="120" w:after="120"/>
        <w:jc w:val="both"/>
        <w:rPr>
          <w:rFonts w:ascii="Arial" w:hAnsi="Arial" w:cs="Arial"/>
          <w:color w:val="auto"/>
          <w:sz w:val="20"/>
          <w:szCs w:val="20"/>
        </w:rPr>
      </w:pPr>
      <w:r w:rsidRPr="00EF276B">
        <w:rPr>
          <w:rFonts w:ascii="Arial" w:hAnsi="Arial" w:cs="Arial"/>
          <w:color w:val="auto"/>
          <w:sz w:val="20"/>
          <w:szCs w:val="20"/>
        </w:rPr>
        <w:t xml:space="preserve">Where required, the </w:t>
      </w:r>
      <w:r w:rsidR="009B5DFA" w:rsidRPr="00EF276B">
        <w:rPr>
          <w:rFonts w:ascii="Arial" w:hAnsi="Arial" w:cs="Arial"/>
          <w:color w:val="auto"/>
          <w:sz w:val="20"/>
          <w:szCs w:val="20"/>
        </w:rPr>
        <w:t>MPS</w:t>
      </w:r>
      <w:r w:rsidRPr="00EF276B">
        <w:rPr>
          <w:rFonts w:ascii="Arial" w:hAnsi="Arial" w:cs="Arial"/>
          <w:color w:val="auto"/>
          <w:sz w:val="20"/>
          <w:szCs w:val="20"/>
        </w:rPr>
        <w:t xml:space="preserve"> will disclose on a confidential basis any information it receives from </w:t>
      </w:r>
      <w:r w:rsidR="009B5DFA" w:rsidRPr="00EF276B">
        <w:rPr>
          <w:rFonts w:ascii="Arial" w:hAnsi="Arial" w:cs="Arial"/>
          <w:sz w:val="20"/>
          <w:szCs w:val="20"/>
        </w:rPr>
        <w:t xml:space="preserve">Tenderers </w:t>
      </w:r>
      <w:r w:rsidRPr="00EF276B">
        <w:rPr>
          <w:rFonts w:ascii="Arial" w:hAnsi="Arial" w:cs="Arial"/>
          <w:color w:val="auto"/>
          <w:sz w:val="20"/>
          <w:szCs w:val="20"/>
        </w:rPr>
        <w:t xml:space="preserve">during the Procurement to any third party engaged by the </w:t>
      </w:r>
      <w:r w:rsidR="009B5DFA" w:rsidRPr="00EF276B">
        <w:rPr>
          <w:rFonts w:ascii="Arial" w:hAnsi="Arial" w:cs="Arial"/>
          <w:color w:val="auto"/>
          <w:sz w:val="20"/>
          <w:szCs w:val="20"/>
        </w:rPr>
        <w:t>MPS</w:t>
      </w:r>
      <w:r w:rsidRPr="00EF276B">
        <w:rPr>
          <w:rFonts w:ascii="Arial" w:hAnsi="Arial" w:cs="Arial"/>
          <w:color w:val="auto"/>
          <w:sz w:val="20"/>
          <w:szCs w:val="20"/>
        </w:rPr>
        <w:t xml:space="preserve"> for the specific purpose of assessing or assisting the </w:t>
      </w:r>
      <w:r w:rsidR="009B5DFA" w:rsidRPr="00EF276B">
        <w:rPr>
          <w:rFonts w:ascii="Arial" w:hAnsi="Arial" w:cs="Arial"/>
          <w:color w:val="auto"/>
          <w:sz w:val="20"/>
          <w:szCs w:val="20"/>
        </w:rPr>
        <w:t>MPS</w:t>
      </w:r>
      <w:r w:rsidRPr="00EF276B">
        <w:rPr>
          <w:rFonts w:ascii="Arial" w:hAnsi="Arial" w:cs="Arial"/>
          <w:color w:val="auto"/>
          <w:sz w:val="20"/>
          <w:szCs w:val="20"/>
        </w:rPr>
        <w:t xml:space="preserve"> in assessing the </w:t>
      </w:r>
      <w:r w:rsidR="009B5DFA" w:rsidRPr="00EF276B">
        <w:rPr>
          <w:rFonts w:ascii="Arial" w:hAnsi="Arial" w:cs="Arial"/>
          <w:sz w:val="20"/>
          <w:szCs w:val="20"/>
        </w:rPr>
        <w:t>Tenderer</w:t>
      </w:r>
      <w:r w:rsidRPr="00EF276B">
        <w:rPr>
          <w:rFonts w:ascii="Arial" w:hAnsi="Arial" w:cs="Arial"/>
          <w:color w:val="auto"/>
          <w:sz w:val="20"/>
          <w:szCs w:val="20"/>
        </w:rPr>
        <w:t xml:space="preserve">’s submission. In providing such information the </w:t>
      </w:r>
      <w:r w:rsidR="009B5DFA" w:rsidRPr="00EF276B">
        <w:rPr>
          <w:rFonts w:ascii="Arial" w:hAnsi="Arial" w:cs="Arial"/>
          <w:sz w:val="20"/>
          <w:szCs w:val="20"/>
        </w:rPr>
        <w:t xml:space="preserve">Tenderer </w:t>
      </w:r>
      <w:r w:rsidRPr="00EF276B">
        <w:rPr>
          <w:rFonts w:ascii="Arial" w:hAnsi="Arial" w:cs="Arial"/>
          <w:color w:val="auto"/>
          <w:sz w:val="20"/>
          <w:szCs w:val="20"/>
        </w:rPr>
        <w:t>consents to such disclosure.</w:t>
      </w:r>
    </w:p>
    <w:p w14:paraId="3CC9A6D7" w14:textId="77777777" w:rsidR="00153F8C" w:rsidRPr="009B5DFA" w:rsidRDefault="00153F8C" w:rsidP="00153F8C">
      <w:pPr>
        <w:pStyle w:val="Heading1A"/>
        <w:jc w:val="both"/>
        <w:rPr>
          <w:rFonts w:cs="Arial"/>
          <w:bCs/>
          <w:sz w:val="22"/>
          <w:szCs w:val="20"/>
        </w:rPr>
      </w:pPr>
      <w:bookmarkStart w:id="28" w:name="_Toc194420034"/>
      <w:r w:rsidRPr="009B5DFA">
        <w:rPr>
          <w:rFonts w:cs="Arial"/>
          <w:bCs/>
          <w:sz w:val="22"/>
          <w:szCs w:val="20"/>
        </w:rPr>
        <w:t>Modifying the Procurement</w:t>
      </w:r>
      <w:bookmarkEnd w:id="28"/>
    </w:p>
    <w:p w14:paraId="1F125B00" w14:textId="411D4317" w:rsidR="00153F8C" w:rsidRPr="00EF276B" w:rsidRDefault="00153F8C" w:rsidP="00153F8C">
      <w:pPr>
        <w:pStyle w:val="BodyText1"/>
        <w:numPr>
          <w:ilvl w:val="0"/>
          <w:numId w:val="32"/>
        </w:numPr>
        <w:spacing w:before="120" w:after="120"/>
        <w:jc w:val="both"/>
        <w:rPr>
          <w:rFonts w:ascii="Arial" w:hAnsi="Arial" w:cs="Arial"/>
          <w:color w:val="auto"/>
          <w:sz w:val="20"/>
          <w:szCs w:val="18"/>
        </w:rPr>
      </w:pPr>
      <w:r w:rsidRPr="00EF276B">
        <w:rPr>
          <w:rFonts w:ascii="Arial" w:hAnsi="Arial" w:cs="Arial"/>
          <w:color w:val="auto"/>
          <w:sz w:val="20"/>
          <w:szCs w:val="18"/>
        </w:rPr>
        <w:t xml:space="preserve">Neither the Tender Notice, this document nor any information given as part of the Procurement shall be regarded as a commitment or representation on the part of the </w:t>
      </w:r>
      <w:r w:rsidR="009B5DFA" w:rsidRPr="00EF276B">
        <w:rPr>
          <w:rFonts w:ascii="Arial" w:hAnsi="Arial" w:cs="Arial"/>
          <w:color w:val="auto"/>
          <w:sz w:val="20"/>
          <w:szCs w:val="18"/>
        </w:rPr>
        <w:t>MPS</w:t>
      </w:r>
      <w:r w:rsidRPr="00EF276B">
        <w:rPr>
          <w:rFonts w:ascii="Arial" w:hAnsi="Arial" w:cs="Arial"/>
          <w:color w:val="auto"/>
          <w:sz w:val="20"/>
          <w:szCs w:val="18"/>
        </w:rPr>
        <w:t xml:space="preserve"> (or any other person) to enter into a contractual agreement.</w:t>
      </w:r>
    </w:p>
    <w:p w14:paraId="1E39E120" w14:textId="6D64F198" w:rsidR="00153F8C" w:rsidRPr="00EF276B" w:rsidRDefault="00153F8C" w:rsidP="00153F8C">
      <w:pPr>
        <w:pStyle w:val="BodyText1"/>
        <w:numPr>
          <w:ilvl w:val="0"/>
          <w:numId w:val="32"/>
        </w:numPr>
        <w:spacing w:before="120" w:after="120"/>
        <w:jc w:val="both"/>
        <w:rPr>
          <w:rFonts w:ascii="Arial" w:hAnsi="Arial" w:cs="Arial"/>
          <w:color w:val="auto"/>
          <w:sz w:val="20"/>
          <w:szCs w:val="20"/>
        </w:rPr>
      </w:pPr>
      <w:r w:rsidRPr="00EF276B">
        <w:rPr>
          <w:rFonts w:ascii="Arial" w:hAnsi="Arial" w:cs="Arial"/>
          <w:color w:val="auto"/>
          <w:sz w:val="20"/>
          <w:szCs w:val="20"/>
        </w:rPr>
        <w:t xml:space="preserve">The </w:t>
      </w:r>
      <w:r w:rsidR="009B5DFA" w:rsidRPr="00EF276B">
        <w:rPr>
          <w:rFonts w:ascii="Arial" w:hAnsi="Arial" w:cs="Arial"/>
          <w:color w:val="auto"/>
          <w:sz w:val="20"/>
          <w:szCs w:val="20"/>
        </w:rPr>
        <w:t>MPS</w:t>
      </w:r>
      <w:r w:rsidRPr="00EF276B">
        <w:rPr>
          <w:rFonts w:ascii="Arial" w:hAnsi="Arial" w:cs="Arial"/>
          <w:color w:val="auto"/>
          <w:sz w:val="20"/>
          <w:szCs w:val="20"/>
        </w:rPr>
        <w:t xml:space="preserve"> reserves the right to cancel the Procurement at any point and/or to choose not to award any contract </w:t>
      </w:r>
      <w:proofErr w:type="gramStart"/>
      <w:r w:rsidRPr="00EF276B">
        <w:rPr>
          <w:rFonts w:ascii="Arial" w:hAnsi="Arial" w:cs="Arial"/>
          <w:color w:val="auto"/>
          <w:sz w:val="20"/>
          <w:szCs w:val="20"/>
        </w:rPr>
        <w:t>as a result of</w:t>
      </w:r>
      <w:proofErr w:type="gramEnd"/>
      <w:r w:rsidRPr="00EF276B">
        <w:rPr>
          <w:rFonts w:ascii="Arial" w:hAnsi="Arial" w:cs="Arial"/>
          <w:color w:val="auto"/>
          <w:sz w:val="20"/>
          <w:szCs w:val="20"/>
        </w:rPr>
        <w:t xml:space="preserve"> this Procur</w:t>
      </w:r>
      <w:r w:rsidR="009B5DFA" w:rsidRPr="00EF276B">
        <w:rPr>
          <w:rFonts w:ascii="Arial" w:hAnsi="Arial" w:cs="Arial"/>
          <w:color w:val="auto"/>
          <w:sz w:val="20"/>
          <w:szCs w:val="20"/>
        </w:rPr>
        <w:t>ement.</w:t>
      </w:r>
    </w:p>
    <w:p w14:paraId="2D7E3F19" w14:textId="725B80A5" w:rsidR="00153F8C" w:rsidRPr="00EF276B" w:rsidRDefault="009B5DFA" w:rsidP="00153F8C">
      <w:pPr>
        <w:pStyle w:val="BodyText1"/>
        <w:numPr>
          <w:ilvl w:val="0"/>
          <w:numId w:val="32"/>
        </w:numPr>
        <w:spacing w:before="120" w:after="120"/>
        <w:jc w:val="both"/>
        <w:rPr>
          <w:rFonts w:ascii="Arial" w:hAnsi="Arial" w:cs="Arial"/>
          <w:color w:val="auto"/>
          <w:sz w:val="20"/>
          <w:szCs w:val="20"/>
        </w:rPr>
      </w:pPr>
      <w:r w:rsidRPr="00EF276B">
        <w:rPr>
          <w:rFonts w:ascii="Arial" w:hAnsi="Arial" w:cs="Arial"/>
          <w:sz w:val="20"/>
          <w:szCs w:val="20"/>
        </w:rPr>
        <w:t xml:space="preserve">Tenderers </w:t>
      </w:r>
      <w:r w:rsidR="00153F8C" w:rsidRPr="00EF276B">
        <w:rPr>
          <w:rFonts w:ascii="Arial" w:hAnsi="Arial" w:cs="Arial"/>
          <w:color w:val="auto"/>
          <w:sz w:val="20"/>
          <w:szCs w:val="20"/>
        </w:rPr>
        <w:t xml:space="preserve">will remain responsible for all costs and expenses incurred by them, their staff, and their advisers or by any third party acting under their instructions in connection with this Procurement. For the avoidance of doubt, the </w:t>
      </w:r>
      <w:r w:rsidRPr="00EF276B">
        <w:rPr>
          <w:rFonts w:ascii="Arial" w:hAnsi="Arial" w:cs="Arial"/>
          <w:color w:val="auto"/>
          <w:sz w:val="20"/>
          <w:szCs w:val="20"/>
        </w:rPr>
        <w:t>MPS</w:t>
      </w:r>
      <w:r w:rsidR="00153F8C" w:rsidRPr="00EF276B">
        <w:rPr>
          <w:rFonts w:ascii="Arial" w:hAnsi="Arial" w:cs="Arial"/>
          <w:color w:val="auto"/>
          <w:sz w:val="20"/>
          <w:szCs w:val="20"/>
        </w:rPr>
        <w:t xml:space="preserve"> is not liable for any costs or expenditure resulting from any cancellation or amendment of this Procurement.</w:t>
      </w:r>
    </w:p>
    <w:p w14:paraId="5F477DF1" w14:textId="1FD833EA" w:rsidR="00153F8C" w:rsidRPr="00EF276B" w:rsidRDefault="00153F8C" w:rsidP="00153F8C">
      <w:pPr>
        <w:pStyle w:val="BodyText1"/>
        <w:numPr>
          <w:ilvl w:val="0"/>
          <w:numId w:val="32"/>
        </w:numPr>
        <w:spacing w:before="120" w:after="120"/>
        <w:jc w:val="both"/>
        <w:rPr>
          <w:rFonts w:ascii="Arial" w:hAnsi="Arial" w:cs="Arial"/>
          <w:color w:val="auto"/>
          <w:sz w:val="20"/>
          <w:szCs w:val="20"/>
        </w:rPr>
      </w:pPr>
      <w:r w:rsidRPr="00EF276B">
        <w:rPr>
          <w:rFonts w:ascii="Arial" w:hAnsi="Arial" w:cs="Arial"/>
          <w:color w:val="auto"/>
          <w:sz w:val="20"/>
          <w:szCs w:val="20"/>
        </w:rPr>
        <w:t xml:space="preserve">The </w:t>
      </w:r>
      <w:r w:rsidR="009B5DFA" w:rsidRPr="00EF276B">
        <w:rPr>
          <w:rFonts w:ascii="Arial" w:hAnsi="Arial" w:cs="Arial"/>
          <w:color w:val="auto"/>
          <w:sz w:val="20"/>
          <w:szCs w:val="20"/>
        </w:rPr>
        <w:t>MPS</w:t>
      </w:r>
      <w:r w:rsidRPr="00EF276B">
        <w:rPr>
          <w:rFonts w:ascii="Arial" w:hAnsi="Arial" w:cs="Arial"/>
          <w:color w:val="auto"/>
          <w:sz w:val="20"/>
          <w:szCs w:val="20"/>
        </w:rPr>
        <w:t xml:space="preserve"> reserves the right at any time:</w:t>
      </w:r>
    </w:p>
    <w:p w14:paraId="54B77AEA" w14:textId="77777777" w:rsidR="00153F8C" w:rsidRPr="00EF276B" w:rsidRDefault="00153F8C" w:rsidP="00153F8C">
      <w:pPr>
        <w:pStyle w:val="BodyText1"/>
        <w:numPr>
          <w:ilvl w:val="0"/>
          <w:numId w:val="33"/>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to issue amendments, modifications or additional information to any documentation which forms part of this Procurement, including the Procurement terms and conditions contained in this Appendix A.</w:t>
      </w:r>
    </w:p>
    <w:p w14:paraId="1DF34039" w14:textId="4B18D86A" w:rsidR="00153F8C" w:rsidRPr="00EF276B" w:rsidRDefault="00153F8C" w:rsidP="00153F8C">
      <w:pPr>
        <w:pStyle w:val="BodyText1"/>
        <w:numPr>
          <w:ilvl w:val="0"/>
          <w:numId w:val="33"/>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to require a </w:t>
      </w:r>
      <w:r w:rsidR="009B5DFA" w:rsidRPr="00EF276B">
        <w:rPr>
          <w:rFonts w:ascii="Arial" w:hAnsi="Arial" w:cs="Arial"/>
          <w:sz w:val="20"/>
          <w:szCs w:val="20"/>
        </w:rPr>
        <w:t xml:space="preserve">Tenderer </w:t>
      </w:r>
      <w:r w:rsidRPr="00EF276B">
        <w:rPr>
          <w:rFonts w:ascii="Arial" w:hAnsi="Arial" w:cs="Arial"/>
          <w:color w:val="auto"/>
          <w:sz w:val="20"/>
          <w:szCs w:val="20"/>
        </w:rPr>
        <w:t xml:space="preserve">to clarify their proposal(s) and/or tender submission in writing and/or provide additional information – failure by a </w:t>
      </w:r>
      <w:r w:rsidR="009B5DFA" w:rsidRPr="00EF276B">
        <w:rPr>
          <w:rFonts w:ascii="Arial" w:hAnsi="Arial" w:cs="Arial"/>
          <w:sz w:val="20"/>
          <w:szCs w:val="20"/>
        </w:rPr>
        <w:t xml:space="preserve">Tenderer </w:t>
      </w:r>
      <w:r w:rsidRPr="00EF276B">
        <w:rPr>
          <w:rFonts w:ascii="Arial" w:hAnsi="Arial" w:cs="Arial"/>
          <w:color w:val="auto"/>
          <w:sz w:val="20"/>
          <w:szCs w:val="20"/>
        </w:rPr>
        <w:t>to respond adequately may result in their tender submission being rejected.</w:t>
      </w:r>
    </w:p>
    <w:p w14:paraId="17F37CB0" w14:textId="46B138C2" w:rsidR="00153F8C" w:rsidRPr="00EF276B" w:rsidRDefault="00153F8C" w:rsidP="00153F8C">
      <w:pPr>
        <w:pStyle w:val="BodyText1"/>
        <w:numPr>
          <w:ilvl w:val="0"/>
          <w:numId w:val="33"/>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to alter the Procurement</w:t>
      </w:r>
      <w:r w:rsidR="009B5DFA" w:rsidRPr="00EF276B">
        <w:rPr>
          <w:rFonts w:ascii="Arial" w:hAnsi="Arial" w:cs="Arial"/>
          <w:color w:val="auto"/>
          <w:sz w:val="20"/>
          <w:szCs w:val="20"/>
        </w:rPr>
        <w:t xml:space="preserve"> Timetable for this Procurement</w:t>
      </w:r>
    </w:p>
    <w:p w14:paraId="73032554" w14:textId="77777777" w:rsidR="00153F8C" w:rsidRPr="00EF276B" w:rsidRDefault="00153F8C" w:rsidP="00153F8C">
      <w:pPr>
        <w:pStyle w:val="BodyText1"/>
        <w:numPr>
          <w:ilvl w:val="0"/>
          <w:numId w:val="33"/>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to rewind and re-run any part of the Procurement on the same or alternative basis</w:t>
      </w:r>
    </w:p>
    <w:p w14:paraId="5ABC0CF6" w14:textId="3E64C1FC" w:rsidR="00153F8C" w:rsidRPr="00EF276B" w:rsidRDefault="00153F8C" w:rsidP="00153F8C">
      <w:pPr>
        <w:pStyle w:val="BodyText1"/>
        <w:numPr>
          <w:ilvl w:val="0"/>
          <w:numId w:val="33"/>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lastRenderedPageBreak/>
        <w:t xml:space="preserve">to amend the Procurement as described herein, including the number of stages and the number of </w:t>
      </w:r>
      <w:r w:rsidR="00CA189F">
        <w:rPr>
          <w:rFonts w:ascii="Arial" w:hAnsi="Arial" w:cs="Arial"/>
          <w:sz w:val="20"/>
          <w:szCs w:val="20"/>
        </w:rPr>
        <w:t>Tenderers</w:t>
      </w:r>
      <w:r w:rsidRPr="00EF276B">
        <w:rPr>
          <w:rFonts w:ascii="Arial" w:hAnsi="Arial" w:cs="Arial"/>
          <w:color w:val="auto"/>
          <w:sz w:val="20"/>
          <w:szCs w:val="20"/>
        </w:rPr>
        <w:t xml:space="preserve"> to be selected at any stage.</w:t>
      </w:r>
    </w:p>
    <w:p w14:paraId="53AD7A47" w14:textId="77777777" w:rsidR="00153F8C" w:rsidRPr="009B5DFA" w:rsidRDefault="00153F8C" w:rsidP="00153F8C">
      <w:pPr>
        <w:pStyle w:val="Heading1A"/>
        <w:jc w:val="both"/>
        <w:rPr>
          <w:rFonts w:cs="Arial"/>
          <w:bCs/>
          <w:sz w:val="22"/>
          <w:szCs w:val="22"/>
        </w:rPr>
      </w:pPr>
      <w:bookmarkStart w:id="29" w:name="_Toc194420036"/>
      <w:r w:rsidRPr="009B5DFA">
        <w:rPr>
          <w:rFonts w:cs="Arial"/>
          <w:bCs/>
          <w:sz w:val="22"/>
          <w:szCs w:val="22"/>
        </w:rPr>
        <w:t>Confidentiality and publicity</w:t>
      </w:r>
      <w:bookmarkEnd w:id="29"/>
    </w:p>
    <w:p w14:paraId="4138D7F3" w14:textId="6EAC5EA0"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Save to the extent made publicly available by the </w:t>
      </w:r>
      <w:r w:rsidR="009B5DFA" w:rsidRPr="00EF276B">
        <w:rPr>
          <w:rFonts w:ascii="Arial" w:hAnsi="Arial" w:cs="Arial"/>
          <w:color w:val="auto"/>
          <w:sz w:val="20"/>
          <w:szCs w:val="20"/>
        </w:rPr>
        <w:t>MPS</w:t>
      </w:r>
      <w:r w:rsidRPr="00EF276B">
        <w:rPr>
          <w:rFonts w:ascii="Arial" w:hAnsi="Arial" w:cs="Arial"/>
          <w:color w:val="auto"/>
          <w:sz w:val="20"/>
          <w:szCs w:val="20"/>
        </w:rPr>
        <w:t xml:space="preserve">, the information in this document (together with all attachments and any other information communicated to </w:t>
      </w:r>
      <w:r w:rsidR="009B5DFA" w:rsidRPr="00EF276B">
        <w:rPr>
          <w:rFonts w:ascii="Arial" w:hAnsi="Arial" w:cs="Arial"/>
          <w:sz w:val="20"/>
          <w:szCs w:val="20"/>
        </w:rPr>
        <w:t xml:space="preserve">Tenderers </w:t>
      </w:r>
      <w:r w:rsidRPr="00EF276B">
        <w:rPr>
          <w:rFonts w:ascii="Arial" w:hAnsi="Arial" w:cs="Arial"/>
          <w:color w:val="auto"/>
          <w:sz w:val="20"/>
          <w:szCs w:val="20"/>
        </w:rPr>
        <w:t xml:space="preserve">during the Procurement) is made available on the condition that it is treated as confidential information by the </w:t>
      </w:r>
      <w:r w:rsidR="009B5DFA" w:rsidRPr="00EF276B">
        <w:rPr>
          <w:rFonts w:ascii="Arial" w:hAnsi="Arial" w:cs="Arial"/>
          <w:sz w:val="20"/>
          <w:szCs w:val="20"/>
        </w:rPr>
        <w:t xml:space="preserve">Tenderer </w:t>
      </w:r>
      <w:r w:rsidRPr="00EF276B">
        <w:rPr>
          <w:rFonts w:ascii="Arial" w:hAnsi="Arial" w:cs="Arial"/>
          <w:color w:val="auto"/>
          <w:sz w:val="20"/>
          <w:szCs w:val="20"/>
        </w:rPr>
        <w:t xml:space="preserve">and is not disclosed, copied, reproduced, distributed or passed to any other person at any time except in order to comply with legal obligations or for the purpose of enabling a submission to be made to the </w:t>
      </w:r>
      <w:r w:rsidR="009B5DFA" w:rsidRPr="00EF276B">
        <w:rPr>
          <w:rFonts w:ascii="Arial" w:hAnsi="Arial" w:cs="Arial"/>
          <w:color w:val="auto"/>
          <w:sz w:val="20"/>
          <w:szCs w:val="20"/>
        </w:rPr>
        <w:t>MPS</w:t>
      </w:r>
      <w:r w:rsidRPr="00EF276B">
        <w:rPr>
          <w:rFonts w:ascii="Arial" w:hAnsi="Arial" w:cs="Arial"/>
          <w:color w:val="auto"/>
          <w:sz w:val="20"/>
          <w:szCs w:val="20"/>
        </w:rPr>
        <w:t xml:space="preserve">, provided that such person has given an undertaking prior to the receipt of the relevant information (and for the benefit of the </w:t>
      </w:r>
      <w:r w:rsidR="009B5DFA" w:rsidRPr="00EF276B">
        <w:rPr>
          <w:rFonts w:ascii="Arial" w:hAnsi="Arial" w:cs="Arial"/>
          <w:color w:val="auto"/>
          <w:sz w:val="20"/>
          <w:szCs w:val="20"/>
        </w:rPr>
        <w:t>MPS</w:t>
      </w:r>
      <w:r w:rsidRPr="00EF276B">
        <w:rPr>
          <w:rFonts w:ascii="Arial" w:hAnsi="Arial" w:cs="Arial"/>
          <w:color w:val="auto"/>
          <w:sz w:val="20"/>
          <w:szCs w:val="20"/>
        </w:rPr>
        <w:t>) to keep such information confidential.</w:t>
      </w:r>
    </w:p>
    <w:p w14:paraId="3CC15D2B" w14:textId="5373AD80" w:rsidR="00153F8C" w:rsidRPr="00EF276B" w:rsidRDefault="009B5DFA"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sz w:val="20"/>
          <w:szCs w:val="20"/>
        </w:rPr>
        <w:t xml:space="preserve">Tenderers </w:t>
      </w:r>
      <w:r w:rsidR="00153F8C" w:rsidRPr="00EF276B">
        <w:rPr>
          <w:rFonts w:ascii="Arial" w:hAnsi="Arial" w:cs="Arial"/>
          <w:color w:val="auto"/>
          <w:sz w:val="20"/>
          <w:szCs w:val="20"/>
        </w:rPr>
        <w:t xml:space="preserve">must not take part in any publicity activities with any part of the media about this Procurement without obtaining the express prior written agreement of the </w:t>
      </w:r>
      <w:r w:rsidRPr="00EF276B">
        <w:rPr>
          <w:rFonts w:ascii="Arial" w:hAnsi="Arial" w:cs="Arial"/>
          <w:color w:val="auto"/>
          <w:sz w:val="20"/>
          <w:szCs w:val="20"/>
        </w:rPr>
        <w:t>MPS</w:t>
      </w:r>
      <w:r w:rsidR="00153F8C" w:rsidRPr="00EF276B">
        <w:rPr>
          <w:rFonts w:ascii="Arial" w:hAnsi="Arial" w:cs="Arial"/>
          <w:color w:val="auto"/>
          <w:sz w:val="20"/>
          <w:szCs w:val="20"/>
        </w:rPr>
        <w:t xml:space="preserve">. When requesting prior written agreement, </w:t>
      </w:r>
      <w:r w:rsidRPr="00EF276B">
        <w:rPr>
          <w:rFonts w:ascii="Arial" w:hAnsi="Arial" w:cs="Arial"/>
          <w:sz w:val="20"/>
          <w:szCs w:val="20"/>
        </w:rPr>
        <w:t xml:space="preserve">Tenderers </w:t>
      </w:r>
      <w:r w:rsidR="00153F8C" w:rsidRPr="00EF276B">
        <w:rPr>
          <w:rFonts w:ascii="Arial" w:hAnsi="Arial" w:cs="Arial"/>
          <w:color w:val="auto"/>
          <w:sz w:val="20"/>
          <w:szCs w:val="20"/>
        </w:rPr>
        <w:t>are required to detail the proposed media coverage including format and content of any publicity.</w:t>
      </w:r>
    </w:p>
    <w:p w14:paraId="612016EE" w14:textId="77777777" w:rsidR="00153F8C" w:rsidRPr="009B5DFA" w:rsidRDefault="00153F8C" w:rsidP="00153F8C">
      <w:pPr>
        <w:pStyle w:val="Heading1A"/>
        <w:jc w:val="both"/>
        <w:rPr>
          <w:rFonts w:cs="Arial"/>
          <w:bCs/>
          <w:sz w:val="22"/>
          <w:szCs w:val="22"/>
        </w:rPr>
      </w:pPr>
      <w:bookmarkStart w:id="30" w:name="_Toc194420037"/>
      <w:r w:rsidRPr="009B5DFA">
        <w:rPr>
          <w:rFonts w:cs="Arial"/>
          <w:bCs/>
          <w:sz w:val="22"/>
          <w:szCs w:val="22"/>
        </w:rPr>
        <w:t>Non-disclosure agreement</w:t>
      </w:r>
      <w:bookmarkEnd w:id="30"/>
    </w:p>
    <w:p w14:paraId="271CA046" w14:textId="67AE8335" w:rsidR="00153F8C" w:rsidRPr="00EF276B" w:rsidRDefault="00AC7B1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sz w:val="20"/>
          <w:szCs w:val="20"/>
        </w:rPr>
        <w:t>Not Applicable</w:t>
      </w:r>
      <w:r w:rsidR="00153F8C" w:rsidRPr="00EF276B">
        <w:rPr>
          <w:rFonts w:ascii="Arial" w:hAnsi="Arial" w:cs="Arial"/>
          <w:color w:val="auto"/>
          <w:sz w:val="20"/>
          <w:szCs w:val="20"/>
        </w:rPr>
        <w:t>.</w:t>
      </w:r>
    </w:p>
    <w:p w14:paraId="103D61EB" w14:textId="77777777" w:rsidR="00153F8C" w:rsidRPr="009B5DFA" w:rsidRDefault="00153F8C" w:rsidP="00153F8C">
      <w:pPr>
        <w:pStyle w:val="Heading1A"/>
        <w:jc w:val="both"/>
        <w:rPr>
          <w:rFonts w:cs="Arial"/>
          <w:bCs/>
          <w:sz w:val="22"/>
          <w:szCs w:val="22"/>
        </w:rPr>
      </w:pPr>
      <w:bookmarkStart w:id="31" w:name="_Toc194420038"/>
      <w:r w:rsidRPr="009B5DFA">
        <w:rPr>
          <w:rFonts w:cs="Arial"/>
          <w:bCs/>
          <w:sz w:val="22"/>
          <w:szCs w:val="22"/>
        </w:rPr>
        <w:t>Freedom of information and environmental information</w:t>
      </w:r>
      <w:bookmarkEnd w:id="31"/>
      <w:r w:rsidRPr="009B5DFA">
        <w:rPr>
          <w:rFonts w:cs="Arial"/>
          <w:bCs/>
          <w:sz w:val="22"/>
          <w:szCs w:val="22"/>
        </w:rPr>
        <w:t xml:space="preserve"> </w:t>
      </w:r>
    </w:p>
    <w:p w14:paraId="1DE22899" w14:textId="306546F2"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The </w:t>
      </w:r>
      <w:r w:rsidR="009B5DFA" w:rsidRPr="00EF276B">
        <w:rPr>
          <w:rFonts w:ascii="Arial" w:hAnsi="Arial" w:cs="Arial"/>
          <w:color w:val="auto"/>
          <w:sz w:val="20"/>
          <w:szCs w:val="20"/>
        </w:rPr>
        <w:t>MPS</w:t>
      </w:r>
      <w:r w:rsidRPr="00EF276B">
        <w:rPr>
          <w:rFonts w:ascii="Arial" w:hAnsi="Arial" w:cs="Arial"/>
          <w:color w:val="auto"/>
          <w:sz w:val="20"/>
          <w:szCs w:val="20"/>
        </w:rPr>
        <w:t xml:space="preserve"> is subject to the Freedom of Information Act 2000 (FOIA) and the Environmental Information Regulations 2004 (EIR). All information submitted to the </w:t>
      </w:r>
      <w:r w:rsidR="009B5DFA" w:rsidRPr="00EF276B">
        <w:rPr>
          <w:rFonts w:ascii="Arial" w:hAnsi="Arial" w:cs="Arial"/>
          <w:color w:val="auto"/>
          <w:sz w:val="20"/>
          <w:szCs w:val="20"/>
        </w:rPr>
        <w:t>MPS</w:t>
      </w:r>
      <w:r w:rsidRPr="00EF276B">
        <w:rPr>
          <w:rFonts w:ascii="Arial" w:hAnsi="Arial" w:cs="Arial"/>
          <w:color w:val="auto"/>
          <w:sz w:val="20"/>
          <w:szCs w:val="20"/>
        </w:rPr>
        <w:t xml:space="preserve"> may be disclosed in response to a request made pursuant to the FOIA or the EIR. </w:t>
      </w:r>
    </w:p>
    <w:p w14:paraId="083C4037" w14:textId="44AB7691"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In respect of any information submitted by a </w:t>
      </w:r>
      <w:r w:rsidR="009B5DFA" w:rsidRPr="00EF276B">
        <w:rPr>
          <w:rFonts w:ascii="Arial" w:hAnsi="Arial" w:cs="Arial"/>
          <w:sz w:val="20"/>
          <w:szCs w:val="20"/>
        </w:rPr>
        <w:t xml:space="preserve">Tenderer </w:t>
      </w:r>
      <w:r w:rsidRPr="00EF276B">
        <w:rPr>
          <w:rFonts w:ascii="Arial" w:hAnsi="Arial" w:cs="Arial"/>
          <w:color w:val="auto"/>
          <w:sz w:val="20"/>
          <w:szCs w:val="20"/>
        </w:rPr>
        <w:t xml:space="preserve">that it considers to be commercially sensitive, the </w:t>
      </w:r>
      <w:r w:rsidR="009B5DFA" w:rsidRPr="00EF276B">
        <w:rPr>
          <w:rFonts w:ascii="Arial" w:hAnsi="Arial" w:cs="Arial"/>
          <w:sz w:val="20"/>
          <w:szCs w:val="20"/>
        </w:rPr>
        <w:t xml:space="preserve">Tenderer </w:t>
      </w:r>
      <w:r w:rsidRPr="00EF276B">
        <w:rPr>
          <w:rFonts w:ascii="Arial" w:hAnsi="Arial" w:cs="Arial"/>
          <w:color w:val="auto"/>
          <w:sz w:val="20"/>
          <w:szCs w:val="20"/>
        </w:rPr>
        <w:t>should:</w:t>
      </w:r>
    </w:p>
    <w:p w14:paraId="0A782E2A" w14:textId="1EAA0593" w:rsidR="00153F8C" w:rsidRPr="00EF276B" w:rsidRDefault="00153F8C" w:rsidP="00153F8C">
      <w:pPr>
        <w:pStyle w:val="BodyText1"/>
        <w:numPr>
          <w:ilvl w:val="0"/>
          <w:numId w:val="34"/>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clearly identify which information is considered commercially sensitive and complete the table contained within </w:t>
      </w:r>
      <w:r w:rsidR="00414C1A" w:rsidRPr="00EF276B">
        <w:rPr>
          <w:rFonts w:ascii="Arial" w:hAnsi="Arial" w:cs="Arial"/>
          <w:b/>
          <w:bCs/>
          <w:color w:val="auto"/>
          <w:sz w:val="20"/>
          <w:szCs w:val="20"/>
        </w:rPr>
        <w:t xml:space="preserve">Annex </w:t>
      </w:r>
      <w:r w:rsidR="0005682E">
        <w:rPr>
          <w:rFonts w:ascii="Arial" w:hAnsi="Arial" w:cs="Arial"/>
          <w:b/>
          <w:bCs/>
          <w:color w:val="auto"/>
          <w:sz w:val="20"/>
          <w:szCs w:val="20"/>
        </w:rPr>
        <w:t xml:space="preserve">H </w:t>
      </w:r>
      <w:r w:rsidRPr="00EF276B">
        <w:rPr>
          <w:rFonts w:ascii="Arial" w:hAnsi="Arial" w:cs="Arial"/>
          <w:b/>
          <w:bCs/>
          <w:color w:val="auto"/>
          <w:sz w:val="20"/>
          <w:szCs w:val="20"/>
        </w:rPr>
        <w:t>- Commercially Sensitive Information.</w:t>
      </w:r>
    </w:p>
    <w:p w14:paraId="3F8FACDE" w14:textId="77777777" w:rsidR="00153F8C" w:rsidRPr="00EF276B" w:rsidRDefault="00153F8C" w:rsidP="00153F8C">
      <w:pPr>
        <w:pStyle w:val="BodyText1"/>
        <w:numPr>
          <w:ilvl w:val="0"/>
          <w:numId w:val="34"/>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explain the potential implications of disclosure of such information </w:t>
      </w:r>
    </w:p>
    <w:p w14:paraId="05E78F8D" w14:textId="65DF6DE0" w:rsidR="00153F8C" w:rsidRPr="00EF276B" w:rsidRDefault="00153F8C" w:rsidP="00153F8C">
      <w:pPr>
        <w:pStyle w:val="BodyText1"/>
        <w:numPr>
          <w:ilvl w:val="0"/>
          <w:numId w:val="34"/>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provide an estimate of the </w:t>
      </w:r>
      <w:proofErr w:type="gramStart"/>
      <w:r w:rsidRPr="00EF276B">
        <w:rPr>
          <w:rFonts w:ascii="Arial" w:hAnsi="Arial" w:cs="Arial"/>
          <w:color w:val="auto"/>
          <w:sz w:val="20"/>
          <w:szCs w:val="20"/>
        </w:rPr>
        <w:t>period of time</w:t>
      </w:r>
      <w:proofErr w:type="gramEnd"/>
      <w:r w:rsidRPr="00EF276B">
        <w:rPr>
          <w:rFonts w:ascii="Arial" w:hAnsi="Arial" w:cs="Arial"/>
          <w:color w:val="auto"/>
          <w:sz w:val="20"/>
          <w:szCs w:val="20"/>
        </w:rPr>
        <w:t xml:space="preserve"> for which the </w:t>
      </w:r>
      <w:r w:rsidR="009B5DFA" w:rsidRPr="00EF276B">
        <w:rPr>
          <w:rFonts w:ascii="Arial" w:hAnsi="Arial" w:cs="Arial"/>
          <w:sz w:val="20"/>
          <w:szCs w:val="20"/>
        </w:rPr>
        <w:t xml:space="preserve">Tenderer </w:t>
      </w:r>
      <w:r w:rsidRPr="00EF276B">
        <w:rPr>
          <w:rFonts w:ascii="Arial" w:hAnsi="Arial" w:cs="Arial"/>
          <w:color w:val="auto"/>
          <w:sz w:val="20"/>
          <w:szCs w:val="20"/>
        </w:rPr>
        <w:t>considers that such information will remain commercially sensitive</w:t>
      </w:r>
    </w:p>
    <w:p w14:paraId="1F7AD1F7" w14:textId="1399FBDF"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The </w:t>
      </w:r>
      <w:r w:rsidR="009B5DFA" w:rsidRPr="00EF276B">
        <w:rPr>
          <w:rFonts w:ascii="Arial" w:hAnsi="Arial" w:cs="Arial"/>
          <w:color w:val="auto"/>
          <w:sz w:val="20"/>
          <w:szCs w:val="20"/>
        </w:rPr>
        <w:t>MPS</w:t>
      </w:r>
      <w:r w:rsidRPr="00EF276B">
        <w:rPr>
          <w:rFonts w:ascii="Arial" w:hAnsi="Arial" w:cs="Arial"/>
          <w:color w:val="auto"/>
          <w:sz w:val="20"/>
          <w:szCs w:val="20"/>
        </w:rPr>
        <w:t xml:space="preserve"> will endeavour to:</w:t>
      </w:r>
    </w:p>
    <w:p w14:paraId="45D5BDFB" w14:textId="04B41E6E" w:rsidR="00153F8C" w:rsidRPr="00EF276B" w:rsidRDefault="00153F8C" w:rsidP="00153F8C">
      <w:pPr>
        <w:pStyle w:val="BodyText1"/>
        <w:numPr>
          <w:ilvl w:val="0"/>
          <w:numId w:val="35"/>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hold confidential all information submitted by a </w:t>
      </w:r>
      <w:r w:rsidR="009B5DFA" w:rsidRPr="00EF276B">
        <w:rPr>
          <w:rFonts w:ascii="Arial" w:hAnsi="Arial" w:cs="Arial"/>
          <w:sz w:val="20"/>
          <w:szCs w:val="20"/>
        </w:rPr>
        <w:t xml:space="preserve">Tenderer </w:t>
      </w:r>
      <w:r w:rsidRPr="00EF276B">
        <w:rPr>
          <w:rFonts w:ascii="Arial" w:hAnsi="Arial" w:cs="Arial"/>
          <w:color w:val="auto"/>
          <w:sz w:val="20"/>
          <w:szCs w:val="20"/>
        </w:rPr>
        <w:t>that it identifies as being commercially sensitive; and</w:t>
      </w:r>
    </w:p>
    <w:p w14:paraId="33E62A70" w14:textId="23FC3027" w:rsidR="00153F8C" w:rsidRPr="00EF276B" w:rsidRDefault="00153F8C" w:rsidP="00153F8C">
      <w:pPr>
        <w:pStyle w:val="BodyText1"/>
        <w:numPr>
          <w:ilvl w:val="0"/>
          <w:numId w:val="35"/>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consult with a </w:t>
      </w:r>
      <w:r w:rsidR="009B5DFA" w:rsidRPr="00EF276B">
        <w:rPr>
          <w:rFonts w:ascii="Arial" w:hAnsi="Arial" w:cs="Arial"/>
          <w:sz w:val="20"/>
          <w:szCs w:val="20"/>
        </w:rPr>
        <w:t xml:space="preserve">Tenderer </w:t>
      </w:r>
      <w:r w:rsidRPr="00EF276B">
        <w:rPr>
          <w:rFonts w:ascii="Arial" w:hAnsi="Arial" w:cs="Arial"/>
          <w:color w:val="auto"/>
          <w:sz w:val="20"/>
          <w:szCs w:val="20"/>
        </w:rPr>
        <w:t xml:space="preserve">about commercially sensitive information before </w:t>
      </w:r>
      <w:proofErr w:type="gramStart"/>
      <w:r w:rsidRPr="00EF276B">
        <w:rPr>
          <w:rFonts w:ascii="Arial" w:hAnsi="Arial" w:cs="Arial"/>
          <w:color w:val="auto"/>
          <w:sz w:val="20"/>
          <w:szCs w:val="20"/>
        </w:rPr>
        <w:t>making a decision</w:t>
      </w:r>
      <w:proofErr w:type="gramEnd"/>
      <w:r w:rsidRPr="00EF276B">
        <w:rPr>
          <w:rFonts w:ascii="Arial" w:hAnsi="Arial" w:cs="Arial"/>
          <w:color w:val="auto"/>
          <w:sz w:val="20"/>
          <w:szCs w:val="20"/>
        </w:rPr>
        <w:t xml:space="preserve"> on any FOIA requests and EIR requests received.</w:t>
      </w:r>
    </w:p>
    <w:p w14:paraId="1FF6E5E1" w14:textId="34A84B70" w:rsidR="00153F8C" w:rsidRPr="00EF276B" w:rsidRDefault="009B5DFA"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sz w:val="20"/>
          <w:szCs w:val="20"/>
        </w:rPr>
        <w:t xml:space="preserve">Tenderers </w:t>
      </w:r>
      <w:r w:rsidR="00153F8C" w:rsidRPr="00EF276B">
        <w:rPr>
          <w:rFonts w:ascii="Arial" w:hAnsi="Arial" w:cs="Arial"/>
          <w:color w:val="auto"/>
          <w:sz w:val="20"/>
          <w:szCs w:val="20"/>
        </w:rPr>
        <w:t xml:space="preserve">should note, however, that the final decision on any FOIA request and EIR request rests with the </w:t>
      </w:r>
      <w:r w:rsidRPr="00EF276B">
        <w:rPr>
          <w:rFonts w:ascii="Arial" w:hAnsi="Arial" w:cs="Arial"/>
          <w:color w:val="auto"/>
          <w:sz w:val="20"/>
          <w:szCs w:val="20"/>
        </w:rPr>
        <w:t>MPS</w:t>
      </w:r>
      <w:r w:rsidR="00153F8C" w:rsidRPr="00EF276B">
        <w:rPr>
          <w:rFonts w:ascii="Arial" w:hAnsi="Arial" w:cs="Arial"/>
          <w:color w:val="auto"/>
          <w:sz w:val="20"/>
          <w:szCs w:val="20"/>
        </w:rPr>
        <w:t xml:space="preserve">, subject to applicable law. Even where information is identified as commercially sensitive, unless an exemption/exception provided for under the FOIA/EIR is applicable, the </w:t>
      </w:r>
      <w:r w:rsidRPr="00EF276B">
        <w:rPr>
          <w:rFonts w:ascii="Arial" w:hAnsi="Arial" w:cs="Arial"/>
          <w:color w:val="auto"/>
          <w:sz w:val="20"/>
          <w:szCs w:val="20"/>
        </w:rPr>
        <w:t>MPS</w:t>
      </w:r>
      <w:r w:rsidR="00153F8C" w:rsidRPr="00EF276B">
        <w:rPr>
          <w:rFonts w:ascii="Arial" w:hAnsi="Arial" w:cs="Arial"/>
          <w:color w:val="auto"/>
          <w:sz w:val="20"/>
          <w:szCs w:val="20"/>
        </w:rPr>
        <w:t xml:space="preserve"> will be obliged to disclose that information in response to a request. Accordingly, the </w:t>
      </w:r>
      <w:r w:rsidRPr="00EF276B">
        <w:rPr>
          <w:rFonts w:ascii="Arial" w:hAnsi="Arial" w:cs="Arial"/>
          <w:color w:val="auto"/>
          <w:sz w:val="20"/>
          <w:szCs w:val="20"/>
        </w:rPr>
        <w:t>MPS</w:t>
      </w:r>
      <w:r w:rsidR="00153F8C" w:rsidRPr="00EF276B">
        <w:rPr>
          <w:rFonts w:ascii="Arial" w:hAnsi="Arial" w:cs="Arial"/>
          <w:color w:val="auto"/>
          <w:sz w:val="20"/>
          <w:szCs w:val="20"/>
        </w:rPr>
        <w:t xml:space="preserve"> cannot guarantee that any information marked ‘commercially sensitive’ will not be disclosed.</w:t>
      </w:r>
    </w:p>
    <w:p w14:paraId="5DDD9E63" w14:textId="77777777" w:rsidR="00153F8C" w:rsidRPr="009B5DFA" w:rsidRDefault="00153F8C" w:rsidP="00153F8C">
      <w:pPr>
        <w:pStyle w:val="Heading1A"/>
        <w:jc w:val="both"/>
        <w:rPr>
          <w:rFonts w:cs="Arial"/>
          <w:bCs/>
          <w:sz w:val="22"/>
          <w:szCs w:val="22"/>
        </w:rPr>
      </w:pPr>
      <w:bookmarkStart w:id="32" w:name="_Toc194420039"/>
      <w:r w:rsidRPr="009B5DFA">
        <w:rPr>
          <w:rFonts w:cs="Arial"/>
          <w:bCs/>
          <w:sz w:val="22"/>
          <w:szCs w:val="22"/>
        </w:rPr>
        <w:t>Requirements on sub-contractors and consortium</w:t>
      </w:r>
      <w:bookmarkEnd w:id="32"/>
    </w:p>
    <w:p w14:paraId="49BAF6E1" w14:textId="0B2CD121" w:rsidR="00AC7B1C" w:rsidRPr="00EF276B" w:rsidRDefault="00AC7B1C" w:rsidP="00EF276B">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Not Applicable</w:t>
      </w:r>
      <w:r w:rsidR="00153F8C" w:rsidRPr="00EF276B">
        <w:rPr>
          <w:rFonts w:ascii="Arial" w:hAnsi="Arial" w:cs="Arial"/>
          <w:color w:val="auto"/>
          <w:sz w:val="20"/>
          <w:szCs w:val="20"/>
        </w:rPr>
        <w:t>.</w:t>
      </w:r>
    </w:p>
    <w:p w14:paraId="432BCDE3" w14:textId="77777777" w:rsidR="00153F8C" w:rsidRPr="009B5DFA" w:rsidRDefault="00153F8C" w:rsidP="00153F8C">
      <w:pPr>
        <w:pStyle w:val="Heading1A"/>
        <w:jc w:val="both"/>
        <w:rPr>
          <w:rFonts w:cs="Arial"/>
          <w:bCs/>
          <w:sz w:val="22"/>
          <w:szCs w:val="22"/>
        </w:rPr>
      </w:pPr>
      <w:bookmarkStart w:id="33" w:name="_Toc187855357"/>
      <w:bookmarkStart w:id="34" w:name="_Toc194420040"/>
      <w:r w:rsidRPr="009B5DFA">
        <w:rPr>
          <w:rFonts w:cs="Arial"/>
          <w:bCs/>
          <w:sz w:val="22"/>
          <w:szCs w:val="22"/>
        </w:rPr>
        <w:t>Parent company guarantee or other securities</w:t>
      </w:r>
      <w:bookmarkEnd w:id="33"/>
      <w:bookmarkEnd w:id="34"/>
    </w:p>
    <w:p w14:paraId="0286568F" w14:textId="7208ACFB"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The </w:t>
      </w:r>
      <w:r w:rsidR="009B5DFA" w:rsidRPr="00EF276B">
        <w:rPr>
          <w:rFonts w:ascii="Arial" w:hAnsi="Arial" w:cs="Arial"/>
          <w:color w:val="auto"/>
          <w:sz w:val="20"/>
          <w:szCs w:val="20"/>
        </w:rPr>
        <w:t>MPS</w:t>
      </w:r>
      <w:r w:rsidRPr="00EF276B">
        <w:rPr>
          <w:rFonts w:ascii="Arial" w:hAnsi="Arial" w:cs="Arial"/>
          <w:color w:val="auto"/>
          <w:sz w:val="20"/>
          <w:szCs w:val="20"/>
        </w:rPr>
        <w:t xml:space="preserve"> reserves the right to require a parent company guarantee or alternative equivalent form of security should the </w:t>
      </w:r>
      <w:r w:rsidR="009B5DFA" w:rsidRPr="00EF276B">
        <w:rPr>
          <w:rFonts w:ascii="Arial" w:hAnsi="Arial" w:cs="Arial"/>
          <w:sz w:val="20"/>
          <w:szCs w:val="20"/>
        </w:rPr>
        <w:t xml:space="preserve">Tenderer </w:t>
      </w:r>
      <w:r w:rsidRPr="00EF276B">
        <w:rPr>
          <w:rFonts w:ascii="Arial" w:hAnsi="Arial" w:cs="Arial"/>
          <w:color w:val="auto"/>
          <w:sz w:val="20"/>
          <w:szCs w:val="20"/>
        </w:rPr>
        <w:t xml:space="preserve">be </w:t>
      </w:r>
      <w:r w:rsidR="009B5DFA" w:rsidRPr="00EF276B">
        <w:rPr>
          <w:rFonts w:ascii="Arial" w:hAnsi="Arial" w:cs="Arial"/>
          <w:color w:val="auto"/>
          <w:sz w:val="20"/>
          <w:szCs w:val="20"/>
        </w:rPr>
        <w:t>successful in this Procurement.</w:t>
      </w:r>
    </w:p>
    <w:p w14:paraId="76B35E4C" w14:textId="3968660C"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Where the </w:t>
      </w:r>
      <w:r w:rsidR="009B5DFA" w:rsidRPr="00EF276B">
        <w:rPr>
          <w:rFonts w:ascii="Arial" w:hAnsi="Arial" w:cs="Arial"/>
          <w:sz w:val="20"/>
          <w:szCs w:val="20"/>
        </w:rPr>
        <w:t>Tenderer</w:t>
      </w:r>
      <w:r w:rsidRPr="00EF276B">
        <w:rPr>
          <w:rFonts w:ascii="Arial" w:hAnsi="Arial" w:cs="Arial"/>
          <w:color w:val="auto"/>
          <w:sz w:val="20"/>
          <w:szCs w:val="20"/>
        </w:rPr>
        <w:t xml:space="preserve">’s parent company is incorporated outside the United Kingdom, the </w:t>
      </w:r>
      <w:r w:rsidR="009B5DFA" w:rsidRPr="00EF276B">
        <w:rPr>
          <w:rFonts w:ascii="Arial" w:hAnsi="Arial" w:cs="Arial"/>
          <w:color w:val="auto"/>
          <w:sz w:val="20"/>
          <w:szCs w:val="20"/>
        </w:rPr>
        <w:t>MPS</w:t>
      </w:r>
      <w:r w:rsidRPr="00EF276B">
        <w:rPr>
          <w:rFonts w:ascii="Arial" w:hAnsi="Arial" w:cs="Arial"/>
          <w:color w:val="auto"/>
          <w:sz w:val="20"/>
          <w:szCs w:val="20"/>
        </w:rPr>
        <w:t xml:space="preserve"> will require a legal opinion from an independent firm of lawyers practising in that jurisdiction (at the </w:t>
      </w:r>
      <w:r w:rsidR="009B5DFA" w:rsidRPr="00EF276B">
        <w:rPr>
          <w:rFonts w:ascii="Arial" w:hAnsi="Arial" w:cs="Arial"/>
          <w:sz w:val="20"/>
          <w:szCs w:val="20"/>
        </w:rPr>
        <w:t>Tenderer</w:t>
      </w:r>
      <w:r w:rsidRPr="00EF276B">
        <w:rPr>
          <w:rFonts w:ascii="Arial" w:hAnsi="Arial" w:cs="Arial"/>
          <w:color w:val="auto"/>
          <w:sz w:val="20"/>
          <w:szCs w:val="20"/>
        </w:rPr>
        <w:t>’s own cost and expense) as to the capacity/authority of the parent company to enter into the parent company guarantee and the enforceability of the terms of the parent company guarantee in the relevant overseas jurisdiction.</w:t>
      </w:r>
    </w:p>
    <w:p w14:paraId="5A358C36" w14:textId="4745EB20"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Notwithstanding the above, the </w:t>
      </w:r>
      <w:r w:rsidR="009B5DFA" w:rsidRPr="00EF276B">
        <w:rPr>
          <w:rFonts w:ascii="Arial" w:hAnsi="Arial" w:cs="Arial"/>
          <w:color w:val="auto"/>
          <w:sz w:val="20"/>
          <w:szCs w:val="20"/>
        </w:rPr>
        <w:t>MPS</w:t>
      </w:r>
      <w:r w:rsidRPr="00EF276B">
        <w:rPr>
          <w:rFonts w:ascii="Arial" w:hAnsi="Arial" w:cs="Arial"/>
          <w:color w:val="auto"/>
          <w:sz w:val="20"/>
          <w:szCs w:val="20"/>
        </w:rPr>
        <w:t xml:space="preserve"> may specify minimum contractual financial security requirements as appropriate having regard to the financial assessment undertaken during this Procurement. Where the </w:t>
      </w:r>
      <w:r w:rsidR="009B5DFA" w:rsidRPr="00EF276B">
        <w:rPr>
          <w:rFonts w:ascii="Arial" w:hAnsi="Arial" w:cs="Arial"/>
          <w:color w:val="auto"/>
          <w:sz w:val="20"/>
          <w:szCs w:val="20"/>
        </w:rPr>
        <w:t>MPS</w:t>
      </w:r>
      <w:r w:rsidRPr="00EF276B">
        <w:rPr>
          <w:rFonts w:ascii="Arial" w:hAnsi="Arial" w:cs="Arial"/>
          <w:color w:val="auto"/>
          <w:sz w:val="20"/>
          <w:szCs w:val="20"/>
        </w:rPr>
        <w:t xml:space="preserve"> specifies any financial security requirements, acceptance of the requirements shall be </w:t>
      </w:r>
      <w:r w:rsidRPr="00EF276B">
        <w:rPr>
          <w:rFonts w:ascii="Arial" w:hAnsi="Arial" w:cs="Arial"/>
          <w:color w:val="auto"/>
          <w:sz w:val="20"/>
          <w:szCs w:val="20"/>
        </w:rPr>
        <w:lastRenderedPageBreak/>
        <w:t xml:space="preserve">considered a mandatory condition and failure to accept the same may result in the </w:t>
      </w:r>
      <w:r w:rsidR="009B5DFA" w:rsidRPr="00EF276B">
        <w:rPr>
          <w:rFonts w:ascii="Arial" w:hAnsi="Arial" w:cs="Arial"/>
          <w:sz w:val="20"/>
          <w:szCs w:val="20"/>
        </w:rPr>
        <w:t>Tenderer</w:t>
      </w:r>
      <w:r w:rsidRPr="00EF276B">
        <w:rPr>
          <w:rFonts w:ascii="Arial" w:hAnsi="Arial" w:cs="Arial"/>
          <w:color w:val="auto"/>
          <w:sz w:val="20"/>
          <w:szCs w:val="20"/>
        </w:rPr>
        <w:t>’s exclusion from the Procurement.</w:t>
      </w:r>
    </w:p>
    <w:p w14:paraId="5350D519" w14:textId="77777777" w:rsidR="00153F8C" w:rsidRPr="009B5DFA" w:rsidRDefault="00153F8C" w:rsidP="00153F8C">
      <w:pPr>
        <w:pStyle w:val="Heading1A"/>
        <w:jc w:val="both"/>
        <w:rPr>
          <w:rFonts w:cs="Arial"/>
          <w:bCs/>
          <w:sz w:val="22"/>
          <w:szCs w:val="22"/>
        </w:rPr>
      </w:pPr>
      <w:bookmarkStart w:id="35" w:name="_Toc194420041"/>
      <w:r w:rsidRPr="009B5DFA">
        <w:rPr>
          <w:rFonts w:cs="Arial"/>
          <w:bCs/>
          <w:sz w:val="22"/>
          <w:szCs w:val="22"/>
        </w:rPr>
        <w:t>Non-collusion, non-canvassing</w:t>
      </w:r>
      <w:bookmarkEnd w:id="35"/>
    </w:p>
    <w:p w14:paraId="5F0C05FC" w14:textId="2589D5BE"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Any attempt by a </w:t>
      </w:r>
      <w:r w:rsidR="009B5DFA" w:rsidRPr="00EF276B">
        <w:rPr>
          <w:rFonts w:ascii="Arial" w:hAnsi="Arial" w:cs="Arial"/>
          <w:sz w:val="20"/>
          <w:szCs w:val="20"/>
        </w:rPr>
        <w:t xml:space="preserve">Tenderer </w:t>
      </w:r>
      <w:r w:rsidRPr="00EF276B">
        <w:rPr>
          <w:rFonts w:ascii="Arial" w:hAnsi="Arial" w:cs="Arial"/>
          <w:color w:val="auto"/>
          <w:sz w:val="20"/>
          <w:szCs w:val="20"/>
        </w:rPr>
        <w:t xml:space="preserve">or their advisers to influence the Procurement in any way may result in the exclusion of the </w:t>
      </w:r>
      <w:r w:rsidR="009B5DFA" w:rsidRPr="00EF276B">
        <w:rPr>
          <w:rFonts w:ascii="Arial" w:hAnsi="Arial" w:cs="Arial"/>
          <w:sz w:val="20"/>
          <w:szCs w:val="20"/>
        </w:rPr>
        <w:t>Tenderer</w:t>
      </w:r>
      <w:r w:rsidRPr="00EF276B">
        <w:rPr>
          <w:rFonts w:ascii="Arial" w:hAnsi="Arial" w:cs="Arial"/>
          <w:color w:val="auto"/>
          <w:sz w:val="20"/>
          <w:szCs w:val="20"/>
        </w:rPr>
        <w:t xml:space="preserve">, without prejudice to any other civil or legal remedies available to the </w:t>
      </w:r>
      <w:r w:rsidR="009B5DFA" w:rsidRPr="00EF276B">
        <w:rPr>
          <w:rFonts w:ascii="Arial" w:hAnsi="Arial" w:cs="Arial"/>
          <w:color w:val="auto"/>
          <w:sz w:val="20"/>
          <w:szCs w:val="20"/>
        </w:rPr>
        <w:t>MPS</w:t>
      </w:r>
      <w:r w:rsidRPr="00EF276B">
        <w:rPr>
          <w:rFonts w:ascii="Arial" w:hAnsi="Arial" w:cs="Arial"/>
          <w:color w:val="auto"/>
          <w:sz w:val="20"/>
          <w:szCs w:val="20"/>
        </w:rPr>
        <w:t xml:space="preserve"> and without prejudice to any criminal liability that such conduct by a </w:t>
      </w:r>
      <w:r w:rsidR="009B5DFA" w:rsidRPr="00EF276B">
        <w:rPr>
          <w:rFonts w:ascii="Arial" w:hAnsi="Arial" w:cs="Arial"/>
          <w:sz w:val="20"/>
          <w:szCs w:val="20"/>
        </w:rPr>
        <w:t xml:space="preserve">Tenderer </w:t>
      </w:r>
      <w:r w:rsidRPr="00EF276B">
        <w:rPr>
          <w:rFonts w:ascii="Arial" w:hAnsi="Arial" w:cs="Arial"/>
          <w:color w:val="auto"/>
          <w:sz w:val="20"/>
          <w:szCs w:val="20"/>
        </w:rPr>
        <w:t>may attract.</w:t>
      </w:r>
    </w:p>
    <w:p w14:paraId="6B4E6F95" w14:textId="14D91716"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Specifically, </w:t>
      </w:r>
      <w:r w:rsidR="009B5DFA" w:rsidRPr="00EF276B">
        <w:rPr>
          <w:rFonts w:ascii="Arial" w:hAnsi="Arial" w:cs="Arial"/>
          <w:sz w:val="20"/>
          <w:szCs w:val="20"/>
        </w:rPr>
        <w:t xml:space="preserve">Tenderers </w:t>
      </w:r>
      <w:r w:rsidRPr="00EF276B">
        <w:rPr>
          <w:rFonts w:ascii="Arial" w:hAnsi="Arial" w:cs="Arial"/>
          <w:color w:val="auto"/>
          <w:sz w:val="20"/>
          <w:szCs w:val="20"/>
        </w:rPr>
        <w:t>must not directly or indirectly at any time:</w:t>
      </w:r>
    </w:p>
    <w:p w14:paraId="3B1B9B91" w14:textId="77777777" w:rsidR="00153F8C" w:rsidRPr="00EF276B" w:rsidRDefault="00153F8C" w:rsidP="00153F8C">
      <w:pPr>
        <w:pStyle w:val="BodyText1"/>
        <w:numPr>
          <w:ilvl w:val="0"/>
          <w:numId w:val="36"/>
        </w:numPr>
        <w:spacing w:before="120" w:after="120"/>
        <w:ind w:left="1276" w:hanging="644"/>
        <w:jc w:val="both"/>
        <w:rPr>
          <w:rFonts w:ascii="Arial" w:hAnsi="Arial" w:cs="Arial"/>
          <w:color w:val="auto"/>
          <w:sz w:val="20"/>
          <w:szCs w:val="20"/>
        </w:rPr>
      </w:pPr>
      <w:r w:rsidRPr="00EF276B">
        <w:rPr>
          <w:rFonts w:ascii="Arial" w:hAnsi="Arial" w:cs="Arial"/>
          <w:color w:val="auto"/>
          <w:sz w:val="20"/>
          <w:szCs w:val="20"/>
        </w:rP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2D2BEE02" w14:textId="77777777" w:rsidR="00153F8C" w:rsidRPr="00EF276B" w:rsidRDefault="00153F8C" w:rsidP="00153F8C">
      <w:pPr>
        <w:pStyle w:val="BodyText1"/>
        <w:numPr>
          <w:ilvl w:val="0"/>
          <w:numId w:val="36"/>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enter into any agreement or arrangement with any other person as to the form or content of any other submission or offer to pay any sum of money or valuable consideration to any person to effect changes to the form or content of any other submission</w:t>
      </w:r>
    </w:p>
    <w:p w14:paraId="09567E86" w14:textId="77777777" w:rsidR="00153F8C" w:rsidRPr="00EF276B" w:rsidRDefault="00153F8C" w:rsidP="00153F8C">
      <w:pPr>
        <w:pStyle w:val="BodyText1"/>
        <w:numPr>
          <w:ilvl w:val="0"/>
          <w:numId w:val="36"/>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enter into any agreement or arrangement with any other person that has the effect of prohibiting or excluding that person from submitting a response in this Procurement</w:t>
      </w:r>
    </w:p>
    <w:p w14:paraId="56408C35" w14:textId="5BA6C51E" w:rsidR="00153F8C" w:rsidRPr="00EF276B" w:rsidRDefault="00153F8C" w:rsidP="00153F8C">
      <w:pPr>
        <w:pStyle w:val="BodyText1"/>
        <w:numPr>
          <w:ilvl w:val="0"/>
          <w:numId w:val="36"/>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canvass any employees, members or agents of the </w:t>
      </w:r>
      <w:r w:rsidR="009B5DFA" w:rsidRPr="00EF276B">
        <w:rPr>
          <w:rFonts w:ascii="Arial" w:hAnsi="Arial" w:cs="Arial"/>
          <w:color w:val="auto"/>
          <w:sz w:val="20"/>
          <w:szCs w:val="20"/>
        </w:rPr>
        <w:t>MPS</w:t>
      </w:r>
      <w:r w:rsidRPr="00EF276B">
        <w:rPr>
          <w:rFonts w:ascii="Arial" w:hAnsi="Arial" w:cs="Arial"/>
          <w:color w:val="auto"/>
          <w:sz w:val="20"/>
          <w:szCs w:val="20"/>
        </w:rPr>
        <w:t xml:space="preserve"> in relation to this Procurement</w:t>
      </w:r>
    </w:p>
    <w:p w14:paraId="054FA992" w14:textId="6DD43DEC" w:rsidR="00153F8C" w:rsidRPr="00EF276B" w:rsidRDefault="00153F8C" w:rsidP="00153F8C">
      <w:pPr>
        <w:pStyle w:val="BodyText1"/>
        <w:numPr>
          <w:ilvl w:val="0"/>
          <w:numId w:val="36"/>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attempt to obtain information from any of the employees, members or agents of the </w:t>
      </w:r>
      <w:r w:rsidR="009B5DFA" w:rsidRPr="00EF276B">
        <w:rPr>
          <w:rFonts w:ascii="Arial" w:hAnsi="Arial" w:cs="Arial"/>
          <w:color w:val="auto"/>
          <w:sz w:val="20"/>
          <w:szCs w:val="20"/>
        </w:rPr>
        <w:t>MPS</w:t>
      </w:r>
      <w:r w:rsidRPr="00EF276B">
        <w:rPr>
          <w:rFonts w:ascii="Arial" w:hAnsi="Arial" w:cs="Arial"/>
          <w:color w:val="auto"/>
          <w:sz w:val="20"/>
          <w:szCs w:val="20"/>
        </w:rPr>
        <w:t xml:space="preserve"> or their advisors concerning another </w:t>
      </w:r>
      <w:r w:rsidR="009B5DFA" w:rsidRPr="00EF276B">
        <w:rPr>
          <w:rFonts w:ascii="Arial" w:hAnsi="Arial" w:cs="Arial"/>
          <w:sz w:val="20"/>
          <w:szCs w:val="20"/>
        </w:rPr>
        <w:t xml:space="preserve">Tenderer </w:t>
      </w:r>
      <w:r w:rsidRPr="00EF276B">
        <w:rPr>
          <w:rFonts w:ascii="Arial" w:hAnsi="Arial" w:cs="Arial"/>
          <w:color w:val="auto"/>
          <w:sz w:val="20"/>
          <w:szCs w:val="20"/>
        </w:rPr>
        <w:t>or submission</w:t>
      </w:r>
    </w:p>
    <w:p w14:paraId="5C28F11F" w14:textId="2D285D88" w:rsidR="00153F8C" w:rsidRPr="00EF276B" w:rsidRDefault="00153F8C" w:rsidP="00153F8C">
      <w:pPr>
        <w:pStyle w:val="BodyText1"/>
        <w:numPr>
          <w:ilvl w:val="0"/>
          <w:numId w:val="36"/>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carry out any other co-operation or collusion with another </w:t>
      </w:r>
      <w:r w:rsidR="009B5DFA" w:rsidRPr="00EF276B">
        <w:rPr>
          <w:rFonts w:ascii="Arial" w:hAnsi="Arial" w:cs="Arial"/>
          <w:sz w:val="20"/>
          <w:szCs w:val="20"/>
        </w:rPr>
        <w:t xml:space="preserve">Tenderer </w:t>
      </w:r>
      <w:r w:rsidRPr="00EF276B">
        <w:rPr>
          <w:rFonts w:ascii="Arial" w:hAnsi="Arial" w:cs="Arial"/>
          <w:color w:val="auto"/>
          <w:sz w:val="20"/>
          <w:szCs w:val="20"/>
        </w:rPr>
        <w:t xml:space="preserve">or any other person which the </w:t>
      </w:r>
      <w:r w:rsidR="009B5DFA" w:rsidRPr="00EF276B">
        <w:rPr>
          <w:rFonts w:ascii="Arial" w:hAnsi="Arial" w:cs="Arial"/>
          <w:color w:val="auto"/>
          <w:sz w:val="20"/>
          <w:szCs w:val="20"/>
        </w:rPr>
        <w:t>MPS</w:t>
      </w:r>
      <w:r w:rsidRPr="00EF276B">
        <w:rPr>
          <w:rFonts w:ascii="Arial" w:hAnsi="Arial" w:cs="Arial"/>
          <w:color w:val="auto"/>
          <w:sz w:val="20"/>
          <w:szCs w:val="20"/>
        </w:rPr>
        <w:t xml:space="preserve"> considers capable of undermining fair competition</w:t>
      </w:r>
    </w:p>
    <w:p w14:paraId="29B71D1C" w14:textId="79BCD37A" w:rsidR="00153F8C" w:rsidRPr="00EF276B" w:rsidRDefault="009B5DFA"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sz w:val="20"/>
          <w:szCs w:val="20"/>
        </w:rPr>
        <w:t xml:space="preserve">Tenderers </w:t>
      </w:r>
      <w:r w:rsidR="00153F8C" w:rsidRPr="00EF276B">
        <w:rPr>
          <w:rFonts w:ascii="Arial" w:hAnsi="Arial" w:cs="Arial"/>
          <w:color w:val="auto"/>
          <w:sz w:val="20"/>
          <w:szCs w:val="20"/>
        </w:rPr>
        <w:t xml:space="preserve">are required to complete and return </w:t>
      </w:r>
      <w:r w:rsidRPr="00EF276B">
        <w:rPr>
          <w:rFonts w:ascii="Arial" w:hAnsi="Arial" w:cs="Arial"/>
          <w:b/>
          <w:bCs/>
          <w:color w:val="auto"/>
          <w:sz w:val="20"/>
          <w:szCs w:val="20"/>
        </w:rPr>
        <w:t xml:space="preserve">Annex </w:t>
      </w:r>
      <w:r w:rsidR="00FB65F3">
        <w:rPr>
          <w:rFonts w:ascii="Arial" w:hAnsi="Arial" w:cs="Arial"/>
          <w:b/>
          <w:bCs/>
          <w:color w:val="auto"/>
          <w:sz w:val="20"/>
          <w:szCs w:val="20"/>
        </w:rPr>
        <w:t>G</w:t>
      </w:r>
      <w:r w:rsidR="00153F8C" w:rsidRPr="00EF276B">
        <w:rPr>
          <w:rFonts w:ascii="Arial" w:hAnsi="Arial" w:cs="Arial"/>
          <w:b/>
          <w:bCs/>
          <w:color w:val="auto"/>
          <w:sz w:val="20"/>
          <w:szCs w:val="20"/>
        </w:rPr>
        <w:t xml:space="preserve"> (Certificate of Non-Collusion, Non-Canvassing and Prohibited use of AI)</w:t>
      </w:r>
      <w:r w:rsidR="00153F8C" w:rsidRPr="00EF276B">
        <w:rPr>
          <w:rFonts w:ascii="Arial" w:hAnsi="Arial" w:cs="Arial"/>
          <w:color w:val="auto"/>
          <w:sz w:val="20"/>
          <w:szCs w:val="20"/>
        </w:rPr>
        <w:t xml:space="preserve"> noting that the </w:t>
      </w:r>
      <w:r w:rsidRPr="00EF276B">
        <w:rPr>
          <w:rFonts w:ascii="Arial" w:hAnsi="Arial" w:cs="Arial"/>
          <w:color w:val="auto"/>
          <w:sz w:val="20"/>
          <w:szCs w:val="20"/>
        </w:rPr>
        <w:t>MPS</w:t>
      </w:r>
      <w:r w:rsidR="00153F8C" w:rsidRPr="00EF276B">
        <w:rPr>
          <w:rFonts w:ascii="Arial" w:hAnsi="Arial" w:cs="Arial"/>
          <w:color w:val="auto"/>
          <w:sz w:val="20"/>
          <w:szCs w:val="20"/>
        </w:rPr>
        <w:t xml:space="preserve"> will be entitled to rely on the information provided in the certificate. </w:t>
      </w:r>
    </w:p>
    <w:p w14:paraId="70E495C2" w14:textId="77777777" w:rsidR="00153F8C" w:rsidRPr="009B5DFA" w:rsidRDefault="00153F8C" w:rsidP="00153F8C">
      <w:pPr>
        <w:pStyle w:val="Heading1A"/>
        <w:jc w:val="both"/>
        <w:rPr>
          <w:rFonts w:cs="Arial"/>
          <w:bCs/>
          <w:sz w:val="22"/>
          <w:szCs w:val="22"/>
        </w:rPr>
      </w:pPr>
      <w:bookmarkStart w:id="36" w:name="_Toc194420042"/>
      <w:r w:rsidRPr="009B5DFA">
        <w:rPr>
          <w:rFonts w:cs="Arial"/>
          <w:bCs/>
          <w:sz w:val="22"/>
          <w:szCs w:val="22"/>
        </w:rPr>
        <w:t>Conflicts of interest</w:t>
      </w:r>
      <w:bookmarkEnd w:id="36"/>
    </w:p>
    <w:p w14:paraId="0C522479" w14:textId="498AFE3C" w:rsidR="00153F8C" w:rsidRPr="00EF276B" w:rsidRDefault="009B5DFA"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sz w:val="20"/>
          <w:szCs w:val="20"/>
        </w:rPr>
        <w:t>Tenderers</w:t>
      </w:r>
      <w:r w:rsidR="00153F8C" w:rsidRPr="00EF276B">
        <w:rPr>
          <w:rFonts w:ascii="Arial" w:hAnsi="Arial" w:cs="Arial"/>
          <w:color w:val="auto"/>
          <w:sz w:val="20"/>
          <w:szCs w:val="20"/>
        </w:rPr>
        <w:t xml:space="preserve"> are responsible for ensuring that no actual, potential or perceived conflicts of interest (within the meaning of the Act) exist between themselves and the </w:t>
      </w:r>
      <w:r w:rsidRPr="00EF276B">
        <w:rPr>
          <w:rFonts w:ascii="Arial" w:hAnsi="Arial" w:cs="Arial"/>
          <w:color w:val="auto"/>
          <w:sz w:val="20"/>
          <w:szCs w:val="20"/>
        </w:rPr>
        <w:t>MPS</w:t>
      </w:r>
      <w:r w:rsidR="00153F8C" w:rsidRPr="00EF276B">
        <w:rPr>
          <w:rFonts w:ascii="Arial" w:hAnsi="Arial" w:cs="Arial"/>
          <w:color w:val="auto"/>
          <w:sz w:val="20"/>
          <w:szCs w:val="20"/>
        </w:rPr>
        <w:t xml:space="preserve"> or its advisers. </w:t>
      </w:r>
      <w:r w:rsidRPr="00EF276B">
        <w:rPr>
          <w:rFonts w:ascii="Arial" w:hAnsi="Arial" w:cs="Arial"/>
          <w:sz w:val="20"/>
          <w:szCs w:val="20"/>
        </w:rPr>
        <w:t xml:space="preserve">Tenderers </w:t>
      </w:r>
      <w:r w:rsidR="00153F8C" w:rsidRPr="00EF276B">
        <w:rPr>
          <w:rFonts w:ascii="Arial" w:hAnsi="Arial" w:cs="Arial"/>
          <w:color w:val="auto"/>
          <w:sz w:val="20"/>
          <w:szCs w:val="20"/>
        </w:rPr>
        <w:t xml:space="preserve">must notify the </w:t>
      </w:r>
      <w:r w:rsidRPr="00EF276B">
        <w:rPr>
          <w:rFonts w:ascii="Arial" w:hAnsi="Arial" w:cs="Arial"/>
          <w:color w:val="auto"/>
          <w:sz w:val="20"/>
          <w:szCs w:val="20"/>
        </w:rPr>
        <w:t>MPS</w:t>
      </w:r>
      <w:r w:rsidR="00153F8C" w:rsidRPr="00EF276B">
        <w:rPr>
          <w:rFonts w:ascii="Arial" w:hAnsi="Arial" w:cs="Arial"/>
          <w:color w:val="auto"/>
          <w:sz w:val="20"/>
          <w:szCs w:val="20"/>
        </w:rPr>
        <w:t xml:space="preserve"> immediately of any actual, potential or </w:t>
      </w:r>
      <w:r w:rsidRPr="00EF276B">
        <w:rPr>
          <w:rFonts w:ascii="Arial" w:hAnsi="Arial" w:cs="Arial"/>
          <w:color w:val="auto"/>
          <w:sz w:val="20"/>
          <w:szCs w:val="20"/>
        </w:rPr>
        <w:t>perceived conflict of interest.</w:t>
      </w:r>
    </w:p>
    <w:p w14:paraId="464DE623" w14:textId="79F1EA6B"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In the event of any actual, potential or perceived conflict of interest, the </w:t>
      </w:r>
      <w:r w:rsidR="009B5DFA" w:rsidRPr="00EF276B">
        <w:rPr>
          <w:rFonts w:ascii="Arial" w:hAnsi="Arial" w:cs="Arial"/>
          <w:color w:val="auto"/>
          <w:sz w:val="20"/>
          <w:szCs w:val="20"/>
        </w:rPr>
        <w:t>MPS</w:t>
      </w:r>
      <w:r w:rsidRPr="00EF276B">
        <w:rPr>
          <w:rFonts w:ascii="Arial" w:hAnsi="Arial" w:cs="Arial"/>
          <w:color w:val="auto"/>
          <w:sz w:val="20"/>
          <w:szCs w:val="20"/>
        </w:rPr>
        <w:t xml:space="preserve"> shall in its absolute discretion decide on the appropriate course of action. The </w:t>
      </w:r>
      <w:r w:rsidR="009B5DFA" w:rsidRPr="00EF276B">
        <w:rPr>
          <w:rFonts w:ascii="Arial" w:hAnsi="Arial" w:cs="Arial"/>
          <w:color w:val="auto"/>
          <w:sz w:val="20"/>
          <w:szCs w:val="20"/>
        </w:rPr>
        <w:t>MPS</w:t>
      </w:r>
      <w:r w:rsidRPr="00EF276B">
        <w:rPr>
          <w:rFonts w:ascii="Arial" w:hAnsi="Arial" w:cs="Arial"/>
          <w:color w:val="auto"/>
          <w:sz w:val="20"/>
          <w:szCs w:val="20"/>
        </w:rPr>
        <w:t xml:space="preserve"> reserves the right to:</w:t>
      </w:r>
    </w:p>
    <w:p w14:paraId="35829EB0" w14:textId="10DD3FDA" w:rsidR="00153F8C" w:rsidRPr="00EF276B" w:rsidRDefault="00153F8C" w:rsidP="00153F8C">
      <w:pPr>
        <w:pStyle w:val="BodyText1"/>
        <w:numPr>
          <w:ilvl w:val="0"/>
          <w:numId w:val="37"/>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exclude any </w:t>
      </w:r>
      <w:r w:rsidR="009B5DFA" w:rsidRPr="00EF276B">
        <w:rPr>
          <w:rFonts w:ascii="Arial" w:hAnsi="Arial" w:cs="Arial"/>
          <w:sz w:val="20"/>
          <w:szCs w:val="20"/>
        </w:rPr>
        <w:t xml:space="preserve">Tenderer </w:t>
      </w:r>
      <w:r w:rsidRPr="00EF276B">
        <w:rPr>
          <w:rFonts w:ascii="Arial" w:hAnsi="Arial" w:cs="Arial"/>
          <w:color w:val="auto"/>
          <w:sz w:val="20"/>
          <w:szCs w:val="20"/>
        </w:rPr>
        <w:t xml:space="preserve">that fails to notify the </w:t>
      </w:r>
      <w:r w:rsidR="009B5DFA" w:rsidRPr="00EF276B">
        <w:rPr>
          <w:rFonts w:ascii="Arial" w:hAnsi="Arial" w:cs="Arial"/>
          <w:color w:val="auto"/>
          <w:sz w:val="20"/>
          <w:szCs w:val="20"/>
        </w:rPr>
        <w:t>MPS</w:t>
      </w:r>
      <w:r w:rsidRPr="00EF276B">
        <w:rPr>
          <w:rFonts w:ascii="Arial" w:hAnsi="Arial" w:cs="Arial"/>
          <w:color w:val="auto"/>
          <w:sz w:val="20"/>
          <w:szCs w:val="20"/>
        </w:rPr>
        <w:t xml:space="preserve"> of an actual, potential or perceived conflict of interest, or where an actual conflict of interest exists</w:t>
      </w:r>
    </w:p>
    <w:p w14:paraId="6F0E94D6" w14:textId="721D2DE5" w:rsidR="00153F8C" w:rsidRPr="00EF276B" w:rsidRDefault="00153F8C" w:rsidP="00153F8C">
      <w:pPr>
        <w:pStyle w:val="BodyText1"/>
        <w:numPr>
          <w:ilvl w:val="0"/>
          <w:numId w:val="37"/>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request further information from any </w:t>
      </w:r>
      <w:r w:rsidR="009B5DFA" w:rsidRPr="00EF276B">
        <w:rPr>
          <w:rFonts w:ascii="Arial" w:hAnsi="Arial" w:cs="Arial"/>
          <w:sz w:val="20"/>
          <w:szCs w:val="20"/>
        </w:rPr>
        <w:t xml:space="preserve">Tenderer </w:t>
      </w:r>
      <w:r w:rsidRPr="00EF276B">
        <w:rPr>
          <w:rFonts w:ascii="Arial" w:hAnsi="Arial" w:cs="Arial"/>
          <w:color w:val="auto"/>
          <w:sz w:val="20"/>
          <w:szCs w:val="20"/>
        </w:rPr>
        <w:t xml:space="preserve">and require any </w:t>
      </w:r>
      <w:r w:rsidR="009B5DFA" w:rsidRPr="00EF276B">
        <w:rPr>
          <w:rFonts w:ascii="Arial" w:hAnsi="Arial" w:cs="Arial"/>
          <w:sz w:val="20"/>
          <w:szCs w:val="20"/>
        </w:rPr>
        <w:t xml:space="preserve">Tenderer </w:t>
      </w:r>
      <w:r w:rsidRPr="00EF276B">
        <w:rPr>
          <w:rFonts w:ascii="Arial" w:hAnsi="Arial" w:cs="Arial"/>
          <w:color w:val="auto"/>
          <w:sz w:val="20"/>
          <w:szCs w:val="20"/>
        </w:rPr>
        <w:t xml:space="preserve">to take reasonable steps to mitigate a conflict of interest. This may include requiring any </w:t>
      </w:r>
      <w:r w:rsidR="009B5DFA" w:rsidRPr="00EF276B">
        <w:rPr>
          <w:rFonts w:ascii="Arial" w:hAnsi="Arial" w:cs="Arial"/>
          <w:sz w:val="20"/>
          <w:szCs w:val="20"/>
        </w:rPr>
        <w:t xml:space="preserve">Tenderer </w:t>
      </w:r>
      <w:r w:rsidRPr="00EF276B">
        <w:rPr>
          <w:rFonts w:ascii="Arial" w:hAnsi="Arial" w:cs="Arial"/>
          <w:color w:val="auto"/>
          <w:sz w:val="20"/>
          <w:szCs w:val="20"/>
        </w:rPr>
        <w:t xml:space="preserve">to enter into a specific conflict of interest agreement with the </w:t>
      </w:r>
      <w:r w:rsidR="009B5DFA" w:rsidRPr="00EF276B">
        <w:rPr>
          <w:rFonts w:ascii="Arial" w:hAnsi="Arial" w:cs="Arial"/>
          <w:color w:val="auto"/>
          <w:sz w:val="20"/>
          <w:szCs w:val="20"/>
        </w:rPr>
        <w:t>MPS</w:t>
      </w:r>
      <w:r w:rsidRPr="00EF276B">
        <w:rPr>
          <w:rFonts w:ascii="Arial" w:hAnsi="Arial" w:cs="Arial"/>
          <w:color w:val="auto"/>
          <w:sz w:val="20"/>
          <w:szCs w:val="20"/>
        </w:rPr>
        <w:t xml:space="preserve">. Failure to do so may result in the </w:t>
      </w:r>
      <w:r w:rsidR="009B5DFA" w:rsidRPr="00EF276B">
        <w:rPr>
          <w:rFonts w:ascii="Arial" w:hAnsi="Arial" w:cs="Arial"/>
          <w:sz w:val="20"/>
          <w:szCs w:val="20"/>
        </w:rPr>
        <w:t xml:space="preserve">Tenderer </w:t>
      </w:r>
      <w:r w:rsidRPr="00EF276B">
        <w:rPr>
          <w:rFonts w:ascii="Arial" w:hAnsi="Arial" w:cs="Arial"/>
          <w:color w:val="auto"/>
          <w:sz w:val="20"/>
          <w:szCs w:val="20"/>
        </w:rPr>
        <w:t xml:space="preserve">being excluded from participating in, or progressing as part of, the Procurement process </w:t>
      </w:r>
    </w:p>
    <w:p w14:paraId="1D70B9D9" w14:textId="5BC1E789"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The </w:t>
      </w:r>
      <w:r w:rsidR="009B5DFA" w:rsidRPr="00EF276B">
        <w:rPr>
          <w:rFonts w:ascii="Arial" w:hAnsi="Arial" w:cs="Arial"/>
          <w:color w:val="auto"/>
          <w:sz w:val="20"/>
          <w:szCs w:val="20"/>
        </w:rPr>
        <w:t>MPS</w:t>
      </w:r>
      <w:r w:rsidRPr="00EF276B">
        <w:rPr>
          <w:rFonts w:ascii="Arial" w:hAnsi="Arial" w:cs="Arial"/>
          <w:color w:val="auto"/>
          <w:sz w:val="20"/>
          <w:szCs w:val="20"/>
        </w:rPr>
        <w:t xml:space="preserve"> strongly encourages </w:t>
      </w:r>
      <w:r w:rsidR="009B5DFA" w:rsidRPr="00EF276B">
        <w:rPr>
          <w:rFonts w:ascii="Arial" w:hAnsi="Arial" w:cs="Arial"/>
          <w:sz w:val="20"/>
          <w:szCs w:val="20"/>
        </w:rPr>
        <w:t xml:space="preserve">Tenderers </w:t>
      </w:r>
      <w:r w:rsidRPr="00EF276B">
        <w:rPr>
          <w:rFonts w:ascii="Arial" w:hAnsi="Arial" w:cs="Arial"/>
          <w:color w:val="auto"/>
          <w:sz w:val="20"/>
          <w:szCs w:val="20"/>
        </w:rPr>
        <w:t xml:space="preserve">to contact the </w:t>
      </w:r>
      <w:r w:rsidR="009B5DFA" w:rsidRPr="00EF276B">
        <w:rPr>
          <w:rFonts w:ascii="Arial" w:hAnsi="Arial" w:cs="Arial"/>
          <w:color w:val="auto"/>
          <w:sz w:val="20"/>
          <w:szCs w:val="20"/>
        </w:rPr>
        <w:t>MPS</w:t>
      </w:r>
      <w:r w:rsidRPr="00EF276B">
        <w:rPr>
          <w:rFonts w:ascii="Arial" w:hAnsi="Arial" w:cs="Arial"/>
          <w:color w:val="auto"/>
          <w:sz w:val="20"/>
          <w:szCs w:val="20"/>
        </w:rPr>
        <w:t xml:space="preserve"> as soon as possible using the Portal should it have any concerns regarding actual, potential or perceived conflicts of interest. </w:t>
      </w:r>
    </w:p>
    <w:p w14:paraId="08968716" w14:textId="77777777" w:rsidR="00153F8C" w:rsidRPr="009B5DFA" w:rsidRDefault="00153F8C" w:rsidP="00153F8C">
      <w:pPr>
        <w:pStyle w:val="Heading1A"/>
        <w:jc w:val="both"/>
        <w:rPr>
          <w:rFonts w:cs="Arial"/>
          <w:bCs/>
          <w:sz w:val="22"/>
          <w:szCs w:val="20"/>
        </w:rPr>
      </w:pPr>
      <w:bookmarkStart w:id="37" w:name="_Toc194420043"/>
      <w:r w:rsidRPr="009B5DFA">
        <w:rPr>
          <w:rFonts w:cs="Arial"/>
          <w:bCs/>
          <w:sz w:val="22"/>
          <w:szCs w:val="20"/>
        </w:rPr>
        <w:t>Conflict assessments</w:t>
      </w:r>
      <w:bookmarkEnd w:id="37"/>
    </w:p>
    <w:p w14:paraId="11C914E3" w14:textId="0EAA5807"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18"/>
        </w:rPr>
      </w:pPr>
      <w:r w:rsidRPr="00EF276B">
        <w:rPr>
          <w:rFonts w:ascii="Arial" w:hAnsi="Arial" w:cs="Arial"/>
          <w:color w:val="auto"/>
          <w:sz w:val="20"/>
          <w:szCs w:val="18"/>
        </w:rPr>
        <w:t xml:space="preserve">The </w:t>
      </w:r>
      <w:r w:rsidR="009B5DFA" w:rsidRPr="00EF276B">
        <w:rPr>
          <w:rFonts w:ascii="Arial" w:hAnsi="Arial" w:cs="Arial"/>
          <w:color w:val="auto"/>
          <w:sz w:val="20"/>
          <w:szCs w:val="18"/>
        </w:rPr>
        <w:t>MPS</w:t>
      </w:r>
      <w:r w:rsidRPr="00EF276B">
        <w:rPr>
          <w:rFonts w:ascii="Arial" w:hAnsi="Arial" w:cs="Arial"/>
          <w:color w:val="auto"/>
          <w:sz w:val="20"/>
          <w:szCs w:val="18"/>
        </w:rPr>
        <w:t xml:space="preserve"> confirms that, prior to the issue of the Tender Notice in this Procurement, a conflict assessment has been prepared in accordance with the Act.</w:t>
      </w:r>
    </w:p>
    <w:p w14:paraId="6A32FD49" w14:textId="77777777" w:rsidR="00153F8C" w:rsidRPr="009B5DFA" w:rsidRDefault="00153F8C" w:rsidP="00153F8C">
      <w:pPr>
        <w:pStyle w:val="Heading1A"/>
        <w:jc w:val="both"/>
        <w:rPr>
          <w:rFonts w:cs="Arial"/>
          <w:bCs/>
          <w:sz w:val="22"/>
          <w:szCs w:val="22"/>
        </w:rPr>
      </w:pPr>
      <w:bookmarkStart w:id="38" w:name="_Toc194420044"/>
      <w:r w:rsidRPr="009B5DFA">
        <w:rPr>
          <w:rFonts w:cs="Arial"/>
          <w:bCs/>
          <w:sz w:val="22"/>
          <w:szCs w:val="22"/>
        </w:rPr>
        <w:t>Intellectual property</w:t>
      </w:r>
      <w:bookmarkEnd w:id="38"/>
      <w:r w:rsidRPr="009B5DFA">
        <w:rPr>
          <w:rFonts w:cs="Arial"/>
          <w:bCs/>
          <w:sz w:val="22"/>
          <w:szCs w:val="22"/>
        </w:rPr>
        <w:t xml:space="preserve"> </w:t>
      </w:r>
    </w:p>
    <w:p w14:paraId="412BDBE5" w14:textId="4574D1E3" w:rsidR="00153F8C" w:rsidRPr="00EF276B" w:rsidRDefault="009B5DFA"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sz w:val="20"/>
          <w:szCs w:val="20"/>
        </w:rPr>
        <w:t xml:space="preserve">Tenderers </w:t>
      </w:r>
      <w:r w:rsidR="00153F8C" w:rsidRPr="00EF276B">
        <w:rPr>
          <w:rFonts w:ascii="Arial" w:hAnsi="Arial" w:cs="Arial"/>
          <w:color w:val="auto"/>
          <w:sz w:val="20"/>
          <w:szCs w:val="20"/>
        </w:rPr>
        <w:t xml:space="preserve">are reminded that all intellectual property rights, including copyright, in the documents and materials supplied by the </w:t>
      </w:r>
      <w:r w:rsidRPr="00EF276B">
        <w:rPr>
          <w:rFonts w:ascii="Arial" w:hAnsi="Arial" w:cs="Arial"/>
          <w:color w:val="auto"/>
          <w:sz w:val="20"/>
          <w:szCs w:val="20"/>
        </w:rPr>
        <w:t>MPS</w:t>
      </w:r>
      <w:r w:rsidR="00153F8C" w:rsidRPr="00EF276B">
        <w:rPr>
          <w:rFonts w:ascii="Arial" w:hAnsi="Arial" w:cs="Arial"/>
          <w:color w:val="auto"/>
          <w:sz w:val="20"/>
          <w:szCs w:val="20"/>
        </w:rPr>
        <w:t xml:space="preserve"> and/or its advisers in this Procurement, in whatever format, belong to the </w:t>
      </w:r>
      <w:r w:rsidRPr="00EF276B">
        <w:rPr>
          <w:rFonts w:ascii="Arial" w:hAnsi="Arial" w:cs="Arial"/>
          <w:color w:val="auto"/>
          <w:sz w:val="20"/>
          <w:szCs w:val="20"/>
        </w:rPr>
        <w:t>MPS</w:t>
      </w:r>
      <w:r w:rsidR="00153F8C" w:rsidRPr="00EF276B">
        <w:rPr>
          <w:rFonts w:ascii="Arial" w:hAnsi="Arial" w:cs="Arial"/>
          <w:color w:val="auto"/>
          <w:sz w:val="20"/>
          <w:szCs w:val="20"/>
        </w:rPr>
        <w:t xml:space="preserve">, its advisers or the relevant owner/licensor. </w:t>
      </w:r>
      <w:r w:rsidRPr="00EF276B">
        <w:rPr>
          <w:rFonts w:ascii="Arial" w:hAnsi="Arial" w:cs="Arial"/>
          <w:sz w:val="20"/>
          <w:szCs w:val="20"/>
        </w:rPr>
        <w:t xml:space="preserve">Tenderers </w:t>
      </w:r>
      <w:r w:rsidR="00153F8C" w:rsidRPr="00EF276B">
        <w:rPr>
          <w:rFonts w:ascii="Arial" w:hAnsi="Arial" w:cs="Arial"/>
          <w:color w:val="auto"/>
          <w:sz w:val="20"/>
          <w:szCs w:val="20"/>
        </w:rPr>
        <w:t xml:space="preserve">shall not copy, reproduce, distribute or otherwise make available any part of these documents to any third party (except for the purpose of preparing a submission) without the prior written consent of the </w:t>
      </w:r>
      <w:r w:rsidRPr="00EF276B">
        <w:rPr>
          <w:rFonts w:ascii="Arial" w:hAnsi="Arial" w:cs="Arial"/>
          <w:color w:val="auto"/>
          <w:sz w:val="20"/>
          <w:szCs w:val="20"/>
        </w:rPr>
        <w:t>MPS</w:t>
      </w:r>
      <w:r w:rsidR="00153F8C" w:rsidRPr="00EF276B">
        <w:rPr>
          <w:rFonts w:ascii="Arial" w:hAnsi="Arial" w:cs="Arial"/>
          <w:color w:val="auto"/>
          <w:sz w:val="20"/>
          <w:szCs w:val="20"/>
        </w:rPr>
        <w:t xml:space="preserve">. All documentation supplied by the </w:t>
      </w:r>
      <w:r w:rsidRPr="00EF276B">
        <w:rPr>
          <w:rFonts w:ascii="Arial" w:hAnsi="Arial" w:cs="Arial"/>
          <w:color w:val="auto"/>
          <w:sz w:val="20"/>
          <w:szCs w:val="20"/>
        </w:rPr>
        <w:t>MPS</w:t>
      </w:r>
      <w:r w:rsidR="00153F8C" w:rsidRPr="00EF276B">
        <w:rPr>
          <w:rFonts w:ascii="Arial" w:hAnsi="Arial" w:cs="Arial"/>
          <w:color w:val="auto"/>
          <w:sz w:val="20"/>
          <w:szCs w:val="20"/>
        </w:rPr>
        <w:t xml:space="preserve"> in relation to this Procurement must be returned or destroyed on demand, without any copies being retained by </w:t>
      </w:r>
      <w:r w:rsidRPr="00EF276B">
        <w:rPr>
          <w:rFonts w:ascii="Arial" w:hAnsi="Arial" w:cs="Arial"/>
          <w:sz w:val="20"/>
          <w:szCs w:val="20"/>
        </w:rPr>
        <w:t>Tenderer</w:t>
      </w:r>
      <w:r w:rsidR="00E56CE8" w:rsidRPr="00EF276B">
        <w:rPr>
          <w:rFonts w:ascii="Arial" w:hAnsi="Arial" w:cs="Arial"/>
          <w:sz w:val="20"/>
          <w:szCs w:val="20"/>
        </w:rPr>
        <w:t>s</w:t>
      </w:r>
      <w:r w:rsidR="00153F8C" w:rsidRPr="00EF276B">
        <w:rPr>
          <w:rFonts w:ascii="Arial" w:hAnsi="Arial" w:cs="Arial"/>
          <w:color w:val="auto"/>
          <w:sz w:val="20"/>
          <w:szCs w:val="20"/>
        </w:rPr>
        <w:t>.</w:t>
      </w:r>
    </w:p>
    <w:p w14:paraId="48DEE1FD" w14:textId="77777777" w:rsidR="008B2F58" w:rsidRDefault="008B2F58" w:rsidP="00153F8C">
      <w:pPr>
        <w:pStyle w:val="Heading1A"/>
        <w:jc w:val="both"/>
        <w:rPr>
          <w:rFonts w:cs="Arial"/>
          <w:bCs/>
          <w:sz w:val="22"/>
          <w:szCs w:val="22"/>
        </w:rPr>
      </w:pPr>
      <w:bookmarkStart w:id="39" w:name="_Toc194420045"/>
    </w:p>
    <w:p w14:paraId="26DEF77B" w14:textId="77777777" w:rsidR="008B2F58" w:rsidRDefault="008B2F58" w:rsidP="00153F8C">
      <w:pPr>
        <w:pStyle w:val="Heading1A"/>
        <w:jc w:val="both"/>
        <w:rPr>
          <w:rFonts w:cs="Arial"/>
          <w:bCs/>
          <w:sz w:val="22"/>
          <w:szCs w:val="22"/>
        </w:rPr>
      </w:pPr>
    </w:p>
    <w:p w14:paraId="4A9FBC21" w14:textId="29907B82" w:rsidR="00153F8C" w:rsidRPr="00E56CE8" w:rsidRDefault="00153F8C" w:rsidP="00153F8C">
      <w:pPr>
        <w:pStyle w:val="Heading1A"/>
        <w:jc w:val="both"/>
        <w:rPr>
          <w:rFonts w:cs="Arial"/>
          <w:bCs/>
          <w:sz w:val="22"/>
          <w:szCs w:val="22"/>
        </w:rPr>
      </w:pPr>
      <w:r w:rsidRPr="00E56CE8">
        <w:rPr>
          <w:rFonts w:cs="Arial"/>
          <w:bCs/>
          <w:sz w:val="22"/>
          <w:szCs w:val="22"/>
        </w:rPr>
        <w:lastRenderedPageBreak/>
        <w:t>Ethical walls agreement</w:t>
      </w:r>
      <w:bookmarkEnd w:id="39"/>
    </w:p>
    <w:p w14:paraId="3EF7F952" w14:textId="7F2BB60B" w:rsidR="00A40CEC" w:rsidRPr="00A40CEC" w:rsidRDefault="00A40CEC" w:rsidP="00A40CEC">
      <w:pPr>
        <w:pStyle w:val="BodyText1"/>
        <w:numPr>
          <w:ilvl w:val="0"/>
          <w:numId w:val="32"/>
        </w:numPr>
        <w:spacing w:before="120" w:after="120"/>
        <w:ind w:hanging="502"/>
        <w:jc w:val="both"/>
        <w:rPr>
          <w:rFonts w:ascii="Arial" w:hAnsi="Arial" w:cs="Arial"/>
          <w:sz w:val="20"/>
          <w:szCs w:val="20"/>
        </w:rPr>
      </w:pPr>
      <w:r w:rsidRPr="00A40CEC">
        <w:rPr>
          <w:rFonts w:ascii="Arial" w:hAnsi="Arial" w:cs="Arial"/>
          <w:sz w:val="20"/>
          <w:szCs w:val="20"/>
        </w:rPr>
        <w:t xml:space="preserve">As a condition of participating in this Procurement, </w:t>
      </w:r>
      <w:r>
        <w:rPr>
          <w:rFonts w:ascii="Arial" w:hAnsi="Arial" w:cs="Arial"/>
          <w:sz w:val="20"/>
          <w:szCs w:val="20"/>
        </w:rPr>
        <w:t>Tenderers</w:t>
      </w:r>
      <w:r w:rsidRPr="00A40CEC">
        <w:rPr>
          <w:rFonts w:ascii="Arial" w:hAnsi="Arial" w:cs="Arial"/>
          <w:sz w:val="20"/>
          <w:szCs w:val="20"/>
        </w:rPr>
        <w:t xml:space="preserve"> will be required to sign and return a copy of the ethical </w:t>
      </w:r>
      <w:proofErr w:type="gramStart"/>
      <w:r w:rsidRPr="00A40CEC">
        <w:rPr>
          <w:rFonts w:ascii="Arial" w:hAnsi="Arial" w:cs="Arial"/>
          <w:sz w:val="20"/>
          <w:szCs w:val="20"/>
        </w:rPr>
        <w:t>walls</w:t>
      </w:r>
      <w:proofErr w:type="gramEnd"/>
      <w:r w:rsidRPr="00A40CEC">
        <w:rPr>
          <w:rFonts w:ascii="Arial" w:hAnsi="Arial" w:cs="Arial"/>
          <w:sz w:val="20"/>
          <w:szCs w:val="20"/>
        </w:rPr>
        <w:t xml:space="preserve"> agreement contained in</w:t>
      </w:r>
      <w:r>
        <w:rPr>
          <w:rFonts w:ascii="Arial" w:hAnsi="Arial" w:cs="Arial"/>
          <w:sz w:val="20"/>
          <w:szCs w:val="20"/>
        </w:rPr>
        <w:t xml:space="preserve"> the Exit Management Schedule</w:t>
      </w:r>
      <w:r w:rsidRPr="00A40CEC">
        <w:rPr>
          <w:rFonts w:ascii="Arial" w:hAnsi="Arial" w:cs="Arial"/>
          <w:sz w:val="20"/>
          <w:szCs w:val="20"/>
        </w:rPr>
        <w:t xml:space="preserve">. Any </w:t>
      </w:r>
      <w:r>
        <w:rPr>
          <w:rFonts w:ascii="Arial" w:hAnsi="Arial" w:cs="Arial"/>
          <w:sz w:val="20"/>
          <w:szCs w:val="20"/>
        </w:rPr>
        <w:t>Tenderer</w:t>
      </w:r>
      <w:r w:rsidRPr="00A40CEC">
        <w:rPr>
          <w:rFonts w:ascii="Arial" w:hAnsi="Arial" w:cs="Arial"/>
          <w:sz w:val="20"/>
          <w:szCs w:val="20"/>
        </w:rPr>
        <w:t xml:space="preserve"> that fails to comply with this requirement may be disqualified from the Procurement at the discretion of the </w:t>
      </w:r>
      <w:r>
        <w:rPr>
          <w:rFonts w:ascii="Arial" w:hAnsi="Arial" w:cs="Arial"/>
          <w:sz w:val="20"/>
          <w:szCs w:val="20"/>
        </w:rPr>
        <w:t>MPS</w:t>
      </w:r>
      <w:r w:rsidRPr="00A40CEC">
        <w:rPr>
          <w:rFonts w:ascii="Arial" w:hAnsi="Arial" w:cs="Arial"/>
          <w:sz w:val="20"/>
          <w:szCs w:val="20"/>
        </w:rPr>
        <w:t xml:space="preserve">. </w:t>
      </w:r>
    </w:p>
    <w:p w14:paraId="476313B6" w14:textId="74F246A9" w:rsidR="00A40CEC" w:rsidRPr="002E7CBF" w:rsidRDefault="00A40CEC" w:rsidP="002E7CBF">
      <w:pPr>
        <w:pStyle w:val="BodyText1"/>
        <w:numPr>
          <w:ilvl w:val="0"/>
          <w:numId w:val="32"/>
        </w:numPr>
        <w:spacing w:before="120" w:after="120"/>
        <w:ind w:hanging="502"/>
        <w:jc w:val="both"/>
        <w:rPr>
          <w:rFonts w:ascii="Arial" w:hAnsi="Arial" w:cs="Arial"/>
          <w:sz w:val="20"/>
          <w:szCs w:val="20"/>
        </w:rPr>
      </w:pPr>
      <w:r w:rsidRPr="00A40CEC">
        <w:rPr>
          <w:rFonts w:ascii="Arial" w:hAnsi="Arial" w:cs="Arial"/>
          <w:sz w:val="20"/>
          <w:szCs w:val="20"/>
        </w:rPr>
        <w:t xml:space="preserve">In accordance with the terms of the ethical </w:t>
      </w:r>
      <w:proofErr w:type="gramStart"/>
      <w:r w:rsidRPr="00A40CEC">
        <w:rPr>
          <w:rFonts w:ascii="Arial" w:hAnsi="Arial" w:cs="Arial"/>
          <w:sz w:val="20"/>
          <w:szCs w:val="20"/>
        </w:rPr>
        <w:t>walls</w:t>
      </w:r>
      <w:proofErr w:type="gramEnd"/>
      <w:r w:rsidRPr="00A40CEC">
        <w:rPr>
          <w:rFonts w:ascii="Arial" w:hAnsi="Arial" w:cs="Arial"/>
          <w:sz w:val="20"/>
          <w:szCs w:val="20"/>
        </w:rPr>
        <w:t xml:space="preserve"> agreement, </w:t>
      </w:r>
      <w:r>
        <w:rPr>
          <w:rFonts w:ascii="Arial" w:hAnsi="Arial" w:cs="Arial"/>
          <w:sz w:val="20"/>
          <w:szCs w:val="20"/>
        </w:rPr>
        <w:t>Tenderer</w:t>
      </w:r>
      <w:r w:rsidRPr="00A40CEC">
        <w:rPr>
          <w:rFonts w:ascii="Arial" w:hAnsi="Arial" w:cs="Arial"/>
          <w:sz w:val="20"/>
          <w:szCs w:val="20"/>
        </w:rPr>
        <w:t xml:space="preserve"> must notify the </w:t>
      </w:r>
      <w:r>
        <w:rPr>
          <w:rFonts w:ascii="Arial" w:hAnsi="Arial" w:cs="Arial"/>
          <w:sz w:val="20"/>
          <w:szCs w:val="20"/>
        </w:rPr>
        <w:t>MPS</w:t>
      </w:r>
      <w:r w:rsidRPr="00A40CEC">
        <w:rPr>
          <w:rFonts w:ascii="Arial" w:hAnsi="Arial" w:cs="Arial"/>
          <w:sz w:val="20"/>
          <w:szCs w:val="20"/>
        </w:rPr>
        <w:t xml:space="preserve"> immediately in writing where an unfair advantage or a perceived, potential or actual conflict of interest exists between the </w:t>
      </w:r>
      <w:r>
        <w:rPr>
          <w:rFonts w:ascii="Arial" w:hAnsi="Arial" w:cs="Arial"/>
          <w:sz w:val="20"/>
          <w:szCs w:val="20"/>
        </w:rPr>
        <w:t>Tenderer</w:t>
      </w:r>
      <w:r w:rsidRPr="00A40CEC">
        <w:rPr>
          <w:rFonts w:ascii="Arial" w:hAnsi="Arial" w:cs="Arial"/>
          <w:sz w:val="20"/>
          <w:szCs w:val="20"/>
        </w:rPr>
        <w:t xml:space="preserve"> (in this context this includes but is not limited to any consortium member, subcontractor and/or advisers of the same) and the </w:t>
      </w:r>
      <w:r w:rsidR="002E7CBF">
        <w:rPr>
          <w:rFonts w:ascii="Arial" w:hAnsi="Arial" w:cs="Arial"/>
          <w:sz w:val="20"/>
          <w:szCs w:val="20"/>
        </w:rPr>
        <w:t>MPS</w:t>
      </w:r>
      <w:r w:rsidRPr="00A40CEC">
        <w:rPr>
          <w:rFonts w:ascii="Arial" w:hAnsi="Arial" w:cs="Arial"/>
          <w:sz w:val="20"/>
          <w:szCs w:val="20"/>
        </w:rPr>
        <w:t xml:space="preserve"> and/or its advisers. Any </w:t>
      </w:r>
      <w:r w:rsidR="002E7CBF">
        <w:rPr>
          <w:rFonts w:ascii="Arial" w:hAnsi="Arial" w:cs="Arial"/>
          <w:sz w:val="20"/>
          <w:szCs w:val="20"/>
        </w:rPr>
        <w:t>Tenderer</w:t>
      </w:r>
      <w:r w:rsidRPr="00A40CEC">
        <w:rPr>
          <w:rFonts w:ascii="Arial" w:hAnsi="Arial" w:cs="Arial"/>
          <w:sz w:val="20"/>
          <w:szCs w:val="20"/>
        </w:rPr>
        <w:t xml:space="preserve"> that fails to comply with this requirement may be disqualified from the Procurement at the discretion of the </w:t>
      </w:r>
      <w:r w:rsidR="002E7CBF">
        <w:rPr>
          <w:rFonts w:ascii="Arial" w:hAnsi="Arial" w:cs="Arial"/>
          <w:sz w:val="20"/>
          <w:szCs w:val="20"/>
        </w:rPr>
        <w:t>MPS</w:t>
      </w:r>
      <w:r w:rsidRPr="00A40CEC">
        <w:rPr>
          <w:rFonts w:ascii="Arial" w:hAnsi="Arial" w:cs="Arial"/>
          <w:sz w:val="20"/>
          <w:szCs w:val="20"/>
        </w:rPr>
        <w:t xml:space="preserve">. These conditions are without prejudice to the obligations within the ethical </w:t>
      </w:r>
      <w:proofErr w:type="gramStart"/>
      <w:r w:rsidRPr="00A40CEC">
        <w:rPr>
          <w:rFonts w:ascii="Arial" w:hAnsi="Arial" w:cs="Arial"/>
          <w:sz w:val="20"/>
          <w:szCs w:val="20"/>
        </w:rPr>
        <w:t>walls</w:t>
      </w:r>
      <w:proofErr w:type="gramEnd"/>
      <w:r w:rsidRPr="00A40CEC">
        <w:rPr>
          <w:rFonts w:ascii="Arial" w:hAnsi="Arial" w:cs="Arial"/>
          <w:sz w:val="20"/>
          <w:szCs w:val="20"/>
        </w:rPr>
        <w:t xml:space="preserve"> agreement.</w:t>
      </w:r>
    </w:p>
    <w:p w14:paraId="2592E383" w14:textId="77777777" w:rsidR="00153F8C" w:rsidRPr="00E56CE8" w:rsidRDefault="00153F8C" w:rsidP="00153F8C">
      <w:pPr>
        <w:pStyle w:val="Heading1A"/>
        <w:jc w:val="both"/>
        <w:rPr>
          <w:rFonts w:cs="Arial"/>
          <w:bCs/>
          <w:sz w:val="22"/>
          <w:szCs w:val="22"/>
        </w:rPr>
      </w:pPr>
      <w:bookmarkStart w:id="40" w:name="_Toc194420046"/>
      <w:r w:rsidRPr="00E56CE8">
        <w:rPr>
          <w:rFonts w:cs="Arial"/>
          <w:bCs/>
          <w:sz w:val="22"/>
          <w:szCs w:val="22"/>
        </w:rPr>
        <w:t>Anti-competitive behaviour</w:t>
      </w:r>
      <w:bookmarkEnd w:id="40"/>
    </w:p>
    <w:p w14:paraId="0F2ED56F" w14:textId="4127B16D" w:rsidR="00153F8C" w:rsidRPr="00EF276B" w:rsidRDefault="00E56CE8"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sz w:val="20"/>
          <w:szCs w:val="20"/>
        </w:rPr>
        <w:t xml:space="preserve">Tenderers </w:t>
      </w:r>
      <w:r w:rsidR="00153F8C" w:rsidRPr="00EF276B">
        <w:rPr>
          <w:rFonts w:ascii="Arial" w:hAnsi="Arial" w:cs="Arial"/>
          <w:color w:val="auto"/>
          <w:sz w:val="20"/>
          <w:szCs w:val="20"/>
        </w:rPr>
        <w:t xml:space="preserve">are reminded of their obligations under applicable competition laws. The </w:t>
      </w:r>
      <w:r w:rsidRPr="00EF276B">
        <w:rPr>
          <w:rFonts w:ascii="Arial" w:hAnsi="Arial" w:cs="Arial"/>
          <w:color w:val="auto"/>
          <w:sz w:val="20"/>
          <w:szCs w:val="20"/>
        </w:rPr>
        <w:t>MPS</w:t>
      </w:r>
      <w:r w:rsidR="00153F8C" w:rsidRPr="00EF276B">
        <w:rPr>
          <w:rFonts w:ascii="Arial" w:hAnsi="Arial" w:cs="Arial"/>
          <w:color w:val="auto"/>
          <w:sz w:val="20"/>
          <w:szCs w:val="20"/>
        </w:rPr>
        <w:t xml:space="preserve"> may require evidence from </w:t>
      </w:r>
      <w:r w:rsidRPr="00EF276B">
        <w:rPr>
          <w:rFonts w:ascii="Arial" w:hAnsi="Arial" w:cs="Arial"/>
          <w:sz w:val="20"/>
          <w:szCs w:val="20"/>
        </w:rPr>
        <w:t xml:space="preserve">Tenderers </w:t>
      </w:r>
      <w:r w:rsidR="00153F8C" w:rsidRPr="00EF276B">
        <w:rPr>
          <w:rFonts w:ascii="Arial" w:hAnsi="Arial" w:cs="Arial"/>
          <w:color w:val="auto"/>
          <w:sz w:val="20"/>
          <w:szCs w:val="20"/>
        </w:rPr>
        <w:t xml:space="preserve">that their arrangements are not anti-competitive and reserves the right to require any </w:t>
      </w:r>
      <w:r w:rsidRPr="00EF276B">
        <w:rPr>
          <w:rFonts w:ascii="Arial" w:hAnsi="Arial" w:cs="Arial"/>
          <w:sz w:val="20"/>
          <w:szCs w:val="20"/>
        </w:rPr>
        <w:t xml:space="preserve">Tenderer </w:t>
      </w:r>
      <w:r w:rsidR="00153F8C" w:rsidRPr="00EF276B">
        <w:rPr>
          <w:rFonts w:ascii="Arial" w:hAnsi="Arial" w:cs="Arial"/>
          <w:color w:val="auto"/>
          <w:sz w:val="20"/>
          <w:szCs w:val="20"/>
        </w:rPr>
        <w:t>to comply with any reasonable measures which may be needed to verify that no anti-competitive arrangements are in place.</w:t>
      </w:r>
    </w:p>
    <w:p w14:paraId="12BEC9AF" w14:textId="40939BBE"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Any evidence of anti-competitive behaviour may result in a </w:t>
      </w:r>
      <w:r w:rsidR="00E56CE8" w:rsidRPr="00EF276B">
        <w:rPr>
          <w:rFonts w:ascii="Arial" w:hAnsi="Arial" w:cs="Arial"/>
          <w:sz w:val="20"/>
          <w:szCs w:val="20"/>
        </w:rPr>
        <w:t xml:space="preserve">Tenderer </w:t>
      </w:r>
      <w:r w:rsidRPr="00EF276B">
        <w:rPr>
          <w:rFonts w:ascii="Arial" w:hAnsi="Arial" w:cs="Arial"/>
          <w:color w:val="auto"/>
          <w:sz w:val="20"/>
          <w:szCs w:val="20"/>
        </w:rPr>
        <w:t xml:space="preserve">being disqualified from the Procurement. The </w:t>
      </w:r>
      <w:r w:rsidR="00E56CE8" w:rsidRPr="00EF276B">
        <w:rPr>
          <w:rFonts w:ascii="Arial" w:hAnsi="Arial" w:cs="Arial"/>
          <w:color w:val="auto"/>
          <w:sz w:val="20"/>
          <w:szCs w:val="20"/>
        </w:rPr>
        <w:t>MPS</w:t>
      </w:r>
      <w:r w:rsidRPr="00EF276B">
        <w:rPr>
          <w:rFonts w:ascii="Arial" w:hAnsi="Arial" w:cs="Arial"/>
          <w:color w:val="auto"/>
          <w:sz w:val="20"/>
          <w:szCs w:val="20"/>
        </w:rPr>
        <w:t xml:space="preserve"> also reserves the right to refer any suspected breaches of applicable competition laws to the relevant authorities including, but not limited to, the Competition and Markets Authority and the Serious Fraud Office. </w:t>
      </w:r>
    </w:p>
    <w:p w14:paraId="3C4C078E" w14:textId="15CE9372" w:rsidR="00153F8C" w:rsidRPr="00EF276B" w:rsidRDefault="00E56CE8"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sz w:val="20"/>
          <w:szCs w:val="20"/>
        </w:rPr>
        <w:t xml:space="preserve">Tenderers </w:t>
      </w:r>
      <w:r w:rsidR="00153F8C" w:rsidRPr="00EF276B">
        <w:rPr>
          <w:rFonts w:ascii="Arial" w:hAnsi="Arial" w:cs="Arial"/>
          <w:color w:val="auto"/>
          <w:sz w:val="20"/>
          <w:szCs w:val="20"/>
        </w:rPr>
        <w:t xml:space="preserve">should note that anti-competitive behaviour may result in the </w:t>
      </w:r>
      <w:r w:rsidRPr="00EF276B">
        <w:rPr>
          <w:rFonts w:ascii="Arial" w:hAnsi="Arial" w:cs="Arial"/>
          <w:sz w:val="20"/>
          <w:szCs w:val="20"/>
        </w:rPr>
        <w:t xml:space="preserve">Tenderer </w:t>
      </w:r>
      <w:r w:rsidR="00153F8C" w:rsidRPr="00EF276B">
        <w:rPr>
          <w:rFonts w:ascii="Arial" w:hAnsi="Arial" w:cs="Arial"/>
          <w:color w:val="auto"/>
          <w:sz w:val="20"/>
          <w:szCs w:val="20"/>
        </w:rPr>
        <w:t xml:space="preserve">being excluded from bidding for contracts under Schedule 7, Paragraph 7 of the Act. Where a relevant decision has been made by the Competition and Markets Authority under the Competition Act 1998, the </w:t>
      </w:r>
      <w:r w:rsidRPr="00EF276B">
        <w:rPr>
          <w:rFonts w:ascii="Arial" w:hAnsi="Arial" w:cs="Arial"/>
          <w:sz w:val="20"/>
          <w:szCs w:val="20"/>
        </w:rPr>
        <w:t xml:space="preserve">Tenderer </w:t>
      </w:r>
      <w:r w:rsidR="00153F8C" w:rsidRPr="00EF276B">
        <w:rPr>
          <w:rFonts w:ascii="Arial" w:hAnsi="Arial" w:cs="Arial"/>
          <w:color w:val="auto"/>
          <w:sz w:val="20"/>
          <w:szCs w:val="20"/>
        </w:rPr>
        <w:t>may also be excluded from bidding for contracts under Schedule 6, paragraph 41 and may be added to the debarment list and/or be liable for civil and/or criminal penalties.</w:t>
      </w:r>
    </w:p>
    <w:p w14:paraId="4BCAA947" w14:textId="77777777" w:rsidR="00153F8C" w:rsidRPr="00E56CE8" w:rsidRDefault="00153F8C" w:rsidP="00153F8C">
      <w:pPr>
        <w:pStyle w:val="Heading1A"/>
        <w:jc w:val="both"/>
        <w:rPr>
          <w:rFonts w:cs="Arial"/>
          <w:bCs/>
          <w:sz w:val="22"/>
          <w:szCs w:val="22"/>
        </w:rPr>
      </w:pPr>
      <w:bookmarkStart w:id="41" w:name="_Toc194420047"/>
      <w:r w:rsidRPr="00E56CE8">
        <w:rPr>
          <w:rFonts w:cs="Arial"/>
          <w:bCs/>
          <w:sz w:val="22"/>
          <w:szCs w:val="22"/>
        </w:rPr>
        <w:t>Contract</w:t>
      </w:r>
      <w:bookmarkEnd w:id="41"/>
      <w:r w:rsidRPr="00E56CE8">
        <w:rPr>
          <w:rFonts w:cs="Arial"/>
          <w:bCs/>
          <w:sz w:val="22"/>
          <w:szCs w:val="22"/>
        </w:rPr>
        <w:t xml:space="preserve"> </w:t>
      </w:r>
    </w:p>
    <w:p w14:paraId="38CCE8B4" w14:textId="5E4E3AAB"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A tender submission is an offer to </w:t>
      </w:r>
      <w:proofErr w:type="gramStart"/>
      <w:r w:rsidRPr="00EF276B">
        <w:rPr>
          <w:rFonts w:ascii="Arial" w:hAnsi="Arial" w:cs="Arial"/>
          <w:color w:val="auto"/>
          <w:sz w:val="20"/>
          <w:szCs w:val="20"/>
        </w:rPr>
        <w:t>enter into</w:t>
      </w:r>
      <w:proofErr w:type="gramEnd"/>
      <w:r w:rsidRPr="00EF276B">
        <w:rPr>
          <w:rFonts w:ascii="Arial" w:hAnsi="Arial" w:cs="Arial"/>
          <w:color w:val="auto"/>
          <w:sz w:val="20"/>
          <w:szCs w:val="20"/>
        </w:rPr>
        <w:t xml:space="preserve"> a contract on the terms of the contents of the submission. Notification of an award decision does not constitute acceptance by the </w:t>
      </w:r>
      <w:r w:rsidR="00E56CE8" w:rsidRPr="00EF276B">
        <w:rPr>
          <w:rFonts w:ascii="Arial" w:hAnsi="Arial" w:cs="Arial"/>
          <w:color w:val="auto"/>
          <w:sz w:val="20"/>
          <w:szCs w:val="20"/>
        </w:rPr>
        <w:t>MPS</w:t>
      </w:r>
      <w:r w:rsidRPr="00EF276B">
        <w:rPr>
          <w:rFonts w:ascii="Arial" w:hAnsi="Arial" w:cs="Arial"/>
          <w:color w:val="auto"/>
          <w:sz w:val="20"/>
          <w:szCs w:val="20"/>
        </w:rPr>
        <w:t xml:space="preserve">. Any document submitted by a </w:t>
      </w:r>
      <w:r w:rsidR="00CA189F">
        <w:rPr>
          <w:rFonts w:ascii="Arial" w:hAnsi="Arial" w:cs="Arial"/>
          <w:sz w:val="20"/>
          <w:szCs w:val="20"/>
        </w:rPr>
        <w:t>Tenderer</w:t>
      </w:r>
      <w:r w:rsidR="00CA189F" w:rsidRPr="00EF276B">
        <w:rPr>
          <w:rFonts w:ascii="Arial" w:hAnsi="Arial" w:cs="Arial"/>
          <w:sz w:val="20"/>
          <w:szCs w:val="20"/>
        </w:rPr>
        <w:t xml:space="preserve"> </w:t>
      </w:r>
      <w:r w:rsidRPr="00EF276B">
        <w:rPr>
          <w:rFonts w:ascii="Arial" w:hAnsi="Arial" w:cs="Arial"/>
          <w:color w:val="auto"/>
          <w:sz w:val="20"/>
          <w:szCs w:val="20"/>
        </w:rPr>
        <w:t xml:space="preserve">shall only have contractual effect when it is contained within an executed written contract. </w:t>
      </w:r>
    </w:p>
    <w:p w14:paraId="2808080D" w14:textId="5643ABFC"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The </w:t>
      </w:r>
      <w:r w:rsidR="00E56CE8" w:rsidRPr="00EF276B">
        <w:rPr>
          <w:rFonts w:ascii="Arial" w:hAnsi="Arial" w:cs="Arial"/>
          <w:sz w:val="20"/>
          <w:szCs w:val="20"/>
        </w:rPr>
        <w:t>Tenderer</w:t>
      </w:r>
      <w:r w:rsidRPr="00EF276B">
        <w:rPr>
          <w:rFonts w:ascii="Arial" w:hAnsi="Arial" w:cs="Arial"/>
          <w:color w:val="auto"/>
          <w:sz w:val="20"/>
          <w:szCs w:val="20"/>
        </w:rPr>
        <w:t>’s final tender submission must remain valid for acceptance for a period of</w:t>
      </w:r>
      <w:r w:rsidR="00E56CE8" w:rsidRPr="00EF276B">
        <w:rPr>
          <w:rFonts w:ascii="Arial" w:hAnsi="Arial" w:cs="Arial"/>
          <w:color w:val="auto"/>
          <w:sz w:val="20"/>
          <w:szCs w:val="20"/>
        </w:rPr>
        <w:t xml:space="preserve"> 6 months </w:t>
      </w:r>
      <w:r w:rsidRPr="00EF276B">
        <w:rPr>
          <w:rFonts w:ascii="Arial" w:hAnsi="Arial" w:cs="Arial"/>
          <w:color w:val="auto"/>
          <w:sz w:val="20"/>
          <w:szCs w:val="20"/>
        </w:rPr>
        <w:t xml:space="preserve">from the date of its submission or until any procurement challenge/s have been resolved. </w:t>
      </w:r>
    </w:p>
    <w:p w14:paraId="57299936" w14:textId="12DD6910" w:rsidR="00153F8C" w:rsidRPr="00E56CE8" w:rsidRDefault="00E56CE8" w:rsidP="00153F8C">
      <w:pPr>
        <w:pStyle w:val="Heading1A"/>
        <w:jc w:val="both"/>
        <w:rPr>
          <w:rFonts w:cs="Arial"/>
          <w:bCs/>
          <w:sz w:val="22"/>
          <w:szCs w:val="20"/>
        </w:rPr>
      </w:pPr>
      <w:bookmarkStart w:id="42" w:name="_Toc194420048"/>
      <w:r w:rsidRPr="00E537C5">
        <w:rPr>
          <w:rFonts w:cs="Arial"/>
          <w:sz w:val="22"/>
          <w:szCs w:val="22"/>
        </w:rPr>
        <w:t xml:space="preserve">Tenderer </w:t>
      </w:r>
      <w:r w:rsidR="00153F8C" w:rsidRPr="00E56CE8">
        <w:rPr>
          <w:rFonts w:cs="Arial"/>
          <w:bCs/>
          <w:sz w:val="22"/>
          <w:szCs w:val="20"/>
        </w:rPr>
        <w:t>withdrawal</w:t>
      </w:r>
      <w:bookmarkEnd w:id="42"/>
      <w:r w:rsidR="00153F8C" w:rsidRPr="00E56CE8">
        <w:rPr>
          <w:rFonts w:cs="Arial"/>
          <w:bCs/>
          <w:sz w:val="22"/>
          <w:szCs w:val="20"/>
        </w:rPr>
        <w:t xml:space="preserve"> </w:t>
      </w:r>
    </w:p>
    <w:p w14:paraId="71E79930" w14:textId="0F3F644E" w:rsidR="00153F8C" w:rsidRPr="00EF276B" w:rsidRDefault="00E56CE8" w:rsidP="00153F8C">
      <w:pPr>
        <w:pStyle w:val="BodyText1"/>
        <w:numPr>
          <w:ilvl w:val="0"/>
          <w:numId w:val="32"/>
        </w:numPr>
        <w:spacing w:before="120" w:after="120"/>
        <w:ind w:hanging="502"/>
        <w:jc w:val="both"/>
        <w:rPr>
          <w:rFonts w:ascii="Arial" w:hAnsi="Arial" w:cs="Arial"/>
          <w:color w:val="auto"/>
          <w:sz w:val="20"/>
          <w:szCs w:val="18"/>
        </w:rPr>
      </w:pPr>
      <w:r w:rsidRPr="00EF276B">
        <w:rPr>
          <w:rFonts w:ascii="Arial" w:hAnsi="Arial" w:cs="Arial"/>
          <w:sz w:val="20"/>
          <w:szCs w:val="20"/>
        </w:rPr>
        <w:t xml:space="preserve">Tenderers </w:t>
      </w:r>
      <w:r w:rsidR="00153F8C" w:rsidRPr="00EF276B">
        <w:rPr>
          <w:rFonts w:ascii="Arial" w:hAnsi="Arial" w:cs="Arial"/>
          <w:color w:val="auto"/>
          <w:sz w:val="20"/>
          <w:szCs w:val="18"/>
        </w:rPr>
        <w:t xml:space="preserve">may withdraw from the Procurement at any time before the </w:t>
      </w:r>
      <w:r w:rsidRPr="00EF276B">
        <w:rPr>
          <w:rFonts w:ascii="Arial" w:hAnsi="Arial" w:cs="Arial"/>
          <w:color w:val="auto"/>
          <w:sz w:val="20"/>
          <w:szCs w:val="18"/>
        </w:rPr>
        <w:t>f</w:t>
      </w:r>
      <w:r w:rsidR="00153F8C" w:rsidRPr="00EF276B">
        <w:rPr>
          <w:rFonts w:ascii="Arial" w:hAnsi="Arial" w:cs="Arial"/>
          <w:color w:val="auto"/>
          <w:sz w:val="20"/>
          <w:szCs w:val="18"/>
        </w:rPr>
        <w:t xml:space="preserve">inal tender submission deadline by providing written notification to the </w:t>
      </w:r>
      <w:r w:rsidRPr="00EF276B">
        <w:rPr>
          <w:rFonts w:ascii="Arial" w:hAnsi="Arial" w:cs="Arial"/>
          <w:color w:val="auto"/>
          <w:sz w:val="20"/>
          <w:szCs w:val="18"/>
        </w:rPr>
        <w:t xml:space="preserve">MPS </w:t>
      </w:r>
      <w:r w:rsidR="00153F8C" w:rsidRPr="00EF276B">
        <w:rPr>
          <w:rFonts w:ascii="Arial" w:hAnsi="Arial" w:cs="Arial"/>
          <w:color w:val="auto"/>
          <w:sz w:val="20"/>
          <w:szCs w:val="18"/>
        </w:rPr>
        <w:t>via the Portal.</w:t>
      </w:r>
    </w:p>
    <w:p w14:paraId="5CECA7D8" w14:textId="15565EC0" w:rsidR="00153F8C" w:rsidRPr="00E56CE8" w:rsidRDefault="00E56CE8" w:rsidP="00153F8C">
      <w:pPr>
        <w:pStyle w:val="Heading1A"/>
        <w:jc w:val="both"/>
        <w:rPr>
          <w:rFonts w:cs="Arial"/>
          <w:bCs/>
          <w:sz w:val="22"/>
          <w:szCs w:val="22"/>
        </w:rPr>
      </w:pPr>
      <w:bookmarkStart w:id="43" w:name="_Toc194420049"/>
      <w:r w:rsidRPr="00E56CE8">
        <w:rPr>
          <w:rFonts w:cs="Arial"/>
          <w:sz w:val="22"/>
          <w:szCs w:val="22"/>
        </w:rPr>
        <w:t xml:space="preserve">Tenderer </w:t>
      </w:r>
      <w:r w:rsidR="00153F8C" w:rsidRPr="00E56CE8">
        <w:rPr>
          <w:rFonts w:cs="Arial"/>
          <w:bCs/>
          <w:sz w:val="22"/>
          <w:szCs w:val="22"/>
        </w:rPr>
        <w:t>eligibility</w:t>
      </w:r>
      <w:bookmarkEnd w:id="43"/>
    </w:p>
    <w:p w14:paraId="7DEFE866" w14:textId="4646DF03" w:rsidR="00153F8C" w:rsidRPr="00EF276B" w:rsidRDefault="00E56CE8"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sz w:val="20"/>
          <w:szCs w:val="20"/>
        </w:rPr>
        <w:t xml:space="preserve">Tenderer </w:t>
      </w:r>
      <w:r w:rsidR="00153F8C" w:rsidRPr="00EF276B">
        <w:rPr>
          <w:rFonts w:ascii="Arial" w:hAnsi="Arial" w:cs="Arial"/>
          <w:color w:val="auto"/>
          <w:sz w:val="20"/>
          <w:szCs w:val="20"/>
        </w:rPr>
        <w:t xml:space="preserve">s </w:t>
      </w:r>
      <w:proofErr w:type="gramStart"/>
      <w:r w:rsidR="00153F8C" w:rsidRPr="00EF276B">
        <w:rPr>
          <w:rFonts w:ascii="Arial" w:hAnsi="Arial" w:cs="Arial"/>
          <w:color w:val="auto"/>
          <w:sz w:val="20"/>
          <w:szCs w:val="20"/>
        </w:rPr>
        <w:t>are</w:t>
      </w:r>
      <w:proofErr w:type="gramEnd"/>
      <w:r w:rsidR="00153F8C" w:rsidRPr="00EF276B">
        <w:rPr>
          <w:rFonts w:ascii="Arial" w:hAnsi="Arial" w:cs="Arial"/>
          <w:color w:val="auto"/>
          <w:sz w:val="20"/>
          <w:szCs w:val="20"/>
        </w:rPr>
        <w:t xml:space="preserve"> reminded that the eligibility requirements in this document, Tender Notice and all other associated tender documents apply to the Procurement at all times.</w:t>
      </w:r>
    </w:p>
    <w:p w14:paraId="77B39693" w14:textId="3FD8505E"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The </w:t>
      </w:r>
      <w:r w:rsidR="00E56CE8" w:rsidRPr="00EF276B">
        <w:rPr>
          <w:rFonts w:ascii="Arial" w:hAnsi="Arial" w:cs="Arial"/>
          <w:color w:val="auto"/>
          <w:sz w:val="20"/>
          <w:szCs w:val="20"/>
        </w:rPr>
        <w:t>MPS</w:t>
      </w:r>
      <w:r w:rsidRPr="00EF276B">
        <w:rPr>
          <w:rFonts w:ascii="Arial" w:hAnsi="Arial" w:cs="Arial"/>
          <w:color w:val="auto"/>
          <w:sz w:val="20"/>
          <w:szCs w:val="20"/>
        </w:rPr>
        <w:t xml:space="preserve"> reserves the right to require any </w:t>
      </w:r>
      <w:r w:rsidR="00E56CE8" w:rsidRPr="00EF276B">
        <w:rPr>
          <w:rFonts w:ascii="Arial" w:hAnsi="Arial" w:cs="Arial"/>
          <w:sz w:val="20"/>
          <w:szCs w:val="20"/>
        </w:rPr>
        <w:t xml:space="preserve">Tenderer </w:t>
      </w:r>
      <w:r w:rsidRPr="00EF276B">
        <w:rPr>
          <w:rFonts w:ascii="Arial" w:hAnsi="Arial" w:cs="Arial"/>
          <w:color w:val="auto"/>
          <w:sz w:val="20"/>
          <w:szCs w:val="20"/>
        </w:rPr>
        <w:t xml:space="preserve">to provide such further information as the </w:t>
      </w:r>
      <w:r w:rsidR="00E56CE8" w:rsidRPr="00EF276B">
        <w:rPr>
          <w:rFonts w:ascii="Arial" w:hAnsi="Arial" w:cs="Arial"/>
          <w:color w:val="auto"/>
          <w:sz w:val="20"/>
          <w:szCs w:val="20"/>
        </w:rPr>
        <w:t>MPS</w:t>
      </w:r>
      <w:r w:rsidRPr="00EF276B">
        <w:rPr>
          <w:rFonts w:ascii="Arial" w:hAnsi="Arial" w:cs="Arial"/>
          <w:color w:val="auto"/>
          <w:sz w:val="20"/>
          <w:szCs w:val="20"/>
        </w:rPr>
        <w:t xml:space="preserve"> may require (and for the avoidance of doubt, the </w:t>
      </w:r>
      <w:r w:rsidR="00E56CE8" w:rsidRPr="00EF276B">
        <w:rPr>
          <w:rFonts w:ascii="Arial" w:hAnsi="Arial" w:cs="Arial"/>
          <w:color w:val="auto"/>
          <w:sz w:val="20"/>
          <w:szCs w:val="20"/>
        </w:rPr>
        <w:t>MPS</w:t>
      </w:r>
      <w:r w:rsidRPr="00EF276B">
        <w:rPr>
          <w:rFonts w:ascii="Arial" w:hAnsi="Arial" w:cs="Arial"/>
          <w:color w:val="auto"/>
          <w:sz w:val="20"/>
          <w:szCs w:val="20"/>
        </w:rPr>
        <w:t xml:space="preserve"> may make multiple requests) as to any issue addressed in the tender including, but not limited to, the economic and financial standing of the </w:t>
      </w:r>
      <w:r w:rsidR="00E56CE8" w:rsidRPr="00EF276B">
        <w:rPr>
          <w:rFonts w:ascii="Arial" w:hAnsi="Arial" w:cs="Arial"/>
          <w:sz w:val="20"/>
          <w:szCs w:val="20"/>
        </w:rPr>
        <w:t xml:space="preserve">Tenderer </w:t>
      </w:r>
      <w:r w:rsidRPr="00EF276B">
        <w:rPr>
          <w:rFonts w:ascii="Arial" w:hAnsi="Arial" w:cs="Arial"/>
          <w:color w:val="auto"/>
          <w:sz w:val="20"/>
          <w:szCs w:val="20"/>
        </w:rPr>
        <w:t>at any stage of the Procurement and prior to the notification of the award decision and/or the award of the contract.</w:t>
      </w:r>
    </w:p>
    <w:p w14:paraId="3FA4799E" w14:textId="453EB5E9"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The </w:t>
      </w:r>
      <w:r w:rsidR="00E56CE8" w:rsidRPr="00EF276B">
        <w:rPr>
          <w:rFonts w:ascii="Arial" w:hAnsi="Arial" w:cs="Arial"/>
          <w:color w:val="auto"/>
          <w:sz w:val="20"/>
          <w:szCs w:val="20"/>
        </w:rPr>
        <w:t>MPS</w:t>
      </w:r>
      <w:r w:rsidRPr="00EF276B">
        <w:rPr>
          <w:rFonts w:ascii="Arial" w:hAnsi="Arial" w:cs="Arial"/>
          <w:color w:val="auto"/>
          <w:sz w:val="20"/>
          <w:szCs w:val="20"/>
        </w:rPr>
        <w:t xml:space="preserve"> must be notified in writing via the Portal promptly of any changes in the information that the </w:t>
      </w:r>
      <w:r w:rsidR="00E56CE8" w:rsidRPr="00EF276B">
        <w:rPr>
          <w:rFonts w:ascii="Arial" w:hAnsi="Arial" w:cs="Arial"/>
          <w:sz w:val="20"/>
          <w:szCs w:val="20"/>
        </w:rPr>
        <w:t xml:space="preserve">Tenderer </w:t>
      </w:r>
      <w:r w:rsidRPr="00EF276B">
        <w:rPr>
          <w:rFonts w:ascii="Arial" w:hAnsi="Arial" w:cs="Arial"/>
          <w:color w:val="auto"/>
          <w:sz w:val="20"/>
          <w:szCs w:val="20"/>
        </w:rPr>
        <w:t xml:space="preserve">has provided in its response to this Procurement (including but not limited to arrangements in relation to any Associated </w:t>
      </w:r>
      <w:r w:rsidR="00E56CE8" w:rsidRPr="00EF276B">
        <w:rPr>
          <w:rFonts w:ascii="Arial" w:hAnsi="Arial" w:cs="Arial"/>
          <w:sz w:val="20"/>
          <w:szCs w:val="20"/>
        </w:rPr>
        <w:t>Tenderers</w:t>
      </w:r>
      <w:r w:rsidRPr="00EF276B">
        <w:rPr>
          <w:rFonts w:ascii="Arial" w:hAnsi="Arial" w:cs="Arial"/>
          <w:color w:val="auto"/>
          <w:sz w:val="20"/>
          <w:szCs w:val="20"/>
        </w:rPr>
        <w:t xml:space="preserve">) at any point before the entry into the Contract so that the </w:t>
      </w:r>
      <w:r w:rsidR="00E56CE8" w:rsidRPr="00EF276B">
        <w:rPr>
          <w:rFonts w:ascii="Arial" w:hAnsi="Arial" w:cs="Arial"/>
          <w:color w:val="auto"/>
          <w:sz w:val="20"/>
          <w:szCs w:val="20"/>
        </w:rPr>
        <w:t>MPS</w:t>
      </w:r>
      <w:r w:rsidRPr="00EF276B">
        <w:rPr>
          <w:rFonts w:ascii="Arial" w:hAnsi="Arial" w:cs="Arial"/>
          <w:color w:val="auto"/>
          <w:sz w:val="20"/>
          <w:szCs w:val="20"/>
        </w:rPr>
        <w:t xml:space="preserve"> may assess whether the </w:t>
      </w:r>
      <w:r w:rsidR="00E56CE8" w:rsidRPr="00EF276B">
        <w:rPr>
          <w:rFonts w:ascii="Arial" w:hAnsi="Arial" w:cs="Arial"/>
          <w:sz w:val="20"/>
          <w:szCs w:val="20"/>
        </w:rPr>
        <w:t xml:space="preserve">Tenderer </w:t>
      </w:r>
      <w:r w:rsidRPr="00EF276B">
        <w:rPr>
          <w:rFonts w:ascii="Arial" w:hAnsi="Arial" w:cs="Arial"/>
          <w:color w:val="auto"/>
          <w:sz w:val="20"/>
          <w:szCs w:val="20"/>
        </w:rPr>
        <w:t xml:space="preserve">continues to satisfy the relevant conditions of participation and should continue to qualify for participation in the Procurement. For the avoidance of doubt, the </w:t>
      </w:r>
      <w:r w:rsidR="00E56CE8" w:rsidRPr="00EF276B">
        <w:rPr>
          <w:rFonts w:ascii="Arial" w:hAnsi="Arial" w:cs="Arial"/>
          <w:color w:val="auto"/>
          <w:sz w:val="20"/>
          <w:szCs w:val="20"/>
        </w:rPr>
        <w:t>MPS</w:t>
      </w:r>
      <w:r w:rsidRPr="00EF276B">
        <w:rPr>
          <w:rFonts w:ascii="Arial" w:hAnsi="Arial" w:cs="Arial"/>
          <w:color w:val="auto"/>
          <w:sz w:val="20"/>
          <w:szCs w:val="20"/>
        </w:rPr>
        <w:t xml:space="preserve"> reserves the right to take such action as it deems appropriate in the light of its assessment of the updated information, including (but not limited to) excluding the </w:t>
      </w:r>
      <w:r w:rsidR="00CA189F">
        <w:rPr>
          <w:rFonts w:ascii="Arial" w:hAnsi="Arial" w:cs="Arial"/>
          <w:sz w:val="20"/>
          <w:szCs w:val="20"/>
        </w:rPr>
        <w:t>Tenderer</w:t>
      </w:r>
      <w:r w:rsidR="00CA189F" w:rsidRPr="00EF276B">
        <w:rPr>
          <w:rFonts w:ascii="Arial" w:hAnsi="Arial" w:cs="Arial"/>
          <w:sz w:val="20"/>
          <w:szCs w:val="20"/>
        </w:rPr>
        <w:t xml:space="preserve"> </w:t>
      </w:r>
      <w:r w:rsidRPr="00EF276B">
        <w:rPr>
          <w:rFonts w:ascii="Arial" w:hAnsi="Arial" w:cs="Arial"/>
          <w:color w:val="auto"/>
          <w:sz w:val="20"/>
          <w:szCs w:val="20"/>
        </w:rPr>
        <w:t>concerned from the Procurement.</w:t>
      </w:r>
    </w:p>
    <w:p w14:paraId="23DA71C0" w14:textId="79965CF1" w:rsidR="00153F8C" w:rsidRPr="00E56CE8" w:rsidRDefault="00E56CE8" w:rsidP="00153F8C">
      <w:pPr>
        <w:pStyle w:val="Heading1A"/>
        <w:jc w:val="both"/>
        <w:rPr>
          <w:rFonts w:cs="Arial"/>
          <w:b w:val="0"/>
          <w:bCs/>
          <w:sz w:val="22"/>
          <w:szCs w:val="22"/>
        </w:rPr>
      </w:pPr>
      <w:bookmarkStart w:id="44" w:name="_Toc194420050"/>
      <w:r w:rsidRPr="00E56CE8">
        <w:rPr>
          <w:rFonts w:cs="Arial"/>
          <w:sz w:val="22"/>
          <w:szCs w:val="22"/>
        </w:rPr>
        <w:t xml:space="preserve">Tenderer </w:t>
      </w:r>
      <w:r w:rsidR="00153F8C" w:rsidRPr="00E56CE8">
        <w:rPr>
          <w:rFonts w:cs="Arial"/>
          <w:bCs/>
          <w:sz w:val="22"/>
          <w:szCs w:val="22"/>
        </w:rPr>
        <w:t>warranties</w:t>
      </w:r>
      <w:bookmarkEnd w:id="44"/>
      <w:r w:rsidR="00153F8C" w:rsidRPr="00E56CE8">
        <w:rPr>
          <w:rFonts w:cs="Arial"/>
          <w:b w:val="0"/>
          <w:bCs/>
          <w:sz w:val="22"/>
          <w:szCs w:val="22"/>
        </w:rPr>
        <w:t xml:space="preserve"> </w:t>
      </w:r>
    </w:p>
    <w:p w14:paraId="0E4A93F1" w14:textId="6D61CFDB"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In responding to this invitation, the </w:t>
      </w:r>
      <w:r w:rsidR="00E56CE8" w:rsidRPr="00EF276B">
        <w:rPr>
          <w:rFonts w:ascii="Arial" w:hAnsi="Arial" w:cs="Arial"/>
          <w:sz w:val="20"/>
          <w:szCs w:val="20"/>
        </w:rPr>
        <w:t xml:space="preserve">Tenderer </w:t>
      </w:r>
      <w:r w:rsidRPr="00EF276B">
        <w:rPr>
          <w:rFonts w:ascii="Arial" w:hAnsi="Arial" w:cs="Arial"/>
          <w:color w:val="auto"/>
          <w:sz w:val="20"/>
          <w:szCs w:val="20"/>
        </w:rPr>
        <w:t xml:space="preserve">warrants, represents and undertakes to the </w:t>
      </w:r>
      <w:r w:rsidR="00E56CE8" w:rsidRPr="00EF276B">
        <w:rPr>
          <w:rFonts w:ascii="Arial" w:hAnsi="Arial" w:cs="Arial"/>
          <w:color w:val="auto"/>
          <w:sz w:val="20"/>
          <w:szCs w:val="20"/>
        </w:rPr>
        <w:t>MPS</w:t>
      </w:r>
      <w:r w:rsidRPr="00EF276B">
        <w:rPr>
          <w:rFonts w:ascii="Arial" w:hAnsi="Arial" w:cs="Arial"/>
          <w:color w:val="auto"/>
          <w:sz w:val="20"/>
          <w:szCs w:val="20"/>
        </w:rPr>
        <w:t xml:space="preserve"> that:</w:t>
      </w:r>
    </w:p>
    <w:p w14:paraId="5E1A3913" w14:textId="77777777" w:rsidR="00153F8C" w:rsidRPr="00EF276B" w:rsidRDefault="00153F8C" w:rsidP="00153F8C">
      <w:pPr>
        <w:pStyle w:val="BodyText1"/>
        <w:numPr>
          <w:ilvl w:val="0"/>
          <w:numId w:val="38"/>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it understands and has complied with the conditions set out in this document</w:t>
      </w:r>
    </w:p>
    <w:p w14:paraId="2F0C7468" w14:textId="0AD0692F" w:rsidR="00153F8C" w:rsidRPr="00EF276B" w:rsidRDefault="00153F8C" w:rsidP="00153F8C">
      <w:pPr>
        <w:pStyle w:val="BodyText1"/>
        <w:numPr>
          <w:ilvl w:val="0"/>
          <w:numId w:val="38"/>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lastRenderedPageBreak/>
        <w:t xml:space="preserve">all information, representations and other matters of fact communicated (whether in writing or otherwise) to the </w:t>
      </w:r>
      <w:r w:rsidR="00E56CE8" w:rsidRPr="00EF276B">
        <w:rPr>
          <w:rFonts w:ascii="Arial" w:hAnsi="Arial" w:cs="Arial"/>
          <w:color w:val="auto"/>
          <w:sz w:val="20"/>
          <w:szCs w:val="20"/>
        </w:rPr>
        <w:t>MPS</w:t>
      </w:r>
      <w:r w:rsidRPr="00EF276B">
        <w:rPr>
          <w:rFonts w:ascii="Arial" w:hAnsi="Arial" w:cs="Arial"/>
          <w:color w:val="auto"/>
          <w:sz w:val="20"/>
          <w:szCs w:val="20"/>
        </w:rPr>
        <w:t xml:space="preserve"> by the </w:t>
      </w:r>
      <w:r w:rsidR="00E56CE8" w:rsidRPr="00EF276B">
        <w:rPr>
          <w:rFonts w:ascii="Arial" w:hAnsi="Arial" w:cs="Arial"/>
          <w:sz w:val="20"/>
          <w:szCs w:val="20"/>
        </w:rPr>
        <w:t>Tenderer</w:t>
      </w:r>
      <w:r w:rsidRPr="00EF276B">
        <w:rPr>
          <w:rFonts w:ascii="Arial" w:hAnsi="Arial" w:cs="Arial"/>
          <w:color w:val="auto"/>
          <w:sz w:val="20"/>
          <w:szCs w:val="20"/>
        </w:rPr>
        <w:t>, its staff or agents in connection with or arising out of the Procurement are true, complete and accurate in all respects, both as at the date communicated and as at the date of the submission of the response to this document</w:t>
      </w:r>
    </w:p>
    <w:p w14:paraId="0BDA7FD8" w14:textId="18850054" w:rsidR="00153F8C" w:rsidRPr="00EF276B" w:rsidRDefault="00153F8C" w:rsidP="00153F8C">
      <w:pPr>
        <w:pStyle w:val="BodyText1"/>
        <w:numPr>
          <w:ilvl w:val="0"/>
          <w:numId w:val="38"/>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w:t>
      </w:r>
      <w:r w:rsidR="00E56CE8" w:rsidRPr="00EF276B">
        <w:rPr>
          <w:rFonts w:ascii="Arial" w:hAnsi="Arial" w:cs="Arial"/>
          <w:color w:val="auto"/>
          <w:sz w:val="20"/>
          <w:szCs w:val="20"/>
        </w:rPr>
        <w:t>MPS</w:t>
      </w:r>
      <w:r w:rsidRPr="00EF276B">
        <w:rPr>
          <w:rFonts w:ascii="Arial" w:hAnsi="Arial" w:cs="Arial"/>
          <w:color w:val="auto"/>
          <w:sz w:val="20"/>
          <w:szCs w:val="20"/>
        </w:rPr>
        <w:t xml:space="preserve"> (with the exception of any information which is expressly warranted by the </w:t>
      </w:r>
      <w:r w:rsidR="00E56CE8" w:rsidRPr="00EF276B">
        <w:rPr>
          <w:rFonts w:ascii="Arial" w:hAnsi="Arial" w:cs="Arial"/>
          <w:color w:val="auto"/>
          <w:sz w:val="20"/>
          <w:szCs w:val="20"/>
        </w:rPr>
        <w:t>MPS</w:t>
      </w:r>
      <w:r w:rsidRPr="00EF276B">
        <w:rPr>
          <w:rFonts w:ascii="Arial" w:hAnsi="Arial" w:cs="Arial"/>
          <w:color w:val="auto"/>
          <w:sz w:val="20"/>
          <w:szCs w:val="20"/>
        </w:rPr>
        <w:t>)</w:t>
      </w:r>
    </w:p>
    <w:p w14:paraId="58672E93" w14:textId="74D33201" w:rsidR="00153F8C" w:rsidRPr="00EF276B" w:rsidRDefault="00153F8C" w:rsidP="00153F8C">
      <w:pPr>
        <w:pStyle w:val="BodyText1"/>
        <w:numPr>
          <w:ilvl w:val="0"/>
          <w:numId w:val="38"/>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it has full power and authority to respond to this document and to perform the obligations in relation to the contract and will, if requested, promptly produce evidence of such to the </w:t>
      </w:r>
      <w:r w:rsidR="00E56CE8" w:rsidRPr="00EF276B">
        <w:rPr>
          <w:rFonts w:ascii="Arial" w:hAnsi="Arial" w:cs="Arial"/>
          <w:color w:val="auto"/>
          <w:sz w:val="20"/>
          <w:szCs w:val="20"/>
        </w:rPr>
        <w:t>MPS</w:t>
      </w:r>
      <w:r w:rsidRPr="00EF276B">
        <w:rPr>
          <w:rFonts w:ascii="Arial" w:hAnsi="Arial" w:cs="Arial"/>
          <w:color w:val="auto"/>
          <w:sz w:val="20"/>
          <w:szCs w:val="20"/>
        </w:rPr>
        <w:t xml:space="preserve"> </w:t>
      </w:r>
    </w:p>
    <w:p w14:paraId="0972A495" w14:textId="31101C5F" w:rsidR="00153F8C" w:rsidRPr="00EF276B" w:rsidRDefault="00E56CE8"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sz w:val="20"/>
          <w:szCs w:val="20"/>
        </w:rPr>
        <w:t xml:space="preserve">Tenderers </w:t>
      </w:r>
      <w:r w:rsidR="00153F8C" w:rsidRPr="00EF276B">
        <w:rPr>
          <w:rFonts w:ascii="Arial" w:hAnsi="Arial" w:cs="Arial"/>
          <w:color w:val="auto"/>
          <w:sz w:val="20"/>
          <w:szCs w:val="20"/>
        </w:rPr>
        <w:t>should note that the potential consequences of providing incomplete, inaccurate or misleading information include that:</w:t>
      </w:r>
    </w:p>
    <w:p w14:paraId="0E20A02E" w14:textId="09A05483" w:rsidR="00153F8C" w:rsidRPr="00EF276B" w:rsidRDefault="00153F8C" w:rsidP="00153F8C">
      <w:pPr>
        <w:pStyle w:val="BodyText1"/>
        <w:numPr>
          <w:ilvl w:val="0"/>
          <w:numId w:val="39"/>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the Authority may exclude the </w:t>
      </w:r>
      <w:r w:rsidR="00E56CE8" w:rsidRPr="00EF276B">
        <w:rPr>
          <w:rFonts w:ascii="Arial" w:hAnsi="Arial" w:cs="Arial"/>
          <w:sz w:val="20"/>
          <w:szCs w:val="20"/>
        </w:rPr>
        <w:t xml:space="preserve">Tenderer </w:t>
      </w:r>
      <w:r w:rsidRPr="00EF276B">
        <w:rPr>
          <w:rFonts w:ascii="Arial" w:hAnsi="Arial" w:cs="Arial"/>
          <w:color w:val="auto"/>
          <w:sz w:val="20"/>
          <w:szCs w:val="20"/>
        </w:rPr>
        <w:t>from participating in this Procurement</w:t>
      </w:r>
    </w:p>
    <w:p w14:paraId="14ADB318" w14:textId="6467A2DD" w:rsidR="00153F8C" w:rsidRPr="00EF276B" w:rsidRDefault="00153F8C" w:rsidP="00153F8C">
      <w:pPr>
        <w:pStyle w:val="BodyText1"/>
        <w:numPr>
          <w:ilvl w:val="0"/>
          <w:numId w:val="39"/>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the </w:t>
      </w:r>
      <w:r w:rsidR="00E56CE8" w:rsidRPr="00EF276B">
        <w:rPr>
          <w:rFonts w:ascii="Arial" w:hAnsi="Arial" w:cs="Arial"/>
          <w:sz w:val="20"/>
          <w:szCs w:val="20"/>
        </w:rPr>
        <w:t xml:space="preserve">Tenderer </w:t>
      </w:r>
      <w:r w:rsidRPr="00EF276B">
        <w:rPr>
          <w:rFonts w:ascii="Arial" w:hAnsi="Arial" w:cs="Arial"/>
          <w:color w:val="auto"/>
          <w:sz w:val="20"/>
          <w:szCs w:val="20"/>
        </w:rPr>
        <w:t>may be excluded from bidding for contracts under Schedule 7, Paragraph 13 of the Act</w:t>
      </w:r>
    </w:p>
    <w:p w14:paraId="66BC63E7" w14:textId="6E5FD162" w:rsidR="00153F8C" w:rsidRPr="00EF276B" w:rsidRDefault="00153F8C" w:rsidP="00153F8C">
      <w:pPr>
        <w:pStyle w:val="BodyText1"/>
        <w:numPr>
          <w:ilvl w:val="0"/>
          <w:numId w:val="39"/>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the </w:t>
      </w:r>
      <w:r w:rsidR="00E56CE8" w:rsidRPr="00EF276B">
        <w:rPr>
          <w:rFonts w:ascii="Arial" w:hAnsi="Arial" w:cs="Arial"/>
          <w:color w:val="auto"/>
          <w:sz w:val="20"/>
          <w:szCs w:val="20"/>
        </w:rPr>
        <w:t>MPS</w:t>
      </w:r>
      <w:r w:rsidRPr="00EF276B">
        <w:rPr>
          <w:rFonts w:ascii="Arial" w:hAnsi="Arial" w:cs="Arial"/>
          <w:color w:val="auto"/>
          <w:sz w:val="20"/>
          <w:szCs w:val="20"/>
        </w:rPr>
        <w:t xml:space="preserve"> may rescind any resulting contract under the Misrepresentation Act 1967 and may sue the </w:t>
      </w:r>
      <w:r w:rsidR="00E56CE8" w:rsidRPr="00EF276B">
        <w:rPr>
          <w:rFonts w:ascii="Arial" w:hAnsi="Arial" w:cs="Arial"/>
          <w:sz w:val="20"/>
          <w:szCs w:val="20"/>
        </w:rPr>
        <w:t xml:space="preserve">Tenderer </w:t>
      </w:r>
      <w:r w:rsidRPr="00EF276B">
        <w:rPr>
          <w:rFonts w:ascii="Arial" w:hAnsi="Arial" w:cs="Arial"/>
          <w:color w:val="auto"/>
          <w:sz w:val="20"/>
          <w:szCs w:val="20"/>
        </w:rPr>
        <w:t>for damages</w:t>
      </w:r>
    </w:p>
    <w:p w14:paraId="645179FF" w14:textId="5749126D" w:rsidR="00153F8C" w:rsidRPr="00EF276B" w:rsidRDefault="00153F8C" w:rsidP="00153F8C">
      <w:pPr>
        <w:pStyle w:val="BodyText1"/>
        <w:numPr>
          <w:ilvl w:val="0"/>
          <w:numId w:val="39"/>
        </w:numPr>
        <w:spacing w:before="120" w:after="120"/>
        <w:ind w:left="1276" w:hanging="567"/>
        <w:jc w:val="both"/>
        <w:rPr>
          <w:rFonts w:ascii="Arial" w:hAnsi="Arial" w:cs="Arial"/>
          <w:color w:val="auto"/>
          <w:sz w:val="20"/>
          <w:szCs w:val="20"/>
        </w:rPr>
      </w:pPr>
      <w:r w:rsidRPr="00EF276B">
        <w:rPr>
          <w:rFonts w:ascii="Arial" w:hAnsi="Arial" w:cs="Arial"/>
          <w:color w:val="auto"/>
          <w:sz w:val="20"/>
          <w:szCs w:val="20"/>
        </w:rPr>
        <w:t xml:space="preserve">if fraud or fraudulent intent can be proved, the </w:t>
      </w:r>
      <w:r w:rsidR="00E56CE8" w:rsidRPr="00EF276B">
        <w:rPr>
          <w:rFonts w:ascii="Arial" w:hAnsi="Arial" w:cs="Arial"/>
          <w:sz w:val="20"/>
          <w:szCs w:val="20"/>
        </w:rPr>
        <w:t xml:space="preserve">Tenderer </w:t>
      </w:r>
      <w:r w:rsidRPr="00EF276B">
        <w:rPr>
          <w:rFonts w:ascii="Arial" w:hAnsi="Arial" w:cs="Arial"/>
          <w:color w:val="auto"/>
          <w:sz w:val="20"/>
          <w:szCs w:val="20"/>
        </w:rPr>
        <w:t xml:space="preserve">may be prosecuted and convicted of the offence of fraud by false representation under section 2 of the Fraud Act 2006, which can carry a sentence of up to 10 years or a fine (or both) – if there is a conviction, then the </w:t>
      </w:r>
      <w:r w:rsidR="00E56CE8" w:rsidRPr="00EF276B">
        <w:rPr>
          <w:rFonts w:ascii="Arial" w:hAnsi="Arial" w:cs="Arial"/>
          <w:sz w:val="20"/>
          <w:szCs w:val="20"/>
        </w:rPr>
        <w:t xml:space="preserve">Tenderer </w:t>
      </w:r>
      <w:r w:rsidRPr="00EF276B">
        <w:rPr>
          <w:rFonts w:ascii="Arial" w:hAnsi="Arial" w:cs="Arial"/>
          <w:color w:val="auto"/>
          <w:sz w:val="20"/>
          <w:szCs w:val="20"/>
        </w:rPr>
        <w:t>may be excluded from bidding for contracts under Schedule 6, Paragraph 15 of the Act and may be added to the debarment list</w:t>
      </w:r>
    </w:p>
    <w:p w14:paraId="24C206C0" w14:textId="77777777" w:rsidR="00153F8C" w:rsidRPr="00E56CE8" w:rsidRDefault="00153F8C" w:rsidP="00153F8C">
      <w:pPr>
        <w:pStyle w:val="Heading1A"/>
        <w:jc w:val="both"/>
        <w:rPr>
          <w:rFonts w:cs="Arial"/>
          <w:bCs/>
          <w:sz w:val="22"/>
          <w:szCs w:val="22"/>
        </w:rPr>
      </w:pPr>
      <w:bookmarkStart w:id="45" w:name="_Toc194420051"/>
      <w:r w:rsidRPr="00E56CE8">
        <w:rPr>
          <w:rFonts w:cs="Arial"/>
          <w:bCs/>
          <w:sz w:val="22"/>
          <w:szCs w:val="22"/>
        </w:rPr>
        <w:t>Third parties</w:t>
      </w:r>
      <w:bookmarkEnd w:id="45"/>
    </w:p>
    <w:p w14:paraId="4289C8CB" w14:textId="77777777"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Nothing in these terms is intended to confer any rights on any third party under the Contracts (Rights of Third Parties) Act 1999. This does not affect any right or remedy of any person which exists or is available apart from that Act.</w:t>
      </w:r>
    </w:p>
    <w:p w14:paraId="3AE8F3CE" w14:textId="77777777" w:rsidR="00153F8C" w:rsidRPr="00E56CE8" w:rsidRDefault="00153F8C" w:rsidP="00153F8C">
      <w:pPr>
        <w:pStyle w:val="Heading1A"/>
        <w:jc w:val="both"/>
        <w:rPr>
          <w:rFonts w:cs="Arial"/>
          <w:bCs/>
          <w:sz w:val="22"/>
          <w:szCs w:val="22"/>
        </w:rPr>
      </w:pPr>
      <w:bookmarkStart w:id="46" w:name="_Toc194420052"/>
      <w:r w:rsidRPr="00E56CE8">
        <w:rPr>
          <w:rFonts w:cs="Arial"/>
          <w:bCs/>
          <w:sz w:val="22"/>
          <w:szCs w:val="22"/>
        </w:rPr>
        <w:t>Applicable law</w:t>
      </w:r>
      <w:bookmarkEnd w:id="46"/>
    </w:p>
    <w:p w14:paraId="15DDFA6F" w14:textId="77777777" w:rsidR="00153F8C" w:rsidRPr="00EF276B" w:rsidRDefault="00153F8C"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color w:val="auto"/>
          <w:sz w:val="20"/>
          <w:szCs w:val="20"/>
        </w:rPr>
        <w:t xml:space="preserve">The law of England is applicable to this Procurement. </w:t>
      </w:r>
    </w:p>
    <w:p w14:paraId="7FDD2A92" w14:textId="70F7CA21" w:rsidR="00153F8C" w:rsidRPr="00EF276B" w:rsidRDefault="00E56CE8" w:rsidP="00153F8C">
      <w:pPr>
        <w:pStyle w:val="BodyText1"/>
        <w:numPr>
          <w:ilvl w:val="0"/>
          <w:numId w:val="32"/>
        </w:numPr>
        <w:spacing w:before="120" w:after="120"/>
        <w:ind w:hanging="502"/>
        <w:jc w:val="both"/>
        <w:rPr>
          <w:rFonts w:ascii="Arial" w:hAnsi="Arial" w:cs="Arial"/>
          <w:color w:val="auto"/>
          <w:sz w:val="20"/>
          <w:szCs w:val="20"/>
        </w:rPr>
      </w:pPr>
      <w:r w:rsidRPr="00EF276B">
        <w:rPr>
          <w:rFonts w:ascii="Arial" w:hAnsi="Arial" w:cs="Arial"/>
          <w:sz w:val="20"/>
          <w:szCs w:val="20"/>
        </w:rPr>
        <w:t xml:space="preserve">Tenderers </w:t>
      </w:r>
      <w:r w:rsidR="00153F8C" w:rsidRPr="00EF276B">
        <w:rPr>
          <w:rFonts w:ascii="Arial" w:hAnsi="Arial" w:cs="Arial"/>
          <w:color w:val="auto"/>
          <w:sz w:val="20"/>
          <w:szCs w:val="20"/>
        </w:rPr>
        <w:t>must agree to submit to the exclusive jurisdiction of the Courts of England and Wales in relation to any dispute arising out of or in connection with this Procurement.</w:t>
      </w:r>
    </w:p>
    <w:p w14:paraId="4EB30087" w14:textId="77777777" w:rsidR="00EF0A36" w:rsidRPr="00EF0A36" w:rsidRDefault="00EF0A36" w:rsidP="00EF0A36">
      <w:pPr>
        <w:pStyle w:val="Heading1A"/>
        <w:jc w:val="both"/>
        <w:rPr>
          <w:rFonts w:cs="Arial"/>
          <w:bCs/>
          <w:sz w:val="22"/>
          <w:szCs w:val="22"/>
        </w:rPr>
      </w:pPr>
      <w:bookmarkStart w:id="47" w:name="_Toc211419599"/>
      <w:r w:rsidRPr="00EF0A36">
        <w:rPr>
          <w:rFonts w:cs="Arial"/>
          <w:bCs/>
          <w:sz w:val="22"/>
          <w:szCs w:val="22"/>
        </w:rPr>
        <w:t>Use of Artificial Intelligence (AI) in the Procurement</w:t>
      </w:r>
      <w:bookmarkEnd w:id="47"/>
    </w:p>
    <w:p w14:paraId="44282BF6" w14:textId="36CEB4CC" w:rsidR="00EF0A36" w:rsidRPr="00EF0A36" w:rsidRDefault="00EF0A36" w:rsidP="00EF0A36">
      <w:pPr>
        <w:pStyle w:val="BodyText1"/>
        <w:numPr>
          <w:ilvl w:val="0"/>
          <w:numId w:val="32"/>
        </w:numPr>
        <w:spacing w:before="120" w:after="120"/>
        <w:ind w:hanging="502"/>
        <w:jc w:val="both"/>
        <w:rPr>
          <w:rFonts w:ascii="Arial" w:hAnsi="Arial" w:cs="Arial"/>
          <w:color w:val="auto"/>
          <w:sz w:val="20"/>
          <w:szCs w:val="20"/>
        </w:rPr>
      </w:pPr>
      <w:r w:rsidRPr="00EF0A36">
        <w:rPr>
          <w:rFonts w:ascii="Arial" w:hAnsi="Arial" w:cs="Arial"/>
          <w:color w:val="auto"/>
          <w:sz w:val="20"/>
          <w:szCs w:val="20"/>
        </w:rPr>
        <w:t xml:space="preserve">The </w:t>
      </w:r>
      <w:r w:rsidRPr="00EF276B">
        <w:rPr>
          <w:rFonts w:ascii="Arial" w:hAnsi="Arial" w:cs="Arial"/>
          <w:sz w:val="20"/>
          <w:szCs w:val="20"/>
        </w:rPr>
        <w:t xml:space="preserve">Tenderer </w:t>
      </w:r>
      <w:r w:rsidRPr="00EF0A36">
        <w:rPr>
          <w:rFonts w:ascii="Arial" w:hAnsi="Arial" w:cs="Arial"/>
          <w:color w:val="auto"/>
          <w:sz w:val="20"/>
          <w:szCs w:val="20"/>
        </w:rPr>
        <w:t>agrees to adhere to Annex I</w:t>
      </w:r>
      <w:r>
        <w:rPr>
          <w:rFonts w:ascii="Arial" w:hAnsi="Arial" w:cs="Arial"/>
          <w:color w:val="auto"/>
          <w:sz w:val="20"/>
          <w:szCs w:val="20"/>
        </w:rPr>
        <w:t xml:space="preserve"> </w:t>
      </w:r>
      <w:r w:rsidRPr="00EF0A36">
        <w:rPr>
          <w:rFonts w:ascii="Arial" w:hAnsi="Arial" w:cs="Arial"/>
          <w:color w:val="auto"/>
          <w:sz w:val="20"/>
          <w:szCs w:val="20"/>
        </w:rPr>
        <w:t xml:space="preserve">- </w:t>
      </w:r>
      <w:r w:rsidRPr="00EF276B">
        <w:rPr>
          <w:rFonts w:ascii="Arial" w:hAnsi="Arial" w:cs="Arial"/>
          <w:sz w:val="20"/>
          <w:szCs w:val="20"/>
        </w:rPr>
        <w:t xml:space="preserve">Tenderers </w:t>
      </w:r>
      <w:r w:rsidRPr="00EF0A36">
        <w:rPr>
          <w:rFonts w:ascii="Arial" w:hAnsi="Arial" w:cs="Arial"/>
          <w:color w:val="auto"/>
          <w:sz w:val="20"/>
          <w:szCs w:val="20"/>
        </w:rPr>
        <w:t>use of Artificial Intelligence (AI) in procurement policy.</w:t>
      </w:r>
    </w:p>
    <w:p w14:paraId="542B4BF1" w14:textId="58999AD8" w:rsidR="00EF0A36" w:rsidRPr="00EF0A36" w:rsidRDefault="00EF0A36" w:rsidP="00EF0A36">
      <w:pPr>
        <w:pStyle w:val="BodyText1"/>
        <w:numPr>
          <w:ilvl w:val="0"/>
          <w:numId w:val="32"/>
        </w:numPr>
        <w:spacing w:before="120" w:after="120"/>
        <w:ind w:hanging="502"/>
        <w:jc w:val="both"/>
        <w:rPr>
          <w:rFonts w:ascii="Arial" w:hAnsi="Arial" w:cs="Arial"/>
          <w:color w:val="auto"/>
          <w:sz w:val="20"/>
          <w:szCs w:val="20"/>
        </w:rPr>
      </w:pPr>
      <w:r w:rsidRPr="00EF0A36">
        <w:rPr>
          <w:rFonts w:ascii="Arial" w:hAnsi="Arial" w:cs="Arial"/>
          <w:color w:val="auto"/>
          <w:sz w:val="20"/>
          <w:szCs w:val="20"/>
        </w:rPr>
        <w:t xml:space="preserve">If a </w:t>
      </w:r>
      <w:r w:rsidR="00F86D00" w:rsidRPr="00EF276B">
        <w:rPr>
          <w:rFonts w:ascii="Arial" w:hAnsi="Arial" w:cs="Arial"/>
          <w:sz w:val="20"/>
          <w:szCs w:val="20"/>
        </w:rPr>
        <w:t>Tenderer</w:t>
      </w:r>
      <w:r w:rsidR="00F86D00">
        <w:rPr>
          <w:rFonts w:ascii="Arial" w:hAnsi="Arial" w:cs="Arial"/>
          <w:sz w:val="20"/>
          <w:szCs w:val="20"/>
        </w:rPr>
        <w:t xml:space="preserve"> </w:t>
      </w:r>
      <w:r w:rsidRPr="00EF0A36">
        <w:rPr>
          <w:rFonts w:ascii="Arial" w:hAnsi="Arial" w:cs="Arial"/>
          <w:color w:val="auto"/>
          <w:sz w:val="20"/>
          <w:szCs w:val="20"/>
        </w:rPr>
        <w:t xml:space="preserve">makes any false representations in its response to the Artificial Intelligence (AI) Transparency Declaration, the </w:t>
      </w:r>
      <w:r w:rsidR="00F86D00">
        <w:rPr>
          <w:rFonts w:ascii="Arial" w:hAnsi="Arial" w:cs="Arial"/>
          <w:color w:val="auto"/>
          <w:sz w:val="20"/>
          <w:szCs w:val="20"/>
        </w:rPr>
        <w:t>MPS</w:t>
      </w:r>
      <w:r w:rsidRPr="00EF0A36">
        <w:rPr>
          <w:rFonts w:ascii="Arial" w:hAnsi="Arial" w:cs="Arial"/>
          <w:color w:val="auto"/>
          <w:sz w:val="20"/>
          <w:szCs w:val="20"/>
        </w:rPr>
        <w:t xml:space="preserve"> reserves the right to disqualify them from this Procurement. </w:t>
      </w:r>
    </w:p>
    <w:p w14:paraId="72EA06FA" w14:textId="67E07703" w:rsidR="00EF0A36" w:rsidRDefault="00EF0A36">
      <w:pPr>
        <w:rPr>
          <w:rFonts w:ascii="Arial" w:hAnsi="Arial" w:cs="Arial"/>
          <w:sz w:val="18"/>
          <w:szCs w:val="20"/>
        </w:rPr>
      </w:pPr>
      <w:r>
        <w:rPr>
          <w:rFonts w:ascii="Arial" w:hAnsi="Arial" w:cs="Arial"/>
          <w:sz w:val="18"/>
          <w:szCs w:val="20"/>
        </w:rPr>
        <w:br w:type="page"/>
      </w:r>
    </w:p>
    <w:p w14:paraId="78A06065" w14:textId="277EDC51" w:rsidR="00153F8C" w:rsidRPr="004D5A5F" w:rsidRDefault="00153F8C" w:rsidP="00153F8C">
      <w:pPr>
        <w:pStyle w:val="Heading1"/>
        <w:numPr>
          <w:ilvl w:val="0"/>
          <w:numId w:val="2"/>
        </w:numPr>
        <w:spacing w:line="240" w:lineRule="auto"/>
        <w:jc w:val="both"/>
        <w:rPr>
          <w:rFonts w:ascii="Arial" w:hAnsi="Arial" w:cs="Arial"/>
          <w:sz w:val="20"/>
          <w:szCs w:val="24"/>
        </w:rPr>
      </w:pPr>
      <w:bookmarkStart w:id="48" w:name="_Toc215054530"/>
      <w:r>
        <w:rPr>
          <w:rStyle w:val="Heading1Char1Char"/>
          <w:rFonts w:ascii="Arial Bold" w:hAnsi="Arial Bold" w:cs="Arial"/>
          <w:caps w:val="0"/>
          <w:color w:val="auto"/>
          <w:sz w:val="24"/>
          <w:szCs w:val="24"/>
        </w:rPr>
        <w:lastRenderedPageBreak/>
        <w:t>Appendix B – Glossary of Terms</w:t>
      </w:r>
      <w:bookmarkEnd w:id="48"/>
    </w:p>
    <w:p w14:paraId="152B1F6D" w14:textId="77777777" w:rsidR="004D5A5F" w:rsidRDefault="004D5A5F" w:rsidP="004D5A5F">
      <w:pPr>
        <w:pStyle w:val="NoSpacing"/>
        <w:jc w:val="both"/>
        <w:rPr>
          <w:rFonts w:ascii="Arial" w:hAnsi="Arial" w:cs="Arial"/>
          <w:sz w:val="20"/>
        </w:rPr>
      </w:pPr>
    </w:p>
    <w:tbl>
      <w:tblPr>
        <w:tblStyle w:val="TableGrid"/>
        <w:tblW w:w="9639" w:type="dxa"/>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2410"/>
        <w:gridCol w:w="7229"/>
      </w:tblGrid>
      <w:tr w:rsidR="003B5801" w:rsidRPr="003B5801" w14:paraId="44ABFB37" w14:textId="77777777" w:rsidTr="003B5801">
        <w:trPr>
          <w:trHeight w:val="283"/>
          <w:tblHeader/>
        </w:trPr>
        <w:tc>
          <w:tcPr>
            <w:tcW w:w="2410" w:type="dxa"/>
            <w:shd w:val="clear" w:color="auto" w:fill="002060"/>
          </w:tcPr>
          <w:p w14:paraId="7A371811" w14:textId="77777777" w:rsidR="003B5801" w:rsidRPr="003B5801" w:rsidRDefault="003B5801" w:rsidP="0045332E">
            <w:pPr>
              <w:pStyle w:val="BodyText1"/>
              <w:pBdr>
                <w:top w:val="none" w:sz="0" w:space="0" w:color="auto"/>
                <w:left w:val="none" w:sz="0" w:space="0" w:color="auto"/>
                <w:bottom w:val="none" w:sz="0" w:space="0" w:color="auto"/>
                <w:right w:val="none" w:sz="0" w:space="0" w:color="auto"/>
                <w:between w:val="none" w:sz="0" w:space="0" w:color="auto"/>
              </w:pBdr>
              <w:spacing w:before="60" w:after="60"/>
              <w:rPr>
                <w:rFonts w:ascii="Arial" w:hAnsi="Arial" w:cs="Arial"/>
                <w:b/>
                <w:bCs/>
                <w:color w:val="FFFFFF" w:themeColor="background1"/>
                <w:sz w:val="20"/>
                <w:szCs w:val="20"/>
              </w:rPr>
            </w:pPr>
            <w:bookmarkStart w:id="49" w:name="_Hlk215053834"/>
            <w:r w:rsidRPr="003B5801">
              <w:rPr>
                <w:rFonts w:ascii="Arial" w:hAnsi="Arial" w:cs="Arial"/>
                <w:b/>
                <w:bCs/>
                <w:color w:val="FFFFFF" w:themeColor="background1"/>
                <w:sz w:val="20"/>
                <w:szCs w:val="20"/>
              </w:rPr>
              <w:t>Defined term</w:t>
            </w:r>
          </w:p>
        </w:tc>
        <w:tc>
          <w:tcPr>
            <w:tcW w:w="7229" w:type="dxa"/>
            <w:shd w:val="clear" w:color="auto" w:fill="002060"/>
          </w:tcPr>
          <w:p w14:paraId="2EA32AC1" w14:textId="77777777" w:rsidR="003B5801" w:rsidRPr="003B5801" w:rsidRDefault="003B5801" w:rsidP="0045332E">
            <w:pPr>
              <w:pStyle w:val="BodyText1"/>
              <w:pBdr>
                <w:top w:val="none" w:sz="0" w:space="0" w:color="auto"/>
                <w:left w:val="none" w:sz="0" w:space="0" w:color="auto"/>
                <w:bottom w:val="none" w:sz="0" w:space="0" w:color="auto"/>
                <w:right w:val="none" w:sz="0" w:space="0" w:color="auto"/>
                <w:between w:val="none" w:sz="0" w:space="0" w:color="auto"/>
              </w:pBdr>
              <w:spacing w:before="60" w:after="60"/>
              <w:rPr>
                <w:rFonts w:ascii="Arial" w:hAnsi="Arial" w:cs="Arial"/>
                <w:b/>
                <w:bCs/>
                <w:color w:val="FFFFFF" w:themeColor="background1"/>
                <w:sz w:val="20"/>
                <w:szCs w:val="20"/>
              </w:rPr>
            </w:pPr>
            <w:r w:rsidRPr="003B5801">
              <w:rPr>
                <w:rFonts w:ascii="Arial" w:hAnsi="Arial" w:cs="Arial"/>
                <w:b/>
                <w:bCs/>
                <w:color w:val="FFFFFF" w:themeColor="background1"/>
                <w:sz w:val="20"/>
                <w:szCs w:val="20"/>
              </w:rPr>
              <w:t>Definition</w:t>
            </w:r>
          </w:p>
        </w:tc>
      </w:tr>
      <w:tr w:rsidR="003B5801" w:rsidRPr="003B5801" w14:paraId="612EC0E5" w14:textId="77777777" w:rsidTr="003B5801">
        <w:trPr>
          <w:trHeight w:val="283"/>
        </w:trPr>
        <w:tc>
          <w:tcPr>
            <w:tcW w:w="2410" w:type="dxa"/>
          </w:tcPr>
          <w:p w14:paraId="14D1434D" w14:textId="77777777" w:rsidR="003B5801" w:rsidRPr="003B5801" w:rsidRDefault="003B5801" w:rsidP="0045332E">
            <w:pPr>
              <w:pStyle w:val="BodyText1"/>
              <w:spacing w:before="60" w:after="60"/>
              <w:rPr>
                <w:rFonts w:ascii="Arial" w:hAnsi="Arial" w:cs="Arial"/>
                <w:sz w:val="20"/>
                <w:szCs w:val="20"/>
              </w:rPr>
            </w:pPr>
            <w:r w:rsidRPr="003B5801">
              <w:rPr>
                <w:rFonts w:ascii="Arial" w:hAnsi="Arial" w:cs="Arial"/>
                <w:sz w:val="20"/>
                <w:szCs w:val="20"/>
              </w:rPr>
              <w:t>“Act”</w:t>
            </w:r>
          </w:p>
        </w:tc>
        <w:tc>
          <w:tcPr>
            <w:tcW w:w="7229" w:type="dxa"/>
          </w:tcPr>
          <w:p w14:paraId="3B0F9E0A" w14:textId="77777777" w:rsidR="003B5801" w:rsidRPr="003B5801" w:rsidRDefault="003B5801" w:rsidP="009C4172">
            <w:pPr>
              <w:pStyle w:val="BodyText1"/>
              <w:spacing w:before="60" w:after="60"/>
              <w:jc w:val="both"/>
              <w:rPr>
                <w:rFonts w:ascii="Arial" w:hAnsi="Arial" w:cs="Arial"/>
                <w:sz w:val="20"/>
                <w:szCs w:val="20"/>
              </w:rPr>
            </w:pPr>
            <w:r w:rsidRPr="003B5801">
              <w:rPr>
                <w:rFonts w:ascii="Arial" w:hAnsi="Arial" w:cs="Arial"/>
                <w:sz w:val="20"/>
                <w:szCs w:val="20"/>
              </w:rPr>
              <w:t>means the Procurement Act 2023.</w:t>
            </w:r>
          </w:p>
        </w:tc>
      </w:tr>
      <w:tr w:rsidR="003B5801" w:rsidRPr="003B5801" w14:paraId="48184B7E" w14:textId="77777777" w:rsidTr="003B5801">
        <w:trPr>
          <w:trHeight w:val="283"/>
        </w:trPr>
        <w:tc>
          <w:tcPr>
            <w:tcW w:w="2410" w:type="dxa"/>
            <w:shd w:val="clear" w:color="auto" w:fill="auto"/>
          </w:tcPr>
          <w:p w14:paraId="59AAF42C" w14:textId="77777777" w:rsidR="003B5801" w:rsidRPr="003B5801" w:rsidRDefault="003B5801" w:rsidP="0045332E">
            <w:pPr>
              <w:ind w:right="118"/>
              <w:rPr>
                <w:rFonts w:ascii="Arial" w:hAnsi="Arial" w:cs="Arial"/>
                <w:sz w:val="20"/>
                <w:szCs w:val="20"/>
                <w:highlight w:val="yellow"/>
              </w:rPr>
            </w:pPr>
            <w:r w:rsidRPr="003B5801">
              <w:rPr>
                <w:rFonts w:ascii="Arial" w:hAnsi="Arial" w:cs="Arial"/>
                <w:sz w:val="20"/>
                <w:szCs w:val="20"/>
              </w:rPr>
              <w:t>“Activity”</w:t>
            </w:r>
          </w:p>
        </w:tc>
        <w:tc>
          <w:tcPr>
            <w:tcW w:w="7229" w:type="dxa"/>
          </w:tcPr>
          <w:p w14:paraId="7D1274D0" w14:textId="6ECBF1A0" w:rsidR="003B5801" w:rsidRPr="003B5801" w:rsidRDefault="003B5801" w:rsidP="009C4172">
            <w:pPr>
              <w:ind w:right="174"/>
              <w:jc w:val="both"/>
              <w:rPr>
                <w:rFonts w:ascii="Arial" w:hAnsi="Arial" w:cs="Arial"/>
                <w:sz w:val="20"/>
                <w:szCs w:val="20"/>
              </w:rPr>
            </w:pPr>
            <w:r w:rsidRPr="003B5801">
              <w:rPr>
                <w:rFonts w:ascii="Arial" w:hAnsi="Arial" w:cs="Arial"/>
                <w:sz w:val="20"/>
                <w:szCs w:val="20"/>
              </w:rPr>
              <w:t>means the SVS activity to be delivered by the Service Provider under this Agreement</w:t>
            </w:r>
          </w:p>
        </w:tc>
      </w:tr>
      <w:tr w:rsidR="003B5801" w:rsidRPr="003B5801" w14:paraId="26874DCF" w14:textId="77777777" w:rsidTr="003B5801">
        <w:trPr>
          <w:trHeight w:val="283"/>
        </w:trPr>
        <w:tc>
          <w:tcPr>
            <w:tcW w:w="2410" w:type="dxa"/>
          </w:tcPr>
          <w:p w14:paraId="5FD7ACF5"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“Artificial Intelligence (AI)”</w:t>
            </w:r>
          </w:p>
        </w:tc>
        <w:tc>
          <w:tcPr>
            <w:tcW w:w="7229" w:type="dxa"/>
          </w:tcPr>
          <w:p w14:paraId="70131023" w14:textId="77777777" w:rsidR="003B5801" w:rsidRPr="003B5801" w:rsidRDefault="003B5801" w:rsidP="009C4172">
            <w:pPr>
              <w:pStyle w:val="BodyText1"/>
              <w:spacing w:before="60" w:after="60"/>
              <w:jc w:val="both"/>
              <w:rPr>
                <w:rFonts w:ascii="Arial" w:eastAsia="Aptos" w:hAnsi="Arial" w:cs="Arial"/>
                <w:sz w:val="20"/>
                <w:szCs w:val="20"/>
              </w:rPr>
            </w:pPr>
            <w:r w:rsidRPr="003B5801">
              <w:rPr>
                <w:rFonts w:ascii="Arial" w:hAnsi="Arial" w:cs="Arial"/>
                <w:color w:val="auto"/>
                <w:sz w:val="20"/>
                <w:szCs w:val="20"/>
              </w:rPr>
              <w:t>means both definitions given by the UK government: “</w:t>
            </w:r>
            <w:r w:rsidRPr="003B5801">
              <w:rPr>
                <w:rFonts w:ascii="Arial" w:eastAsia="Aptos" w:hAnsi="Arial" w:cs="Arial"/>
                <w:sz w:val="20"/>
                <w:szCs w:val="20"/>
              </w:rPr>
              <w:t>An AI system is a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p w14:paraId="265F0674" w14:textId="77777777" w:rsidR="003B5801" w:rsidRPr="003B5801" w:rsidRDefault="003B5801" w:rsidP="009C4172">
            <w:pPr>
              <w:pStyle w:val="BodyText1"/>
              <w:spacing w:before="60" w:after="60"/>
              <w:jc w:val="both"/>
              <w:rPr>
                <w:rFonts w:ascii="Arial" w:hAnsi="Arial" w:cs="Arial"/>
                <w:color w:val="auto"/>
                <w:sz w:val="20"/>
                <w:szCs w:val="20"/>
              </w:rPr>
            </w:pPr>
            <w:r w:rsidRPr="003B5801">
              <w:rPr>
                <w:rFonts w:ascii="Arial" w:eastAsia="Aptos" w:hAnsi="Arial" w:cs="Arial"/>
                <w:sz w:val="20"/>
                <w:szCs w:val="20"/>
              </w:rPr>
              <w:t>and that of the NPCC: “</w:t>
            </w:r>
            <w:r w:rsidRPr="003B5801">
              <w:rPr>
                <w:rFonts w:ascii="Arial" w:eastAsia="Arial" w:hAnsi="Arial" w:cs="Arial"/>
                <w:sz w:val="20"/>
                <w:szCs w:val="20"/>
              </w:rPr>
              <w:t xml:space="preserve">Artificial intelligence (AI) refers to a machine that learns, generalizes, or infers meaning from input, thereby reproducing or surpassing human performance”. </w:t>
            </w:r>
          </w:p>
        </w:tc>
      </w:tr>
      <w:tr w:rsidR="003B5801" w:rsidRPr="003B5801" w14:paraId="27699944" w14:textId="77777777" w:rsidTr="003B5801">
        <w:trPr>
          <w:trHeight w:val="283"/>
        </w:trPr>
        <w:tc>
          <w:tcPr>
            <w:tcW w:w="2410" w:type="dxa"/>
          </w:tcPr>
          <w:p w14:paraId="2FC0C47C"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“Award Criteria”</w:t>
            </w:r>
          </w:p>
        </w:tc>
        <w:tc>
          <w:tcPr>
            <w:tcW w:w="7229" w:type="dxa"/>
          </w:tcPr>
          <w:p w14:paraId="113E8B10" w14:textId="58F68A43" w:rsidR="003B5801" w:rsidRPr="003B5801" w:rsidRDefault="003B5801" w:rsidP="009C4172">
            <w:pPr>
              <w:pStyle w:val="BodyText1"/>
              <w:spacing w:before="60" w:after="60"/>
              <w:jc w:val="both"/>
              <w:rPr>
                <w:rFonts w:ascii="Arial" w:hAnsi="Arial" w:cs="Arial"/>
                <w:color w:val="auto"/>
                <w:sz w:val="20"/>
                <w:szCs w:val="20"/>
              </w:rPr>
            </w:pPr>
            <w:r w:rsidRPr="003B5801">
              <w:rPr>
                <w:rFonts w:ascii="Arial" w:hAnsi="Arial" w:cs="Arial"/>
                <w:color w:val="auto"/>
                <w:sz w:val="20"/>
                <w:szCs w:val="20"/>
              </w:rPr>
              <w:t xml:space="preserve">means the criteria used to award the Contract for the assessed response of the </w:t>
            </w:r>
            <w:r w:rsidR="000345EB">
              <w:rPr>
                <w:rFonts w:ascii="Arial" w:hAnsi="Arial" w:cs="Arial"/>
                <w:sz w:val="20"/>
                <w:szCs w:val="20"/>
              </w:rPr>
              <w:t>Tender</w:t>
            </w:r>
            <w:r w:rsidRPr="003B5801">
              <w:rPr>
                <w:rFonts w:ascii="Arial" w:hAnsi="Arial" w:cs="Arial"/>
                <w:color w:val="auto"/>
                <w:sz w:val="20"/>
                <w:szCs w:val="20"/>
              </w:rPr>
              <w:t xml:space="preserve">, </w:t>
            </w:r>
            <w:proofErr w:type="gramStart"/>
            <w:r w:rsidRPr="003B5801">
              <w:rPr>
                <w:rFonts w:ascii="Arial" w:hAnsi="Arial" w:cs="Arial"/>
                <w:color w:val="auto"/>
                <w:sz w:val="20"/>
                <w:szCs w:val="20"/>
              </w:rPr>
              <w:t>in order to</w:t>
            </w:r>
            <w:proofErr w:type="gramEnd"/>
            <w:r w:rsidRPr="003B5801">
              <w:rPr>
                <w:rFonts w:ascii="Arial" w:hAnsi="Arial" w:cs="Arial"/>
                <w:color w:val="auto"/>
                <w:sz w:val="20"/>
                <w:szCs w:val="20"/>
              </w:rPr>
              <w:t xml:space="preserve"> contract award to the </w:t>
            </w:r>
            <w:r w:rsidR="000345EB">
              <w:rPr>
                <w:rFonts w:ascii="Arial" w:hAnsi="Arial" w:cs="Arial"/>
                <w:sz w:val="20"/>
                <w:szCs w:val="20"/>
              </w:rPr>
              <w:t>Tenderer</w:t>
            </w:r>
            <w:r w:rsidR="000345EB" w:rsidRPr="003B5801">
              <w:rPr>
                <w:rFonts w:ascii="Arial" w:hAnsi="Arial" w:cs="Arial"/>
                <w:sz w:val="20"/>
                <w:szCs w:val="20"/>
              </w:rPr>
              <w:t xml:space="preserve"> </w:t>
            </w:r>
            <w:r w:rsidRPr="003B5801">
              <w:rPr>
                <w:rFonts w:ascii="Arial" w:hAnsi="Arial" w:cs="Arial"/>
                <w:color w:val="auto"/>
                <w:sz w:val="20"/>
                <w:szCs w:val="20"/>
              </w:rPr>
              <w:t xml:space="preserve">who provides the most advantageous tender. Award Criteria assesses the Tender submission. </w:t>
            </w:r>
          </w:p>
        </w:tc>
      </w:tr>
      <w:tr w:rsidR="003B5801" w:rsidRPr="003B5801" w14:paraId="421517AE" w14:textId="77777777" w:rsidTr="003B5801">
        <w:trPr>
          <w:trHeight w:val="283"/>
        </w:trPr>
        <w:tc>
          <w:tcPr>
            <w:tcW w:w="2410" w:type="dxa"/>
          </w:tcPr>
          <w:p w14:paraId="19297EE0"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 xml:space="preserve">“Assessment Summary”  </w:t>
            </w:r>
          </w:p>
        </w:tc>
        <w:tc>
          <w:tcPr>
            <w:tcW w:w="7229" w:type="dxa"/>
          </w:tcPr>
          <w:p w14:paraId="67F5218D" w14:textId="64F552E5" w:rsidR="003B5801" w:rsidRPr="003B5801" w:rsidRDefault="003B5801" w:rsidP="009C4172">
            <w:pPr>
              <w:pStyle w:val="BodyText1"/>
              <w:spacing w:before="60" w:after="60"/>
              <w:jc w:val="both"/>
              <w:rPr>
                <w:rFonts w:ascii="Arial" w:hAnsi="Arial" w:cs="Arial"/>
                <w:color w:val="auto"/>
                <w:sz w:val="20"/>
                <w:szCs w:val="20"/>
              </w:rPr>
            </w:pPr>
            <w:r w:rsidRPr="003B5801">
              <w:rPr>
                <w:rFonts w:ascii="Arial" w:hAnsi="Arial" w:cs="Arial"/>
                <w:color w:val="auto"/>
                <w:sz w:val="20"/>
                <w:szCs w:val="20"/>
              </w:rPr>
              <w:t xml:space="preserve">means the feedback letter </w:t>
            </w:r>
            <w:r w:rsidR="000345EB">
              <w:rPr>
                <w:rFonts w:ascii="Arial" w:hAnsi="Arial" w:cs="Arial"/>
                <w:sz w:val="20"/>
                <w:szCs w:val="20"/>
              </w:rPr>
              <w:t xml:space="preserve">Tenderers </w:t>
            </w:r>
            <w:r w:rsidRPr="003B5801">
              <w:rPr>
                <w:rFonts w:ascii="Arial" w:hAnsi="Arial" w:cs="Arial"/>
                <w:color w:val="auto"/>
                <w:sz w:val="20"/>
                <w:szCs w:val="20"/>
              </w:rPr>
              <w:t>will receive at the appropriate stage of the Procurement, to notify them whether they have been successful or unsuccessful to participate in the next relevant stage of the process or have been successful/unsuccessful in Contract Awards</w:t>
            </w:r>
          </w:p>
        </w:tc>
      </w:tr>
      <w:tr w:rsidR="003B5801" w:rsidRPr="003B5801" w14:paraId="275EC97B" w14:textId="77777777" w:rsidTr="003B5801">
        <w:trPr>
          <w:trHeight w:val="283"/>
        </w:trPr>
        <w:tc>
          <w:tcPr>
            <w:tcW w:w="2410" w:type="dxa"/>
          </w:tcPr>
          <w:p w14:paraId="3E3A58E9"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“Associated Suppliers”</w:t>
            </w:r>
          </w:p>
        </w:tc>
        <w:tc>
          <w:tcPr>
            <w:tcW w:w="7229" w:type="dxa"/>
          </w:tcPr>
          <w:p w14:paraId="5F71AF4B" w14:textId="0F72D916" w:rsidR="003B5801" w:rsidRPr="003B5801" w:rsidRDefault="003B5801" w:rsidP="009C4172">
            <w:pPr>
              <w:pStyle w:val="BodyText1"/>
              <w:spacing w:before="60" w:after="60"/>
              <w:jc w:val="both"/>
              <w:rPr>
                <w:rFonts w:ascii="Arial" w:hAnsi="Arial" w:cs="Arial"/>
                <w:color w:val="auto"/>
                <w:sz w:val="20"/>
                <w:szCs w:val="20"/>
              </w:rPr>
            </w:pPr>
            <w:r w:rsidRPr="003B5801">
              <w:rPr>
                <w:rFonts w:ascii="Arial" w:hAnsi="Arial" w:cs="Arial"/>
                <w:color w:val="auto"/>
                <w:sz w:val="20"/>
                <w:szCs w:val="20"/>
              </w:rPr>
              <w:t xml:space="preserve">means a </w:t>
            </w:r>
            <w:r w:rsidR="000345EB">
              <w:rPr>
                <w:rFonts w:ascii="Arial" w:hAnsi="Arial" w:cs="Arial"/>
                <w:sz w:val="20"/>
                <w:szCs w:val="20"/>
              </w:rPr>
              <w:t>Tenderer</w:t>
            </w:r>
            <w:r w:rsidR="000345EB" w:rsidRPr="003B5801">
              <w:rPr>
                <w:rFonts w:ascii="Arial" w:hAnsi="Arial" w:cs="Arial"/>
                <w:sz w:val="20"/>
                <w:szCs w:val="20"/>
              </w:rPr>
              <w:t xml:space="preserve"> </w:t>
            </w:r>
            <w:r w:rsidRPr="003B5801">
              <w:rPr>
                <w:rFonts w:ascii="Arial" w:hAnsi="Arial" w:cs="Arial"/>
                <w:color w:val="auto"/>
                <w:sz w:val="20"/>
                <w:szCs w:val="20"/>
              </w:rPr>
              <w:t xml:space="preserve">who is associated with another </w:t>
            </w:r>
            <w:r w:rsidR="000345EB">
              <w:rPr>
                <w:rFonts w:ascii="Arial" w:hAnsi="Arial" w:cs="Arial"/>
                <w:sz w:val="20"/>
                <w:szCs w:val="20"/>
              </w:rPr>
              <w:t>Tenderer</w:t>
            </w:r>
            <w:r w:rsidR="000345EB" w:rsidRPr="003B5801">
              <w:rPr>
                <w:rFonts w:ascii="Arial" w:hAnsi="Arial" w:cs="Arial"/>
                <w:sz w:val="20"/>
                <w:szCs w:val="20"/>
              </w:rPr>
              <w:t xml:space="preserve"> </w:t>
            </w:r>
            <w:r w:rsidRPr="003B5801">
              <w:rPr>
                <w:rFonts w:ascii="Arial" w:hAnsi="Arial" w:cs="Arial"/>
                <w:color w:val="auto"/>
                <w:sz w:val="20"/>
                <w:szCs w:val="20"/>
              </w:rPr>
              <w:t xml:space="preserve">if either (a) the </w:t>
            </w:r>
            <w:r w:rsidR="000345EB">
              <w:rPr>
                <w:rFonts w:ascii="Arial" w:hAnsi="Arial" w:cs="Arial"/>
                <w:sz w:val="20"/>
                <w:szCs w:val="20"/>
              </w:rPr>
              <w:t xml:space="preserve">Tenderers </w:t>
            </w:r>
            <w:r w:rsidRPr="003B5801">
              <w:rPr>
                <w:rFonts w:ascii="Arial" w:hAnsi="Arial" w:cs="Arial"/>
                <w:color w:val="auto"/>
                <w:sz w:val="20"/>
                <w:szCs w:val="20"/>
              </w:rPr>
              <w:t xml:space="preserve">are submitting a tender together, or (b) the </w:t>
            </w:r>
            <w:r w:rsidR="000345EB">
              <w:rPr>
                <w:rFonts w:ascii="Arial" w:hAnsi="Arial" w:cs="Arial"/>
                <w:color w:val="auto"/>
                <w:sz w:val="20"/>
                <w:szCs w:val="20"/>
              </w:rPr>
              <w:t>MPS</w:t>
            </w:r>
            <w:r w:rsidRPr="003B5801">
              <w:rPr>
                <w:rFonts w:ascii="Arial" w:hAnsi="Arial" w:cs="Arial"/>
                <w:color w:val="auto"/>
                <w:sz w:val="20"/>
                <w:szCs w:val="20"/>
              </w:rPr>
              <w:t xml:space="preserve"> is satisfied that the </w:t>
            </w:r>
            <w:r w:rsidR="000345EB">
              <w:rPr>
                <w:rFonts w:ascii="Arial" w:hAnsi="Arial" w:cs="Arial"/>
                <w:sz w:val="20"/>
                <w:szCs w:val="20"/>
              </w:rPr>
              <w:t xml:space="preserve">Tenderers </w:t>
            </w:r>
            <w:r w:rsidRPr="003B5801">
              <w:rPr>
                <w:rFonts w:ascii="Arial" w:hAnsi="Arial" w:cs="Arial"/>
                <w:color w:val="auto"/>
                <w:sz w:val="20"/>
                <w:szCs w:val="20"/>
              </w:rPr>
              <w:t xml:space="preserve">will enter legally binding arrangements to the effect that the </w:t>
            </w:r>
            <w:r w:rsidR="000345EB">
              <w:rPr>
                <w:rFonts w:ascii="Arial" w:hAnsi="Arial" w:cs="Arial"/>
                <w:sz w:val="20"/>
                <w:szCs w:val="20"/>
              </w:rPr>
              <w:t>Tenderer</w:t>
            </w:r>
            <w:r w:rsidR="000345EB" w:rsidRPr="003B5801">
              <w:rPr>
                <w:rFonts w:ascii="Arial" w:hAnsi="Arial" w:cs="Arial"/>
                <w:sz w:val="20"/>
                <w:szCs w:val="20"/>
              </w:rPr>
              <w:t xml:space="preserve"> </w:t>
            </w:r>
            <w:r w:rsidRPr="003B5801">
              <w:rPr>
                <w:rFonts w:ascii="Arial" w:hAnsi="Arial" w:cs="Arial"/>
                <w:color w:val="auto"/>
                <w:sz w:val="20"/>
                <w:szCs w:val="20"/>
              </w:rPr>
              <w:t xml:space="preserve">will sub-contract the performance of all or part of the Contract to the other, or the other </w:t>
            </w:r>
            <w:r w:rsidR="000345EB">
              <w:rPr>
                <w:rFonts w:ascii="Arial" w:hAnsi="Arial" w:cs="Arial"/>
                <w:sz w:val="20"/>
                <w:szCs w:val="20"/>
              </w:rPr>
              <w:t>Tenderer</w:t>
            </w:r>
            <w:r w:rsidR="000345EB" w:rsidRPr="003B5801">
              <w:rPr>
                <w:rFonts w:ascii="Arial" w:hAnsi="Arial" w:cs="Arial"/>
                <w:sz w:val="20"/>
                <w:szCs w:val="20"/>
              </w:rPr>
              <w:t xml:space="preserve"> </w:t>
            </w:r>
            <w:r w:rsidRPr="003B5801">
              <w:rPr>
                <w:rFonts w:ascii="Arial" w:hAnsi="Arial" w:cs="Arial"/>
                <w:color w:val="auto"/>
                <w:sz w:val="20"/>
                <w:szCs w:val="20"/>
              </w:rPr>
              <w:t xml:space="preserve">will guarantee the performance of all or part of the Contract by the </w:t>
            </w:r>
            <w:r w:rsidR="000345EB">
              <w:rPr>
                <w:rFonts w:ascii="Arial" w:hAnsi="Arial" w:cs="Arial"/>
                <w:sz w:val="20"/>
                <w:szCs w:val="20"/>
              </w:rPr>
              <w:t>Tenderer</w:t>
            </w:r>
            <w:r w:rsidR="000345EB" w:rsidRPr="003B5801">
              <w:rPr>
                <w:rFonts w:ascii="Arial" w:hAnsi="Arial" w:cs="Arial"/>
                <w:sz w:val="20"/>
                <w:szCs w:val="20"/>
              </w:rPr>
              <w:t xml:space="preserve"> </w:t>
            </w:r>
            <w:r w:rsidRPr="003B5801">
              <w:rPr>
                <w:rFonts w:ascii="Arial" w:hAnsi="Arial" w:cs="Arial"/>
                <w:color w:val="auto"/>
                <w:sz w:val="20"/>
                <w:szCs w:val="20"/>
              </w:rPr>
              <w:t>(as set out in section 22(9) of the Act).</w:t>
            </w:r>
          </w:p>
        </w:tc>
      </w:tr>
      <w:tr w:rsidR="003B5801" w:rsidRPr="003B5801" w14:paraId="2DF102FE" w14:textId="77777777" w:rsidTr="003B5801">
        <w:trPr>
          <w:trHeight w:val="283"/>
        </w:trPr>
        <w:tc>
          <w:tcPr>
            <w:tcW w:w="2410" w:type="dxa"/>
          </w:tcPr>
          <w:p w14:paraId="7A644979"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“Authority”</w:t>
            </w:r>
          </w:p>
        </w:tc>
        <w:tc>
          <w:tcPr>
            <w:tcW w:w="7229" w:type="dxa"/>
          </w:tcPr>
          <w:p w14:paraId="7463A655" w14:textId="77777777" w:rsidR="003B5801" w:rsidRPr="003B5801" w:rsidRDefault="003B5801" w:rsidP="009C4172">
            <w:pPr>
              <w:tabs>
                <w:tab w:val="left" w:pos="2751"/>
              </w:tabs>
              <w:spacing w:before="60" w:after="60"/>
              <w:jc w:val="both"/>
              <w:rPr>
                <w:rFonts w:ascii="Arial" w:hAnsi="Arial" w:cs="Arial"/>
                <w:sz w:val="20"/>
                <w:szCs w:val="20"/>
              </w:rPr>
            </w:pPr>
            <w:r w:rsidRPr="003B5801">
              <w:rPr>
                <w:rFonts w:ascii="Arial" w:hAnsi="Arial" w:cs="Arial"/>
                <w:sz w:val="20"/>
                <w:szCs w:val="20"/>
              </w:rPr>
              <w:t>means the Mayor’s Office for Policing and Crime</w:t>
            </w:r>
          </w:p>
        </w:tc>
      </w:tr>
      <w:tr w:rsidR="003B5801" w:rsidRPr="003B5801" w14:paraId="5AEC5F85" w14:textId="77777777" w:rsidTr="003B5801">
        <w:trPr>
          <w:trHeight w:val="283"/>
        </w:trPr>
        <w:tc>
          <w:tcPr>
            <w:tcW w:w="2410" w:type="dxa"/>
          </w:tcPr>
          <w:p w14:paraId="3A254232"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“Central Digital Platform”</w:t>
            </w:r>
          </w:p>
        </w:tc>
        <w:tc>
          <w:tcPr>
            <w:tcW w:w="7229" w:type="dxa"/>
          </w:tcPr>
          <w:p w14:paraId="426940EB" w14:textId="77777777" w:rsidR="003B5801" w:rsidRPr="003B5801" w:rsidRDefault="003B5801" w:rsidP="009C4172">
            <w:pPr>
              <w:tabs>
                <w:tab w:val="left" w:pos="2751"/>
              </w:tabs>
              <w:spacing w:before="60" w:after="60"/>
              <w:jc w:val="both"/>
              <w:rPr>
                <w:rFonts w:ascii="Arial" w:hAnsi="Arial" w:cs="Arial"/>
                <w:sz w:val="20"/>
                <w:szCs w:val="20"/>
              </w:rPr>
            </w:pPr>
            <w:r w:rsidRPr="003B5801">
              <w:rPr>
                <w:rFonts w:ascii="Arial" w:hAnsi="Arial" w:cs="Arial"/>
                <w:sz w:val="20"/>
                <w:szCs w:val="20"/>
              </w:rPr>
              <w:t>means the online system defined by regulation 5(2) of the Procurement Regulations 2024 (SI 2024 No. 692).</w:t>
            </w:r>
          </w:p>
        </w:tc>
      </w:tr>
      <w:tr w:rsidR="003B5801" w:rsidRPr="003B5801" w14:paraId="29AED863" w14:textId="77777777" w:rsidTr="003B5801">
        <w:trPr>
          <w:trHeight w:val="283"/>
        </w:trPr>
        <w:tc>
          <w:tcPr>
            <w:tcW w:w="2410" w:type="dxa"/>
          </w:tcPr>
          <w:p w14:paraId="39195D97"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“Conditions of Participation”</w:t>
            </w:r>
          </w:p>
        </w:tc>
        <w:tc>
          <w:tcPr>
            <w:tcW w:w="7229" w:type="dxa"/>
          </w:tcPr>
          <w:p w14:paraId="1D282F64" w14:textId="440C6BD6" w:rsidR="003B5801" w:rsidRPr="003B5801" w:rsidRDefault="003B5801" w:rsidP="009C4172">
            <w:pPr>
              <w:tabs>
                <w:tab w:val="left" w:pos="2751"/>
              </w:tabs>
              <w:spacing w:before="60" w:after="60"/>
              <w:jc w:val="both"/>
              <w:rPr>
                <w:rFonts w:ascii="Arial" w:hAnsi="Arial" w:cs="Arial"/>
                <w:sz w:val="20"/>
                <w:szCs w:val="20"/>
              </w:rPr>
            </w:pPr>
            <w:r w:rsidRPr="003B5801">
              <w:rPr>
                <w:rFonts w:ascii="Arial" w:hAnsi="Arial" w:cs="Arial"/>
                <w:sz w:val="20"/>
                <w:szCs w:val="20"/>
              </w:rPr>
              <w:t xml:space="preserve">means the selection criteria used to assess the </w:t>
            </w:r>
            <w:r w:rsidR="00706E04">
              <w:rPr>
                <w:rFonts w:ascii="Arial" w:hAnsi="Arial" w:cs="Arial"/>
                <w:sz w:val="20"/>
                <w:szCs w:val="20"/>
              </w:rPr>
              <w:t>Tenderer</w:t>
            </w:r>
            <w:r w:rsidR="00706E04" w:rsidRPr="003B5801">
              <w:rPr>
                <w:rFonts w:ascii="Arial" w:hAnsi="Arial" w:cs="Arial"/>
                <w:sz w:val="20"/>
                <w:szCs w:val="20"/>
              </w:rPr>
              <w:t xml:space="preserve"> </w:t>
            </w:r>
            <w:proofErr w:type="gramStart"/>
            <w:r w:rsidRPr="003B5801">
              <w:rPr>
                <w:rFonts w:ascii="Arial" w:hAnsi="Arial" w:cs="Arial"/>
                <w:sz w:val="20"/>
                <w:szCs w:val="20"/>
              </w:rPr>
              <w:t>in regard to</w:t>
            </w:r>
            <w:proofErr w:type="gramEnd"/>
            <w:r w:rsidRPr="003B5801">
              <w:rPr>
                <w:rFonts w:ascii="Arial" w:hAnsi="Arial" w:cs="Arial"/>
                <w:sz w:val="20"/>
                <w:szCs w:val="20"/>
              </w:rPr>
              <w:t xml:space="preserve"> their legal and financial capacity or technical capacity to perform the contract.</w:t>
            </w:r>
          </w:p>
        </w:tc>
      </w:tr>
      <w:tr w:rsidR="003B5801" w:rsidRPr="003B5801" w14:paraId="1C6C3406" w14:textId="77777777" w:rsidTr="003B5801">
        <w:trPr>
          <w:trHeight w:val="283"/>
        </w:trPr>
        <w:tc>
          <w:tcPr>
            <w:tcW w:w="2410" w:type="dxa"/>
          </w:tcPr>
          <w:p w14:paraId="33B00543"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“Contract”</w:t>
            </w:r>
          </w:p>
        </w:tc>
        <w:tc>
          <w:tcPr>
            <w:tcW w:w="7229" w:type="dxa"/>
          </w:tcPr>
          <w:p w14:paraId="02C6B722" w14:textId="6F14E0DA" w:rsidR="003B5801" w:rsidRPr="003B5801" w:rsidRDefault="003B5801" w:rsidP="009C4172">
            <w:pPr>
              <w:tabs>
                <w:tab w:val="left" w:pos="2751"/>
              </w:tabs>
              <w:spacing w:before="60" w:after="60"/>
              <w:jc w:val="both"/>
              <w:rPr>
                <w:rFonts w:ascii="Arial" w:hAnsi="Arial" w:cs="Arial"/>
                <w:sz w:val="20"/>
                <w:szCs w:val="20"/>
              </w:rPr>
            </w:pPr>
            <w:r w:rsidRPr="003B5801">
              <w:rPr>
                <w:rFonts w:ascii="Arial" w:hAnsi="Arial" w:cs="Arial"/>
                <w:sz w:val="20"/>
                <w:szCs w:val="20"/>
              </w:rPr>
              <w:t xml:space="preserve">means the contract to be entered into by the </w:t>
            </w:r>
            <w:r w:rsidR="00706E04">
              <w:rPr>
                <w:rFonts w:ascii="Arial" w:hAnsi="Arial" w:cs="Arial"/>
                <w:sz w:val="20"/>
                <w:szCs w:val="20"/>
              </w:rPr>
              <w:t>MPS</w:t>
            </w:r>
            <w:r w:rsidRPr="003B5801">
              <w:rPr>
                <w:rFonts w:ascii="Arial" w:hAnsi="Arial" w:cs="Arial"/>
                <w:sz w:val="20"/>
                <w:szCs w:val="20"/>
              </w:rPr>
              <w:t xml:space="preserve"> with the successful </w:t>
            </w:r>
            <w:r w:rsidR="00706E04">
              <w:rPr>
                <w:rFonts w:ascii="Arial" w:hAnsi="Arial" w:cs="Arial"/>
                <w:sz w:val="20"/>
                <w:szCs w:val="20"/>
              </w:rPr>
              <w:t>Tenderer</w:t>
            </w:r>
            <w:r w:rsidRPr="003B5801">
              <w:rPr>
                <w:rFonts w:ascii="Arial" w:hAnsi="Arial" w:cs="Arial"/>
                <w:sz w:val="20"/>
                <w:szCs w:val="20"/>
              </w:rPr>
              <w:t>.</w:t>
            </w:r>
          </w:p>
        </w:tc>
      </w:tr>
      <w:tr w:rsidR="003B5801" w:rsidRPr="003B5801" w14:paraId="0E9DED62" w14:textId="77777777" w:rsidTr="003B5801">
        <w:trPr>
          <w:trHeight w:val="283"/>
        </w:trPr>
        <w:tc>
          <w:tcPr>
            <w:tcW w:w="2410" w:type="dxa"/>
          </w:tcPr>
          <w:p w14:paraId="05F7B549"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“Key Performance Indicators or “KPIs”</w:t>
            </w:r>
          </w:p>
        </w:tc>
        <w:tc>
          <w:tcPr>
            <w:tcW w:w="7229" w:type="dxa"/>
          </w:tcPr>
          <w:p w14:paraId="0AF25B1C" w14:textId="489AC6C7" w:rsidR="003B5801" w:rsidRPr="003B5801" w:rsidRDefault="003B5801" w:rsidP="009C4172">
            <w:pPr>
              <w:tabs>
                <w:tab w:val="left" w:pos="2751"/>
              </w:tabs>
              <w:spacing w:before="60" w:after="60"/>
              <w:jc w:val="both"/>
              <w:rPr>
                <w:rFonts w:ascii="Arial" w:hAnsi="Arial" w:cs="Arial"/>
                <w:sz w:val="20"/>
                <w:szCs w:val="20"/>
              </w:rPr>
            </w:pPr>
            <w:r w:rsidRPr="003B5801">
              <w:rPr>
                <w:rFonts w:ascii="Arial" w:hAnsi="Arial" w:cs="Arial"/>
                <w:sz w:val="20"/>
                <w:szCs w:val="20"/>
              </w:rPr>
              <w:t>means the key performance indicators (KPIs</w:t>
            </w:r>
            <w:r w:rsidR="00C51397">
              <w:rPr>
                <w:rFonts w:ascii="Arial" w:hAnsi="Arial" w:cs="Arial"/>
                <w:sz w:val="20"/>
                <w:szCs w:val="20"/>
              </w:rPr>
              <w:t>)</w:t>
            </w:r>
          </w:p>
        </w:tc>
      </w:tr>
      <w:tr w:rsidR="003B5801" w:rsidRPr="003B5801" w14:paraId="334C4F2D" w14:textId="77777777" w:rsidTr="003B5801">
        <w:trPr>
          <w:trHeight w:val="283"/>
        </w:trPr>
        <w:tc>
          <w:tcPr>
            <w:tcW w:w="2410" w:type="dxa"/>
          </w:tcPr>
          <w:p w14:paraId="5BA88285"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“Metropolitan Police Service (MPS)”</w:t>
            </w:r>
          </w:p>
        </w:tc>
        <w:tc>
          <w:tcPr>
            <w:tcW w:w="7229" w:type="dxa"/>
          </w:tcPr>
          <w:p w14:paraId="6AA411D0" w14:textId="77777777" w:rsidR="003B5801" w:rsidRPr="003B5801" w:rsidRDefault="003B5801" w:rsidP="009C4172">
            <w:pPr>
              <w:tabs>
                <w:tab w:val="left" w:pos="2751"/>
              </w:tabs>
              <w:spacing w:before="60" w:after="60"/>
              <w:jc w:val="both"/>
              <w:rPr>
                <w:rFonts w:ascii="Arial" w:hAnsi="Arial" w:cs="Arial"/>
                <w:sz w:val="20"/>
                <w:szCs w:val="20"/>
              </w:rPr>
            </w:pPr>
            <w:r w:rsidRPr="003B5801">
              <w:rPr>
                <w:rFonts w:ascii="Arial" w:hAnsi="Arial" w:cs="Arial"/>
                <w:sz w:val="20"/>
                <w:szCs w:val="20"/>
              </w:rPr>
              <w:t>means the Police Force, of which the Contract will be supplying the app</w:t>
            </w:r>
          </w:p>
        </w:tc>
      </w:tr>
      <w:tr w:rsidR="003B5801" w:rsidRPr="003B5801" w14:paraId="77CCD2B8" w14:textId="77777777" w:rsidTr="003B5801">
        <w:trPr>
          <w:trHeight w:val="283"/>
        </w:trPr>
        <w:tc>
          <w:tcPr>
            <w:tcW w:w="2410" w:type="dxa"/>
          </w:tcPr>
          <w:p w14:paraId="284766C5" w14:textId="77777777" w:rsidR="003B5801" w:rsidRPr="003B5801" w:rsidRDefault="003B5801" w:rsidP="0045332E">
            <w:pPr>
              <w:pStyle w:val="NoSpacing"/>
              <w:ind w:right="118"/>
              <w:jc w:val="both"/>
              <w:rPr>
                <w:rFonts w:ascii="Arial" w:hAnsi="Arial" w:cs="Arial"/>
                <w:sz w:val="20"/>
                <w:szCs w:val="20"/>
              </w:rPr>
            </w:pPr>
            <w:r w:rsidRPr="003B5801">
              <w:rPr>
                <w:rFonts w:ascii="Arial" w:hAnsi="Arial" w:cs="Arial"/>
                <w:bCs/>
                <w:sz w:val="20"/>
                <w:szCs w:val="20"/>
              </w:rPr>
              <w:t>“OH Support”</w:t>
            </w:r>
          </w:p>
        </w:tc>
        <w:tc>
          <w:tcPr>
            <w:tcW w:w="7229" w:type="dxa"/>
            <w:vAlign w:val="center"/>
          </w:tcPr>
          <w:p w14:paraId="563E6B75" w14:textId="4DCCB6F6" w:rsidR="003B5801" w:rsidRPr="003B5801" w:rsidRDefault="00706E04" w:rsidP="009C4172">
            <w:pPr>
              <w:jc w:val="both"/>
              <w:rPr>
                <w:rFonts w:ascii="Arial" w:hAnsi="Arial" w:cs="Arial"/>
                <w:sz w:val="20"/>
                <w:szCs w:val="20"/>
              </w:rPr>
            </w:pPr>
            <w:r>
              <w:rPr>
                <w:rFonts w:ascii="Arial" w:hAnsi="Arial" w:cs="Arial"/>
                <w:sz w:val="20"/>
                <w:szCs w:val="20"/>
              </w:rPr>
              <w:t xml:space="preserve">Tender </w:t>
            </w:r>
            <w:r w:rsidR="003B5801" w:rsidRPr="003B5801">
              <w:rPr>
                <w:rFonts w:ascii="Arial" w:hAnsi="Arial" w:cs="Arial"/>
                <w:sz w:val="20"/>
                <w:szCs w:val="20"/>
              </w:rPr>
              <w:t xml:space="preserve">to commit to provide an MPS SME </w:t>
            </w:r>
            <w:r w:rsidR="00CA189F">
              <w:rPr>
                <w:rFonts w:ascii="Arial" w:hAnsi="Arial" w:cs="Arial"/>
                <w:sz w:val="20"/>
                <w:szCs w:val="20"/>
              </w:rPr>
              <w:t>Tenderer</w:t>
            </w:r>
            <w:r w:rsidR="00CA189F" w:rsidRPr="00EF276B">
              <w:rPr>
                <w:rFonts w:ascii="Arial" w:hAnsi="Arial" w:cs="Arial"/>
                <w:sz w:val="20"/>
                <w:szCs w:val="20"/>
              </w:rPr>
              <w:t xml:space="preserve"> </w:t>
            </w:r>
            <w:r w:rsidR="003B5801" w:rsidRPr="003B5801">
              <w:rPr>
                <w:rFonts w:ascii="Arial" w:hAnsi="Arial" w:cs="Arial"/>
                <w:sz w:val="20"/>
                <w:szCs w:val="20"/>
              </w:rPr>
              <w:t xml:space="preserve">access to their OH Support (limited as much as the </w:t>
            </w:r>
            <w:r w:rsidR="004E4AF0">
              <w:rPr>
                <w:rFonts w:ascii="Arial" w:hAnsi="Arial" w:cs="Arial"/>
                <w:sz w:val="20"/>
                <w:szCs w:val="20"/>
              </w:rPr>
              <w:t>t</w:t>
            </w:r>
            <w:r w:rsidR="004E4AF0" w:rsidRPr="004E4AF0">
              <w:rPr>
                <w:rFonts w:ascii="Arial" w:hAnsi="Arial" w:cs="Arial"/>
                <w:sz w:val="20"/>
                <w:szCs w:val="20"/>
              </w:rPr>
              <w:t>enderer</w:t>
            </w:r>
            <w:r w:rsidR="003B5801" w:rsidRPr="003B5801">
              <w:rPr>
                <w:rFonts w:ascii="Arial" w:hAnsi="Arial" w:cs="Arial"/>
                <w:sz w:val="20"/>
                <w:szCs w:val="20"/>
              </w:rPr>
              <w:t xml:space="preserve"> determines)</w:t>
            </w:r>
          </w:p>
          <w:p w14:paraId="33AD43D1" w14:textId="1FBB9B7D" w:rsidR="003B5801" w:rsidRPr="003B5801" w:rsidRDefault="003B5801" w:rsidP="009C4172">
            <w:pPr>
              <w:jc w:val="both"/>
              <w:rPr>
                <w:rFonts w:ascii="Arial" w:hAnsi="Arial" w:cs="Arial"/>
                <w:sz w:val="20"/>
                <w:szCs w:val="20"/>
              </w:rPr>
            </w:pPr>
            <w:r w:rsidRPr="003B5801">
              <w:rPr>
                <w:rFonts w:ascii="Arial" w:hAnsi="Arial" w:cs="Arial"/>
                <w:sz w:val="20"/>
                <w:szCs w:val="20"/>
              </w:rPr>
              <w:t xml:space="preserve">(MPS SME </w:t>
            </w:r>
            <w:r w:rsidR="00706E04">
              <w:rPr>
                <w:rFonts w:ascii="Arial" w:hAnsi="Arial" w:cs="Arial"/>
                <w:sz w:val="20"/>
                <w:szCs w:val="20"/>
              </w:rPr>
              <w:t>Tenderer</w:t>
            </w:r>
            <w:r w:rsidR="00706E04" w:rsidRPr="003B5801">
              <w:rPr>
                <w:rFonts w:ascii="Arial" w:hAnsi="Arial" w:cs="Arial"/>
                <w:sz w:val="20"/>
                <w:szCs w:val="20"/>
              </w:rPr>
              <w:t xml:space="preserve"> </w:t>
            </w:r>
            <w:r w:rsidRPr="003B5801">
              <w:rPr>
                <w:rFonts w:ascii="Arial" w:hAnsi="Arial" w:cs="Arial"/>
                <w:sz w:val="20"/>
                <w:szCs w:val="20"/>
              </w:rPr>
              <w:t>must not already have OH Support in place).</w:t>
            </w:r>
          </w:p>
          <w:p w14:paraId="1BFA9903" w14:textId="3F65ED81" w:rsidR="003B5801" w:rsidRPr="003B5801" w:rsidRDefault="003B5801" w:rsidP="009C4172">
            <w:pPr>
              <w:jc w:val="both"/>
              <w:rPr>
                <w:rFonts w:ascii="Arial" w:hAnsi="Arial" w:cs="Arial"/>
                <w:sz w:val="20"/>
                <w:szCs w:val="20"/>
              </w:rPr>
            </w:pPr>
            <w:r w:rsidRPr="003B5801">
              <w:rPr>
                <w:rFonts w:ascii="Arial" w:hAnsi="Arial" w:cs="Arial"/>
                <w:sz w:val="20"/>
                <w:szCs w:val="20"/>
              </w:rPr>
              <w:lastRenderedPageBreak/>
              <w:t xml:space="preserve">On contract award, MPS to supply list of their SME </w:t>
            </w:r>
            <w:r w:rsidR="00706E04">
              <w:rPr>
                <w:rFonts w:ascii="Arial" w:hAnsi="Arial" w:cs="Arial"/>
                <w:sz w:val="20"/>
                <w:szCs w:val="20"/>
              </w:rPr>
              <w:t xml:space="preserve">Tenderers </w:t>
            </w:r>
            <w:r w:rsidRPr="003B5801">
              <w:rPr>
                <w:rFonts w:ascii="Arial" w:hAnsi="Arial" w:cs="Arial"/>
                <w:sz w:val="20"/>
                <w:szCs w:val="20"/>
              </w:rPr>
              <w:t xml:space="preserve">and successful </w:t>
            </w:r>
            <w:r w:rsidR="003E117E">
              <w:rPr>
                <w:rFonts w:ascii="Arial" w:hAnsi="Arial" w:cs="Arial"/>
                <w:sz w:val="20"/>
                <w:szCs w:val="20"/>
              </w:rPr>
              <w:t>t</w:t>
            </w:r>
            <w:r w:rsidR="003E117E" w:rsidRPr="003E117E">
              <w:rPr>
                <w:rFonts w:ascii="Arial" w:hAnsi="Arial" w:cs="Arial"/>
                <w:sz w:val="20"/>
                <w:szCs w:val="20"/>
              </w:rPr>
              <w:t>enderer</w:t>
            </w:r>
            <w:r w:rsidRPr="003B5801">
              <w:rPr>
                <w:rFonts w:ascii="Arial" w:hAnsi="Arial" w:cs="Arial"/>
                <w:sz w:val="20"/>
                <w:szCs w:val="20"/>
              </w:rPr>
              <w:t xml:space="preserve"> select which most aligns to their missions and vision. </w:t>
            </w:r>
          </w:p>
        </w:tc>
      </w:tr>
      <w:tr w:rsidR="003B5801" w:rsidRPr="003B5801" w14:paraId="3DCCB843" w14:textId="77777777" w:rsidTr="003B5801">
        <w:trPr>
          <w:trHeight w:val="283"/>
        </w:trPr>
        <w:tc>
          <w:tcPr>
            <w:tcW w:w="2410" w:type="dxa"/>
            <w:shd w:val="clear" w:color="auto" w:fill="auto"/>
          </w:tcPr>
          <w:p w14:paraId="07BCCA65" w14:textId="77777777" w:rsidR="003B5801" w:rsidRPr="003B5801" w:rsidRDefault="003B5801" w:rsidP="0045332E">
            <w:pPr>
              <w:pStyle w:val="BodyText1"/>
              <w:spacing w:before="60" w:after="60"/>
              <w:rPr>
                <w:rFonts w:ascii="Arial" w:hAnsi="Arial" w:cs="Arial"/>
                <w:color w:val="auto"/>
                <w:sz w:val="20"/>
                <w:szCs w:val="20"/>
                <w:highlight w:val="yellow"/>
              </w:rPr>
            </w:pPr>
            <w:r w:rsidRPr="003B5801">
              <w:rPr>
                <w:rFonts w:ascii="Arial" w:hAnsi="Arial" w:cs="Arial"/>
                <w:color w:val="auto"/>
                <w:sz w:val="20"/>
                <w:szCs w:val="20"/>
              </w:rPr>
              <w:lastRenderedPageBreak/>
              <w:t>“Output”</w:t>
            </w:r>
          </w:p>
        </w:tc>
        <w:tc>
          <w:tcPr>
            <w:tcW w:w="7229" w:type="dxa"/>
          </w:tcPr>
          <w:p w14:paraId="70AD2761" w14:textId="245CAB95" w:rsidR="003B5801" w:rsidRPr="003B5801" w:rsidRDefault="003B5801" w:rsidP="009C4172">
            <w:pPr>
              <w:tabs>
                <w:tab w:val="left" w:pos="2751"/>
              </w:tabs>
              <w:spacing w:before="60" w:after="60"/>
              <w:jc w:val="both"/>
              <w:rPr>
                <w:rFonts w:ascii="Arial" w:hAnsi="Arial" w:cs="Arial"/>
                <w:sz w:val="20"/>
                <w:szCs w:val="20"/>
                <w:highlight w:val="yellow"/>
              </w:rPr>
            </w:pPr>
            <w:r w:rsidRPr="003B5801">
              <w:rPr>
                <w:rFonts w:ascii="Arial" w:hAnsi="Arial" w:cs="Arial"/>
                <w:sz w:val="20"/>
                <w:szCs w:val="20"/>
              </w:rPr>
              <w:t>means the SVS value</w:t>
            </w:r>
          </w:p>
        </w:tc>
      </w:tr>
      <w:tr w:rsidR="003B5801" w:rsidRPr="003B5801" w14:paraId="0208D815" w14:textId="77777777" w:rsidTr="003B5801">
        <w:trPr>
          <w:trHeight w:val="283"/>
        </w:trPr>
        <w:tc>
          <w:tcPr>
            <w:tcW w:w="2410" w:type="dxa"/>
          </w:tcPr>
          <w:p w14:paraId="71C5BE46"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“Open Procedure”</w:t>
            </w:r>
          </w:p>
        </w:tc>
        <w:tc>
          <w:tcPr>
            <w:tcW w:w="7229" w:type="dxa"/>
          </w:tcPr>
          <w:p w14:paraId="4A217EC3" w14:textId="77777777" w:rsidR="003B5801" w:rsidRPr="003B5801" w:rsidRDefault="003B5801" w:rsidP="009C4172">
            <w:pPr>
              <w:tabs>
                <w:tab w:val="left" w:pos="2751"/>
              </w:tabs>
              <w:spacing w:before="60" w:after="60"/>
              <w:jc w:val="both"/>
              <w:rPr>
                <w:rFonts w:ascii="Arial" w:hAnsi="Arial" w:cs="Arial"/>
                <w:sz w:val="20"/>
                <w:szCs w:val="20"/>
              </w:rPr>
            </w:pPr>
            <w:r w:rsidRPr="003B5801">
              <w:rPr>
                <w:rFonts w:ascii="Arial" w:hAnsi="Arial" w:cs="Arial"/>
                <w:sz w:val="20"/>
                <w:szCs w:val="20"/>
              </w:rPr>
              <w:t xml:space="preserve">means the open procedure as defined by section 20 of the Act: a single stage tendering procedure without a restriction on who can submit tenders. </w:t>
            </w:r>
          </w:p>
        </w:tc>
      </w:tr>
      <w:tr w:rsidR="003B5801" w:rsidRPr="003B5801" w14:paraId="6EA8FC60" w14:textId="77777777" w:rsidTr="003B5801">
        <w:trPr>
          <w:trHeight w:val="283"/>
        </w:trPr>
        <w:tc>
          <w:tcPr>
            <w:tcW w:w="2410" w:type="dxa"/>
          </w:tcPr>
          <w:p w14:paraId="28565DEB"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“Portal”</w:t>
            </w:r>
          </w:p>
        </w:tc>
        <w:tc>
          <w:tcPr>
            <w:tcW w:w="7229" w:type="dxa"/>
          </w:tcPr>
          <w:p w14:paraId="145DD45F" w14:textId="1856153C" w:rsidR="003B5801" w:rsidRPr="003B5801" w:rsidRDefault="003B5801" w:rsidP="009C4172">
            <w:pPr>
              <w:tabs>
                <w:tab w:val="left" w:pos="2751"/>
              </w:tabs>
              <w:spacing w:before="60" w:after="60"/>
              <w:jc w:val="both"/>
              <w:rPr>
                <w:rFonts w:ascii="Arial" w:hAnsi="Arial" w:cs="Arial"/>
                <w:sz w:val="20"/>
                <w:szCs w:val="20"/>
              </w:rPr>
            </w:pPr>
            <w:r w:rsidRPr="003B5801">
              <w:rPr>
                <w:rFonts w:ascii="Arial" w:hAnsi="Arial" w:cs="Arial"/>
                <w:sz w:val="20"/>
                <w:szCs w:val="20"/>
              </w:rPr>
              <w:t>means the Coupa portal used by the Authority for the purposes of this Procurement</w:t>
            </w:r>
            <w:r w:rsidR="00705B71">
              <w:rPr>
                <w:rFonts w:ascii="Arial" w:hAnsi="Arial" w:cs="Arial"/>
                <w:sz w:val="20"/>
                <w:szCs w:val="20"/>
              </w:rPr>
              <w:t>.</w:t>
            </w:r>
          </w:p>
        </w:tc>
      </w:tr>
      <w:tr w:rsidR="003B5801" w:rsidRPr="003B5801" w14:paraId="65077DFE" w14:textId="77777777" w:rsidTr="003B5801">
        <w:trPr>
          <w:trHeight w:val="283"/>
        </w:trPr>
        <w:tc>
          <w:tcPr>
            <w:tcW w:w="2410" w:type="dxa"/>
          </w:tcPr>
          <w:p w14:paraId="63E6F418"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“Procurement”</w:t>
            </w:r>
          </w:p>
        </w:tc>
        <w:tc>
          <w:tcPr>
            <w:tcW w:w="7229" w:type="dxa"/>
          </w:tcPr>
          <w:p w14:paraId="2E2F3B6D" w14:textId="77777777" w:rsidR="003B5801" w:rsidRPr="003B5801" w:rsidRDefault="003B5801" w:rsidP="009C4172">
            <w:pPr>
              <w:tabs>
                <w:tab w:val="left" w:pos="2751"/>
              </w:tabs>
              <w:spacing w:before="60" w:after="60"/>
              <w:jc w:val="both"/>
              <w:rPr>
                <w:rFonts w:ascii="Arial" w:hAnsi="Arial" w:cs="Arial"/>
                <w:sz w:val="20"/>
                <w:szCs w:val="20"/>
              </w:rPr>
            </w:pPr>
            <w:r w:rsidRPr="003B5801">
              <w:rPr>
                <w:rFonts w:ascii="Arial" w:hAnsi="Arial" w:cs="Arial"/>
                <w:sz w:val="20"/>
                <w:szCs w:val="20"/>
              </w:rPr>
              <w:t>This Open Procedure procurement process.</w:t>
            </w:r>
          </w:p>
        </w:tc>
      </w:tr>
      <w:tr w:rsidR="003B5801" w:rsidRPr="003B5801" w14:paraId="05572BFE" w14:textId="77777777" w:rsidTr="003B5801">
        <w:trPr>
          <w:trHeight w:val="283"/>
        </w:trPr>
        <w:tc>
          <w:tcPr>
            <w:tcW w:w="2410" w:type="dxa"/>
          </w:tcPr>
          <w:p w14:paraId="6B79585B"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“Procurement Timetable”</w:t>
            </w:r>
          </w:p>
        </w:tc>
        <w:tc>
          <w:tcPr>
            <w:tcW w:w="7229" w:type="dxa"/>
          </w:tcPr>
          <w:p w14:paraId="293F8828" w14:textId="77777777" w:rsidR="003B5801" w:rsidRPr="003B5801" w:rsidRDefault="003B5801" w:rsidP="009C4172">
            <w:pPr>
              <w:tabs>
                <w:tab w:val="left" w:pos="2751"/>
              </w:tabs>
              <w:spacing w:before="60" w:after="60"/>
              <w:jc w:val="both"/>
              <w:rPr>
                <w:rFonts w:ascii="Arial" w:hAnsi="Arial" w:cs="Arial"/>
                <w:sz w:val="20"/>
                <w:szCs w:val="20"/>
              </w:rPr>
            </w:pPr>
            <w:r w:rsidRPr="003B5801">
              <w:rPr>
                <w:rFonts w:ascii="Arial" w:hAnsi="Arial" w:cs="Arial"/>
                <w:sz w:val="20"/>
                <w:szCs w:val="20"/>
              </w:rPr>
              <w:t>The timetable for this Procurement as set out in this document.</w:t>
            </w:r>
          </w:p>
        </w:tc>
      </w:tr>
      <w:tr w:rsidR="003B5801" w:rsidRPr="003B5801" w14:paraId="636EE27B" w14:textId="77777777" w:rsidTr="003B5801">
        <w:trPr>
          <w:trHeight w:val="283"/>
        </w:trPr>
        <w:tc>
          <w:tcPr>
            <w:tcW w:w="2410" w:type="dxa"/>
          </w:tcPr>
          <w:p w14:paraId="4399A44B"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“Service Credits”</w:t>
            </w:r>
          </w:p>
        </w:tc>
        <w:tc>
          <w:tcPr>
            <w:tcW w:w="7229" w:type="dxa"/>
          </w:tcPr>
          <w:p w14:paraId="7840A7B6" w14:textId="4CB65562" w:rsidR="003B5801" w:rsidRPr="003B5801" w:rsidRDefault="003B5801" w:rsidP="009C4172">
            <w:pPr>
              <w:tabs>
                <w:tab w:val="left" w:pos="2751"/>
              </w:tabs>
              <w:spacing w:before="60" w:after="60"/>
              <w:jc w:val="both"/>
              <w:rPr>
                <w:rFonts w:ascii="Arial" w:hAnsi="Arial" w:cs="Arial"/>
                <w:sz w:val="20"/>
                <w:szCs w:val="20"/>
              </w:rPr>
            </w:pPr>
            <w:r w:rsidRPr="003B5801">
              <w:rPr>
                <w:rFonts w:ascii="Arial" w:hAnsi="Arial" w:cs="Arial"/>
                <w:sz w:val="20"/>
                <w:szCs w:val="20"/>
              </w:rPr>
              <w:t xml:space="preserve">means the service credits set out in </w:t>
            </w:r>
            <w:r w:rsidR="00705B71">
              <w:rPr>
                <w:rFonts w:ascii="Arial" w:hAnsi="Arial" w:cs="Arial"/>
                <w:sz w:val="20"/>
                <w:szCs w:val="20"/>
              </w:rPr>
              <w:t xml:space="preserve">the KPI table in the </w:t>
            </w:r>
            <w:proofErr w:type="spellStart"/>
            <w:r w:rsidR="00705B71">
              <w:rPr>
                <w:rFonts w:ascii="Arial" w:hAnsi="Arial" w:cs="Arial"/>
                <w:sz w:val="20"/>
                <w:szCs w:val="20"/>
              </w:rPr>
              <w:t>SoR</w:t>
            </w:r>
            <w:proofErr w:type="spellEnd"/>
          </w:p>
        </w:tc>
      </w:tr>
      <w:tr w:rsidR="003B5801" w:rsidRPr="003B5801" w14:paraId="13B663F3" w14:textId="77777777" w:rsidTr="003B5801">
        <w:trPr>
          <w:trHeight w:val="283"/>
        </w:trPr>
        <w:tc>
          <w:tcPr>
            <w:tcW w:w="2410" w:type="dxa"/>
          </w:tcPr>
          <w:p w14:paraId="2FF38225"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“Service Levels”</w:t>
            </w:r>
          </w:p>
        </w:tc>
        <w:tc>
          <w:tcPr>
            <w:tcW w:w="7229" w:type="dxa"/>
          </w:tcPr>
          <w:p w14:paraId="2BD489C7" w14:textId="59CAD717" w:rsidR="003B5801" w:rsidRPr="003B5801" w:rsidRDefault="003B5801" w:rsidP="009C4172">
            <w:pPr>
              <w:tabs>
                <w:tab w:val="left" w:pos="2751"/>
              </w:tabs>
              <w:spacing w:before="60" w:after="60"/>
              <w:jc w:val="both"/>
              <w:rPr>
                <w:rFonts w:ascii="Arial" w:hAnsi="Arial" w:cs="Arial"/>
                <w:sz w:val="20"/>
                <w:szCs w:val="20"/>
              </w:rPr>
            </w:pPr>
            <w:r w:rsidRPr="003B5801">
              <w:rPr>
                <w:rFonts w:ascii="Arial" w:hAnsi="Arial" w:cs="Arial"/>
                <w:sz w:val="20"/>
                <w:szCs w:val="20"/>
              </w:rPr>
              <w:t xml:space="preserve">means the service levels set out </w:t>
            </w:r>
            <w:r w:rsidR="00705B71" w:rsidRPr="003B5801">
              <w:rPr>
                <w:rFonts w:ascii="Arial" w:hAnsi="Arial" w:cs="Arial"/>
                <w:sz w:val="20"/>
                <w:szCs w:val="20"/>
              </w:rPr>
              <w:t xml:space="preserve">in </w:t>
            </w:r>
            <w:r w:rsidR="00705B71">
              <w:rPr>
                <w:rFonts w:ascii="Arial" w:hAnsi="Arial" w:cs="Arial"/>
                <w:sz w:val="20"/>
                <w:szCs w:val="20"/>
              </w:rPr>
              <w:t xml:space="preserve">the KPI table in the </w:t>
            </w:r>
            <w:proofErr w:type="spellStart"/>
            <w:r w:rsidR="00705B71">
              <w:rPr>
                <w:rFonts w:ascii="Arial" w:hAnsi="Arial" w:cs="Arial"/>
                <w:sz w:val="20"/>
                <w:szCs w:val="20"/>
              </w:rPr>
              <w:t>SoR</w:t>
            </w:r>
            <w:proofErr w:type="spellEnd"/>
          </w:p>
        </w:tc>
      </w:tr>
      <w:tr w:rsidR="003B5801" w:rsidRPr="003B5801" w14:paraId="2D0FD079" w14:textId="77777777" w:rsidTr="003B5801">
        <w:trPr>
          <w:trHeight w:val="283"/>
        </w:trPr>
        <w:tc>
          <w:tcPr>
            <w:tcW w:w="2410" w:type="dxa"/>
          </w:tcPr>
          <w:p w14:paraId="76774882"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“Supply Chain/ Sub-Contractors”</w:t>
            </w:r>
          </w:p>
        </w:tc>
        <w:tc>
          <w:tcPr>
            <w:tcW w:w="7229" w:type="dxa"/>
          </w:tcPr>
          <w:p w14:paraId="5925A9F2" w14:textId="40D3292E" w:rsidR="003B5801" w:rsidRPr="003B5801" w:rsidRDefault="003B5801" w:rsidP="009C4172">
            <w:pPr>
              <w:pStyle w:val="Level2"/>
              <w:keepNext w:val="0"/>
              <w:numPr>
                <w:ilvl w:val="0"/>
                <w:numId w:val="44"/>
              </w:numPr>
              <w:spacing w:after="0"/>
              <w:ind w:left="0" w:right="174"/>
              <w:rPr>
                <w:rFonts w:ascii="Arial" w:hAnsi="Arial"/>
              </w:rPr>
            </w:pPr>
            <w:bookmarkStart w:id="50" w:name="_Toc215054531"/>
            <w:r w:rsidRPr="003B5801">
              <w:rPr>
                <w:rFonts w:ascii="Arial" w:hAnsi="Arial"/>
              </w:rPr>
              <w:t xml:space="preserve">Where a </w:t>
            </w:r>
            <w:r w:rsidR="006357A1">
              <w:rPr>
                <w:rFonts w:ascii="Arial" w:hAnsi="Arial"/>
              </w:rPr>
              <w:t>Tenderer</w:t>
            </w:r>
            <w:r w:rsidR="006357A1" w:rsidRPr="003B5801">
              <w:rPr>
                <w:rFonts w:ascii="Arial" w:hAnsi="Arial"/>
              </w:rPr>
              <w:t xml:space="preserve"> </w:t>
            </w:r>
            <w:r w:rsidRPr="003B5801">
              <w:rPr>
                <w:rFonts w:ascii="Arial" w:hAnsi="Arial"/>
              </w:rPr>
              <w:t xml:space="preserve">will be using Sub-Contractors to deliver elements of the contract, </w:t>
            </w:r>
            <w:r w:rsidR="006357A1">
              <w:rPr>
                <w:rFonts w:ascii="Arial" w:hAnsi="Arial"/>
              </w:rPr>
              <w:t xml:space="preserve">Tenderers </w:t>
            </w:r>
            <w:r w:rsidRPr="003B5801">
              <w:rPr>
                <w:rFonts w:ascii="Arial" w:hAnsi="Arial"/>
              </w:rPr>
              <w:t>will be required to apply the SVS conditions/ requirements to these Sub-Contractors.</w:t>
            </w:r>
            <w:bookmarkEnd w:id="50"/>
            <w:r w:rsidRPr="003B5801">
              <w:rPr>
                <w:rFonts w:ascii="Arial" w:hAnsi="Arial"/>
              </w:rPr>
              <w:t xml:space="preserve">  </w:t>
            </w:r>
          </w:p>
          <w:p w14:paraId="14F59989" w14:textId="7A231C7A" w:rsidR="003B5801" w:rsidRPr="003B5801" w:rsidRDefault="003B5801" w:rsidP="009C4172">
            <w:pPr>
              <w:pStyle w:val="Level2"/>
              <w:keepNext w:val="0"/>
              <w:numPr>
                <w:ilvl w:val="0"/>
                <w:numId w:val="44"/>
              </w:numPr>
              <w:spacing w:after="0"/>
              <w:ind w:left="0" w:right="174"/>
              <w:rPr>
                <w:rFonts w:ascii="Arial" w:hAnsi="Arial"/>
              </w:rPr>
            </w:pPr>
            <w:bookmarkStart w:id="51" w:name="_Toc215054532"/>
            <w:r w:rsidRPr="003B5801">
              <w:rPr>
                <w:rFonts w:ascii="Arial" w:hAnsi="Arial"/>
              </w:rPr>
              <w:t xml:space="preserve">The </w:t>
            </w:r>
            <w:r w:rsidR="006357A1">
              <w:rPr>
                <w:rFonts w:ascii="Arial" w:hAnsi="Arial"/>
              </w:rPr>
              <w:t>Tenderer</w:t>
            </w:r>
            <w:r w:rsidR="006357A1" w:rsidRPr="003B5801">
              <w:rPr>
                <w:rFonts w:ascii="Arial" w:hAnsi="Arial"/>
              </w:rPr>
              <w:t xml:space="preserve"> </w:t>
            </w:r>
            <w:r w:rsidRPr="003B5801">
              <w:rPr>
                <w:rFonts w:ascii="Arial" w:hAnsi="Arial"/>
              </w:rPr>
              <w:t>will be responsible for ensuring monitoring and delivery of the SVS Outputs requirements relating to their supply chain/ Sub-Contractors and ensuring that this is reported to MPS as part of the quarterly SVS reporting submission.</w:t>
            </w:r>
            <w:bookmarkEnd w:id="51"/>
            <w:r w:rsidR="006357A1">
              <w:rPr>
                <w:rFonts w:ascii="Arial" w:hAnsi="Arial"/>
              </w:rPr>
              <w:t xml:space="preserve"> </w:t>
            </w:r>
          </w:p>
        </w:tc>
      </w:tr>
      <w:tr w:rsidR="003B5801" w:rsidRPr="003B5801" w14:paraId="616550CC" w14:textId="77777777" w:rsidTr="003B5801">
        <w:trPr>
          <w:trHeight w:val="283"/>
        </w:trPr>
        <w:tc>
          <w:tcPr>
            <w:tcW w:w="2410" w:type="dxa"/>
          </w:tcPr>
          <w:p w14:paraId="52BD722B" w14:textId="77777777" w:rsidR="003B5801" w:rsidRPr="003B5801" w:rsidRDefault="003B5801" w:rsidP="00705B71">
            <w:pPr>
              <w:pStyle w:val="Level2"/>
              <w:numPr>
                <w:ilvl w:val="0"/>
                <w:numId w:val="0"/>
              </w:numPr>
              <w:spacing w:after="0"/>
              <w:ind w:right="118"/>
              <w:jc w:val="left"/>
              <w:rPr>
                <w:rFonts w:ascii="Arial" w:hAnsi="Arial"/>
              </w:rPr>
            </w:pPr>
            <w:bookmarkStart w:id="52" w:name="_Toc215054533"/>
            <w:r w:rsidRPr="003B5801">
              <w:rPr>
                <w:rFonts w:ascii="Arial" w:hAnsi="Arial"/>
              </w:rPr>
              <w:t>“Supplier's SVS Coordinator”</w:t>
            </w:r>
            <w:bookmarkEnd w:id="52"/>
          </w:p>
          <w:p w14:paraId="48D1CF03" w14:textId="77777777" w:rsidR="003B5801" w:rsidRPr="003B5801" w:rsidRDefault="003B5801" w:rsidP="0045332E">
            <w:pPr>
              <w:pStyle w:val="BodyText1"/>
              <w:spacing w:before="60" w:after="60"/>
              <w:rPr>
                <w:rFonts w:ascii="Arial" w:hAnsi="Arial" w:cs="Arial"/>
                <w:color w:val="auto"/>
                <w:sz w:val="20"/>
                <w:szCs w:val="20"/>
              </w:rPr>
            </w:pPr>
          </w:p>
        </w:tc>
        <w:tc>
          <w:tcPr>
            <w:tcW w:w="7229" w:type="dxa"/>
          </w:tcPr>
          <w:p w14:paraId="33FF7571" w14:textId="0AC4D4DA" w:rsidR="003B5801" w:rsidRPr="003B5801" w:rsidRDefault="003B5801" w:rsidP="009C4172">
            <w:pPr>
              <w:pStyle w:val="Level2"/>
              <w:numPr>
                <w:ilvl w:val="0"/>
                <w:numId w:val="0"/>
              </w:numPr>
              <w:spacing w:after="0"/>
              <w:ind w:right="174"/>
              <w:rPr>
                <w:rFonts w:ascii="Arial" w:hAnsi="Arial"/>
                <w:bCs/>
              </w:rPr>
            </w:pPr>
            <w:bookmarkStart w:id="53" w:name="_Toc215054534"/>
            <w:r w:rsidRPr="003B5801">
              <w:rPr>
                <w:rFonts w:ascii="Arial" w:hAnsi="Arial"/>
                <w:bCs/>
              </w:rPr>
              <w:t xml:space="preserve">It is a requirement of the Agreement for the </w:t>
            </w:r>
            <w:r w:rsidR="006357A1">
              <w:rPr>
                <w:rFonts w:ascii="Arial" w:hAnsi="Arial"/>
              </w:rPr>
              <w:t>Tenderer</w:t>
            </w:r>
            <w:r w:rsidR="006357A1" w:rsidRPr="003B5801">
              <w:rPr>
                <w:rFonts w:ascii="Arial" w:hAnsi="Arial"/>
              </w:rPr>
              <w:t xml:space="preserve"> </w:t>
            </w:r>
            <w:r w:rsidRPr="003B5801">
              <w:rPr>
                <w:rFonts w:ascii="Arial" w:hAnsi="Arial"/>
                <w:bCs/>
              </w:rPr>
              <w:t>to appoint a coordinator to manage the implementation of the Agreed SVS Commitments</w:t>
            </w:r>
            <w:r w:rsidR="003E117E">
              <w:rPr>
                <w:rFonts w:ascii="Arial" w:hAnsi="Arial"/>
                <w:bCs/>
              </w:rPr>
              <w:t xml:space="preserve"> (SVS </w:t>
            </w:r>
            <w:r w:rsidR="00FC5FAD">
              <w:rPr>
                <w:rFonts w:ascii="Arial" w:hAnsi="Arial"/>
                <w:bCs/>
              </w:rPr>
              <w:t>C</w:t>
            </w:r>
            <w:r w:rsidR="003E117E">
              <w:rPr>
                <w:rFonts w:ascii="Arial" w:hAnsi="Arial"/>
                <w:bCs/>
              </w:rPr>
              <w:t>o</w:t>
            </w:r>
            <w:r w:rsidR="00FC5FAD">
              <w:rPr>
                <w:rFonts w:ascii="Arial" w:hAnsi="Arial"/>
                <w:bCs/>
              </w:rPr>
              <w:t>ordinator)</w:t>
            </w:r>
            <w:r w:rsidR="003E117E">
              <w:rPr>
                <w:rFonts w:ascii="Arial" w:hAnsi="Arial"/>
                <w:bCs/>
              </w:rPr>
              <w:t>.</w:t>
            </w:r>
            <w:bookmarkEnd w:id="53"/>
          </w:p>
          <w:p w14:paraId="6A49313C" w14:textId="77777777" w:rsidR="003B5801" w:rsidRPr="003B5801" w:rsidRDefault="003B5801" w:rsidP="009C4172">
            <w:pPr>
              <w:pStyle w:val="Level2"/>
              <w:numPr>
                <w:ilvl w:val="0"/>
                <w:numId w:val="0"/>
              </w:numPr>
              <w:spacing w:after="0"/>
              <w:ind w:right="174"/>
              <w:rPr>
                <w:rFonts w:ascii="Arial" w:hAnsi="Arial"/>
                <w:bCs/>
              </w:rPr>
            </w:pPr>
          </w:p>
          <w:p w14:paraId="14F2CC0D" w14:textId="77777777" w:rsidR="003B5801" w:rsidRPr="003B5801" w:rsidRDefault="003B5801" w:rsidP="009C4172">
            <w:pPr>
              <w:pStyle w:val="Level2"/>
              <w:numPr>
                <w:ilvl w:val="0"/>
                <w:numId w:val="0"/>
              </w:numPr>
              <w:spacing w:after="0"/>
              <w:ind w:right="174"/>
              <w:rPr>
                <w:rFonts w:ascii="Arial" w:hAnsi="Arial"/>
                <w:bCs/>
              </w:rPr>
            </w:pPr>
            <w:bookmarkStart w:id="54" w:name="_Toc215054535"/>
            <w:r w:rsidRPr="003B5801">
              <w:rPr>
                <w:rFonts w:ascii="Arial" w:hAnsi="Arial"/>
                <w:bCs/>
              </w:rPr>
              <w:t>MPS expects the duties of the SVS Coordinator will include:</w:t>
            </w:r>
            <w:bookmarkEnd w:id="54"/>
          </w:p>
          <w:p w14:paraId="418ACEDD" w14:textId="77777777" w:rsidR="003B5801" w:rsidRPr="003B5801" w:rsidRDefault="003B5801" w:rsidP="009C4172">
            <w:pPr>
              <w:pStyle w:val="NoSpacing"/>
              <w:numPr>
                <w:ilvl w:val="0"/>
                <w:numId w:val="44"/>
              </w:numPr>
              <w:ind w:right="174"/>
              <w:jc w:val="both"/>
              <w:rPr>
                <w:rFonts w:ascii="Arial" w:hAnsi="Arial" w:cs="Arial"/>
                <w:sz w:val="20"/>
                <w:szCs w:val="20"/>
              </w:rPr>
            </w:pPr>
            <w:r w:rsidRPr="003B5801">
              <w:rPr>
                <w:rFonts w:ascii="Arial" w:hAnsi="Arial" w:cs="Arial"/>
                <w:sz w:val="20"/>
                <w:szCs w:val="20"/>
              </w:rPr>
              <w:t>Ensure that the SVS Outputs requirements are met.</w:t>
            </w:r>
          </w:p>
          <w:p w14:paraId="052EBA59" w14:textId="77777777" w:rsidR="003B5801" w:rsidRPr="003B5801" w:rsidRDefault="003B5801" w:rsidP="009C4172">
            <w:pPr>
              <w:pStyle w:val="NoSpacing"/>
              <w:numPr>
                <w:ilvl w:val="0"/>
                <w:numId w:val="44"/>
              </w:numPr>
              <w:ind w:right="174"/>
              <w:jc w:val="both"/>
              <w:rPr>
                <w:rFonts w:ascii="Arial" w:hAnsi="Arial" w:cs="Arial"/>
                <w:sz w:val="20"/>
                <w:szCs w:val="20"/>
              </w:rPr>
            </w:pPr>
            <w:r w:rsidRPr="003B5801">
              <w:rPr>
                <w:rFonts w:ascii="Arial" w:hAnsi="Arial" w:cs="Arial"/>
                <w:sz w:val="20"/>
                <w:szCs w:val="20"/>
              </w:rPr>
              <w:t>Managing Sub-Contractor compliance.</w:t>
            </w:r>
          </w:p>
          <w:p w14:paraId="6CAF9570" w14:textId="77777777" w:rsidR="003B5801" w:rsidRPr="003B5801" w:rsidRDefault="003B5801" w:rsidP="009C4172">
            <w:pPr>
              <w:pStyle w:val="NoSpacing"/>
              <w:numPr>
                <w:ilvl w:val="0"/>
                <w:numId w:val="44"/>
              </w:numPr>
              <w:ind w:right="174"/>
              <w:jc w:val="both"/>
              <w:rPr>
                <w:rFonts w:ascii="Arial" w:hAnsi="Arial" w:cs="Arial"/>
                <w:sz w:val="20"/>
                <w:szCs w:val="20"/>
              </w:rPr>
            </w:pPr>
            <w:r w:rsidRPr="003B5801">
              <w:rPr>
                <w:rFonts w:ascii="Arial" w:hAnsi="Arial" w:cs="Arial"/>
                <w:sz w:val="20"/>
                <w:szCs w:val="20"/>
              </w:rPr>
              <w:t>Collection and presentation of the monitoring information including the quarterly SVS report.</w:t>
            </w:r>
          </w:p>
          <w:p w14:paraId="2704D0DE" w14:textId="77777777" w:rsidR="003B5801" w:rsidRPr="003B5801" w:rsidRDefault="003B5801" w:rsidP="009C4172">
            <w:pPr>
              <w:pStyle w:val="NoSpacing"/>
              <w:ind w:right="174"/>
              <w:jc w:val="both"/>
              <w:rPr>
                <w:rFonts w:ascii="Arial" w:hAnsi="Arial" w:cs="Arial"/>
                <w:sz w:val="20"/>
                <w:szCs w:val="20"/>
              </w:rPr>
            </w:pPr>
          </w:p>
          <w:p w14:paraId="07A1B339" w14:textId="5ACF0F2B" w:rsidR="003B5801" w:rsidRPr="003B5801" w:rsidRDefault="003B5801" w:rsidP="009C4172">
            <w:pPr>
              <w:pStyle w:val="Level2"/>
              <w:numPr>
                <w:ilvl w:val="0"/>
                <w:numId w:val="0"/>
              </w:numPr>
              <w:spacing w:after="0"/>
              <w:ind w:right="174"/>
              <w:rPr>
                <w:rFonts w:ascii="Arial" w:hAnsi="Arial"/>
              </w:rPr>
            </w:pPr>
            <w:bookmarkStart w:id="55" w:name="_Toc215054536"/>
            <w:r w:rsidRPr="003B5801">
              <w:rPr>
                <w:rFonts w:ascii="Arial" w:hAnsi="Arial"/>
                <w:bCs/>
              </w:rPr>
              <w:t>The role of the SVS Coordinator is not required to be an</w:t>
            </w:r>
            <w:r w:rsidR="00705B71">
              <w:rPr>
                <w:rFonts w:ascii="Arial" w:hAnsi="Arial"/>
                <w:bCs/>
              </w:rPr>
              <w:t xml:space="preserve"> </w:t>
            </w:r>
            <w:r w:rsidRPr="003B5801">
              <w:rPr>
                <w:rFonts w:ascii="Arial" w:hAnsi="Arial"/>
                <w:bCs/>
              </w:rPr>
              <w:t>exclusive appointment and may be combined with other</w:t>
            </w:r>
            <w:r w:rsidR="00705B71">
              <w:rPr>
                <w:rFonts w:ascii="Arial" w:hAnsi="Arial"/>
                <w:bCs/>
              </w:rPr>
              <w:t xml:space="preserve"> </w:t>
            </w:r>
            <w:r w:rsidRPr="003B5801">
              <w:rPr>
                <w:rFonts w:ascii="Arial" w:hAnsi="Arial"/>
                <w:bCs/>
              </w:rPr>
              <w:t>duties</w:t>
            </w:r>
            <w:bookmarkEnd w:id="55"/>
          </w:p>
        </w:tc>
      </w:tr>
      <w:tr w:rsidR="006357A1" w:rsidRPr="003B5801" w14:paraId="7AD7AFF5" w14:textId="77777777" w:rsidTr="003B5801">
        <w:trPr>
          <w:trHeight w:val="283"/>
        </w:trPr>
        <w:tc>
          <w:tcPr>
            <w:tcW w:w="2410" w:type="dxa"/>
          </w:tcPr>
          <w:p w14:paraId="7C3B3D3B" w14:textId="4C74D49C" w:rsidR="006357A1" w:rsidRPr="003B5801" w:rsidRDefault="006357A1" w:rsidP="006357A1">
            <w:pPr>
              <w:pStyle w:val="Level2"/>
              <w:numPr>
                <w:ilvl w:val="0"/>
                <w:numId w:val="0"/>
              </w:numPr>
              <w:spacing w:after="0"/>
              <w:ind w:right="118"/>
              <w:jc w:val="left"/>
              <w:rPr>
                <w:rFonts w:ascii="Arial" w:hAnsi="Arial"/>
              </w:rPr>
            </w:pPr>
            <w:r w:rsidRPr="003B5801">
              <w:rPr>
                <w:rFonts w:ascii="Arial" w:hAnsi="Arial"/>
              </w:rPr>
              <w:t>“</w:t>
            </w:r>
            <w:r>
              <w:rPr>
                <w:rFonts w:ascii="Arial" w:hAnsi="Arial"/>
              </w:rPr>
              <w:t>Tender</w:t>
            </w:r>
            <w:r w:rsidRPr="003B5801">
              <w:rPr>
                <w:rFonts w:ascii="Arial" w:hAnsi="Arial"/>
              </w:rPr>
              <w:t>” or “</w:t>
            </w:r>
            <w:r>
              <w:rPr>
                <w:rFonts w:ascii="Arial" w:hAnsi="Arial"/>
              </w:rPr>
              <w:t>Tenders</w:t>
            </w:r>
            <w:r w:rsidRPr="003B5801">
              <w:rPr>
                <w:rFonts w:ascii="Arial" w:hAnsi="Arial"/>
              </w:rPr>
              <w:t>”</w:t>
            </w:r>
          </w:p>
        </w:tc>
        <w:tc>
          <w:tcPr>
            <w:tcW w:w="7229" w:type="dxa"/>
          </w:tcPr>
          <w:p w14:paraId="07A90955" w14:textId="390D49C0" w:rsidR="006357A1" w:rsidRPr="003B5801" w:rsidRDefault="006357A1" w:rsidP="009C4172">
            <w:pPr>
              <w:pStyle w:val="Level2"/>
              <w:numPr>
                <w:ilvl w:val="0"/>
                <w:numId w:val="0"/>
              </w:numPr>
              <w:spacing w:after="0"/>
              <w:ind w:right="174"/>
              <w:rPr>
                <w:rFonts w:ascii="Arial" w:hAnsi="Arial"/>
                <w:bCs/>
              </w:rPr>
            </w:pPr>
            <w:r w:rsidRPr="003B5801">
              <w:rPr>
                <w:rFonts w:ascii="Arial" w:hAnsi="Arial"/>
              </w:rPr>
              <w:t xml:space="preserve">means a </w:t>
            </w:r>
            <w:r>
              <w:rPr>
                <w:rFonts w:ascii="Arial" w:hAnsi="Arial"/>
              </w:rPr>
              <w:t>Tender</w:t>
            </w:r>
            <w:r w:rsidRPr="003B5801">
              <w:rPr>
                <w:rFonts w:ascii="Arial" w:hAnsi="Arial"/>
              </w:rPr>
              <w:t xml:space="preserve"> or </w:t>
            </w:r>
            <w:r>
              <w:rPr>
                <w:rFonts w:ascii="Arial" w:hAnsi="Arial"/>
              </w:rPr>
              <w:t>Tenders</w:t>
            </w:r>
            <w:r w:rsidRPr="003B5801">
              <w:rPr>
                <w:rFonts w:ascii="Arial" w:hAnsi="Arial"/>
              </w:rPr>
              <w:t xml:space="preserve"> (as the case may be) participating in the Procurement, may be used interchangeably with </w:t>
            </w:r>
            <w:r>
              <w:rPr>
                <w:rFonts w:ascii="Arial" w:hAnsi="Arial"/>
              </w:rPr>
              <w:t>Tenderer</w:t>
            </w:r>
            <w:r w:rsidRPr="003B5801">
              <w:rPr>
                <w:rFonts w:ascii="Arial" w:hAnsi="Arial"/>
              </w:rPr>
              <w:t xml:space="preserve"> or </w:t>
            </w:r>
            <w:r>
              <w:rPr>
                <w:rFonts w:ascii="Arial" w:hAnsi="Arial"/>
              </w:rPr>
              <w:t>Tenderers</w:t>
            </w:r>
          </w:p>
        </w:tc>
      </w:tr>
      <w:tr w:rsidR="006357A1" w:rsidRPr="003B5801" w14:paraId="28CE4AF0" w14:textId="77777777" w:rsidTr="003B5801">
        <w:trPr>
          <w:trHeight w:val="283"/>
        </w:trPr>
        <w:tc>
          <w:tcPr>
            <w:tcW w:w="2410" w:type="dxa"/>
          </w:tcPr>
          <w:p w14:paraId="1C6269B4" w14:textId="4A4EF157" w:rsidR="006357A1" w:rsidRPr="003B5801" w:rsidRDefault="006357A1" w:rsidP="006357A1">
            <w:pPr>
              <w:pStyle w:val="Level2"/>
              <w:numPr>
                <w:ilvl w:val="0"/>
                <w:numId w:val="0"/>
              </w:numPr>
              <w:spacing w:after="0"/>
              <w:ind w:right="118"/>
              <w:jc w:val="left"/>
              <w:rPr>
                <w:rFonts w:ascii="Arial" w:hAnsi="Arial"/>
              </w:rPr>
            </w:pPr>
            <w:r w:rsidRPr="003B5801">
              <w:rPr>
                <w:rFonts w:ascii="Arial" w:hAnsi="Arial"/>
              </w:rPr>
              <w:t>“</w:t>
            </w:r>
            <w:r>
              <w:rPr>
                <w:rFonts w:ascii="Arial" w:hAnsi="Arial"/>
              </w:rPr>
              <w:t>Tenderer</w:t>
            </w:r>
            <w:r w:rsidRPr="003B5801">
              <w:rPr>
                <w:rFonts w:ascii="Arial" w:hAnsi="Arial"/>
              </w:rPr>
              <w:t>” or “</w:t>
            </w:r>
            <w:r>
              <w:rPr>
                <w:rFonts w:ascii="Arial" w:hAnsi="Arial"/>
              </w:rPr>
              <w:t>Tenderers</w:t>
            </w:r>
            <w:r w:rsidRPr="003B5801">
              <w:rPr>
                <w:rFonts w:ascii="Arial" w:hAnsi="Arial"/>
              </w:rPr>
              <w:t>”</w:t>
            </w:r>
          </w:p>
        </w:tc>
        <w:tc>
          <w:tcPr>
            <w:tcW w:w="7229" w:type="dxa"/>
          </w:tcPr>
          <w:p w14:paraId="067DF28A" w14:textId="518D6940" w:rsidR="006357A1" w:rsidRPr="003B5801" w:rsidRDefault="006357A1" w:rsidP="009C4172">
            <w:pPr>
              <w:pStyle w:val="Level2"/>
              <w:numPr>
                <w:ilvl w:val="0"/>
                <w:numId w:val="0"/>
              </w:numPr>
              <w:spacing w:after="0"/>
              <w:ind w:right="174"/>
              <w:rPr>
                <w:rFonts w:ascii="Arial" w:hAnsi="Arial"/>
              </w:rPr>
            </w:pPr>
            <w:r w:rsidRPr="003B5801">
              <w:rPr>
                <w:rFonts w:ascii="Arial" w:hAnsi="Arial"/>
              </w:rPr>
              <w:t xml:space="preserve">means a </w:t>
            </w:r>
            <w:r>
              <w:rPr>
                <w:rFonts w:ascii="Arial" w:hAnsi="Arial"/>
              </w:rPr>
              <w:t>Tenderer</w:t>
            </w:r>
            <w:r w:rsidRPr="003B5801">
              <w:rPr>
                <w:rFonts w:ascii="Arial" w:hAnsi="Arial"/>
              </w:rPr>
              <w:t xml:space="preserve"> or </w:t>
            </w:r>
            <w:r>
              <w:rPr>
                <w:rFonts w:ascii="Arial" w:hAnsi="Arial"/>
              </w:rPr>
              <w:t xml:space="preserve">Tenderers </w:t>
            </w:r>
            <w:r w:rsidRPr="003B5801">
              <w:rPr>
                <w:rFonts w:ascii="Arial" w:hAnsi="Arial"/>
              </w:rPr>
              <w:t xml:space="preserve">(as the case may be) participating in the Procurement, may be used interchangeably with </w:t>
            </w:r>
            <w:r>
              <w:rPr>
                <w:rFonts w:ascii="Arial" w:hAnsi="Arial"/>
              </w:rPr>
              <w:t xml:space="preserve">Tender </w:t>
            </w:r>
            <w:r w:rsidRPr="003B5801">
              <w:rPr>
                <w:rFonts w:ascii="Arial" w:hAnsi="Arial"/>
              </w:rPr>
              <w:t xml:space="preserve">or </w:t>
            </w:r>
            <w:r>
              <w:rPr>
                <w:rFonts w:ascii="Arial" w:hAnsi="Arial"/>
              </w:rPr>
              <w:t>Tenders</w:t>
            </w:r>
          </w:p>
        </w:tc>
      </w:tr>
      <w:tr w:rsidR="003B5801" w:rsidRPr="003B5801" w14:paraId="1425DCF3" w14:textId="77777777" w:rsidTr="003B5801">
        <w:trPr>
          <w:trHeight w:val="283"/>
        </w:trPr>
        <w:tc>
          <w:tcPr>
            <w:tcW w:w="2410" w:type="dxa"/>
          </w:tcPr>
          <w:p w14:paraId="06D979B4"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“Tender Notice”</w:t>
            </w:r>
          </w:p>
        </w:tc>
        <w:tc>
          <w:tcPr>
            <w:tcW w:w="7229" w:type="dxa"/>
          </w:tcPr>
          <w:p w14:paraId="601EAED4" w14:textId="2B40750D" w:rsidR="003B5801" w:rsidRPr="003B5801" w:rsidRDefault="00DA63A3" w:rsidP="009C4172">
            <w:pPr>
              <w:pStyle w:val="BodyText1"/>
              <w:spacing w:before="60" w:after="60"/>
              <w:jc w:val="both"/>
              <w:rPr>
                <w:rFonts w:ascii="Arial" w:hAnsi="Arial" w:cs="Arial"/>
                <w:color w:val="auto"/>
                <w:sz w:val="20"/>
                <w:szCs w:val="20"/>
              </w:rPr>
            </w:pPr>
            <w:r w:rsidRPr="00EF276B">
              <w:rPr>
                <w:rFonts w:ascii="Arial" w:hAnsi="Arial" w:cs="Arial"/>
                <w:sz w:val="20"/>
                <w:szCs w:val="20"/>
              </w:rPr>
              <w:t xml:space="preserve">means the tender notice with Coupa reference </w:t>
            </w:r>
            <w:r w:rsidR="00846072">
              <w:rPr>
                <w:rFonts w:ascii="Arial" w:hAnsi="Arial" w:cs="Arial"/>
                <w:sz w:val="20"/>
                <w:szCs w:val="20"/>
              </w:rPr>
              <w:t>#2483 p</w:t>
            </w:r>
            <w:r w:rsidRPr="00EF276B">
              <w:rPr>
                <w:rFonts w:ascii="Arial" w:hAnsi="Arial" w:cs="Arial"/>
                <w:sz w:val="20"/>
                <w:szCs w:val="20"/>
              </w:rPr>
              <w:t xml:space="preserve">ublished on </w:t>
            </w:r>
            <w:r>
              <w:rPr>
                <w:rFonts w:ascii="Arial" w:hAnsi="Arial" w:cs="Arial"/>
                <w:sz w:val="20"/>
                <w:szCs w:val="20"/>
              </w:rPr>
              <w:t>5</w:t>
            </w:r>
            <w:r w:rsidRPr="00DA63A3">
              <w:rPr>
                <w:rFonts w:ascii="Arial" w:hAnsi="Arial" w:cs="Arial"/>
                <w:sz w:val="20"/>
                <w:szCs w:val="20"/>
                <w:vertAlign w:val="superscript"/>
              </w:rPr>
              <w:t>th</w:t>
            </w:r>
            <w:r>
              <w:rPr>
                <w:rFonts w:ascii="Arial" w:hAnsi="Arial" w:cs="Arial"/>
                <w:sz w:val="20"/>
                <w:szCs w:val="20"/>
              </w:rPr>
              <w:t xml:space="preserve"> January 2026 </w:t>
            </w:r>
            <w:r w:rsidRPr="00EF276B">
              <w:rPr>
                <w:rFonts w:ascii="Arial" w:hAnsi="Arial" w:cs="Arial"/>
                <w:sz w:val="20"/>
                <w:szCs w:val="20"/>
              </w:rPr>
              <w:t>on the Central Digital Platform</w:t>
            </w:r>
          </w:p>
        </w:tc>
      </w:tr>
      <w:tr w:rsidR="003B5801" w:rsidRPr="003B5801" w14:paraId="61E851C6" w14:textId="77777777" w:rsidTr="003B5801">
        <w:trPr>
          <w:trHeight w:val="283"/>
        </w:trPr>
        <w:tc>
          <w:tcPr>
            <w:tcW w:w="2410" w:type="dxa"/>
          </w:tcPr>
          <w:p w14:paraId="0B9A1944"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t>“Tender Pack”</w:t>
            </w:r>
          </w:p>
        </w:tc>
        <w:tc>
          <w:tcPr>
            <w:tcW w:w="7229" w:type="dxa"/>
          </w:tcPr>
          <w:p w14:paraId="31C80804" w14:textId="172108F5" w:rsidR="003B5801" w:rsidRPr="003B5801" w:rsidRDefault="003B5801" w:rsidP="009C4172">
            <w:pPr>
              <w:pStyle w:val="BodyText1"/>
              <w:spacing w:before="60" w:after="60"/>
              <w:jc w:val="both"/>
              <w:rPr>
                <w:rFonts w:ascii="Arial" w:hAnsi="Arial" w:cs="Arial"/>
                <w:color w:val="auto"/>
                <w:sz w:val="20"/>
                <w:szCs w:val="20"/>
              </w:rPr>
            </w:pPr>
            <w:r w:rsidRPr="003B5801">
              <w:rPr>
                <w:rFonts w:ascii="Arial" w:hAnsi="Arial" w:cs="Arial"/>
                <w:color w:val="auto"/>
                <w:sz w:val="20"/>
                <w:szCs w:val="20"/>
              </w:rPr>
              <w:t xml:space="preserve">means the suite of documents which make up the Tender documentation. A full list can be found in Form of Tender, as to what must be submitted as part of the </w:t>
            </w:r>
            <w:r w:rsidR="006357A1">
              <w:rPr>
                <w:rFonts w:ascii="Arial" w:hAnsi="Arial" w:cs="Arial"/>
                <w:sz w:val="20"/>
                <w:szCs w:val="20"/>
              </w:rPr>
              <w:t>Tenderer</w:t>
            </w:r>
            <w:r w:rsidRPr="003B5801">
              <w:rPr>
                <w:rFonts w:ascii="Arial" w:hAnsi="Arial" w:cs="Arial"/>
                <w:color w:val="auto"/>
                <w:sz w:val="20"/>
                <w:szCs w:val="20"/>
              </w:rPr>
              <w:t>’s Tender response, and a full list of documents which make up the Tender Pack</w:t>
            </w:r>
            <w:r w:rsidR="00DA63A3">
              <w:rPr>
                <w:rFonts w:ascii="Arial" w:hAnsi="Arial" w:cs="Arial"/>
                <w:color w:val="auto"/>
                <w:sz w:val="20"/>
                <w:szCs w:val="20"/>
              </w:rPr>
              <w:t>.</w:t>
            </w:r>
          </w:p>
        </w:tc>
      </w:tr>
      <w:tr w:rsidR="003B5801" w:rsidRPr="003B5801" w14:paraId="01E50654" w14:textId="77777777" w:rsidTr="003B5801">
        <w:trPr>
          <w:trHeight w:val="283"/>
        </w:trPr>
        <w:tc>
          <w:tcPr>
            <w:tcW w:w="2410" w:type="dxa"/>
          </w:tcPr>
          <w:p w14:paraId="28960E58" w14:textId="77777777" w:rsidR="003B5801" w:rsidRPr="003B5801" w:rsidRDefault="003B5801" w:rsidP="0045332E">
            <w:pPr>
              <w:pStyle w:val="BodyText1"/>
              <w:spacing w:before="60" w:after="60"/>
              <w:rPr>
                <w:rFonts w:ascii="Arial" w:hAnsi="Arial" w:cs="Arial"/>
                <w:color w:val="auto"/>
                <w:sz w:val="20"/>
                <w:szCs w:val="20"/>
              </w:rPr>
            </w:pPr>
            <w:r w:rsidRPr="003B5801">
              <w:rPr>
                <w:rFonts w:ascii="Arial" w:hAnsi="Arial" w:cs="Arial"/>
                <w:color w:val="auto"/>
                <w:sz w:val="20"/>
                <w:szCs w:val="20"/>
              </w:rPr>
              <w:lastRenderedPageBreak/>
              <w:t>“The Pan London Idling Action project”</w:t>
            </w:r>
          </w:p>
        </w:tc>
        <w:tc>
          <w:tcPr>
            <w:tcW w:w="7229" w:type="dxa"/>
          </w:tcPr>
          <w:p w14:paraId="1FB111A6" w14:textId="7D3C136F" w:rsidR="003B5801" w:rsidRPr="003B5801" w:rsidRDefault="003B5801" w:rsidP="009C4172">
            <w:pPr>
              <w:ind w:right="174"/>
              <w:jc w:val="both"/>
              <w:rPr>
                <w:rFonts w:ascii="Arial" w:hAnsi="Arial" w:cs="Arial"/>
                <w:sz w:val="20"/>
                <w:szCs w:val="20"/>
              </w:rPr>
            </w:pPr>
            <w:r w:rsidRPr="003B5801">
              <w:rPr>
                <w:rFonts w:ascii="Arial" w:hAnsi="Arial" w:cs="Arial"/>
                <w:sz w:val="20"/>
                <w:szCs w:val="20"/>
              </w:rPr>
              <w:t xml:space="preserve">means </w:t>
            </w:r>
            <w:r w:rsidR="006357A1">
              <w:rPr>
                <w:rFonts w:ascii="Arial" w:hAnsi="Arial" w:cs="Arial"/>
                <w:sz w:val="20"/>
                <w:szCs w:val="20"/>
              </w:rPr>
              <w:t xml:space="preserve">Tender </w:t>
            </w:r>
            <w:r w:rsidRPr="003B5801">
              <w:rPr>
                <w:rFonts w:ascii="Arial" w:hAnsi="Arial" w:cs="Arial"/>
                <w:sz w:val="20"/>
                <w:szCs w:val="20"/>
              </w:rPr>
              <w:t xml:space="preserve">to sign up to The Pan London Idling Action project. </w:t>
            </w:r>
          </w:p>
          <w:p w14:paraId="66FED250" w14:textId="77777777" w:rsidR="003B5801" w:rsidRPr="003B5801" w:rsidRDefault="003B5801" w:rsidP="009C4172">
            <w:pPr>
              <w:ind w:right="174"/>
              <w:jc w:val="both"/>
              <w:rPr>
                <w:rFonts w:ascii="Arial" w:hAnsi="Arial" w:cs="Arial"/>
                <w:sz w:val="20"/>
                <w:szCs w:val="20"/>
              </w:rPr>
            </w:pPr>
          </w:p>
          <w:p w14:paraId="285C8EF5" w14:textId="7AFEE9BF" w:rsidR="003B5801" w:rsidRPr="003B5801" w:rsidRDefault="003B5801" w:rsidP="009C4172">
            <w:pPr>
              <w:ind w:right="174"/>
              <w:jc w:val="both"/>
              <w:rPr>
                <w:rFonts w:ascii="Arial" w:hAnsi="Arial" w:cs="Arial"/>
                <w:sz w:val="20"/>
                <w:szCs w:val="20"/>
              </w:rPr>
            </w:pPr>
            <w:r w:rsidRPr="003B5801">
              <w:rPr>
                <w:rFonts w:ascii="Arial" w:hAnsi="Arial" w:cs="Arial"/>
                <w:sz w:val="20"/>
                <w:szCs w:val="20"/>
              </w:rPr>
              <w:t>The Pan London Idling Project is jointly led by the City of London Corporation and the London Borough of Camden and supported by the Mayor of London. It sees 31 London authorities joining forces in a bid to cut unnecessary vehicle emissions. Idling Action’s #EnginesOff campaign is a public pledge for businesses to reduce vehicle emissions and tackle avoidable air pollution by asking their fleet drivers and employees not to idle their vehicles wherever possible. Free driver training and resources are provided to businesses who sign the pledge.</w:t>
            </w:r>
          </w:p>
        </w:tc>
      </w:tr>
      <w:bookmarkEnd w:id="49"/>
    </w:tbl>
    <w:p w14:paraId="2A7B6703" w14:textId="36EDEC50" w:rsidR="004D5A5F" w:rsidRDefault="004D5A5F" w:rsidP="004D5A5F">
      <w:pPr>
        <w:pStyle w:val="NoSpacing"/>
        <w:jc w:val="both"/>
        <w:rPr>
          <w:rFonts w:ascii="Arial" w:hAnsi="Arial" w:cs="Arial"/>
          <w:sz w:val="20"/>
        </w:rPr>
      </w:pPr>
    </w:p>
    <w:p w14:paraId="3E8E4079" w14:textId="77777777" w:rsidR="00536238" w:rsidRDefault="00536238" w:rsidP="004D5A5F">
      <w:pPr>
        <w:pStyle w:val="NoSpacing"/>
        <w:jc w:val="both"/>
        <w:rPr>
          <w:rFonts w:ascii="Arial" w:hAnsi="Arial" w:cs="Arial"/>
          <w:sz w:val="20"/>
        </w:rPr>
      </w:pPr>
    </w:p>
    <w:p w14:paraId="608F8497" w14:textId="0A6E6163" w:rsidR="004D5A5F" w:rsidRDefault="004D5A5F" w:rsidP="004D5A5F">
      <w:pPr>
        <w:pStyle w:val="NoSpacing"/>
        <w:jc w:val="both"/>
        <w:rPr>
          <w:rFonts w:ascii="Arial" w:hAnsi="Arial" w:cs="Arial"/>
          <w:sz w:val="20"/>
        </w:rPr>
      </w:pPr>
    </w:p>
    <w:p w14:paraId="040BD0BD" w14:textId="77777777" w:rsidR="004D5A5F" w:rsidRPr="004D5A5F" w:rsidRDefault="004D5A5F" w:rsidP="004D5A5F">
      <w:pPr>
        <w:spacing w:line="240" w:lineRule="auto"/>
        <w:jc w:val="center"/>
        <w:rPr>
          <w:rFonts w:ascii="Arial" w:eastAsia="Times New Roman" w:hAnsi="Arial" w:cs="Arial"/>
          <w:b/>
          <w:caps/>
          <w:szCs w:val="24"/>
        </w:rPr>
      </w:pPr>
      <w:r w:rsidRPr="004D5A5F">
        <w:rPr>
          <w:rFonts w:ascii="Arial" w:eastAsia="Times New Roman" w:hAnsi="Arial" w:cs="Arial"/>
          <w:b/>
          <w:caps/>
          <w:szCs w:val="24"/>
        </w:rPr>
        <w:t>END OF DOCUMENT</w:t>
      </w:r>
    </w:p>
    <w:p w14:paraId="479ABD99" w14:textId="77777777" w:rsidR="004D5A5F" w:rsidRPr="004D5A5F" w:rsidRDefault="004D5A5F" w:rsidP="004D5A5F">
      <w:pPr>
        <w:pStyle w:val="NoSpacing"/>
        <w:jc w:val="both"/>
        <w:rPr>
          <w:rFonts w:ascii="Arial" w:hAnsi="Arial" w:cs="Arial"/>
          <w:sz w:val="20"/>
        </w:rPr>
      </w:pPr>
    </w:p>
    <w:sectPr w:rsidR="004D5A5F" w:rsidRPr="004D5A5F" w:rsidSect="00414C1A">
      <w:headerReference w:type="even" r:id="rId11"/>
      <w:headerReference w:type="default" r:id="rId12"/>
      <w:footerReference w:type="even" r:id="rId13"/>
      <w:footerReference w:type="default" r:id="rId14"/>
      <w:headerReference w:type="first" r:id="rId15"/>
      <w:footerReference w:type="first" r:id="rId16"/>
      <w:pgSz w:w="11906" w:h="16838" w:code="9"/>
      <w:pgMar w:top="-1418" w:right="1274" w:bottom="993" w:left="1134" w:header="709"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1940" w14:textId="77777777" w:rsidR="002C7B38" w:rsidRDefault="002C7B38" w:rsidP="006523D6">
      <w:pPr>
        <w:spacing w:after="0" w:line="240" w:lineRule="auto"/>
      </w:pPr>
      <w:r>
        <w:separator/>
      </w:r>
    </w:p>
  </w:endnote>
  <w:endnote w:type="continuationSeparator" w:id="0">
    <w:p w14:paraId="16C5FF6C" w14:textId="77777777" w:rsidR="002C7B38" w:rsidRDefault="002C7B38" w:rsidP="006523D6">
      <w:pPr>
        <w:spacing w:after="0" w:line="240" w:lineRule="auto"/>
      </w:pPr>
      <w:r>
        <w:continuationSeparator/>
      </w:r>
    </w:p>
  </w:endnote>
  <w:endnote w:type="continuationNotice" w:id="1">
    <w:p w14:paraId="11E9BAC1" w14:textId="77777777" w:rsidR="002C7B38" w:rsidRDefault="002C7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Bold">
    <w:panose1 w:val="020B07040202020202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1FCD" w14:textId="77777777" w:rsidR="00846072" w:rsidRDefault="00846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6"/>
      <w:gridCol w:w="980"/>
      <w:gridCol w:w="1672"/>
    </w:tblGrid>
    <w:tr w:rsidR="00F7544B" w:rsidRPr="0007268D" w14:paraId="44D13FFA" w14:textId="77777777" w:rsidTr="005E3711">
      <w:tc>
        <w:tcPr>
          <w:tcW w:w="7938" w:type="dxa"/>
          <w:gridSpan w:val="2"/>
          <w:tcBorders>
            <w:top w:val="single" w:sz="4" w:space="0" w:color="auto"/>
          </w:tcBorders>
        </w:tcPr>
        <w:p w14:paraId="51309F4A" w14:textId="7AECB7BE" w:rsidR="00F7544B" w:rsidRPr="00E919C2" w:rsidRDefault="00F7544B" w:rsidP="00676413">
          <w:pPr>
            <w:rPr>
              <w:rFonts w:ascii="Arial" w:hAnsi="Arial" w:cs="Arial"/>
              <w:i/>
              <w:sz w:val="18"/>
              <w:szCs w:val="20"/>
            </w:rPr>
          </w:pPr>
          <w:r w:rsidRPr="00E919C2">
            <w:rPr>
              <w:rFonts w:ascii="Arial" w:hAnsi="Arial" w:cs="Arial"/>
              <w:i/>
              <w:sz w:val="18"/>
              <w:szCs w:val="20"/>
            </w:rPr>
            <w:t>F</w:t>
          </w:r>
          <w:r>
            <w:rPr>
              <w:rFonts w:ascii="Arial" w:hAnsi="Arial" w:cs="Arial"/>
              <w:i/>
              <w:sz w:val="18"/>
              <w:szCs w:val="20"/>
            </w:rPr>
            <w:t>ile Name: Instructions for Tenderers and Procurement Overview</w:t>
          </w:r>
          <w:r w:rsidRPr="00E919C2">
            <w:rPr>
              <w:rFonts w:ascii="Arial" w:hAnsi="Arial" w:cs="Arial"/>
              <w:i/>
              <w:sz w:val="18"/>
              <w:szCs w:val="20"/>
            </w:rPr>
            <w:t xml:space="preserve"> </w:t>
          </w:r>
        </w:p>
      </w:tc>
      <w:tc>
        <w:tcPr>
          <w:tcW w:w="1690" w:type="dxa"/>
          <w:tcBorders>
            <w:top w:val="single" w:sz="4" w:space="0" w:color="auto"/>
          </w:tcBorders>
        </w:tcPr>
        <w:p w14:paraId="515BAB8E" w14:textId="31A9816A" w:rsidR="00F7544B" w:rsidRPr="00E919C2" w:rsidRDefault="00F7544B" w:rsidP="0007268D">
          <w:pPr>
            <w:pStyle w:val="Footer"/>
            <w:jc w:val="right"/>
            <w:rPr>
              <w:rFonts w:ascii="Arial" w:hAnsi="Arial" w:cs="Arial"/>
              <w:i/>
              <w:sz w:val="18"/>
              <w:szCs w:val="20"/>
            </w:rPr>
          </w:pPr>
          <w:r w:rsidRPr="00E919C2">
            <w:rPr>
              <w:rFonts w:ascii="Arial" w:hAnsi="Arial" w:cs="Arial"/>
              <w:i/>
              <w:sz w:val="18"/>
              <w:szCs w:val="20"/>
            </w:rPr>
            <w:t xml:space="preserve">Page </w:t>
          </w:r>
          <w:r w:rsidRPr="00E919C2">
            <w:rPr>
              <w:rStyle w:val="PageNumber"/>
              <w:rFonts w:ascii="Arial" w:hAnsi="Arial" w:cs="Arial"/>
              <w:i/>
              <w:sz w:val="18"/>
              <w:szCs w:val="20"/>
            </w:rPr>
            <w:fldChar w:fldCharType="begin"/>
          </w:r>
          <w:r w:rsidRPr="00E919C2">
            <w:rPr>
              <w:rStyle w:val="PageNumber"/>
              <w:rFonts w:ascii="Arial" w:hAnsi="Arial" w:cs="Arial"/>
              <w:i/>
              <w:sz w:val="18"/>
              <w:szCs w:val="20"/>
            </w:rPr>
            <w:instrText xml:space="preserve"> PAGE </w:instrText>
          </w:r>
          <w:r w:rsidRPr="00E919C2">
            <w:rPr>
              <w:rStyle w:val="PageNumber"/>
              <w:rFonts w:ascii="Arial" w:hAnsi="Arial" w:cs="Arial"/>
              <w:i/>
              <w:sz w:val="18"/>
              <w:szCs w:val="20"/>
            </w:rPr>
            <w:fldChar w:fldCharType="separate"/>
          </w:r>
          <w:r w:rsidR="000C7071">
            <w:rPr>
              <w:rStyle w:val="PageNumber"/>
              <w:rFonts w:ascii="Arial" w:hAnsi="Arial" w:cs="Arial"/>
              <w:i/>
              <w:noProof/>
              <w:sz w:val="18"/>
              <w:szCs w:val="20"/>
            </w:rPr>
            <w:t>19</w:t>
          </w:r>
          <w:r w:rsidRPr="00E919C2">
            <w:rPr>
              <w:rStyle w:val="PageNumber"/>
              <w:rFonts w:ascii="Arial" w:hAnsi="Arial" w:cs="Arial"/>
              <w:i/>
              <w:sz w:val="18"/>
              <w:szCs w:val="20"/>
            </w:rPr>
            <w:fldChar w:fldCharType="end"/>
          </w:r>
        </w:p>
      </w:tc>
    </w:tr>
    <w:tr w:rsidR="00F7544B" w:rsidRPr="0007268D" w14:paraId="4AA5C483" w14:textId="77777777" w:rsidTr="0007268D">
      <w:tc>
        <w:tcPr>
          <w:tcW w:w="6941" w:type="dxa"/>
        </w:tcPr>
        <w:p w14:paraId="2A90280C" w14:textId="1D0B574E" w:rsidR="00F7544B" w:rsidRPr="00E919C2" w:rsidRDefault="00F7544B" w:rsidP="00FB713A">
          <w:pPr>
            <w:rPr>
              <w:rFonts w:ascii="Arial" w:hAnsi="Arial" w:cs="Arial"/>
              <w:i/>
              <w:sz w:val="18"/>
              <w:szCs w:val="20"/>
            </w:rPr>
          </w:pPr>
          <w:r>
            <w:rPr>
              <w:rFonts w:ascii="Arial" w:hAnsi="Arial" w:cs="Arial"/>
              <w:i/>
              <w:sz w:val="18"/>
              <w:szCs w:val="20"/>
            </w:rPr>
            <w:t>Commercial Services – COUPA Event #</w:t>
          </w:r>
          <w:r w:rsidR="00FE68F0">
            <w:rPr>
              <w:rFonts w:ascii="Arial" w:hAnsi="Arial" w:cs="Arial"/>
              <w:i/>
              <w:sz w:val="18"/>
              <w:szCs w:val="20"/>
            </w:rPr>
            <w:t>2483</w:t>
          </w:r>
        </w:p>
      </w:tc>
      <w:tc>
        <w:tcPr>
          <w:tcW w:w="2687" w:type="dxa"/>
          <w:gridSpan w:val="2"/>
        </w:tcPr>
        <w:p w14:paraId="775D201C" w14:textId="49CEA926" w:rsidR="00F7544B" w:rsidRPr="00E919C2" w:rsidRDefault="00F7544B" w:rsidP="00FB713A">
          <w:pPr>
            <w:pStyle w:val="Footer"/>
            <w:jc w:val="right"/>
            <w:rPr>
              <w:rFonts w:ascii="Arial" w:hAnsi="Arial" w:cs="Arial"/>
              <w:i/>
              <w:sz w:val="18"/>
              <w:szCs w:val="20"/>
            </w:rPr>
          </w:pPr>
          <w:r w:rsidRPr="00E919C2">
            <w:rPr>
              <w:rFonts w:ascii="Arial" w:hAnsi="Arial" w:cs="Arial"/>
              <w:i/>
              <w:sz w:val="18"/>
              <w:szCs w:val="20"/>
            </w:rPr>
            <w:t>202</w:t>
          </w:r>
          <w:r w:rsidR="00846687">
            <w:rPr>
              <w:rFonts w:ascii="Arial" w:hAnsi="Arial" w:cs="Arial"/>
              <w:i/>
              <w:sz w:val="18"/>
              <w:szCs w:val="20"/>
            </w:rPr>
            <w:t>6</w:t>
          </w:r>
        </w:p>
      </w:tc>
    </w:tr>
  </w:tbl>
  <w:p w14:paraId="5470B69F" w14:textId="77777777" w:rsidR="00F7544B" w:rsidRDefault="00F75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6385" w14:textId="77777777" w:rsidR="00846072" w:rsidRDefault="00846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15CE" w14:textId="77777777" w:rsidR="002C7B38" w:rsidRDefault="002C7B38" w:rsidP="006523D6">
      <w:pPr>
        <w:spacing w:after="0" w:line="240" w:lineRule="auto"/>
      </w:pPr>
      <w:r>
        <w:separator/>
      </w:r>
    </w:p>
  </w:footnote>
  <w:footnote w:type="continuationSeparator" w:id="0">
    <w:p w14:paraId="73D06CCB" w14:textId="77777777" w:rsidR="002C7B38" w:rsidRDefault="002C7B38" w:rsidP="006523D6">
      <w:pPr>
        <w:spacing w:after="0" w:line="240" w:lineRule="auto"/>
      </w:pPr>
      <w:r>
        <w:continuationSeparator/>
      </w:r>
    </w:p>
  </w:footnote>
  <w:footnote w:type="continuationNotice" w:id="1">
    <w:p w14:paraId="4DE68AD9" w14:textId="77777777" w:rsidR="002C7B38" w:rsidRDefault="002C7B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08F0" w14:textId="77777777" w:rsidR="00846072" w:rsidRDefault="00846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748"/>
    </w:tblGrid>
    <w:tr w:rsidR="00F7544B" w:rsidRPr="0007268D" w14:paraId="6BE9606B" w14:textId="77777777" w:rsidTr="0007268D">
      <w:tc>
        <w:tcPr>
          <w:tcW w:w="4814" w:type="dxa"/>
        </w:tcPr>
        <w:p w14:paraId="0FDCCC56" w14:textId="77777777" w:rsidR="00F7544B" w:rsidRPr="0007268D" w:rsidRDefault="00F7544B">
          <w:pPr>
            <w:pStyle w:val="Header"/>
            <w:rPr>
              <w:rFonts w:ascii="Arial" w:hAnsi="Arial" w:cs="Arial"/>
              <w:sz w:val="20"/>
              <w:szCs w:val="20"/>
            </w:rPr>
          </w:pPr>
          <w:r>
            <w:rPr>
              <w:rFonts w:ascii="Arial" w:hAnsi="Arial" w:cs="Arial"/>
              <w:sz w:val="20"/>
              <w:szCs w:val="20"/>
            </w:rPr>
            <w:t>OFFICIAL</w:t>
          </w:r>
        </w:p>
      </w:tc>
      <w:tc>
        <w:tcPr>
          <w:tcW w:w="4814" w:type="dxa"/>
        </w:tcPr>
        <w:p w14:paraId="2497BAE3" w14:textId="7F95E852" w:rsidR="00F7544B" w:rsidRPr="0007268D" w:rsidRDefault="00F7544B" w:rsidP="00E919C2">
          <w:pPr>
            <w:pStyle w:val="Header"/>
            <w:jc w:val="right"/>
            <w:rPr>
              <w:rFonts w:ascii="Arial" w:hAnsi="Arial" w:cs="Arial"/>
              <w:sz w:val="20"/>
              <w:szCs w:val="20"/>
            </w:rPr>
          </w:pPr>
          <w:r w:rsidRPr="0007268D">
            <w:rPr>
              <w:rFonts w:ascii="Arial" w:hAnsi="Arial" w:cs="Arial"/>
              <w:sz w:val="20"/>
              <w:szCs w:val="20"/>
            </w:rPr>
            <w:t xml:space="preserve">Invitation to </w:t>
          </w:r>
          <w:r>
            <w:rPr>
              <w:rFonts w:ascii="Arial" w:hAnsi="Arial" w:cs="Arial"/>
              <w:sz w:val="20"/>
              <w:szCs w:val="20"/>
            </w:rPr>
            <w:t>Tender</w:t>
          </w:r>
        </w:p>
      </w:tc>
    </w:tr>
    <w:tr w:rsidR="00F7544B" w:rsidRPr="00BC7CF5" w14:paraId="65E99F71" w14:textId="77777777" w:rsidTr="0007268D">
      <w:tc>
        <w:tcPr>
          <w:tcW w:w="9628" w:type="dxa"/>
          <w:gridSpan w:val="2"/>
          <w:tcBorders>
            <w:bottom w:val="single" w:sz="4" w:space="0" w:color="auto"/>
          </w:tcBorders>
        </w:tcPr>
        <w:p w14:paraId="7324CD6C" w14:textId="496F9181" w:rsidR="00F7544B" w:rsidRPr="008A0C78" w:rsidRDefault="00F7544B" w:rsidP="008A0C78">
          <w:pPr>
            <w:pStyle w:val="NoSpacing"/>
            <w:jc w:val="center"/>
            <w:rPr>
              <w:rFonts w:ascii="Arial" w:hAnsi="Arial" w:cs="Arial"/>
              <w:sz w:val="20"/>
            </w:rPr>
          </w:pPr>
          <w:r w:rsidRPr="00591DF2">
            <w:rPr>
              <w:rFonts w:ascii="Arial" w:hAnsi="Arial" w:cs="Arial"/>
              <w:sz w:val="20"/>
            </w:rPr>
            <w:t xml:space="preserve">The </w:t>
          </w:r>
          <w:r w:rsidR="00846687">
            <w:rPr>
              <w:rFonts w:ascii="Arial" w:hAnsi="Arial" w:cs="Arial"/>
              <w:sz w:val="20"/>
            </w:rPr>
            <w:t>Provision of Hazardous Waste Management</w:t>
          </w:r>
          <w:r w:rsidR="00FE68F0">
            <w:rPr>
              <w:rFonts w:ascii="Arial" w:hAnsi="Arial" w:cs="Arial"/>
              <w:sz w:val="20"/>
            </w:rPr>
            <w:t xml:space="preserve"> Services</w:t>
          </w:r>
        </w:p>
      </w:tc>
    </w:tr>
  </w:tbl>
  <w:p w14:paraId="4E96B1F4" w14:textId="6A38A198" w:rsidR="00F7544B" w:rsidRDefault="00F75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3B78" w14:textId="0117BBA3" w:rsidR="007B178B" w:rsidRDefault="007B178B" w:rsidP="007B178B">
    <w:pPr>
      <w:pStyle w:val="Header"/>
      <w:jc w:val="center"/>
    </w:pPr>
    <w:r w:rsidRPr="00591DF2">
      <w:rPr>
        <w:rFonts w:ascii="Arial" w:hAnsi="Arial" w:cs="Arial"/>
        <w:sz w:val="20"/>
      </w:rPr>
      <w:t xml:space="preserve">The </w:t>
    </w:r>
    <w:r>
      <w:rPr>
        <w:rFonts w:ascii="Arial" w:hAnsi="Arial" w:cs="Arial"/>
        <w:sz w:val="20"/>
      </w:rPr>
      <w:t>Provision of Hazardous Waste Management</w:t>
    </w:r>
    <w:r w:rsidR="00FE68F0">
      <w:rPr>
        <w:rFonts w:ascii="Arial" w:hAnsi="Arial" w:cs="Arial"/>
        <w:sz w:val="20"/>
      </w:rPr>
      <w:t xml:space="preserv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3E8A33"/>
    <w:multiLevelType w:val="multilevel"/>
    <w:tmpl w:val="028E68EA"/>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6523C67"/>
    <w:multiLevelType w:val="multilevel"/>
    <w:tmpl w:val="62746CB8"/>
    <w:lvl w:ilvl="0">
      <w:start w:val="1"/>
      <w:numFmt w:val="decimal"/>
      <w:pStyle w:val="Level1"/>
      <w:lvlText w:val="%1."/>
      <w:lvlJc w:val="left"/>
      <w:pPr>
        <w:tabs>
          <w:tab w:val="num" w:pos="851"/>
        </w:tabs>
        <w:ind w:left="851" w:hanging="851"/>
      </w:pPr>
      <w:rPr>
        <w:rFonts w:ascii="Verdana" w:hAnsi="Verdana"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561"/>
        </w:tabs>
        <w:ind w:left="1561" w:hanging="851"/>
      </w:pPr>
      <w:rPr>
        <w:rFonts w:ascii="Verdana" w:hAnsi="Verdana"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1"/>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C80B28"/>
    <w:multiLevelType w:val="hybridMultilevel"/>
    <w:tmpl w:val="BD667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D4C25"/>
    <w:multiLevelType w:val="hybridMultilevel"/>
    <w:tmpl w:val="356236B4"/>
    <w:lvl w:ilvl="0" w:tplc="A40E22EC">
      <w:start w:val="1"/>
      <w:numFmt w:val="lowerLetter"/>
      <w:lvlText w:val="(%1)"/>
      <w:lvlJc w:val="left"/>
      <w:pPr>
        <w:ind w:left="1353"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5931399"/>
    <w:multiLevelType w:val="hybridMultilevel"/>
    <w:tmpl w:val="2960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31D0F"/>
    <w:multiLevelType w:val="hybridMultilevel"/>
    <w:tmpl w:val="0F3E0FB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07D94AB6"/>
    <w:multiLevelType w:val="hybridMultilevel"/>
    <w:tmpl w:val="957065C4"/>
    <w:lvl w:ilvl="0" w:tplc="FFFFFFFF">
      <w:start w:val="1"/>
      <w:numFmt w:val="decimal"/>
      <w:lvlText w:val="%1."/>
      <w:lvlJc w:val="left"/>
      <w:pPr>
        <w:ind w:left="502" w:hanging="360"/>
      </w:pPr>
      <w:rPr>
        <w:b w:val="0"/>
        <w:bCs/>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7" w15:restartNumberingAfterBreak="0">
    <w:nsid w:val="07E21071"/>
    <w:multiLevelType w:val="hybridMultilevel"/>
    <w:tmpl w:val="356236B4"/>
    <w:lvl w:ilvl="0" w:tplc="A40E22EC">
      <w:start w:val="1"/>
      <w:numFmt w:val="lowerLetter"/>
      <w:lvlText w:val="(%1)"/>
      <w:lvlJc w:val="left"/>
      <w:pPr>
        <w:ind w:left="1353"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AD65AB0"/>
    <w:multiLevelType w:val="hybridMultilevel"/>
    <w:tmpl w:val="356236B4"/>
    <w:lvl w:ilvl="0" w:tplc="A40E22E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0D034D1A"/>
    <w:multiLevelType w:val="hybridMultilevel"/>
    <w:tmpl w:val="43E4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56E6B"/>
    <w:multiLevelType w:val="hybridMultilevel"/>
    <w:tmpl w:val="6332F33A"/>
    <w:lvl w:ilvl="0" w:tplc="E236C8CA">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18CC0DD9"/>
    <w:multiLevelType w:val="hybridMultilevel"/>
    <w:tmpl w:val="3BFA6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8B0058"/>
    <w:multiLevelType w:val="hybridMultilevel"/>
    <w:tmpl w:val="C14615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FF2371E"/>
    <w:multiLevelType w:val="hybridMultilevel"/>
    <w:tmpl w:val="C0C8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63640"/>
    <w:multiLevelType w:val="hybridMultilevel"/>
    <w:tmpl w:val="356236B4"/>
    <w:lvl w:ilvl="0" w:tplc="A40E22E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27563602"/>
    <w:multiLevelType w:val="hybridMultilevel"/>
    <w:tmpl w:val="51386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F57FA"/>
    <w:multiLevelType w:val="hybridMultilevel"/>
    <w:tmpl w:val="A282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12AEB"/>
    <w:multiLevelType w:val="hybridMultilevel"/>
    <w:tmpl w:val="8BC2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71A3D"/>
    <w:multiLevelType w:val="hybridMultilevel"/>
    <w:tmpl w:val="A01C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3507A"/>
    <w:multiLevelType w:val="hybridMultilevel"/>
    <w:tmpl w:val="4C8E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B08D3"/>
    <w:multiLevelType w:val="hybridMultilevel"/>
    <w:tmpl w:val="7F6C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E7027"/>
    <w:multiLevelType w:val="hybridMultilevel"/>
    <w:tmpl w:val="356236B4"/>
    <w:lvl w:ilvl="0" w:tplc="A40E22E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425E8C5B"/>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3" w15:restartNumberingAfterBreak="0">
    <w:nsid w:val="48A36685"/>
    <w:multiLevelType w:val="hybridMultilevel"/>
    <w:tmpl w:val="6D14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31F4F"/>
    <w:multiLevelType w:val="hybridMultilevel"/>
    <w:tmpl w:val="957065C4"/>
    <w:lvl w:ilvl="0" w:tplc="E2380742">
      <w:start w:val="1"/>
      <w:numFmt w:val="decimal"/>
      <w:lvlText w:val="%1."/>
      <w:lvlJc w:val="left"/>
      <w:pPr>
        <w:ind w:left="502" w:hanging="360"/>
      </w:pPr>
      <w:rPr>
        <w:b w:val="0"/>
        <w:bCs/>
      </w:rPr>
    </w:lvl>
    <w:lvl w:ilvl="1" w:tplc="08090019">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5" w15:restartNumberingAfterBreak="0">
    <w:nsid w:val="502B49DE"/>
    <w:multiLevelType w:val="multilevel"/>
    <w:tmpl w:val="3C863DB2"/>
    <w:lvl w:ilvl="0">
      <w:start w:val="1"/>
      <w:numFmt w:val="decimal"/>
      <w:lvlText w:val="%1."/>
      <w:lvlJc w:val="left"/>
      <w:pPr>
        <w:ind w:left="851" w:hanging="851"/>
      </w:pPr>
      <w:rPr>
        <w:color w:val="auto"/>
        <w:sz w:val="24"/>
      </w:rPr>
    </w:lvl>
    <w:lvl w:ilvl="1">
      <w:start w:val="1"/>
      <w:numFmt w:val="decimal"/>
      <w:lvlText w:val="%1.%2."/>
      <w:lvlJc w:val="left"/>
      <w:pPr>
        <w:ind w:left="851" w:hanging="851"/>
      </w:pPr>
      <w:rPr>
        <w:b/>
        <w:color w:val="000000" w:themeColor="text1"/>
      </w:rPr>
    </w:lvl>
    <w:lvl w:ilvl="2">
      <w:start w:val="1"/>
      <w:numFmt w:val="decimal"/>
      <w:lvlText w:val="%1.%2.%3."/>
      <w:lvlJc w:val="left"/>
      <w:pPr>
        <w:ind w:left="851" w:hanging="851"/>
      </w:pPr>
      <w:rPr>
        <w:b w:val="0"/>
        <w:sz w:val="22"/>
      </w:rPr>
    </w:lvl>
    <w:lvl w:ilvl="3">
      <w:start w:val="1"/>
      <w:numFmt w:val="lowerRoman"/>
      <w:lvlText w:val="%4."/>
      <w:lvlJc w:val="right"/>
      <w:pPr>
        <w:ind w:left="1247" w:hanging="396"/>
      </w:pPr>
      <w:rPr>
        <w:rFonts w:hint="default"/>
        <w:b w:val="0"/>
        <w:color w:val="000000" w:themeColor="text1"/>
        <w:sz w:val="24"/>
      </w:rPr>
    </w:lvl>
    <w:lvl w:ilvl="4">
      <w:start w:val="1"/>
      <w:numFmt w:val="lowerRoman"/>
      <w:lvlText w:val="%5)"/>
      <w:lvlJc w:val="left"/>
      <w:pPr>
        <w:ind w:left="1701" w:hanging="45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BE3C90"/>
    <w:multiLevelType w:val="hybridMultilevel"/>
    <w:tmpl w:val="356236B4"/>
    <w:lvl w:ilvl="0" w:tplc="A40E22E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1F5621D"/>
    <w:multiLevelType w:val="hybridMultilevel"/>
    <w:tmpl w:val="866EB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70B7B"/>
    <w:multiLevelType w:val="hybridMultilevel"/>
    <w:tmpl w:val="34B8C43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6B40EB1"/>
    <w:multiLevelType w:val="hybridMultilevel"/>
    <w:tmpl w:val="9E98B29E"/>
    <w:lvl w:ilvl="0" w:tplc="08090001">
      <w:start w:val="1"/>
      <w:numFmt w:val="bullet"/>
      <w:lvlText w:val=""/>
      <w:lvlJc w:val="left"/>
      <w:pPr>
        <w:tabs>
          <w:tab w:val="num" w:pos="720"/>
        </w:tabs>
        <w:ind w:left="720" w:hanging="360"/>
      </w:pPr>
      <w:rPr>
        <w:rFonts w:ascii="Symbol" w:hAnsi="Symbol" w:hint="default"/>
        <w:b w:val="0"/>
        <w:sz w:val="24"/>
        <w:szCs w:val="22"/>
      </w:rPr>
    </w:lvl>
    <w:lvl w:ilvl="1" w:tplc="04090019">
      <w:start w:val="1"/>
      <w:numFmt w:val="lowerLetter"/>
      <w:lvlText w:val="%2."/>
      <w:lvlJc w:val="left"/>
      <w:pPr>
        <w:tabs>
          <w:tab w:val="num" w:pos="1440"/>
        </w:tabs>
        <w:ind w:left="1440" w:hanging="360"/>
      </w:pPr>
    </w:lvl>
    <w:lvl w:ilvl="2" w:tplc="0409001B">
      <w:numFmt w:val="bullet"/>
      <w:lvlText w:val="-"/>
      <w:lvlJc w:val="left"/>
      <w:pPr>
        <w:tabs>
          <w:tab w:val="num" w:pos="2340"/>
        </w:tabs>
        <w:ind w:left="2340" w:hanging="360"/>
      </w:pPr>
      <w:rPr>
        <w:rFonts w:ascii="Arial" w:eastAsia="Times New Roman" w:hAnsi="Arial" w:cs="Wingdings" w:hint="default"/>
        <w:sz w:val="22"/>
      </w:rPr>
    </w:lvl>
    <w:lvl w:ilvl="3" w:tplc="23E2F3A8">
      <w:numFmt w:val="bullet"/>
      <w:lvlText w:val="•"/>
      <w:lvlJc w:val="left"/>
      <w:pPr>
        <w:ind w:left="3240" w:hanging="720"/>
      </w:pPr>
      <w:rPr>
        <w:rFonts w:ascii="Arial" w:eastAsiaTheme="minorHAnsi" w:hAnsi="Arial" w:cs="Arial" w:hint="default"/>
      </w:rPr>
    </w:lvl>
    <w:lvl w:ilvl="4" w:tplc="5BB0FE8C">
      <w:start w:val="1"/>
      <w:numFmt w:val="decimal"/>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324155"/>
    <w:multiLevelType w:val="hybridMultilevel"/>
    <w:tmpl w:val="1B46A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64155"/>
    <w:multiLevelType w:val="hybridMultilevel"/>
    <w:tmpl w:val="BBE83CAA"/>
    <w:lvl w:ilvl="0" w:tplc="B52E423C">
      <w:numFmt w:val="bullet"/>
      <w:pStyle w:val="Bullet1"/>
      <w:lvlText w:val="•"/>
      <w:lvlJc w:val="left"/>
      <w:pPr>
        <w:ind w:left="720" w:hanging="360"/>
      </w:pPr>
      <w:rPr>
        <w:rFonts w:ascii="Arial" w:eastAsia="Arial" w:hAnsi="Arial" w:cs="Arial" w:hint="default"/>
        <w:sz w:val="3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C33CAF"/>
    <w:multiLevelType w:val="hybridMultilevel"/>
    <w:tmpl w:val="356236B4"/>
    <w:lvl w:ilvl="0" w:tplc="A40E22EC">
      <w:start w:val="1"/>
      <w:numFmt w:val="lowerLetter"/>
      <w:lvlText w:val="(%1)"/>
      <w:lvlJc w:val="left"/>
      <w:pPr>
        <w:ind w:left="1353"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689E322F"/>
    <w:multiLevelType w:val="hybridMultilevel"/>
    <w:tmpl w:val="356236B4"/>
    <w:lvl w:ilvl="0" w:tplc="A40E22EC">
      <w:start w:val="1"/>
      <w:numFmt w:val="lowerLetter"/>
      <w:lvlText w:val="(%1)"/>
      <w:lvlJc w:val="left"/>
      <w:pPr>
        <w:ind w:left="1353"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6A0A4E4C"/>
    <w:multiLevelType w:val="hybridMultilevel"/>
    <w:tmpl w:val="356236B4"/>
    <w:lvl w:ilvl="0" w:tplc="A40E22EC">
      <w:start w:val="1"/>
      <w:numFmt w:val="lowerLetter"/>
      <w:lvlText w:val="(%1)"/>
      <w:lvlJc w:val="left"/>
      <w:pPr>
        <w:ind w:left="1353"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6B60189E"/>
    <w:multiLevelType w:val="hybridMultilevel"/>
    <w:tmpl w:val="3BFA6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0B6F08"/>
    <w:multiLevelType w:val="hybridMultilevel"/>
    <w:tmpl w:val="A656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E7414"/>
    <w:multiLevelType w:val="hybridMultilevel"/>
    <w:tmpl w:val="356236B4"/>
    <w:lvl w:ilvl="0" w:tplc="A40E22EC">
      <w:start w:val="1"/>
      <w:numFmt w:val="lowerLetter"/>
      <w:lvlText w:val="(%1)"/>
      <w:lvlJc w:val="left"/>
      <w:pPr>
        <w:ind w:left="1353"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39B48B2"/>
    <w:multiLevelType w:val="hybridMultilevel"/>
    <w:tmpl w:val="24289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E3D4AE"/>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787D1E19"/>
    <w:multiLevelType w:val="hybridMultilevel"/>
    <w:tmpl w:val="B8A2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8F6597"/>
    <w:multiLevelType w:val="multilevel"/>
    <w:tmpl w:val="7A3E045A"/>
    <w:lvl w:ilvl="0">
      <w:start w:val="1"/>
      <w:numFmt w:val="decimal"/>
      <w:lvlText w:val="%1."/>
      <w:lvlJc w:val="left"/>
      <w:pPr>
        <w:ind w:left="851" w:hanging="851"/>
      </w:pPr>
      <w:rPr>
        <w:color w:val="auto"/>
        <w:sz w:val="24"/>
      </w:rPr>
    </w:lvl>
    <w:lvl w:ilvl="1">
      <w:start w:val="1"/>
      <w:numFmt w:val="decimal"/>
      <w:lvlText w:val="%1.%2."/>
      <w:lvlJc w:val="left"/>
      <w:pPr>
        <w:ind w:left="851" w:hanging="851"/>
      </w:pPr>
      <w:rPr>
        <w:b/>
        <w:color w:val="000000" w:themeColor="text1"/>
      </w:rPr>
    </w:lvl>
    <w:lvl w:ilvl="2">
      <w:start w:val="1"/>
      <w:numFmt w:val="decimal"/>
      <w:lvlText w:val="%1.%2.%3."/>
      <w:lvlJc w:val="left"/>
      <w:pPr>
        <w:ind w:left="851" w:hanging="851"/>
      </w:pPr>
      <w:rPr>
        <w:b w:val="0"/>
        <w:sz w:val="22"/>
      </w:rPr>
    </w:lvl>
    <w:lvl w:ilvl="3">
      <w:start w:val="1"/>
      <w:numFmt w:val="lowerLetter"/>
      <w:lvlText w:val="%4)"/>
      <w:lvlJc w:val="left"/>
      <w:pPr>
        <w:ind w:left="1247" w:hanging="396"/>
      </w:pPr>
      <w:rPr>
        <w:rFonts w:hint="default"/>
        <w:b w:val="0"/>
        <w:color w:val="000000" w:themeColor="text1"/>
        <w:sz w:val="24"/>
      </w:rPr>
    </w:lvl>
    <w:lvl w:ilvl="4">
      <w:start w:val="1"/>
      <w:numFmt w:val="lowerRoman"/>
      <w:lvlText w:val="%5)"/>
      <w:lvlJc w:val="left"/>
      <w:pPr>
        <w:ind w:left="1701" w:hanging="45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A61D82"/>
    <w:multiLevelType w:val="hybridMultilevel"/>
    <w:tmpl w:val="595E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7219E2"/>
    <w:multiLevelType w:val="hybridMultilevel"/>
    <w:tmpl w:val="356236B4"/>
    <w:lvl w:ilvl="0" w:tplc="A40E22EC">
      <w:start w:val="1"/>
      <w:numFmt w:val="lowerLetter"/>
      <w:lvlText w:val="(%1)"/>
      <w:lvlJc w:val="left"/>
      <w:pPr>
        <w:ind w:left="1353"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3211537">
    <w:abstractNumId w:val="28"/>
  </w:num>
  <w:num w:numId="2" w16cid:durableId="1743914782">
    <w:abstractNumId w:val="41"/>
    <w:lvlOverride w:ilvl="0">
      <w:lvl w:ilvl="0">
        <w:start w:val="1"/>
        <w:numFmt w:val="decimal"/>
        <w:lvlText w:val="%1."/>
        <w:lvlJc w:val="left"/>
        <w:pPr>
          <w:ind w:left="851" w:hanging="851"/>
        </w:pPr>
        <w:rPr>
          <w:rFonts w:ascii="Arial" w:hAnsi="Arial" w:cs="Arial" w:hint="default"/>
          <w:b/>
          <w:color w:val="auto"/>
          <w:sz w:val="24"/>
        </w:rPr>
      </w:lvl>
    </w:lvlOverride>
    <w:lvlOverride w:ilvl="1">
      <w:lvl w:ilvl="1">
        <w:start w:val="1"/>
        <w:numFmt w:val="decimal"/>
        <w:lvlText w:val="%1.%2."/>
        <w:lvlJc w:val="left"/>
        <w:pPr>
          <w:ind w:left="851" w:hanging="851"/>
        </w:pPr>
        <w:rPr>
          <w:rFonts w:hint="default"/>
          <w:b/>
          <w:color w:val="000000" w:themeColor="text1"/>
        </w:rPr>
      </w:lvl>
    </w:lvlOverride>
    <w:lvlOverride w:ilvl="2">
      <w:lvl w:ilvl="2">
        <w:start w:val="1"/>
        <w:numFmt w:val="decimal"/>
        <w:lvlText w:val="%1.%2.%3."/>
        <w:lvlJc w:val="left"/>
        <w:pPr>
          <w:ind w:left="851" w:hanging="851"/>
        </w:pPr>
        <w:rPr>
          <w:rFonts w:hint="default"/>
          <w:b w:val="0"/>
          <w:sz w:val="22"/>
        </w:rPr>
      </w:lvl>
    </w:lvlOverride>
    <w:lvlOverride w:ilvl="3">
      <w:lvl w:ilvl="3">
        <w:start w:val="1"/>
        <w:numFmt w:val="lowerLetter"/>
        <w:lvlText w:val="%4)"/>
        <w:lvlJc w:val="left"/>
        <w:pPr>
          <w:ind w:left="1247" w:hanging="396"/>
        </w:pPr>
        <w:rPr>
          <w:rFonts w:hint="default"/>
          <w:b w:val="0"/>
          <w:color w:val="000000" w:themeColor="text1"/>
          <w:sz w:val="24"/>
        </w:rPr>
      </w:lvl>
    </w:lvlOverride>
    <w:lvlOverride w:ilvl="4">
      <w:lvl w:ilvl="4">
        <w:start w:val="1"/>
        <w:numFmt w:val="lowerRoman"/>
        <w:lvlText w:val="%5)"/>
        <w:lvlJc w:val="left"/>
        <w:pPr>
          <w:ind w:left="1701" w:hanging="454"/>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264503607">
    <w:abstractNumId w:val="29"/>
  </w:num>
  <w:num w:numId="4" w16cid:durableId="1629318877">
    <w:abstractNumId w:val="2"/>
  </w:num>
  <w:num w:numId="5" w16cid:durableId="3647900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6766325">
    <w:abstractNumId w:val="0"/>
    <w:lvlOverride w:ilvl="0">
      <w:lvl w:ilvl="0">
        <w:start w:val="1"/>
        <w:numFmt w:val="decimal"/>
        <w:pStyle w:val="TLTLevel1"/>
        <w:lvlText w:val="%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LTLevel2"/>
        <w:lvlText w:val="%1.%2"/>
        <w:lvlJc w:val="left"/>
        <w:pPr>
          <w:ind w:left="720" w:hanging="720"/>
        </w:pPr>
      </w:lvl>
    </w:lvlOverride>
  </w:num>
  <w:num w:numId="7" w16cid:durableId="1873155591">
    <w:abstractNumId w:val="0"/>
  </w:num>
  <w:num w:numId="8" w16cid:durableId="539364523">
    <w:abstractNumId w:val="31"/>
  </w:num>
  <w:num w:numId="9" w16cid:durableId="1638291901">
    <w:abstractNumId w:val="1"/>
  </w:num>
  <w:num w:numId="10" w16cid:durableId="1840734947">
    <w:abstractNumId w:val="30"/>
  </w:num>
  <w:num w:numId="11" w16cid:durableId="187985793">
    <w:abstractNumId w:val="25"/>
  </w:num>
  <w:num w:numId="12" w16cid:durableId="1552300691">
    <w:abstractNumId w:val="35"/>
  </w:num>
  <w:num w:numId="13" w16cid:durableId="463040990">
    <w:abstractNumId w:val="20"/>
  </w:num>
  <w:num w:numId="14" w16cid:durableId="1693410896">
    <w:abstractNumId w:val="4"/>
  </w:num>
  <w:num w:numId="15" w16cid:durableId="1004547570">
    <w:abstractNumId w:val="36"/>
  </w:num>
  <w:num w:numId="16" w16cid:durableId="312609016">
    <w:abstractNumId w:val="40"/>
  </w:num>
  <w:num w:numId="17" w16cid:durableId="32703949">
    <w:abstractNumId w:val="17"/>
  </w:num>
  <w:num w:numId="18" w16cid:durableId="44792472">
    <w:abstractNumId w:val="19"/>
  </w:num>
  <w:num w:numId="19" w16cid:durableId="582419015">
    <w:abstractNumId w:val="16"/>
  </w:num>
  <w:num w:numId="20" w16cid:durableId="1537306378">
    <w:abstractNumId w:val="9"/>
  </w:num>
  <w:num w:numId="21" w16cid:durableId="326057433">
    <w:abstractNumId w:val="18"/>
  </w:num>
  <w:num w:numId="22" w16cid:durableId="33509739">
    <w:abstractNumId w:val="27"/>
  </w:num>
  <w:num w:numId="23" w16cid:durableId="1634865895">
    <w:abstractNumId w:val="24"/>
  </w:num>
  <w:num w:numId="24" w16cid:durableId="567612210">
    <w:abstractNumId w:val="5"/>
  </w:num>
  <w:num w:numId="25" w16cid:durableId="353264363">
    <w:abstractNumId w:val="42"/>
  </w:num>
  <w:num w:numId="26" w16cid:durableId="411465626">
    <w:abstractNumId w:val="26"/>
  </w:num>
  <w:num w:numId="27" w16cid:durableId="385645018">
    <w:abstractNumId w:val="14"/>
  </w:num>
  <w:num w:numId="28" w16cid:durableId="1443767788">
    <w:abstractNumId w:val="10"/>
  </w:num>
  <w:num w:numId="29" w16cid:durableId="1715618071">
    <w:abstractNumId w:val="21"/>
  </w:num>
  <w:num w:numId="30" w16cid:durableId="1400901986">
    <w:abstractNumId w:val="8"/>
  </w:num>
  <w:num w:numId="31" w16cid:durableId="1064527608">
    <w:abstractNumId w:val="11"/>
  </w:num>
  <w:num w:numId="32" w16cid:durableId="763036741">
    <w:abstractNumId w:val="6"/>
  </w:num>
  <w:num w:numId="33" w16cid:durableId="186799892">
    <w:abstractNumId w:val="7"/>
  </w:num>
  <w:num w:numId="34" w16cid:durableId="1794591588">
    <w:abstractNumId w:val="34"/>
  </w:num>
  <w:num w:numId="35" w16cid:durableId="1126581717">
    <w:abstractNumId w:val="32"/>
  </w:num>
  <w:num w:numId="36" w16cid:durableId="1718430988">
    <w:abstractNumId w:val="43"/>
  </w:num>
  <w:num w:numId="37" w16cid:durableId="1868332587">
    <w:abstractNumId w:val="33"/>
  </w:num>
  <w:num w:numId="38" w16cid:durableId="1138692106">
    <w:abstractNumId w:val="37"/>
  </w:num>
  <w:num w:numId="39" w16cid:durableId="987632317">
    <w:abstractNumId w:val="3"/>
  </w:num>
  <w:num w:numId="40" w16cid:durableId="738089870">
    <w:abstractNumId w:val="15"/>
  </w:num>
  <w:num w:numId="41" w16cid:durableId="563375052">
    <w:abstractNumId w:val="23"/>
  </w:num>
  <w:num w:numId="42" w16cid:durableId="858422856">
    <w:abstractNumId w:val="38"/>
  </w:num>
  <w:num w:numId="43" w16cid:durableId="814684742">
    <w:abstractNumId w:val="12"/>
  </w:num>
  <w:num w:numId="44" w16cid:durableId="190815105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52"/>
    <w:rsid w:val="00000535"/>
    <w:rsid w:val="0000498C"/>
    <w:rsid w:val="00004E3A"/>
    <w:rsid w:val="0000616E"/>
    <w:rsid w:val="000065EF"/>
    <w:rsid w:val="000072D9"/>
    <w:rsid w:val="000074EC"/>
    <w:rsid w:val="00007780"/>
    <w:rsid w:val="0001022A"/>
    <w:rsid w:val="000105FB"/>
    <w:rsid w:val="00010F8A"/>
    <w:rsid w:val="000127D3"/>
    <w:rsid w:val="0001298B"/>
    <w:rsid w:val="00014982"/>
    <w:rsid w:val="00015461"/>
    <w:rsid w:val="000155EC"/>
    <w:rsid w:val="00015D3B"/>
    <w:rsid w:val="00016B73"/>
    <w:rsid w:val="00022618"/>
    <w:rsid w:val="00025597"/>
    <w:rsid w:val="00026A80"/>
    <w:rsid w:val="00030C0A"/>
    <w:rsid w:val="00032A24"/>
    <w:rsid w:val="00033157"/>
    <w:rsid w:val="000345EB"/>
    <w:rsid w:val="000354D6"/>
    <w:rsid w:val="000407C6"/>
    <w:rsid w:val="00040E19"/>
    <w:rsid w:val="000417DF"/>
    <w:rsid w:val="00041800"/>
    <w:rsid w:val="00041A7A"/>
    <w:rsid w:val="00041D72"/>
    <w:rsid w:val="0004207E"/>
    <w:rsid w:val="00042FDB"/>
    <w:rsid w:val="00044164"/>
    <w:rsid w:val="0004570F"/>
    <w:rsid w:val="00046B38"/>
    <w:rsid w:val="00047AC1"/>
    <w:rsid w:val="000524F5"/>
    <w:rsid w:val="00052D90"/>
    <w:rsid w:val="00052F98"/>
    <w:rsid w:val="000532CE"/>
    <w:rsid w:val="000534C7"/>
    <w:rsid w:val="0005682E"/>
    <w:rsid w:val="0006275A"/>
    <w:rsid w:val="00062EEB"/>
    <w:rsid w:val="00065751"/>
    <w:rsid w:val="00066FEC"/>
    <w:rsid w:val="0006744E"/>
    <w:rsid w:val="0007268D"/>
    <w:rsid w:val="00073850"/>
    <w:rsid w:val="00075B72"/>
    <w:rsid w:val="00076003"/>
    <w:rsid w:val="00076023"/>
    <w:rsid w:val="00084D8E"/>
    <w:rsid w:val="00085C67"/>
    <w:rsid w:val="00086B53"/>
    <w:rsid w:val="00087138"/>
    <w:rsid w:val="00090B0A"/>
    <w:rsid w:val="00091298"/>
    <w:rsid w:val="0009163E"/>
    <w:rsid w:val="00097A03"/>
    <w:rsid w:val="00097AE5"/>
    <w:rsid w:val="000A096A"/>
    <w:rsid w:val="000A1932"/>
    <w:rsid w:val="000A2311"/>
    <w:rsid w:val="000A28D1"/>
    <w:rsid w:val="000A2B62"/>
    <w:rsid w:val="000A552B"/>
    <w:rsid w:val="000A6F5C"/>
    <w:rsid w:val="000A7C22"/>
    <w:rsid w:val="000B1485"/>
    <w:rsid w:val="000B4145"/>
    <w:rsid w:val="000B4E2D"/>
    <w:rsid w:val="000B6BC6"/>
    <w:rsid w:val="000C042C"/>
    <w:rsid w:val="000C20F2"/>
    <w:rsid w:val="000C36D4"/>
    <w:rsid w:val="000C7071"/>
    <w:rsid w:val="000D1AC1"/>
    <w:rsid w:val="000D28F5"/>
    <w:rsid w:val="000D387C"/>
    <w:rsid w:val="000D4D06"/>
    <w:rsid w:val="000D4FDF"/>
    <w:rsid w:val="000D6438"/>
    <w:rsid w:val="000E0702"/>
    <w:rsid w:val="000E097C"/>
    <w:rsid w:val="000E25D1"/>
    <w:rsid w:val="000E2F24"/>
    <w:rsid w:val="000E4753"/>
    <w:rsid w:val="000E72C5"/>
    <w:rsid w:val="000F11B6"/>
    <w:rsid w:val="000F2FC2"/>
    <w:rsid w:val="000F5008"/>
    <w:rsid w:val="000F5170"/>
    <w:rsid w:val="00102E95"/>
    <w:rsid w:val="0010339D"/>
    <w:rsid w:val="00104048"/>
    <w:rsid w:val="00106BD6"/>
    <w:rsid w:val="00107012"/>
    <w:rsid w:val="00111542"/>
    <w:rsid w:val="00111566"/>
    <w:rsid w:val="00114881"/>
    <w:rsid w:val="00115AEE"/>
    <w:rsid w:val="00116DE3"/>
    <w:rsid w:val="00120413"/>
    <w:rsid w:val="00121C72"/>
    <w:rsid w:val="00122165"/>
    <w:rsid w:val="00123400"/>
    <w:rsid w:val="00124DDE"/>
    <w:rsid w:val="00125501"/>
    <w:rsid w:val="0012629A"/>
    <w:rsid w:val="00134C4C"/>
    <w:rsid w:val="0013612E"/>
    <w:rsid w:val="00140006"/>
    <w:rsid w:val="001442AF"/>
    <w:rsid w:val="0014527C"/>
    <w:rsid w:val="001503E5"/>
    <w:rsid w:val="001505DF"/>
    <w:rsid w:val="00152D92"/>
    <w:rsid w:val="001531BD"/>
    <w:rsid w:val="00153723"/>
    <w:rsid w:val="00153F8C"/>
    <w:rsid w:val="00155543"/>
    <w:rsid w:val="00156931"/>
    <w:rsid w:val="00156A86"/>
    <w:rsid w:val="00162F43"/>
    <w:rsid w:val="0016309E"/>
    <w:rsid w:val="00172038"/>
    <w:rsid w:val="001728FA"/>
    <w:rsid w:val="00172C8D"/>
    <w:rsid w:val="00174779"/>
    <w:rsid w:val="001771EA"/>
    <w:rsid w:val="001822A0"/>
    <w:rsid w:val="0018297E"/>
    <w:rsid w:val="00186C45"/>
    <w:rsid w:val="00186D57"/>
    <w:rsid w:val="00190AB6"/>
    <w:rsid w:val="00196FBF"/>
    <w:rsid w:val="001A6167"/>
    <w:rsid w:val="001A6BBE"/>
    <w:rsid w:val="001A78D2"/>
    <w:rsid w:val="001A7D46"/>
    <w:rsid w:val="001B2F1F"/>
    <w:rsid w:val="001B40E2"/>
    <w:rsid w:val="001B567E"/>
    <w:rsid w:val="001C0CA0"/>
    <w:rsid w:val="001C426F"/>
    <w:rsid w:val="001D048E"/>
    <w:rsid w:val="001D0D1D"/>
    <w:rsid w:val="001D1C52"/>
    <w:rsid w:val="001D5016"/>
    <w:rsid w:val="001D5EF8"/>
    <w:rsid w:val="001D6339"/>
    <w:rsid w:val="001D7F0E"/>
    <w:rsid w:val="001E10D5"/>
    <w:rsid w:val="001E5CF9"/>
    <w:rsid w:val="001E76BC"/>
    <w:rsid w:val="001F0968"/>
    <w:rsid w:val="001F2552"/>
    <w:rsid w:val="001F2F00"/>
    <w:rsid w:val="001F2F15"/>
    <w:rsid w:val="001F2F7B"/>
    <w:rsid w:val="001F42D2"/>
    <w:rsid w:val="001F46DA"/>
    <w:rsid w:val="001F57F3"/>
    <w:rsid w:val="001F7A9D"/>
    <w:rsid w:val="00203DA7"/>
    <w:rsid w:val="00203FC0"/>
    <w:rsid w:val="00205A70"/>
    <w:rsid w:val="00205EB0"/>
    <w:rsid w:val="002074C9"/>
    <w:rsid w:val="00207EB0"/>
    <w:rsid w:val="00214A62"/>
    <w:rsid w:val="00215BDB"/>
    <w:rsid w:val="00215C89"/>
    <w:rsid w:val="00216F21"/>
    <w:rsid w:val="00222558"/>
    <w:rsid w:val="00224062"/>
    <w:rsid w:val="0022453A"/>
    <w:rsid w:val="0022581C"/>
    <w:rsid w:val="0022601C"/>
    <w:rsid w:val="00226795"/>
    <w:rsid w:val="00227CD0"/>
    <w:rsid w:val="00233396"/>
    <w:rsid w:val="00233B8F"/>
    <w:rsid w:val="00236D92"/>
    <w:rsid w:val="0024187B"/>
    <w:rsid w:val="00244C9A"/>
    <w:rsid w:val="00247A51"/>
    <w:rsid w:val="00251C79"/>
    <w:rsid w:val="00253645"/>
    <w:rsid w:val="0025374B"/>
    <w:rsid w:val="00253B26"/>
    <w:rsid w:val="00255C35"/>
    <w:rsid w:val="00257836"/>
    <w:rsid w:val="00257B03"/>
    <w:rsid w:val="00261DAE"/>
    <w:rsid w:val="00261EFA"/>
    <w:rsid w:val="00262A7B"/>
    <w:rsid w:val="00262C0D"/>
    <w:rsid w:val="00265455"/>
    <w:rsid w:val="002725D7"/>
    <w:rsid w:val="002757D9"/>
    <w:rsid w:val="00276782"/>
    <w:rsid w:val="00283923"/>
    <w:rsid w:val="002865C5"/>
    <w:rsid w:val="00287C79"/>
    <w:rsid w:val="002909CB"/>
    <w:rsid w:val="002913E9"/>
    <w:rsid w:val="00293437"/>
    <w:rsid w:val="002944EA"/>
    <w:rsid w:val="0029466A"/>
    <w:rsid w:val="002A36C6"/>
    <w:rsid w:val="002A7F20"/>
    <w:rsid w:val="002B014C"/>
    <w:rsid w:val="002B079D"/>
    <w:rsid w:val="002B0CBC"/>
    <w:rsid w:val="002B40C6"/>
    <w:rsid w:val="002B55B8"/>
    <w:rsid w:val="002B5967"/>
    <w:rsid w:val="002B6E98"/>
    <w:rsid w:val="002C049A"/>
    <w:rsid w:val="002C1AB5"/>
    <w:rsid w:val="002C310C"/>
    <w:rsid w:val="002C5382"/>
    <w:rsid w:val="002C7B38"/>
    <w:rsid w:val="002C7B58"/>
    <w:rsid w:val="002D0F74"/>
    <w:rsid w:val="002D118E"/>
    <w:rsid w:val="002D1900"/>
    <w:rsid w:val="002D1EA1"/>
    <w:rsid w:val="002D231E"/>
    <w:rsid w:val="002D43C7"/>
    <w:rsid w:val="002D4B2C"/>
    <w:rsid w:val="002D59DE"/>
    <w:rsid w:val="002D640A"/>
    <w:rsid w:val="002D688C"/>
    <w:rsid w:val="002D6D5D"/>
    <w:rsid w:val="002E40E1"/>
    <w:rsid w:val="002E5311"/>
    <w:rsid w:val="002E7CBF"/>
    <w:rsid w:val="002F0F1F"/>
    <w:rsid w:val="002F2716"/>
    <w:rsid w:val="002F5E29"/>
    <w:rsid w:val="002F6093"/>
    <w:rsid w:val="002F7403"/>
    <w:rsid w:val="00304B72"/>
    <w:rsid w:val="00305FE8"/>
    <w:rsid w:val="00311A31"/>
    <w:rsid w:val="0031417A"/>
    <w:rsid w:val="0031784F"/>
    <w:rsid w:val="003204A8"/>
    <w:rsid w:val="00322B46"/>
    <w:rsid w:val="00323F30"/>
    <w:rsid w:val="003241E3"/>
    <w:rsid w:val="00327600"/>
    <w:rsid w:val="00330D22"/>
    <w:rsid w:val="00331283"/>
    <w:rsid w:val="0033396A"/>
    <w:rsid w:val="003350F5"/>
    <w:rsid w:val="003361E4"/>
    <w:rsid w:val="0033693C"/>
    <w:rsid w:val="00337D2A"/>
    <w:rsid w:val="003409FE"/>
    <w:rsid w:val="00342A5C"/>
    <w:rsid w:val="00342E3A"/>
    <w:rsid w:val="0035471F"/>
    <w:rsid w:val="00360FC2"/>
    <w:rsid w:val="00361256"/>
    <w:rsid w:val="003613B6"/>
    <w:rsid w:val="00364BB4"/>
    <w:rsid w:val="0037280F"/>
    <w:rsid w:val="00380EB6"/>
    <w:rsid w:val="00381009"/>
    <w:rsid w:val="00385BD1"/>
    <w:rsid w:val="0038635A"/>
    <w:rsid w:val="003864FE"/>
    <w:rsid w:val="003866C6"/>
    <w:rsid w:val="003874D3"/>
    <w:rsid w:val="00387B71"/>
    <w:rsid w:val="003900B3"/>
    <w:rsid w:val="003939C1"/>
    <w:rsid w:val="00395DDE"/>
    <w:rsid w:val="003976E8"/>
    <w:rsid w:val="003A01EF"/>
    <w:rsid w:val="003A0AEB"/>
    <w:rsid w:val="003A1150"/>
    <w:rsid w:val="003A2FFD"/>
    <w:rsid w:val="003A3136"/>
    <w:rsid w:val="003A6A67"/>
    <w:rsid w:val="003B46B2"/>
    <w:rsid w:val="003B5801"/>
    <w:rsid w:val="003B638B"/>
    <w:rsid w:val="003C0696"/>
    <w:rsid w:val="003C0B3F"/>
    <w:rsid w:val="003C2B7A"/>
    <w:rsid w:val="003C745D"/>
    <w:rsid w:val="003D2302"/>
    <w:rsid w:val="003D2B6E"/>
    <w:rsid w:val="003D2DBF"/>
    <w:rsid w:val="003D353E"/>
    <w:rsid w:val="003D4DBD"/>
    <w:rsid w:val="003D5D74"/>
    <w:rsid w:val="003D65DF"/>
    <w:rsid w:val="003D6C54"/>
    <w:rsid w:val="003D6CB0"/>
    <w:rsid w:val="003D7C17"/>
    <w:rsid w:val="003E0294"/>
    <w:rsid w:val="003E0A5B"/>
    <w:rsid w:val="003E117E"/>
    <w:rsid w:val="003E160F"/>
    <w:rsid w:val="003E1794"/>
    <w:rsid w:val="003E6300"/>
    <w:rsid w:val="003E6B54"/>
    <w:rsid w:val="003F0854"/>
    <w:rsid w:val="003F09DC"/>
    <w:rsid w:val="003F0BD3"/>
    <w:rsid w:val="003F3F52"/>
    <w:rsid w:val="003F6FA5"/>
    <w:rsid w:val="003F74F1"/>
    <w:rsid w:val="003F76CE"/>
    <w:rsid w:val="00400007"/>
    <w:rsid w:val="00400E13"/>
    <w:rsid w:val="004058BB"/>
    <w:rsid w:val="00405AEF"/>
    <w:rsid w:val="004065B1"/>
    <w:rsid w:val="00407070"/>
    <w:rsid w:val="00407978"/>
    <w:rsid w:val="00414173"/>
    <w:rsid w:val="00414554"/>
    <w:rsid w:val="0041464B"/>
    <w:rsid w:val="00414C1A"/>
    <w:rsid w:val="004155D3"/>
    <w:rsid w:val="004159B2"/>
    <w:rsid w:val="00416B37"/>
    <w:rsid w:val="004219C8"/>
    <w:rsid w:val="00421D97"/>
    <w:rsid w:val="0042236E"/>
    <w:rsid w:val="004246DA"/>
    <w:rsid w:val="00424A16"/>
    <w:rsid w:val="00425411"/>
    <w:rsid w:val="00425ADC"/>
    <w:rsid w:val="004260CE"/>
    <w:rsid w:val="0042639F"/>
    <w:rsid w:val="00430621"/>
    <w:rsid w:val="004321D0"/>
    <w:rsid w:val="004328A4"/>
    <w:rsid w:val="004337EB"/>
    <w:rsid w:val="00433AD6"/>
    <w:rsid w:val="0043413D"/>
    <w:rsid w:val="0043517E"/>
    <w:rsid w:val="004360CB"/>
    <w:rsid w:val="00440853"/>
    <w:rsid w:val="00443A36"/>
    <w:rsid w:val="0044759F"/>
    <w:rsid w:val="004531D5"/>
    <w:rsid w:val="004535D5"/>
    <w:rsid w:val="00454A11"/>
    <w:rsid w:val="00460553"/>
    <w:rsid w:val="004609ED"/>
    <w:rsid w:val="00461D56"/>
    <w:rsid w:val="00464314"/>
    <w:rsid w:val="004654AE"/>
    <w:rsid w:val="004658C4"/>
    <w:rsid w:val="00471836"/>
    <w:rsid w:val="0047465A"/>
    <w:rsid w:val="004750D7"/>
    <w:rsid w:val="00475B92"/>
    <w:rsid w:val="004761B4"/>
    <w:rsid w:val="00477620"/>
    <w:rsid w:val="00482578"/>
    <w:rsid w:val="004853BC"/>
    <w:rsid w:val="00485BC4"/>
    <w:rsid w:val="0049435C"/>
    <w:rsid w:val="00495E85"/>
    <w:rsid w:val="004A0336"/>
    <w:rsid w:val="004A0FB1"/>
    <w:rsid w:val="004A22A0"/>
    <w:rsid w:val="004A3B0C"/>
    <w:rsid w:val="004A56B0"/>
    <w:rsid w:val="004A79EF"/>
    <w:rsid w:val="004B00DC"/>
    <w:rsid w:val="004B107A"/>
    <w:rsid w:val="004B2246"/>
    <w:rsid w:val="004B3D06"/>
    <w:rsid w:val="004B3DF4"/>
    <w:rsid w:val="004C059A"/>
    <w:rsid w:val="004C2617"/>
    <w:rsid w:val="004C367B"/>
    <w:rsid w:val="004C4E95"/>
    <w:rsid w:val="004C7307"/>
    <w:rsid w:val="004D0479"/>
    <w:rsid w:val="004D5A5F"/>
    <w:rsid w:val="004D624A"/>
    <w:rsid w:val="004E2758"/>
    <w:rsid w:val="004E286E"/>
    <w:rsid w:val="004E2DBB"/>
    <w:rsid w:val="004E4AF0"/>
    <w:rsid w:val="004F0DD4"/>
    <w:rsid w:val="004F4693"/>
    <w:rsid w:val="004F5ECD"/>
    <w:rsid w:val="005006E5"/>
    <w:rsid w:val="005019CA"/>
    <w:rsid w:val="005022E1"/>
    <w:rsid w:val="0050507A"/>
    <w:rsid w:val="00506F8A"/>
    <w:rsid w:val="00512155"/>
    <w:rsid w:val="00512D5B"/>
    <w:rsid w:val="00512DEA"/>
    <w:rsid w:val="00512E9E"/>
    <w:rsid w:val="00516B2C"/>
    <w:rsid w:val="00516B67"/>
    <w:rsid w:val="00516CF4"/>
    <w:rsid w:val="00520524"/>
    <w:rsid w:val="00521011"/>
    <w:rsid w:val="00521A9F"/>
    <w:rsid w:val="00523897"/>
    <w:rsid w:val="00524C53"/>
    <w:rsid w:val="005250F0"/>
    <w:rsid w:val="00526DCE"/>
    <w:rsid w:val="00532FB0"/>
    <w:rsid w:val="00536238"/>
    <w:rsid w:val="005364DA"/>
    <w:rsid w:val="0053693B"/>
    <w:rsid w:val="00537456"/>
    <w:rsid w:val="00541258"/>
    <w:rsid w:val="00541719"/>
    <w:rsid w:val="00541A8B"/>
    <w:rsid w:val="00544E33"/>
    <w:rsid w:val="005517B2"/>
    <w:rsid w:val="005541B8"/>
    <w:rsid w:val="00554A52"/>
    <w:rsid w:val="00555452"/>
    <w:rsid w:val="00560099"/>
    <w:rsid w:val="00561BB1"/>
    <w:rsid w:val="00564845"/>
    <w:rsid w:val="005672F0"/>
    <w:rsid w:val="00570351"/>
    <w:rsid w:val="0057209A"/>
    <w:rsid w:val="00575965"/>
    <w:rsid w:val="00576F20"/>
    <w:rsid w:val="00582DF0"/>
    <w:rsid w:val="00587C67"/>
    <w:rsid w:val="0059108C"/>
    <w:rsid w:val="00593093"/>
    <w:rsid w:val="00595FA3"/>
    <w:rsid w:val="005961E0"/>
    <w:rsid w:val="005A17BE"/>
    <w:rsid w:val="005A29A2"/>
    <w:rsid w:val="005A407F"/>
    <w:rsid w:val="005B0F02"/>
    <w:rsid w:val="005B509F"/>
    <w:rsid w:val="005B665E"/>
    <w:rsid w:val="005C0FDC"/>
    <w:rsid w:val="005C3D32"/>
    <w:rsid w:val="005C3E86"/>
    <w:rsid w:val="005C44D4"/>
    <w:rsid w:val="005C5B97"/>
    <w:rsid w:val="005D045B"/>
    <w:rsid w:val="005D5491"/>
    <w:rsid w:val="005D727F"/>
    <w:rsid w:val="005E3711"/>
    <w:rsid w:val="005E4B91"/>
    <w:rsid w:val="005E5E3F"/>
    <w:rsid w:val="005F217C"/>
    <w:rsid w:val="005F5B80"/>
    <w:rsid w:val="00600405"/>
    <w:rsid w:val="00600E60"/>
    <w:rsid w:val="00600E89"/>
    <w:rsid w:val="00601D60"/>
    <w:rsid w:val="00602401"/>
    <w:rsid w:val="006040D8"/>
    <w:rsid w:val="00604340"/>
    <w:rsid w:val="00606B31"/>
    <w:rsid w:val="00607210"/>
    <w:rsid w:val="00607A53"/>
    <w:rsid w:val="0061278F"/>
    <w:rsid w:val="00612F0A"/>
    <w:rsid w:val="00616445"/>
    <w:rsid w:val="00622FE6"/>
    <w:rsid w:val="00624995"/>
    <w:rsid w:val="00630A03"/>
    <w:rsid w:val="00631A33"/>
    <w:rsid w:val="00632F78"/>
    <w:rsid w:val="00633E8F"/>
    <w:rsid w:val="006357A1"/>
    <w:rsid w:val="0063589B"/>
    <w:rsid w:val="00636009"/>
    <w:rsid w:val="00636302"/>
    <w:rsid w:val="00637E4D"/>
    <w:rsid w:val="00640CD7"/>
    <w:rsid w:val="006432A2"/>
    <w:rsid w:val="006447D5"/>
    <w:rsid w:val="00644A22"/>
    <w:rsid w:val="0064549D"/>
    <w:rsid w:val="00646FF5"/>
    <w:rsid w:val="006473D6"/>
    <w:rsid w:val="00650DDB"/>
    <w:rsid w:val="00651E4D"/>
    <w:rsid w:val="006523D6"/>
    <w:rsid w:val="00655FC7"/>
    <w:rsid w:val="00656F19"/>
    <w:rsid w:val="006609C6"/>
    <w:rsid w:val="00670D89"/>
    <w:rsid w:val="00674398"/>
    <w:rsid w:val="00676413"/>
    <w:rsid w:val="00680627"/>
    <w:rsid w:val="00682BC1"/>
    <w:rsid w:val="00683ACB"/>
    <w:rsid w:val="00683F90"/>
    <w:rsid w:val="006846CD"/>
    <w:rsid w:val="006848F7"/>
    <w:rsid w:val="00687272"/>
    <w:rsid w:val="00692065"/>
    <w:rsid w:val="006924F0"/>
    <w:rsid w:val="00692AC7"/>
    <w:rsid w:val="00694956"/>
    <w:rsid w:val="00695A4E"/>
    <w:rsid w:val="006970C3"/>
    <w:rsid w:val="006A11CB"/>
    <w:rsid w:val="006A338E"/>
    <w:rsid w:val="006A3B37"/>
    <w:rsid w:val="006A3F3A"/>
    <w:rsid w:val="006A4BA4"/>
    <w:rsid w:val="006A710A"/>
    <w:rsid w:val="006A7977"/>
    <w:rsid w:val="006B0280"/>
    <w:rsid w:val="006B3969"/>
    <w:rsid w:val="006B5767"/>
    <w:rsid w:val="006B7035"/>
    <w:rsid w:val="006B7840"/>
    <w:rsid w:val="006C0A71"/>
    <w:rsid w:val="006C112E"/>
    <w:rsid w:val="006C2A73"/>
    <w:rsid w:val="006C3666"/>
    <w:rsid w:val="006C38C2"/>
    <w:rsid w:val="006C3DC0"/>
    <w:rsid w:val="006C3EB4"/>
    <w:rsid w:val="006C66F4"/>
    <w:rsid w:val="006C7A65"/>
    <w:rsid w:val="006D1F68"/>
    <w:rsid w:val="006D264F"/>
    <w:rsid w:val="006D3962"/>
    <w:rsid w:val="006D4358"/>
    <w:rsid w:val="006D5517"/>
    <w:rsid w:val="006D6409"/>
    <w:rsid w:val="006D65A1"/>
    <w:rsid w:val="006D6AD3"/>
    <w:rsid w:val="006E00C8"/>
    <w:rsid w:val="006E1533"/>
    <w:rsid w:val="006E3414"/>
    <w:rsid w:val="006E5D6C"/>
    <w:rsid w:val="006E7E75"/>
    <w:rsid w:val="006F1389"/>
    <w:rsid w:val="006F618C"/>
    <w:rsid w:val="006F6475"/>
    <w:rsid w:val="006F7D49"/>
    <w:rsid w:val="007011D2"/>
    <w:rsid w:val="00701E40"/>
    <w:rsid w:val="00701EF0"/>
    <w:rsid w:val="00704314"/>
    <w:rsid w:val="00704DE4"/>
    <w:rsid w:val="00705B71"/>
    <w:rsid w:val="00705F3E"/>
    <w:rsid w:val="0070673C"/>
    <w:rsid w:val="00706E04"/>
    <w:rsid w:val="00712660"/>
    <w:rsid w:val="00712EAE"/>
    <w:rsid w:val="00713478"/>
    <w:rsid w:val="007142CD"/>
    <w:rsid w:val="00714C8A"/>
    <w:rsid w:val="007162E9"/>
    <w:rsid w:val="00716E26"/>
    <w:rsid w:val="007272CF"/>
    <w:rsid w:val="007325E2"/>
    <w:rsid w:val="007347CB"/>
    <w:rsid w:val="00734882"/>
    <w:rsid w:val="00737B73"/>
    <w:rsid w:val="00742BFD"/>
    <w:rsid w:val="007447DB"/>
    <w:rsid w:val="00747F07"/>
    <w:rsid w:val="00753327"/>
    <w:rsid w:val="00756D25"/>
    <w:rsid w:val="00756EAF"/>
    <w:rsid w:val="00756F7F"/>
    <w:rsid w:val="0076375A"/>
    <w:rsid w:val="0076504F"/>
    <w:rsid w:val="00765263"/>
    <w:rsid w:val="00765E71"/>
    <w:rsid w:val="00766E2C"/>
    <w:rsid w:val="00770C63"/>
    <w:rsid w:val="00770DD5"/>
    <w:rsid w:val="007712E5"/>
    <w:rsid w:val="0077214C"/>
    <w:rsid w:val="00773FAD"/>
    <w:rsid w:val="00775B59"/>
    <w:rsid w:val="00777119"/>
    <w:rsid w:val="007776A7"/>
    <w:rsid w:val="00777768"/>
    <w:rsid w:val="00780657"/>
    <w:rsid w:val="00784E36"/>
    <w:rsid w:val="0078764D"/>
    <w:rsid w:val="007901AE"/>
    <w:rsid w:val="007913B2"/>
    <w:rsid w:val="007925A7"/>
    <w:rsid w:val="00793E8D"/>
    <w:rsid w:val="00794824"/>
    <w:rsid w:val="00794EB7"/>
    <w:rsid w:val="007962E1"/>
    <w:rsid w:val="00796B02"/>
    <w:rsid w:val="007A02EA"/>
    <w:rsid w:val="007A0824"/>
    <w:rsid w:val="007A2F60"/>
    <w:rsid w:val="007B178B"/>
    <w:rsid w:val="007B1FB7"/>
    <w:rsid w:val="007B3036"/>
    <w:rsid w:val="007B4B56"/>
    <w:rsid w:val="007C1623"/>
    <w:rsid w:val="007C53E1"/>
    <w:rsid w:val="007D150C"/>
    <w:rsid w:val="007D3528"/>
    <w:rsid w:val="007D533D"/>
    <w:rsid w:val="007D78C1"/>
    <w:rsid w:val="007D7E54"/>
    <w:rsid w:val="007E0F8F"/>
    <w:rsid w:val="007E53F9"/>
    <w:rsid w:val="007E58DA"/>
    <w:rsid w:val="007E6322"/>
    <w:rsid w:val="007F1D67"/>
    <w:rsid w:val="00803DE4"/>
    <w:rsid w:val="008042C5"/>
    <w:rsid w:val="00806924"/>
    <w:rsid w:val="00806B20"/>
    <w:rsid w:val="00810399"/>
    <w:rsid w:val="00810548"/>
    <w:rsid w:val="00814AAD"/>
    <w:rsid w:val="00821C2F"/>
    <w:rsid w:val="00822360"/>
    <w:rsid w:val="008244A2"/>
    <w:rsid w:val="00830D3B"/>
    <w:rsid w:val="00832ED1"/>
    <w:rsid w:val="008357A1"/>
    <w:rsid w:val="00840C6F"/>
    <w:rsid w:val="00843057"/>
    <w:rsid w:val="00846072"/>
    <w:rsid w:val="00846687"/>
    <w:rsid w:val="00846F6D"/>
    <w:rsid w:val="008502F9"/>
    <w:rsid w:val="00850C0B"/>
    <w:rsid w:val="008529F4"/>
    <w:rsid w:val="00853475"/>
    <w:rsid w:val="00855963"/>
    <w:rsid w:val="008563C1"/>
    <w:rsid w:val="00856CED"/>
    <w:rsid w:val="00860A46"/>
    <w:rsid w:val="008621FF"/>
    <w:rsid w:val="00862274"/>
    <w:rsid w:val="00862A5C"/>
    <w:rsid w:val="00862D01"/>
    <w:rsid w:val="0086611B"/>
    <w:rsid w:val="00866A5B"/>
    <w:rsid w:val="00870042"/>
    <w:rsid w:val="00870705"/>
    <w:rsid w:val="00872AC3"/>
    <w:rsid w:val="00873113"/>
    <w:rsid w:val="008741B6"/>
    <w:rsid w:val="00875109"/>
    <w:rsid w:val="00875AD0"/>
    <w:rsid w:val="00875E1B"/>
    <w:rsid w:val="00880D52"/>
    <w:rsid w:val="008833B8"/>
    <w:rsid w:val="008940F1"/>
    <w:rsid w:val="008945CF"/>
    <w:rsid w:val="00894F84"/>
    <w:rsid w:val="0089639A"/>
    <w:rsid w:val="00896573"/>
    <w:rsid w:val="008A0C78"/>
    <w:rsid w:val="008A104E"/>
    <w:rsid w:val="008A3C21"/>
    <w:rsid w:val="008A4351"/>
    <w:rsid w:val="008A7651"/>
    <w:rsid w:val="008A7975"/>
    <w:rsid w:val="008B1DEE"/>
    <w:rsid w:val="008B2170"/>
    <w:rsid w:val="008B2F58"/>
    <w:rsid w:val="008B4136"/>
    <w:rsid w:val="008B4CED"/>
    <w:rsid w:val="008B5A82"/>
    <w:rsid w:val="008B5B3B"/>
    <w:rsid w:val="008B72DA"/>
    <w:rsid w:val="008C087E"/>
    <w:rsid w:val="008C2118"/>
    <w:rsid w:val="008C54AC"/>
    <w:rsid w:val="008C71FA"/>
    <w:rsid w:val="008C7B82"/>
    <w:rsid w:val="008D1075"/>
    <w:rsid w:val="008D18A8"/>
    <w:rsid w:val="008D1B63"/>
    <w:rsid w:val="008D2C42"/>
    <w:rsid w:val="008D381F"/>
    <w:rsid w:val="008D48BD"/>
    <w:rsid w:val="008D53EC"/>
    <w:rsid w:val="008D55E3"/>
    <w:rsid w:val="008D76DC"/>
    <w:rsid w:val="008E19B9"/>
    <w:rsid w:val="008E7FF6"/>
    <w:rsid w:val="008F08B9"/>
    <w:rsid w:val="008F09E1"/>
    <w:rsid w:val="008F0EA1"/>
    <w:rsid w:val="008F197A"/>
    <w:rsid w:val="008F1C7A"/>
    <w:rsid w:val="008F1CCE"/>
    <w:rsid w:val="008F2344"/>
    <w:rsid w:val="008F4FB3"/>
    <w:rsid w:val="008F59AF"/>
    <w:rsid w:val="008F6C01"/>
    <w:rsid w:val="008F7EC4"/>
    <w:rsid w:val="0090102B"/>
    <w:rsid w:val="0090331A"/>
    <w:rsid w:val="009040BC"/>
    <w:rsid w:val="00906B74"/>
    <w:rsid w:val="00907043"/>
    <w:rsid w:val="00910B1A"/>
    <w:rsid w:val="00914270"/>
    <w:rsid w:val="00914362"/>
    <w:rsid w:val="00917C8C"/>
    <w:rsid w:val="00921BC5"/>
    <w:rsid w:val="00921EFB"/>
    <w:rsid w:val="00921F1E"/>
    <w:rsid w:val="009231CA"/>
    <w:rsid w:val="0092364A"/>
    <w:rsid w:val="0092376C"/>
    <w:rsid w:val="00924A62"/>
    <w:rsid w:val="00925B20"/>
    <w:rsid w:val="00927D44"/>
    <w:rsid w:val="009300B0"/>
    <w:rsid w:val="00930CBE"/>
    <w:rsid w:val="00931BC5"/>
    <w:rsid w:val="00937220"/>
    <w:rsid w:val="00940FCB"/>
    <w:rsid w:val="0094201E"/>
    <w:rsid w:val="00943CD7"/>
    <w:rsid w:val="00950BF9"/>
    <w:rsid w:val="00951462"/>
    <w:rsid w:val="00952611"/>
    <w:rsid w:val="00953E17"/>
    <w:rsid w:val="00954685"/>
    <w:rsid w:val="00957376"/>
    <w:rsid w:val="00960AE4"/>
    <w:rsid w:val="00960CD8"/>
    <w:rsid w:val="0096160D"/>
    <w:rsid w:val="00962BE3"/>
    <w:rsid w:val="00963DA0"/>
    <w:rsid w:val="0096411A"/>
    <w:rsid w:val="009645AE"/>
    <w:rsid w:val="00966364"/>
    <w:rsid w:val="009675A5"/>
    <w:rsid w:val="0097188D"/>
    <w:rsid w:val="00972F2A"/>
    <w:rsid w:val="0097549E"/>
    <w:rsid w:val="0097561B"/>
    <w:rsid w:val="00976DC6"/>
    <w:rsid w:val="009814DD"/>
    <w:rsid w:val="00981B6F"/>
    <w:rsid w:val="0098280F"/>
    <w:rsid w:val="00982897"/>
    <w:rsid w:val="00985591"/>
    <w:rsid w:val="00985722"/>
    <w:rsid w:val="009873A9"/>
    <w:rsid w:val="00987F54"/>
    <w:rsid w:val="009910DB"/>
    <w:rsid w:val="0099336B"/>
    <w:rsid w:val="0099565B"/>
    <w:rsid w:val="009962BF"/>
    <w:rsid w:val="009A11FF"/>
    <w:rsid w:val="009A3CCB"/>
    <w:rsid w:val="009B1330"/>
    <w:rsid w:val="009B2A0B"/>
    <w:rsid w:val="009B3000"/>
    <w:rsid w:val="009B5DFA"/>
    <w:rsid w:val="009C2174"/>
    <w:rsid w:val="009C2B15"/>
    <w:rsid w:val="009C3E24"/>
    <w:rsid w:val="009C4172"/>
    <w:rsid w:val="009C5E31"/>
    <w:rsid w:val="009C6B14"/>
    <w:rsid w:val="009C6D51"/>
    <w:rsid w:val="009D1C58"/>
    <w:rsid w:val="009D6BC1"/>
    <w:rsid w:val="009D6DD4"/>
    <w:rsid w:val="009E0088"/>
    <w:rsid w:val="009E1A5A"/>
    <w:rsid w:val="009E64D1"/>
    <w:rsid w:val="009F020B"/>
    <w:rsid w:val="009F1DFD"/>
    <w:rsid w:val="009F3319"/>
    <w:rsid w:val="009F5455"/>
    <w:rsid w:val="00A01E0E"/>
    <w:rsid w:val="00A058A8"/>
    <w:rsid w:val="00A11429"/>
    <w:rsid w:val="00A120CB"/>
    <w:rsid w:val="00A14476"/>
    <w:rsid w:val="00A15DD4"/>
    <w:rsid w:val="00A17255"/>
    <w:rsid w:val="00A23E0F"/>
    <w:rsid w:val="00A3389F"/>
    <w:rsid w:val="00A347D0"/>
    <w:rsid w:val="00A35851"/>
    <w:rsid w:val="00A363C9"/>
    <w:rsid w:val="00A40CEC"/>
    <w:rsid w:val="00A438C4"/>
    <w:rsid w:val="00A45FC7"/>
    <w:rsid w:val="00A47552"/>
    <w:rsid w:val="00A52672"/>
    <w:rsid w:val="00A54175"/>
    <w:rsid w:val="00A5420E"/>
    <w:rsid w:val="00A54A6C"/>
    <w:rsid w:val="00A556C5"/>
    <w:rsid w:val="00A579C3"/>
    <w:rsid w:val="00A605C3"/>
    <w:rsid w:val="00A60736"/>
    <w:rsid w:val="00A60A57"/>
    <w:rsid w:val="00A640B9"/>
    <w:rsid w:val="00A65134"/>
    <w:rsid w:val="00A6618A"/>
    <w:rsid w:val="00A66311"/>
    <w:rsid w:val="00A71BE2"/>
    <w:rsid w:val="00A72EC8"/>
    <w:rsid w:val="00A735EB"/>
    <w:rsid w:val="00A739DA"/>
    <w:rsid w:val="00A73F23"/>
    <w:rsid w:val="00A76D91"/>
    <w:rsid w:val="00A823A7"/>
    <w:rsid w:val="00A825E4"/>
    <w:rsid w:val="00A849B0"/>
    <w:rsid w:val="00A8621F"/>
    <w:rsid w:val="00A86EA6"/>
    <w:rsid w:val="00A904E5"/>
    <w:rsid w:val="00A90554"/>
    <w:rsid w:val="00A9311C"/>
    <w:rsid w:val="00A9482C"/>
    <w:rsid w:val="00A96F68"/>
    <w:rsid w:val="00AA36E2"/>
    <w:rsid w:val="00AA4349"/>
    <w:rsid w:val="00AA43E1"/>
    <w:rsid w:val="00AA5C39"/>
    <w:rsid w:val="00AA5CBC"/>
    <w:rsid w:val="00AB3D60"/>
    <w:rsid w:val="00AB5F53"/>
    <w:rsid w:val="00AC0977"/>
    <w:rsid w:val="00AC29D9"/>
    <w:rsid w:val="00AC2D0E"/>
    <w:rsid w:val="00AC4A48"/>
    <w:rsid w:val="00AC5764"/>
    <w:rsid w:val="00AC64CD"/>
    <w:rsid w:val="00AC7B1C"/>
    <w:rsid w:val="00AD157A"/>
    <w:rsid w:val="00AD162B"/>
    <w:rsid w:val="00AD6B37"/>
    <w:rsid w:val="00AE023F"/>
    <w:rsid w:val="00AE08F5"/>
    <w:rsid w:val="00AE3D06"/>
    <w:rsid w:val="00AE4217"/>
    <w:rsid w:val="00AE72E8"/>
    <w:rsid w:val="00AE7914"/>
    <w:rsid w:val="00AE792F"/>
    <w:rsid w:val="00AF0484"/>
    <w:rsid w:val="00AF1230"/>
    <w:rsid w:val="00AF4901"/>
    <w:rsid w:val="00AF5F2F"/>
    <w:rsid w:val="00B0052C"/>
    <w:rsid w:val="00B04812"/>
    <w:rsid w:val="00B14632"/>
    <w:rsid w:val="00B153F2"/>
    <w:rsid w:val="00B17AA8"/>
    <w:rsid w:val="00B20712"/>
    <w:rsid w:val="00B331C8"/>
    <w:rsid w:val="00B336E0"/>
    <w:rsid w:val="00B33BE0"/>
    <w:rsid w:val="00B33E22"/>
    <w:rsid w:val="00B34C15"/>
    <w:rsid w:val="00B361B2"/>
    <w:rsid w:val="00B37A50"/>
    <w:rsid w:val="00B425DD"/>
    <w:rsid w:val="00B42786"/>
    <w:rsid w:val="00B44282"/>
    <w:rsid w:val="00B46424"/>
    <w:rsid w:val="00B52CF7"/>
    <w:rsid w:val="00B53C96"/>
    <w:rsid w:val="00B55554"/>
    <w:rsid w:val="00B56911"/>
    <w:rsid w:val="00B57A1F"/>
    <w:rsid w:val="00B6054B"/>
    <w:rsid w:val="00B62B06"/>
    <w:rsid w:val="00B632FA"/>
    <w:rsid w:val="00B645FD"/>
    <w:rsid w:val="00B65807"/>
    <w:rsid w:val="00B65962"/>
    <w:rsid w:val="00B67D79"/>
    <w:rsid w:val="00B67FFA"/>
    <w:rsid w:val="00B70250"/>
    <w:rsid w:val="00B72F61"/>
    <w:rsid w:val="00B74003"/>
    <w:rsid w:val="00B74373"/>
    <w:rsid w:val="00B75851"/>
    <w:rsid w:val="00B765B5"/>
    <w:rsid w:val="00B771C0"/>
    <w:rsid w:val="00B77FC5"/>
    <w:rsid w:val="00B803A2"/>
    <w:rsid w:val="00B81C6E"/>
    <w:rsid w:val="00B82304"/>
    <w:rsid w:val="00B82564"/>
    <w:rsid w:val="00B85AF8"/>
    <w:rsid w:val="00B916E9"/>
    <w:rsid w:val="00B92ABE"/>
    <w:rsid w:val="00B95BDC"/>
    <w:rsid w:val="00B96190"/>
    <w:rsid w:val="00B96B6D"/>
    <w:rsid w:val="00B96FD9"/>
    <w:rsid w:val="00BA08F7"/>
    <w:rsid w:val="00BA119A"/>
    <w:rsid w:val="00BA2D3D"/>
    <w:rsid w:val="00BA61A0"/>
    <w:rsid w:val="00BB122F"/>
    <w:rsid w:val="00BB6680"/>
    <w:rsid w:val="00BB7445"/>
    <w:rsid w:val="00BC263C"/>
    <w:rsid w:val="00BC2F01"/>
    <w:rsid w:val="00BC366E"/>
    <w:rsid w:val="00BC44C3"/>
    <w:rsid w:val="00BC4F69"/>
    <w:rsid w:val="00BC5A14"/>
    <w:rsid w:val="00BC5EC2"/>
    <w:rsid w:val="00BC7CF5"/>
    <w:rsid w:val="00BC7F4D"/>
    <w:rsid w:val="00BD2137"/>
    <w:rsid w:val="00BD2277"/>
    <w:rsid w:val="00BD2476"/>
    <w:rsid w:val="00BD534A"/>
    <w:rsid w:val="00BD54D6"/>
    <w:rsid w:val="00BD6604"/>
    <w:rsid w:val="00BD7304"/>
    <w:rsid w:val="00BE11C1"/>
    <w:rsid w:val="00BE42D6"/>
    <w:rsid w:val="00BE4F6E"/>
    <w:rsid w:val="00BE7BD4"/>
    <w:rsid w:val="00BF0536"/>
    <w:rsid w:val="00BF0687"/>
    <w:rsid w:val="00BF1F9C"/>
    <w:rsid w:val="00BF2197"/>
    <w:rsid w:val="00BF31C4"/>
    <w:rsid w:val="00BF39D5"/>
    <w:rsid w:val="00BF56B5"/>
    <w:rsid w:val="00BF6550"/>
    <w:rsid w:val="00BF7880"/>
    <w:rsid w:val="00C0200D"/>
    <w:rsid w:val="00C03C11"/>
    <w:rsid w:val="00C047F2"/>
    <w:rsid w:val="00C0702E"/>
    <w:rsid w:val="00C10833"/>
    <w:rsid w:val="00C10B30"/>
    <w:rsid w:val="00C1117D"/>
    <w:rsid w:val="00C11ED4"/>
    <w:rsid w:val="00C207F2"/>
    <w:rsid w:val="00C20A06"/>
    <w:rsid w:val="00C22421"/>
    <w:rsid w:val="00C238F9"/>
    <w:rsid w:val="00C24B40"/>
    <w:rsid w:val="00C24FB2"/>
    <w:rsid w:val="00C313E9"/>
    <w:rsid w:val="00C31A7D"/>
    <w:rsid w:val="00C321CF"/>
    <w:rsid w:val="00C3749E"/>
    <w:rsid w:val="00C424D5"/>
    <w:rsid w:val="00C42F68"/>
    <w:rsid w:val="00C4351C"/>
    <w:rsid w:val="00C45A2A"/>
    <w:rsid w:val="00C45F2A"/>
    <w:rsid w:val="00C51348"/>
    <w:rsid w:val="00C51397"/>
    <w:rsid w:val="00C53018"/>
    <w:rsid w:val="00C53DC3"/>
    <w:rsid w:val="00C55DEB"/>
    <w:rsid w:val="00C57BFA"/>
    <w:rsid w:val="00C61EE7"/>
    <w:rsid w:val="00C635E9"/>
    <w:rsid w:val="00C637B1"/>
    <w:rsid w:val="00C6444C"/>
    <w:rsid w:val="00C6554A"/>
    <w:rsid w:val="00C66FE5"/>
    <w:rsid w:val="00C70C98"/>
    <w:rsid w:val="00C724D7"/>
    <w:rsid w:val="00C7293A"/>
    <w:rsid w:val="00C75E1E"/>
    <w:rsid w:val="00C768C3"/>
    <w:rsid w:val="00C77998"/>
    <w:rsid w:val="00C8104C"/>
    <w:rsid w:val="00C8109F"/>
    <w:rsid w:val="00C818D7"/>
    <w:rsid w:val="00C8221E"/>
    <w:rsid w:val="00C83600"/>
    <w:rsid w:val="00C92013"/>
    <w:rsid w:val="00C97574"/>
    <w:rsid w:val="00CA189F"/>
    <w:rsid w:val="00CA1C2E"/>
    <w:rsid w:val="00CA21FD"/>
    <w:rsid w:val="00CA2A9E"/>
    <w:rsid w:val="00CA4654"/>
    <w:rsid w:val="00CA7AF0"/>
    <w:rsid w:val="00CA7C84"/>
    <w:rsid w:val="00CB039A"/>
    <w:rsid w:val="00CB1116"/>
    <w:rsid w:val="00CB609F"/>
    <w:rsid w:val="00CC13CE"/>
    <w:rsid w:val="00CC1FAD"/>
    <w:rsid w:val="00CC24C9"/>
    <w:rsid w:val="00CC2E98"/>
    <w:rsid w:val="00CC33DF"/>
    <w:rsid w:val="00CC66FA"/>
    <w:rsid w:val="00CC75F1"/>
    <w:rsid w:val="00CD13F4"/>
    <w:rsid w:val="00CD1881"/>
    <w:rsid w:val="00CD44C5"/>
    <w:rsid w:val="00CE664E"/>
    <w:rsid w:val="00CF35E0"/>
    <w:rsid w:val="00D112AE"/>
    <w:rsid w:val="00D148F0"/>
    <w:rsid w:val="00D162B2"/>
    <w:rsid w:val="00D17547"/>
    <w:rsid w:val="00D2081A"/>
    <w:rsid w:val="00D229FA"/>
    <w:rsid w:val="00D23B7C"/>
    <w:rsid w:val="00D24AB9"/>
    <w:rsid w:val="00D24D01"/>
    <w:rsid w:val="00D25838"/>
    <w:rsid w:val="00D25D47"/>
    <w:rsid w:val="00D26149"/>
    <w:rsid w:val="00D3541E"/>
    <w:rsid w:val="00D36F26"/>
    <w:rsid w:val="00D402D2"/>
    <w:rsid w:val="00D43124"/>
    <w:rsid w:val="00D46A9E"/>
    <w:rsid w:val="00D53EF4"/>
    <w:rsid w:val="00D54334"/>
    <w:rsid w:val="00D54B11"/>
    <w:rsid w:val="00D56524"/>
    <w:rsid w:val="00D57AF8"/>
    <w:rsid w:val="00D6272A"/>
    <w:rsid w:val="00D65A82"/>
    <w:rsid w:val="00D671CE"/>
    <w:rsid w:val="00D70581"/>
    <w:rsid w:val="00D7058B"/>
    <w:rsid w:val="00D71F43"/>
    <w:rsid w:val="00D8142D"/>
    <w:rsid w:val="00D82346"/>
    <w:rsid w:val="00D853F6"/>
    <w:rsid w:val="00D854C5"/>
    <w:rsid w:val="00D8687A"/>
    <w:rsid w:val="00D90FDE"/>
    <w:rsid w:val="00D951D1"/>
    <w:rsid w:val="00D961C0"/>
    <w:rsid w:val="00D96CD6"/>
    <w:rsid w:val="00DA437B"/>
    <w:rsid w:val="00DA63A3"/>
    <w:rsid w:val="00DA7F10"/>
    <w:rsid w:val="00DB10DC"/>
    <w:rsid w:val="00DB1870"/>
    <w:rsid w:val="00DB2816"/>
    <w:rsid w:val="00DB57CF"/>
    <w:rsid w:val="00DB7A39"/>
    <w:rsid w:val="00DC2120"/>
    <w:rsid w:val="00DC22E4"/>
    <w:rsid w:val="00DC5F01"/>
    <w:rsid w:val="00DC65B0"/>
    <w:rsid w:val="00DD03A9"/>
    <w:rsid w:val="00DD2576"/>
    <w:rsid w:val="00DD2A36"/>
    <w:rsid w:val="00DD4B16"/>
    <w:rsid w:val="00DE1ED1"/>
    <w:rsid w:val="00DE3A00"/>
    <w:rsid w:val="00DE6CF2"/>
    <w:rsid w:val="00DF043F"/>
    <w:rsid w:val="00DF0AEC"/>
    <w:rsid w:val="00DF2B58"/>
    <w:rsid w:val="00DF2D32"/>
    <w:rsid w:val="00DF388F"/>
    <w:rsid w:val="00E00A79"/>
    <w:rsid w:val="00E0173F"/>
    <w:rsid w:val="00E01810"/>
    <w:rsid w:val="00E01E27"/>
    <w:rsid w:val="00E035AF"/>
    <w:rsid w:val="00E053EE"/>
    <w:rsid w:val="00E056A0"/>
    <w:rsid w:val="00E07092"/>
    <w:rsid w:val="00E1245D"/>
    <w:rsid w:val="00E13C59"/>
    <w:rsid w:val="00E201E3"/>
    <w:rsid w:val="00E206F0"/>
    <w:rsid w:val="00E21C74"/>
    <w:rsid w:val="00E33D28"/>
    <w:rsid w:val="00E348DC"/>
    <w:rsid w:val="00E374C6"/>
    <w:rsid w:val="00E37D4A"/>
    <w:rsid w:val="00E40CC3"/>
    <w:rsid w:val="00E4122B"/>
    <w:rsid w:val="00E4352B"/>
    <w:rsid w:val="00E4560F"/>
    <w:rsid w:val="00E45E9D"/>
    <w:rsid w:val="00E4762B"/>
    <w:rsid w:val="00E537C5"/>
    <w:rsid w:val="00E53963"/>
    <w:rsid w:val="00E55003"/>
    <w:rsid w:val="00E55258"/>
    <w:rsid w:val="00E56CE8"/>
    <w:rsid w:val="00E64870"/>
    <w:rsid w:val="00E67B15"/>
    <w:rsid w:val="00E7104A"/>
    <w:rsid w:val="00E71B4E"/>
    <w:rsid w:val="00E73AE4"/>
    <w:rsid w:val="00E756EC"/>
    <w:rsid w:val="00E75863"/>
    <w:rsid w:val="00E75885"/>
    <w:rsid w:val="00E7648F"/>
    <w:rsid w:val="00E773D3"/>
    <w:rsid w:val="00E83048"/>
    <w:rsid w:val="00E86EBC"/>
    <w:rsid w:val="00E8783C"/>
    <w:rsid w:val="00E919C2"/>
    <w:rsid w:val="00E929E5"/>
    <w:rsid w:val="00E94FB9"/>
    <w:rsid w:val="00E958AF"/>
    <w:rsid w:val="00E95999"/>
    <w:rsid w:val="00E95C54"/>
    <w:rsid w:val="00E96AA5"/>
    <w:rsid w:val="00E97557"/>
    <w:rsid w:val="00EA0EDD"/>
    <w:rsid w:val="00EA35A9"/>
    <w:rsid w:val="00EA3BBF"/>
    <w:rsid w:val="00EA3E1D"/>
    <w:rsid w:val="00EA3FD0"/>
    <w:rsid w:val="00EA470B"/>
    <w:rsid w:val="00EB01B2"/>
    <w:rsid w:val="00EB07A5"/>
    <w:rsid w:val="00EB41E5"/>
    <w:rsid w:val="00EB545A"/>
    <w:rsid w:val="00EB5EE6"/>
    <w:rsid w:val="00EB7F11"/>
    <w:rsid w:val="00EC0D67"/>
    <w:rsid w:val="00EC3D2D"/>
    <w:rsid w:val="00EC4459"/>
    <w:rsid w:val="00EC5E2C"/>
    <w:rsid w:val="00ED145F"/>
    <w:rsid w:val="00ED207B"/>
    <w:rsid w:val="00ED6DB1"/>
    <w:rsid w:val="00EE0699"/>
    <w:rsid w:val="00EE0C7B"/>
    <w:rsid w:val="00EE0F67"/>
    <w:rsid w:val="00EE1258"/>
    <w:rsid w:val="00EE3FCC"/>
    <w:rsid w:val="00EE5110"/>
    <w:rsid w:val="00EE7ABA"/>
    <w:rsid w:val="00EF0A36"/>
    <w:rsid w:val="00EF1707"/>
    <w:rsid w:val="00EF24C5"/>
    <w:rsid w:val="00EF276B"/>
    <w:rsid w:val="00EF3208"/>
    <w:rsid w:val="00EF4529"/>
    <w:rsid w:val="00EF6500"/>
    <w:rsid w:val="00EF7AF9"/>
    <w:rsid w:val="00EF7FC8"/>
    <w:rsid w:val="00F015D9"/>
    <w:rsid w:val="00F05CA7"/>
    <w:rsid w:val="00F07285"/>
    <w:rsid w:val="00F072F9"/>
    <w:rsid w:val="00F11FC1"/>
    <w:rsid w:val="00F1267B"/>
    <w:rsid w:val="00F12FFE"/>
    <w:rsid w:val="00F1332F"/>
    <w:rsid w:val="00F13F91"/>
    <w:rsid w:val="00F254E9"/>
    <w:rsid w:val="00F25D60"/>
    <w:rsid w:val="00F26779"/>
    <w:rsid w:val="00F27E74"/>
    <w:rsid w:val="00F3396D"/>
    <w:rsid w:val="00F34FAD"/>
    <w:rsid w:val="00F36993"/>
    <w:rsid w:val="00F36E11"/>
    <w:rsid w:val="00F41A54"/>
    <w:rsid w:val="00F43892"/>
    <w:rsid w:val="00F450ED"/>
    <w:rsid w:val="00F466CB"/>
    <w:rsid w:val="00F47A43"/>
    <w:rsid w:val="00F51780"/>
    <w:rsid w:val="00F51EF6"/>
    <w:rsid w:val="00F528B3"/>
    <w:rsid w:val="00F539F3"/>
    <w:rsid w:val="00F5476C"/>
    <w:rsid w:val="00F54FF3"/>
    <w:rsid w:val="00F5506D"/>
    <w:rsid w:val="00F555D6"/>
    <w:rsid w:val="00F56BD6"/>
    <w:rsid w:val="00F6353C"/>
    <w:rsid w:val="00F7544B"/>
    <w:rsid w:val="00F773FC"/>
    <w:rsid w:val="00F807AF"/>
    <w:rsid w:val="00F825F8"/>
    <w:rsid w:val="00F83765"/>
    <w:rsid w:val="00F8560C"/>
    <w:rsid w:val="00F8645F"/>
    <w:rsid w:val="00F86BF3"/>
    <w:rsid w:val="00F86D00"/>
    <w:rsid w:val="00F93BC9"/>
    <w:rsid w:val="00F93F49"/>
    <w:rsid w:val="00F9559A"/>
    <w:rsid w:val="00FA19D9"/>
    <w:rsid w:val="00FA5F71"/>
    <w:rsid w:val="00FA6A91"/>
    <w:rsid w:val="00FA7DBD"/>
    <w:rsid w:val="00FB0811"/>
    <w:rsid w:val="00FB2740"/>
    <w:rsid w:val="00FB43D5"/>
    <w:rsid w:val="00FB4D54"/>
    <w:rsid w:val="00FB5FD7"/>
    <w:rsid w:val="00FB65F3"/>
    <w:rsid w:val="00FB713A"/>
    <w:rsid w:val="00FC23FC"/>
    <w:rsid w:val="00FC4C0A"/>
    <w:rsid w:val="00FC4E4D"/>
    <w:rsid w:val="00FC5364"/>
    <w:rsid w:val="00FC5CB6"/>
    <w:rsid w:val="00FC5CF9"/>
    <w:rsid w:val="00FC5FAD"/>
    <w:rsid w:val="00FC6B8A"/>
    <w:rsid w:val="00FD0497"/>
    <w:rsid w:val="00FD0922"/>
    <w:rsid w:val="00FD0C3D"/>
    <w:rsid w:val="00FD1D78"/>
    <w:rsid w:val="00FD52F7"/>
    <w:rsid w:val="00FD580F"/>
    <w:rsid w:val="00FD5A04"/>
    <w:rsid w:val="00FD7066"/>
    <w:rsid w:val="00FD7F5F"/>
    <w:rsid w:val="00FE500E"/>
    <w:rsid w:val="00FE53C0"/>
    <w:rsid w:val="00FE54CD"/>
    <w:rsid w:val="00FE68F0"/>
    <w:rsid w:val="00FE79D2"/>
    <w:rsid w:val="00FF0394"/>
    <w:rsid w:val="00FF3700"/>
    <w:rsid w:val="00FF3885"/>
    <w:rsid w:val="00FF407F"/>
    <w:rsid w:val="00FF4143"/>
    <w:rsid w:val="00FF4972"/>
    <w:rsid w:val="00FF4CC6"/>
    <w:rsid w:val="00FF5328"/>
    <w:rsid w:val="00FF760D"/>
    <w:rsid w:val="2128F7A5"/>
    <w:rsid w:val="6C6EC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BDF28"/>
  <w15:chartTrackingRefBased/>
  <w15:docId w15:val="{92712F2C-8685-4CF3-8090-83138DEA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0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1C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F12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F12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
    <w:name w:val="TITLE PAGE"/>
    <w:basedOn w:val="Normal"/>
    <w:rsid w:val="006523D6"/>
    <w:pPr>
      <w:spacing w:after="0" w:line="276" w:lineRule="auto"/>
      <w:jc w:val="center"/>
    </w:pPr>
    <w:rPr>
      <w:rFonts w:ascii="Arial" w:eastAsia="Times New Roman" w:hAnsi="Arial" w:cs="Times New Roman"/>
      <w:sz w:val="52"/>
      <w:szCs w:val="20"/>
    </w:rPr>
  </w:style>
  <w:style w:type="paragraph" w:styleId="Title">
    <w:name w:val="Title"/>
    <w:basedOn w:val="Normal"/>
    <w:link w:val="TitleChar"/>
    <w:qFormat/>
    <w:rsid w:val="006523D6"/>
    <w:pPr>
      <w:tabs>
        <w:tab w:val="left" w:pos="426"/>
        <w:tab w:val="left" w:pos="709"/>
        <w:tab w:val="left" w:pos="8647"/>
      </w:tabs>
      <w:spacing w:before="180" w:after="60" w:line="240" w:lineRule="auto"/>
      <w:jc w:val="center"/>
    </w:pPr>
    <w:rPr>
      <w:rFonts w:ascii="Arial" w:eastAsia="Times New Roman" w:hAnsi="Arial" w:cs="Arial"/>
      <w:b/>
      <w:sz w:val="20"/>
      <w:szCs w:val="20"/>
    </w:rPr>
  </w:style>
  <w:style w:type="character" w:customStyle="1" w:styleId="TitleChar">
    <w:name w:val="Title Char"/>
    <w:basedOn w:val="DefaultParagraphFont"/>
    <w:link w:val="Title"/>
    <w:rsid w:val="006523D6"/>
    <w:rPr>
      <w:rFonts w:ascii="Arial" w:eastAsia="Times New Roman" w:hAnsi="Arial" w:cs="Arial"/>
      <w:b/>
      <w:sz w:val="20"/>
      <w:szCs w:val="20"/>
    </w:rPr>
  </w:style>
  <w:style w:type="paragraph" w:styleId="Header">
    <w:name w:val="header"/>
    <w:basedOn w:val="Normal"/>
    <w:link w:val="HeaderChar"/>
    <w:unhideWhenUsed/>
    <w:rsid w:val="006523D6"/>
    <w:pPr>
      <w:tabs>
        <w:tab w:val="center" w:pos="4513"/>
        <w:tab w:val="right" w:pos="9026"/>
      </w:tabs>
      <w:spacing w:after="0" w:line="240" w:lineRule="auto"/>
    </w:pPr>
  </w:style>
  <w:style w:type="character" w:customStyle="1" w:styleId="HeaderChar">
    <w:name w:val="Header Char"/>
    <w:basedOn w:val="DefaultParagraphFont"/>
    <w:link w:val="Header"/>
    <w:rsid w:val="006523D6"/>
  </w:style>
  <w:style w:type="paragraph" w:styleId="Footer">
    <w:name w:val="footer"/>
    <w:basedOn w:val="Normal"/>
    <w:link w:val="FooterChar"/>
    <w:unhideWhenUsed/>
    <w:rsid w:val="00652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3D6"/>
  </w:style>
  <w:style w:type="paragraph" w:styleId="BalloonText">
    <w:name w:val="Balloon Text"/>
    <w:basedOn w:val="Normal"/>
    <w:link w:val="BalloonTextChar"/>
    <w:uiPriority w:val="99"/>
    <w:semiHidden/>
    <w:unhideWhenUsed/>
    <w:rsid w:val="00652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3D6"/>
    <w:rPr>
      <w:rFonts w:ascii="Segoe UI" w:hAnsi="Segoe UI" w:cs="Segoe UI"/>
      <w:sz w:val="18"/>
      <w:szCs w:val="18"/>
    </w:rPr>
  </w:style>
  <w:style w:type="character" w:styleId="PageNumber">
    <w:name w:val="page number"/>
    <w:basedOn w:val="DefaultParagraphFont"/>
    <w:rsid w:val="0007268D"/>
  </w:style>
  <w:style w:type="paragraph" w:customStyle="1" w:styleId="NumberedBodyText">
    <w:name w:val="Numbered Body Text"/>
    <w:basedOn w:val="Header"/>
    <w:link w:val="NumberedBodyTextChar"/>
    <w:rsid w:val="0007268D"/>
    <w:pPr>
      <w:tabs>
        <w:tab w:val="clear" w:pos="4513"/>
        <w:tab w:val="clear" w:pos="9026"/>
        <w:tab w:val="center" w:pos="4320"/>
        <w:tab w:val="right" w:pos="8640"/>
      </w:tabs>
      <w:spacing w:after="120"/>
      <w:jc w:val="both"/>
    </w:pPr>
    <w:rPr>
      <w:rFonts w:ascii="Arial" w:eastAsia="Times New Roman" w:hAnsi="Arial" w:cs="Times New Roman"/>
      <w:szCs w:val="20"/>
    </w:rPr>
  </w:style>
  <w:style w:type="character" w:customStyle="1" w:styleId="NumberedBodyTextChar">
    <w:name w:val="Numbered Body Text Char"/>
    <w:link w:val="NumberedBodyText"/>
    <w:rsid w:val="0007268D"/>
    <w:rPr>
      <w:rFonts w:ascii="Arial" w:eastAsia="Times New Roman" w:hAnsi="Arial" w:cs="Times New Roman"/>
      <w:szCs w:val="20"/>
    </w:rPr>
  </w:style>
  <w:style w:type="character" w:customStyle="1" w:styleId="Heading1Char1Char">
    <w:name w:val="Heading 1 Char1 Char"/>
    <w:aliases w:val="Heading 1 Char Char Char Char"/>
    <w:rsid w:val="0007268D"/>
    <w:rPr>
      <w:rFonts w:ascii="Arial" w:hAnsi="Arial"/>
      <w:b/>
      <w:caps/>
      <w:noProof w:val="0"/>
      <w:kern w:val="28"/>
      <w:sz w:val="28"/>
      <w:lang w:val="en-GB" w:eastAsia="en-US" w:bidi="ar-SA"/>
    </w:rPr>
  </w:style>
  <w:style w:type="paragraph" w:styleId="BodyText">
    <w:name w:val="Body Text"/>
    <w:basedOn w:val="Normal"/>
    <w:link w:val="BodyTextChar"/>
    <w:rsid w:val="001F46DA"/>
    <w:pPr>
      <w:spacing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1F46DA"/>
    <w:rPr>
      <w:rFonts w:ascii="Arial" w:eastAsia="Times New Roman" w:hAnsi="Arial" w:cs="Arial"/>
      <w:sz w:val="20"/>
      <w:szCs w:val="20"/>
    </w:rPr>
  </w:style>
  <w:style w:type="paragraph" w:styleId="ListParagraph">
    <w:name w:val="List Paragraph"/>
    <w:basedOn w:val="Normal"/>
    <w:link w:val="ListParagraphChar"/>
    <w:uiPriority w:val="34"/>
    <w:qFormat/>
    <w:rsid w:val="00B92ABE"/>
    <w:pPr>
      <w:ind w:left="720"/>
      <w:contextualSpacing/>
    </w:pPr>
  </w:style>
  <w:style w:type="character" w:styleId="Hyperlink">
    <w:name w:val="Hyperlink"/>
    <w:uiPriority w:val="99"/>
    <w:rsid w:val="00255C35"/>
    <w:rPr>
      <w:color w:val="0000FF"/>
      <w:u w:val="single"/>
    </w:rPr>
  </w:style>
  <w:style w:type="paragraph" w:customStyle="1" w:styleId="TableText">
    <w:name w:val="Table Text"/>
    <w:rsid w:val="000A096A"/>
    <w:pPr>
      <w:spacing w:before="60" w:after="60" w:line="240" w:lineRule="atLeast"/>
    </w:pPr>
    <w:rPr>
      <w:rFonts w:ascii="Arial" w:eastAsia="Times" w:hAnsi="Arial" w:cs="Times New Roman"/>
      <w:sz w:val="18"/>
      <w:szCs w:val="18"/>
      <w:lang w:eastAsia="en-GB"/>
    </w:rPr>
  </w:style>
  <w:style w:type="character" w:styleId="CommentReference">
    <w:name w:val="annotation reference"/>
    <w:basedOn w:val="DefaultParagraphFont"/>
    <w:uiPriority w:val="99"/>
    <w:unhideWhenUsed/>
    <w:rsid w:val="00086B53"/>
    <w:rPr>
      <w:sz w:val="16"/>
      <w:szCs w:val="16"/>
    </w:rPr>
  </w:style>
  <w:style w:type="paragraph" w:styleId="CommentText">
    <w:name w:val="annotation text"/>
    <w:basedOn w:val="Normal"/>
    <w:link w:val="CommentTextChar"/>
    <w:uiPriority w:val="99"/>
    <w:unhideWhenUsed/>
    <w:rsid w:val="00086B53"/>
    <w:pPr>
      <w:spacing w:line="240" w:lineRule="auto"/>
    </w:pPr>
    <w:rPr>
      <w:sz w:val="20"/>
      <w:szCs w:val="20"/>
    </w:rPr>
  </w:style>
  <w:style w:type="character" w:customStyle="1" w:styleId="CommentTextChar">
    <w:name w:val="Comment Text Char"/>
    <w:basedOn w:val="DefaultParagraphFont"/>
    <w:link w:val="CommentText"/>
    <w:uiPriority w:val="99"/>
    <w:rsid w:val="00086B53"/>
    <w:rPr>
      <w:sz w:val="20"/>
      <w:szCs w:val="20"/>
    </w:rPr>
  </w:style>
  <w:style w:type="paragraph" w:styleId="CommentSubject">
    <w:name w:val="annotation subject"/>
    <w:basedOn w:val="CommentText"/>
    <w:next w:val="CommentText"/>
    <w:link w:val="CommentSubjectChar"/>
    <w:uiPriority w:val="99"/>
    <w:semiHidden/>
    <w:unhideWhenUsed/>
    <w:rsid w:val="00086B53"/>
    <w:rPr>
      <w:b/>
      <w:bCs/>
    </w:rPr>
  </w:style>
  <w:style w:type="character" w:customStyle="1" w:styleId="CommentSubjectChar">
    <w:name w:val="Comment Subject Char"/>
    <w:basedOn w:val="CommentTextChar"/>
    <w:link w:val="CommentSubject"/>
    <w:uiPriority w:val="99"/>
    <w:semiHidden/>
    <w:rsid w:val="00086B53"/>
    <w:rPr>
      <w:b/>
      <w:bCs/>
      <w:sz w:val="20"/>
      <w:szCs w:val="20"/>
    </w:rPr>
  </w:style>
  <w:style w:type="paragraph" w:styleId="Revision">
    <w:name w:val="Revision"/>
    <w:hidden/>
    <w:uiPriority w:val="99"/>
    <w:semiHidden/>
    <w:rsid w:val="00F43892"/>
    <w:pPr>
      <w:spacing w:after="0" w:line="240" w:lineRule="auto"/>
    </w:pPr>
  </w:style>
  <w:style w:type="character" w:customStyle="1" w:styleId="Heading1Char">
    <w:name w:val="Heading 1 Char"/>
    <w:basedOn w:val="DefaultParagraphFont"/>
    <w:link w:val="Heading1"/>
    <w:uiPriority w:val="9"/>
    <w:rsid w:val="0007602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76023"/>
    <w:pPr>
      <w:outlineLvl w:val="9"/>
    </w:pPr>
    <w:rPr>
      <w:lang w:val="en-US"/>
    </w:rPr>
  </w:style>
  <w:style w:type="paragraph" w:styleId="TOC1">
    <w:name w:val="toc 1"/>
    <w:basedOn w:val="Normal"/>
    <w:next w:val="Normal"/>
    <w:autoRedefine/>
    <w:uiPriority w:val="39"/>
    <w:unhideWhenUsed/>
    <w:rsid w:val="004F5ECD"/>
    <w:pPr>
      <w:tabs>
        <w:tab w:val="left" w:pos="851"/>
        <w:tab w:val="left" w:pos="880"/>
        <w:tab w:val="right" w:leader="dot" w:pos="9628"/>
      </w:tabs>
      <w:spacing w:after="120" w:line="240" w:lineRule="auto"/>
      <w:ind w:left="709" w:hanging="709"/>
    </w:pPr>
    <w:rPr>
      <w:rFonts w:ascii="Arial" w:hAnsi="Arial"/>
      <w:sz w:val="24"/>
    </w:rPr>
  </w:style>
  <w:style w:type="paragraph" w:customStyle="1" w:styleId="Normal1">
    <w:name w:val="Normal1"/>
    <w:rsid w:val="00921EFB"/>
    <w:pPr>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1D1C52"/>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044164"/>
    <w:pPr>
      <w:tabs>
        <w:tab w:val="right" w:leader="dot" w:pos="9628"/>
      </w:tabs>
      <w:spacing w:after="120" w:line="240" w:lineRule="auto"/>
      <w:ind w:left="284"/>
    </w:pPr>
    <w:rPr>
      <w:rFonts w:ascii="Arial" w:hAnsi="Arial"/>
      <w:sz w:val="24"/>
    </w:rPr>
  </w:style>
  <w:style w:type="paragraph" w:customStyle="1" w:styleId="Body2">
    <w:name w:val="Body 2"/>
    <w:basedOn w:val="Normal"/>
    <w:uiPriority w:val="99"/>
    <w:rsid w:val="00FF3885"/>
    <w:pPr>
      <w:adjustRightInd w:val="0"/>
      <w:spacing w:after="240" w:line="240" w:lineRule="auto"/>
      <w:ind w:left="851"/>
      <w:jc w:val="both"/>
    </w:pPr>
    <w:rPr>
      <w:rFonts w:ascii="Arial" w:eastAsia="Arial" w:hAnsi="Arial" w:cs="Arial"/>
      <w:sz w:val="20"/>
      <w:szCs w:val="20"/>
      <w:lang w:eastAsia="en-GB"/>
    </w:rPr>
  </w:style>
  <w:style w:type="character" w:styleId="FollowedHyperlink">
    <w:name w:val="FollowedHyperlink"/>
    <w:basedOn w:val="DefaultParagraphFont"/>
    <w:uiPriority w:val="99"/>
    <w:semiHidden/>
    <w:unhideWhenUsed/>
    <w:rsid w:val="00512DEA"/>
    <w:rPr>
      <w:color w:val="954F72" w:themeColor="followedHyperlink"/>
      <w:u w:val="single"/>
    </w:rPr>
  </w:style>
  <w:style w:type="character" w:customStyle="1" w:styleId="normaltextrun">
    <w:name w:val="normaltextrun"/>
    <w:basedOn w:val="DefaultParagraphFont"/>
    <w:rsid w:val="003A1150"/>
  </w:style>
  <w:style w:type="table" w:styleId="GridTable1Light-Accent5">
    <w:name w:val="Grid Table 1 Light Accent 5"/>
    <w:basedOn w:val="TableNormal"/>
    <w:uiPriority w:val="46"/>
    <w:rsid w:val="003A115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3A1150"/>
    <w:pPr>
      <w:spacing w:after="0" w:line="240" w:lineRule="auto"/>
    </w:pPr>
  </w:style>
  <w:style w:type="paragraph" w:styleId="FootnoteText">
    <w:name w:val="footnote text"/>
    <w:basedOn w:val="Normal"/>
    <w:link w:val="FootnoteTextChar"/>
    <w:uiPriority w:val="99"/>
    <w:semiHidden/>
    <w:unhideWhenUsed/>
    <w:rsid w:val="00DE6C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CF2"/>
    <w:rPr>
      <w:sz w:val="20"/>
      <w:szCs w:val="20"/>
    </w:rPr>
  </w:style>
  <w:style w:type="character" w:styleId="FootnoteReference">
    <w:name w:val="footnote reference"/>
    <w:basedOn w:val="DefaultParagraphFont"/>
    <w:uiPriority w:val="99"/>
    <w:semiHidden/>
    <w:unhideWhenUsed/>
    <w:rsid w:val="00DE6CF2"/>
    <w:rPr>
      <w:vertAlign w:val="superscript"/>
    </w:rPr>
  </w:style>
  <w:style w:type="paragraph" w:styleId="TOC3">
    <w:name w:val="toc 3"/>
    <w:basedOn w:val="Normal"/>
    <w:next w:val="Normal"/>
    <w:autoRedefine/>
    <w:uiPriority w:val="39"/>
    <w:unhideWhenUsed/>
    <w:rsid w:val="00FF760D"/>
    <w:pPr>
      <w:spacing w:after="100"/>
      <w:ind w:left="440"/>
    </w:pPr>
    <w:rPr>
      <w:rFonts w:eastAsiaTheme="minorEastAsia" w:cs="Times New Roman"/>
      <w:lang w:val="en-US"/>
    </w:rPr>
  </w:style>
  <w:style w:type="character" w:customStyle="1" w:styleId="JBBodyText">
    <w:name w:val="JB Body Text"/>
    <w:rsid w:val="0010339D"/>
    <w:rPr>
      <w:sz w:val="22"/>
    </w:rPr>
  </w:style>
  <w:style w:type="character" w:customStyle="1" w:styleId="BodyDefinitionTerm">
    <w:name w:val="Body Definition Term"/>
    <w:basedOn w:val="BodyTextChar"/>
    <w:rsid w:val="009E1A5A"/>
    <w:rPr>
      <w:rFonts w:ascii="Arial" w:eastAsia="Times New Roman" w:hAnsi="Arial" w:cs="Arial"/>
      <w:sz w:val="20"/>
      <w:szCs w:val="20"/>
    </w:rPr>
  </w:style>
  <w:style w:type="paragraph" w:customStyle="1" w:styleId="Level1Number">
    <w:name w:val="Level 1 Number"/>
    <w:basedOn w:val="BodyText"/>
    <w:rsid w:val="009E1A5A"/>
    <w:pPr>
      <w:numPr>
        <w:numId w:val="5"/>
      </w:numPr>
      <w:spacing w:after="240" w:line="276" w:lineRule="auto"/>
      <w:outlineLvl w:val="2"/>
    </w:pPr>
    <w:rPr>
      <w:rFonts w:eastAsia="Arial"/>
      <w:lang w:eastAsia="en-GB"/>
    </w:rPr>
  </w:style>
  <w:style w:type="paragraph" w:customStyle="1" w:styleId="Level2Number">
    <w:name w:val="Level 2 Number"/>
    <w:basedOn w:val="BodyText2"/>
    <w:rsid w:val="009E1A5A"/>
    <w:pPr>
      <w:numPr>
        <w:ilvl w:val="1"/>
        <w:numId w:val="5"/>
      </w:numPr>
      <w:tabs>
        <w:tab w:val="clear" w:pos="720"/>
        <w:tab w:val="num" w:pos="1440"/>
      </w:tabs>
      <w:spacing w:after="240" w:line="276" w:lineRule="auto"/>
      <w:ind w:left="1440" w:hanging="360"/>
      <w:jc w:val="both"/>
    </w:pPr>
    <w:rPr>
      <w:rFonts w:ascii="Arial" w:eastAsia="Arial" w:hAnsi="Arial" w:cs="Arial"/>
      <w:sz w:val="20"/>
      <w:szCs w:val="20"/>
      <w:lang w:eastAsia="en-GB"/>
    </w:rPr>
  </w:style>
  <w:style w:type="paragraph" w:customStyle="1" w:styleId="Level3Number">
    <w:name w:val="Level 3 Number"/>
    <w:basedOn w:val="BodyText3"/>
    <w:rsid w:val="009E1A5A"/>
    <w:pPr>
      <w:numPr>
        <w:ilvl w:val="2"/>
        <w:numId w:val="5"/>
      </w:numPr>
      <w:tabs>
        <w:tab w:val="clear" w:pos="1440"/>
        <w:tab w:val="num" w:pos="2340"/>
      </w:tabs>
      <w:spacing w:after="240" w:line="276" w:lineRule="auto"/>
      <w:ind w:left="2340" w:hanging="360"/>
      <w:jc w:val="both"/>
    </w:pPr>
    <w:rPr>
      <w:rFonts w:ascii="Arial" w:eastAsia="Arial" w:hAnsi="Arial" w:cs="Arial"/>
      <w:sz w:val="20"/>
      <w:szCs w:val="20"/>
      <w:lang w:eastAsia="en-GB"/>
    </w:rPr>
  </w:style>
  <w:style w:type="paragraph" w:customStyle="1" w:styleId="Level4Number">
    <w:name w:val="Level 4 Number"/>
    <w:basedOn w:val="Normal"/>
    <w:rsid w:val="009E1A5A"/>
    <w:pPr>
      <w:numPr>
        <w:ilvl w:val="3"/>
        <w:numId w:val="5"/>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9E1A5A"/>
    <w:pPr>
      <w:numPr>
        <w:ilvl w:val="4"/>
        <w:numId w:val="5"/>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9E1A5A"/>
    <w:pPr>
      <w:numPr>
        <w:ilvl w:val="5"/>
        <w:numId w:val="5"/>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9E1A5A"/>
    <w:pPr>
      <w:numPr>
        <w:ilvl w:val="6"/>
        <w:numId w:val="5"/>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9E1A5A"/>
    <w:pPr>
      <w:spacing w:after="120" w:line="480" w:lineRule="auto"/>
    </w:pPr>
  </w:style>
  <w:style w:type="character" w:customStyle="1" w:styleId="BodyText2Char">
    <w:name w:val="Body Text 2 Char"/>
    <w:basedOn w:val="DefaultParagraphFont"/>
    <w:link w:val="BodyText2"/>
    <w:uiPriority w:val="99"/>
    <w:semiHidden/>
    <w:rsid w:val="009E1A5A"/>
  </w:style>
  <w:style w:type="paragraph" w:styleId="BodyText3">
    <w:name w:val="Body Text 3"/>
    <w:basedOn w:val="Normal"/>
    <w:link w:val="BodyText3Char"/>
    <w:uiPriority w:val="99"/>
    <w:semiHidden/>
    <w:unhideWhenUsed/>
    <w:rsid w:val="009E1A5A"/>
    <w:pPr>
      <w:spacing w:after="120"/>
    </w:pPr>
    <w:rPr>
      <w:sz w:val="16"/>
      <w:szCs w:val="16"/>
    </w:rPr>
  </w:style>
  <w:style w:type="character" w:customStyle="1" w:styleId="BodyText3Char">
    <w:name w:val="Body Text 3 Char"/>
    <w:basedOn w:val="DefaultParagraphFont"/>
    <w:link w:val="BodyText3"/>
    <w:uiPriority w:val="99"/>
    <w:semiHidden/>
    <w:rsid w:val="009E1A5A"/>
    <w:rPr>
      <w:sz w:val="16"/>
      <w:szCs w:val="16"/>
    </w:rPr>
  </w:style>
  <w:style w:type="paragraph" w:customStyle="1" w:styleId="TLTLevel1">
    <w:name w:val="TLT Level 1"/>
    <w:basedOn w:val="Normal"/>
    <w:next w:val="Normal"/>
    <w:qFormat/>
    <w:rsid w:val="00421D97"/>
    <w:pPr>
      <w:numPr>
        <w:numId w:val="6"/>
      </w:numPr>
      <w:tabs>
        <w:tab w:val="left" w:pos="720"/>
      </w:tabs>
      <w:spacing w:before="100" w:after="200" w:line="240" w:lineRule="auto"/>
    </w:pPr>
    <w:rPr>
      <w:rFonts w:ascii="Arial" w:eastAsia="Times New Roman" w:hAnsi="Arial" w:cs="Times New Roman"/>
      <w:sz w:val="20"/>
      <w:szCs w:val="24"/>
      <w:lang w:eastAsia="en-GB"/>
    </w:rPr>
  </w:style>
  <w:style w:type="paragraph" w:customStyle="1" w:styleId="TLTLevel2">
    <w:name w:val="TLT Level 2"/>
    <w:basedOn w:val="TLTLevel1"/>
    <w:next w:val="Normal"/>
    <w:link w:val="TLTLevel2CharChar"/>
    <w:rsid w:val="00421D97"/>
    <w:pPr>
      <w:numPr>
        <w:ilvl w:val="1"/>
      </w:numPr>
    </w:pPr>
  </w:style>
  <w:style w:type="paragraph" w:customStyle="1" w:styleId="TLTLevel3">
    <w:name w:val="TLT Level 3"/>
    <w:basedOn w:val="TLTLevel2"/>
    <w:next w:val="Normal"/>
    <w:link w:val="TLTLevel3Char"/>
    <w:rsid w:val="00421D97"/>
    <w:pPr>
      <w:numPr>
        <w:ilvl w:val="2"/>
      </w:numPr>
      <w:tabs>
        <w:tab w:val="left" w:pos="1803"/>
      </w:tabs>
    </w:pPr>
  </w:style>
  <w:style w:type="paragraph" w:customStyle="1" w:styleId="TLTLevel4">
    <w:name w:val="TLT Level 4"/>
    <w:basedOn w:val="TLTLevel3"/>
    <w:next w:val="Normal"/>
    <w:rsid w:val="00421D97"/>
    <w:pPr>
      <w:numPr>
        <w:ilvl w:val="3"/>
      </w:numPr>
      <w:ind w:left="2880" w:hanging="360"/>
    </w:pPr>
  </w:style>
  <w:style w:type="paragraph" w:customStyle="1" w:styleId="TLTLevel5">
    <w:name w:val="TLT Level 5"/>
    <w:basedOn w:val="TLTLevel4"/>
    <w:next w:val="Normal"/>
    <w:rsid w:val="00421D97"/>
    <w:pPr>
      <w:numPr>
        <w:ilvl w:val="4"/>
      </w:numPr>
      <w:tabs>
        <w:tab w:val="left" w:pos="2523"/>
      </w:tabs>
      <w:ind w:left="3600" w:hanging="360"/>
    </w:pPr>
  </w:style>
  <w:style w:type="character" w:customStyle="1" w:styleId="TLTLevel2CharChar">
    <w:name w:val="TLT Level 2 Char Char"/>
    <w:link w:val="TLTLevel2"/>
    <w:locked/>
    <w:rsid w:val="00421D97"/>
    <w:rPr>
      <w:rFonts w:ascii="Arial" w:eastAsia="Times New Roman" w:hAnsi="Arial" w:cs="Times New Roman"/>
      <w:sz w:val="20"/>
      <w:szCs w:val="24"/>
      <w:lang w:eastAsia="en-GB"/>
    </w:rPr>
  </w:style>
  <w:style w:type="character" w:customStyle="1" w:styleId="TLTLevel3Char">
    <w:name w:val="TLT Level 3 Char"/>
    <w:basedOn w:val="DefaultParagraphFont"/>
    <w:link w:val="TLTLevel3"/>
    <w:rsid w:val="00421D97"/>
    <w:rPr>
      <w:rFonts w:ascii="Arial" w:eastAsia="Times New Roman" w:hAnsi="Arial" w:cs="Times New Roman"/>
      <w:sz w:val="20"/>
      <w:szCs w:val="24"/>
      <w:lang w:eastAsia="en-GB"/>
    </w:rPr>
  </w:style>
  <w:style w:type="numbering" w:customStyle="1" w:styleId="Level">
    <w:name w:val="Level"/>
    <w:uiPriority w:val="99"/>
    <w:rsid w:val="00421D97"/>
    <w:pPr>
      <w:numPr>
        <w:numId w:val="7"/>
      </w:numPr>
    </w:pPr>
  </w:style>
  <w:style w:type="paragraph" w:customStyle="1" w:styleId="Bullet1">
    <w:name w:val="Bullet 1"/>
    <w:basedOn w:val="ListParagraph"/>
    <w:qFormat/>
    <w:rsid w:val="00612F0A"/>
    <w:pPr>
      <w:numPr>
        <w:numId w:val="8"/>
      </w:numPr>
      <w:spacing w:after="200" w:line="276" w:lineRule="auto"/>
    </w:pPr>
    <w:rPr>
      <w:rFonts w:ascii="Verdana" w:hAnsi="Verdana" w:cs="Arial"/>
      <w:color w:val="000000"/>
      <w:sz w:val="20"/>
      <w:szCs w:val="20"/>
      <w:lang w:eastAsia="en-GB"/>
    </w:rPr>
  </w:style>
  <w:style w:type="paragraph" w:customStyle="1" w:styleId="Default">
    <w:name w:val="Default"/>
    <w:link w:val="DefaultChar"/>
    <w:rsid w:val="002B6E98"/>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locked/>
    <w:rsid w:val="002B6E98"/>
    <w:rPr>
      <w:rFonts w:ascii="Arial" w:hAnsi="Arial" w:cs="Arial"/>
      <w:color w:val="000000"/>
      <w:sz w:val="24"/>
      <w:szCs w:val="24"/>
    </w:rPr>
  </w:style>
  <w:style w:type="character" w:customStyle="1" w:styleId="Heading3Char">
    <w:name w:val="Heading 3 Char"/>
    <w:basedOn w:val="DefaultParagraphFont"/>
    <w:link w:val="Heading3"/>
    <w:uiPriority w:val="9"/>
    <w:semiHidden/>
    <w:rsid w:val="00AF123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F1230"/>
    <w:rPr>
      <w:rFonts w:asciiTheme="majorHAnsi" w:eastAsiaTheme="majorEastAsia" w:hAnsiTheme="majorHAnsi" w:cstheme="majorBidi"/>
      <w:i/>
      <w:iCs/>
      <w:color w:val="2E74B5" w:themeColor="accent1" w:themeShade="BF"/>
    </w:rPr>
  </w:style>
  <w:style w:type="paragraph" w:customStyle="1" w:styleId="Level1">
    <w:name w:val="Level 1"/>
    <w:basedOn w:val="Normal"/>
    <w:uiPriority w:val="99"/>
    <w:rsid w:val="00B6054B"/>
    <w:pPr>
      <w:numPr>
        <w:ilvl w:val="3"/>
        <w:numId w:val="9"/>
      </w:numPr>
      <w:adjustRightInd w:val="0"/>
      <w:spacing w:after="240" w:line="240" w:lineRule="auto"/>
      <w:jc w:val="both"/>
      <w:outlineLvl w:val="0"/>
    </w:pPr>
    <w:rPr>
      <w:rFonts w:ascii="Arial" w:eastAsia="Arial" w:hAnsi="Arial" w:cs="Arial"/>
      <w:sz w:val="20"/>
      <w:szCs w:val="20"/>
      <w:lang w:eastAsia="en-GB"/>
    </w:rPr>
  </w:style>
  <w:style w:type="paragraph" w:customStyle="1" w:styleId="Level2">
    <w:name w:val="Level 2"/>
    <w:basedOn w:val="Body2"/>
    <w:link w:val="Level2Char"/>
    <w:qFormat/>
    <w:rsid w:val="00B6054B"/>
    <w:pPr>
      <w:keepNext/>
      <w:numPr>
        <w:ilvl w:val="1"/>
        <w:numId w:val="9"/>
      </w:numPr>
      <w:outlineLvl w:val="1"/>
    </w:pPr>
    <w:rPr>
      <w:rFonts w:ascii="Verdana" w:hAnsi="Verdana"/>
    </w:rPr>
  </w:style>
  <w:style w:type="paragraph" w:customStyle="1" w:styleId="Level3">
    <w:name w:val="Level 3"/>
    <w:basedOn w:val="Normal"/>
    <w:uiPriority w:val="99"/>
    <w:rsid w:val="00B6054B"/>
    <w:pPr>
      <w:numPr>
        <w:ilvl w:val="2"/>
        <w:numId w:val="9"/>
      </w:numPr>
      <w:adjustRightInd w:val="0"/>
      <w:spacing w:after="240" w:line="240" w:lineRule="auto"/>
      <w:jc w:val="both"/>
      <w:outlineLvl w:val="2"/>
    </w:pPr>
    <w:rPr>
      <w:rFonts w:ascii="Arial" w:eastAsia="Arial" w:hAnsi="Arial" w:cs="Arial"/>
      <w:sz w:val="20"/>
      <w:szCs w:val="20"/>
      <w:lang w:eastAsia="en-GB"/>
    </w:rPr>
  </w:style>
  <w:style w:type="paragraph" w:customStyle="1" w:styleId="Level5">
    <w:name w:val="Level 5"/>
    <w:basedOn w:val="Normal"/>
    <w:uiPriority w:val="99"/>
    <w:rsid w:val="00B6054B"/>
    <w:pPr>
      <w:numPr>
        <w:ilvl w:val="4"/>
        <w:numId w:val="9"/>
      </w:numPr>
      <w:adjustRightInd w:val="0"/>
      <w:spacing w:after="240" w:line="240" w:lineRule="auto"/>
      <w:jc w:val="both"/>
      <w:outlineLvl w:val="4"/>
    </w:pPr>
    <w:rPr>
      <w:rFonts w:ascii="Arial" w:eastAsia="Arial" w:hAnsi="Arial" w:cs="Arial"/>
      <w:sz w:val="20"/>
      <w:szCs w:val="20"/>
      <w:lang w:eastAsia="en-GB"/>
    </w:rPr>
  </w:style>
  <w:style w:type="paragraph" w:customStyle="1" w:styleId="Level6">
    <w:name w:val="Level 6"/>
    <w:basedOn w:val="Normal"/>
    <w:uiPriority w:val="99"/>
    <w:rsid w:val="00B6054B"/>
    <w:pPr>
      <w:numPr>
        <w:ilvl w:val="5"/>
        <w:numId w:val="9"/>
      </w:numPr>
      <w:adjustRightInd w:val="0"/>
      <w:spacing w:after="240" w:line="240" w:lineRule="auto"/>
      <w:jc w:val="both"/>
      <w:outlineLvl w:val="5"/>
    </w:pPr>
    <w:rPr>
      <w:rFonts w:ascii="Arial" w:eastAsia="Arial" w:hAnsi="Arial" w:cs="Arial"/>
      <w:sz w:val="20"/>
      <w:szCs w:val="20"/>
      <w:lang w:eastAsia="en-GB"/>
    </w:rPr>
  </w:style>
  <w:style w:type="character" w:customStyle="1" w:styleId="ListParagraphChar">
    <w:name w:val="List Paragraph Char"/>
    <w:link w:val="ListParagraph"/>
    <w:uiPriority w:val="34"/>
    <w:rsid w:val="00692AC7"/>
  </w:style>
  <w:style w:type="paragraph" w:customStyle="1" w:styleId="paragraph">
    <w:name w:val="paragraph"/>
    <w:basedOn w:val="Normal"/>
    <w:rsid w:val="00972F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72F2A"/>
  </w:style>
  <w:style w:type="character" w:customStyle="1" w:styleId="contextualspellingandgrammarerror">
    <w:name w:val="contextualspellingandgrammarerror"/>
    <w:basedOn w:val="DefaultParagraphFont"/>
    <w:rsid w:val="00972F2A"/>
  </w:style>
  <w:style w:type="character" w:customStyle="1" w:styleId="spellingerror">
    <w:name w:val="spellingerror"/>
    <w:basedOn w:val="DefaultParagraphFont"/>
    <w:rsid w:val="00972F2A"/>
  </w:style>
  <w:style w:type="paragraph" w:customStyle="1" w:styleId="BodyText1">
    <w:name w:val="Body Text1"/>
    <w:basedOn w:val="Normal"/>
    <w:uiPriority w:val="1"/>
    <w:qFormat/>
    <w:rsid w:val="004C367B"/>
    <w:pPr>
      <w:pBdr>
        <w:top w:val="nil"/>
        <w:left w:val="nil"/>
        <w:bottom w:val="nil"/>
        <w:right w:val="nil"/>
        <w:between w:val="nil"/>
      </w:pBdr>
      <w:suppressAutoHyphens/>
      <w:spacing w:after="240" w:line="240" w:lineRule="auto"/>
    </w:pPr>
    <w:rPr>
      <w:rFonts w:eastAsia="Helvetica Neue Light" w:cs="Helvetica Neue Light"/>
      <w:color w:val="000000"/>
      <w:sz w:val="24"/>
      <w:szCs w:val="24"/>
      <w:lang w:eastAsia="en-GB"/>
    </w:rPr>
  </w:style>
  <w:style w:type="paragraph" w:customStyle="1" w:styleId="Heading1A">
    <w:name w:val="Heading 1A"/>
    <w:link w:val="Heading1AChar"/>
    <w:uiPriority w:val="99"/>
    <w:qFormat/>
    <w:rsid w:val="004C367B"/>
    <w:pPr>
      <w:spacing w:before="120" w:after="120" w:line="240" w:lineRule="auto"/>
    </w:pPr>
    <w:rPr>
      <w:rFonts w:ascii="Arial" w:eastAsia="Times New Roman" w:hAnsi="Arial" w:cs="Times New Roman"/>
      <w:b/>
      <w:sz w:val="28"/>
      <w:szCs w:val="32"/>
    </w:rPr>
  </w:style>
  <w:style w:type="character" w:customStyle="1" w:styleId="Heading1AChar">
    <w:name w:val="Heading 1A Char"/>
    <w:basedOn w:val="DefaultParagraphFont"/>
    <w:link w:val="Heading1A"/>
    <w:uiPriority w:val="99"/>
    <w:rsid w:val="004C367B"/>
    <w:rPr>
      <w:rFonts w:ascii="Arial" w:eastAsia="Times New Roman" w:hAnsi="Arial" w:cs="Times New Roman"/>
      <w:b/>
      <w:sz w:val="28"/>
      <w:szCs w:val="32"/>
    </w:rPr>
  </w:style>
  <w:style w:type="character" w:customStyle="1" w:styleId="NoSpacingChar">
    <w:name w:val="No Spacing Char"/>
    <w:basedOn w:val="DefaultParagraphFont"/>
    <w:link w:val="NoSpacing"/>
    <w:uiPriority w:val="1"/>
    <w:rsid w:val="003B5801"/>
  </w:style>
  <w:style w:type="character" w:customStyle="1" w:styleId="Level2Char">
    <w:name w:val="Level 2 Char"/>
    <w:link w:val="Level2"/>
    <w:rsid w:val="003B5801"/>
    <w:rPr>
      <w:rFonts w:ascii="Verdana" w:eastAsia="Arial" w:hAnsi="Verdana"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1461">
      <w:bodyDiv w:val="1"/>
      <w:marLeft w:val="0"/>
      <w:marRight w:val="0"/>
      <w:marTop w:val="0"/>
      <w:marBottom w:val="0"/>
      <w:divBdr>
        <w:top w:val="none" w:sz="0" w:space="0" w:color="auto"/>
        <w:left w:val="none" w:sz="0" w:space="0" w:color="auto"/>
        <w:bottom w:val="none" w:sz="0" w:space="0" w:color="auto"/>
        <w:right w:val="none" w:sz="0" w:space="0" w:color="auto"/>
      </w:divBdr>
    </w:div>
    <w:div w:id="78601501">
      <w:bodyDiv w:val="1"/>
      <w:marLeft w:val="0"/>
      <w:marRight w:val="0"/>
      <w:marTop w:val="0"/>
      <w:marBottom w:val="0"/>
      <w:divBdr>
        <w:top w:val="none" w:sz="0" w:space="0" w:color="auto"/>
        <w:left w:val="none" w:sz="0" w:space="0" w:color="auto"/>
        <w:bottom w:val="none" w:sz="0" w:space="0" w:color="auto"/>
        <w:right w:val="none" w:sz="0" w:space="0" w:color="auto"/>
      </w:divBdr>
    </w:div>
    <w:div w:id="89132353">
      <w:bodyDiv w:val="1"/>
      <w:marLeft w:val="0"/>
      <w:marRight w:val="0"/>
      <w:marTop w:val="0"/>
      <w:marBottom w:val="0"/>
      <w:divBdr>
        <w:top w:val="none" w:sz="0" w:space="0" w:color="auto"/>
        <w:left w:val="none" w:sz="0" w:space="0" w:color="auto"/>
        <w:bottom w:val="none" w:sz="0" w:space="0" w:color="auto"/>
        <w:right w:val="none" w:sz="0" w:space="0" w:color="auto"/>
      </w:divBdr>
      <w:divsChild>
        <w:div w:id="547495827">
          <w:marLeft w:val="0"/>
          <w:marRight w:val="0"/>
          <w:marTop w:val="0"/>
          <w:marBottom w:val="0"/>
          <w:divBdr>
            <w:top w:val="none" w:sz="0" w:space="0" w:color="auto"/>
            <w:left w:val="none" w:sz="0" w:space="0" w:color="auto"/>
            <w:bottom w:val="none" w:sz="0" w:space="0" w:color="auto"/>
            <w:right w:val="none" w:sz="0" w:space="0" w:color="auto"/>
          </w:divBdr>
        </w:div>
        <w:div w:id="1299215865">
          <w:marLeft w:val="0"/>
          <w:marRight w:val="0"/>
          <w:marTop w:val="0"/>
          <w:marBottom w:val="0"/>
          <w:divBdr>
            <w:top w:val="none" w:sz="0" w:space="0" w:color="auto"/>
            <w:left w:val="none" w:sz="0" w:space="0" w:color="auto"/>
            <w:bottom w:val="none" w:sz="0" w:space="0" w:color="auto"/>
            <w:right w:val="none" w:sz="0" w:space="0" w:color="auto"/>
          </w:divBdr>
        </w:div>
      </w:divsChild>
    </w:div>
    <w:div w:id="564073002">
      <w:bodyDiv w:val="1"/>
      <w:marLeft w:val="0"/>
      <w:marRight w:val="0"/>
      <w:marTop w:val="0"/>
      <w:marBottom w:val="0"/>
      <w:divBdr>
        <w:top w:val="none" w:sz="0" w:space="0" w:color="auto"/>
        <w:left w:val="none" w:sz="0" w:space="0" w:color="auto"/>
        <w:bottom w:val="none" w:sz="0" w:space="0" w:color="auto"/>
        <w:right w:val="none" w:sz="0" w:space="0" w:color="auto"/>
      </w:divBdr>
    </w:div>
    <w:div w:id="874539117">
      <w:bodyDiv w:val="1"/>
      <w:marLeft w:val="0"/>
      <w:marRight w:val="0"/>
      <w:marTop w:val="0"/>
      <w:marBottom w:val="0"/>
      <w:divBdr>
        <w:top w:val="none" w:sz="0" w:space="0" w:color="auto"/>
        <w:left w:val="none" w:sz="0" w:space="0" w:color="auto"/>
        <w:bottom w:val="none" w:sz="0" w:space="0" w:color="auto"/>
        <w:right w:val="none" w:sz="0" w:space="0" w:color="auto"/>
      </w:divBdr>
    </w:div>
    <w:div w:id="974915832">
      <w:bodyDiv w:val="1"/>
      <w:marLeft w:val="0"/>
      <w:marRight w:val="0"/>
      <w:marTop w:val="0"/>
      <w:marBottom w:val="0"/>
      <w:divBdr>
        <w:top w:val="none" w:sz="0" w:space="0" w:color="auto"/>
        <w:left w:val="none" w:sz="0" w:space="0" w:color="auto"/>
        <w:bottom w:val="none" w:sz="0" w:space="0" w:color="auto"/>
        <w:right w:val="none" w:sz="0" w:space="0" w:color="auto"/>
      </w:divBdr>
    </w:div>
    <w:div w:id="1011687067">
      <w:bodyDiv w:val="1"/>
      <w:marLeft w:val="0"/>
      <w:marRight w:val="0"/>
      <w:marTop w:val="0"/>
      <w:marBottom w:val="0"/>
      <w:divBdr>
        <w:top w:val="none" w:sz="0" w:space="0" w:color="auto"/>
        <w:left w:val="none" w:sz="0" w:space="0" w:color="auto"/>
        <w:bottom w:val="none" w:sz="0" w:space="0" w:color="auto"/>
        <w:right w:val="none" w:sz="0" w:space="0" w:color="auto"/>
      </w:divBdr>
    </w:div>
    <w:div w:id="1059792620">
      <w:bodyDiv w:val="1"/>
      <w:marLeft w:val="0"/>
      <w:marRight w:val="0"/>
      <w:marTop w:val="0"/>
      <w:marBottom w:val="0"/>
      <w:divBdr>
        <w:top w:val="none" w:sz="0" w:space="0" w:color="auto"/>
        <w:left w:val="none" w:sz="0" w:space="0" w:color="auto"/>
        <w:bottom w:val="none" w:sz="0" w:space="0" w:color="auto"/>
        <w:right w:val="none" w:sz="0" w:space="0" w:color="auto"/>
      </w:divBdr>
    </w:div>
    <w:div w:id="1073435311">
      <w:bodyDiv w:val="1"/>
      <w:marLeft w:val="0"/>
      <w:marRight w:val="0"/>
      <w:marTop w:val="0"/>
      <w:marBottom w:val="0"/>
      <w:divBdr>
        <w:top w:val="none" w:sz="0" w:space="0" w:color="auto"/>
        <w:left w:val="none" w:sz="0" w:space="0" w:color="auto"/>
        <w:bottom w:val="none" w:sz="0" w:space="0" w:color="auto"/>
        <w:right w:val="none" w:sz="0" w:space="0" w:color="auto"/>
      </w:divBdr>
    </w:div>
    <w:div w:id="1108157137">
      <w:bodyDiv w:val="1"/>
      <w:marLeft w:val="0"/>
      <w:marRight w:val="0"/>
      <w:marTop w:val="0"/>
      <w:marBottom w:val="0"/>
      <w:divBdr>
        <w:top w:val="none" w:sz="0" w:space="0" w:color="auto"/>
        <w:left w:val="none" w:sz="0" w:space="0" w:color="auto"/>
        <w:bottom w:val="none" w:sz="0" w:space="0" w:color="auto"/>
        <w:right w:val="none" w:sz="0" w:space="0" w:color="auto"/>
      </w:divBdr>
      <w:divsChild>
        <w:div w:id="1451583024">
          <w:marLeft w:val="0"/>
          <w:marRight w:val="0"/>
          <w:marTop w:val="0"/>
          <w:marBottom w:val="0"/>
          <w:divBdr>
            <w:top w:val="none" w:sz="0" w:space="0" w:color="auto"/>
            <w:left w:val="none" w:sz="0" w:space="0" w:color="auto"/>
            <w:bottom w:val="none" w:sz="0" w:space="0" w:color="auto"/>
            <w:right w:val="none" w:sz="0" w:space="0" w:color="auto"/>
          </w:divBdr>
          <w:divsChild>
            <w:div w:id="7243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73010">
      <w:bodyDiv w:val="1"/>
      <w:marLeft w:val="0"/>
      <w:marRight w:val="0"/>
      <w:marTop w:val="0"/>
      <w:marBottom w:val="0"/>
      <w:divBdr>
        <w:top w:val="none" w:sz="0" w:space="0" w:color="auto"/>
        <w:left w:val="none" w:sz="0" w:space="0" w:color="auto"/>
        <w:bottom w:val="none" w:sz="0" w:space="0" w:color="auto"/>
        <w:right w:val="none" w:sz="0" w:space="0" w:color="auto"/>
      </w:divBdr>
      <w:divsChild>
        <w:div w:id="1106657078">
          <w:marLeft w:val="0"/>
          <w:marRight w:val="0"/>
          <w:marTop w:val="0"/>
          <w:marBottom w:val="0"/>
          <w:divBdr>
            <w:top w:val="none" w:sz="0" w:space="0" w:color="auto"/>
            <w:left w:val="none" w:sz="0" w:space="0" w:color="auto"/>
            <w:bottom w:val="none" w:sz="0" w:space="0" w:color="auto"/>
            <w:right w:val="none" w:sz="0" w:space="0" w:color="auto"/>
          </w:divBdr>
        </w:div>
        <w:div w:id="244730010">
          <w:marLeft w:val="0"/>
          <w:marRight w:val="0"/>
          <w:marTop w:val="0"/>
          <w:marBottom w:val="0"/>
          <w:divBdr>
            <w:top w:val="none" w:sz="0" w:space="0" w:color="auto"/>
            <w:left w:val="none" w:sz="0" w:space="0" w:color="auto"/>
            <w:bottom w:val="none" w:sz="0" w:space="0" w:color="auto"/>
            <w:right w:val="none" w:sz="0" w:space="0" w:color="auto"/>
          </w:divBdr>
        </w:div>
        <w:div w:id="1723362031">
          <w:marLeft w:val="0"/>
          <w:marRight w:val="0"/>
          <w:marTop w:val="0"/>
          <w:marBottom w:val="0"/>
          <w:divBdr>
            <w:top w:val="none" w:sz="0" w:space="0" w:color="auto"/>
            <w:left w:val="none" w:sz="0" w:space="0" w:color="auto"/>
            <w:bottom w:val="none" w:sz="0" w:space="0" w:color="auto"/>
            <w:right w:val="none" w:sz="0" w:space="0" w:color="auto"/>
          </w:divBdr>
        </w:div>
        <w:div w:id="1837182239">
          <w:marLeft w:val="0"/>
          <w:marRight w:val="0"/>
          <w:marTop w:val="0"/>
          <w:marBottom w:val="0"/>
          <w:divBdr>
            <w:top w:val="none" w:sz="0" w:space="0" w:color="auto"/>
            <w:left w:val="none" w:sz="0" w:space="0" w:color="auto"/>
            <w:bottom w:val="none" w:sz="0" w:space="0" w:color="auto"/>
            <w:right w:val="none" w:sz="0" w:space="0" w:color="auto"/>
          </w:divBdr>
        </w:div>
        <w:div w:id="635961867">
          <w:marLeft w:val="0"/>
          <w:marRight w:val="0"/>
          <w:marTop w:val="0"/>
          <w:marBottom w:val="0"/>
          <w:divBdr>
            <w:top w:val="none" w:sz="0" w:space="0" w:color="auto"/>
            <w:left w:val="none" w:sz="0" w:space="0" w:color="auto"/>
            <w:bottom w:val="none" w:sz="0" w:space="0" w:color="auto"/>
            <w:right w:val="none" w:sz="0" w:space="0" w:color="auto"/>
          </w:divBdr>
        </w:div>
        <w:div w:id="1914661009">
          <w:marLeft w:val="0"/>
          <w:marRight w:val="0"/>
          <w:marTop w:val="0"/>
          <w:marBottom w:val="0"/>
          <w:divBdr>
            <w:top w:val="none" w:sz="0" w:space="0" w:color="auto"/>
            <w:left w:val="none" w:sz="0" w:space="0" w:color="auto"/>
            <w:bottom w:val="none" w:sz="0" w:space="0" w:color="auto"/>
            <w:right w:val="none" w:sz="0" w:space="0" w:color="auto"/>
          </w:divBdr>
        </w:div>
        <w:div w:id="795566313">
          <w:marLeft w:val="0"/>
          <w:marRight w:val="0"/>
          <w:marTop w:val="0"/>
          <w:marBottom w:val="0"/>
          <w:divBdr>
            <w:top w:val="none" w:sz="0" w:space="0" w:color="auto"/>
            <w:left w:val="none" w:sz="0" w:space="0" w:color="auto"/>
            <w:bottom w:val="none" w:sz="0" w:space="0" w:color="auto"/>
            <w:right w:val="none" w:sz="0" w:space="0" w:color="auto"/>
          </w:divBdr>
        </w:div>
        <w:div w:id="3361772">
          <w:marLeft w:val="0"/>
          <w:marRight w:val="0"/>
          <w:marTop w:val="0"/>
          <w:marBottom w:val="0"/>
          <w:divBdr>
            <w:top w:val="none" w:sz="0" w:space="0" w:color="auto"/>
            <w:left w:val="none" w:sz="0" w:space="0" w:color="auto"/>
            <w:bottom w:val="none" w:sz="0" w:space="0" w:color="auto"/>
            <w:right w:val="none" w:sz="0" w:space="0" w:color="auto"/>
          </w:divBdr>
        </w:div>
        <w:div w:id="890385305">
          <w:marLeft w:val="0"/>
          <w:marRight w:val="0"/>
          <w:marTop w:val="0"/>
          <w:marBottom w:val="0"/>
          <w:divBdr>
            <w:top w:val="none" w:sz="0" w:space="0" w:color="auto"/>
            <w:left w:val="none" w:sz="0" w:space="0" w:color="auto"/>
            <w:bottom w:val="none" w:sz="0" w:space="0" w:color="auto"/>
            <w:right w:val="none" w:sz="0" w:space="0" w:color="auto"/>
          </w:divBdr>
        </w:div>
        <w:div w:id="307826675">
          <w:marLeft w:val="0"/>
          <w:marRight w:val="0"/>
          <w:marTop w:val="0"/>
          <w:marBottom w:val="0"/>
          <w:divBdr>
            <w:top w:val="none" w:sz="0" w:space="0" w:color="auto"/>
            <w:left w:val="none" w:sz="0" w:space="0" w:color="auto"/>
            <w:bottom w:val="none" w:sz="0" w:space="0" w:color="auto"/>
            <w:right w:val="none" w:sz="0" w:space="0" w:color="auto"/>
          </w:divBdr>
        </w:div>
        <w:div w:id="1613824309">
          <w:marLeft w:val="0"/>
          <w:marRight w:val="0"/>
          <w:marTop w:val="0"/>
          <w:marBottom w:val="0"/>
          <w:divBdr>
            <w:top w:val="none" w:sz="0" w:space="0" w:color="auto"/>
            <w:left w:val="none" w:sz="0" w:space="0" w:color="auto"/>
            <w:bottom w:val="none" w:sz="0" w:space="0" w:color="auto"/>
            <w:right w:val="none" w:sz="0" w:space="0" w:color="auto"/>
          </w:divBdr>
        </w:div>
        <w:div w:id="1414275384">
          <w:marLeft w:val="0"/>
          <w:marRight w:val="0"/>
          <w:marTop w:val="0"/>
          <w:marBottom w:val="0"/>
          <w:divBdr>
            <w:top w:val="none" w:sz="0" w:space="0" w:color="auto"/>
            <w:left w:val="none" w:sz="0" w:space="0" w:color="auto"/>
            <w:bottom w:val="none" w:sz="0" w:space="0" w:color="auto"/>
            <w:right w:val="none" w:sz="0" w:space="0" w:color="auto"/>
          </w:divBdr>
        </w:div>
        <w:div w:id="1694920825">
          <w:marLeft w:val="0"/>
          <w:marRight w:val="0"/>
          <w:marTop w:val="0"/>
          <w:marBottom w:val="0"/>
          <w:divBdr>
            <w:top w:val="none" w:sz="0" w:space="0" w:color="auto"/>
            <w:left w:val="none" w:sz="0" w:space="0" w:color="auto"/>
            <w:bottom w:val="none" w:sz="0" w:space="0" w:color="auto"/>
            <w:right w:val="none" w:sz="0" w:space="0" w:color="auto"/>
          </w:divBdr>
        </w:div>
        <w:div w:id="207421801">
          <w:marLeft w:val="0"/>
          <w:marRight w:val="0"/>
          <w:marTop w:val="0"/>
          <w:marBottom w:val="0"/>
          <w:divBdr>
            <w:top w:val="none" w:sz="0" w:space="0" w:color="auto"/>
            <w:left w:val="none" w:sz="0" w:space="0" w:color="auto"/>
            <w:bottom w:val="none" w:sz="0" w:space="0" w:color="auto"/>
            <w:right w:val="none" w:sz="0" w:space="0" w:color="auto"/>
          </w:divBdr>
        </w:div>
        <w:div w:id="861819700">
          <w:marLeft w:val="0"/>
          <w:marRight w:val="0"/>
          <w:marTop w:val="0"/>
          <w:marBottom w:val="0"/>
          <w:divBdr>
            <w:top w:val="none" w:sz="0" w:space="0" w:color="auto"/>
            <w:left w:val="none" w:sz="0" w:space="0" w:color="auto"/>
            <w:bottom w:val="none" w:sz="0" w:space="0" w:color="auto"/>
            <w:right w:val="none" w:sz="0" w:space="0" w:color="auto"/>
          </w:divBdr>
        </w:div>
        <w:div w:id="174616142">
          <w:marLeft w:val="0"/>
          <w:marRight w:val="0"/>
          <w:marTop w:val="0"/>
          <w:marBottom w:val="0"/>
          <w:divBdr>
            <w:top w:val="none" w:sz="0" w:space="0" w:color="auto"/>
            <w:left w:val="none" w:sz="0" w:space="0" w:color="auto"/>
            <w:bottom w:val="none" w:sz="0" w:space="0" w:color="auto"/>
            <w:right w:val="none" w:sz="0" w:space="0" w:color="auto"/>
          </w:divBdr>
        </w:div>
      </w:divsChild>
    </w:div>
    <w:div w:id="1265112981">
      <w:bodyDiv w:val="1"/>
      <w:marLeft w:val="0"/>
      <w:marRight w:val="0"/>
      <w:marTop w:val="0"/>
      <w:marBottom w:val="0"/>
      <w:divBdr>
        <w:top w:val="none" w:sz="0" w:space="0" w:color="auto"/>
        <w:left w:val="none" w:sz="0" w:space="0" w:color="auto"/>
        <w:bottom w:val="none" w:sz="0" w:space="0" w:color="auto"/>
        <w:right w:val="none" w:sz="0" w:space="0" w:color="auto"/>
      </w:divBdr>
      <w:divsChild>
        <w:div w:id="2013292226">
          <w:marLeft w:val="0"/>
          <w:marRight w:val="0"/>
          <w:marTop w:val="0"/>
          <w:marBottom w:val="0"/>
          <w:divBdr>
            <w:top w:val="none" w:sz="0" w:space="0" w:color="auto"/>
            <w:left w:val="none" w:sz="0" w:space="0" w:color="auto"/>
            <w:bottom w:val="none" w:sz="0" w:space="0" w:color="auto"/>
            <w:right w:val="none" w:sz="0" w:space="0" w:color="auto"/>
          </w:divBdr>
        </w:div>
        <w:div w:id="1210920513">
          <w:marLeft w:val="0"/>
          <w:marRight w:val="0"/>
          <w:marTop w:val="0"/>
          <w:marBottom w:val="0"/>
          <w:divBdr>
            <w:top w:val="none" w:sz="0" w:space="0" w:color="auto"/>
            <w:left w:val="none" w:sz="0" w:space="0" w:color="auto"/>
            <w:bottom w:val="none" w:sz="0" w:space="0" w:color="auto"/>
            <w:right w:val="none" w:sz="0" w:space="0" w:color="auto"/>
          </w:divBdr>
        </w:div>
        <w:div w:id="131413383">
          <w:marLeft w:val="0"/>
          <w:marRight w:val="0"/>
          <w:marTop w:val="0"/>
          <w:marBottom w:val="0"/>
          <w:divBdr>
            <w:top w:val="none" w:sz="0" w:space="0" w:color="auto"/>
            <w:left w:val="none" w:sz="0" w:space="0" w:color="auto"/>
            <w:bottom w:val="none" w:sz="0" w:space="0" w:color="auto"/>
            <w:right w:val="none" w:sz="0" w:space="0" w:color="auto"/>
          </w:divBdr>
        </w:div>
        <w:div w:id="68625588">
          <w:marLeft w:val="0"/>
          <w:marRight w:val="0"/>
          <w:marTop w:val="0"/>
          <w:marBottom w:val="0"/>
          <w:divBdr>
            <w:top w:val="none" w:sz="0" w:space="0" w:color="auto"/>
            <w:left w:val="none" w:sz="0" w:space="0" w:color="auto"/>
            <w:bottom w:val="none" w:sz="0" w:space="0" w:color="auto"/>
            <w:right w:val="none" w:sz="0" w:space="0" w:color="auto"/>
          </w:divBdr>
        </w:div>
        <w:div w:id="351611400">
          <w:marLeft w:val="0"/>
          <w:marRight w:val="0"/>
          <w:marTop w:val="0"/>
          <w:marBottom w:val="0"/>
          <w:divBdr>
            <w:top w:val="none" w:sz="0" w:space="0" w:color="auto"/>
            <w:left w:val="none" w:sz="0" w:space="0" w:color="auto"/>
            <w:bottom w:val="none" w:sz="0" w:space="0" w:color="auto"/>
            <w:right w:val="none" w:sz="0" w:space="0" w:color="auto"/>
          </w:divBdr>
        </w:div>
        <w:div w:id="414934663">
          <w:marLeft w:val="0"/>
          <w:marRight w:val="0"/>
          <w:marTop w:val="0"/>
          <w:marBottom w:val="0"/>
          <w:divBdr>
            <w:top w:val="none" w:sz="0" w:space="0" w:color="auto"/>
            <w:left w:val="none" w:sz="0" w:space="0" w:color="auto"/>
            <w:bottom w:val="none" w:sz="0" w:space="0" w:color="auto"/>
            <w:right w:val="none" w:sz="0" w:space="0" w:color="auto"/>
          </w:divBdr>
        </w:div>
        <w:div w:id="1948271580">
          <w:marLeft w:val="0"/>
          <w:marRight w:val="0"/>
          <w:marTop w:val="0"/>
          <w:marBottom w:val="0"/>
          <w:divBdr>
            <w:top w:val="none" w:sz="0" w:space="0" w:color="auto"/>
            <w:left w:val="none" w:sz="0" w:space="0" w:color="auto"/>
            <w:bottom w:val="none" w:sz="0" w:space="0" w:color="auto"/>
            <w:right w:val="none" w:sz="0" w:space="0" w:color="auto"/>
          </w:divBdr>
        </w:div>
        <w:div w:id="1974365500">
          <w:marLeft w:val="0"/>
          <w:marRight w:val="0"/>
          <w:marTop w:val="0"/>
          <w:marBottom w:val="0"/>
          <w:divBdr>
            <w:top w:val="none" w:sz="0" w:space="0" w:color="auto"/>
            <w:left w:val="none" w:sz="0" w:space="0" w:color="auto"/>
            <w:bottom w:val="none" w:sz="0" w:space="0" w:color="auto"/>
            <w:right w:val="none" w:sz="0" w:space="0" w:color="auto"/>
          </w:divBdr>
        </w:div>
        <w:div w:id="1168787847">
          <w:marLeft w:val="0"/>
          <w:marRight w:val="0"/>
          <w:marTop w:val="0"/>
          <w:marBottom w:val="0"/>
          <w:divBdr>
            <w:top w:val="none" w:sz="0" w:space="0" w:color="auto"/>
            <w:left w:val="none" w:sz="0" w:space="0" w:color="auto"/>
            <w:bottom w:val="none" w:sz="0" w:space="0" w:color="auto"/>
            <w:right w:val="none" w:sz="0" w:space="0" w:color="auto"/>
          </w:divBdr>
        </w:div>
        <w:div w:id="1548763093">
          <w:marLeft w:val="0"/>
          <w:marRight w:val="0"/>
          <w:marTop w:val="0"/>
          <w:marBottom w:val="0"/>
          <w:divBdr>
            <w:top w:val="none" w:sz="0" w:space="0" w:color="auto"/>
            <w:left w:val="none" w:sz="0" w:space="0" w:color="auto"/>
            <w:bottom w:val="none" w:sz="0" w:space="0" w:color="auto"/>
            <w:right w:val="none" w:sz="0" w:space="0" w:color="auto"/>
          </w:divBdr>
        </w:div>
        <w:div w:id="1473064298">
          <w:marLeft w:val="0"/>
          <w:marRight w:val="0"/>
          <w:marTop w:val="0"/>
          <w:marBottom w:val="0"/>
          <w:divBdr>
            <w:top w:val="none" w:sz="0" w:space="0" w:color="auto"/>
            <w:left w:val="none" w:sz="0" w:space="0" w:color="auto"/>
            <w:bottom w:val="none" w:sz="0" w:space="0" w:color="auto"/>
            <w:right w:val="none" w:sz="0" w:space="0" w:color="auto"/>
          </w:divBdr>
        </w:div>
        <w:div w:id="1500578783">
          <w:marLeft w:val="0"/>
          <w:marRight w:val="0"/>
          <w:marTop w:val="0"/>
          <w:marBottom w:val="0"/>
          <w:divBdr>
            <w:top w:val="none" w:sz="0" w:space="0" w:color="auto"/>
            <w:left w:val="none" w:sz="0" w:space="0" w:color="auto"/>
            <w:bottom w:val="none" w:sz="0" w:space="0" w:color="auto"/>
            <w:right w:val="none" w:sz="0" w:space="0" w:color="auto"/>
          </w:divBdr>
        </w:div>
        <w:div w:id="358243296">
          <w:marLeft w:val="0"/>
          <w:marRight w:val="0"/>
          <w:marTop w:val="0"/>
          <w:marBottom w:val="0"/>
          <w:divBdr>
            <w:top w:val="none" w:sz="0" w:space="0" w:color="auto"/>
            <w:left w:val="none" w:sz="0" w:space="0" w:color="auto"/>
            <w:bottom w:val="none" w:sz="0" w:space="0" w:color="auto"/>
            <w:right w:val="none" w:sz="0" w:space="0" w:color="auto"/>
          </w:divBdr>
        </w:div>
        <w:div w:id="1332952340">
          <w:marLeft w:val="0"/>
          <w:marRight w:val="0"/>
          <w:marTop w:val="0"/>
          <w:marBottom w:val="0"/>
          <w:divBdr>
            <w:top w:val="none" w:sz="0" w:space="0" w:color="auto"/>
            <w:left w:val="none" w:sz="0" w:space="0" w:color="auto"/>
            <w:bottom w:val="none" w:sz="0" w:space="0" w:color="auto"/>
            <w:right w:val="none" w:sz="0" w:space="0" w:color="auto"/>
          </w:divBdr>
        </w:div>
        <w:div w:id="1116558962">
          <w:marLeft w:val="0"/>
          <w:marRight w:val="0"/>
          <w:marTop w:val="0"/>
          <w:marBottom w:val="0"/>
          <w:divBdr>
            <w:top w:val="none" w:sz="0" w:space="0" w:color="auto"/>
            <w:left w:val="none" w:sz="0" w:space="0" w:color="auto"/>
            <w:bottom w:val="none" w:sz="0" w:space="0" w:color="auto"/>
            <w:right w:val="none" w:sz="0" w:space="0" w:color="auto"/>
          </w:divBdr>
        </w:div>
        <w:div w:id="2069111599">
          <w:marLeft w:val="0"/>
          <w:marRight w:val="0"/>
          <w:marTop w:val="0"/>
          <w:marBottom w:val="0"/>
          <w:divBdr>
            <w:top w:val="none" w:sz="0" w:space="0" w:color="auto"/>
            <w:left w:val="none" w:sz="0" w:space="0" w:color="auto"/>
            <w:bottom w:val="none" w:sz="0" w:space="0" w:color="auto"/>
            <w:right w:val="none" w:sz="0" w:space="0" w:color="auto"/>
          </w:divBdr>
        </w:div>
      </w:divsChild>
    </w:div>
    <w:div w:id="1735009951">
      <w:bodyDiv w:val="1"/>
      <w:marLeft w:val="0"/>
      <w:marRight w:val="0"/>
      <w:marTop w:val="0"/>
      <w:marBottom w:val="0"/>
      <w:divBdr>
        <w:top w:val="none" w:sz="0" w:space="0" w:color="auto"/>
        <w:left w:val="none" w:sz="0" w:space="0" w:color="auto"/>
        <w:bottom w:val="none" w:sz="0" w:space="0" w:color="auto"/>
        <w:right w:val="none" w:sz="0" w:space="0" w:color="auto"/>
      </w:divBdr>
      <w:divsChild>
        <w:div w:id="1975871157">
          <w:marLeft w:val="0"/>
          <w:marRight w:val="0"/>
          <w:marTop w:val="0"/>
          <w:marBottom w:val="0"/>
          <w:divBdr>
            <w:top w:val="none" w:sz="0" w:space="0" w:color="auto"/>
            <w:left w:val="none" w:sz="0" w:space="0" w:color="auto"/>
            <w:bottom w:val="none" w:sz="0" w:space="0" w:color="auto"/>
            <w:right w:val="none" w:sz="0" w:space="0" w:color="auto"/>
          </w:divBdr>
        </w:div>
        <w:div w:id="1102383074">
          <w:marLeft w:val="0"/>
          <w:marRight w:val="0"/>
          <w:marTop w:val="0"/>
          <w:marBottom w:val="0"/>
          <w:divBdr>
            <w:top w:val="none" w:sz="0" w:space="0" w:color="auto"/>
            <w:left w:val="none" w:sz="0" w:space="0" w:color="auto"/>
            <w:bottom w:val="none" w:sz="0" w:space="0" w:color="auto"/>
            <w:right w:val="none" w:sz="0" w:space="0" w:color="auto"/>
          </w:divBdr>
        </w:div>
        <w:div w:id="1627193979">
          <w:marLeft w:val="0"/>
          <w:marRight w:val="0"/>
          <w:marTop w:val="0"/>
          <w:marBottom w:val="0"/>
          <w:divBdr>
            <w:top w:val="none" w:sz="0" w:space="0" w:color="auto"/>
            <w:left w:val="none" w:sz="0" w:space="0" w:color="auto"/>
            <w:bottom w:val="none" w:sz="0" w:space="0" w:color="auto"/>
            <w:right w:val="none" w:sz="0" w:space="0" w:color="auto"/>
          </w:divBdr>
        </w:div>
        <w:div w:id="42337023">
          <w:marLeft w:val="0"/>
          <w:marRight w:val="0"/>
          <w:marTop w:val="0"/>
          <w:marBottom w:val="0"/>
          <w:divBdr>
            <w:top w:val="none" w:sz="0" w:space="0" w:color="auto"/>
            <w:left w:val="none" w:sz="0" w:space="0" w:color="auto"/>
            <w:bottom w:val="none" w:sz="0" w:space="0" w:color="auto"/>
            <w:right w:val="none" w:sz="0" w:space="0" w:color="auto"/>
          </w:divBdr>
        </w:div>
        <w:div w:id="656298575">
          <w:marLeft w:val="0"/>
          <w:marRight w:val="0"/>
          <w:marTop w:val="0"/>
          <w:marBottom w:val="0"/>
          <w:divBdr>
            <w:top w:val="none" w:sz="0" w:space="0" w:color="auto"/>
            <w:left w:val="none" w:sz="0" w:space="0" w:color="auto"/>
            <w:bottom w:val="none" w:sz="0" w:space="0" w:color="auto"/>
            <w:right w:val="none" w:sz="0" w:space="0" w:color="auto"/>
          </w:divBdr>
        </w:div>
        <w:div w:id="123082100">
          <w:marLeft w:val="0"/>
          <w:marRight w:val="0"/>
          <w:marTop w:val="0"/>
          <w:marBottom w:val="0"/>
          <w:divBdr>
            <w:top w:val="none" w:sz="0" w:space="0" w:color="auto"/>
            <w:left w:val="none" w:sz="0" w:space="0" w:color="auto"/>
            <w:bottom w:val="none" w:sz="0" w:space="0" w:color="auto"/>
            <w:right w:val="none" w:sz="0" w:space="0" w:color="auto"/>
          </w:divBdr>
        </w:div>
        <w:div w:id="2137139030">
          <w:marLeft w:val="0"/>
          <w:marRight w:val="0"/>
          <w:marTop w:val="0"/>
          <w:marBottom w:val="0"/>
          <w:divBdr>
            <w:top w:val="none" w:sz="0" w:space="0" w:color="auto"/>
            <w:left w:val="none" w:sz="0" w:space="0" w:color="auto"/>
            <w:bottom w:val="none" w:sz="0" w:space="0" w:color="auto"/>
            <w:right w:val="none" w:sz="0" w:space="0" w:color="auto"/>
          </w:divBdr>
        </w:div>
        <w:div w:id="258828445">
          <w:marLeft w:val="0"/>
          <w:marRight w:val="0"/>
          <w:marTop w:val="0"/>
          <w:marBottom w:val="0"/>
          <w:divBdr>
            <w:top w:val="none" w:sz="0" w:space="0" w:color="auto"/>
            <w:left w:val="none" w:sz="0" w:space="0" w:color="auto"/>
            <w:bottom w:val="none" w:sz="0" w:space="0" w:color="auto"/>
            <w:right w:val="none" w:sz="0" w:space="0" w:color="auto"/>
          </w:divBdr>
        </w:div>
      </w:divsChild>
    </w:div>
    <w:div w:id="1921021644">
      <w:bodyDiv w:val="1"/>
      <w:marLeft w:val="0"/>
      <w:marRight w:val="0"/>
      <w:marTop w:val="0"/>
      <w:marBottom w:val="0"/>
      <w:divBdr>
        <w:top w:val="none" w:sz="0" w:space="0" w:color="auto"/>
        <w:left w:val="none" w:sz="0" w:space="0" w:color="auto"/>
        <w:bottom w:val="none" w:sz="0" w:space="0" w:color="auto"/>
        <w:right w:val="none" w:sz="0" w:space="0" w:color="auto"/>
      </w:divBdr>
    </w:div>
    <w:div w:id="1922252274">
      <w:bodyDiv w:val="1"/>
      <w:marLeft w:val="0"/>
      <w:marRight w:val="0"/>
      <w:marTop w:val="0"/>
      <w:marBottom w:val="0"/>
      <w:divBdr>
        <w:top w:val="none" w:sz="0" w:space="0" w:color="auto"/>
        <w:left w:val="none" w:sz="0" w:space="0" w:color="auto"/>
        <w:bottom w:val="none" w:sz="0" w:space="0" w:color="auto"/>
        <w:right w:val="none" w:sz="0" w:space="0" w:color="auto"/>
      </w:divBdr>
    </w:div>
    <w:div w:id="1968469779">
      <w:bodyDiv w:val="1"/>
      <w:marLeft w:val="0"/>
      <w:marRight w:val="0"/>
      <w:marTop w:val="0"/>
      <w:marBottom w:val="0"/>
      <w:divBdr>
        <w:top w:val="none" w:sz="0" w:space="0" w:color="auto"/>
        <w:left w:val="none" w:sz="0" w:space="0" w:color="auto"/>
        <w:bottom w:val="none" w:sz="0" w:space="0" w:color="auto"/>
        <w:right w:val="none" w:sz="0" w:space="0" w:color="auto"/>
      </w:divBdr>
    </w:div>
    <w:div w:id="2122218434">
      <w:bodyDiv w:val="1"/>
      <w:marLeft w:val="0"/>
      <w:marRight w:val="0"/>
      <w:marTop w:val="0"/>
      <w:marBottom w:val="0"/>
      <w:divBdr>
        <w:top w:val="none" w:sz="0" w:space="0" w:color="auto"/>
        <w:left w:val="none" w:sz="0" w:space="0" w:color="auto"/>
        <w:bottom w:val="none" w:sz="0" w:space="0" w:color="auto"/>
        <w:right w:val="none" w:sz="0" w:space="0" w:color="auto"/>
      </w:divBdr>
    </w:div>
    <w:div w:id="214442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procurement-act-2023-short-guides/suppliers-detailed-walkthrough-how-an-administrator-completes-and-updates-supplier-information-html" TargetMode="External"/><Relationship Id="rId4" Type="http://schemas.openxmlformats.org/officeDocument/2006/relationships/settings" Target="settings.xml"/><Relationship Id="rId9" Type="http://schemas.openxmlformats.org/officeDocument/2006/relationships/image" Target="cid:image002.png@01D7DC9C.0C8A2D3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6401-76A6-492F-9DF6-9756D96F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18</Pages>
  <Words>7575</Words>
  <Characters>43179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Aromire Titilayo - HQ Commercial Services</dc:creator>
  <cp:keywords/>
  <dc:description/>
  <cp:lastModifiedBy>Malde Rahul - Commercial Services</cp:lastModifiedBy>
  <cp:revision>158</cp:revision>
  <dcterms:created xsi:type="dcterms:W3CDTF">2022-04-28T09:20:00Z</dcterms:created>
  <dcterms:modified xsi:type="dcterms:W3CDTF">2025-12-30T11:49:00Z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70377063.2</vt:lpwstr>
  </property>
</Properties>
</file>