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BE20" w14:textId="77777777" w:rsidR="000517E5" w:rsidRPr="00E27228" w:rsidRDefault="000517E5" w:rsidP="000517E5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b/>
          <w:cap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DA65D" wp14:editId="7D7D8896">
                <wp:simplePos x="0" y="0"/>
                <wp:positionH relativeFrom="column">
                  <wp:posOffset>3674745</wp:posOffset>
                </wp:positionH>
                <wp:positionV relativeFrom="paragraph">
                  <wp:posOffset>1905</wp:posOffset>
                </wp:positionV>
                <wp:extent cx="2662555" cy="1569720"/>
                <wp:effectExtent l="0" t="0" r="0" b="0"/>
                <wp:wrapTight wrapText="bothSides">
                  <wp:wrapPolygon edited="0">
                    <wp:start x="309" y="0"/>
                    <wp:lineTo x="309" y="21233"/>
                    <wp:lineTo x="21018" y="21233"/>
                    <wp:lineTo x="21018" y="0"/>
                    <wp:lineTo x="309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3B7F2" w14:textId="77777777" w:rsidR="000517E5" w:rsidRPr="00E8057B" w:rsidRDefault="000517E5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6E1493E1" w14:textId="5E7CCDFC" w:rsidR="000517E5" w:rsidRPr="0033664A" w:rsidRDefault="00D01DDF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Rahul Malde</w:t>
                            </w:r>
                          </w:p>
                          <w:p w14:paraId="267A1E31" w14:textId="20637F87" w:rsidR="000517E5" w:rsidRPr="0033664A" w:rsidRDefault="00D01DDF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Commercial Manager - Vehicles</w:t>
                            </w:r>
                            <w:r w:rsidR="000517E5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17E5" w:rsidRPr="0033664A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0517E5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Operational</w:t>
                            </w:r>
                            <w:r w:rsidR="000517E5" w:rsidRPr="0033664A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 Pillar</w:t>
                            </w:r>
                          </w:p>
                          <w:p w14:paraId="35E51697" w14:textId="77777777" w:rsidR="000517E5" w:rsidRPr="0033664A" w:rsidRDefault="000517E5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3664A">
                              <w:rPr>
                                <w:rFonts w:cs="Arial"/>
                                <w:sz w:val="16"/>
                                <w:szCs w:val="16"/>
                              </w:rPr>
                              <w:t>HQ Commercial Services</w:t>
                            </w:r>
                          </w:p>
                          <w:p w14:paraId="18AA662C" w14:textId="76289A82" w:rsidR="000517E5" w:rsidRPr="0033664A" w:rsidRDefault="000517E5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3664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1DDF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Rahul.Malde</w:t>
                            </w:r>
                            <w:r w:rsidRPr="0033664A">
                              <w:rPr>
                                <w:rFonts w:cs="Arial"/>
                                <w:sz w:val="16"/>
                                <w:szCs w:val="16"/>
                              </w:rPr>
                              <w:t>@met.pnn.police.uk</w:t>
                            </w:r>
                          </w:p>
                          <w:p w14:paraId="1693D06D" w14:textId="55F34C4A" w:rsidR="000517E5" w:rsidRDefault="000517E5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3664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Coupa Sourcing Event Ref: </w:t>
                            </w:r>
                            <w:r w:rsidR="007241BD">
                              <w:rPr>
                                <w:rFonts w:cs="Arial"/>
                                <w:sz w:val="16"/>
                                <w:szCs w:val="16"/>
                              </w:rPr>
                              <w:t>#2483</w:t>
                            </w:r>
                          </w:p>
                          <w:p w14:paraId="4F791519" w14:textId="081AB5C0" w:rsidR="000517E5" w:rsidRPr="0033664A" w:rsidRDefault="000517E5" w:rsidP="000517E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Date: </w:t>
                            </w:r>
                            <w:r w:rsidR="003C5898" w:rsidRPr="003C5898">
                              <w:rPr>
                                <w:rFonts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8D53EF">
                              <w:rPr>
                                <w:rFonts w:cs="Arial"/>
                                <w:sz w:val="16"/>
                                <w:szCs w:val="16"/>
                              </w:rPr>
                              <w:t>5</w:t>
                            </w:r>
                            <w:r w:rsidR="003706BF" w:rsidRPr="003C5898">
                              <w:rPr>
                                <w:rFonts w:cs="Arial"/>
                                <w:sz w:val="16"/>
                                <w:szCs w:val="16"/>
                              </w:rPr>
                              <w:t>/0</w:t>
                            </w:r>
                            <w:r w:rsidR="008D53EF">
                              <w:rPr>
                                <w:rFonts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3706BF" w:rsidRPr="003C5898">
                              <w:rPr>
                                <w:rFonts w:cs="Arial"/>
                                <w:sz w:val="16"/>
                                <w:szCs w:val="16"/>
                              </w:rPr>
                              <w:t>/202</w:t>
                            </w:r>
                            <w:r w:rsidR="008D53EF">
                              <w:rPr>
                                <w:rFonts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DA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5pt;margin-top:.15pt;width:209.6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" filled="f" stroked="f">
                <v:textbox>
                  <w:txbxContent>
                    <w:p w14:paraId="4FE3B7F2" w14:textId="77777777" w:rsidR="000517E5" w:rsidRPr="00E8057B" w:rsidRDefault="000517E5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6E1493E1" w14:textId="5E7CCDFC" w:rsidR="000517E5" w:rsidRPr="0033664A" w:rsidRDefault="00D01DDF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Rahul Malde</w:t>
                      </w:r>
                    </w:p>
                    <w:p w14:paraId="267A1E31" w14:textId="20637F87" w:rsidR="000517E5" w:rsidRPr="0033664A" w:rsidRDefault="00D01DDF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Commercial Manager - Vehicles</w:t>
                      </w:r>
                      <w:r w:rsidR="000517E5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0517E5" w:rsidRPr="0033664A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- </w:t>
                      </w:r>
                      <w:r w:rsidR="000517E5">
                        <w:rPr>
                          <w:rFonts w:cs="Arial"/>
                          <w:iCs/>
                          <w:sz w:val="16"/>
                          <w:szCs w:val="16"/>
                        </w:rPr>
                        <w:t>Operational</w:t>
                      </w:r>
                      <w:r w:rsidR="000517E5" w:rsidRPr="0033664A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 Pillar</w:t>
                      </w:r>
                    </w:p>
                    <w:p w14:paraId="35E51697" w14:textId="77777777" w:rsidR="000517E5" w:rsidRPr="0033664A" w:rsidRDefault="000517E5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3664A">
                        <w:rPr>
                          <w:rFonts w:cs="Arial"/>
                          <w:sz w:val="16"/>
                          <w:szCs w:val="16"/>
                        </w:rPr>
                        <w:t>HQ Commercial Services</w:t>
                      </w:r>
                    </w:p>
                    <w:p w14:paraId="18AA662C" w14:textId="76289A82" w:rsidR="000517E5" w:rsidRPr="0033664A" w:rsidRDefault="000517E5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3664A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D01DDF">
                        <w:rPr>
                          <w:rFonts w:cs="Arial"/>
                          <w:iCs/>
                          <w:sz w:val="16"/>
                          <w:szCs w:val="16"/>
                        </w:rPr>
                        <w:t>Rahul.Malde</w:t>
                      </w:r>
                      <w:r w:rsidRPr="0033664A">
                        <w:rPr>
                          <w:rFonts w:cs="Arial"/>
                          <w:sz w:val="16"/>
                          <w:szCs w:val="16"/>
                        </w:rPr>
                        <w:t>@met.pnn.police.uk</w:t>
                      </w:r>
                    </w:p>
                    <w:p w14:paraId="1693D06D" w14:textId="55F34C4A" w:rsidR="000517E5" w:rsidRDefault="000517E5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3664A">
                        <w:rPr>
                          <w:rFonts w:cs="Arial"/>
                          <w:sz w:val="16"/>
                          <w:szCs w:val="16"/>
                        </w:rPr>
                        <w:t xml:space="preserve">Coupa Sourcing Event Ref: </w:t>
                      </w:r>
                      <w:r w:rsidR="007241BD">
                        <w:rPr>
                          <w:rFonts w:cs="Arial"/>
                          <w:sz w:val="16"/>
                          <w:szCs w:val="16"/>
                        </w:rPr>
                        <w:t>#2483</w:t>
                      </w:r>
                    </w:p>
                    <w:p w14:paraId="4F791519" w14:textId="081AB5C0" w:rsidR="000517E5" w:rsidRPr="0033664A" w:rsidRDefault="000517E5" w:rsidP="000517E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Date: </w:t>
                      </w:r>
                      <w:r w:rsidR="003C5898" w:rsidRPr="003C5898">
                        <w:rPr>
                          <w:rFonts w:cs="Arial"/>
                          <w:sz w:val="16"/>
                          <w:szCs w:val="16"/>
                        </w:rPr>
                        <w:t>0</w:t>
                      </w:r>
                      <w:r w:rsidR="008D53EF">
                        <w:rPr>
                          <w:rFonts w:cs="Arial"/>
                          <w:sz w:val="16"/>
                          <w:szCs w:val="16"/>
                        </w:rPr>
                        <w:t>5</w:t>
                      </w:r>
                      <w:r w:rsidR="003706BF" w:rsidRPr="003C5898">
                        <w:rPr>
                          <w:rFonts w:cs="Arial"/>
                          <w:sz w:val="16"/>
                          <w:szCs w:val="16"/>
                        </w:rPr>
                        <w:t>/0</w:t>
                      </w:r>
                      <w:r w:rsidR="008D53EF">
                        <w:rPr>
                          <w:rFonts w:cs="Arial"/>
                          <w:sz w:val="16"/>
                          <w:szCs w:val="16"/>
                        </w:rPr>
                        <w:t>1</w:t>
                      </w:r>
                      <w:r w:rsidR="003706BF" w:rsidRPr="003C5898">
                        <w:rPr>
                          <w:rFonts w:cs="Arial"/>
                          <w:sz w:val="16"/>
                          <w:szCs w:val="16"/>
                        </w:rPr>
                        <w:t>/202</w:t>
                      </w:r>
                      <w:r w:rsidR="008D53EF">
                        <w:rPr>
                          <w:rFonts w:cs="Arial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A3C0F9" w14:textId="77777777" w:rsidR="000517E5" w:rsidRPr="00E27228" w:rsidRDefault="000517E5" w:rsidP="000517E5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</w:rPr>
      </w:pPr>
    </w:p>
    <w:p w14:paraId="3C2EC0C9" w14:textId="77777777" w:rsidR="000517E5" w:rsidRPr="00E27228" w:rsidRDefault="000517E5" w:rsidP="000517E5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</w:rPr>
      </w:pPr>
    </w:p>
    <w:p w14:paraId="68A6BEED" w14:textId="77777777" w:rsidR="000517E5" w:rsidRDefault="000517E5" w:rsidP="000517E5">
      <w:pPr>
        <w:rPr>
          <w:rFonts w:cs="Arial"/>
        </w:rPr>
      </w:pPr>
      <w:r w:rsidRPr="00E27228">
        <w:rPr>
          <w:rFonts w:cs="Arial"/>
        </w:rPr>
        <w:tab/>
      </w:r>
      <w:r w:rsidRPr="00E27228">
        <w:rPr>
          <w:rFonts w:cs="Arial"/>
        </w:rPr>
        <w:tab/>
      </w:r>
      <w:r w:rsidRPr="00E27228">
        <w:rPr>
          <w:rFonts w:cs="Arial"/>
        </w:rPr>
        <w:tab/>
      </w:r>
    </w:p>
    <w:p w14:paraId="5FF7771E" w14:textId="77777777" w:rsidR="000517E5" w:rsidRDefault="000517E5" w:rsidP="000517E5">
      <w:pPr>
        <w:rPr>
          <w:rFonts w:cs="Arial"/>
        </w:rPr>
      </w:pPr>
    </w:p>
    <w:p w14:paraId="33A19EC1" w14:textId="77777777" w:rsidR="000517E5" w:rsidRDefault="000517E5" w:rsidP="000517E5">
      <w:pPr>
        <w:rPr>
          <w:rFonts w:cs="Arial"/>
        </w:rPr>
      </w:pPr>
    </w:p>
    <w:p w14:paraId="5A541852" w14:textId="77777777" w:rsidR="000517E5" w:rsidRPr="00E27228" w:rsidRDefault="000517E5" w:rsidP="000517E5">
      <w:pPr>
        <w:rPr>
          <w:rFonts w:cs="Arial"/>
        </w:rPr>
      </w:pPr>
      <w:r w:rsidRPr="00E27228">
        <w:rPr>
          <w:rFonts w:cs="Arial"/>
        </w:rPr>
        <w:tab/>
      </w:r>
      <w:r w:rsidRPr="00E27228">
        <w:rPr>
          <w:rFonts w:cs="Arial"/>
        </w:rPr>
        <w:tab/>
      </w:r>
    </w:p>
    <w:p w14:paraId="6735E332" w14:textId="77777777" w:rsidR="000517E5" w:rsidRDefault="000517E5" w:rsidP="000517E5">
      <w:pPr>
        <w:ind w:right="82"/>
        <w:rPr>
          <w:rFonts w:cs="Arial"/>
        </w:rPr>
      </w:pPr>
    </w:p>
    <w:p w14:paraId="1959D41A" w14:textId="77777777" w:rsidR="000517E5" w:rsidRPr="00297D9B" w:rsidRDefault="000517E5" w:rsidP="000517E5">
      <w:pPr>
        <w:ind w:right="82"/>
        <w:rPr>
          <w:rFonts w:cs="Arial"/>
        </w:rPr>
      </w:pPr>
      <w:r w:rsidRPr="00297D9B">
        <w:rPr>
          <w:rFonts w:cs="Arial"/>
        </w:rPr>
        <w:t xml:space="preserve">Dear Sir or Madam, </w:t>
      </w:r>
    </w:p>
    <w:p w14:paraId="262AA23E" w14:textId="77777777" w:rsidR="000517E5" w:rsidRPr="00297D9B" w:rsidRDefault="000517E5" w:rsidP="00D01DDF">
      <w:pPr>
        <w:pStyle w:val="NoSpacing"/>
      </w:pPr>
    </w:p>
    <w:p w14:paraId="4C9EF239" w14:textId="144018AD" w:rsidR="000517E5" w:rsidRPr="00297D9B" w:rsidRDefault="00D01DDF" w:rsidP="000517E5">
      <w:pPr>
        <w:ind w:right="88"/>
        <w:rPr>
          <w:rFonts w:cs="Arial"/>
          <w:b/>
          <w:highlight w:val="yellow"/>
          <w:u w:val="single"/>
        </w:rPr>
      </w:pPr>
      <w:r>
        <w:rPr>
          <w:rFonts w:cs="Arial"/>
          <w:b/>
          <w:u w:val="single"/>
        </w:rPr>
        <w:t xml:space="preserve">REF: </w:t>
      </w:r>
      <w:r w:rsidR="000517E5" w:rsidRPr="00297D9B">
        <w:rPr>
          <w:rFonts w:cs="Arial"/>
          <w:b/>
          <w:u w:val="single"/>
        </w:rPr>
        <w:t xml:space="preserve">Met Police Coupa Event </w:t>
      </w:r>
      <w:r w:rsidR="000517E5" w:rsidRPr="009255A4">
        <w:rPr>
          <w:rFonts w:cs="Arial"/>
          <w:b/>
          <w:u w:val="single"/>
        </w:rPr>
        <w:t>#</w:t>
      </w:r>
      <w:r w:rsidR="007241BD">
        <w:rPr>
          <w:rFonts w:cs="Arial"/>
          <w:b/>
          <w:u w:val="single"/>
        </w:rPr>
        <w:t>2483</w:t>
      </w:r>
      <w:r w:rsidR="00A05B30">
        <w:rPr>
          <w:rFonts w:cs="Arial"/>
          <w:b/>
          <w:u w:val="single"/>
        </w:rPr>
        <w:t xml:space="preserve"> -</w:t>
      </w:r>
      <w:r w:rsidR="000517E5" w:rsidRPr="00297D9B">
        <w:rPr>
          <w:rFonts w:cs="Arial"/>
          <w:b/>
          <w:u w:val="single"/>
        </w:rPr>
        <w:t xml:space="preserve"> </w:t>
      </w:r>
      <w:r w:rsidR="000517E5">
        <w:rPr>
          <w:rFonts w:cs="Arial"/>
          <w:b/>
          <w:u w:val="single"/>
        </w:rPr>
        <w:t xml:space="preserve">Invitation to </w:t>
      </w:r>
      <w:r w:rsidR="002D21DD">
        <w:rPr>
          <w:rFonts w:cs="Arial"/>
          <w:b/>
          <w:u w:val="single"/>
        </w:rPr>
        <w:t>Tender</w:t>
      </w:r>
      <w:r w:rsidR="000517E5" w:rsidRPr="00297D9B">
        <w:rPr>
          <w:rFonts w:cs="Arial"/>
          <w:b/>
          <w:u w:val="single"/>
        </w:rPr>
        <w:t xml:space="preserve"> for </w:t>
      </w:r>
      <w:r w:rsidR="0072057C">
        <w:rPr>
          <w:rFonts w:cs="Arial"/>
          <w:b/>
          <w:u w:val="single"/>
        </w:rPr>
        <w:t>T</w:t>
      </w:r>
      <w:r w:rsidR="000517E5" w:rsidRPr="00297D9B">
        <w:rPr>
          <w:rFonts w:cs="Arial"/>
          <w:b/>
          <w:u w:val="single"/>
        </w:rPr>
        <w:t xml:space="preserve">he </w:t>
      </w:r>
      <w:r w:rsidR="008D53EF">
        <w:rPr>
          <w:rFonts w:cs="Arial"/>
          <w:b/>
          <w:u w:val="single"/>
        </w:rPr>
        <w:t>Provision of Hazardous Waste Management</w:t>
      </w:r>
      <w:r w:rsidR="007241BD">
        <w:rPr>
          <w:rFonts w:cs="Arial"/>
          <w:b/>
          <w:u w:val="single"/>
        </w:rPr>
        <w:t xml:space="preserve"> Services</w:t>
      </w:r>
      <w:r w:rsidR="008D53EF">
        <w:rPr>
          <w:rFonts w:cs="Arial"/>
          <w:b/>
          <w:u w:val="single"/>
        </w:rPr>
        <w:t xml:space="preserve"> </w:t>
      </w:r>
      <w:r w:rsidR="001F4161">
        <w:rPr>
          <w:rFonts w:cs="Arial"/>
          <w:b/>
          <w:u w:val="single"/>
        </w:rPr>
        <w:t>via Open Tender</w:t>
      </w:r>
      <w:r>
        <w:rPr>
          <w:rFonts w:cs="Arial"/>
          <w:b/>
          <w:u w:val="single"/>
        </w:rPr>
        <w:t>.</w:t>
      </w:r>
    </w:p>
    <w:p w14:paraId="08BF5C69" w14:textId="77777777" w:rsidR="000517E5" w:rsidRPr="00297D9B" w:rsidRDefault="000517E5" w:rsidP="00D01DDF">
      <w:pPr>
        <w:pStyle w:val="NoSpacing"/>
      </w:pPr>
    </w:p>
    <w:p w14:paraId="77C0A036" w14:textId="2A48861C" w:rsidR="001F4161" w:rsidRPr="003228DF" w:rsidRDefault="001F4161" w:rsidP="001F4161">
      <w:pPr>
        <w:jc w:val="both"/>
        <w:rPr>
          <w:rFonts w:eastAsia="Arial"/>
          <w:szCs w:val="22"/>
        </w:rPr>
      </w:pPr>
      <w:r w:rsidRPr="003228DF">
        <w:rPr>
          <w:szCs w:val="22"/>
        </w:rPr>
        <w:t>Thank you for showing an interest in this Tender opportunity issued by the Metropolitan Police Service (MPS) for the services as headlined above</w:t>
      </w:r>
      <w:r w:rsidRPr="003228DF">
        <w:rPr>
          <w:rFonts w:cs="Arial"/>
          <w:szCs w:val="22"/>
        </w:rPr>
        <w:t xml:space="preserve"> and as published in accordance with </w:t>
      </w:r>
      <w:r>
        <w:rPr>
          <w:rFonts w:cs="Arial"/>
          <w:szCs w:val="22"/>
        </w:rPr>
        <w:t>Procurement Act 2023.</w:t>
      </w:r>
    </w:p>
    <w:p w14:paraId="3D103270" w14:textId="461877AD" w:rsidR="000517E5" w:rsidRPr="00297D9B" w:rsidRDefault="000517E5" w:rsidP="00D01DDF">
      <w:pPr>
        <w:jc w:val="both"/>
        <w:rPr>
          <w:spacing w:val="-2"/>
        </w:rPr>
      </w:pPr>
      <w:r>
        <w:rPr>
          <w:spacing w:val="-2"/>
        </w:rPr>
        <w:t xml:space="preserve">The MPS on behalf of </w:t>
      </w:r>
      <w:r>
        <w:rPr>
          <w:rFonts w:cs="Arial"/>
        </w:rPr>
        <w:t>The Mayor’s Office for Policing and Crime</w:t>
      </w:r>
      <w:r>
        <w:rPr>
          <w:spacing w:val="-2"/>
        </w:rPr>
        <w:t xml:space="preserve"> </w:t>
      </w:r>
      <w:r w:rsidR="003C5898">
        <w:rPr>
          <w:spacing w:val="-2"/>
        </w:rPr>
        <w:t>(</w:t>
      </w:r>
      <w:r w:rsidRPr="00297D9B">
        <w:rPr>
          <w:spacing w:val="-2"/>
        </w:rPr>
        <w:t>MOPAC)</w:t>
      </w:r>
      <w:r w:rsidR="003C5898">
        <w:rPr>
          <w:spacing w:val="-2"/>
        </w:rPr>
        <w:t>,</w:t>
      </w:r>
      <w:r w:rsidRPr="00297D9B">
        <w:rPr>
          <w:spacing w:val="-2"/>
        </w:rPr>
        <w:t xml:space="preserve"> has i</w:t>
      </w:r>
      <w:r>
        <w:rPr>
          <w:spacing w:val="-2"/>
        </w:rPr>
        <w:t xml:space="preserve">ssued an </w:t>
      </w:r>
      <w:r w:rsidR="00D01DDF">
        <w:rPr>
          <w:spacing w:val="-2"/>
        </w:rPr>
        <w:t>Invitation to Tender (ITT)</w:t>
      </w:r>
      <w:r w:rsidRPr="00297D9B">
        <w:rPr>
          <w:spacing w:val="-2"/>
        </w:rPr>
        <w:t xml:space="preserve"> for the </w:t>
      </w:r>
      <w:r w:rsidR="003C5898" w:rsidRPr="00297D9B">
        <w:rPr>
          <w:spacing w:val="-2"/>
        </w:rPr>
        <w:t>above-named</w:t>
      </w:r>
      <w:r w:rsidRPr="00297D9B">
        <w:rPr>
          <w:spacing w:val="-2"/>
        </w:rPr>
        <w:t xml:space="preserve"> </w:t>
      </w:r>
      <w:r w:rsidR="006D1F1C">
        <w:rPr>
          <w:spacing w:val="-2"/>
        </w:rPr>
        <w:t xml:space="preserve">service via </w:t>
      </w:r>
      <w:r w:rsidR="003C5898">
        <w:rPr>
          <w:spacing w:val="-2"/>
        </w:rPr>
        <w:t>the Central digital Platform</w:t>
      </w:r>
      <w:r w:rsidR="00D84164">
        <w:rPr>
          <w:spacing w:val="-2"/>
        </w:rPr>
        <w:t xml:space="preserve"> (</w:t>
      </w:r>
      <w:r w:rsidR="00D01DDF">
        <w:rPr>
          <w:spacing w:val="-2"/>
        </w:rPr>
        <w:t>Government Find a Tender portal (UK)</w:t>
      </w:r>
      <w:r w:rsidR="00D84164">
        <w:rPr>
          <w:spacing w:val="-2"/>
        </w:rPr>
        <w:t>)</w:t>
      </w:r>
      <w:r>
        <w:rPr>
          <w:spacing w:val="-2"/>
        </w:rPr>
        <w:t>.</w:t>
      </w:r>
    </w:p>
    <w:p w14:paraId="61948F7D" w14:textId="53E85C3C" w:rsidR="00D01DDF" w:rsidRPr="00D01DDF" w:rsidRDefault="00D01DDF" w:rsidP="00D01DDF">
      <w:pPr>
        <w:pStyle w:val="Default"/>
        <w:jc w:val="both"/>
        <w:rPr>
          <w:rFonts w:eastAsia="Times New Roman" w:cs="Times New Roman"/>
          <w:color w:val="auto"/>
          <w:spacing w:val="-2"/>
          <w:sz w:val="20"/>
          <w:szCs w:val="20"/>
        </w:rPr>
      </w:pPr>
      <w:r w:rsidRPr="00D01DDF">
        <w:rPr>
          <w:rFonts w:eastAsia="Times New Roman" w:cs="Times New Roman"/>
          <w:color w:val="auto"/>
          <w:spacing w:val="-2"/>
          <w:sz w:val="20"/>
          <w:szCs w:val="20"/>
        </w:rPr>
        <w:t xml:space="preserve">Potential suppliers are invited to tender in accordance with the enclosed MPS </w:t>
      </w:r>
      <w:r w:rsidR="003C5898">
        <w:rPr>
          <w:rFonts w:eastAsia="Times New Roman" w:cs="Times New Roman"/>
          <w:color w:val="auto"/>
          <w:spacing w:val="-2"/>
          <w:sz w:val="20"/>
          <w:szCs w:val="20"/>
        </w:rPr>
        <w:t>T</w:t>
      </w:r>
      <w:r w:rsidRPr="00D01DDF">
        <w:rPr>
          <w:rFonts w:eastAsia="Times New Roman" w:cs="Times New Roman"/>
          <w:color w:val="auto"/>
          <w:spacing w:val="-2"/>
          <w:sz w:val="20"/>
          <w:szCs w:val="20"/>
        </w:rPr>
        <w:t xml:space="preserve">erms and </w:t>
      </w:r>
      <w:r w:rsidR="003C5898">
        <w:rPr>
          <w:rFonts w:eastAsia="Times New Roman" w:cs="Times New Roman"/>
          <w:color w:val="auto"/>
          <w:spacing w:val="-2"/>
          <w:sz w:val="20"/>
          <w:szCs w:val="20"/>
        </w:rPr>
        <w:t>C</w:t>
      </w:r>
      <w:r w:rsidRPr="00D01DDF">
        <w:rPr>
          <w:rFonts w:eastAsia="Times New Roman" w:cs="Times New Roman"/>
          <w:color w:val="auto"/>
          <w:spacing w:val="-2"/>
          <w:sz w:val="20"/>
          <w:szCs w:val="20"/>
        </w:rPr>
        <w:t>onditions, Statement of Requirements (</w:t>
      </w:r>
      <w:proofErr w:type="spellStart"/>
      <w:r w:rsidRPr="00D01DDF">
        <w:rPr>
          <w:rFonts w:eastAsia="Times New Roman" w:cs="Times New Roman"/>
          <w:color w:val="auto"/>
          <w:spacing w:val="-2"/>
          <w:sz w:val="20"/>
          <w:szCs w:val="20"/>
        </w:rPr>
        <w:t>SoR</w:t>
      </w:r>
      <w:proofErr w:type="spellEnd"/>
      <w:r w:rsidRPr="00D01DDF">
        <w:rPr>
          <w:rFonts w:eastAsia="Times New Roman" w:cs="Times New Roman"/>
          <w:color w:val="auto"/>
          <w:spacing w:val="-2"/>
          <w:sz w:val="20"/>
          <w:szCs w:val="20"/>
        </w:rPr>
        <w:t>)</w:t>
      </w:r>
      <w:r w:rsidR="003C5898">
        <w:rPr>
          <w:rFonts w:eastAsia="Times New Roman" w:cs="Times New Roman"/>
          <w:color w:val="auto"/>
          <w:spacing w:val="-2"/>
          <w:sz w:val="20"/>
          <w:szCs w:val="20"/>
        </w:rPr>
        <w:t>, Technical Evaluation</w:t>
      </w:r>
      <w:r w:rsidR="001F4161">
        <w:rPr>
          <w:rFonts w:eastAsia="Times New Roman" w:cs="Times New Roman"/>
          <w:color w:val="auto"/>
          <w:spacing w:val="-2"/>
          <w:sz w:val="20"/>
          <w:szCs w:val="20"/>
        </w:rPr>
        <w:t xml:space="preserve"> and Pricing Schedule</w:t>
      </w:r>
      <w:r w:rsidRPr="00D01DDF">
        <w:rPr>
          <w:rFonts w:eastAsia="Times New Roman" w:cs="Times New Roman"/>
          <w:color w:val="auto"/>
          <w:spacing w:val="-2"/>
          <w:sz w:val="20"/>
          <w:szCs w:val="20"/>
        </w:rPr>
        <w:t xml:space="preserve">. </w:t>
      </w:r>
    </w:p>
    <w:p w14:paraId="03C4A9BF" w14:textId="77777777" w:rsidR="00D01DDF" w:rsidRDefault="00D01DDF" w:rsidP="00D01DDF">
      <w:pPr>
        <w:pStyle w:val="NoSpacing"/>
        <w:jc w:val="both"/>
      </w:pPr>
    </w:p>
    <w:p w14:paraId="73144C91" w14:textId="3C32CBE3" w:rsidR="00D01DDF" w:rsidRDefault="00D01DDF" w:rsidP="00D01DDF">
      <w:pPr>
        <w:jc w:val="both"/>
        <w:rPr>
          <w:spacing w:val="-2"/>
        </w:rPr>
      </w:pPr>
      <w:r w:rsidRPr="00D01DDF">
        <w:rPr>
          <w:spacing w:val="-2"/>
        </w:rPr>
        <w:t>This invitation comprises of the following documents uploaded to the Coupa Sourcing platform:</w:t>
      </w:r>
    </w:p>
    <w:p w14:paraId="350D0D05" w14:textId="56CD9EB4" w:rsidR="000517E5" w:rsidRPr="00D01DDF" w:rsidRDefault="000517E5" w:rsidP="000517E5">
      <w:pPr>
        <w:suppressAutoHyphens/>
        <w:spacing w:after="0"/>
        <w:ind w:right="-14"/>
        <w:jc w:val="both"/>
        <w:rPr>
          <w:rFonts w:cs="Arial"/>
          <w:b/>
          <w:spacing w:val="-2"/>
        </w:rPr>
      </w:pPr>
      <w:r w:rsidRPr="00297D9B">
        <w:rPr>
          <w:rFonts w:cs="Arial"/>
          <w:b/>
          <w:spacing w:val="-2"/>
        </w:rPr>
        <w:t>Documents</w:t>
      </w:r>
      <w:r w:rsidR="00D01DDF">
        <w:rPr>
          <w:rFonts w:cs="Arial"/>
          <w:b/>
          <w:spacing w:val="-2"/>
        </w:rPr>
        <w:t xml:space="preserve">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096"/>
        <w:gridCol w:w="2409"/>
      </w:tblGrid>
      <w:tr w:rsidR="00494C48" w:rsidRPr="00297D9B" w14:paraId="3C75E918" w14:textId="77777777" w:rsidTr="00C45F36">
        <w:tc>
          <w:tcPr>
            <w:tcW w:w="1588" w:type="dxa"/>
            <w:vAlign w:val="center"/>
          </w:tcPr>
          <w:p w14:paraId="04CAE20B" w14:textId="2C6DBFBB" w:rsidR="00494C48" w:rsidRPr="00494C48" w:rsidRDefault="00494C48" w:rsidP="00C45F36">
            <w:pPr>
              <w:suppressAutoHyphens/>
              <w:spacing w:after="0" w:line="276" w:lineRule="auto"/>
              <w:rPr>
                <w:rFonts w:cs="Arial"/>
                <w:b/>
                <w:spacing w:val="-2"/>
              </w:rPr>
            </w:pPr>
            <w:r w:rsidRPr="00494C48">
              <w:rPr>
                <w:rFonts w:cs="Arial"/>
                <w:b/>
                <w:spacing w:val="-2"/>
              </w:rPr>
              <w:t>Document No.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4E7AF6" w14:textId="3F59F740" w:rsidR="00494C48" w:rsidRPr="00494C48" w:rsidRDefault="00494C48" w:rsidP="00C45F36">
            <w:pPr>
              <w:suppressAutoHyphens/>
              <w:spacing w:after="0" w:line="276" w:lineRule="auto"/>
              <w:rPr>
                <w:rFonts w:cs="Arial"/>
                <w:b/>
                <w:spacing w:val="-2"/>
              </w:rPr>
            </w:pPr>
            <w:r w:rsidRPr="00494C48">
              <w:rPr>
                <w:rFonts w:cs="Arial"/>
                <w:b/>
                <w:spacing w:val="-2"/>
              </w:rPr>
              <w:t>Document Name:</w:t>
            </w:r>
          </w:p>
        </w:tc>
        <w:tc>
          <w:tcPr>
            <w:tcW w:w="2409" w:type="dxa"/>
            <w:vAlign w:val="center"/>
          </w:tcPr>
          <w:p w14:paraId="3BD02DB2" w14:textId="12AE8F65" w:rsidR="00494C48" w:rsidRPr="00494C48" w:rsidRDefault="00494C48" w:rsidP="00C45F36">
            <w:pPr>
              <w:suppressAutoHyphens/>
              <w:spacing w:after="0" w:line="276" w:lineRule="auto"/>
              <w:rPr>
                <w:rFonts w:cs="Arial"/>
                <w:b/>
                <w:spacing w:val="-2"/>
              </w:rPr>
            </w:pPr>
            <w:r w:rsidRPr="00494C48">
              <w:rPr>
                <w:rFonts w:cs="Arial"/>
                <w:b/>
                <w:spacing w:val="-2"/>
              </w:rPr>
              <w:t>Document Weighting</w:t>
            </w:r>
            <w:r>
              <w:rPr>
                <w:rFonts w:cs="Arial"/>
                <w:b/>
                <w:spacing w:val="-2"/>
              </w:rPr>
              <w:t>:</w:t>
            </w:r>
          </w:p>
        </w:tc>
      </w:tr>
      <w:tr w:rsidR="00494C48" w:rsidRPr="00297D9B" w14:paraId="10D16962" w14:textId="31E5D424" w:rsidTr="00BA7DB6">
        <w:tc>
          <w:tcPr>
            <w:tcW w:w="1588" w:type="dxa"/>
            <w:vAlign w:val="center"/>
          </w:tcPr>
          <w:p w14:paraId="50B941CC" w14:textId="77777777" w:rsidR="00494C48" w:rsidRPr="00297D9B" w:rsidRDefault="00494C48" w:rsidP="00C45F36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720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E1E05CD" w14:textId="46B39450" w:rsidR="00494C48" w:rsidRPr="00D01F0D" w:rsidRDefault="00494C48" w:rsidP="00C45F36">
            <w:pPr>
              <w:suppressAutoHyphens/>
              <w:spacing w:after="0" w:line="276" w:lineRule="auto"/>
              <w:rPr>
                <w:rFonts w:cs="Arial"/>
                <w:spacing w:val="-2"/>
                <w:highlight w:val="yellow"/>
              </w:rPr>
            </w:pPr>
            <w:r w:rsidRPr="00D01F0D">
              <w:rPr>
                <w:rFonts w:cs="Arial"/>
                <w:spacing w:val="-2"/>
              </w:rPr>
              <w:t xml:space="preserve">Read me first - Cover Letter </w:t>
            </w:r>
            <w:r w:rsidR="00850153">
              <w:rPr>
                <w:rFonts w:cs="Arial"/>
                <w:spacing w:val="-2"/>
              </w:rPr>
              <w:t>Hazardous Waste Management</w:t>
            </w:r>
            <w:r>
              <w:rPr>
                <w:rFonts w:cs="Arial"/>
                <w:spacing w:val="-2"/>
              </w:rPr>
              <w:t xml:space="preserve"> (this document)</w:t>
            </w:r>
          </w:p>
        </w:tc>
        <w:tc>
          <w:tcPr>
            <w:tcW w:w="2409" w:type="dxa"/>
            <w:vAlign w:val="center"/>
          </w:tcPr>
          <w:p w14:paraId="59083BA6" w14:textId="3429C966" w:rsidR="00494C48" w:rsidRPr="00D01F0D" w:rsidRDefault="00494C48" w:rsidP="00BA7DB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N/A</w:t>
            </w:r>
          </w:p>
        </w:tc>
      </w:tr>
      <w:tr w:rsidR="00494C48" w:rsidRPr="00297D9B" w14:paraId="2696A621" w14:textId="2BE52F97" w:rsidTr="00BA7DB6">
        <w:tc>
          <w:tcPr>
            <w:tcW w:w="1588" w:type="dxa"/>
            <w:vAlign w:val="center"/>
          </w:tcPr>
          <w:p w14:paraId="07BC62CB" w14:textId="77777777" w:rsidR="00494C48" w:rsidRPr="00297D9B" w:rsidRDefault="00494C48" w:rsidP="00C45F36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720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126BFBD" w14:textId="3A4D0279" w:rsidR="00494C48" w:rsidRPr="002B32BB" w:rsidRDefault="001F4161" w:rsidP="00774AA5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1F4161">
              <w:rPr>
                <w:rFonts w:cs="Arial"/>
                <w:spacing w:val="-2"/>
              </w:rPr>
              <w:t xml:space="preserve">Instructions for </w:t>
            </w:r>
            <w:r w:rsidR="00774AA5">
              <w:rPr>
                <w:rFonts w:cs="Arial"/>
                <w:spacing w:val="-2"/>
              </w:rPr>
              <w:t>Tenderers</w:t>
            </w:r>
            <w:r w:rsidRPr="001F4161">
              <w:rPr>
                <w:rFonts w:cs="Arial"/>
                <w:spacing w:val="-2"/>
              </w:rPr>
              <w:t xml:space="preserve"> and Procurement Overview</w:t>
            </w:r>
          </w:p>
        </w:tc>
        <w:tc>
          <w:tcPr>
            <w:tcW w:w="2409" w:type="dxa"/>
            <w:vAlign w:val="center"/>
          </w:tcPr>
          <w:p w14:paraId="125F76FF" w14:textId="66C30430" w:rsidR="00494C48" w:rsidRPr="00CA5075" w:rsidRDefault="00494C48" w:rsidP="00BA7DB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N/A</w:t>
            </w:r>
          </w:p>
        </w:tc>
      </w:tr>
      <w:tr w:rsidR="00ED1AA9" w:rsidRPr="00297D9B" w14:paraId="1F44771B" w14:textId="77777777" w:rsidTr="00BA7DB6">
        <w:tc>
          <w:tcPr>
            <w:tcW w:w="1588" w:type="dxa"/>
            <w:vAlign w:val="center"/>
          </w:tcPr>
          <w:p w14:paraId="4AA8403F" w14:textId="77777777" w:rsidR="00ED1AA9" w:rsidRPr="00297D9B" w:rsidRDefault="00ED1AA9" w:rsidP="00C45F36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720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3B592D2" w14:textId="27978724" w:rsidR="00ED1AA9" w:rsidRPr="001F4161" w:rsidRDefault="00ED1AA9" w:rsidP="00C45F3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Confirmation of Core Supplier Information </w:t>
            </w:r>
          </w:p>
        </w:tc>
        <w:tc>
          <w:tcPr>
            <w:tcW w:w="2409" w:type="dxa"/>
            <w:vAlign w:val="center"/>
          </w:tcPr>
          <w:p w14:paraId="57CE4546" w14:textId="15278C81" w:rsidR="00ED1AA9" w:rsidRDefault="00ED1AA9" w:rsidP="00BA7DB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N/A</w:t>
            </w:r>
          </w:p>
        </w:tc>
      </w:tr>
      <w:tr w:rsidR="00ED1AA9" w:rsidRPr="00297D9B" w14:paraId="44E0BBF0" w14:textId="77777777" w:rsidTr="00BA7DB6">
        <w:tc>
          <w:tcPr>
            <w:tcW w:w="1588" w:type="dxa"/>
            <w:vAlign w:val="center"/>
          </w:tcPr>
          <w:p w14:paraId="0FC3BDC1" w14:textId="77777777" w:rsidR="00ED1AA9" w:rsidRPr="00297D9B" w:rsidRDefault="00ED1AA9" w:rsidP="00C45F36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720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3534FC8" w14:textId="420CBD20" w:rsidR="00ED1AA9" w:rsidRPr="001F4161" w:rsidRDefault="00ED1AA9" w:rsidP="00C45F3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Additional Exclusion Questions</w:t>
            </w:r>
          </w:p>
        </w:tc>
        <w:tc>
          <w:tcPr>
            <w:tcW w:w="2409" w:type="dxa"/>
            <w:vAlign w:val="center"/>
          </w:tcPr>
          <w:p w14:paraId="0E288E1E" w14:textId="72750702" w:rsidR="00ED1AA9" w:rsidRDefault="00ED1AA9" w:rsidP="00BA7DB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N/A</w:t>
            </w:r>
          </w:p>
        </w:tc>
      </w:tr>
      <w:tr w:rsidR="00ED1AA9" w:rsidRPr="00297D9B" w14:paraId="1CCF7FB9" w14:textId="77777777" w:rsidTr="00BA7DB6">
        <w:tc>
          <w:tcPr>
            <w:tcW w:w="1588" w:type="dxa"/>
            <w:vAlign w:val="center"/>
          </w:tcPr>
          <w:p w14:paraId="18C777DC" w14:textId="77777777" w:rsidR="00ED1AA9" w:rsidRPr="00297D9B" w:rsidRDefault="00ED1AA9" w:rsidP="00C45F36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720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74DFD2D" w14:textId="2FA4DB3E" w:rsidR="00ED1AA9" w:rsidRPr="001F4161" w:rsidRDefault="004625D3" w:rsidP="00C45F3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Financial and Legal Conditions of Participation</w:t>
            </w:r>
          </w:p>
        </w:tc>
        <w:tc>
          <w:tcPr>
            <w:tcW w:w="2409" w:type="dxa"/>
            <w:vAlign w:val="center"/>
          </w:tcPr>
          <w:p w14:paraId="45F68169" w14:textId="4879CBB1" w:rsidR="00ED1AA9" w:rsidRDefault="00ED1AA9" w:rsidP="00BA7DB6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Pass/Fail</w:t>
            </w:r>
          </w:p>
        </w:tc>
      </w:tr>
      <w:tr w:rsidR="009003BA" w:rsidRPr="00297D9B" w14:paraId="033D3F56" w14:textId="77777777" w:rsidTr="00BA7DB6">
        <w:tc>
          <w:tcPr>
            <w:tcW w:w="1588" w:type="dxa"/>
            <w:vAlign w:val="center"/>
          </w:tcPr>
          <w:p w14:paraId="1C910DA4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hanging="720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3C4FC50" w14:textId="27F87547" w:rsidR="009003BA" w:rsidRPr="007B45AF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Social Value and Sustainability Activit</w:t>
            </w:r>
            <w:r w:rsidR="00545109">
              <w:rPr>
                <w:rFonts w:cs="Arial"/>
                <w:spacing w:val="-2"/>
              </w:rPr>
              <w:t>ies</w:t>
            </w:r>
            <w:r>
              <w:rPr>
                <w:rFonts w:cs="Arial"/>
                <w:spacing w:val="-2"/>
              </w:rPr>
              <w:t xml:space="preserve"> </w:t>
            </w:r>
            <w:r w:rsidR="00660D25">
              <w:rPr>
                <w:rFonts w:cs="Arial"/>
                <w:spacing w:val="-2"/>
              </w:rPr>
              <w:t xml:space="preserve">and </w:t>
            </w:r>
            <w:r>
              <w:rPr>
                <w:rFonts w:cs="Arial"/>
                <w:spacing w:val="-2"/>
              </w:rPr>
              <w:t>Outputs</w:t>
            </w:r>
          </w:p>
        </w:tc>
        <w:tc>
          <w:tcPr>
            <w:tcW w:w="2409" w:type="dxa"/>
            <w:vAlign w:val="center"/>
          </w:tcPr>
          <w:p w14:paraId="3710313A" w14:textId="07A440B9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3B178792" w14:textId="7364BE85" w:rsidTr="00BA7DB6">
        <w:tc>
          <w:tcPr>
            <w:tcW w:w="1588" w:type="dxa"/>
            <w:vAlign w:val="center"/>
          </w:tcPr>
          <w:p w14:paraId="451FB7E6" w14:textId="77777777" w:rsidR="009003BA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CDED17D" w14:textId="3A41AF3E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75321F">
              <w:rPr>
                <w:rFonts w:cs="Arial"/>
                <w:spacing w:val="-2"/>
              </w:rPr>
              <w:t xml:space="preserve">Annex A - Statement of Requirements for </w:t>
            </w:r>
            <w:r>
              <w:rPr>
                <w:rFonts w:cs="Arial"/>
                <w:spacing w:val="-2"/>
              </w:rPr>
              <w:t xml:space="preserve">Hazardous Waste Management </w:t>
            </w:r>
          </w:p>
        </w:tc>
        <w:tc>
          <w:tcPr>
            <w:tcW w:w="2409" w:type="dxa"/>
            <w:vAlign w:val="center"/>
          </w:tcPr>
          <w:p w14:paraId="7AEDE2C2" w14:textId="521F73DF" w:rsidR="009003BA" w:rsidRPr="00CA5075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295E6F47" w14:textId="6C86CDFD" w:rsidTr="00BA7DB6">
        <w:tc>
          <w:tcPr>
            <w:tcW w:w="1588" w:type="dxa"/>
            <w:vAlign w:val="center"/>
          </w:tcPr>
          <w:p w14:paraId="1B921282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DDCC42A" w14:textId="2F7BAD84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B</w:t>
            </w:r>
            <w:r w:rsidRPr="002B32BB">
              <w:rPr>
                <w:rFonts w:cs="Arial"/>
                <w:spacing w:val="-2"/>
              </w:rPr>
              <w:t xml:space="preserve"> - Technical Evaluation Questions </w:t>
            </w:r>
          </w:p>
        </w:tc>
        <w:tc>
          <w:tcPr>
            <w:tcW w:w="2409" w:type="dxa"/>
            <w:vAlign w:val="center"/>
          </w:tcPr>
          <w:p w14:paraId="0A994598" w14:textId="07EC60D5" w:rsidR="009003BA" w:rsidRPr="00632560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40</w:t>
            </w:r>
            <w:r w:rsidRPr="00632560">
              <w:rPr>
                <w:rFonts w:cs="Arial"/>
                <w:spacing w:val="-2"/>
              </w:rPr>
              <w:t>%</w:t>
            </w:r>
          </w:p>
        </w:tc>
      </w:tr>
      <w:tr w:rsidR="009003BA" w:rsidRPr="00297D9B" w14:paraId="7E463201" w14:textId="77777777" w:rsidTr="00BA7DB6">
        <w:tc>
          <w:tcPr>
            <w:tcW w:w="1588" w:type="dxa"/>
            <w:vAlign w:val="center"/>
          </w:tcPr>
          <w:p w14:paraId="6E95367E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D587256" w14:textId="73ECAB7D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C</w:t>
            </w:r>
            <w:r w:rsidRPr="002B32BB">
              <w:rPr>
                <w:rFonts w:cs="Arial"/>
                <w:spacing w:val="-2"/>
              </w:rPr>
              <w:t xml:space="preserve"> - Social Value and Sustainability</w:t>
            </w:r>
          </w:p>
        </w:tc>
        <w:tc>
          <w:tcPr>
            <w:tcW w:w="2409" w:type="dxa"/>
            <w:vAlign w:val="center"/>
          </w:tcPr>
          <w:p w14:paraId="7527431A" w14:textId="1C2F2D42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541DF6">
              <w:rPr>
                <w:rFonts w:cs="Arial"/>
                <w:spacing w:val="-2"/>
              </w:rPr>
              <w:t>10%</w:t>
            </w:r>
          </w:p>
        </w:tc>
      </w:tr>
      <w:tr w:rsidR="009003BA" w:rsidRPr="00297D9B" w14:paraId="46783D1B" w14:textId="350F943D" w:rsidTr="00BA7DB6">
        <w:tc>
          <w:tcPr>
            <w:tcW w:w="1588" w:type="dxa"/>
            <w:vAlign w:val="center"/>
          </w:tcPr>
          <w:p w14:paraId="26DFBF7A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0C16623" w14:textId="65612344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D</w:t>
            </w:r>
            <w:r w:rsidRPr="002B32BB">
              <w:rPr>
                <w:rFonts w:cs="Arial"/>
                <w:spacing w:val="-2"/>
              </w:rPr>
              <w:t xml:space="preserve"> - Health and Safety</w:t>
            </w:r>
          </w:p>
        </w:tc>
        <w:tc>
          <w:tcPr>
            <w:tcW w:w="2409" w:type="dxa"/>
            <w:vAlign w:val="center"/>
          </w:tcPr>
          <w:p w14:paraId="31B6AE98" w14:textId="3DA19700" w:rsidR="009003BA" w:rsidRPr="0013053F" w:rsidRDefault="00B92726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5%</w:t>
            </w:r>
          </w:p>
        </w:tc>
      </w:tr>
      <w:tr w:rsidR="009003BA" w:rsidRPr="00297D9B" w14:paraId="77D677A8" w14:textId="77777777" w:rsidTr="00BA7DB6">
        <w:tc>
          <w:tcPr>
            <w:tcW w:w="1588" w:type="dxa"/>
            <w:vAlign w:val="center"/>
          </w:tcPr>
          <w:p w14:paraId="6A799898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5DFE771" w14:textId="0152AE92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Annex E – Pricing Schedule </w:t>
            </w:r>
          </w:p>
        </w:tc>
        <w:tc>
          <w:tcPr>
            <w:tcW w:w="2409" w:type="dxa"/>
            <w:vAlign w:val="center"/>
          </w:tcPr>
          <w:p w14:paraId="09BECD4B" w14:textId="2DF8A9D8" w:rsidR="009003BA" w:rsidRDefault="00B92726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4</w:t>
            </w:r>
            <w:r w:rsidR="009003BA">
              <w:rPr>
                <w:rFonts w:cs="Arial"/>
                <w:spacing w:val="-2"/>
              </w:rPr>
              <w:t>5%</w:t>
            </w:r>
          </w:p>
        </w:tc>
      </w:tr>
      <w:tr w:rsidR="009003BA" w:rsidRPr="00297D9B" w14:paraId="0E207E4D" w14:textId="77777777" w:rsidTr="00BA7DB6">
        <w:tc>
          <w:tcPr>
            <w:tcW w:w="1588" w:type="dxa"/>
            <w:vAlign w:val="center"/>
          </w:tcPr>
          <w:p w14:paraId="2D5B0571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7EC7C25" w14:textId="7F98B528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F – Form of Tender</w:t>
            </w:r>
          </w:p>
        </w:tc>
        <w:tc>
          <w:tcPr>
            <w:tcW w:w="2409" w:type="dxa"/>
            <w:vAlign w:val="center"/>
          </w:tcPr>
          <w:p w14:paraId="666364D7" w14:textId="50218F63" w:rsidR="009003BA" w:rsidRPr="00541DF6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A94091"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791167DF" w14:textId="77777777" w:rsidTr="00BA7DB6">
        <w:tc>
          <w:tcPr>
            <w:tcW w:w="1588" w:type="dxa"/>
            <w:vAlign w:val="center"/>
          </w:tcPr>
          <w:p w14:paraId="4790F522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F18ED59" w14:textId="39CEC688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Annex G - </w:t>
            </w:r>
            <w:r w:rsidRPr="001F4161">
              <w:rPr>
                <w:rFonts w:cs="Arial"/>
                <w:spacing w:val="-2"/>
              </w:rPr>
              <w:t>Certificate of Non-Canvassing, Non-Collusion and Prohibited use of AI</w:t>
            </w:r>
          </w:p>
        </w:tc>
        <w:tc>
          <w:tcPr>
            <w:tcW w:w="2409" w:type="dxa"/>
            <w:vAlign w:val="center"/>
          </w:tcPr>
          <w:p w14:paraId="1A563A90" w14:textId="3286B443" w:rsidR="009003BA" w:rsidRPr="00541DF6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A94091"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016D6989" w14:textId="2619E116" w:rsidTr="00BA7DB6">
        <w:tc>
          <w:tcPr>
            <w:tcW w:w="1588" w:type="dxa"/>
            <w:vAlign w:val="center"/>
          </w:tcPr>
          <w:p w14:paraId="272C95C1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479D857" w14:textId="2830618E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H</w:t>
            </w:r>
            <w:r w:rsidRPr="001F4161">
              <w:rPr>
                <w:rFonts w:cs="Arial"/>
                <w:spacing w:val="-2"/>
              </w:rPr>
              <w:t xml:space="preserve"> - Commercially Sensitive Information</w:t>
            </w:r>
          </w:p>
        </w:tc>
        <w:tc>
          <w:tcPr>
            <w:tcW w:w="2409" w:type="dxa"/>
            <w:vAlign w:val="center"/>
          </w:tcPr>
          <w:p w14:paraId="49DCCC34" w14:textId="71EE9866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C21AAC"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6E3D0E28" w14:textId="77777777" w:rsidTr="00BA7DB6">
        <w:tc>
          <w:tcPr>
            <w:tcW w:w="1588" w:type="dxa"/>
            <w:vAlign w:val="center"/>
          </w:tcPr>
          <w:p w14:paraId="40A7DFE9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345CDB5" w14:textId="44F216D3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I – Tenderers use of AI in Procurement Policy</w:t>
            </w:r>
          </w:p>
        </w:tc>
        <w:tc>
          <w:tcPr>
            <w:tcW w:w="2409" w:type="dxa"/>
            <w:vAlign w:val="center"/>
          </w:tcPr>
          <w:p w14:paraId="27F146FD" w14:textId="6E5D3CDC" w:rsidR="009003BA" w:rsidRPr="00C21AAC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C21AAC"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31A31867" w14:textId="77777777" w:rsidTr="00BA7DB6">
        <w:tc>
          <w:tcPr>
            <w:tcW w:w="1588" w:type="dxa"/>
            <w:vAlign w:val="center"/>
          </w:tcPr>
          <w:p w14:paraId="2B7A563F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F4B7326" w14:textId="308E92EA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Annex J – Compliance to MPS Terms and Conditions</w:t>
            </w:r>
          </w:p>
        </w:tc>
        <w:tc>
          <w:tcPr>
            <w:tcW w:w="2409" w:type="dxa"/>
            <w:vAlign w:val="center"/>
          </w:tcPr>
          <w:p w14:paraId="5C8D3E7D" w14:textId="7FF3CA02" w:rsidR="009003BA" w:rsidRPr="00C21AAC" w:rsidRDefault="00B26FEE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C21AAC"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5552D25E" w14:textId="3692BE1C" w:rsidTr="00BA7DB6">
        <w:tc>
          <w:tcPr>
            <w:tcW w:w="1588" w:type="dxa"/>
            <w:vAlign w:val="center"/>
          </w:tcPr>
          <w:p w14:paraId="650A035A" w14:textId="77777777" w:rsidR="009003BA" w:rsidRPr="00297D9B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C2F801E" w14:textId="433BC53A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1F4161">
              <w:rPr>
                <w:rFonts w:cs="Arial"/>
                <w:spacing w:val="-2"/>
              </w:rPr>
              <w:t>MPS Supplier Cod</w:t>
            </w:r>
            <w:r>
              <w:rPr>
                <w:rFonts w:cs="Arial"/>
                <w:spacing w:val="-2"/>
              </w:rPr>
              <w:t>e of Conduct</w:t>
            </w:r>
          </w:p>
        </w:tc>
        <w:tc>
          <w:tcPr>
            <w:tcW w:w="2409" w:type="dxa"/>
            <w:vAlign w:val="center"/>
          </w:tcPr>
          <w:p w14:paraId="3693FC22" w14:textId="69596D40" w:rsidR="009003BA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C21AAC">
              <w:rPr>
                <w:rFonts w:cs="Arial"/>
                <w:spacing w:val="-2"/>
              </w:rPr>
              <w:t>N/A</w:t>
            </w:r>
          </w:p>
        </w:tc>
      </w:tr>
      <w:tr w:rsidR="009003BA" w:rsidRPr="00297D9B" w14:paraId="3FE68DF3" w14:textId="4E917273" w:rsidTr="00BA7DB6">
        <w:tc>
          <w:tcPr>
            <w:tcW w:w="1588" w:type="dxa"/>
            <w:vAlign w:val="center"/>
          </w:tcPr>
          <w:p w14:paraId="7A6F9041" w14:textId="77777777" w:rsidR="009003BA" w:rsidRDefault="009003BA" w:rsidP="009003BA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18" w:hanging="318"/>
              <w:rPr>
                <w:rFonts w:cs="Arial"/>
                <w:spacing w:val="-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4FE03DA" w14:textId="3D26EE64" w:rsidR="009003BA" w:rsidRPr="002B32BB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2B32BB">
              <w:rPr>
                <w:rFonts w:cs="Arial"/>
                <w:spacing w:val="-2"/>
              </w:rPr>
              <w:t xml:space="preserve">MPS </w:t>
            </w:r>
            <w:r>
              <w:rPr>
                <w:rFonts w:cs="Arial"/>
                <w:spacing w:val="-2"/>
              </w:rPr>
              <w:t>Terms and Conditions</w:t>
            </w:r>
          </w:p>
        </w:tc>
        <w:tc>
          <w:tcPr>
            <w:tcW w:w="2409" w:type="dxa"/>
            <w:vAlign w:val="center"/>
          </w:tcPr>
          <w:p w14:paraId="3CE09067" w14:textId="5A7E3A0E" w:rsidR="009003BA" w:rsidRPr="00832359" w:rsidRDefault="009003BA" w:rsidP="009003BA">
            <w:pPr>
              <w:suppressAutoHyphens/>
              <w:spacing w:after="0" w:line="276" w:lineRule="auto"/>
              <w:rPr>
                <w:rFonts w:cs="Arial"/>
                <w:spacing w:val="-2"/>
              </w:rPr>
            </w:pPr>
            <w:r w:rsidRPr="00C21AAC">
              <w:rPr>
                <w:rFonts w:cs="Arial"/>
                <w:spacing w:val="-2"/>
              </w:rPr>
              <w:t>N/A</w:t>
            </w:r>
          </w:p>
        </w:tc>
      </w:tr>
    </w:tbl>
    <w:p w14:paraId="175A39F1" w14:textId="77777777" w:rsidR="000517E5" w:rsidRDefault="000517E5" w:rsidP="000517E5">
      <w:pPr>
        <w:suppressAutoHyphens/>
        <w:spacing w:after="0"/>
        <w:ind w:right="-14"/>
        <w:jc w:val="both"/>
        <w:rPr>
          <w:rFonts w:cs="Arial"/>
          <w:spacing w:val="-2"/>
        </w:rPr>
      </w:pPr>
    </w:p>
    <w:p w14:paraId="3F70BEAB" w14:textId="77777777" w:rsidR="001F4161" w:rsidRPr="003228DF" w:rsidRDefault="001F4161" w:rsidP="001F4161">
      <w:pPr>
        <w:pStyle w:val="Default"/>
        <w:jc w:val="both"/>
        <w:rPr>
          <w:rFonts w:cs="Times New Roman"/>
          <w:color w:val="auto"/>
          <w:spacing w:val="-2"/>
          <w:sz w:val="20"/>
          <w:szCs w:val="22"/>
        </w:rPr>
      </w:pPr>
      <w:r w:rsidRPr="003228DF">
        <w:rPr>
          <w:rFonts w:cs="Times New Roman"/>
          <w:color w:val="auto"/>
          <w:spacing w:val="-2"/>
          <w:sz w:val="20"/>
          <w:szCs w:val="22"/>
        </w:rPr>
        <w:lastRenderedPageBreak/>
        <w:t xml:space="preserve">The MPS will keep all participants updated via the Coupa platform (message functionality) which will also act as a </w:t>
      </w:r>
      <w:proofErr w:type="gramStart"/>
      <w:r w:rsidRPr="003228DF">
        <w:rPr>
          <w:rFonts w:cs="Times New Roman"/>
          <w:color w:val="auto"/>
          <w:spacing w:val="-2"/>
          <w:sz w:val="20"/>
          <w:szCs w:val="22"/>
        </w:rPr>
        <w:t>two way</w:t>
      </w:r>
      <w:proofErr w:type="gramEnd"/>
      <w:r w:rsidRPr="003228DF">
        <w:rPr>
          <w:rFonts w:cs="Times New Roman"/>
          <w:color w:val="auto"/>
          <w:spacing w:val="-2"/>
          <w:sz w:val="20"/>
          <w:szCs w:val="22"/>
        </w:rPr>
        <w:t xml:space="preserve"> communication channel. The MPS do request to all potential suppliers (participants) that questions are limited </w:t>
      </w:r>
      <w:proofErr w:type="gramStart"/>
      <w:r w:rsidRPr="003228DF">
        <w:rPr>
          <w:rFonts w:cs="Times New Roman"/>
          <w:color w:val="auto"/>
          <w:spacing w:val="-2"/>
          <w:sz w:val="20"/>
          <w:szCs w:val="22"/>
        </w:rPr>
        <w:t>in regard to</w:t>
      </w:r>
      <w:proofErr w:type="gramEnd"/>
      <w:r w:rsidRPr="003228DF">
        <w:rPr>
          <w:rFonts w:cs="Times New Roman"/>
          <w:color w:val="auto"/>
          <w:spacing w:val="-2"/>
          <w:sz w:val="20"/>
          <w:szCs w:val="22"/>
        </w:rPr>
        <w:t xml:space="preserve"> the tender until the tender documents are uploaded to Coupa.</w:t>
      </w:r>
    </w:p>
    <w:p w14:paraId="634F844E" w14:textId="77777777" w:rsidR="001F4161" w:rsidRPr="003228DF" w:rsidRDefault="001F4161" w:rsidP="001F4161">
      <w:pPr>
        <w:pStyle w:val="Default"/>
        <w:jc w:val="both"/>
        <w:rPr>
          <w:rFonts w:cs="Times New Roman"/>
          <w:color w:val="auto"/>
          <w:spacing w:val="-2"/>
          <w:sz w:val="20"/>
          <w:szCs w:val="22"/>
        </w:rPr>
      </w:pPr>
    </w:p>
    <w:p w14:paraId="7C938A89" w14:textId="37AB6D96" w:rsidR="001F4161" w:rsidRPr="003228DF" w:rsidRDefault="001F4161" w:rsidP="001F4161">
      <w:pPr>
        <w:pStyle w:val="Default"/>
        <w:jc w:val="both"/>
        <w:rPr>
          <w:rFonts w:cs="Times New Roman"/>
          <w:color w:val="auto"/>
          <w:spacing w:val="-2"/>
          <w:sz w:val="20"/>
          <w:szCs w:val="22"/>
        </w:rPr>
      </w:pPr>
      <w:r w:rsidRPr="003228DF">
        <w:rPr>
          <w:rFonts w:cs="Times New Roman"/>
          <w:color w:val="auto"/>
          <w:spacing w:val="-2"/>
          <w:sz w:val="20"/>
          <w:szCs w:val="22"/>
        </w:rPr>
        <w:t>The</w:t>
      </w:r>
      <w:r>
        <w:rPr>
          <w:rFonts w:cs="Times New Roman"/>
          <w:color w:val="auto"/>
          <w:spacing w:val="-2"/>
          <w:sz w:val="20"/>
          <w:szCs w:val="22"/>
        </w:rPr>
        <w:t xml:space="preserve"> MPS</w:t>
      </w:r>
      <w:r w:rsidRPr="003228DF">
        <w:rPr>
          <w:rFonts w:cs="Times New Roman"/>
          <w:color w:val="auto"/>
          <w:spacing w:val="-2"/>
          <w:sz w:val="20"/>
          <w:szCs w:val="22"/>
        </w:rPr>
        <w:t xml:space="preserve"> reserves the right at any time to issue further supplementary instructions, updates and amendments, in its entirety to Coupa Event </w:t>
      </w:r>
      <w:r>
        <w:rPr>
          <w:rFonts w:cs="Times New Roman"/>
          <w:color w:val="auto"/>
          <w:spacing w:val="-2"/>
          <w:sz w:val="20"/>
          <w:szCs w:val="22"/>
        </w:rPr>
        <w:t>#</w:t>
      </w:r>
      <w:r w:rsidR="007241BD">
        <w:rPr>
          <w:rFonts w:cs="Times New Roman"/>
          <w:color w:val="auto"/>
          <w:spacing w:val="-2"/>
          <w:sz w:val="20"/>
          <w:szCs w:val="22"/>
        </w:rPr>
        <w:t>2483</w:t>
      </w:r>
      <w:r w:rsidRPr="003228DF">
        <w:rPr>
          <w:rFonts w:cs="Times New Roman"/>
          <w:color w:val="auto"/>
          <w:spacing w:val="-2"/>
          <w:sz w:val="20"/>
          <w:szCs w:val="22"/>
        </w:rPr>
        <w:t>.</w:t>
      </w:r>
    </w:p>
    <w:p w14:paraId="4336A0AE" w14:textId="77777777" w:rsidR="001F4161" w:rsidRPr="003228DF" w:rsidRDefault="001F4161" w:rsidP="001F4161">
      <w:pPr>
        <w:pStyle w:val="Default"/>
        <w:jc w:val="both"/>
        <w:rPr>
          <w:rFonts w:cs="Times New Roman"/>
          <w:color w:val="auto"/>
          <w:spacing w:val="-2"/>
          <w:sz w:val="20"/>
          <w:szCs w:val="22"/>
        </w:rPr>
      </w:pPr>
    </w:p>
    <w:p w14:paraId="21BF173E" w14:textId="77777777" w:rsidR="001F4161" w:rsidRPr="003228DF" w:rsidRDefault="001F4161" w:rsidP="001F4161">
      <w:pPr>
        <w:pStyle w:val="Default"/>
        <w:jc w:val="both"/>
        <w:rPr>
          <w:rFonts w:cs="Times New Roman"/>
          <w:color w:val="auto"/>
          <w:spacing w:val="-2"/>
          <w:sz w:val="20"/>
          <w:szCs w:val="22"/>
        </w:rPr>
      </w:pPr>
      <w:r w:rsidRPr="003228DF">
        <w:rPr>
          <w:rFonts w:cs="Times New Roman"/>
          <w:color w:val="auto"/>
          <w:spacing w:val="-2"/>
          <w:sz w:val="20"/>
          <w:szCs w:val="22"/>
        </w:rPr>
        <w:t>The MPS also reserves the right, at any point and without notice, to discontinue the procurement process without awarding a contract, whether such discontinuance is related to the content of tenders or otherwise.</w:t>
      </w:r>
    </w:p>
    <w:p w14:paraId="7B6D7FBB" w14:textId="77777777" w:rsidR="000517E5" w:rsidRPr="00297D9B" w:rsidRDefault="000517E5" w:rsidP="000517E5">
      <w:pPr>
        <w:suppressAutoHyphens/>
        <w:spacing w:after="0"/>
        <w:ind w:right="-14"/>
        <w:jc w:val="both"/>
        <w:rPr>
          <w:rFonts w:cs="Arial"/>
          <w:spacing w:val="-2"/>
        </w:rPr>
      </w:pPr>
    </w:p>
    <w:p w14:paraId="34FAD9C0" w14:textId="4959DF9E" w:rsidR="000517E5" w:rsidRPr="00297D9B" w:rsidRDefault="000517E5" w:rsidP="00D01DDF">
      <w:pPr>
        <w:suppressAutoHyphens/>
        <w:spacing w:after="0"/>
        <w:ind w:right="-14"/>
        <w:jc w:val="both"/>
        <w:rPr>
          <w:rFonts w:cs="Arial"/>
          <w:spacing w:val="-2"/>
        </w:rPr>
      </w:pPr>
      <w:r w:rsidRPr="00297D9B">
        <w:rPr>
          <w:rFonts w:cs="Arial"/>
          <w:spacing w:val="-2"/>
        </w:rPr>
        <w:t xml:space="preserve">Any contract awarded </w:t>
      </w:r>
      <w:proofErr w:type="gramStart"/>
      <w:r w:rsidRPr="00297D9B">
        <w:rPr>
          <w:rFonts w:cs="Arial"/>
          <w:spacing w:val="-2"/>
        </w:rPr>
        <w:t>as a res</w:t>
      </w:r>
      <w:r>
        <w:rPr>
          <w:rFonts w:cs="Arial"/>
          <w:spacing w:val="-2"/>
        </w:rPr>
        <w:t>ult of</w:t>
      </w:r>
      <w:proofErr w:type="gramEnd"/>
      <w:r>
        <w:rPr>
          <w:rFonts w:cs="Arial"/>
          <w:spacing w:val="-2"/>
        </w:rPr>
        <w:t xml:space="preserve"> this </w:t>
      </w:r>
      <w:r w:rsidRPr="00297D9B">
        <w:rPr>
          <w:rFonts w:cs="Arial"/>
          <w:spacing w:val="-2"/>
        </w:rPr>
        <w:t>IT</w:t>
      </w:r>
      <w:r w:rsidR="00D01DDF">
        <w:rPr>
          <w:rFonts w:cs="Arial"/>
          <w:spacing w:val="-2"/>
        </w:rPr>
        <w:t>T</w:t>
      </w:r>
      <w:r w:rsidRPr="00297D9B">
        <w:rPr>
          <w:rFonts w:cs="Arial"/>
          <w:spacing w:val="-2"/>
        </w:rPr>
        <w:t xml:space="preserve"> shall be subject to the tenderer accepting and completing the relevant mandatory documents</w:t>
      </w:r>
      <w:r w:rsidR="00D01DDF">
        <w:rPr>
          <w:rFonts w:cs="Arial"/>
          <w:spacing w:val="-2"/>
        </w:rPr>
        <w:t xml:space="preserve"> as set out in the ITT</w:t>
      </w:r>
      <w:r w:rsidRPr="00297D9B">
        <w:rPr>
          <w:rFonts w:cs="Arial"/>
          <w:spacing w:val="-2"/>
        </w:rPr>
        <w:t xml:space="preserve">. Your tender must be completed in accordance with the instructions as per all the above documents and returned via </w:t>
      </w:r>
      <w:r>
        <w:rPr>
          <w:rFonts w:cs="Arial"/>
          <w:spacing w:val="-2"/>
        </w:rPr>
        <w:t xml:space="preserve">the </w:t>
      </w:r>
      <w:r w:rsidR="00D01DDF">
        <w:rPr>
          <w:rFonts w:cs="Arial"/>
          <w:spacing w:val="-2"/>
        </w:rPr>
        <w:t>e-tendering p</w:t>
      </w:r>
      <w:r>
        <w:rPr>
          <w:rFonts w:cs="Arial"/>
          <w:spacing w:val="-2"/>
        </w:rPr>
        <w:t xml:space="preserve">ortal </w:t>
      </w:r>
      <w:r w:rsidRPr="00297D9B">
        <w:rPr>
          <w:rFonts w:cs="Arial"/>
          <w:spacing w:val="-2"/>
        </w:rPr>
        <w:t>in line with the tender response deadline</w:t>
      </w:r>
      <w:r w:rsidR="00D01DDF">
        <w:rPr>
          <w:rFonts w:cs="Arial"/>
          <w:spacing w:val="-2"/>
        </w:rPr>
        <w:t>.</w:t>
      </w:r>
      <w:r>
        <w:rPr>
          <w:rFonts w:cs="Arial"/>
          <w:spacing w:val="-2"/>
        </w:rPr>
        <w:t xml:space="preserve"> </w:t>
      </w:r>
    </w:p>
    <w:p w14:paraId="168070B2" w14:textId="77777777" w:rsidR="000517E5" w:rsidRDefault="000517E5" w:rsidP="000517E5">
      <w:pPr>
        <w:suppressAutoHyphens/>
        <w:spacing w:after="0"/>
        <w:ind w:right="-14"/>
        <w:jc w:val="both"/>
        <w:rPr>
          <w:rFonts w:cs="Arial"/>
          <w:spacing w:val="-2"/>
        </w:rPr>
      </w:pPr>
    </w:p>
    <w:p w14:paraId="58701D40" w14:textId="77777777" w:rsidR="000517E5" w:rsidRDefault="000517E5" w:rsidP="000517E5">
      <w:pPr>
        <w:suppressAutoHyphens/>
        <w:spacing w:after="0"/>
        <w:ind w:right="-14"/>
        <w:jc w:val="both"/>
        <w:rPr>
          <w:rFonts w:cs="Arial"/>
          <w:spacing w:val="-2"/>
        </w:rPr>
      </w:pPr>
    </w:p>
    <w:p w14:paraId="601F101E" w14:textId="1F2B125E" w:rsidR="000517E5" w:rsidRDefault="00D01DDF" w:rsidP="000517E5">
      <w:pPr>
        <w:suppressAutoHyphens/>
        <w:spacing w:after="0"/>
        <w:ind w:right="-14"/>
        <w:jc w:val="both"/>
        <w:rPr>
          <w:rFonts w:cs="Arial"/>
          <w:b/>
          <w:spacing w:val="-2"/>
          <w:u w:val="single"/>
        </w:rPr>
      </w:pPr>
      <w:r w:rsidRPr="00D01DDF">
        <w:rPr>
          <w:rFonts w:cs="Arial"/>
          <w:b/>
          <w:spacing w:val="-2"/>
          <w:u w:val="single"/>
        </w:rPr>
        <w:t xml:space="preserve">Tender Response Deadline: </w:t>
      </w:r>
      <w:r w:rsidR="00280D67">
        <w:rPr>
          <w:rFonts w:cs="Arial"/>
          <w:b/>
          <w:spacing w:val="-2"/>
          <w:u w:val="single"/>
        </w:rPr>
        <w:t>30</w:t>
      </w:r>
      <w:r w:rsidR="00280D67" w:rsidRPr="00280D67">
        <w:rPr>
          <w:rFonts w:cs="Arial"/>
          <w:b/>
          <w:spacing w:val="-2"/>
          <w:u w:val="single"/>
          <w:vertAlign w:val="superscript"/>
        </w:rPr>
        <w:t>th</w:t>
      </w:r>
      <w:r w:rsidR="00280D67">
        <w:rPr>
          <w:rFonts w:cs="Arial"/>
          <w:b/>
          <w:spacing w:val="-2"/>
          <w:u w:val="single"/>
        </w:rPr>
        <w:t xml:space="preserve"> January 2026</w:t>
      </w:r>
      <w:r w:rsidRPr="00D01DDF">
        <w:rPr>
          <w:rFonts w:cs="Arial"/>
          <w:b/>
          <w:spacing w:val="-2"/>
          <w:u w:val="single"/>
        </w:rPr>
        <w:t xml:space="preserve"> @ 12pm BST</w:t>
      </w:r>
    </w:p>
    <w:p w14:paraId="3C5AADB1" w14:textId="66893B81" w:rsidR="005C3ED0" w:rsidRDefault="005C3ED0" w:rsidP="000517E5">
      <w:pPr>
        <w:suppressAutoHyphens/>
        <w:spacing w:after="0"/>
        <w:ind w:right="-14"/>
        <w:jc w:val="both"/>
        <w:rPr>
          <w:rFonts w:cs="Arial"/>
          <w:b/>
          <w:spacing w:val="-2"/>
          <w:u w:val="single"/>
        </w:rPr>
      </w:pPr>
    </w:p>
    <w:p w14:paraId="39BCA220" w14:textId="7BDDDF40" w:rsidR="005C3ED0" w:rsidRDefault="005C3ED0" w:rsidP="000517E5">
      <w:pPr>
        <w:suppressAutoHyphens/>
        <w:spacing w:after="0"/>
        <w:ind w:right="-14"/>
        <w:jc w:val="both"/>
        <w:rPr>
          <w:rFonts w:cs="Arial"/>
          <w:b/>
          <w:spacing w:val="-2"/>
          <w:u w:val="single"/>
        </w:rPr>
      </w:pPr>
    </w:p>
    <w:p w14:paraId="09CA876D" w14:textId="77777777" w:rsidR="005C3ED0" w:rsidRPr="00D01DDF" w:rsidRDefault="005C3ED0" w:rsidP="000517E5">
      <w:pPr>
        <w:suppressAutoHyphens/>
        <w:spacing w:after="0"/>
        <w:ind w:right="-14"/>
        <w:jc w:val="both"/>
        <w:rPr>
          <w:rFonts w:cs="Arial"/>
          <w:b/>
          <w:spacing w:val="-2"/>
          <w:u w:val="single"/>
        </w:rPr>
      </w:pPr>
    </w:p>
    <w:p w14:paraId="55D3D1E7" w14:textId="6826ECBE" w:rsidR="000517E5" w:rsidRPr="00297D9B" w:rsidRDefault="000517E5" w:rsidP="000517E5">
      <w:pPr>
        <w:suppressAutoHyphens/>
        <w:ind w:right="-14"/>
        <w:jc w:val="both"/>
        <w:rPr>
          <w:rFonts w:cs="Arial"/>
          <w:b/>
          <w:spacing w:val="-2"/>
        </w:rPr>
      </w:pPr>
      <w:r w:rsidRPr="00297D9B">
        <w:rPr>
          <w:rFonts w:cs="Arial"/>
          <w:b/>
          <w:spacing w:val="-2"/>
        </w:rPr>
        <w:t>Please read the Important Notice</w:t>
      </w:r>
      <w:r w:rsidR="004C1A0D">
        <w:rPr>
          <w:rFonts w:cs="Arial"/>
          <w:b/>
          <w:spacing w:val="-2"/>
        </w:rPr>
        <w:t xml:space="preserve"> below</w:t>
      </w:r>
      <w:r w:rsidRPr="00297D9B">
        <w:rPr>
          <w:rFonts w:cs="Arial"/>
          <w:b/>
          <w:spacing w:val="-2"/>
        </w:rPr>
        <w:t>.</w:t>
      </w:r>
    </w:p>
    <w:p w14:paraId="3A2861B0" w14:textId="77777777" w:rsidR="000517E5" w:rsidRPr="00297D9B" w:rsidRDefault="000517E5" w:rsidP="000517E5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color w:val="FF0000"/>
        </w:rPr>
      </w:pPr>
      <w:r w:rsidRPr="00297D9B">
        <w:rPr>
          <w:b/>
          <w:noProof/>
          <w:color w:val="FF0000"/>
          <w:lang w:eastAsia="en-GB"/>
        </w:rPr>
        <w:drawing>
          <wp:inline distT="0" distB="0" distL="0" distR="0" wp14:anchorId="1BF909C6" wp14:editId="3BF8B604">
            <wp:extent cx="228600" cy="193040"/>
            <wp:effectExtent l="0" t="0" r="0" b="0"/>
            <wp:docPr id="1" name="Picture 1" descr="warning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warning sign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D9B">
        <w:rPr>
          <w:b/>
          <w:color w:val="FF0000"/>
        </w:rPr>
        <w:t xml:space="preserve"> IMPORTANT </w:t>
      </w:r>
      <w:proofErr w:type="gramStart"/>
      <w:r w:rsidRPr="00297D9B">
        <w:rPr>
          <w:b/>
          <w:color w:val="FF0000"/>
        </w:rPr>
        <w:t>NOTICE:-</w:t>
      </w:r>
      <w:proofErr w:type="gramEnd"/>
    </w:p>
    <w:p w14:paraId="3A385D74" w14:textId="77777777" w:rsidR="000517E5" w:rsidRPr="00297D9B" w:rsidRDefault="000517E5" w:rsidP="00D01F0D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MPS</w:t>
      </w:r>
      <w:r w:rsidRPr="00297D9B">
        <w:t xml:space="preserve"> reserves the right at any time to issue further supplementary instructions, up</w:t>
      </w:r>
      <w:r>
        <w:t>dates and amendments to the ITN</w:t>
      </w:r>
      <w:r w:rsidRPr="00297D9B">
        <w:t xml:space="preserve"> document during tender publication.  Any changes made will be communicated through the </w:t>
      </w:r>
      <w:r>
        <w:t xml:space="preserve">Portal </w:t>
      </w:r>
      <w:r w:rsidRPr="00297D9B">
        <w:t xml:space="preserve">and if required a new version of the document with the changes included will be published.  It is a mandatory requirement (unless otherwise stated) for the bidder to fully complete all </w:t>
      </w:r>
      <w:r>
        <w:t>ITN</w:t>
      </w:r>
      <w:r w:rsidRPr="00297D9B">
        <w:t xml:space="preserve"> documents and any other related </w:t>
      </w:r>
      <w:r>
        <w:t xml:space="preserve">appendices and </w:t>
      </w:r>
      <w:r w:rsidRPr="00297D9B">
        <w:t>annexes in relation to this tender unless otherwise stated.   Late tenders will not be accepted unless a substant</w:t>
      </w:r>
      <w:r>
        <w:t>iated technical issue with the</w:t>
      </w:r>
      <w:r w:rsidRPr="00297D9B">
        <w:t xml:space="preserve"> Porta</w:t>
      </w:r>
      <w:r>
        <w:t>l prevents submission.  MPS</w:t>
      </w:r>
      <w:r w:rsidRPr="00297D9B">
        <w:t xml:space="preserve"> will reserve the right to at its own discretion to extend the tender publication time.</w:t>
      </w:r>
    </w:p>
    <w:p w14:paraId="1F65EDAE" w14:textId="77777777" w:rsidR="000517E5" w:rsidRPr="00297D9B" w:rsidRDefault="000517E5" w:rsidP="000517E5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245BEB14" w14:textId="77777777" w:rsidR="000517E5" w:rsidRPr="00297D9B" w:rsidRDefault="000517E5" w:rsidP="000517E5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MPS</w:t>
      </w:r>
      <w:r w:rsidRPr="00297D9B">
        <w:t xml:space="preserve"> also reserves the right, </w:t>
      </w:r>
      <w:r w:rsidRPr="009255A4">
        <w:t>at</w:t>
      </w:r>
      <w:r w:rsidRPr="00297D9B">
        <w:t xml:space="preserve"> any point and without notice, to discontinue the procurement process without awarding a contract, whether such discontinuance is related to the content of tenders or otherwise</w:t>
      </w:r>
      <w:r>
        <w:t>. In such circumstances, MPS</w:t>
      </w:r>
      <w:r w:rsidRPr="00297D9B">
        <w:t xml:space="preserve"> will not reimburse any expenses incurred by any person in the consideration of an</w:t>
      </w:r>
      <w:r>
        <w:t>d / or response to the ITN</w:t>
      </w:r>
      <w:r w:rsidRPr="00297D9B">
        <w:t xml:space="preserve"> in its entirety. The </w:t>
      </w:r>
      <w:r>
        <w:t>bidder</w:t>
      </w:r>
      <w:r w:rsidRPr="00297D9B">
        <w:t xml:space="preserve"> shall make all tenders, proposals and submi</w:t>
      </w:r>
      <w:r>
        <w:t>ssions relating to the ITN</w:t>
      </w:r>
      <w:r w:rsidRPr="00297D9B">
        <w:t xml:space="preserve"> entirely at your own risk.</w:t>
      </w:r>
    </w:p>
    <w:p w14:paraId="755620F3" w14:textId="77777777" w:rsidR="000517E5" w:rsidRPr="00297D9B" w:rsidRDefault="000517E5" w:rsidP="000517E5">
      <w:pPr>
        <w:suppressAutoHyphens/>
        <w:spacing w:after="0"/>
        <w:ind w:right="-14"/>
        <w:jc w:val="both"/>
        <w:rPr>
          <w:rFonts w:cs="Arial"/>
          <w:b/>
          <w:color w:val="FF0000"/>
          <w:spacing w:val="-2"/>
        </w:rPr>
      </w:pPr>
    </w:p>
    <w:p w14:paraId="043AFD72" w14:textId="77777777" w:rsidR="000517E5" w:rsidRDefault="000517E5" w:rsidP="000517E5">
      <w:pPr>
        <w:ind w:right="88"/>
        <w:rPr>
          <w:rFonts w:cs="Arial"/>
          <w:spacing w:val="-2"/>
        </w:rPr>
      </w:pPr>
    </w:p>
    <w:p w14:paraId="6619B8EE" w14:textId="77777777" w:rsidR="000517E5" w:rsidRDefault="000517E5" w:rsidP="000517E5">
      <w:pPr>
        <w:ind w:right="88"/>
        <w:rPr>
          <w:rFonts w:cs="Arial"/>
        </w:rPr>
      </w:pPr>
      <w:r>
        <w:rPr>
          <w:rFonts w:cs="Arial"/>
        </w:rPr>
        <w:t>Yours Sincerely,</w:t>
      </w:r>
    </w:p>
    <w:p w14:paraId="4F705A86" w14:textId="0EBB3B70" w:rsidR="00F71D10" w:rsidRDefault="00D01F0D" w:rsidP="00D01F0D">
      <w:pPr>
        <w:ind w:right="88"/>
        <w:rPr>
          <w:rFonts w:cs="Arial"/>
        </w:rPr>
      </w:pPr>
      <w:r>
        <w:rPr>
          <w:rFonts w:cs="Arial"/>
        </w:rPr>
        <w:t>Rahul Malde</w:t>
      </w:r>
    </w:p>
    <w:p w14:paraId="3FE3FBB9" w14:textId="64E34535" w:rsidR="00832359" w:rsidRDefault="00832359" w:rsidP="00D01F0D">
      <w:pPr>
        <w:ind w:right="88"/>
        <w:rPr>
          <w:rFonts w:cs="Arial"/>
        </w:rPr>
      </w:pPr>
    </w:p>
    <w:p w14:paraId="7DE3017B" w14:textId="6EBA21EA" w:rsidR="00832359" w:rsidRDefault="00832359" w:rsidP="00D01F0D">
      <w:pPr>
        <w:ind w:right="88"/>
        <w:rPr>
          <w:rFonts w:cs="Arial"/>
        </w:rPr>
      </w:pPr>
    </w:p>
    <w:p w14:paraId="535C8228" w14:textId="77777777" w:rsidR="00832359" w:rsidRPr="00D40547" w:rsidRDefault="00832359" w:rsidP="00832359">
      <w:pPr>
        <w:jc w:val="center"/>
        <w:rPr>
          <w:rFonts w:cs="Arial"/>
          <w:b/>
          <w:caps/>
          <w:szCs w:val="24"/>
        </w:rPr>
      </w:pPr>
      <w:r w:rsidRPr="00D40547">
        <w:rPr>
          <w:rFonts w:cs="Arial"/>
          <w:b/>
          <w:caps/>
          <w:szCs w:val="24"/>
        </w:rPr>
        <w:t>END OF DOCUMENT</w:t>
      </w:r>
    </w:p>
    <w:p w14:paraId="75B3FF85" w14:textId="77777777" w:rsidR="00832359" w:rsidRDefault="00832359" w:rsidP="00D01F0D">
      <w:pPr>
        <w:ind w:right="88"/>
      </w:pPr>
    </w:p>
    <w:sectPr w:rsidR="00832359" w:rsidSect="00BE6B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9" w:right="930" w:bottom="719" w:left="993" w:header="142" w:footer="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F613" w14:textId="77777777" w:rsidR="00993389" w:rsidRDefault="00993389">
      <w:pPr>
        <w:spacing w:after="0"/>
      </w:pPr>
      <w:r>
        <w:separator/>
      </w:r>
    </w:p>
  </w:endnote>
  <w:endnote w:type="continuationSeparator" w:id="0">
    <w:p w14:paraId="13665AF5" w14:textId="77777777" w:rsidR="00993389" w:rsidRDefault="009933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0C18" w14:textId="77777777" w:rsidR="003706BF" w:rsidRDefault="00866156" w:rsidP="00FD49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DD9F2" w14:textId="77777777" w:rsidR="003706BF" w:rsidRDefault="003706BF" w:rsidP="00FD49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2DAF" w14:textId="77777777" w:rsidR="003706BF" w:rsidRDefault="003706BF" w:rsidP="00800EDC">
    <w:pPr>
      <w:pStyle w:val="Footer"/>
      <w:pBdr>
        <w:between w:val="single" w:sz="12" w:space="1" w:color="auto"/>
      </w:pBdr>
      <w:rPr>
        <w:sz w:val="16"/>
      </w:rPr>
    </w:pPr>
  </w:p>
  <w:p w14:paraId="48045B08" w14:textId="77777777" w:rsidR="003706BF" w:rsidRDefault="00866156" w:rsidP="00BE6BDB">
    <w:pPr>
      <w:pStyle w:val="Footer"/>
      <w:pBdr>
        <w:between w:val="single" w:sz="12" w:space="1" w:color="auto"/>
      </w:pBdr>
      <w:tabs>
        <w:tab w:val="clear" w:pos="4153"/>
        <w:tab w:val="center" w:pos="4962"/>
      </w:tabs>
      <w:spacing w:after="0" w:line="120" w:lineRule="auto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6A250E2E" w14:textId="58D5A538" w:rsidR="003706BF" w:rsidRDefault="00866156" w:rsidP="00297D9B">
    <w:pPr>
      <w:pStyle w:val="Footer"/>
      <w:spacing w:after="0"/>
      <w:rPr>
        <w:i/>
        <w:iCs/>
        <w:sz w:val="16"/>
      </w:rPr>
    </w:pPr>
    <w:r>
      <w:rPr>
        <w:i/>
        <w:iCs/>
        <w:sz w:val="16"/>
      </w:rPr>
      <w:t>File Name: IT</w:t>
    </w:r>
    <w:r w:rsidR="00D01DDF">
      <w:rPr>
        <w:i/>
        <w:iCs/>
        <w:sz w:val="16"/>
      </w:rPr>
      <w:t>T Cover Letter</w:t>
    </w:r>
    <w:r>
      <w:rPr>
        <w:i/>
        <w:iCs/>
        <w:sz w:val="16"/>
      </w:rPr>
      <w:t xml:space="preserve"> Document</w:t>
    </w: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tab/>
      <w:t xml:space="preserve">Page </w:t>
    </w:r>
    <w:r w:rsidRPr="00BE6BDB">
      <w:rPr>
        <w:i/>
        <w:iCs/>
        <w:sz w:val="16"/>
      </w:rPr>
      <w:fldChar w:fldCharType="begin"/>
    </w:r>
    <w:r w:rsidRPr="00BE6BDB">
      <w:rPr>
        <w:i/>
        <w:iCs/>
        <w:sz w:val="16"/>
      </w:rPr>
      <w:instrText xml:space="preserve"> PAGE </w:instrText>
    </w:r>
    <w:r w:rsidRPr="00BE6BDB">
      <w:rPr>
        <w:i/>
        <w:iCs/>
        <w:sz w:val="16"/>
      </w:rPr>
      <w:fldChar w:fldCharType="separate"/>
    </w:r>
    <w:r w:rsidR="004D466D">
      <w:rPr>
        <w:i/>
        <w:iCs/>
        <w:noProof/>
        <w:sz w:val="16"/>
      </w:rPr>
      <w:t>2</w:t>
    </w:r>
    <w:r w:rsidRPr="00BE6BDB">
      <w:rPr>
        <w:i/>
        <w:iCs/>
        <w:sz w:val="16"/>
      </w:rPr>
      <w:fldChar w:fldCharType="end"/>
    </w:r>
  </w:p>
  <w:p w14:paraId="2A9DF778" w14:textId="160ACC8F" w:rsidR="003706BF" w:rsidRPr="00297D9B" w:rsidRDefault="00815E49" w:rsidP="00297D9B">
    <w:pPr>
      <w:pStyle w:val="Footer"/>
      <w:spacing w:after="0"/>
      <w:rPr>
        <w:i/>
        <w:iCs/>
        <w:sz w:val="16"/>
      </w:rPr>
    </w:pPr>
    <w:r>
      <w:rPr>
        <w:i/>
        <w:iCs/>
        <w:sz w:val="16"/>
      </w:rPr>
      <w:t>Commercial Services – COUPA Event #</w:t>
    </w:r>
    <w:r w:rsidR="007241BD">
      <w:rPr>
        <w:i/>
        <w:iCs/>
        <w:sz w:val="16"/>
      </w:rPr>
      <w:t>2483</w:t>
    </w:r>
    <w:r w:rsidR="002B32BB">
      <w:rPr>
        <w:i/>
        <w:iCs/>
        <w:sz w:val="16"/>
      </w:rPr>
      <w:tab/>
    </w:r>
    <w:r w:rsidR="002B32BB">
      <w:rPr>
        <w:i/>
        <w:iCs/>
        <w:sz w:val="16"/>
      </w:rPr>
      <w:tab/>
    </w:r>
    <w:r w:rsidR="002B32BB">
      <w:rPr>
        <w:i/>
        <w:iCs/>
        <w:sz w:val="16"/>
      </w:rPr>
      <w:tab/>
      <w:t xml:space="preserve"> 202</w:t>
    </w:r>
    <w:r w:rsidR="00280D67">
      <w:rPr>
        <w:i/>
        <w:iCs/>
        <w:sz w:val="16"/>
      </w:rPr>
      <w:t>6</w:t>
    </w:r>
  </w:p>
  <w:p w14:paraId="092B7AA2" w14:textId="77777777" w:rsidR="003706BF" w:rsidRDefault="00866156" w:rsidP="00800EDC">
    <w:pPr>
      <w:pStyle w:val="Footer"/>
      <w:spacing w:after="0"/>
    </w:pPr>
    <w:r>
      <w:rPr>
        <w:i/>
        <w:iCs/>
        <w:sz w:val="16"/>
      </w:rPr>
      <w:tab/>
    </w:r>
    <w:r>
      <w:rPr>
        <w:i/>
        <w:iCs/>
        <w:sz w:val="16"/>
      </w:rPr>
      <w:tab/>
    </w:r>
  </w:p>
  <w:p w14:paraId="640C49A1" w14:textId="77777777" w:rsidR="003706BF" w:rsidRPr="00800EDC" w:rsidRDefault="003706BF" w:rsidP="00800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0B10" w14:textId="77777777" w:rsidR="003706BF" w:rsidRDefault="003706BF" w:rsidP="00217D8C">
    <w:pPr>
      <w:pStyle w:val="Footer"/>
      <w:pBdr>
        <w:between w:val="single" w:sz="12" w:space="1" w:color="auto"/>
      </w:pBdr>
      <w:rPr>
        <w:sz w:val="16"/>
      </w:rPr>
    </w:pPr>
  </w:p>
  <w:p w14:paraId="02515489" w14:textId="77777777" w:rsidR="003706BF" w:rsidRDefault="00866156" w:rsidP="00217D8C">
    <w:pPr>
      <w:pStyle w:val="Footer"/>
      <w:pBdr>
        <w:between w:val="single" w:sz="12" w:space="1" w:color="auto"/>
      </w:pBdr>
      <w:tabs>
        <w:tab w:val="clear" w:pos="4153"/>
        <w:tab w:val="center" w:pos="4962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0524B895" w14:textId="77777777" w:rsidR="003706BF" w:rsidRDefault="00866156" w:rsidP="00505AA3">
    <w:pPr>
      <w:pStyle w:val="Footer"/>
      <w:tabs>
        <w:tab w:val="clear" w:pos="8306"/>
        <w:tab w:val="right" w:pos="9781"/>
      </w:tabs>
      <w:spacing w:after="0"/>
      <w:rPr>
        <w:i/>
        <w:iCs/>
        <w:sz w:val="16"/>
      </w:rPr>
    </w:pPr>
    <w:r>
      <w:rPr>
        <w:i/>
        <w:iCs/>
        <w:sz w:val="16"/>
      </w:rPr>
      <w:t>File Name: ITN Supplier Response Restricted Document</w:t>
    </w:r>
    <w:r>
      <w:rPr>
        <w:i/>
        <w:iCs/>
        <w:sz w:val="16"/>
      </w:rPr>
      <w:tab/>
    </w:r>
    <w:r>
      <w:rPr>
        <w:i/>
        <w:iCs/>
        <w:sz w:val="16"/>
      </w:rPr>
      <w:tab/>
      <w:t xml:space="preserve">                Page </w:t>
    </w:r>
    <w:r w:rsidRPr="00505AA3">
      <w:rPr>
        <w:i/>
        <w:iCs/>
        <w:sz w:val="16"/>
      </w:rPr>
      <w:fldChar w:fldCharType="begin"/>
    </w:r>
    <w:r w:rsidRPr="00505AA3">
      <w:rPr>
        <w:i/>
        <w:iCs/>
        <w:sz w:val="16"/>
      </w:rPr>
      <w:instrText xml:space="preserve"> PAGE </w:instrText>
    </w:r>
    <w:r w:rsidRPr="00505AA3">
      <w:rPr>
        <w:i/>
        <w:iCs/>
        <w:sz w:val="16"/>
      </w:rPr>
      <w:fldChar w:fldCharType="separate"/>
    </w:r>
    <w:r>
      <w:rPr>
        <w:i/>
        <w:iCs/>
        <w:noProof/>
        <w:sz w:val="16"/>
      </w:rPr>
      <w:t>1</w:t>
    </w:r>
    <w:r w:rsidRPr="00505AA3">
      <w:rPr>
        <w:i/>
        <w:iCs/>
        <w:sz w:val="16"/>
      </w:rPr>
      <w:fldChar w:fldCharType="end"/>
    </w:r>
  </w:p>
  <w:p w14:paraId="6CC9D112" w14:textId="77777777" w:rsidR="003706BF" w:rsidRPr="00297D9B" w:rsidRDefault="00866156" w:rsidP="00505AA3">
    <w:pPr>
      <w:pStyle w:val="Footer"/>
      <w:tabs>
        <w:tab w:val="clear" w:pos="8306"/>
        <w:tab w:val="right" w:pos="9214"/>
      </w:tabs>
      <w:spacing w:after="0"/>
      <w:rPr>
        <w:i/>
        <w:iCs/>
        <w:sz w:val="16"/>
      </w:rPr>
    </w:pPr>
    <w:r>
      <w:rPr>
        <w:i/>
        <w:iCs/>
        <w:sz w:val="16"/>
      </w:rPr>
      <w:t>Author: Commercial Services</w:t>
    </w: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tab/>
      <w:t xml:space="preserve"> 2022</w:t>
    </w:r>
  </w:p>
  <w:p w14:paraId="15667F11" w14:textId="77777777" w:rsidR="003706BF" w:rsidRDefault="0037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8B6E" w14:textId="77777777" w:rsidR="00993389" w:rsidRDefault="00993389">
      <w:pPr>
        <w:spacing w:after="0"/>
      </w:pPr>
      <w:r>
        <w:separator/>
      </w:r>
    </w:p>
  </w:footnote>
  <w:footnote w:type="continuationSeparator" w:id="0">
    <w:p w14:paraId="1F2A48C6" w14:textId="77777777" w:rsidR="00993389" w:rsidRDefault="009933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E446" w14:textId="77777777" w:rsidR="003706BF" w:rsidRDefault="000517E5" w:rsidP="0086254E">
    <w:pPr>
      <w:pStyle w:val="Header"/>
      <w:tabs>
        <w:tab w:val="clear" w:pos="8306"/>
        <w:tab w:val="left" w:pos="3686"/>
      </w:tabs>
      <w:ind w:right="61"/>
      <w:rPr>
        <w:szCs w:val="24"/>
      </w:rPr>
    </w:pPr>
    <w:r w:rsidRPr="00362A34">
      <w:rPr>
        <w:noProof/>
        <w:lang w:eastAsia="en-GB"/>
      </w:rPr>
      <w:drawing>
        <wp:inline distT="0" distB="0" distL="0" distR="0" wp14:anchorId="561EAA0F" wp14:editId="716EF536">
          <wp:extent cx="898525" cy="270510"/>
          <wp:effectExtent l="0" t="0" r="0" b="0"/>
          <wp:docPr id="6" name="Picture 6" descr="CCS_10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CS_10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" r="49165" b="39459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156">
      <w:rPr>
        <w:szCs w:val="24"/>
      </w:rPr>
      <w:t xml:space="preserve">                                                                                                                                              </w:t>
    </w:r>
    <w:r w:rsidR="00866156">
      <w:rPr>
        <w:noProof/>
        <w:szCs w:val="24"/>
        <w:lang w:eastAsia="en-GB"/>
      </w:rPr>
      <w:t xml:space="preserve"> </w:t>
    </w:r>
    <w:r w:rsidRPr="0086254E">
      <w:rPr>
        <w:noProof/>
        <w:szCs w:val="24"/>
        <w:lang w:eastAsia="en-GB"/>
      </w:rPr>
      <w:drawing>
        <wp:inline distT="0" distB="0" distL="0" distR="0" wp14:anchorId="48C20ACF" wp14:editId="57257A25">
          <wp:extent cx="349885" cy="34988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F07CD" w14:paraId="39800C3D" w14:textId="77777777" w:rsidTr="0056418B">
      <w:tc>
        <w:tcPr>
          <w:tcW w:w="4814" w:type="dxa"/>
          <w:hideMark/>
        </w:tcPr>
        <w:p w14:paraId="06DAB95A" w14:textId="77777777" w:rsidR="004F07CD" w:rsidRDefault="004F07CD" w:rsidP="004F07CD">
          <w:pPr>
            <w:pStyle w:val="Header"/>
            <w:rPr>
              <w:rFonts w:cs="Arial"/>
            </w:rPr>
          </w:pPr>
          <w:r>
            <w:rPr>
              <w:rFonts w:cs="Arial"/>
            </w:rPr>
            <w:t>OFFICIAL</w:t>
          </w:r>
        </w:p>
      </w:tc>
      <w:tc>
        <w:tcPr>
          <w:tcW w:w="4814" w:type="dxa"/>
          <w:hideMark/>
        </w:tcPr>
        <w:p w14:paraId="26BBAA05" w14:textId="77777777" w:rsidR="004F07CD" w:rsidRDefault="004F07CD" w:rsidP="004F07CD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</w:rPr>
            <w:t>Invitation to Tender</w:t>
          </w:r>
        </w:p>
        <w:p w14:paraId="100561A7" w14:textId="2D295C03" w:rsidR="00B113CB" w:rsidRDefault="00B113CB" w:rsidP="004F07CD">
          <w:pPr>
            <w:pStyle w:val="Header"/>
            <w:jc w:val="right"/>
            <w:rPr>
              <w:rFonts w:cs="Arial"/>
            </w:rPr>
          </w:pPr>
        </w:p>
      </w:tc>
    </w:tr>
    <w:tr w:rsidR="004F07CD" w14:paraId="54CC5A1C" w14:textId="77777777" w:rsidTr="0056418B">
      <w:tc>
        <w:tcPr>
          <w:tcW w:w="9628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06243B6" w14:textId="47906E00" w:rsidR="004F07CD" w:rsidRPr="004F07CD" w:rsidRDefault="0072057C" w:rsidP="002B32BB">
          <w:pPr>
            <w:pStyle w:val="Header"/>
            <w:jc w:val="center"/>
            <w:rPr>
              <w:rFonts w:cs="Arial"/>
              <w:color w:val="000000" w:themeColor="text1"/>
            </w:rPr>
          </w:pPr>
          <w:r>
            <w:rPr>
              <w:rFonts w:cs="Arial"/>
            </w:rPr>
            <w:t>The</w:t>
          </w:r>
          <w:r w:rsidR="004F07CD" w:rsidRPr="004F07CD">
            <w:rPr>
              <w:rFonts w:cs="Arial"/>
            </w:rPr>
            <w:t xml:space="preserve"> </w:t>
          </w:r>
          <w:r w:rsidR="00280D67">
            <w:rPr>
              <w:rFonts w:cs="Arial"/>
            </w:rPr>
            <w:t>Provision of Hazardous Waste Management</w:t>
          </w:r>
          <w:r w:rsidR="007241BD">
            <w:rPr>
              <w:rFonts w:cs="Arial"/>
            </w:rPr>
            <w:t xml:space="preserve"> Service</w:t>
          </w:r>
        </w:p>
      </w:tc>
    </w:tr>
  </w:tbl>
  <w:p w14:paraId="44266642" w14:textId="77777777" w:rsidR="003706BF" w:rsidRDefault="003706BF" w:rsidP="002D3A57">
    <w:pPr>
      <w:pStyle w:val="Header"/>
      <w:pBdr>
        <w:top w:val="single" w:sz="4" w:space="1" w:color="auto"/>
      </w:pBdr>
      <w:tabs>
        <w:tab w:val="clear" w:pos="4153"/>
        <w:tab w:val="clear" w:pos="8306"/>
        <w:tab w:val="left" w:pos="180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9AC4" w14:textId="77777777" w:rsidR="003706BF" w:rsidRDefault="00866156" w:rsidP="00735D46">
    <w:pPr>
      <w:pStyle w:val="Header"/>
      <w:jc w:val="right"/>
      <w:rPr>
        <w:noProof/>
        <w:szCs w:val="24"/>
        <w:lang w:eastAsia="en-GB"/>
      </w:rPr>
    </w:pPr>
    <w:r>
      <w:rPr>
        <w:szCs w:val="24"/>
      </w:rPr>
      <w:t xml:space="preserve"> </w:t>
    </w:r>
  </w:p>
  <w:p w14:paraId="488D11F1" w14:textId="77777777" w:rsidR="003706BF" w:rsidRDefault="000517E5" w:rsidP="0086254E">
    <w:pPr>
      <w:pStyle w:val="Header"/>
      <w:tabs>
        <w:tab w:val="clear" w:pos="8306"/>
        <w:tab w:val="left" w:pos="3686"/>
      </w:tabs>
      <w:ind w:right="-549"/>
      <w:rPr>
        <w:szCs w:val="24"/>
      </w:rPr>
    </w:pPr>
    <w:r w:rsidRPr="00362A34">
      <w:rPr>
        <w:noProof/>
        <w:lang w:eastAsia="en-GB"/>
      </w:rPr>
      <w:drawing>
        <wp:inline distT="0" distB="0" distL="0" distR="0" wp14:anchorId="53CBBA34" wp14:editId="49B331C9">
          <wp:extent cx="898525" cy="270510"/>
          <wp:effectExtent l="0" t="0" r="0" b="0"/>
          <wp:docPr id="4" name="Picture 4" descr="CCS_10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CS_10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" r="49165" b="39459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156">
      <w:rPr>
        <w:szCs w:val="24"/>
      </w:rPr>
      <w:t xml:space="preserve">                                                                                                                                               </w:t>
    </w:r>
    <w:r w:rsidR="00866156">
      <w:rPr>
        <w:noProof/>
        <w:szCs w:val="24"/>
        <w:lang w:eastAsia="en-GB"/>
      </w:rPr>
      <w:t xml:space="preserve"> </w:t>
    </w:r>
    <w:r w:rsidRPr="0086254E">
      <w:rPr>
        <w:noProof/>
        <w:szCs w:val="24"/>
        <w:lang w:eastAsia="en-GB"/>
      </w:rPr>
      <w:drawing>
        <wp:inline distT="0" distB="0" distL="0" distR="0" wp14:anchorId="7A89BE23" wp14:editId="115047EB">
          <wp:extent cx="349885" cy="3498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621FD" w14:textId="77777777" w:rsidR="003706BF" w:rsidRPr="009C1727" w:rsidRDefault="00866156" w:rsidP="0086254E">
    <w:pPr>
      <w:pStyle w:val="Header"/>
      <w:tabs>
        <w:tab w:val="clear" w:pos="4153"/>
        <w:tab w:val="center" w:pos="3261"/>
      </w:tabs>
      <w:jc w:val="center"/>
      <w:rPr>
        <w:szCs w:val="24"/>
      </w:rPr>
    </w:pPr>
    <w:r>
      <w:rPr>
        <w:szCs w:val="24"/>
      </w:rPr>
      <w:t xml:space="preserve">OFFICIAL </w:t>
    </w:r>
  </w:p>
  <w:p w14:paraId="0B82E624" w14:textId="77777777" w:rsidR="003706BF" w:rsidRPr="00735D46" w:rsidRDefault="003706BF" w:rsidP="00735D46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DD9"/>
    <w:multiLevelType w:val="hybridMultilevel"/>
    <w:tmpl w:val="3BFA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0C80"/>
    <w:multiLevelType w:val="hybridMultilevel"/>
    <w:tmpl w:val="3BFA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904021">
    <w:abstractNumId w:val="1"/>
  </w:num>
  <w:num w:numId="2" w16cid:durableId="212580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E5"/>
    <w:rsid w:val="000517E5"/>
    <w:rsid w:val="00055CF9"/>
    <w:rsid w:val="00075A60"/>
    <w:rsid w:val="00082A0F"/>
    <w:rsid w:val="000B5641"/>
    <w:rsid w:val="0013053F"/>
    <w:rsid w:val="001615C1"/>
    <w:rsid w:val="001A0A46"/>
    <w:rsid w:val="001A1E78"/>
    <w:rsid w:val="001F0389"/>
    <w:rsid w:val="001F12E6"/>
    <w:rsid w:val="001F4161"/>
    <w:rsid w:val="00202FE5"/>
    <w:rsid w:val="00251F77"/>
    <w:rsid w:val="00263E60"/>
    <w:rsid w:val="00280D67"/>
    <w:rsid w:val="00281B61"/>
    <w:rsid w:val="00283AC7"/>
    <w:rsid w:val="002B32BB"/>
    <w:rsid w:val="002D21DD"/>
    <w:rsid w:val="00306BD2"/>
    <w:rsid w:val="00335DC8"/>
    <w:rsid w:val="003706BF"/>
    <w:rsid w:val="003A2FFD"/>
    <w:rsid w:val="003C5898"/>
    <w:rsid w:val="0042639F"/>
    <w:rsid w:val="00443C53"/>
    <w:rsid w:val="00454A18"/>
    <w:rsid w:val="004625D3"/>
    <w:rsid w:val="0046308F"/>
    <w:rsid w:val="004830DB"/>
    <w:rsid w:val="00483CFB"/>
    <w:rsid w:val="00494C48"/>
    <w:rsid w:val="004A5968"/>
    <w:rsid w:val="004C1A0D"/>
    <w:rsid w:val="004D466D"/>
    <w:rsid w:val="004F07CD"/>
    <w:rsid w:val="005104BC"/>
    <w:rsid w:val="00541DF6"/>
    <w:rsid w:val="00543B1E"/>
    <w:rsid w:val="00545109"/>
    <w:rsid w:val="00576F20"/>
    <w:rsid w:val="005A074E"/>
    <w:rsid w:val="005C3ED0"/>
    <w:rsid w:val="005D7602"/>
    <w:rsid w:val="006067B2"/>
    <w:rsid w:val="00632560"/>
    <w:rsid w:val="00646FF5"/>
    <w:rsid w:val="00660D25"/>
    <w:rsid w:val="006A4B0A"/>
    <w:rsid w:val="006D1F1C"/>
    <w:rsid w:val="006D371B"/>
    <w:rsid w:val="00705736"/>
    <w:rsid w:val="0072057C"/>
    <w:rsid w:val="007241BD"/>
    <w:rsid w:val="0075321F"/>
    <w:rsid w:val="00774AA5"/>
    <w:rsid w:val="00782B56"/>
    <w:rsid w:val="007901AE"/>
    <w:rsid w:val="007B45AF"/>
    <w:rsid w:val="007E30E5"/>
    <w:rsid w:val="00815E49"/>
    <w:rsid w:val="00826B8B"/>
    <w:rsid w:val="00831916"/>
    <w:rsid w:val="00832359"/>
    <w:rsid w:val="00850153"/>
    <w:rsid w:val="00866156"/>
    <w:rsid w:val="00870FEC"/>
    <w:rsid w:val="0088605C"/>
    <w:rsid w:val="008D4E9F"/>
    <w:rsid w:val="008D53EF"/>
    <w:rsid w:val="008F10F2"/>
    <w:rsid w:val="009003BA"/>
    <w:rsid w:val="009255A4"/>
    <w:rsid w:val="00993389"/>
    <w:rsid w:val="00A0545A"/>
    <w:rsid w:val="00A05B30"/>
    <w:rsid w:val="00A2556D"/>
    <w:rsid w:val="00A65534"/>
    <w:rsid w:val="00A9482C"/>
    <w:rsid w:val="00AC2190"/>
    <w:rsid w:val="00AD0B1A"/>
    <w:rsid w:val="00AD153D"/>
    <w:rsid w:val="00AD3995"/>
    <w:rsid w:val="00B113CB"/>
    <w:rsid w:val="00B26FEE"/>
    <w:rsid w:val="00B42E2A"/>
    <w:rsid w:val="00B61185"/>
    <w:rsid w:val="00B623EA"/>
    <w:rsid w:val="00B92726"/>
    <w:rsid w:val="00BA7DB6"/>
    <w:rsid w:val="00BB072A"/>
    <w:rsid w:val="00BD2AAE"/>
    <w:rsid w:val="00C17ACF"/>
    <w:rsid w:val="00C45F36"/>
    <w:rsid w:val="00CA5075"/>
    <w:rsid w:val="00CB70F3"/>
    <w:rsid w:val="00D00F33"/>
    <w:rsid w:val="00D01DDF"/>
    <w:rsid w:val="00D01F0D"/>
    <w:rsid w:val="00D14A81"/>
    <w:rsid w:val="00D8135A"/>
    <w:rsid w:val="00D84164"/>
    <w:rsid w:val="00DC41F8"/>
    <w:rsid w:val="00DC65B0"/>
    <w:rsid w:val="00DE3CA6"/>
    <w:rsid w:val="00DF19D9"/>
    <w:rsid w:val="00E1289A"/>
    <w:rsid w:val="00E14D5D"/>
    <w:rsid w:val="00E201E3"/>
    <w:rsid w:val="00E2311E"/>
    <w:rsid w:val="00E61CA4"/>
    <w:rsid w:val="00E9733F"/>
    <w:rsid w:val="00EA1A7B"/>
    <w:rsid w:val="00EA5D71"/>
    <w:rsid w:val="00ED1AA9"/>
    <w:rsid w:val="00EE2666"/>
    <w:rsid w:val="00F2085F"/>
    <w:rsid w:val="00F71D10"/>
    <w:rsid w:val="00F76CE9"/>
    <w:rsid w:val="00F83629"/>
    <w:rsid w:val="00F9306A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641F5"/>
  <w15:chartTrackingRefBased/>
  <w15:docId w15:val="{D00C6966-9D43-4F65-8420-5762343B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E5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17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17E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0517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517E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0517E5"/>
  </w:style>
  <w:style w:type="character" w:styleId="CommentReference">
    <w:name w:val="annotation reference"/>
    <w:semiHidden/>
    <w:rsid w:val="000517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517E5"/>
  </w:style>
  <w:style w:type="character" w:customStyle="1" w:styleId="CommentTextChar">
    <w:name w:val="Comment Text Char"/>
    <w:basedOn w:val="DefaultParagraphFont"/>
    <w:link w:val="CommentText"/>
    <w:semiHidden/>
    <w:rsid w:val="000517E5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0517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7E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E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01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F07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Derlukiewicz Karolina - HQ Commercial Services</dc:creator>
  <cp:keywords/>
  <dc:description/>
  <cp:lastModifiedBy>Malde Rahul - Commercial Services</cp:lastModifiedBy>
  <cp:revision>67</cp:revision>
  <dcterms:created xsi:type="dcterms:W3CDTF">2022-04-27T15:40:00Z</dcterms:created>
  <dcterms:modified xsi:type="dcterms:W3CDTF">2025-12-30T11:49:00Z</dcterms:modified>
</cp:coreProperties>
</file>