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7BA71381" w:rsidR="00FC6860" w:rsidRPr="00574B16" w:rsidRDefault="009F7386" w:rsidP="003A16E9">
          <w:pPr>
            <w:pStyle w:val="Heading1"/>
            <w:rPr>
              <w:rStyle w:val="chrSubTitle"/>
              <w:color w:val="B1173B"/>
            </w:rPr>
          </w:pPr>
          <w:r>
            <w:rPr>
              <w:rStyle w:val="chrSubTitle"/>
              <w:color w:val="B1173B"/>
            </w:rPr>
            <w:t>Building the Office of Rail and Road data catalogue</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6-01-05T00:00:00Z">
          <w:dateFormat w:val="dd MMMM yyyy"/>
          <w:lid w:val="en-GB"/>
          <w:storeMappedDataAs w:val="dateTime"/>
          <w:calendar w:val="gregorian"/>
        </w:date>
      </w:sdtPr>
      <w:sdtEndPr/>
      <w:sdtContent>
        <w:p w14:paraId="38D7D855" w14:textId="327BE695" w:rsidR="00FC6860" w:rsidRDefault="008702A8" w:rsidP="003A16E9">
          <w:pPr>
            <w:pStyle w:val="Date"/>
          </w:pPr>
          <w:r>
            <w:rPr>
              <w:bCs/>
            </w:rPr>
            <w:t>05 January 2026</w:t>
          </w:r>
        </w:p>
      </w:sdtContent>
    </w:sdt>
    <w:p w14:paraId="512B2E87" w14:textId="77777777" w:rsidR="003E5612" w:rsidRDefault="003E5612" w:rsidP="003E5612"/>
    <w:p w14:paraId="0B23CADF" w14:textId="2DA52F66" w:rsidR="003E5612" w:rsidRPr="00574B16" w:rsidRDefault="003E5612" w:rsidP="003E5612">
      <w:pPr>
        <w:pStyle w:val="NormalBulletround"/>
        <w:rPr>
          <w:b/>
          <w:bCs/>
          <w:color w:val="B1173B"/>
        </w:rPr>
      </w:pPr>
      <w:r w:rsidRPr="003E5612">
        <w:rPr>
          <w:b/>
          <w:bCs/>
        </w:rPr>
        <w:t xml:space="preserve">CPV Code: </w:t>
      </w:r>
      <w:r w:rsidR="008702A8" w:rsidRPr="008702A8">
        <w:rPr>
          <w:b/>
          <w:bCs/>
          <w:color w:val="B1173B"/>
        </w:rPr>
        <w:t>72222300</w:t>
      </w:r>
    </w:p>
    <w:p w14:paraId="60F6998D" w14:textId="0721B327" w:rsidR="003E5612" w:rsidRDefault="003E5612" w:rsidP="00C47BD8">
      <w:pPr>
        <w:pStyle w:val="NormalBulletround"/>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r w:rsidRPr="008702A8">
        <w:rPr>
          <w:b/>
          <w:bCs/>
        </w:rPr>
        <w:t>Tender Reference:</w:t>
      </w:r>
      <w:r w:rsidRPr="008702A8">
        <w:rPr>
          <w:b/>
          <w:bCs/>
          <w:color w:val="B1173B"/>
        </w:rPr>
        <w:t xml:space="preserve"> </w:t>
      </w:r>
      <w:r w:rsidR="008702A8" w:rsidRPr="008702A8">
        <w:rPr>
          <w:b/>
          <w:bCs/>
          <w:color w:val="B1173B"/>
        </w:rPr>
        <w:t>ORR/CT/25-76</w:t>
      </w:r>
    </w:p>
    <w:p w14:paraId="6F6DAD95" w14:textId="77777777" w:rsidR="00FC6860" w:rsidRDefault="00FC6860" w:rsidP="003A16E9">
      <w:pPr>
        <w:pStyle w:val="Heading2NoToc"/>
      </w:pPr>
      <w:r>
        <w:lastRenderedPageBreak/>
        <w:t>Contents</w:t>
      </w:r>
    </w:p>
    <w:p w14:paraId="687151DC" w14:textId="59A6337A" w:rsidR="0079264A" w:rsidRDefault="00FC6860" w:rsidP="009002C2">
      <w:pPr>
        <w:pStyle w:val="TOC1"/>
        <w:rPr>
          <w:rFonts w:asciiTheme="minorHAnsi" w:eastAsiaTheme="minorEastAsia" w:hAnsiTheme="minorHAnsi"/>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14:paraId="5E5E5324" w14:textId="56545B27" w:rsidR="0079264A" w:rsidRDefault="0079264A">
      <w:pPr>
        <w:pStyle w:val="TOC1"/>
        <w:rPr>
          <w:rFonts w:asciiTheme="minorHAnsi" w:eastAsiaTheme="minorEastAsia" w:hAnsiTheme="minorHAnsi"/>
          <w:b w:val="0"/>
          <w:bCs w:val="0"/>
          <w:color w:val="auto"/>
          <w:sz w:val="22"/>
          <w:lang w:eastAsia="en-GB"/>
        </w:rPr>
      </w:pPr>
      <w:hyperlink w:anchor="_Toc111551913" w:history="1">
        <w:r w:rsidRPr="000C347F">
          <w:rPr>
            <w:rStyle w:val="Hyperlink"/>
          </w:rPr>
          <w:t>Purpose of the document</w:t>
        </w:r>
        <w:r>
          <w:rPr>
            <w:webHidden/>
          </w:rPr>
          <w:tab/>
        </w:r>
        <w:r>
          <w:rPr>
            <w:webHidden/>
          </w:rPr>
          <w:fldChar w:fldCharType="begin"/>
        </w:r>
        <w:r>
          <w:rPr>
            <w:webHidden/>
          </w:rPr>
          <w:instrText xml:space="preserve"> PAGEREF _Toc111551913 \h </w:instrText>
        </w:r>
        <w:r>
          <w:rPr>
            <w:webHidden/>
          </w:rPr>
        </w:r>
        <w:r>
          <w:rPr>
            <w:webHidden/>
          </w:rPr>
          <w:fldChar w:fldCharType="separate"/>
        </w:r>
        <w:r w:rsidR="009002C2">
          <w:rPr>
            <w:webHidden/>
          </w:rPr>
          <w:t>3</w:t>
        </w:r>
        <w:r>
          <w:rPr>
            <w:webHidden/>
          </w:rPr>
          <w:fldChar w:fldCharType="end"/>
        </w:r>
      </w:hyperlink>
    </w:p>
    <w:p w14:paraId="63A86D55" w14:textId="68E05DDF" w:rsidR="0079264A" w:rsidRDefault="0079264A">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sidR="009002C2">
          <w:rPr>
            <w:webHidden/>
          </w:rPr>
          <w:t>4</w:t>
        </w:r>
        <w:r>
          <w:rPr>
            <w:webHidden/>
          </w:rPr>
          <w:fldChar w:fldCharType="end"/>
        </w:r>
      </w:hyperlink>
    </w:p>
    <w:p w14:paraId="4F774D3D" w14:textId="3DD7327B" w:rsidR="0079264A" w:rsidRDefault="0079264A">
      <w:pPr>
        <w:pStyle w:val="TOC2"/>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sidR="009002C2">
          <w:rPr>
            <w:noProof/>
            <w:webHidden/>
          </w:rPr>
          <w:t>4</w:t>
        </w:r>
        <w:r>
          <w:rPr>
            <w:noProof/>
            <w:webHidden/>
          </w:rPr>
          <w:fldChar w:fldCharType="end"/>
        </w:r>
      </w:hyperlink>
    </w:p>
    <w:p w14:paraId="2EDB0490" w14:textId="2844C07A" w:rsidR="0079264A" w:rsidRDefault="0079264A">
      <w:pPr>
        <w:pStyle w:val="TOC2"/>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sidR="009002C2">
          <w:rPr>
            <w:noProof/>
            <w:webHidden/>
          </w:rPr>
          <w:t>4</w:t>
        </w:r>
        <w:r>
          <w:rPr>
            <w:noProof/>
            <w:webHidden/>
          </w:rPr>
          <w:fldChar w:fldCharType="end"/>
        </w:r>
      </w:hyperlink>
    </w:p>
    <w:p w14:paraId="234AD544" w14:textId="546E4736" w:rsidR="0079264A" w:rsidRDefault="0079264A">
      <w:pPr>
        <w:pStyle w:val="TOC1"/>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sidR="009002C2">
          <w:rPr>
            <w:webHidden/>
          </w:rPr>
          <w:t>6</w:t>
        </w:r>
        <w:r>
          <w:rPr>
            <w:webHidden/>
          </w:rPr>
          <w:fldChar w:fldCharType="end"/>
        </w:r>
      </w:hyperlink>
    </w:p>
    <w:p w14:paraId="08E45A16" w14:textId="3568D6C1" w:rsidR="0079264A" w:rsidRDefault="0079264A">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sidR="009002C2">
          <w:rPr>
            <w:webHidden/>
          </w:rPr>
          <w:t>7</w:t>
        </w:r>
        <w:r>
          <w:rPr>
            <w:webHidden/>
          </w:rPr>
          <w:fldChar w:fldCharType="end"/>
        </w:r>
      </w:hyperlink>
    </w:p>
    <w:p w14:paraId="3B60C34D" w14:textId="5E65F428" w:rsidR="0079264A" w:rsidRDefault="0079264A">
      <w:pPr>
        <w:pStyle w:val="TOC2"/>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sidR="009002C2">
          <w:rPr>
            <w:noProof/>
            <w:webHidden/>
          </w:rPr>
          <w:t>7</w:t>
        </w:r>
        <w:r>
          <w:rPr>
            <w:noProof/>
            <w:webHidden/>
          </w:rPr>
          <w:fldChar w:fldCharType="end"/>
        </w:r>
      </w:hyperlink>
    </w:p>
    <w:p w14:paraId="0A313B7D" w14:textId="18820B50" w:rsidR="0079264A" w:rsidRDefault="0079264A">
      <w:pPr>
        <w:pStyle w:val="TOC2"/>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sidR="009002C2">
          <w:rPr>
            <w:noProof/>
            <w:webHidden/>
          </w:rPr>
          <w:t>7</w:t>
        </w:r>
        <w:r>
          <w:rPr>
            <w:noProof/>
            <w:webHidden/>
          </w:rPr>
          <w:fldChar w:fldCharType="end"/>
        </w:r>
      </w:hyperlink>
    </w:p>
    <w:p w14:paraId="1DC3EE13" w14:textId="49597064" w:rsidR="0079264A" w:rsidRDefault="0079264A">
      <w:pPr>
        <w:pStyle w:val="TOC2"/>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sidR="009002C2">
          <w:rPr>
            <w:noProof/>
            <w:webHidden/>
          </w:rPr>
          <w:t>8</w:t>
        </w:r>
        <w:r>
          <w:rPr>
            <w:noProof/>
            <w:webHidden/>
          </w:rPr>
          <w:fldChar w:fldCharType="end"/>
        </w:r>
      </w:hyperlink>
    </w:p>
    <w:p w14:paraId="00910335" w14:textId="4CF31E3D" w:rsidR="0079264A" w:rsidRDefault="0079264A">
      <w:pPr>
        <w:pStyle w:val="TOC2"/>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sidR="009002C2">
          <w:rPr>
            <w:noProof/>
            <w:webHidden/>
          </w:rPr>
          <w:t>9</w:t>
        </w:r>
        <w:r>
          <w:rPr>
            <w:noProof/>
            <w:webHidden/>
          </w:rPr>
          <w:fldChar w:fldCharType="end"/>
        </w:r>
      </w:hyperlink>
    </w:p>
    <w:p w14:paraId="5634B37D" w14:textId="7FC95B65" w:rsidR="0079264A" w:rsidRDefault="0079264A">
      <w:pPr>
        <w:pStyle w:val="TOC2"/>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sidR="009002C2">
          <w:rPr>
            <w:noProof/>
            <w:webHidden/>
          </w:rPr>
          <w:t>9</w:t>
        </w:r>
        <w:r>
          <w:rPr>
            <w:noProof/>
            <w:webHidden/>
          </w:rPr>
          <w:fldChar w:fldCharType="end"/>
        </w:r>
      </w:hyperlink>
    </w:p>
    <w:p w14:paraId="3ED694D5" w14:textId="766CC66D" w:rsidR="0079264A" w:rsidRDefault="0079264A">
      <w:pPr>
        <w:pStyle w:val="TOC2"/>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sidR="009002C2">
          <w:rPr>
            <w:noProof/>
            <w:webHidden/>
          </w:rPr>
          <w:t>9</w:t>
        </w:r>
        <w:r>
          <w:rPr>
            <w:noProof/>
            <w:webHidden/>
          </w:rPr>
          <w:fldChar w:fldCharType="end"/>
        </w:r>
      </w:hyperlink>
    </w:p>
    <w:p w14:paraId="49188D30" w14:textId="6290034B" w:rsidR="0079264A" w:rsidRDefault="0079264A">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sidR="009002C2">
          <w:rPr>
            <w:webHidden/>
          </w:rPr>
          <w:t>11</w:t>
        </w:r>
        <w:r>
          <w:rPr>
            <w:webHidden/>
          </w:rPr>
          <w:fldChar w:fldCharType="end"/>
        </w:r>
      </w:hyperlink>
    </w:p>
    <w:p w14:paraId="4DED5429" w14:textId="360E7B9A" w:rsidR="0079264A" w:rsidRDefault="0079264A">
      <w:pPr>
        <w:pStyle w:val="TOC2"/>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sidR="009002C2">
          <w:rPr>
            <w:noProof/>
            <w:webHidden/>
          </w:rPr>
          <w:t>11</w:t>
        </w:r>
        <w:r>
          <w:rPr>
            <w:noProof/>
            <w:webHidden/>
          </w:rPr>
          <w:fldChar w:fldCharType="end"/>
        </w:r>
      </w:hyperlink>
    </w:p>
    <w:p w14:paraId="24C28E0D" w14:textId="7BB2A13D" w:rsidR="0079264A" w:rsidRDefault="0079264A">
      <w:pPr>
        <w:pStyle w:val="TOC2"/>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sidR="009002C2">
          <w:rPr>
            <w:noProof/>
            <w:webHidden/>
          </w:rPr>
          <w:t>12</w:t>
        </w:r>
        <w:r>
          <w:rPr>
            <w:noProof/>
            <w:webHidden/>
          </w:rPr>
          <w:fldChar w:fldCharType="end"/>
        </w:r>
      </w:hyperlink>
    </w:p>
    <w:p w14:paraId="56D04470" w14:textId="70BDF5DA" w:rsidR="0079264A" w:rsidRDefault="0079264A">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sidR="009002C2">
          <w:rPr>
            <w:webHidden/>
          </w:rPr>
          <w:t>17</w:t>
        </w:r>
        <w:r>
          <w:rPr>
            <w:webHidden/>
          </w:rPr>
          <w:fldChar w:fldCharType="end"/>
        </w:r>
      </w:hyperlink>
    </w:p>
    <w:p w14:paraId="0EDE73FA" w14:textId="23E1D0E0" w:rsidR="0079264A" w:rsidRDefault="0079264A">
      <w:pPr>
        <w:pStyle w:val="TOC2"/>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sidR="009002C2">
          <w:rPr>
            <w:noProof/>
            <w:webHidden/>
          </w:rPr>
          <w:t>17</w:t>
        </w:r>
        <w:r>
          <w:rPr>
            <w:noProof/>
            <w:webHidden/>
          </w:rPr>
          <w:fldChar w:fldCharType="end"/>
        </w:r>
      </w:hyperlink>
    </w:p>
    <w:p w14:paraId="0713F7E5" w14:textId="7520C03A" w:rsidR="0079264A" w:rsidRDefault="0079264A">
      <w:pPr>
        <w:pStyle w:val="TOC2"/>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sidR="009002C2">
          <w:rPr>
            <w:noProof/>
            <w:webHidden/>
          </w:rPr>
          <w:t>17</w:t>
        </w:r>
        <w:r>
          <w:rPr>
            <w:noProof/>
            <w:webHidden/>
          </w:rPr>
          <w:fldChar w:fldCharType="end"/>
        </w:r>
      </w:hyperlink>
    </w:p>
    <w:p w14:paraId="6B48D324" w14:textId="2419B6E7" w:rsidR="00FC6860" w:rsidRDefault="00FC6860" w:rsidP="003A16E9">
      <w:pPr>
        <w:sectPr w:rsidR="00FC6860" w:rsidSect="003A16E9">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02DFAADA" w:rsidR="00A02455" w:rsidRDefault="00A02455" w:rsidP="00A02455">
      <w:r>
        <w:t>The purpose of this document is to invite proposals for</w:t>
      </w:r>
      <w:r w:rsidR="00F20E51">
        <w:t xml:space="preserve"> Azure databricks and Umbraco data portal support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352A1B0F" w14:textId="77777777" w:rsidR="00490915" w:rsidRDefault="00490915" w:rsidP="00490915">
      <w:r>
        <w:t>ORR currently employs approximately 360 personnel and operates from 6 locations nationwide. The majority of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to ensure that procurement is undertaken with regard to Law and best practice.</w:t>
      </w:r>
    </w:p>
    <w:p w14:paraId="06E7514B" w14:textId="04BD1B8A"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3536768"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0C9C3E91" w14:textId="77777777" w:rsidR="009F7386" w:rsidRDefault="009F7386" w:rsidP="009F7386">
      <w:pPr>
        <w:rPr>
          <w:color w:val="000000" w:themeColor="text1"/>
        </w:rPr>
      </w:pPr>
      <w:r w:rsidRPr="009F7386">
        <w:rPr>
          <w:color w:val="000000" w:themeColor="text1"/>
        </w:rPr>
        <w:t>The</w:t>
      </w:r>
      <w:r>
        <w:rPr>
          <w:color w:val="000000" w:themeColor="text1"/>
        </w:rPr>
        <w:t xml:space="preserve"> Office of Rail and Road</w:t>
      </w:r>
      <w:r w:rsidRPr="009F7386">
        <w:rPr>
          <w:color w:val="000000" w:themeColor="text1"/>
        </w:rPr>
        <w:t xml:space="preserve"> </w:t>
      </w:r>
      <w:r>
        <w:rPr>
          <w:color w:val="000000" w:themeColor="text1"/>
        </w:rPr>
        <w:t>have</w:t>
      </w:r>
      <w:r w:rsidRPr="009F7386">
        <w:rPr>
          <w:color w:val="000000" w:themeColor="text1"/>
        </w:rPr>
        <w:t xml:space="preserve"> a wide range of information assets across </w:t>
      </w:r>
      <w:r>
        <w:rPr>
          <w:color w:val="000000" w:themeColor="text1"/>
        </w:rPr>
        <w:t xml:space="preserve">our </w:t>
      </w:r>
      <w:r w:rsidRPr="009F7386">
        <w:rPr>
          <w:color w:val="000000" w:themeColor="text1"/>
        </w:rPr>
        <w:t xml:space="preserve">directorates. </w:t>
      </w:r>
      <w:r>
        <w:rPr>
          <w:color w:val="000000" w:themeColor="text1"/>
        </w:rPr>
        <w:t>The data landscape is varied, and several data systems are in use. These include Azure databricks, Oracle HR, Talos 360, Microsoft Dataverse amongst others.</w:t>
      </w:r>
    </w:p>
    <w:p w14:paraId="27A0399A" w14:textId="33117046" w:rsidR="00EC4EA6" w:rsidRDefault="00EC4EA6" w:rsidP="00EC4EA6">
      <w:pPr>
        <w:rPr>
          <w:color w:val="000000" w:themeColor="text1"/>
        </w:rPr>
      </w:pPr>
      <w:r w:rsidRPr="009F7386">
        <w:rPr>
          <w:color w:val="000000" w:themeColor="text1"/>
        </w:rPr>
        <w:t xml:space="preserve">This fragmented landscape has created challenges </w:t>
      </w:r>
      <w:r w:rsidR="00EE110D">
        <w:rPr>
          <w:color w:val="000000" w:themeColor="text1"/>
        </w:rPr>
        <w:t xml:space="preserve">for the organisation in discovering what data is held, who owns it and where it is stored. </w:t>
      </w:r>
      <w:r w:rsidR="00E347B4">
        <w:rPr>
          <w:color w:val="000000" w:themeColor="text1"/>
        </w:rPr>
        <w:t>The creation of a data catalogue will improve ORR’s efficiency in terms of its data management and help to tackle the burden of regulation on those organisations that we regulate.</w:t>
      </w:r>
    </w:p>
    <w:p w14:paraId="09F987A4" w14:textId="77777777" w:rsidR="000A5849" w:rsidRPr="000A5849" w:rsidRDefault="000A5849" w:rsidP="000A5849">
      <w:pPr>
        <w:rPr>
          <w:color w:val="000000" w:themeColor="text1"/>
        </w:rPr>
      </w:pPr>
      <w:r w:rsidRPr="000A5849">
        <w:rPr>
          <w:color w:val="000000" w:themeColor="text1"/>
        </w:rPr>
        <w:t>The organisation’s data is used to support critical functions, including:</w:t>
      </w:r>
    </w:p>
    <w:p w14:paraId="247529CC" w14:textId="77777777" w:rsidR="000A5849" w:rsidRDefault="000A5849" w:rsidP="000A5849">
      <w:pPr>
        <w:pStyle w:val="Numberedparagraphdouble"/>
        <w:numPr>
          <w:ilvl w:val="0"/>
          <w:numId w:val="38"/>
        </w:numPr>
        <w:rPr>
          <w:color w:val="000000" w:themeColor="text1"/>
        </w:rPr>
      </w:pPr>
      <w:r w:rsidRPr="000A5849">
        <w:rPr>
          <w:color w:val="000000" w:themeColor="text1"/>
        </w:rPr>
        <w:t>Production of official statistics</w:t>
      </w:r>
    </w:p>
    <w:p w14:paraId="771FC3FF" w14:textId="2606513E" w:rsidR="000A5849" w:rsidRDefault="000A5849" w:rsidP="000A5849">
      <w:pPr>
        <w:pStyle w:val="Numberedparagraphdouble"/>
        <w:numPr>
          <w:ilvl w:val="0"/>
          <w:numId w:val="38"/>
        </w:numPr>
        <w:rPr>
          <w:color w:val="000000" w:themeColor="text1"/>
        </w:rPr>
      </w:pPr>
      <w:r>
        <w:rPr>
          <w:color w:val="000000" w:themeColor="text1"/>
        </w:rPr>
        <w:t>Production of annual reports</w:t>
      </w:r>
    </w:p>
    <w:p w14:paraId="72AECD4B" w14:textId="51386796" w:rsidR="000A5849" w:rsidRDefault="000A5849" w:rsidP="000A5849">
      <w:pPr>
        <w:pStyle w:val="Numberedparagraphdouble"/>
        <w:numPr>
          <w:ilvl w:val="0"/>
          <w:numId w:val="38"/>
        </w:numPr>
        <w:rPr>
          <w:color w:val="000000" w:themeColor="text1"/>
        </w:rPr>
      </w:pPr>
      <w:r w:rsidRPr="000A5849">
        <w:rPr>
          <w:color w:val="000000" w:themeColor="text1"/>
        </w:rPr>
        <w:t>Evidence-based</w:t>
      </w:r>
      <w:r>
        <w:rPr>
          <w:color w:val="000000" w:themeColor="text1"/>
        </w:rPr>
        <w:t>,</w:t>
      </w:r>
      <w:r w:rsidRPr="000A5849">
        <w:rPr>
          <w:color w:val="000000" w:themeColor="text1"/>
        </w:rPr>
        <w:t xml:space="preserve"> regulatory decision making</w:t>
      </w:r>
    </w:p>
    <w:p w14:paraId="00EE4E24" w14:textId="77777777" w:rsidR="000A5849" w:rsidRDefault="000A5849" w:rsidP="00EC4EA6">
      <w:pPr>
        <w:pStyle w:val="Numberedparagraphdouble"/>
        <w:numPr>
          <w:ilvl w:val="0"/>
          <w:numId w:val="38"/>
        </w:numPr>
        <w:rPr>
          <w:color w:val="000000" w:themeColor="text1"/>
        </w:rPr>
      </w:pPr>
      <w:r w:rsidRPr="000A5849">
        <w:rPr>
          <w:color w:val="000000" w:themeColor="text1"/>
        </w:rPr>
        <w:t>Government-mandated reporting (e.g. gender pay gap analysis)</w:t>
      </w:r>
    </w:p>
    <w:p w14:paraId="142C7E64" w14:textId="2F94F7AC" w:rsidR="000A5849" w:rsidRPr="000A5849" w:rsidRDefault="000A5849" w:rsidP="00EC4EA6">
      <w:pPr>
        <w:pStyle w:val="Numberedparagraphdouble"/>
        <w:numPr>
          <w:ilvl w:val="0"/>
          <w:numId w:val="38"/>
        </w:numPr>
        <w:rPr>
          <w:color w:val="000000" w:themeColor="text1"/>
        </w:rPr>
      </w:pPr>
      <w:r w:rsidRPr="000A5849">
        <w:rPr>
          <w:color w:val="000000" w:themeColor="text1"/>
        </w:rPr>
        <w:t>Internal planning</w:t>
      </w:r>
    </w:p>
    <w:p w14:paraId="6523EB2D" w14:textId="4E87067B" w:rsidR="009F7386" w:rsidRDefault="009F7386" w:rsidP="009F7386">
      <w:pPr>
        <w:rPr>
          <w:color w:val="000000" w:themeColor="text1"/>
        </w:rPr>
      </w:pPr>
      <w:r>
        <w:rPr>
          <w:color w:val="000000" w:themeColor="text1"/>
        </w:rPr>
        <w:t xml:space="preserve">As part of our Data Strategy, we carried out a Data Maturity Assessment. One of the key </w:t>
      </w:r>
      <w:r w:rsidR="00B81D2C">
        <w:rPr>
          <w:color w:val="000000" w:themeColor="text1"/>
        </w:rPr>
        <w:t>recommendations</w:t>
      </w:r>
      <w:r>
        <w:rPr>
          <w:color w:val="000000" w:themeColor="text1"/>
        </w:rPr>
        <w:t xml:space="preserve"> from the assessment </w:t>
      </w:r>
      <w:r w:rsidR="00B81D2C">
        <w:rPr>
          <w:color w:val="000000" w:themeColor="text1"/>
        </w:rPr>
        <w:t xml:space="preserve">was to improve the organisation’s understanding of </w:t>
      </w:r>
      <w:r w:rsidRPr="009F7386">
        <w:rPr>
          <w:color w:val="000000" w:themeColor="text1"/>
        </w:rPr>
        <w:t xml:space="preserve">what data is collected, where it </w:t>
      </w:r>
      <w:r>
        <w:rPr>
          <w:color w:val="000000" w:themeColor="text1"/>
        </w:rPr>
        <w:t>is held</w:t>
      </w:r>
      <w:r w:rsidRPr="009F7386">
        <w:rPr>
          <w:color w:val="000000" w:themeColor="text1"/>
        </w:rPr>
        <w:t>, who is responsible for</w:t>
      </w:r>
      <w:r>
        <w:rPr>
          <w:color w:val="000000" w:themeColor="text1"/>
        </w:rPr>
        <w:t xml:space="preserve"> it and what are its strengths and limitations.</w:t>
      </w:r>
    </w:p>
    <w:p w14:paraId="39C360F6" w14:textId="4839FB38" w:rsidR="0065193E" w:rsidRDefault="0065193E" w:rsidP="009F7386">
      <w:pPr>
        <w:rPr>
          <w:color w:val="000000" w:themeColor="text1"/>
        </w:rPr>
      </w:pPr>
      <w:r>
        <w:rPr>
          <w:color w:val="000000" w:themeColor="text1"/>
        </w:rPr>
        <w:t xml:space="preserve">We have recently conducted a piece of work to identify and detail </w:t>
      </w:r>
      <w:r w:rsidR="00B436E2">
        <w:rPr>
          <w:color w:val="000000" w:themeColor="text1"/>
        </w:rPr>
        <w:t xml:space="preserve">the </w:t>
      </w:r>
      <w:r>
        <w:rPr>
          <w:color w:val="000000" w:themeColor="text1"/>
        </w:rPr>
        <w:t xml:space="preserve">information assets </w:t>
      </w:r>
      <w:r w:rsidR="00B436E2">
        <w:rPr>
          <w:color w:val="000000" w:themeColor="text1"/>
        </w:rPr>
        <w:t xml:space="preserve">held </w:t>
      </w:r>
      <w:r>
        <w:rPr>
          <w:color w:val="000000" w:themeColor="text1"/>
        </w:rPr>
        <w:t>across ORR</w:t>
      </w:r>
      <w:r w:rsidR="00B436E2">
        <w:rPr>
          <w:color w:val="000000" w:themeColor="text1"/>
        </w:rPr>
        <w:t xml:space="preserve"> as well as a follow-up project to identify data received from external parties. These will be provided to the supplier on award of the contract.</w:t>
      </w:r>
      <w:r>
        <w:rPr>
          <w:color w:val="000000" w:themeColor="text1"/>
        </w:rPr>
        <w:t xml:space="preserve"> </w:t>
      </w:r>
    </w:p>
    <w:p w14:paraId="74919ACA" w14:textId="3F199AD0" w:rsidR="00F20E70" w:rsidRDefault="00F20E70" w:rsidP="00F20E70">
      <w:pPr>
        <w:pStyle w:val="Heading3"/>
      </w:pPr>
      <w:bookmarkStart w:id="11" w:name="_Toc111551920"/>
      <w:r>
        <w:t>2.2 Project Objectives and Scope</w:t>
      </w:r>
      <w:bookmarkEnd w:id="11"/>
    </w:p>
    <w:p w14:paraId="2D81CD84" w14:textId="57D713F3" w:rsidR="00EC4EA6" w:rsidRDefault="00EC4EA6" w:rsidP="00EC4EA6">
      <w:pPr>
        <w:rPr>
          <w:color w:val="000000" w:themeColor="text1"/>
        </w:rPr>
      </w:pPr>
      <w:r>
        <w:rPr>
          <w:color w:val="000000" w:themeColor="text1"/>
        </w:rPr>
        <w:t xml:space="preserve">The objective of this project to build a searchable data catalogue to </w:t>
      </w:r>
      <w:r w:rsidR="00B81D2C">
        <w:rPr>
          <w:color w:val="000000" w:themeColor="text1"/>
        </w:rPr>
        <w:t>strengthen data management within ORR</w:t>
      </w:r>
      <w:r>
        <w:rPr>
          <w:color w:val="000000" w:themeColor="text1"/>
        </w:rPr>
        <w:t>.</w:t>
      </w:r>
    </w:p>
    <w:p w14:paraId="44055D33" w14:textId="77777777" w:rsidR="000A5849" w:rsidRPr="000836AE" w:rsidRDefault="000A5849" w:rsidP="000A5849">
      <w:pPr>
        <w:spacing w:after="160" w:line="259" w:lineRule="auto"/>
      </w:pPr>
      <w:r w:rsidRPr="000836AE">
        <w:t xml:space="preserve">The organisation is seeking a supplier to design and deliver a </w:t>
      </w:r>
      <w:r w:rsidRPr="000836AE">
        <w:rPr>
          <w:b/>
          <w:bCs/>
        </w:rPr>
        <w:t>searchable data catalogue</w:t>
      </w:r>
      <w:r w:rsidRPr="000836AE">
        <w:t xml:space="preserve"> that:</w:t>
      </w:r>
    </w:p>
    <w:p w14:paraId="58F285B3" w14:textId="12BB646C" w:rsidR="000A5849" w:rsidRDefault="000A5849" w:rsidP="000A5849">
      <w:pPr>
        <w:pStyle w:val="ListParagraph"/>
        <w:numPr>
          <w:ilvl w:val="0"/>
          <w:numId w:val="38"/>
        </w:numPr>
      </w:pPr>
      <w:r w:rsidRPr="000836AE">
        <w:lastRenderedPageBreak/>
        <w:t>Is accessible to users across the organisation</w:t>
      </w:r>
    </w:p>
    <w:p w14:paraId="0C427CBD" w14:textId="77777777" w:rsidR="000A5849" w:rsidRDefault="000A5849" w:rsidP="000A5849">
      <w:pPr>
        <w:pStyle w:val="ListParagraph"/>
      </w:pPr>
    </w:p>
    <w:p w14:paraId="0CD2103B" w14:textId="59421DB7" w:rsidR="000A5849" w:rsidRDefault="000A5849" w:rsidP="000A5849">
      <w:pPr>
        <w:pStyle w:val="ListParagraph"/>
        <w:numPr>
          <w:ilvl w:val="0"/>
          <w:numId w:val="38"/>
        </w:numPr>
      </w:pPr>
      <w:r w:rsidRPr="000836AE">
        <w:t xml:space="preserve">Enables staff to easily identify available datasets, their sources, owners, </w:t>
      </w:r>
      <w:r w:rsidR="00D10B43">
        <w:t>associated metadata and data quality indicators</w:t>
      </w:r>
    </w:p>
    <w:p w14:paraId="4BC7616D" w14:textId="77777777" w:rsidR="000A5849" w:rsidRDefault="000A5849" w:rsidP="000A5849">
      <w:pPr>
        <w:pStyle w:val="ListParagraph"/>
      </w:pPr>
    </w:p>
    <w:p w14:paraId="77978AC6" w14:textId="77777777" w:rsidR="000A5849" w:rsidRDefault="000A5849" w:rsidP="000A5849">
      <w:pPr>
        <w:pStyle w:val="ListParagraph"/>
        <w:numPr>
          <w:ilvl w:val="0"/>
          <w:numId w:val="38"/>
        </w:numPr>
      </w:pPr>
      <w:r w:rsidRPr="000836AE">
        <w:t>Improves visibility and governance of information assets</w:t>
      </w:r>
    </w:p>
    <w:p w14:paraId="5C554549" w14:textId="77777777" w:rsidR="000A5849" w:rsidRDefault="000A5849" w:rsidP="000A5849">
      <w:pPr>
        <w:pStyle w:val="ListParagraph"/>
      </w:pPr>
    </w:p>
    <w:p w14:paraId="2FF1E740" w14:textId="3BD87D93" w:rsidR="000A5849" w:rsidRPr="000A5849" w:rsidRDefault="000A5849" w:rsidP="00EC4EA6">
      <w:pPr>
        <w:pStyle w:val="ListParagraph"/>
        <w:numPr>
          <w:ilvl w:val="0"/>
          <w:numId w:val="38"/>
        </w:numPr>
      </w:pPr>
      <w:r w:rsidRPr="000836AE">
        <w:t>Facilitates informed decision-making through enhanced discoverability and usability of data</w:t>
      </w:r>
    </w:p>
    <w:p w14:paraId="67BA9D77" w14:textId="10AE83FC" w:rsidR="000A5849" w:rsidRDefault="000A5849" w:rsidP="000A5849">
      <w:pPr>
        <w:pStyle w:val="Heading3"/>
        <w:rPr>
          <w:rFonts w:eastAsiaTheme="minorHAnsi" w:cstheme="minorBidi"/>
          <w:b w:val="0"/>
          <w:color w:val="auto"/>
          <w:sz w:val="24"/>
          <w:szCs w:val="22"/>
        </w:rPr>
      </w:pPr>
      <w:bookmarkStart w:id="12" w:name="_Toc111551921"/>
      <w:r w:rsidRPr="000A5849">
        <w:rPr>
          <w:rFonts w:eastAsiaTheme="minorHAnsi" w:cstheme="minorBidi"/>
          <w:b w:val="0"/>
          <w:color w:val="auto"/>
          <w:sz w:val="24"/>
          <w:szCs w:val="22"/>
        </w:rPr>
        <w:t xml:space="preserve">The </w:t>
      </w:r>
      <w:r>
        <w:rPr>
          <w:rFonts w:eastAsiaTheme="minorHAnsi" w:cstheme="minorBidi"/>
          <w:b w:val="0"/>
          <w:color w:val="auto"/>
          <w:sz w:val="24"/>
          <w:szCs w:val="22"/>
        </w:rPr>
        <w:t xml:space="preserve">data </w:t>
      </w:r>
      <w:r w:rsidRPr="000A5849">
        <w:rPr>
          <w:rFonts w:eastAsiaTheme="minorHAnsi" w:cstheme="minorBidi"/>
          <w:b w:val="0"/>
          <w:color w:val="auto"/>
          <w:sz w:val="24"/>
          <w:szCs w:val="22"/>
        </w:rPr>
        <w:t>catalogue will need to accommodate a wide range of data sources, including</w:t>
      </w:r>
      <w:r w:rsidR="00D10B43">
        <w:rPr>
          <w:rFonts w:eastAsiaTheme="minorHAnsi" w:cstheme="minorBidi"/>
          <w:b w:val="0"/>
          <w:color w:val="auto"/>
          <w:sz w:val="24"/>
          <w:szCs w:val="22"/>
        </w:rPr>
        <w:t xml:space="preserve"> but not limited to</w:t>
      </w:r>
      <w:r w:rsidRPr="000A5849">
        <w:rPr>
          <w:rFonts w:eastAsiaTheme="minorHAnsi" w:cstheme="minorBidi"/>
          <w:b w:val="0"/>
          <w:color w:val="auto"/>
          <w:sz w:val="24"/>
          <w:szCs w:val="22"/>
        </w:rPr>
        <w:t>:</w:t>
      </w:r>
    </w:p>
    <w:p w14:paraId="50CB6000" w14:textId="208A5426" w:rsidR="000A5849" w:rsidRPr="000A5849" w:rsidRDefault="000A5849" w:rsidP="000A5849">
      <w:pPr>
        <w:pStyle w:val="ListParagraph"/>
        <w:numPr>
          <w:ilvl w:val="0"/>
          <w:numId w:val="38"/>
        </w:numPr>
      </w:pPr>
      <w:r w:rsidRPr="000A5849">
        <w:t>External data from Network Rail and other industry bodies</w:t>
      </w:r>
      <w:r w:rsidR="00D43D00">
        <w:t xml:space="preserve"> (~120 separate data feeds)</w:t>
      </w:r>
    </w:p>
    <w:p w14:paraId="29F5F323" w14:textId="247D919E" w:rsidR="000A5849" w:rsidRDefault="000A5849" w:rsidP="000A5849">
      <w:pPr>
        <w:pStyle w:val="Numberedparagraphdouble"/>
        <w:numPr>
          <w:ilvl w:val="0"/>
          <w:numId w:val="38"/>
        </w:numPr>
      </w:pPr>
      <w:r w:rsidRPr="000A5849">
        <w:t>Corporate data, including employee</w:t>
      </w:r>
      <w:r w:rsidR="00D43D00">
        <w:t xml:space="preserve"> and recruitment</w:t>
      </w:r>
      <w:r w:rsidRPr="000A5849">
        <w:t xml:space="preserve"> information</w:t>
      </w:r>
    </w:p>
    <w:p w14:paraId="2B76A5AD" w14:textId="3683DFEB" w:rsidR="000A5849" w:rsidRDefault="000A5849" w:rsidP="000A5849">
      <w:pPr>
        <w:pStyle w:val="Numberedparagraphdouble"/>
        <w:numPr>
          <w:ilvl w:val="0"/>
          <w:numId w:val="38"/>
        </w:numPr>
      </w:pPr>
      <w:r w:rsidRPr="000A5849">
        <w:t>Internal data</w:t>
      </w:r>
      <w:r w:rsidR="00EE110D">
        <w:t>, for example information recorded</w:t>
      </w:r>
      <w:r w:rsidRPr="000A5849">
        <w:t xml:space="preserve"> by</w:t>
      </w:r>
      <w:r w:rsidR="00D10B43">
        <w:t xml:space="preserve"> rail safety</w:t>
      </w:r>
      <w:r w:rsidRPr="000A5849">
        <w:t xml:space="preserve"> inspectors</w:t>
      </w:r>
    </w:p>
    <w:p w14:paraId="4CDB332A" w14:textId="476A046F" w:rsidR="00D43D00" w:rsidRDefault="000A5849" w:rsidP="00D43D00">
      <w:pPr>
        <w:pStyle w:val="Numberedparagraphdouble"/>
        <w:numPr>
          <w:ilvl w:val="0"/>
          <w:numId w:val="38"/>
        </w:numPr>
      </w:pPr>
      <w:r w:rsidRPr="000A5849">
        <w:t>Survey and consultation responses</w:t>
      </w:r>
    </w:p>
    <w:p w14:paraId="69A75C90" w14:textId="6077A846" w:rsidR="003F3CB0" w:rsidRDefault="003F3CB0" w:rsidP="000A5849">
      <w:pPr>
        <w:pStyle w:val="Heading3"/>
      </w:pPr>
      <w:r w:rsidRPr="003F3CB0">
        <w:t>2.3 Project Outputs, Deliverables and Contract Management</w:t>
      </w:r>
      <w:bookmarkEnd w:id="12"/>
    </w:p>
    <w:p w14:paraId="480D8983" w14:textId="77777777" w:rsidR="00DB02EF" w:rsidRDefault="00DB02EF" w:rsidP="00DB02EF">
      <w:pPr>
        <w:pStyle w:val="Heading4"/>
      </w:pPr>
      <w:r>
        <w:t>Outputs and Deliverables</w:t>
      </w:r>
    </w:p>
    <w:p w14:paraId="3C353952" w14:textId="47816DFA" w:rsidR="00EC4EA6" w:rsidRDefault="00EC4EA6" w:rsidP="00EC4EA6">
      <w:pPr>
        <w:pStyle w:val="Numberedparagraphdouble"/>
        <w:numPr>
          <w:ilvl w:val="0"/>
          <w:numId w:val="0"/>
        </w:numPr>
        <w:ind w:left="851" w:hanging="851"/>
      </w:pPr>
      <w:r>
        <w:t>The successful bidder will be expected to:</w:t>
      </w:r>
    </w:p>
    <w:p w14:paraId="7870750E" w14:textId="1B3B07F9" w:rsidR="00EC4EA6" w:rsidRDefault="00EC4EA6" w:rsidP="00EC4EA6">
      <w:pPr>
        <w:pStyle w:val="Numberedparagraphdouble"/>
        <w:numPr>
          <w:ilvl w:val="0"/>
          <w:numId w:val="38"/>
        </w:numPr>
      </w:pPr>
      <w:r>
        <w:t>Use existing documentation to identify and consult with data leads and Information Asset Owners on what datasets they hold and what will be within scope.</w:t>
      </w:r>
    </w:p>
    <w:p w14:paraId="7E93DCD7" w14:textId="09A44985" w:rsidR="00EC4EA6" w:rsidRDefault="00EC4EA6" w:rsidP="00EC4EA6">
      <w:pPr>
        <w:pStyle w:val="Numberedparagraphdouble"/>
        <w:numPr>
          <w:ilvl w:val="0"/>
          <w:numId w:val="38"/>
        </w:numPr>
      </w:pPr>
      <w:r>
        <w:t>Liaise with data leads and Information Asset Owners to create meaningful metadata</w:t>
      </w:r>
      <w:r w:rsidR="00EE110D">
        <w:t xml:space="preserve"> and tagging</w:t>
      </w:r>
      <w:r>
        <w:t xml:space="preserve"> for all datasets within scope</w:t>
      </w:r>
      <w:r w:rsidR="00811CB7">
        <w:t xml:space="preserve"> and assign roles to all staff.</w:t>
      </w:r>
    </w:p>
    <w:p w14:paraId="087D5EF0" w14:textId="68D63992" w:rsidR="00D10B43" w:rsidRDefault="00D10B43" w:rsidP="00D10B43">
      <w:pPr>
        <w:pStyle w:val="Numberedparagraphdouble"/>
        <w:numPr>
          <w:ilvl w:val="0"/>
          <w:numId w:val="38"/>
        </w:numPr>
      </w:pPr>
      <w:r>
        <w:t>Based on requirements gathered during the consultation phase, review software options for data catalogue.</w:t>
      </w:r>
    </w:p>
    <w:p w14:paraId="40C3BEAD" w14:textId="433494BC" w:rsidR="00EC4EA6" w:rsidRDefault="00EC4EA6" w:rsidP="00EC4EA6">
      <w:pPr>
        <w:pStyle w:val="Numberedparagraphdouble"/>
        <w:numPr>
          <w:ilvl w:val="0"/>
          <w:numId w:val="38"/>
        </w:numPr>
      </w:pPr>
      <w:r>
        <w:t xml:space="preserve">Identify </w:t>
      </w:r>
      <w:r w:rsidR="00D10B43">
        <w:t>a suitable platform for</w:t>
      </w:r>
      <w:r>
        <w:t xml:space="preserve"> ORR’s new data catalogue.</w:t>
      </w:r>
    </w:p>
    <w:p w14:paraId="5B8B5388" w14:textId="35ABF31B" w:rsidR="00EC4EA6" w:rsidRDefault="00EC4EA6" w:rsidP="00EC4EA6">
      <w:pPr>
        <w:pStyle w:val="Numberedparagraphdouble"/>
        <w:numPr>
          <w:ilvl w:val="0"/>
          <w:numId w:val="38"/>
        </w:numPr>
      </w:pPr>
      <w:r>
        <w:t>Build a searchable data catalogue</w:t>
      </w:r>
      <w:r w:rsidR="00D10B43">
        <w:t xml:space="preserve">, </w:t>
      </w:r>
      <w:r w:rsidR="000A5849">
        <w:t>accessible to all members of staff</w:t>
      </w:r>
      <w:r w:rsidR="00811CB7">
        <w:t>.</w:t>
      </w:r>
    </w:p>
    <w:p w14:paraId="364AC768" w14:textId="0EE65F0F" w:rsidR="0038445C" w:rsidRPr="00EC4EA6" w:rsidRDefault="0038445C" w:rsidP="00EC4EA6">
      <w:pPr>
        <w:pStyle w:val="Numberedparagraphdouble"/>
        <w:numPr>
          <w:ilvl w:val="0"/>
          <w:numId w:val="38"/>
        </w:numPr>
      </w:pPr>
      <w:r>
        <w:t>Train members of staff on how to maintain and update data catalogue.</w:t>
      </w:r>
    </w:p>
    <w:p w14:paraId="30DFB785" w14:textId="439A37DA" w:rsidR="00DB02EF" w:rsidRDefault="00DB02EF" w:rsidP="00DB02EF">
      <w:pPr>
        <w:pStyle w:val="Heading4"/>
      </w:pPr>
      <w:r>
        <w:lastRenderedPageBreak/>
        <w:t>Contract Management Requirements</w:t>
      </w:r>
    </w:p>
    <w:p w14:paraId="49823090" w14:textId="77777777" w:rsidR="00293F13" w:rsidRPr="00293F13" w:rsidRDefault="00293F13" w:rsidP="00DB02EF">
      <w:pPr>
        <w:rPr>
          <w:color w:val="000000" w:themeColor="text1"/>
        </w:rPr>
      </w:pPr>
      <w:r w:rsidRPr="00293F13">
        <w:rPr>
          <w:color w:val="000000" w:themeColor="text1"/>
        </w:rPr>
        <w:t>A list of ORR’s key individuals involved and their role/responsibilities will be provided to the supplier at the project inception meeting.</w:t>
      </w:r>
    </w:p>
    <w:p w14:paraId="514938AA" w14:textId="135FC8AF" w:rsidR="00293F13" w:rsidRPr="00293F13" w:rsidRDefault="00293F13" w:rsidP="00293F13">
      <w:pPr>
        <w:pStyle w:val="ListParagraph"/>
        <w:numPr>
          <w:ilvl w:val="0"/>
          <w:numId w:val="34"/>
        </w:numPr>
        <w:rPr>
          <w:color w:val="000000" w:themeColor="text1"/>
        </w:rPr>
      </w:pPr>
      <w:r w:rsidRPr="00293F13">
        <w:rPr>
          <w:color w:val="000000" w:themeColor="text1"/>
        </w:rPr>
        <w:t>Weekly update meetings to be held with ORR via Teams.</w:t>
      </w:r>
    </w:p>
    <w:p w14:paraId="4B792199" w14:textId="77777777" w:rsidR="00293F13" w:rsidRPr="00293F13" w:rsidRDefault="00293F13" w:rsidP="00293F13">
      <w:pPr>
        <w:pStyle w:val="ListParagraph"/>
        <w:ind w:left="780"/>
        <w:rPr>
          <w:color w:val="000000" w:themeColor="text1"/>
        </w:rPr>
      </w:pPr>
    </w:p>
    <w:p w14:paraId="123BEC4D" w14:textId="24F3B3E0" w:rsidR="00293F13" w:rsidRPr="000A5849" w:rsidRDefault="00293F13" w:rsidP="000A5849">
      <w:pPr>
        <w:pStyle w:val="ListParagraph"/>
        <w:numPr>
          <w:ilvl w:val="0"/>
          <w:numId w:val="34"/>
        </w:numPr>
        <w:rPr>
          <w:color w:val="000000" w:themeColor="text1"/>
        </w:rPr>
      </w:pPr>
      <w:r w:rsidRPr="00293F13">
        <w:rPr>
          <w:color w:val="000000" w:themeColor="text1"/>
        </w:rPr>
        <w:t>Any issues or risks to be raised and updated via</w:t>
      </w:r>
      <w:r w:rsidR="000A5849">
        <w:rPr>
          <w:color w:val="000000" w:themeColor="text1"/>
        </w:rPr>
        <w:t xml:space="preserve"> an issues log (e.g. Azure DevOps)</w:t>
      </w:r>
    </w:p>
    <w:p w14:paraId="75F8969E" w14:textId="18013AB0" w:rsidR="00D6160E" w:rsidRDefault="00AF7AF9" w:rsidP="00AF7AF9">
      <w:pPr>
        <w:pStyle w:val="Heading3"/>
      </w:pPr>
      <w:bookmarkStart w:id="13" w:name="_Toc111551922"/>
      <w:r>
        <w:t>2.4 Project Timescales</w:t>
      </w:r>
      <w:bookmarkEnd w:id="13"/>
    </w:p>
    <w:p w14:paraId="6BFEAC12" w14:textId="5AB37EB9" w:rsidR="0038445C" w:rsidRDefault="00EC4EA6" w:rsidP="00DD7357">
      <w:pPr>
        <w:rPr>
          <w:color w:val="000000" w:themeColor="text1"/>
        </w:rPr>
      </w:pPr>
      <w:r>
        <w:rPr>
          <w:color w:val="000000" w:themeColor="text1"/>
        </w:rPr>
        <w:t xml:space="preserve">We expect the data catalogue to be </w:t>
      </w:r>
      <w:r w:rsidR="0038445C">
        <w:rPr>
          <w:color w:val="000000" w:themeColor="text1"/>
        </w:rPr>
        <w:t>built and deployed</w:t>
      </w:r>
      <w:r>
        <w:rPr>
          <w:color w:val="000000" w:themeColor="text1"/>
        </w:rPr>
        <w:t xml:space="preserve"> by 3</w:t>
      </w:r>
      <w:r w:rsidR="0097657D">
        <w:rPr>
          <w:color w:val="000000" w:themeColor="text1"/>
        </w:rPr>
        <w:t xml:space="preserve">1 May </w:t>
      </w:r>
      <w:r w:rsidR="00EE110D">
        <w:rPr>
          <w:color w:val="000000" w:themeColor="text1"/>
        </w:rPr>
        <w:t>2026</w:t>
      </w:r>
      <w:r w:rsidR="0038445C">
        <w:rPr>
          <w:color w:val="000000" w:themeColor="text1"/>
        </w:rPr>
        <w:t xml:space="preserve"> based on the timescales outlined below:</w:t>
      </w:r>
    </w:p>
    <w:p w14:paraId="5085C1A4" w14:textId="43861053" w:rsidR="0038445C" w:rsidRDefault="0038445C" w:rsidP="00DD7357">
      <w:pPr>
        <w:rPr>
          <w:color w:val="000000" w:themeColor="text1"/>
        </w:rPr>
      </w:pPr>
      <w:r>
        <w:rPr>
          <w:color w:val="000000" w:themeColor="text1"/>
        </w:rPr>
        <w:t xml:space="preserve">- </w:t>
      </w:r>
      <w:r w:rsidR="00EE110D">
        <w:rPr>
          <w:color w:val="000000" w:themeColor="text1"/>
        </w:rPr>
        <w:t>Feb</w:t>
      </w:r>
      <w:r w:rsidR="0097657D">
        <w:rPr>
          <w:color w:val="000000" w:themeColor="text1"/>
        </w:rPr>
        <w:t>ruary</w:t>
      </w:r>
      <w:r>
        <w:rPr>
          <w:color w:val="000000" w:themeColor="text1"/>
        </w:rPr>
        <w:t xml:space="preserve"> </w:t>
      </w:r>
      <w:r w:rsidR="0097657D">
        <w:rPr>
          <w:color w:val="000000" w:themeColor="text1"/>
        </w:rPr>
        <w:t>to March 2026</w:t>
      </w:r>
      <w:r>
        <w:rPr>
          <w:color w:val="000000" w:themeColor="text1"/>
        </w:rPr>
        <w:t>: Project kick-off, data discovery</w:t>
      </w:r>
      <w:r w:rsidR="0097657D">
        <w:rPr>
          <w:color w:val="000000" w:themeColor="text1"/>
        </w:rPr>
        <w:t xml:space="preserve">, </w:t>
      </w:r>
      <w:r w:rsidR="00EE110D">
        <w:rPr>
          <w:color w:val="000000" w:themeColor="text1"/>
        </w:rPr>
        <w:t>decision on recommended platform</w:t>
      </w:r>
      <w:r w:rsidR="0097657D">
        <w:rPr>
          <w:color w:val="000000" w:themeColor="text1"/>
        </w:rPr>
        <w:t>, workshop(s) with data owners, metadata inventory and collation.</w:t>
      </w:r>
    </w:p>
    <w:p w14:paraId="09795F4C" w14:textId="7CB8B853" w:rsidR="00EE110D" w:rsidRPr="00DD7357" w:rsidRDefault="0038445C" w:rsidP="0097657D">
      <w:pPr>
        <w:rPr>
          <w:color w:val="000000" w:themeColor="text1"/>
        </w:rPr>
      </w:pPr>
      <w:r>
        <w:rPr>
          <w:color w:val="000000" w:themeColor="text1"/>
        </w:rPr>
        <w:t xml:space="preserve">- </w:t>
      </w:r>
      <w:r w:rsidR="00EE110D">
        <w:rPr>
          <w:color w:val="000000" w:themeColor="text1"/>
        </w:rPr>
        <w:t>March</w:t>
      </w:r>
      <w:r>
        <w:rPr>
          <w:color w:val="000000" w:themeColor="text1"/>
        </w:rPr>
        <w:t xml:space="preserve"> </w:t>
      </w:r>
      <w:r w:rsidR="0097657D">
        <w:rPr>
          <w:color w:val="000000" w:themeColor="text1"/>
        </w:rPr>
        <w:t xml:space="preserve">to May </w:t>
      </w:r>
      <w:r>
        <w:rPr>
          <w:color w:val="000000" w:themeColor="text1"/>
        </w:rPr>
        <w:t>2026:</w:t>
      </w:r>
      <w:r w:rsidR="00AD3844">
        <w:rPr>
          <w:color w:val="000000" w:themeColor="text1"/>
        </w:rPr>
        <w:t xml:space="preserve"> </w:t>
      </w:r>
      <w:r w:rsidR="0097657D">
        <w:rPr>
          <w:color w:val="000000" w:themeColor="text1"/>
        </w:rPr>
        <w:t>Build, test and deploy data catalogue.</w:t>
      </w:r>
    </w:p>
    <w:p w14:paraId="76E3EE61" w14:textId="420F91D1" w:rsidR="00AF7AF9" w:rsidRDefault="00AF7AF9" w:rsidP="00AF7AF9">
      <w:pPr>
        <w:pStyle w:val="Heading3"/>
      </w:pPr>
      <w:bookmarkStart w:id="14" w:name="_Toc111551923"/>
      <w:r>
        <w:t>2.5 Budget and Payment Schedule</w:t>
      </w:r>
      <w:bookmarkEnd w:id="14"/>
    </w:p>
    <w:p w14:paraId="7D86A410" w14:textId="6D711EC9" w:rsidR="00D401C8" w:rsidRDefault="00D401C8" w:rsidP="00D401C8">
      <w:r>
        <w:t xml:space="preserve">The maximum budget for this piece of work is </w:t>
      </w:r>
      <w:r w:rsidRPr="00B436E2">
        <w:rPr>
          <w:b/>
          <w:bCs/>
        </w:rPr>
        <w:t>£</w:t>
      </w:r>
      <w:r w:rsidR="00EC4EA6" w:rsidRPr="00B436E2">
        <w:rPr>
          <w:b/>
          <w:bCs/>
        </w:rPr>
        <w:t>50,000</w:t>
      </w:r>
      <w:r>
        <w:t xml:space="preserve"> (inc. of expenses, exc. of VAT).</w:t>
      </w:r>
    </w:p>
    <w:p w14:paraId="2AA708FF" w14:textId="146C6A24" w:rsidR="00DD7357" w:rsidRDefault="00DD7357" w:rsidP="00D401C8">
      <w:r w:rsidRPr="00DD7357">
        <w:t xml:space="preserve">Payment of the fee will be </w:t>
      </w:r>
      <w:r w:rsidR="00EC4EA6">
        <w:t>on succ</w:t>
      </w:r>
      <w:r w:rsidRPr="00DD7357">
        <w:t>essful delivery of all required outputs and/or deliverables.</w:t>
      </w:r>
    </w:p>
    <w:p w14:paraId="3BB5AE4A" w14:textId="4C2DE6EF" w:rsidR="00AF7AF9" w:rsidRDefault="00AF7AF9" w:rsidP="00AF7AF9">
      <w:pPr>
        <w:pStyle w:val="Heading3"/>
      </w:pPr>
      <w:bookmarkStart w:id="15" w:name="_Toc111551924"/>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w:t>
      </w:r>
      <w:r>
        <w:lastRenderedPageBreak/>
        <w:t xml:space="preserve">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1827DCFC" w:rsidR="001768F1" w:rsidRDefault="001768F1" w:rsidP="001768F1">
      <w:r>
        <w:t>The proposals for this project should include an outline of how bidders will meet the requirement outlined in section (ii) “Statement of Requirement”. The following information should be included</w:t>
      </w:r>
      <w:r w:rsidR="00637ED8">
        <w:rPr>
          <w:b/>
          <w:bCs/>
          <w:color w:val="B1173B"/>
        </w:rPr>
        <w:t>.</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1F4787C6" w14:textId="40FE65C4" w:rsidR="001768F1" w:rsidRDefault="001768F1" w:rsidP="001E7C87">
      <w:pPr>
        <w:pStyle w:val="NormalBullet-"/>
      </w:pPr>
      <w:r>
        <w:t xml:space="preserve">Details of your assumptions and/or constraints/dependencies made in relation to the project </w:t>
      </w:r>
    </w:p>
    <w:p w14:paraId="10DC7C63" w14:textId="6ED9544E" w:rsidR="001768F1" w:rsidRDefault="001768F1" w:rsidP="001E7C87">
      <w:pPr>
        <w:pStyle w:val="NormalBullet-"/>
      </w:pPr>
      <w:r>
        <w:t>An understanding of the risks, and explain how they would be mitigated to ensure delivery</w:t>
      </w:r>
    </w:p>
    <w:p w14:paraId="759CAB3E" w14:textId="479C6246" w:rsidR="001768F1" w:rsidRPr="008E5039" w:rsidRDefault="00621979" w:rsidP="001E7C87">
      <w:pPr>
        <w:pStyle w:val="NormalBullet-"/>
        <w:rPr>
          <w:b/>
          <w:bCs/>
          <w:color w:val="B1173B"/>
        </w:r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SOR</w:t>
      </w:r>
      <w:r w:rsidRPr="008E5039">
        <w:t>.</w:t>
      </w:r>
      <w:r w:rsidR="008E5039" w:rsidRPr="008E5039">
        <w:t xml:space="preserve"> </w:t>
      </w:r>
    </w:p>
    <w:p w14:paraId="16625C17" w14:textId="458CDC1F" w:rsidR="001768F1" w:rsidRDefault="001768F1" w:rsidP="001E7C87">
      <w:pPr>
        <w:pStyle w:val="NormalBullet-"/>
      </w:pPr>
      <w:r>
        <w:t xml:space="preserve">What support bidders will require from ORR;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7B53E9FE" w:rsidR="001768F1" w:rsidRPr="00637ED8" w:rsidRDefault="001768F1" w:rsidP="001E7C87">
      <w:pPr>
        <w:pStyle w:val="NormalBullet-"/>
      </w:pPr>
      <w:r>
        <w:t>Some relevant examples of previous work that bidders have carried out (eg. case studies)</w:t>
      </w:r>
      <w:r w:rsidRPr="004A24AB">
        <w:rPr>
          <w:color w:val="B1173B"/>
        </w:rPr>
        <w:t xml:space="preserve"> </w:t>
      </w:r>
    </w:p>
    <w:p w14:paraId="673E8FDE" w14:textId="77777777" w:rsidR="00637ED8" w:rsidRDefault="00637ED8" w:rsidP="00637ED8">
      <w:pPr>
        <w:pStyle w:val="NormalBullet-"/>
        <w:numPr>
          <w:ilvl w:val="0"/>
          <w:numId w:val="0"/>
        </w:numPr>
        <w:ind w:left="1701" w:hanging="567"/>
      </w:pPr>
    </w:p>
    <w:p w14:paraId="1C8F4186" w14:textId="6CC05A44" w:rsidR="001768F1" w:rsidRPr="001E7C87" w:rsidRDefault="001768F1" w:rsidP="00D07E76">
      <w:pPr>
        <w:pStyle w:val="NormalBulletalpha"/>
        <w:rPr>
          <w:b/>
          <w:bCs/>
        </w:rPr>
      </w:pPr>
      <w:r w:rsidRPr="001E7C87">
        <w:rPr>
          <w:b/>
          <w:bCs/>
        </w:rPr>
        <w:lastRenderedPageBreak/>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662222F2" w:rsidR="001F4F0C" w:rsidRPr="00FF2534" w:rsidRDefault="00621979" w:rsidP="003A16E9">
      <w:pPr>
        <w:pStyle w:val="NormalBulletround"/>
        <w:rPr>
          <w:b/>
          <w:bCs/>
          <w:color w:val="FF0000"/>
        </w:rPr>
      </w:pPr>
      <w:bookmarkStart w:id="19" w:name="_Hlk174010684"/>
      <w:r w:rsidRPr="008E5039">
        <w:t>Submission</w:t>
      </w:r>
      <w:r w:rsidR="001F4F0C" w:rsidRPr="008E5039">
        <w:t xml:space="preserve"> </w:t>
      </w:r>
      <w:r w:rsidRPr="008E5039">
        <w:t xml:space="preserve">of </w:t>
      </w:r>
      <w:r w:rsidR="001F4F0C" w:rsidRPr="008E5039">
        <w:t xml:space="preserve">Cyber Essentials, Cyber Essentials Plus or ISO27000 certification (or equivalent). </w:t>
      </w:r>
    </w:p>
    <w:bookmarkEnd w:id="19"/>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75ED6A50" w14:textId="77777777" w:rsidR="00637ED8" w:rsidRDefault="00637ED8" w:rsidP="00D61976">
      <w:pPr>
        <w:pStyle w:val="Heading4"/>
      </w:pPr>
    </w:p>
    <w:p w14:paraId="03D0E6C2" w14:textId="75310DDA" w:rsidR="005C29ED" w:rsidRDefault="005C29ED" w:rsidP="00D61976">
      <w:pPr>
        <w:pStyle w:val="Heading4"/>
      </w:pPr>
      <w:r>
        <w:t>Methodology</w:t>
      </w:r>
      <w:r w:rsidR="00637ED8">
        <w:t xml:space="preserve"> (15%)</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D61976">
      <w:pPr>
        <w:pStyle w:val="NormalBulletalpha"/>
        <w:numPr>
          <w:ilvl w:val="1"/>
          <w:numId w:val="30"/>
        </w:numPr>
      </w:pPr>
      <w:r>
        <w:t>Explain the methodology and delivery mechanisms to ensure that the requirements of this specification are met in terms of quality;</w:t>
      </w:r>
    </w:p>
    <w:p w14:paraId="09D5614C" w14:textId="6DA75135" w:rsidR="005C29ED" w:rsidRDefault="005C29ED" w:rsidP="00D61976">
      <w:pPr>
        <w:pStyle w:val="NormalBulletalpha"/>
        <w:numPr>
          <w:ilvl w:val="1"/>
          <w:numId w:val="30"/>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0"/>
        </w:numPr>
      </w:pPr>
      <w:r>
        <w:t>Explain how your organisation will engage with external stakeholders;</w:t>
      </w:r>
    </w:p>
    <w:p w14:paraId="278014BC" w14:textId="18C8C191" w:rsidR="005C29ED" w:rsidRDefault="005C29ED" w:rsidP="00D61976">
      <w:pPr>
        <w:pStyle w:val="NormalBulletalpha"/>
        <w:numPr>
          <w:ilvl w:val="1"/>
          <w:numId w:val="30"/>
        </w:numPr>
      </w:pPr>
      <w:r>
        <w:t>Outline how the proposed approach utilises innovative consultation methodologies to develop a diverse and comprehensive evidence-base</w:t>
      </w:r>
    </w:p>
    <w:p w14:paraId="09DB644F" w14:textId="3C4548B6" w:rsidR="005C29ED" w:rsidRDefault="005C29ED" w:rsidP="00350594">
      <w:pPr>
        <w:pStyle w:val="Heading4"/>
      </w:pPr>
      <w:r>
        <w:t>Delivery</w:t>
      </w:r>
      <w:r w:rsidR="00637ED8">
        <w:t xml:space="preserve"> (15%)</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502BA29A" w:rsidR="005C29ED" w:rsidRPr="00374BAE" w:rsidRDefault="005C29ED" w:rsidP="00350594">
      <w:pPr>
        <w:pStyle w:val="Heading4"/>
        <w:rPr>
          <w:color w:val="B1173B"/>
        </w:rPr>
      </w:pPr>
      <w:r>
        <w:t>Experience</w:t>
      </w:r>
      <w:r w:rsidR="00637ED8">
        <w:t xml:space="preserve"> (40%)</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8667A9">
      <w:pPr>
        <w:pStyle w:val="NormalBulletalpha"/>
        <w:numPr>
          <w:ilvl w:val="1"/>
          <w:numId w:val="32"/>
        </w:numPr>
      </w:pPr>
      <w:r>
        <w:t xml:space="preserve">Provide CVs of the consultants who will be delivering the project;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370476F8" w14:textId="37D59EFB" w:rsidR="005C29ED" w:rsidRDefault="005C29ED" w:rsidP="00350594">
      <w:pPr>
        <w:pStyle w:val="Heading4"/>
      </w:pPr>
      <w:r>
        <w:lastRenderedPageBreak/>
        <w:t>Cost / Value for money</w:t>
      </w:r>
      <w:r w:rsidR="00637ED8">
        <w:t xml:space="preserve"> (30%)</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1E321C24" w14:textId="77777777" w:rsidR="00637ED8" w:rsidRDefault="00637ED8" w:rsidP="00CA25B2"/>
    <w:p w14:paraId="3AC9D06B" w14:textId="77777777" w:rsidR="00637ED8" w:rsidRDefault="00637ED8" w:rsidP="00CA25B2"/>
    <w:p w14:paraId="15675F98" w14:textId="77777777" w:rsidR="00637ED8" w:rsidRDefault="00637ED8" w:rsidP="00CA25B2"/>
    <w:p w14:paraId="3C64DC79" w14:textId="77777777" w:rsidR="00637ED8" w:rsidRDefault="00637ED8" w:rsidP="00CA25B2"/>
    <w:p w14:paraId="6EE71E11" w14:textId="39CB03FD" w:rsidR="00CA25B2" w:rsidRDefault="00CA25B2" w:rsidP="00CA25B2">
      <w:r>
        <w:lastRenderedPageBreak/>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6224BE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36224BEA">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63DA007E" w:rsidR="00400432" w:rsidRPr="00400432" w:rsidRDefault="008702A8" w:rsidP="00400432">
            <w:pPr>
              <w:pStyle w:val="TblText"/>
            </w:pPr>
            <w:r>
              <w:t>05</w:t>
            </w:r>
            <w:r w:rsidR="00D43D00">
              <w:t xml:space="preserve"> January 2026</w:t>
            </w:r>
          </w:p>
        </w:tc>
      </w:tr>
      <w:tr w:rsidR="00400432" w:rsidRPr="00400432" w14:paraId="42283B80" w14:textId="77777777" w:rsidTr="36224BEA">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170DED36" w:rsidR="00400432" w:rsidRPr="00400432" w:rsidRDefault="00D43D00" w:rsidP="00400432">
            <w:pPr>
              <w:pStyle w:val="TblText"/>
            </w:pPr>
            <w:r>
              <w:t>20 January 2026</w:t>
            </w:r>
          </w:p>
        </w:tc>
      </w:tr>
      <w:tr w:rsidR="00400432" w:rsidRPr="00400432" w14:paraId="66301268" w14:textId="77777777" w:rsidTr="36224BEA">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415A1E32" w:rsidR="00400432" w:rsidRPr="00400432" w:rsidRDefault="00D43D00" w:rsidP="00400432">
            <w:pPr>
              <w:pStyle w:val="TblText"/>
            </w:pPr>
            <w:r>
              <w:t>27 January</w:t>
            </w:r>
            <w:r w:rsidR="00AD3844">
              <w:t xml:space="preserve"> 202</w:t>
            </w:r>
            <w:r>
              <w:t>6</w:t>
            </w:r>
          </w:p>
        </w:tc>
      </w:tr>
      <w:tr w:rsidR="00400432" w:rsidRPr="00400432" w14:paraId="2D3D0936" w14:textId="77777777" w:rsidTr="36224BEA">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0A3760CF" w:rsidR="00400432" w:rsidRPr="00400432" w:rsidRDefault="00D43D00" w:rsidP="00400432">
            <w:pPr>
              <w:pStyle w:val="TblText"/>
            </w:pPr>
            <w:r>
              <w:t xml:space="preserve">w/c </w:t>
            </w:r>
            <w:r w:rsidR="008702A8">
              <w:t>0</w:t>
            </w:r>
            <w:r>
              <w:t>2 February 2026</w:t>
            </w:r>
          </w:p>
        </w:tc>
      </w:tr>
      <w:tr w:rsidR="00400432" w:rsidRPr="00400432" w14:paraId="3E83975E" w14:textId="77777777" w:rsidTr="36224BEA">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09898892" w:rsidR="00400432" w:rsidRPr="00400432" w:rsidRDefault="00AD3844" w:rsidP="00400432">
            <w:pPr>
              <w:pStyle w:val="TblText"/>
            </w:pPr>
            <w:r>
              <w:t xml:space="preserve">w/c </w:t>
            </w:r>
            <w:r w:rsidR="008702A8">
              <w:t>0</w:t>
            </w:r>
            <w:r w:rsidR="00D43D00">
              <w:t xml:space="preserve">9 February </w:t>
            </w:r>
            <w:r w:rsidR="00637ED8">
              <w:t>202</w:t>
            </w:r>
            <w:r w:rsidR="00D43D00">
              <w:t>6</w:t>
            </w:r>
          </w:p>
        </w:tc>
      </w:tr>
    </w:tbl>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3" w:name="_Hlk187308838"/>
      <w:r>
        <w:t>Submission Process</w:t>
      </w:r>
    </w:p>
    <w:bookmarkEnd w:id="23"/>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If you are already registered on our eTendering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4"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lastRenderedPageBreak/>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5"/>
          <w:headerReference w:type="default" r:id="rId26"/>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047B671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8" w:history="1">
        <w:r w:rsidRPr="00D25F7E">
          <w:rPr>
            <w:rStyle w:val="Hyperlink"/>
          </w:rPr>
          <w:t>nationalarchives.gov.uk/doc/open-government-licence/version/3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29">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0" w:history="1">
        <w:r w:rsidR="008F0B87" w:rsidRPr="00C9621C">
          <w:rPr>
            <w:rStyle w:val="Hyperlink"/>
          </w:rPr>
          <w:t>procurementteam@orr.gov.uk</w:t>
        </w:r>
      </w:hyperlink>
      <w:r w:rsidR="008F0B87">
        <w:t xml:space="preserve"> </w:t>
      </w:r>
    </w:p>
    <w:sectPr w:rsidR="00D25F7E" w:rsidRPr="00D25F7E" w:rsidSect="00D25F7E">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008D" w14:textId="77777777" w:rsidR="00142694" w:rsidRDefault="00142694" w:rsidP="00555585">
      <w:pPr>
        <w:spacing w:after="0" w:line="240" w:lineRule="auto"/>
      </w:pPr>
      <w:r>
        <w:separator/>
      </w:r>
    </w:p>
  </w:endnote>
  <w:endnote w:type="continuationSeparator" w:id="0">
    <w:p w14:paraId="241BACE5" w14:textId="77777777" w:rsidR="00142694" w:rsidRDefault="00142694" w:rsidP="00555585">
      <w:pPr>
        <w:spacing w:after="0" w:line="240" w:lineRule="auto"/>
      </w:pPr>
      <w:r>
        <w:continuationSeparator/>
      </w:r>
    </w:p>
  </w:endnote>
  <w:endnote w:type="continuationNotice" w:id="1">
    <w:p w14:paraId="16AD7691"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19B0" w14:textId="77777777" w:rsidR="00142694" w:rsidRDefault="00142694" w:rsidP="00555585">
      <w:pPr>
        <w:spacing w:after="0" w:line="240" w:lineRule="auto"/>
      </w:pPr>
      <w:r>
        <w:separator/>
      </w:r>
    </w:p>
  </w:footnote>
  <w:footnote w:type="continuationSeparator" w:id="0">
    <w:p w14:paraId="07804AF8" w14:textId="77777777" w:rsidR="00142694" w:rsidRDefault="00142694" w:rsidP="00555585">
      <w:pPr>
        <w:spacing w:after="0" w:line="240" w:lineRule="auto"/>
      </w:pPr>
      <w:r>
        <w:continuationSeparator/>
      </w:r>
    </w:p>
  </w:footnote>
  <w:footnote w:type="continuationNotice" w:id="1">
    <w:p w14:paraId="33CEB130"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6A602AA"/>
    <w:multiLevelType w:val="multilevel"/>
    <w:tmpl w:val="B8B6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1F01309A"/>
    <w:multiLevelType w:val="hybridMultilevel"/>
    <w:tmpl w:val="5CDA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36443"/>
    <w:multiLevelType w:val="multilevel"/>
    <w:tmpl w:val="FEF47FD2"/>
    <w:numStyleLink w:val="ORRSummary"/>
  </w:abstractNum>
  <w:abstractNum w:abstractNumId="11" w15:restartNumberingAfterBreak="0">
    <w:nsid w:val="28296852"/>
    <w:multiLevelType w:val="multilevel"/>
    <w:tmpl w:val="D79C245A"/>
    <w:numStyleLink w:val="ORRNormalList"/>
  </w:abstractNum>
  <w:abstractNum w:abstractNumId="12" w15:restartNumberingAfterBreak="0">
    <w:nsid w:val="32B7659A"/>
    <w:multiLevelType w:val="hybridMultilevel"/>
    <w:tmpl w:val="05B2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1305D"/>
    <w:multiLevelType w:val="multilevel"/>
    <w:tmpl w:val="9620DE36"/>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31CDC"/>
    <w:multiLevelType w:val="multilevel"/>
    <w:tmpl w:val="5F8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F4F81"/>
    <w:multiLevelType w:val="hybridMultilevel"/>
    <w:tmpl w:val="DFEE699C"/>
    <w:lvl w:ilvl="0" w:tplc="92A4045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76BCC"/>
    <w:multiLevelType w:val="multilevel"/>
    <w:tmpl w:val="D79C245A"/>
    <w:numStyleLink w:val="ORRNormalList"/>
  </w:abstractNum>
  <w:abstractNum w:abstractNumId="17"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D9D7921"/>
    <w:multiLevelType w:val="hybridMultilevel"/>
    <w:tmpl w:val="6084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23" w15:restartNumberingAfterBreak="0">
    <w:nsid w:val="61373BA1"/>
    <w:multiLevelType w:val="multilevel"/>
    <w:tmpl w:val="7BF8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5" w15:restartNumberingAfterBreak="0">
    <w:nsid w:val="68BD5682"/>
    <w:multiLevelType w:val="multilevel"/>
    <w:tmpl w:val="EAD453D0"/>
    <w:numStyleLink w:val="NumbListHighlight"/>
  </w:abstractNum>
  <w:abstractNum w:abstractNumId="26" w15:restartNumberingAfterBreak="0">
    <w:nsid w:val="6929127A"/>
    <w:multiLevelType w:val="hybridMultilevel"/>
    <w:tmpl w:val="2DA0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FC0146"/>
    <w:multiLevelType w:val="hybridMultilevel"/>
    <w:tmpl w:val="193685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CB76598"/>
    <w:multiLevelType w:val="multilevel"/>
    <w:tmpl w:val="3C76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07F31"/>
    <w:multiLevelType w:val="hybridMultilevel"/>
    <w:tmpl w:val="7D92E9C2"/>
    <w:lvl w:ilvl="0" w:tplc="92A4045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2" w15:restartNumberingAfterBreak="0">
    <w:nsid w:val="72376BEA"/>
    <w:multiLevelType w:val="hybridMultilevel"/>
    <w:tmpl w:val="66E0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4C62AB"/>
    <w:multiLevelType w:val="multilevel"/>
    <w:tmpl w:val="6B204466"/>
    <w:numStyleLink w:val="ORRAnnex"/>
  </w:abstractNum>
  <w:abstractNum w:abstractNumId="34" w15:restartNumberingAfterBreak="0">
    <w:nsid w:val="78FA6E40"/>
    <w:multiLevelType w:val="multilevel"/>
    <w:tmpl w:val="DD269A7E"/>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DA5CB4"/>
    <w:multiLevelType w:val="multilevel"/>
    <w:tmpl w:val="6B204466"/>
    <w:numStyleLink w:val="ORRAnnex"/>
  </w:abstractNum>
  <w:num w:numId="1" w16cid:durableId="1643778289">
    <w:abstractNumId w:val="22"/>
  </w:num>
  <w:num w:numId="2" w16cid:durableId="12330070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31"/>
  </w:num>
  <w:num w:numId="4" w16cid:durableId="615990203">
    <w:abstractNumId w:val="7"/>
  </w:num>
  <w:num w:numId="5" w16cid:durableId="1539008159">
    <w:abstractNumId w:val="21"/>
  </w:num>
  <w:num w:numId="6" w16cid:durableId="1334801291">
    <w:abstractNumId w:val="8"/>
  </w:num>
  <w:num w:numId="7" w16cid:durableId="116142554">
    <w:abstractNumId w:val="16"/>
  </w:num>
  <w:num w:numId="8" w16cid:durableId="1708795862">
    <w:abstractNumId w:val="10"/>
  </w:num>
  <w:num w:numId="9" w16cid:durableId="1432780497">
    <w:abstractNumId w:val="4"/>
  </w:num>
  <w:num w:numId="10" w16cid:durableId="35012236">
    <w:abstractNumId w:val="3"/>
  </w:num>
  <w:num w:numId="11" w16cid:durableId="711077664">
    <w:abstractNumId w:val="0"/>
  </w:num>
  <w:num w:numId="12" w16cid:durableId="1604993918">
    <w:abstractNumId w:val="25"/>
  </w:num>
  <w:num w:numId="13" w16cid:durableId="435447028">
    <w:abstractNumId w:val="24"/>
  </w:num>
  <w:num w:numId="14" w16cid:durableId="2048019962">
    <w:abstractNumId w:val="33"/>
  </w:num>
  <w:num w:numId="15" w16cid:durableId="2025738407">
    <w:abstractNumId w:val="25"/>
  </w:num>
  <w:num w:numId="16" w16cid:durableId="150879135">
    <w:abstractNumId w:val="25"/>
  </w:num>
  <w:num w:numId="17" w16cid:durableId="891042484">
    <w:abstractNumId w:val="25"/>
  </w:num>
  <w:num w:numId="18" w16cid:durableId="727414043">
    <w:abstractNumId w:val="24"/>
  </w:num>
  <w:num w:numId="19" w16cid:durableId="1027833524">
    <w:abstractNumId w:val="1"/>
  </w:num>
  <w:num w:numId="20" w16cid:durableId="50661355">
    <w:abstractNumId w:val="5"/>
  </w:num>
  <w:num w:numId="21" w16cid:durableId="1446195555">
    <w:abstractNumId w:val="3"/>
  </w:num>
  <w:num w:numId="22" w16cid:durableId="558327301">
    <w:abstractNumId w:val="35"/>
  </w:num>
  <w:num w:numId="23" w16cid:durableId="463500638">
    <w:abstractNumId w:val="19"/>
  </w:num>
  <w:num w:numId="24" w16cid:durableId="1527019102">
    <w:abstractNumId w:val="2"/>
  </w:num>
  <w:num w:numId="25" w16cid:durableId="1992102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11"/>
  </w:num>
  <w:num w:numId="27" w16cid:durableId="1830293373">
    <w:abstractNumId w:val="27"/>
  </w:num>
  <w:num w:numId="28"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20"/>
  </w:num>
  <w:num w:numId="34" w16cid:durableId="1291938909">
    <w:abstractNumId w:val="28"/>
  </w:num>
  <w:num w:numId="35" w16cid:durableId="402995514">
    <w:abstractNumId w:val="12"/>
  </w:num>
  <w:num w:numId="36" w16cid:durableId="788355297">
    <w:abstractNumId w:val="32"/>
  </w:num>
  <w:num w:numId="37" w16cid:durableId="1596551927">
    <w:abstractNumId w:val="18"/>
  </w:num>
  <w:num w:numId="38" w16cid:durableId="330525211">
    <w:abstractNumId w:val="26"/>
  </w:num>
  <w:num w:numId="39" w16cid:durableId="1046876961">
    <w:abstractNumId w:val="9"/>
  </w:num>
  <w:num w:numId="40" w16cid:durableId="1452165626">
    <w:abstractNumId w:val="15"/>
  </w:num>
  <w:num w:numId="41" w16cid:durableId="1459756960">
    <w:abstractNumId w:val="30"/>
  </w:num>
  <w:num w:numId="42" w16cid:durableId="1349604991">
    <w:abstractNumId w:val="6"/>
  </w:num>
  <w:num w:numId="43" w16cid:durableId="1277104409">
    <w:abstractNumId w:val="29"/>
  </w:num>
  <w:num w:numId="44" w16cid:durableId="1597589794">
    <w:abstractNumId w:val="34"/>
  </w:num>
  <w:num w:numId="45" w16cid:durableId="676229956">
    <w:abstractNumId w:val="13"/>
  </w:num>
  <w:num w:numId="46" w16cid:durableId="1618951649">
    <w:abstractNumId w:val="14"/>
  </w:num>
  <w:num w:numId="47" w16cid:durableId="1598711349">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2210B"/>
    <w:rsid w:val="0003350C"/>
    <w:rsid w:val="00036DEB"/>
    <w:rsid w:val="00037BD2"/>
    <w:rsid w:val="00042B65"/>
    <w:rsid w:val="00043DA2"/>
    <w:rsid w:val="0004428A"/>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A0438"/>
    <w:rsid w:val="000A5849"/>
    <w:rsid w:val="000A6DE7"/>
    <w:rsid w:val="000B0266"/>
    <w:rsid w:val="000B309A"/>
    <w:rsid w:val="000B6176"/>
    <w:rsid w:val="000C2704"/>
    <w:rsid w:val="000C7B66"/>
    <w:rsid w:val="000D2970"/>
    <w:rsid w:val="000E135E"/>
    <w:rsid w:val="000E1CFC"/>
    <w:rsid w:val="000E5AB1"/>
    <w:rsid w:val="000E5E49"/>
    <w:rsid w:val="000F4554"/>
    <w:rsid w:val="000F5529"/>
    <w:rsid w:val="000F70BB"/>
    <w:rsid w:val="000F7BB6"/>
    <w:rsid w:val="001012B6"/>
    <w:rsid w:val="00102F62"/>
    <w:rsid w:val="00120892"/>
    <w:rsid w:val="0012193D"/>
    <w:rsid w:val="0012424B"/>
    <w:rsid w:val="00124D1D"/>
    <w:rsid w:val="00137015"/>
    <w:rsid w:val="00141746"/>
    <w:rsid w:val="00142694"/>
    <w:rsid w:val="001526A6"/>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C79"/>
    <w:rsid w:val="001A00F0"/>
    <w:rsid w:val="001A1058"/>
    <w:rsid w:val="001A45E7"/>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4F0C"/>
    <w:rsid w:val="001F55B8"/>
    <w:rsid w:val="0020297B"/>
    <w:rsid w:val="002063AE"/>
    <w:rsid w:val="002064AF"/>
    <w:rsid w:val="002077FD"/>
    <w:rsid w:val="0021084B"/>
    <w:rsid w:val="0021141B"/>
    <w:rsid w:val="00211589"/>
    <w:rsid w:val="0021395E"/>
    <w:rsid w:val="002162D4"/>
    <w:rsid w:val="00220F85"/>
    <w:rsid w:val="0022209D"/>
    <w:rsid w:val="00224950"/>
    <w:rsid w:val="00225D2C"/>
    <w:rsid w:val="00225EFD"/>
    <w:rsid w:val="00240410"/>
    <w:rsid w:val="002459ED"/>
    <w:rsid w:val="0025242F"/>
    <w:rsid w:val="00257BE5"/>
    <w:rsid w:val="00272200"/>
    <w:rsid w:val="00276C64"/>
    <w:rsid w:val="00282136"/>
    <w:rsid w:val="0028433A"/>
    <w:rsid w:val="00286CF2"/>
    <w:rsid w:val="0028735A"/>
    <w:rsid w:val="0029283C"/>
    <w:rsid w:val="00293D38"/>
    <w:rsid w:val="00293F13"/>
    <w:rsid w:val="00297104"/>
    <w:rsid w:val="002B7995"/>
    <w:rsid w:val="002C5A50"/>
    <w:rsid w:val="002C6E70"/>
    <w:rsid w:val="002D0E5B"/>
    <w:rsid w:val="002D2997"/>
    <w:rsid w:val="002D3609"/>
    <w:rsid w:val="002D3643"/>
    <w:rsid w:val="002D46DA"/>
    <w:rsid w:val="002E2DAD"/>
    <w:rsid w:val="002E7122"/>
    <w:rsid w:val="002F111F"/>
    <w:rsid w:val="002F2791"/>
    <w:rsid w:val="002F5466"/>
    <w:rsid w:val="002F56B7"/>
    <w:rsid w:val="0030237B"/>
    <w:rsid w:val="003027B1"/>
    <w:rsid w:val="00311FD5"/>
    <w:rsid w:val="003247A4"/>
    <w:rsid w:val="00332D73"/>
    <w:rsid w:val="003366E7"/>
    <w:rsid w:val="0034288F"/>
    <w:rsid w:val="00343838"/>
    <w:rsid w:val="00347F87"/>
    <w:rsid w:val="00350594"/>
    <w:rsid w:val="003543C0"/>
    <w:rsid w:val="0035753E"/>
    <w:rsid w:val="0036504A"/>
    <w:rsid w:val="00372316"/>
    <w:rsid w:val="00372ABD"/>
    <w:rsid w:val="00374BAE"/>
    <w:rsid w:val="003764B8"/>
    <w:rsid w:val="003813C5"/>
    <w:rsid w:val="0038445C"/>
    <w:rsid w:val="00384699"/>
    <w:rsid w:val="00385387"/>
    <w:rsid w:val="00385F6B"/>
    <w:rsid w:val="00386AF7"/>
    <w:rsid w:val="00386E0A"/>
    <w:rsid w:val="003A16E9"/>
    <w:rsid w:val="003B008E"/>
    <w:rsid w:val="003B09D0"/>
    <w:rsid w:val="003B1008"/>
    <w:rsid w:val="003B1A86"/>
    <w:rsid w:val="003B27DE"/>
    <w:rsid w:val="003C0BDF"/>
    <w:rsid w:val="003C247A"/>
    <w:rsid w:val="003C2CFC"/>
    <w:rsid w:val="003C3449"/>
    <w:rsid w:val="003C3BA6"/>
    <w:rsid w:val="003C462A"/>
    <w:rsid w:val="003C6189"/>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3F7FAE"/>
    <w:rsid w:val="00400432"/>
    <w:rsid w:val="00403C5B"/>
    <w:rsid w:val="00407533"/>
    <w:rsid w:val="00410615"/>
    <w:rsid w:val="004121D9"/>
    <w:rsid w:val="00414896"/>
    <w:rsid w:val="0042552D"/>
    <w:rsid w:val="004276BA"/>
    <w:rsid w:val="004308C7"/>
    <w:rsid w:val="00432F8E"/>
    <w:rsid w:val="00433557"/>
    <w:rsid w:val="00433D4D"/>
    <w:rsid w:val="004372B6"/>
    <w:rsid w:val="0043752D"/>
    <w:rsid w:val="00437772"/>
    <w:rsid w:val="00445FBE"/>
    <w:rsid w:val="004462A6"/>
    <w:rsid w:val="00446747"/>
    <w:rsid w:val="00451C67"/>
    <w:rsid w:val="00452F29"/>
    <w:rsid w:val="00453019"/>
    <w:rsid w:val="00454D76"/>
    <w:rsid w:val="00457556"/>
    <w:rsid w:val="00465309"/>
    <w:rsid w:val="00465E6B"/>
    <w:rsid w:val="00472A7C"/>
    <w:rsid w:val="00476327"/>
    <w:rsid w:val="0048300B"/>
    <w:rsid w:val="0048774B"/>
    <w:rsid w:val="00490915"/>
    <w:rsid w:val="00493BC6"/>
    <w:rsid w:val="00494943"/>
    <w:rsid w:val="00495203"/>
    <w:rsid w:val="004964CA"/>
    <w:rsid w:val="004A0056"/>
    <w:rsid w:val="004A0C10"/>
    <w:rsid w:val="004A24AB"/>
    <w:rsid w:val="004A743E"/>
    <w:rsid w:val="004B2D5D"/>
    <w:rsid w:val="004B336F"/>
    <w:rsid w:val="004C0FAF"/>
    <w:rsid w:val="004C1FDD"/>
    <w:rsid w:val="004D1C50"/>
    <w:rsid w:val="004D35D5"/>
    <w:rsid w:val="004D5D65"/>
    <w:rsid w:val="004E57B7"/>
    <w:rsid w:val="004E5ACC"/>
    <w:rsid w:val="004E60C0"/>
    <w:rsid w:val="004F2AE4"/>
    <w:rsid w:val="004F6111"/>
    <w:rsid w:val="005066A9"/>
    <w:rsid w:val="005165AD"/>
    <w:rsid w:val="00526956"/>
    <w:rsid w:val="00532B91"/>
    <w:rsid w:val="00534962"/>
    <w:rsid w:val="00536EB2"/>
    <w:rsid w:val="00544099"/>
    <w:rsid w:val="005444A6"/>
    <w:rsid w:val="00546AF7"/>
    <w:rsid w:val="00555585"/>
    <w:rsid w:val="005612F3"/>
    <w:rsid w:val="0056308A"/>
    <w:rsid w:val="005635FA"/>
    <w:rsid w:val="00574B16"/>
    <w:rsid w:val="00580A77"/>
    <w:rsid w:val="00585CEE"/>
    <w:rsid w:val="00591161"/>
    <w:rsid w:val="00596F73"/>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4936"/>
    <w:rsid w:val="005F52F5"/>
    <w:rsid w:val="005F74FA"/>
    <w:rsid w:val="00600BDE"/>
    <w:rsid w:val="006023B5"/>
    <w:rsid w:val="00613440"/>
    <w:rsid w:val="00615D12"/>
    <w:rsid w:val="00617B7F"/>
    <w:rsid w:val="00621979"/>
    <w:rsid w:val="006242F0"/>
    <w:rsid w:val="006316B1"/>
    <w:rsid w:val="00632A37"/>
    <w:rsid w:val="00636173"/>
    <w:rsid w:val="00637198"/>
    <w:rsid w:val="00637ED8"/>
    <w:rsid w:val="00640445"/>
    <w:rsid w:val="00645EB9"/>
    <w:rsid w:val="006465D2"/>
    <w:rsid w:val="0065193E"/>
    <w:rsid w:val="0065616A"/>
    <w:rsid w:val="006562DE"/>
    <w:rsid w:val="0066567C"/>
    <w:rsid w:val="006701F0"/>
    <w:rsid w:val="00673F42"/>
    <w:rsid w:val="00680F51"/>
    <w:rsid w:val="00683A4B"/>
    <w:rsid w:val="00683F80"/>
    <w:rsid w:val="00691342"/>
    <w:rsid w:val="00696275"/>
    <w:rsid w:val="006A063F"/>
    <w:rsid w:val="006A6751"/>
    <w:rsid w:val="006B10E9"/>
    <w:rsid w:val="006B198C"/>
    <w:rsid w:val="006B27E0"/>
    <w:rsid w:val="006B4969"/>
    <w:rsid w:val="006C004C"/>
    <w:rsid w:val="006C02BD"/>
    <w:rsid w:val="006C15DB"/>
    <w:rsid w:val="006C188C"/>
    <w:rsid w:val="006C39C5"/>
    <w:rsid w:val="006C7602"/>
    <w:rsid w:val="006D1DD8"/>
    <w:rsid w:val="006D4741"/>
    <w:rsid w:val="006D6465"/>
    <w:rsid w:val="006E1B6F"/>
    <w:rsid w:val="006E214D"/>
    <w:rsid w:val="006E25F6"/>
    <w:rsid w:val="006E55C1"/>
    <w:rsid w:val="006F069D"/>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5B68"/>
    <w:rsid w:val="007679D8"/>
    <w:rsid w:val="00773068"/>
    <w:rsid w:val="007830BE"/>
    <w:rsid w:val="00785937"/>
    <w:rsid w:val="00790401"/>
    <w:rsid w:val="00790AD2"/>
    <w:rsid w:val="0079264A"/>
    <w:rsid w:val="00796755"/>
    <w:rsid w:val="00796E71"/>
    <w:rsid w:val="007979A7"/>
    <w:rsid w:val="00797F75"/>
    <w:rsid w:val="007A1F12"/>
    <w:rsid w:val="007B1555"/>
    <w:rsid w:val="007C43C1"/>
    <w:rsid w:val="007D5014"/>
    <w:rsid w:val="007E246D"/>
    <w:rsid w:val="007E2744"/>
    <w:rsid w:val="007E2967"/>
    <w:rsid w:val="007E4EC4"/>
    <w:rsid w:val="007E6E4B"/>
    <w:rsid w:val="007F3F24"/>
    <w:rsid w:val="007F4B75"/>
    <w:rsid w:val="007F6498"/>
    <w:rsid w:val="007F6B18"/>
    <w:rsid w:val="00804350"/>
    <w:rsid w:val="00806042"/>
    <w:rsid w:val="00811CB7"/>
    <w:rsid w:val="008122F2"/>
    <w:rsid w:val="008145A2"/>
    <w:rsid w:val="0081555F"/>
    <w:rsid w:val="0081639D"/>
    <w:rsid w:val="008174A6"/>
    <w:rsid w:val="00826F5D"/>
    <w:rsid w:val="008277B1"/>
    <w:rsid w:val="00831EE0"/>
    <w:rsid w:val="008342A5"/>
    <w:rsid w:val="0083798F"/>
    <w:rsid w:val="00841B8C"/>
    <w:rsid w:val="008422F2"/>
    <w:rsid w:val="00845EDF"/>
    <w:rsid w:val="008475B8"/>
    <w:rsid w:val="00851E44"/>
    <w:rsid w:val="00852E5A"/>
    <w:rsid w:val="00855FA9"/>
    <w:rsid w:val="00856DAD"/>
    <w:rsid w:val="008624E2"/>
    <w:rsid w:val="008640BB"/>
    <w:rsid w:val="008667A9"/>
    <w:rsid w:val="008702A8"/>
    <w:rsid w:val="00873479"/>
    <w:rsid w:val="0087426B"/>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200"/>
    <w:rsid w:val="008A25C5"/>
    <w:rsid w:val="008A7042"/>
    <w:rsid w:val="008B39F2"/>
    <w:rsid w:val="008B50A1"/>
    <w:rsid w:val="008B6DC1"/>
    <w:rsid w:val="008C091C"/>
    <w:rsid w:val="008C1870"/>
    <w:rsid w:val="008C30D2"/>
    <w:rsid w:val="008D4781"/>
    <w:rsid w:val="008D5E69"/>
    <w:rsid w:val="008D60C8"/>
    <w:rsid w:val="008E3D37"/>
    <w:rsid w:val="008E3E7D"/>
    <w:rsid w:val="008E5039"/>
    <w:rsid w:val="008E61DF"/>
    <w:rsid w:val="008F04E0"/>
    <w:rsid w:val="008F0B87"/>
    <w:rsid w:val="008F18B3"/>
    <w:rsid w:val="008F1A0A"/>
    <w:rsid w:val="008F676D"/>
    <w:rsid w:val="009002C2"/>
    <w:rsid w:val="00901C9A"/>
    <w:rsid w:val="0090243F"/>
    <w:rsid w:val="00902682"/>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52E99"/>
    <w:rsid w:val="009617D1"/>
    <w:rsid w:val="00963E0B"/>
    <w:rsid w:val="009646F5"/>
    <w:rsid w:val="00973BC6"/>
    <w:rsid w:val="00974DB7"/>
    <w:rsid w:val="009757DA"/>
    <w:rsid w:val="0097657D"/>
    <w:rsid w:val="00981E60"/>
    <w:rsid w:val="009822CC"/>
    <w:rsid w:val="00982820"/>
    <w:rsid w:val="009852F9"/>
    <w:rsid w:val="00985547"/>
    <w:rsid w:val="0099269F"/>
    <w:rsid w:val="00992B05"/>
    <w:rsid w:val="00994102"/>
    <w:rsid w:val="009942BE"/>
    <w:rsid w:val="009A34CB"/>
    <w:rsid w:val="009A5DA3"/>
    <w:rsid w:val="009B04F7"/>
    <w:rsid w:val="009B5565"/>
    <w:rsid w:val="009C021C"/>
    <w:rsid w:val="009C3E78"/>
    <w:rsid w:val="009C7888"/>
    <w:rsid w:val="009D41E8"/>
    <w:rsid w:val="009D4BF5"/>
    <w:rsid w:val="009E0644"/>
    <w:rsid w:val="009E13FE"/>
    <w:rsid w:val="009E34CC"/>
    <w:rsid w:val="009E476E"/>
    <w:rsid w:val="009F4755"/>
    <w:rsid w:val="009F5929"/>
    <w:rsid w:val="009F642E"/>
    <w:rsid w:val="009F7386"/>
    <w:rsid w:val="00A00A07"/>
    <w:rsid w:val="00A02455"/>
    <w:rsid w:val="00A03E79"/>
    <w:rsid w:val="00A107B3"/>
    <w:rsid w:val="00A12B6D"/>
    <w:rsid w:val="00A14898"/>
    <w:rsid w:val="00A17292"/>
    <w:rsid w:val="00A27332"/>
    <w:rsid w:val="00A310F3"/>
    <w:rsid w:val="00A32644"/>
    <w:rsid w:val="00A3724D"/>
    <w:rsid w:val="00A37A9B"/>
    <w:rsid w:val="00A4008F"/>
    <w:rsid w:val="00A404D5"/>
    <w:rsid w:val="00A42FBD"/>
    <w:rsid w:val="00A5113C"/>
    <w:rsid w:val="00A525B9"/>
    <w:rsid w:val="00A575FC"/>
    <w:rsid w:val="00A66AC8"/>
    <w:rsid w:val="00A67863"/>
    <w:rsid w:val="00A70557"/>
    <w:rsid w:val="00A739EA"/>
    <w:rsid w:val="00A73FDA"/>
    <w:rsid w:val="00A77317"/>
    <w:rsid w:val="00A90826"/>
    <w:rsid w:val="00A93476"/>
    <w:rsid w:val="00A95FB0"/>
    <w:rsid w:val="00AB3000"/>
    <w:rsid w:val="00AB6599"/>
    <w:rsid w:val="00AB7230"/>
    <w:rsid w:val="00AC3F17"/>
    <w:rsid w:val="00AD0CAB"/>
    <w:rsid w:val="00AD3844"/>
    <w:rsid w:val="00AE1221"/>
    <w:rsid w:val="00AF205E"/>
    <w:rsid w:val="00AF41B0"/>
    <w:rsid w:val="00AF59D8"/>
    <w:rsid w:val="00AF5A70"/>
    <w:rsid w:val="00AF7AF9"/>
    <w:rsid w:val="00B017A5"/>
    <w:rsid w:val="00B04D1F"/>
    <w:rsid w:val="00B04FB8"/>
    <w:rsid w:val="00B0622B"/>
    <w:rsid w:val="00B111AB"/>
    <w:rsid w:val="00B20994"/>
    <w:rsid w:val="00B26B7C"/>
    <w:rsid w:val="00B2713B"/>
    <w:rsid w:val="00B2773F"/>
    <w:rsid w:val="00B30895"/>
    <w:rsid w:val="00B328C8"/>
    <w:rsid w:val="00B334A0"/>
    <w:rsid w:val="00B34AB1"/>
    <w:rsid w:val="00B34DB3"/>
    <w:rsid w:val="00B436E2"/>
    <w:rsid w:val="00B50669"/>
    <w:rsid w:val="00B509AD"/>
    <w:rsid w:val="00B5283A"/>
    <w:rsid w:val="00B546CE"/>
    <w:rsid w:val="00B56A4E"/>
    <w:rsid w:val="00B56E30"/>
    <w:rsid w:val="00B5762E"/>
    <w:rsid w:val="00B632BF"/>
    <w:rsid w:val="00B7284B"/>
    <w:rsid w:val="00B73C52"/>
    <w:rsid w:val="00B80C9B"/>
    <w:rsid w:val="00B81AB7"/>
    <w:rsid w:val="00B81D2C"/>
    <w:rsid w:val="00B8365D"/>
    <w:rsid w:val="00B906DF"/>
    <w:rsid w:val="00B91F92"/>
    <w:rsid w:val="00B922B8"/>
    <w:rsid w:val="00B946A3"/>
    <w:rsid w:val="00BA010D"/>
    <w:rsid w:val="00BA3E54"/>
    <w:rsid w:val="00BA75AF"/>
    <w:rsid w:val="00BB3195"/>
    <w:rsid w:val="00BD1EDB"/>
    <w:rsid w:val="00BE1FE1"/>
    <w:rsid w:val="00BE2981"/>
    <w:rsid w:val="00BF056F"/>
    <w:rsid w:val="00BF2BC5"/>
    <w:rsid w:val="00BF321E"/>
    <w:rsid w:val="00BF3BAC"/>
    <w:rsid w:val="00BF50D6"/>
    <w:rsid w:val="00C00032"/>
    <w:rsid w:val="00C00DE0"/>
    <w:rsid w:val="00C129B9"/>
    <w:rsid w:val="00C12DE6"/>
    <w:rsid w:val="00C15B7B"/>
    <w:rsid w:val="00C23E57"/>
    <w:rsid w:val="00C260C9"/>
    <w:rsid w:val="00C26E3E"/>
    <w:rsid w:val="00C32699"/>
    <w:rsid w:val="00C35494"/>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4115"/>
    <w:rsid w:val="00CC51FF"/>
    <w:rsid w:val="00CD62FF"/>
    <w:rsid w:val="00CE2434"/>
    <w:rsid w:val="00CE4C99"/>
    <w:rsid w:val="00CE5EE2"/>
    <w:rsid w:val="00CE7358"/>
    <w:rsid w:val="00D00048"/>
    <w:rsid w:val="00D0044E"/>
    <w:rsid w:val="00D07E76"/>
    <w:rsid w:val="00D10B43"/>
    <w:rsid w:val="00D10D3A"/>
    <w:rsid w:val="00D2010B"/>
    <w:rsid w:val="00D20E23"/>
    <w:rsid w:val="00D21C2C"/>
    <w:rsid w:val="00D2517B"/>
    <w:rsid w:val="00D25F7E"/>
    <w:rsid w:val="00D27573"/>
    <w:rsid w:val="00D3030F"/>
    <w:rsid w:val="00D3273A"/>
    <w:rsid w:val="00D401C8"/>
    <w:rsid w:val="00D40E5E"/>
    <w:rsid w:val="00D416AD"/>
    <w:rsid w:val="00D42F12"/>
    <w:rsid w:val="00D435F4"/>
    <w:rsid w:val="00D43D00"/>
    <w:rsid w:val="00D477C4"/>
    <w:rsid w:val="00D55AD3"/>
    <w:rsid w:val="00D55BB5"/>
    <w:rsid w:val="00D6141A"/>
    <w:rsid w:val="00D6160E"/>
    <w:rsid w:val="00D61976"/>
    <w:rsid w:val="00D643F1"/>
    <w:rsid w:val="00D7043B"/>
    <w:rsid w:val="00D7062B"/>
    <w:rsid w:val="00D70ECD"/>
    <w:rsid w:val="00D735B7"/>
    <w:rsid w:val="00D776B6"/>
    <w:rsid w:val="00D8563F"/>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16A8"/>
    <w:rsid w:val="00DC6AE7"/>
    <w:rsid w:val="00DD1BE1"/>
    <w:rsid w:val="00DD1F06"/>
    <w:rsid w:val="00DD276E"/>
    <w:rsid w:val="00DD35AB"/>
    <w:rsid w:val="00DD58E4"/>
    <w:rsid w:val="00DD6763"/>
    <w:rsid w:val="00DD7357"/>
    <w:rsid w:val="00DE21C3"/>
    <w:rsid w:val="00DE5974"/>
    <w:rsid w:val="00DF189F"/>
    <w:rsid w:val="00DF2553"/>
    <w:rsid w:val="00DF6946"/>
    <w:rsid w:val="00E03CCC"/>
    <w:rsid w:val="00E061E1"/>
    <w:rsid w:val="00E07C76"/>
    <w:rsid w:val="00E10006"/>
    <w:rsid w:val="00E104D1"/>
    <w:rsid w:val="00E11F8B"/>
    <w:rsid w:val="00E1699D"/>
    <w:rsid w:val="00E25F9C"/>
    <w:rsid w:val="00E27807"/>
    <w:rsid w:val="00E31153"/>
    <w:rsid w:val="00E347B4"/>
    <w:rsid w:val="00E360E5"/>
    <w:rsid w:val="00E3647D"/>
    <w:rsid w:val="00E450CC"/>
    <w:rsid w:val="00E46FDA"/>
    <w:rsid w:val="00E507FC"/>
    <w:rsid w:val="00E54EEF"/>
    <w:rsid w:val="00E5669C"/>
    <w:rsid w:val="00E61A8D"/>
    <w:rsid w:val="00E63058"/>
    <w:rsid w:val="00E638CC"/>
    <w:rsid w:val="00E63CEB"/>
    <w:rsid w:val="00E7266B"/>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4EA6"/>
    <w:rsid w:val="00EC5142"/>
    <w:rsid w:val="00EC6B13"/>
    <w:rsid w:val="00ED0A15"/>
    <w:rsid w:val="00ED3BA5"/>
    <w:rsid w:val="00ED6FD1"/>
    <w:rsid w:val="00EE0513"/>
    <w:rsid w:val="00EE110D"/>
    <w:rsid w:val="00EE278D"/>
    <w:rsid w:val="00EE5809"/>
    <w:rsid w:val="00EE5FED"/>
    <w:rsid w:val="00EE6CB8"/>
    <w:rsid w:val="00EF09B1"/>
    <w:rsid w:val="00EF33AC"/>
    <w:rsid w:val="00EF3FD3"/>
    <w:rsid w:val="00EF62CE"/>
    <w:rsid w:val="00F01773"/>
    <w:rsid w:val="00F052B9"/>
    <w:rsid w:val="00F056ED"/>
    <w:rsid w:val="00F1040F"/>
    <w:rsid w:val="00F1129E"/>
    <w:rsid w:val="00F165F6"/>
    <w:rsid w:val="00F20E51"/>
    <w:rsid w:val="00F20E70"/>
    <w:rsid w:val="00F2241A"/>
    <w:rsid w:val="00F23344"/>
    <w:rsid w:val="00F24468"/>
    <w:rsid w:val="00F266B7"/>
    <w:rsid w:val="00F27257"/>
    <w:rsid w:val="00F30100"/>
    <w:rsid w:val="00F309D3"/>
    <w:rsid w:val="00F33BA6"/>
    <w:rsid w:val="00F345E3"/>
    <w:rsid w:val="00F3535F"/>
    <w:rsid w:val="00F35764"/>
    <w:rsid w:val="00F36E99"/>
    <w:rsid w:val="00F373D0"/>
    <w:rsid w:val="00F4453E"/>
    <w:rsid w:val="00F521D3"/>
    <w:rsid w:val="00F52217"/>
    <w:rsid w:val="00F57347"/>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6DCF"/>
    <w:rsid w:val="00FE2992"/>
    <w:rsid w:val="00FE40B6"/>
    <w:rsid w:val="00FF09BF"/>
    <w:rsid w:val="00FF2534"/>
    <w:rsid w:val="05C4E335"/>
    <w:rsid w:val="0D42C668"/>
    <w:rsid w:val="10548F0B"/>
    <w:rsid w:val="1992C158"/>
    <w:rsid w:val="19C2306D"/>
    <w:rsid w:val="1CC04985"/>
    <w:rsid w:val="1CD0A1E8"/>
    <w:rsid w:val="22A89246"/>
    <w:rsid w:val="2A710B16"/>
    <w:rsid w:val="2D5F9543"/>
    <w:rsid w:val="2F6A2320"/>
    <w:rsid w:val="33611A11"/>
    <w:rsid w:val="36224BEA"/>
    <w:rsid w:val="3814867E"/>
    <w:rsid w:val="3B2EAC1D"/>
    <w:rsid w:val="3BDF0851"/>
    <w:rsid w:val="3E452429"/>
    <w:rsid w:val="49F518E0"/>
    <w:rsid w:val="4CC7374A"/>
    <w:rsid w:val="4E03BA8E"/>
    <w:rsid w:val="567EF6F8"/>
    <w:rsid w:val="585483FF"/>
    <w:rsid w:val="6E0CA6E2"/>
    <w:rsid w:val="6F209C80"/>
    <w:rsid w:val="7221A7AF"/>
    <w:rsid w:val="74B3C0C4"/>
    <w:rsid w:val="77A3F6D2"/>
    <w:rsid w:val="79340FD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E97F923A-5BDA-49C1-82A7-A183625A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find-tender.service.gov.uk/Sear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media/23638"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yperlink" Target="http:\\www.nationalarchives.gov.uk/doc/open-government-licence/version/3" TargetMode="Externa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hyperlink" Target="mailto:procurementteam@orr.gov.uk" TargetMode="External"/><Relationship Id="rId35" Type="http://schemas.openxmlformats.org/officeDocument/2006/relationships/header" Target="header10.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57E4C"/>
    <w:rsid w:val="001D34EA"/>
    <w:rsid w:val="00211589"/>
    <w:rsid w:val="00282136"/>
    <w:rsid w:val="00310AF9"/>
    <w:rsid w:val="00332D73"/>
    <w:rsid w:val="003D684E"/>
    <w:rsid w:val="003F7FAE"/>
    <w:rsid w:val="00460E9B"/>
    <w:rsid w:val="00465309"/>
    <w:rsid w:val="005444A6"/>
    <w:rsid w:val="005722FE"/>
    <w:rsid w:val="005A6A23"/>
    <w:rsid w:val="005E7A12"/>
    <w:rsid w:val="005F52F5"/>
    <w:rsid w:val="00600BDE"/>
    <w:rsid w:val="00692B74"/>
    <w:rsid w:val="00696275"/>
    <w:rsid w:val="006B4969"/>
    <w:rsid w:val="007479A0"/>
    <w:rsid w:val="007C3F77"/>
    <w:rsid w:val="008342A5"/>
    <w:rsid w:val="00843948"/>
    <w:rsid w:val="0084777F"/>
    <w:rsid w:val="00912431"/>
    <w:rsid w:val="0097058B"/>
    <w:rsid w:val="00974DB7"/>
    <w:rsid w:val="009D41E8"/>
    <w:rsid w:val="009E0644"/>
    <w:rsid w:val="00A235F4"/>
    <w:rsid w:val="00A257DF"/>
    <w:rsid w:val="00A72823"/>
    <w:rsid w:val="00BB3195"/>
    <w:rsid w:val="00BF5479"/>
    <w:rsid w:val="00C00DE0"/>
    <w:rsid w:val="00C016C2"/>
    <w:rsid w:val="00C37018"/>
    <w:rsid w:val="00CC4115"/>
    <w:rsid w:val="00CC468E"/>
    <w:rsid w:val="00D750C2"/>
    <w:rsid w:val="00DD58E4"/>
    <w:rsid w:val="00DE0FCF"/>
    <w:rsid w:val="00E27807"/>
    <w:rsid w:val="00E63CEB"/>
    <w:rsid w:val="00E81AAE"/>
    <w:rsid w:val="00E94B75"/>
    <w:rsid w:val="00EE6CB8"/>
    <w:rsid w:val="00F06A05"/>
    <w:rsid w:val="00F1040F"/>
    <w:rsid w:val="00F51C5A"/>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2026-01-05T00:00:00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8369F098-06E9-45AD-BA8E-B54AD9FD2F94}">
  <ds:schemaRefs>
    <ds:schemaRef ds:uri="http://purl.org/dc/dcmitype/"/>
    <ds:schemaRef ds:uri="http://schemas.openxmlformats.org/package/2006/metadata/core-properties"/>
    <ds:schemaRef ds:uri="http://schemas.microsoft.com/office/infopath/2007/PartnerControls"/>
    <ds:schemaRef ds:uri="24d6d8e0-7f01-4a4d-a00c-b7e1c8b583a3"/>
    <ds:schemaRef ds:uri="http://schemas.microsoft.com/office/2006/metadata/properties"/>
    <ds:schemaRef ds:uri="http://www.w3.org/XML/1998/namespace"/>
    <ds:schemaRef ds:uri="http://schemas.microsoft.com/office/2006/documentManagement/types"/>
    <ds:schemaRef ds:uri="671dc83a-4d2b-4074-96cb-94c54810c83c"/>
    <ds:schemaRef ds:uri="http://purl.org/dc/terms/"/>
    <ds:schemaRef ds:uri="http://purl.org/dc/elements/1.1/"/>
  </ds:schemaRefs>
</ds:datastoreItem>
</file>

<file path=customXml/itemProps5.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6.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Long Report</Template>
  <TotalTime>4</TotalTime>
  <Pages>22</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Building the Office of Rail and Road data catalogue</dc:subject>
  <dc:creator>Angeriz-Santos, Paula</dc:creator>
  <cp:keywords/>
  <dc:description/>
  <cp:lastModifiedBy>Augusto, Barbara</cp:lastModifiedBy>
  <cp:revision>3</cp:revision>
  <cp:lastPrinted>2021-02-24T15:29:00Z</cp:lastPrinted>
  <dcterms:created xsi:type="dcterms:W3CDTF">2026-01-05T10:43:00Z</dcterms:created>
  <dcterms:modified xsi:type="dcterms:W3CDTF">2026-01-05T11:49:00Z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