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A14C" w14:textId="77777777" w:rsidR="00EB737B" w:rsidRDefault="001062B3" w:rsidP="0040788C">
      <w:bookmarkStart w:id="0" w:name="_Hlk217310845"/>
      <w:r w:rsidRPr="500498ED">
        <w:rPr>
          <w:rFonts w:eastAsiaTheme="minorEastAsia"/>
          <w:b/>
        </w:rPr>
        <w:t>Tender Document: Statement of Requirements</w:t>
      </w:r>
      <w:r>
        <w:br/>
      </w:r>
      <w:r w:rsidRPr="500498ED">
        <w:rPr>
          <w:rFonts w:eastAsiaTheme="minorEastAsia"/>
          <w:b/>
        </w:rPr>
        <w:t>Customer: Transport Focus</w:t>
      </w:r>
      <w:r>
        <w:br/>
      </w:r>
    </w:p>
    <w:p w14:paraId="44FA4CA2" w14:textId="3FA6B60B" w:rsidR="00EB737B" w:rsidRPr="004D2DF8" w:rsidRDefault="00EB737B" w:rsidP="0040788C">
      <w:pPr>
        <w:rPr>
          <w:rFonts w:eastAsiaTheme="minorEastAsia"/>
          <w:bCs/>
        </w:rPr>
      </w:pPr>
      <w:r w:rsidRPr="00EB737B">
        <w:rPr>
          <w:rFonts w:eastAsiaTheme="minorEastAsia"/>
          <w:b/>
        </w:rPr>
        <w:t xml:space="preserve">Outline of requirement: </w:t>
      </w:r>
      <w:r w:rsidR="008300E0" w:rsidRPr="004D2DF8">
        <w:rPr>
          <w:rFonts w:eastAsiaTheme="minorEastAsia"/>
          <w:bCs/>
        </w:rPr>
        <w:t xml:space="preserve">Qualitative research project with </w:t>
      </w:r>
      <w:r w:rsidR="00EC1883" w:rsidRPr="004D2DF8">
        <w:rPr>
          <w:rFonts w:eastAsiaTheme="minorEastAsia"/>
          <w:bCs/>
        </w:rPr>
        <w:t xml:space="preserve">users of British Sign Language to understand </w:t>
      </w:r>
      <w:r w:rsidR="008B210F" w:rsidRPr="004D2DF8">
        <w:rPr>
          <w:rFonts w:eastAsiaTheme="minorEastAsia"/>
          <w:bCs/>
        </w:rPr>
        <w:t xml:space="preserve">requirements </w:t>
      </w:r>
      <w:r w:rsidR="004D2DF8" w:rsidRPr="004D2DF8">
        <w:rPr>
          <w:rFonts w:eastAsiaTheme="minorEastAsia"/>
          <w:bCs/>
        </w:rPr>
        <w:t xml:space="preserve">for information when using rail. </w:t>
      </w:r>
    </w:p>
    <w:p w14:paraId="75B7A0B2" w14:textId="2CA31CDC" w:rsidR="00E231E6" w:rsidRPr="0040788C" w:rsidRDefault="001062B3" w:rsidP="0040788C">
      <w:pPr>
        <w:rPr>
          <w:rFonts w:eastAsiaTheme="minorEastAsia"/>
        </w:rPr>
      </w:pPr>
      <w:r>
        <w:br/>
      </w:r>
      <w:r w:rsidRPr="500498ED">
        <w:rPr>
          <w:rFonts w:eastAsiaTheme="minorEastAsia"/>
          <w:b/>
        </w:rPr>
        <w:t>Background</w:t>
      </w:r>
      <w:r>
        <w:br/>
      </w:r>
      <w:r w:rsidRPr="500498ED">
        <w:rPr>
          <w:rFonts w:eastAsiaTheme="minorEastAsia"/>
        </w:rPr>
        <w:t>Passenger information must be accessible to all users. For members of the d/Deaf community who use British Sign Language (BSL), existing rail information provision</w:t>
      </w:r>
      <w:r w:rsidR="00E36C59" w:rsidRPr="500498ED">
        <w:rPr>
          <w:rFonts w:eastAsiaTheme="minorEastAsia"/>
        </w:rPr>
        <w:t xml:space="preserve">, </w:t>
      </w:r>
      <w:r w:rsidRPr="500498ED">
        <w:rPr>
          <w:rFonts w:eastAsiaTheme="minorEastAsia"/>
        </w:rPr>
        <w:t>including audio announcements, text-based systems and digital channels</w:t>
      </w:r>
      <w:r w:rsidR="00E36C59" w:rsidRPr="500498ED">
        <w:rPr>
          <w:rFonts w:eastAsiaTheme="minorEastAsia"/>
        </w:rPr>
        <w:t xml:space="preserve">, </w:t>
      </w:r>
      <w:r w:rsidRPr="500498ED">
        <w:rPr>
          <w:rFonts w:eastAsiaTheme="minorEastAsia"/>
        </w:rPr>
        <w:t>often does not meet their needs. Provision of BSL information across stations, trains and online channels is currently inconsistent, and emerging technologies risk embedding exclusion if BSL user needs are not considered from the outset.</w:t>
      </w:r>
      <w:r>
        <w:br/>
      </w:r>
      <w:r>
        <w:br/>
      </w:r>
      <w:r w:rsidRPr="500498ED">
        <w:rPr>
          <w:rFonts w:eastAsiaTheme="minorEastAsia"/>
        </w:rPr>
        <w:t>Transport Focus is seeking to commission qualitative research to explore the feasibility, requirements and user expectations for delivering passenger information in BSL across rail channels.</w:t>
      </w:r>
      <w:r>
        <w:br/>
      </w:r>
      <w:r>
        <w:br/>
      </w:r>
      <w:r w:rsidRPr="500498ED">
        <w:rPr>
          <w:rFonts w:eastAsiaTheme="minorEastAsia"/>
        </w:rPr>
        <w:t>The findings will directly inform the specification and design of future rail information systems and technologies, ensuring they are inclusive of BSL users and do not disadvantage d/Deaf passengers as new solutions are introduced.</w:t>
      </w:r>
      <w:r>
        <w:br/>
      </w:r>
      <w:r>
        <w:br/>
      </w:r>
      <w:r w:rsidR="00E231E6" w:rsidRPr="500498ED">
        <w:rPr>
          <w:rFonts w:eastAsiaTheme="minorEastAsia"/>
          <w:b/>
        </w:rPr>
        <w:t>Research objectives</w:t>
      </w:r>
      <w:r w:rsidR="00E231E6">
        <w:br/>
      </w:r>
      <w:r w:rsidR="00E231E6" w:rsidRPr="500498ED">
        <w:rPr>
          <w:rFonts w:eastAsiaTheme="minorEastAsia"/>
        </w:rPr>
        <w:t>• Provide clear, user-led insight into how BSL users expect to access passenger information across rail channels.</w:t>
      </w:r>
      <w:r w:rsidR="00E231E6">
        <w:br/>
      </w:r>
      <w:r w:rsidR="00E231E6" w:rsidRPr="500498ED">
        <w:rPr>
          <w:rFonts w:eastAsiaTheme="minorEastAsia"/>
        </w:rPr>
        <w:t>• Define what “good” looks like for BSL provision at MVP level and beyond.</w:t>
      </w:r>
      <w:r w:rsidR="00E231E6">
        <w:br/>
      </w:r>
      <w:r w:rsidR="00E231E6" w:rsidRPr="500498ED">
        <w:rPr>
          <w:rFonts w:eastAsiaTheme="minorEastAsia"/>
        </w:rPr>
        <w:t>• Identify where emerging technologies present opportunities or risks for BSL users.</w:t>
      </w:r>
      <w:r w:rsidR="00E231E6">
        <w:br/>
      </w:r>
      <w:r w:rsidR="00E231E6" w:rsidRPr="500498ED">
        <w:rPr>
          <w:rFonts w:eastAsiaTheme="minorEastAsia"/>
        </w:rPr>
        <w:t>• Support evidence-based design decisions for future rail information systems.</w:t>
      </w:r>
      <w:r w:rsidR="00E231E6">
        <w:br/>
      </w:r>
      <w:r w:rsidR="00E231E6" w:rsidRPr="500498ED">
        <w:rPr>
          <w:rFonts w:eastAsiaTheme="minorEastAsia"/>
        </w:rPr>
        <w:t>• Highlight underserved groups within the d/Deaf community and where targeted design interventions may be required.</w:t>
      </w:r>
    </w:p>
    <w:p w14:paraId="356A299D" w14:textId="42673B95" w:rsidR="00E36C59" w:rsidRPr="0040788C" w:rsidRDefault="001062B3" w:rsidP="0040788C">
      <w:pPr>
        <w:rPr>
          <w:rFonts w:eastAsiaTheme="minorEastAsia"/>
        </w:rPr>
      </w:pPr>
      <w:r w:rsidRPr="500498ED">
        <w:rPr>
          <w:rFonts w:eastAsiaTheme="minorEastAsia"/>
          <w:b/>
        </w:rPr>
        <w:t>Specification / deliverables</w:t>
      </w:r>
      <w:r>
        <w:br/>
      </w:r>
      <w:r w:rsidRPr="500498ED">
        <w:rPr>
          <w:rFonts w:eastAsiaTheme="minorEastAsia"/>
        </w:rPr>
        <w:t>The appointed supplier will work with Transport Focus and SISJ partners to design and deliver qualitative research addressing how BSL users want to receive passenger information across rail environments.</w:t>
      </w:r>
      <w:r w:rsidR="00E231E6" w:rsidRPr="500498ED">
        <w:rPr>
          <w:rFonts w:eastAsiaTheme="minorEastAsia"/>
        </w:rPr>
        <w:t xml:space="preserve"> If quantitative work is also considered to be feasible, then we would consider also including this. The areas to be covered are: </w:t>
      </w:r>
      <w:r>
        <w:br/>
      </w:r>
      <w:r>
        <w:br/>
      </w:r>
      <w:r w:rsidRPr="500498ED">
        <w:rPr>
          <w:rFonts w:eastAsiaTheme="minorEastAsia"/>
          <w:i/>
        </w:rPr>
        <w:t>Access and preferences</w:t>
      </w:r>
      <w:r>
        <w:br/>
      </w:r>
      <w:r w:rsidRPr="500498ED">
        <w:rPr>
          <w:rFonts w:eastAsiaTheme="minorEastAsia"/>
        </w:rPr>
        <w:t>• How BSL users prefer to access information across station, onboard and digital channels.</w:t>
      </w:r>
      <w:r>
        <w:br/>
      </w:r>
      <w:r w:rsidRPr="500498ED">
        <w:rPr>
          <w:rFonts w:eastAsiaTheme="minorEastAsia"/>
        </w:rPr>
        <w:lastRenderedPageBreak/>
        <w:t>• What constitutes an acceptable and desirable minimum viable product (MVP) for BSL provision.</w:t>
      </w:r>
    </w:p>
    <w:p w14:paraId="3D873C8D" w14:textId="77777777" w:rsidR="00E36C59" w:rsidRPr="0040788C" w:rsidRDefault="001062B3" w:rsidP="0040788C">
      <w:pPr>
        <w:rPr>
          <w:rFonts w:eastAsiaTheme="minorEastAsia"/>
        </w:rPr>
      </w:pPr>
      <w:r>
        <w:br/>
      </w:r>
      <w:r w:rsidRPr="500498ED">
        <w:rPr>
          <w:rFonts w:eastAsiaTheme="minorEastAsia"/>
          <w:i/>
        </w:rPr>
        <w:t>Content and language considerations</w:t>
      </w:r>
      <w:r>
        <w:br/>
      </w:r>
      <w:r w:rsidRPr="500498ED">
        <w:rPr>
          <w:rFonts w:eastAsiaTheme="minorEastAsia"/>
        </w:rPr>
        <w:t>• Expectations around regional BSL dialects and whether a single “universal” version is acceptable.</w:t>
      </w:r>
      <w:r>
        <w:br/>
      </w:r>
      <w:r w:rsidRPr="500498ED">
        <w:rPr>
          <w:rFonts w:eastAsiaTheme="minorEastAsia"/>
        </w:rPr>
        <w:t>• Preferences regarding interpreter choice, including lived experience of deafness.</w:t>
      </w:r>
      <w:r>
        <w:br/>
      </w:r>
      <w:r w:rsidRPr="500498ED">
        <w:rPr>
          <w:rFonts w:eastAsiaTheme="minorEastAsia"/>
        </w:rPr>
        <w:t>• Views on consistency versus localisation of BSL content.</w:t>
      </w:r>
    </w:p>
    <w:p w14:paraId="28EDBDC6" w14:textId="77777777" w:rsidR="00E36C59" w:rsidRPr="0040788C" w:rsidRDefault="001062B3" w:rsidP="0040788C">
      <w:pPr>
        <w:rPr>
          <w:rFonts w:eastAsiaTheme="minorEastAsia"/>
        </w:rPr>
      </w:pPr>
      <w:r>
        <w:br/>
      </w:r>
      <w:r w:rsidRPr="500498ED">
        <w:rPr>
          <w:rFonts w:eastAsiaTheme="minorEastAsia"/>
          <w:i/>
        </w:rPr>
        <w:t>Physical and digital delivery</w:t>
      </w:r>
      <w:r>
        <w:br/>
      </w:r>
      <w:r w:rsidRPr="500498ED">
        <w:rPr>
          <w:rFonts w:eastAsiaTheme="minorEastAsia"/>
        </w:rPr>
        <w:t>• Expectations for placement, prominence and visibility of BSL information within station environments.</w:t>
      </w:r>
      <w:r>
        <w:br/>
      </w:r>
      <w:r w:rsidRPr="500498ED">
        <w:rPr>
          <w:rFonts w:eastAsiaTheme="minorEastAsia"/>
        </w:rPr>
        <w:t>• Integration with existing screens, boards or digital platforms.</w:t>
      </w:r>
    </w:p>
    <w:p w14:paraId="15233B8D" w14:textId="77777777" w:rsidR="00E36C59" w:rsidRPr="0040788C" w:rsidRDefault="001062B3" w:rsidP="0040788C">
      <w:pPr>
        <w:rPr>
          <w:rFonts w:eastAsiaTheme="minorEastAsia"/>
        </w:rPr>
      </w:pPr>
      <w:r>
        <w:br/>
      </w:r>
      <w:r w:rsidRPr="500498ED">
        <w:rPr>
          <w:rFonts w:eastAsiaTheme="minorEastAsia"/>
          <w:i/>
        </w:rPr>
        <w:t>Technology and innovation</w:t>
      </w:r>
      <w:r>
        <w:br/>
      </w:r>
      <w:r w:rsidRPr="500498ED">
        <w:rPr>
          <w:rFonts w:eastAsiaTheme="minorEastAsia"/>
        </w:rPr>
        <w:t>• Perceptions of AI-generated BSL (including avatar-based and hybrid approaches).</w:t>
      </w:r>
      <w:r>
        <w:br/>
      </w:r>
      <w:r w:rsidRPr="500498ED">
        <w:rPr>
          <w:rFonts w:eastAsiaTheme="minorEastAsia"/>
        </w:rPr>
        <w:t>• Acceptability of AI in different contexts, such as planned information versus disruption.</w:t>
      </w:r>
      <w:r>
        <w:br/>
      </w:r>
      <w:r w:rsidRPr="500498ED">
        <w:rPr>
          <w:rFonts w:eastAsiaTheme="minorEastAsia"/>
        </w:rPr>
        <w:t>• Expectations around subtitling alongside BSL.</w:t>
      </w:r>
    </w:p>
    <w:p w14:paraId="36368E0B" w14:textId="7641BC9B" w:rsidR="0040788C" w:rsidRPr="0040788C" w:rsidRDefault="001062B3" w:rsidP="0040788C">
      <w:pPr>
        <w:spacing w:line="240" w:lineRule="auto"/>
        <w:rPr>
          <w:rFonts w:eastAsiaTheme="minorEastAsia"/>
        </w:rPr>
      </w:pPr>
      <w:r>
        <w:br/>
      </w:r>
      <w:r w:rsidRPr="500498ED">
        <w:rPr>
          <w:rFonts w:eastAsiaTheme="minorEastAsia"/>
          <w:i/>
        </w:rPr>
        <w:t>User diversity</w:t>
      </w:r>
      <w:r>
        <w:br/>
      </w:r>
      <w:r w:rsidRPr="500498ED">
        <w:rPr>
          <w:rFonts w:eastAsiaTheme="minorEastAsia"/>
        </w:rPr>
        <w:t xml:space="preserve">• </w:t>
      </w:r>
      <w:r w:rsidR="00E206FE" w:rsidRPr="500498ED">
        <w:rPr>
          <w:rFonts w:eastAsiaTheme="minorEastAsia"/>
        </w:rPr>
        <w:t>B</w:t>
      </w:r>
      <w:r w:rsidRPr="500498ED">
        <w:rPr>
          <w:rFonts w:eastAsiaTheme="minorEastAsia"/>
        </w:rPr>
        <w:t xml:space="preserve">ased on </w:t>
      </w:r>
      <w:r w:rsidR="00E206FE" w:rsidRPr="500498ED">
        <w:rPr>
          <w:rFonts w:eastAsiaTheme="minorEastAsia"/>
        </w:rPr>
        <w:t xml:space="preserve">demographics (age, gender, employment and income, presence of additional disabilities, region and nation, ethnic background), </w:t>
      </w:r>
      <w:r w:rsidRPr="500498ED">
        <w:rPr>
          <w:rFonts w:eastAsiaTheme="minorEastAsia"/>
        </w:rPr>
        <w:t>BSL fluency, hearing status, travel confidence, travel frequency and technology comfort.</w:t>
      </w:r>
      <w:r>
        <w:br/>
      </w:r>
      <w:r>
        <w:br/>
      </w:r>
      <w:r w:rsidR="0040788C" w:rsidRPr="500498ED">
        <w:rPr>
          <w:rFonts w:eastAsiaTheme="minorEastAsia"/>
          <w:b/>
        </w:rPr>
        <w:t>Methodological expectations</w:t>
      </w:r>
      <w:r w:rsidR="0040788C">
        <w:br/>
      </w:r>
      <w:r w:rsidR="0040788C" w:rsidRPr="500498ED">
        <w:rPr>
          <w:rFonts w:eastAsiaTheme="minorEastAsia"/>
        </w:rPr>
        <w:t xml:space="preserve">A qualitative approach is essential. Proposals should demonstrate experience working with the d/Deaf community and may well </w:t>
      </w:r>
      <w:proofErr w:type="gramStart"/>
      <w:r w:rsidR="0040788C" w:rsidRPr="500498ED">
        <w:rPr>
          <w:rFonts w:eastAsiaTheme="minorEastAsia"/>
        </w:rPr>
        <w:t>include</w:t>
      </w:r>
      <w:r w:rsidR="0040788C" w:rsidRPr="51B5B38F">
        <w:rPr>
          <w:rFonts w:eastAsiaTheme="minorEastAsia"/>
        </w:rPr>
        <w:t>,</w:t>
      </w:r>
      <w:proofErr w:type="gramEnd"/>
      <w:r w:rsidR="0040788C" w:rsidRPr="500498ED">
        <w:rPr>
          <w:rFonts w:eastAsiaTheme="minorEastAsia"/>
        </w:rPr>
        <w:t xml:space="preserve"> some or </w:t>
      </w:r>
      <w:proofErr w:type="gramStart"/>
      <w:r w:rsidR="0040788C" w:rsidRPr="500498ED">
        <w:rPr>
          <w:rFonts w:eastAsiaTheme="minorEastAsia"/>
        </w:rPr>
        <w:t>all of</w:t>
      </w:r>
      <w:proofErr w:type="gramEnd"/>
      <w:r w:rsidR="0040788C" w:rsidRPr="37ED5486">
        <w:rPr>
          <w:rFonts w:eastAsiaTheme="minorEastAsia"/>
        </w:rPr>
        <w:t>:</w:t>
      </w:r>
    </w:p>
    <w:p w14:paraId="65F3FD55" w14:textId="77777777" w:rsidR="0040788C" w:rsidRPr="0040788C" w:rsidRDefault="0040788C" w:rsidP="0040788C">
      <w:pPr>
        <w:pStyle w:val="ListParagraph"/>
        <w:numPr>
          <w:ilvl w:val="0"/>
          <w:numId w:val="10"/>
        </w:numPr>
        <w:spacing w:line="240" w:lineRule="auto"/>
        <w:rPr>
          <w:rFonts w:eastAsiaTheme="minorEastAsia"/>
        </w:rPr>
      </w:pPr>
      <w:r w:rsidRPr="500498ED">
        <w:rPr>
          <w:rFonts w:eastAsiaTheme="minorEastAsia"/>
        </w:rPr>
        <w:t>Short desk research to inform fieldwork design.</w:t>
      </w:r>
    </w:p>
    <w:p w14:paraId="5C4A8EB4" w14:textId="77777777" w:rsidR="0040788C" w:rsidRDefault="0040788C" w:rsidP="0040788C">
      <w:pPr>
        <w:pStyle w:val="ListParagraph"/>
        <w:numPr>
          <w:ilvl w:val="0"/>
          <w:numId w:val="10"/>
        </w:numPr>
        <w:spacing w:line="240" w:lineRule="auto"/>
        <w:rPr>
          <w:rFonts w:eastAsiaTheme="minorEastAsia"/>
        </w:rPr>
      </w:pPr>
      <w:r w:rsidRPr="500498ED">
        <w:rPr>
          <w:rFonts w:eastAsiaTheme="minorEastAsia"/>
        </w:rPr>
        <w:t>Engagement with relevant stakeholders or expert organisations (such as BDA, RNID…).</w:t>
      </w:r>
    </w:p>
    <w:p w14:paraId="33516DA7" w14:textId="77777777" w:rsidR="0040788C" w:rsidRPr="0040788C" w:rsidRDefault="0040788C" w:rsidP="0040788C">
      <w:pPr>
        <w:pStyle w:val="ListParagraph"/>
        <w:numPr>
          <w:ilvl w:val="0"/>
          <w:numId w:val="10"/>
        </w:numPr>
        <w:spacing w:line="240" w:lineRule="auto"/>
        <w:rPr>
          <w:rFonts w:eastAsiaTheme="minorEastAsia"/>
        </w:rPr>
      </w:pPr>
      <w:r w:rsidRPr="500498ED">
        <w:rPr>
          <w:rFonts w:eastAsiaTheme="minorEastAsia"/>
        </w:rPr>
        <w:t>Depth interviews, accompanied journeys, focus groups or online platforms where appropriate.</w:t>
      </w:r>
    </w:p>
    <w:p w14:paraId="319913EF" w14:textId="4F87CA57" w:rsidR="002760B6" w:rsidRPr="0040788C" w:rsidRDefault="002760B6" w:rsidP="0040788C">
      <w:pPr>
        <w:pStyle w:val="ListParagraph"/>
        <w:numPr>
          <w:ilvl w:val="0"/>
          <w:numId w:val="10"/>
        </w:numPr>
        <w:spacing w:line="240" w:lineRule="auto"/>
        <w:rPr>
          <w:rFonts w:eastAsiaTheme="minorEastAsia"/>
        </w:rPr>
      </w:pPr>
      <w:r>
        <w:rPr>
          <w:rFonts w:eastAsiaTheme="minorEastAsia"/>
        </w:rPr>
        <w:t xml:space="preserve">We would be open to other </w:t>
      </w:r>
      <w:r w:rsidR="00D4575E">
        <w:rPr>
          <w:rFonts w:eastAsiaTheme="minorEastAsia"/>
        </w:rPr>
        <w:t>methods being included</w:t>
      </w:r>
      <w:r w:rsidR="00D60F45">
        <w:rPr>
          <w:rFonts w:eastAsiaTheme="minorEastAsia"/>
        </w:rPr>
        <w:t xml:space="preserve"> including </w:t>
      </w:r>
      <w:r w:rsidR="00AA1E96">
        <w:rPr>
          <w:rFonts w:eastAsiaTheme="minorEastAsia"/>
        </w:rPr>
        <w:t>quantitative</w:t>
      </w:r>
      <w:r w:rsidR="00360D6D">
        <w:rPr>
          <w:rFonts w:eastAsiaTheme="minorEastAsia"/>
        </w:rPr>
        <w:t xml:space="preserve"> surveys. </w:t>
      </w:r>
    </w:p>
    <w:p w14:paraId="35ABD385" w14:textId="77777777" w:rsidR="00D46675" w:rsidRPr="00D46675" w:rsidRDefault="00D46675" w:rsidP="00D46675">
      <w:pPr>
        <w:spacing w:line="240" w:lineRule="auto"/>
        <w:rPr>
          <w:rFonts w:eastAsiaTheme="minorEastAsia"/>
        </w:rPr>
      </w:pPr>
    </w:p>
    <w:p w14:paraId="45B713F2" w14:textId="3D0C780D" w:rsidR="004974A4" w:rsidRPr="00D46675" w:rsidRDefault="004974A4" w:rsidP="00D46675">
      <w:pPr>
        <w:spacing w:line="240" w:lineRule="auto"/>
        <w:rPr>
          <w:rFonts w:eastAsiaTheme="minorEastAsia"/>
        </w:rPr>
      </w:pPr>
      <w:r>
        <w:rPr>
          <w:rFonts w:eastAsiaTheme="minorEastAsia"/>
        </w:rPr>
        <w:t xml:space="preserve">Please note that it is essential that all recruitment and fieldwork is conducted using: </w:t>
      </w:r>
    </w:p>
    <w:p w14:paraId="55E86679" w14:textId="77777777" w:rsidR="0040788C" w:rsidRPr="0040788C" w:rsidRDefault="0040788C" w:rsidP="0040788C">
      <w:pPr>
        <w:pStyle w:val="ListParagraph"/>
        <w:numPr>
          <w:ilvl w:val="0"/>
          <w:numId w:val="10"/>
        </w:numPr>
        <w:spacing w:line="240" w:lineRule="auto"/>
        <w:rPr>
          <w:rFonts w:eastAsiaTheme="minorEastAsia"/>
        </w:rPr>
      </w:pPr>
      <w:r w:rsidRPr="500498ED">
        <w:rPr>
          <w:rFonts w:eastAsiaTheme="minorEastAsia"/>
        </w:rPr>
        <w:t>BSL-fluent moderation and appropriate interpreting support.</w:t>
      </w:r>
    </w:p>
    <w:p w14:paraId="4FB022BF" w14:textId="77777777" w:rsidR="0040788C" w:rsidRPr="0040788C" w:rsidRDefault="0040788C" w:rsidP="0040788C">
      <w:pPr>
        <w:pStyle w:val="ListParagraph"/>
        <w:numPr>
          <w:ilvl w:val="0"/>
          <w:numId w:val="10"/>
        </w:numPr>
        <w:spacing w:line="240" w:lineRule="auto"/>
        <w:rPr>
          <w:rFonts w:eastAsiaTheme="minorEastAsia"/>
        </w:rPr>
      </w:pPr>
      <w:r w:rsidRPr="500498ED">
        <w:rPr>
          <w:rFonts w:eastAsiaTheme="minorEastAsia"/>
        </w:rPr>
        <w:t>Inclusive and accessible research environments and materials.</w:t>
      </w:r>
    </w:p>
    <w:p w14:paraId="2C48F083" w14:textId="6EFEAE7D" w:rsidR="0040788C" w:rsidRPr="0040788C" w:rsidRDefault="0040788C" w:rsidP="00E206FE">
      <w:pPr>
        <w:rPr>
          <w:rFonts w:eastAsiaTheme="minorEastAsia"/>
          <w:b/>
        </w:rPr>
      </w:pPr>
      <w:r w:rsidRPr="500498ED">
        <w:rPr>
          <w:rFonts w:eastAsiaTheme="minorEastAsia"/>
          <w:b/>
        </w:rPr>
        <w:lastRenderedPageBreak/>
        <w:t xml:space="preserve">Deliverables </w:t>
      </w:r>
    </w:p>
    <w:p w14:paraId="25C42191" w14:textId="6B0C3590" w:rsidR="0040788C" w:rsidRPr="0040788C" w:rsidRDefault="0040788C" w:rsidP="00E206FE">
      <w:pPr>
        <w:rPr>
          <w:rFonts w:eastAsiaTheme="minorEastAsia"/>
        </w:rPr>
      </w:pPr>
      <w:r w:rsidRPr="500498ED">
        <w:rPr>
          <w:rFonts w:eastAsiaTheme="minorEastAsia"/>
        </w:rPr>
        <w:t xml:space="preserve">As a minimum, we will require a debrief presentation and a report to our publication standards (probably PowerPoint). Other outputs may be required, and we would appreciate advice on potential other formats.  </w:t>
      </w:r>
    </w:p>
    <w:p w14:paraId="130C914F" w14:textId="5C58AE9A" w:rsidR="00736B89" w:rsidRPr="0040788C" w:rsidRDefault="001062B3" w:rsidP="00E206FE">
      <w:pPr>
        <w:rPr>
          <w:rFonts w:eastAsiaTheme="minorEastAsia"/>
        </w:rPr>
      </w:pPr>
      <w:r w:rsidRPr="500498ED">
        <w:rPr>
          <w:rFonts w:eastAsiaTheme="minorEastAsia"/>
          <w:b/>
        </w:rPr>
        <w:t>Timetable</w:t>
      </w:r>
      <w:r>
        <w:br/>
      </w:r>
      <w:r w:rsidRPr="500498ED">
        <w:rPr>
          <w:rFonts w:eastAsiaTheme="minorEastAsia"/>
        </w:rPr>
        <w:t xml:space="preserve">• </w:t>
      </w:r>
      <w:r w:rsidR="006E61C3" w:rsidRPr="500498ED">
        <w:rPr>
          <w:rFonts w:eastAsiaTheme="minorEastAsia"/>
        </w:rPr>
        <w:t xml:space="preserve">Proposals should be submitted no later </w:t>
      </w:r>
      <w:r w:rsidR="00736B89" w:rsidRPr="500498ED">
        <w:rPr>
          <w:rFonts w:eastAsiaTheme="minorEastAsia"/>
        </w:rPr>
        <w:t xml:space="preserve">than </w:t>
      </w:r>
      <w:r w:rsidR="006E61C3" w:rsidRPr="500498ED">
        <w:rPr>
          <w:rFonts w:eastAsiaTheme="minorEastAsia"/>
        </w:rPr>
        <w:t xml:space="preserve">23:59 on </w:t>
      </w:r>
      <w:r w:rsidR="00736B89" w:rsidRPr="500498ED">
        <w:rPr>
          <w:rFonts w:eastAsiaTheme="minorEastAsia"/>
        </w:rPr>
        <w:t xml:space="preserve">15 </w:t>
      </w:r>
      <w:r w:rsidR="006E61C3" w:rsidRPr="500498ED">
        <w:rPr>
          <w:rFonts w:eastAsiaTheme="minorEastAsia"/>
        </w:rPr>
        <w:t>January 2026.</w:t>
      </w:r>
      <w:r>
        <w:br/>
      </w:r>
      <w:r w:rsidRPr="500498ED">
        <w:rPr>
          <w:rFonts w:eastAsiaTheme="minorEastAsia"/>
        </w:rPr>
        <w:t xml:space="preserve">• </w:t>
      </w:r>
      <w:r w:rsidR="006E61C3" w:rsidRPr="500498ED">
        <w:rPr>
          <w:rFonts w:eastAsiaTheme="minorEastAsia"/>
        </w:rPr>
        <w:t xml:space="preserve">Final decision is expected by </w:t>
      </w:r>
      <w:r w:rsidR="00736B89" w:rsidRPr="500498ED">
        <w:rPr>
          <w:rFonts w:eastAsiaTheme="minorEastAsia"/>
        </w:rPr>
        <w:t xml:space="preserve">19 January </w:t>
      </w:r>
    </w:p>
    <w:p w14:paraId="6CAD3A90" w14:textId="7DDC019B" w:rsidR="00515BAA" w:rsidRDefault="001062B3" w:rsidP="0040788C">
      <w:pPr>
        <w:rPr>
          <w:rFonts w:eastAsiaTheme="minorEastAsia"/>
        </w:rPr>
      </w:pPr>
      <w:r w:rsidRPr="500498ED">
        <w:rPr>
          <w:rFonts w:eastAsiaTheme="minorEastAsia"/>
        </w:rPr>
        <w:t xml:space="preserve">• </w:t>
      </w:r>
      <w:r w:rsidR="006E61C3" w:rsidRPr="500498ED">
        <w:rPr>
          <w:rFonts w:eastAsiaTheme="minorEastAsia"/>
        </w:rPr>
        <w:t xml:space="preserve">Contract award </w:t>
      </w:r>
      <w:r w:rsidR="00736B89" w:rsidRPr="500498ED">
        <w:rPr>
          <w:rFonts w:eastAsiaTheme="minorEastAsia"/>
        </w:rPr>
        <w:t xml:space="preserve">and set up meeting </w:t>
      </w:r>
      <w:r w:rsidR="006E61C3" w:rsidRPr="500498ED">
        <w:rPr>
          <w:rFonts w:eastAsiaTheme="minorEastAsia"/>
        </w:rPr>
        <w:t xml:space="preserve">is expected by </w:t>
      </w:r>
      <w:r w:rsidR="00736B89" w:rsidRPr="500498ED">
        <w:rPr>
          <w:rFonts w:eastAsiaTheme="minorEastAsia"/>
        </w:rPr>
        <w:t xml:space="preserve">26 January </w:t>
      </w:r>
      <w:r>
        <w:br/>
      </w:r>
      <w:r w:rsidRPr="500498ED">
        <w:rPr>
          <w:rFonts w:eastAsiaTheme="minorEastAsia"/>
        </w:rPr>
        <w:t xml:space="preserve">• </w:t>
      </w:r>
      <w:r w:rsidR="006E61C3" w:rsidRPr="500498ED">
        <w:rPr>
          <w:rFonts w:eastAsiaTheme="minorEastAsia"/>
        </w:rPr>
        <w:t>Fieldwork to commence in February 2026</w:t>
      </w:r>
      <w:r>
        <w:br/>
      </w:r>
      <w:r w:rsidR="006E61C3" w:rsidRPr="500498ED">
        <w:rPr>
          <w:rFonts w:eastAsiaTheme="minorEastAsia"/>
        </w:rPr>
        <w:t xml:space="preserve">• Initial debrief </w:t>
      </w:r>
      <w:r w:rsidR="008B7495" w:rsidRPr="500498ED">
        <w:rPr>
          <w:rFonts w:eastAsiaTheme="minorEastAsia"/>
        </w:rPr>
        <w:t>by end of March</w:t>
      </w:r>
      <w:r w:rsidR="006E61C3">
        <w:br/>
      </w:r>
      <w:r w:rsidR="006E61C3" w:rsidRPr="500498ED">
        <w:rPr>
          <w:rFonts w:eastAsiaTheme="minorEastAsia"/>
        </w:rPr>
        <w:t xml:space="preserve">• Final report to be </w:t>
      </w:r>
      <w:r w:rsidR="00736B89" w:rsidRPr="500498ED">
        <w:rPr>
          <w:rFonts w:eastAsiaTheme="minorEastAsia"/>
        </w:rPr>
        <w:t xml:space="preserve">available for publication </w:t>
      </w:r>
      <w:r w:rsidR="006E61C3" w:rsidRPr="500498ED">
        <w:rPr>
          <w:rFonts w:eastAsiaTheme="minorEastAsia"/>
        </w:rPr>
        <w:t>by the end of April 2026.</w:t>
      </w:r>
      <w:r>
        <w:br/>
      </w:r>
      <w:r>
        <w:br/>
      </w:r>
      <w:r w:rsidRPr="500498ED">
        <w:rPr>
          <w:rFonts w:eastAsiaTheme="minorEastAsia"/>
          <w:b/>
        </w:rPr>
        <w:t>Budget</w:t>
      </w:r>
      <w:r>
        <w:br/>
      </w:r>
      <w:r w:rsidR="008B7495" w:rsidRPr="500498ED">
        <w:rPr>
          <w:rFonts w:eastAsiaTheme="minorEastAsia"/>
        </w:rPr>
        <w:t>Bids are invited below</w:t>
      </w:r>
      <w:r w:rsidRPr="500498ED">
        <w:rPr>
          <w:rFonts w:eastAsiaTheme="minorEastAsia"/>
        </w:rPr>
        <w:t xml:space="preserve"> £60,000 excluding</w:t>
      </w:r>
      <w:r w:rsidR="008B7495" w:rsidRPr="500498ED">
        <w:rPr>
          <w:rFonts w:eastAsiaTheme="minorEastAsia"/>
        </w:rPr>
        <w:t xml:space="preserve"> VAT.</w:t>
      </w:r>
      <w:r>
        <w:br/>
      </w:r>
      <w:r>
        <w:br/>
      </w:r>
      <w:r w:rsidRPr="500498ED">
        <w:rPr>
          <w:rFonts w:eastAsiaTheme="minorEastAsia"/>
          <w:b/>
        </w:rPr>
        <w:t>Supplier requirements</w:t>
      </w:r>
      <w:r>
        <w:br/>
      </w:r>
      <w:r w:rsidR="00515BAA" w:rsidRPr="507C8A25">
        <w:rPr>
          <w:rFonts w:eastAsiaTheme="minorEastAsia"/>
        </w:rPr>
        <w:t>We welcome bids from a wide range of suppliers including academic teams, research suppliers, consortia, independent experts, or other suitably qualified organisations with the relevant expertise</w:t>
      </w:r>
      <w:r w:rsidR="00515BAA">
        <w:rPr>
          <w:rFonts w:eastAsiaTheme="minorEastAsia"/>
        </w:rPr>
        <w:t>. Responses must demonstrate</w:t>
      </w:r>
      <w:r w:rsidR="008F658F">
        <w:rPr>
          <w:rFonts w:eastAsiaTheme="minorEastAsia"/>
        </w:rPr>
        <w:t>:</w:t>
      </w:r>
    </w:p>
    <w:p w14:paraId="39A0A0E8" w14:textId="56777C7D" w:rsidR="0040788C" w:rsidRPr="0040788C" w:rsidRDefault="001062B3" w:rsidP="0040788C">
      <w:pPr>
        <w:rPr>
          <w:rFonts w:eastAsiaTheme="minorEastAsia"/>
        </w:rPr>
      </w:pPr>
      <w:r w:rsidRPr="500498ED">
        <w:rPr>
          <w:rFonts w:eastAsiaTheme="minorEastAsia"/>
        </w:rPr>
        <w:t>• Strong experience delivering qualitative research with d/Deaf and BSL-using participants.</w:t>
      </w:r>
      <w:r>
        <w:br/>
      </w:r>
      <w:r w:rsidRPr="500498ED">
        <w:rPr>
          <w:rFonts w:eastAsiaTheme="minorEastAsia"/>
        </w:rPr>
        <w:t>• Expertise in accessibility, inclusive design or transport research (rail experience desirable)</w:t>
      </w:r>
      <w:r w:rsidR="0040788C" w:rsidRPr="500498ED">
        <w:rPr>
          <w:rFonts w:eastAsiaTheme="minorEastAsia"/>
        </w:rPr>
        <w:t>, including</w:t>
      </w:r>
      <w:r w:rsidR="0C200EBB" w:rsidRPr="500498ED">
        <w:rPr>
          <w:rFonts w:eastAsiaTheme="minorEastAsia"/>
        </w:rPr>
        <w:t xml:space="preserve"> i</w:t>
      </w:r>
      <w:r w:rsidR="0040788C" w:rsidRPr="500498ED">
        <w:rPr>
          <w:rFonts w:eastAsiaTheme="minorEastAsia"/>
        </w:rPr>
        <w:t xml:space="preserve">dentification of sample and recruitment of research participants </w:t>
      </w:r>
    </w:p>
    <w:p w14:paraId="51F1AFFC" w14:textId="2788B493" w:rsidR="008B7495" w:rsidRPr="0040788C" w:rsidRDefault="001062B3" w:rsidP="0810EFB2">
      <w:pPr>
        <w:rPr>
          <w:rFonts w:eastAsiaTheme="minorEastAsia"/>
        </w:rPr>
      </w:pPr>
      <w:r w:rsidRPr="500498ED">
        <w:rPr>
          <w:rFonts w:eastAsiaTheme="minorEastAsia"/>
        </w:rPr>
        <w:t>• Capability to conduct research in BSL or with high-quality interpreting support.</w:t>
      </w:r>
      <w:r>
        <w:br/>
      </w:r>
      <w:r w:rsidRPr="500498ED">
        <w:rPr>
          <w:rFonts w:eastAsiaTheme="minorEastAsia"/>
        </w:rPr>
        <w:t xml:space="preserve">• Experience translating complex qualitative insight into clear, actionable </w:t>
      </w:r>
      <w:r w:rsidR="008F658F">
        <w:rPr>
          <w:rFonts w:eastAsiaTheme="minorEastAsia"/>
        </w:rPr>
        <w:t xml:space="preserve">conclusions and make </w:t>
      </w:r>
      <w:r w:rsidRPr="500498ED">
        <w:rPr>
          <w:rFonts w:eastAsiaTheme="minorEastAsia"/>
        </w:rPr>
        <w:t>recommendations.</w:t>
      </w:r>
    </w:p>
    <w:p w14:paraId="2D421142" w14:textId="4BAD3086" w:rsidR="008B7495" w:rsidRPr="0040788C" w:rsidRDefault="001062B3" w:rsidP="00E206FE">
      <w:r>
        <w:br/>
      </w:r>
      <w:r>
        <w:br/>
      </w:r>
      <w:r w:rsidRPr="500498ED">
        <w:rPr>
          <w:rFonts w:eastAsiaTheme="minorEastAsia"/>
          <w:b/>
        </w:rPr>
        <w:t>Assessment methodology</w:t>
      </w:r>
      <w:r>
        <w:br/>
      </w:r>
      <w:r w:rsidRPr="500498ED">
        <w:rPr>
          <w:rFonts w:eastAsiaTheme="minorEastAsia"/>
        </w:rPr>
        <w:t xml:space="preserve">Tenders will be assessed </w:t>
      </w:r>
      <w:proofErr w:type="gramStart"/>
      <w:r w:rsidRPr="500498ED">
        <w:rPr>
          <w:rFonts w:eastAsiaTheme="minorEastAsia"/>
        </w:rPr>
        <w:t>on the basis of</w:t>
      </w:r>
      <w:proofErr w:type="gramEnd"/>
      <w:r w:rsidRPr="500498ED">
        <w:rPr>
          <w:rFonts w:eastAsiaTheme="minorEastAsia"/>
        </w:rPr>
        <w:t>:</w:t>
      </w:r>
      <w:r>
        <w:br/>
      </w:r>
      <w:r w:rsidRPr="500498ED">
        <w:rPr>
          <w:rFonts w:eastAsiaTheme="minorEastAsia"/>
        </w:rPr>
        <w:t xml:space="preserve">• Quality </w:t>
      </w:r>
      <w:r w:rsidR="00E117C3" w:rsidRPr="500498ED">
        <w:rPr>
          <w:rFonts w:eastAsiaTheme="minorEastAsia"/>
        </w:rPr>
        <w:t xml:space="preserve">and clarity of proposed approach, including appropriateness of methodology and sampling approach </w:t>
      </w:r>
      <w:r w:rsidRPr="500498ED">
        <w:rPr>
          <w:rFonts w:eastAsiaTheme="minorEastAsia"/>
        </w:rPr>
        <w:t>(</w:t>
      </w:r>
      <w:r w:rsidR="00E117C3" w:rsidRPr="500498ED">
        <w:rPr>
          <w:rFonts w:eastAsiaTheme="minorEastAsia"/>
        </w:rPr>
        <w:t>5</w:t>
      </w:r>
      <w:r w:rsidRPr="500498ED">
        <w:rPr>
          <w:rFonts w:eastAsiaTheme="minorEastAsia"/>
        </w:rPr>
        <w:t>0%)</w:t>
      </w:r>
      <w:r>
        <w:br/>
      </w:r>
      <w:r w:rsidR="00E117C3" w:rsidRPr="500498ED">
        <w:rPr>
          <w:rFonts w:eastAsiaTheme="minorEastAsia"/>
        </w:rPr>
        <w:t xml:space="preserve">• </w:t>
      </w:r>
      <w:r w:rsidRPr="500498ED">
        <w:rPr>
          <w:rFonts w:eastAsiaTheme="minorEastAsia"/>
        </w:rPr>
        <w:t>Relevant exper</w:t>
      </w:r>
      <w:r w:rsidR="008B7495" w:rsidRPr="500498ED">
        <w:rPr>
          <w:rFonts w:eastAsiaTheme="minorEastAsia"/>
        </w:rPr>
        <w:t>tise and track record</w:t>
      </w:r>
      <w:r w:rsidR="00E117C3" w:rsidRPr="500498ED">
        <w:rPr>
          <w:rFonts w:eastAsiaTheme="minorEastAsia"/>
        </w:rPr>
        <w:t xml:space="preserve"> (30%)</w:t>
      </w:r>
      <w:r>
        <w:br/>
      </w:r>
      <w:r w:rsidRPr="500498ED">
        <w:rPr>
          <w:rFonts w:eastAsiaTheme="minorEastAsia"/>
        </w:rPr>
        <w:t>• Value for money (</w:t>
      </w:r>
      <w:r w:rsidR="00E117C3" w:rsidRPr="500498ED">
        <w:rPr>
          <w:rFonts w:eastAsiaTheme="minorEastAsia"/>
        </w:rPr>
        <w:t>2</w:t>
      </w:r>
      <w:r w:rsidRPr="500498ED">
        <w:rPr>
          <w:rFonts w:eastAsiaTheme="minorEastAsia"/>
        </w:rPr>
        <w:t>0%)</w:t>
      </w:r>
      <w:r>
        <w:br/>
      </w:r>
      <w:r>
        <w:br w:type="page"/>
      </w:r>
    </w:p>
    <w:p w14:paraId="75604A6E" w14:textId="034854D1" w:rsidR="008B7495" w:rsidRPr="0040788C" w:rsidRDefault="001062B3" w:rsidP="00E206FE">
      <w:pPr>
        <w:rPr>
          <w:rFonts w:eastAsiaTheme="minorEastAsia"/>
        </w:rPr>
      </w:pPr>
      <w:r w:rsidRPr="500498ED">
        <w:rPr>
          <w:rFonts w:eastAsiaTheme="minorEastAsia"/>
          <w:b/>
        </w:rPr>
        <w:lastRenderedPageBreak/>
        <w:t>Format of tender submissions</w:t>
      </w:r>
      <w:r>
        <w:br/>
      </w:r>
      <w:r w:rsidR="008B7495" w:rsidRPr="500498ED">
        <w:rPr>
          <w:rFonts w:eastAsiaTheme="minorEastAsia"/>
        </w:rPr>
        <w:t xml:space="preserve">Proposals should be submitted via PDF of no more than </w:t>
      </w:r>
      <w:r w:rsidR="00E231E6" w:rsidRPr="500498ED">
        <w:rPr>
          <w:rFonts w:eastAsiaTheme="minorEastAsia"/>
        </w:rPr>
        <w:t>20</w:t>
      </w:r>
      <w:r w:rsidR="3E9C49C5" w:rsidRPr="500498ED">
        <w:rPr>
          <w:rFonts w:eastAsiaTheme="minorEastAsia"/>
        </w:rPr>
        <w:t xml:space="preserve"> </w:t>
      </w:r>
      <w:r w:rsidR="008B7495" w:rsidRPr="500498ED">
        <w:rPr>
          <w:rFonts w:eastAsiaTheme="minorEastAsia"/>
        </w:rPr>
        <w:t xml:space="preserve">pages. Font size should be no smaller than 10. </w:t>
      </w:r>
    </w:p>
    <w:p w14:paraId="7AFCD838" w14:textId="360BE7B1" w:rsidR="008B7495" w:rsidRPr="0040788C" w:rsidRDefault="008B7495" w:rsidP="00E206FE">
      <w:pPr>
        <w:rPr>
          <w:rFonts w:eastAsiaTheme="minorEastAsia"/>
        </w:rPr>
      </w:pPr>
      <w:r w:rsidRPr="500498ED">
        <w:rPr>
          <w:rFonts w:eastAsiaTheme="minorEastAsia"/>
        </w:rPr>
        <w:t xml:space="preserve">Proposals should include contact details and set out how the bidder would propose to deliver to the specification set out above. The proposal should include any relevant experience the bidder has in providing similar services. </w:t>
      </w:r>
    </w:p>
    <w:p w14:paraId="5DCB4422" w14:textId="1179533D" w:rsidR="76AA887D" w:rsidRDefault="76AA887D" w:rsidP="76AA887D">
      <w:pPr>
        <w:rPr>
          <w:rFonts w:eastAsiaTheme="minorEastAsia"/>
        </w:rPr>
      </w:pPr>
    </w:p>
    <w:p w14:paraId="7466303C" w14:textId="35226AA2" w:rsidR="008B7495" w:rsidRPr="0040788C" w:rsidRDefault="008B7495" w:rsidP="00E206FE">
      <w:pPr>
        <w:rPr>
          <w:rFonts w:eastAsiaTheme="minorEastAsia"/>
        </w:rPr>
      </w:pPr>
      <w:r w:rsidRPr="500498ED">
        <w:rPr>
          <w:rFonts w:eastAsiaTheme="minorEastAsia"/>
          <w:b/>
        </w:rPr>
        <w:t>Enquiry deadline:</w:t>
      </w:r>
      <w:r>
        <w:br/>
      </w:r>
      <w:r w:rsidR="0040788C" w:rsidRPr="500498ED">
        <w:rPr>
          <w:rFonts w:eastAsiaTheme="minorEastAsia"/>
        </w:rPr>
        <w:t xml:space="preserve">8 </w:t>
      </w:r>
      <w:r w:rsidRPr="500498ED">
        <w:rPr>
          <w:rFonts w:eastAsiaTheme="minorEastAsia"/>
        </w:rPr>
        <w:t>January 2026, 11:59pm</w:t>
      </w:r>
    </w:p>
    <w:p w14:paraId="5844EBF5" w14:textId="432122F2" w:rsidR="008B7495" w:rsidRPr="0040788C" w:rsidRDefault="008B7495" w:rsidP="007A5CFA">
      <w:pPr>
        <w:rPr>
          <w:rFonts w:eastAsiaTheme="minorEastAsia"/>
        </w:rPr>
      </w:pPr>
      <w:r w:rsidRPr="500498ED">
        <w:rPr>
          <w:rFonts w:eastAsiaTheme="minorEastAsia"/>
          <w:b/>
        </w:rPr>
        <w:t>Tender submission deadline</w:t>
      </w:r>
      <w:r>
        <w:br/>
      </w:r>
      <w:r w:rsidR="0040788C" w:rsidRPr="500498ED">
        <w:rPr>
          <w:rFonts w:eastAsiaTheme="minorEastAsia"/>
        </w:rPr>
        <w:t xml:space="preserve">15 </w:t>
      </w:r>
      <w:r w:rsidRPr="500498ED">
        <w:rPr>
          <w:rFonts w:eastAsiaTheme="minorEastAsia"/>
        </w:rPr>
        <w:t>January 2026, 11:59pm</w:t>
      </w:r>
    </w:p>
    <w:p w14:paraId="7B3EB6C5" w14:textId="04B7B1AD" w:rsidR="1CB42B4C" w:rsidRDefault="1CB42B4C" w:rsidP="1CB42B4C">
      <w:pPr>
        <w:rPr>
          <w:rFonts w:eastAsiaTheme="minorEastAsia"/>
        </w:rPr>
      </w:pPr>
    </w:p>
    <w:p w14:paraId="671CF95B" w14:textId="77777777" w:rsidR="008B7495" w:rsidRPr="0040788C" w:rsidRDefault="008B7495" w:rsidP="007A5CFA">
      <w:pPr>
        <w:spacing w:line="240" w:lineRule="auto"/>
        <w:rPr>
          <w:rFonts w:eastAsiaTheme="minorEastAsia"/>
          <w:b/>
        </w:rPr>
      </w:pPr>
      <w:r w:rsidRPr="500498ED">
        <w:rPr>
          <w:rFonts w:eastAsiaTheme="minorEastAsia"/>
          <w:b/>
        </w:rPr>
        <w:t>Process for submission:</w:t>
      </w:r>
    </w:p>
    <w:p w14:paraId="5D9712B7" w14:textId="77777777" w:rsidR="008B7495" w:rsidRPr="0040788C" w:rsidRDefault="008B7495" w:rsidP="007A5CFA">
      <w:pPr>
        <w:spacing w:line="240" w:lineRule="auto"/>
        <w:rPr>
          <w:rFonts w:eastAsiaTheme="minorEastAsia"/>
        </w:rPr>
      </w:pPr>
      <w:r w:rsidRPr="500498ED">
        <w:rPr>
          <w:rFonts w:eastAsiaTheme="minorEastAsia"/>
        </w:rPr>
        <w:t>Please email all tenders to: procurementadmin@transportfocus.org.uk</w:t>
      </w:r>
    </w:p>
    <w:p w14:paraId="07B5DD96" w14:textId="77777777" w:rsidR="008B7495" w:rsidRPr="0040788C" w:rsidRDefault="008B7495" w:rsidP="007A5CFA">
      <w:pPr>
        <w:spacing w:line="240" w:lineRule="auto"/>
        <w:rPr>
          <w:rFonts w:eastAsiaTheme="minorEastAsia"/>
        </w:rPr>
      </w:pPr>
      <w:r w:rsidRPr="500498ED">
        <w:rPr>
          <w:rFonts w:eastAsiaTheme="minorEastAsia"/>
        </w:rPr>
        <w:t>Questions may be submitted to: procurementadmin@transportfocus.org.uk</w:t>
      </w:r>
    </w:p>
    <w:p w14:paraId="574A02D9" w14:textId="52BF80C7" w:rsidR="00B95796" w:rsidRPr="0040788C" w:rsidRDefault="008B7495" w:rsidP="007A5CFA">
      <w:pPr>
        <w:spacing w:line="240" w:lineRule="auto"/>
        <w:rPr>
          <w:rFonts w:eastAsiaTheme="minorEastAsia"/>
        </w:rPr>
      </w:pPr>
      <w:r w:rsidRPr="500498ED">
        <w:rPr>
          <w:rFonts w:eastAsiaTheme="minorEastAsia"/>
        </w:rPr>
        <w:t>Website www.transportfocus.org.uk</w:t>
      </w:r>
      <w:bookmarkEnd w:id="0"/>
    </w:p>
    <w:sectPr w:rsidR="00B95796" w:rsidRPr="004078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CF5"/>
    <w:multiLevelType w:val="hybridMultilevel"/>
    <w:tmpl w:val="A698AA62"/>
    <w:lvl w:ilvl="0" w:tplc="ADDC75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D6D77"/>
    <w:multiLevelType w:val="hybridMultilevel"/>
    <w:tmpl w:val="57D4F400"/>
    <w:lvl w:ilvl="0" w:tplc="ADDC75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9202D"/>
    <w:multiLevelType w:val="hybridMultilevel"/>
    <w:tmpl w:val="43D46BF4"/>
    <w:lvl w:ilvl="0" w:tplc="ADDC7576">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FB73A06"/>
    <w:multiLevelType w:val="hybridMultilevel"/>
    <w:tmpl w:val="1750CA6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A415CA"/>
    <w:multiLevelType w:val="hybridMultilevel"/>
    <w:tmpl w:val="5798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D0996"/>
    <w:multiLevelType w:val="hybridMultilevel"/>
    <w:tmpl w:val="E70AF2CE"/>
    <w:lvl w:ilvl="0" w:tplc="ADDC7576">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77392F"/>
    <w:multiLevelType w:val="hybridMultilevel"/>
    <w:tmpl w:val="E8F22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8D4E53"/>
    <w:multiLevelType w:val="hybridMultilevel"/>
    <w:tmpl w:val="0E788BAA"/>
    <w:lvl w:ilvl="0" w:tplc="FC0E6578">
      <w:start w:val="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311C6"/>
    <w:multiLevelType w:val="hybridMultilevel"/>
    <w:tmpl w:val="30548CA8"/>
    <w:lvl w:ilvl="0" w:tplc="ADDC7576">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1051E1"/>
    <w:multiLevelType w:val="hybridMultilevel"/>
    <w:tmpl w:val="C000761A"/>
    <w:lvl w:ilvl="0" w:tplc="ADDC757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551892">
    <w:abstractNumId w:val="3"/>
  </w:num>
  <w:num w:numId="2" w16cid:durableId="1253709395">
    <w:abstractNumId w:val="1"/>
  </w:num>
  <w:num w:numId="3" w16cid:durableId="1662078843">
    <w:abstractNumId w:val="9"/>
  </w:num>
  <w:num w:numId="4" w16cid:durableId="1688143050">
    <w:abstractNumId w:val="0"/>
  </w:num>
  <w:num w:numId="5" w16cid:durableId="180170626">
    <w:abstractNumId w:val="6"/>
  </w:num>
  <w:num w:numId="6" w16cid:durableId="238292643">
    <w:abstractNumId w:val="5"/>
  </w:num>
  <w:num w:numId="7" w16cid:durableId="644702560">
    <w:abstractNumId w:val="8"/>
  </w:num>
  <w:num w:numId="8" w16cid:durableId="702942525">
    <w:abstractNumId w:val="2"/>
  </w:num>
  <w:num w:numId="9" w16cid:durableId="756950134">
    <w:abstractNumId w:val="7"/>
  </w:num>
  <w:num w:numId="10" w16cid:durableId="935594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B3"/>
    <w:rsid w:val="00001E7F"/>
    <w:rsid w:val="00003577"/>
    <w:rsid w:val="000074D6"/>
    <w:rsid w:val="00024FD2"/>
    <w:rsid w:val="000403B3"/>
    <w:rsid w:val="00070B1C"/>
    <w:rsid w:val="0007327B"/>
    <w:rsid w:val="000921D3"/>
    <w:rsid w:val="000A4F53"/>
    <w:rsid w:val="000C4F0A"/>
    <w:rsid w:val="000E179F"/>
    <w:rsid w:val="000F1F82"/>
    <w:rsid w:val="001062B3"/>
    <w:rsid w:val="00107DBF"/>
    <w:rsid w:val="001357BA"/>
    <w:rsid w:val="00165AF9"/>
    <w:rsid w:val="00181D16"/>
    <w:rsid w:val="00184C18"/>
    <w:rsid w:val="001A70DE"/>
    <w:rsid w:val="001B432B"/>
    <w:rsid w:val="001D1E41"/>
    <w:rsid w:val="001E3145"/>
    <w:rsid w:val="001E58F5"/>
    <w:rsid w:val="002013BE"/>
    <w:rsid w:val="00206D37"/>
    <w:rsid w:val="00246594"/>
    <w:rsid w:val="002760B6"/>
    <w:rsid w:val="00276B9D"/>
    <w:rsid w:val="00281C67"/>
    <w:rsid w:val="002A1AED"/>
    <w:rsid w:val="002C5B7D"/>
    <w:rsid w:val="002D6641"/>
    <w:rsid w:val="002E3C45"/>
    <w:rsid w:val="002F2384"/>
    <w:rsid w:val="002F75BF"/>
    <w:rsid w:val="00343B2F"/>
    <w:rsid w:val="00360D6D"/>
    <w:rsid w:val="00362828"/>
    <w:rsid w:val="00362A53"/>
    <w:rsid w:val="00363BEC"/>
    <w:rsid w:val="0036543A"/>
    <w:rsid w:val="003743CC"/>
    <w:rsid w:val="003C36D1"/>
    <w:rsid w:val="003D44A1"/>
    <w:rsid w:val="003E040A"/>
    <w:rsid w:val="003F42DE"/>
    <w:rsid w:val="0040788C"/>
    <w:rsid w:val="00414964"/>
    <w:rsid w:val="00436A7D"/>
    <w:rsid w:val="00474BDB"/>
    <w:rsid w:val="004943AF"/>
    <w:rsid w:val="004974A4"/>
    <w:rsid w:val="004B2C4E"/>
    <w:rsid w:val="004D2DF8"/>
    <w:rsid w:val="004E1DC7"/>
    <w:rsid w:val="004E52D2"/>
    <w:rsid w:val="004F4F35"/>
    <w:rsid w:val="00503531"/>
    <w:rsid w:val="00506256"/>
    <w:rsid w:val="0051519B"/>
    <w:rsid w:val="00515BAA"/>
    <w:rsid w:val="005168E5"/>
    <w:rsid w:val="0052765E"/>
    <w:rsid w:val="0054559B"/>
    <w:rsid w:val="00560689"/>
    <w:rsid w:val="00573F99"/>
    <w:rsid w:val="00574733"/>
    <w:rsid w:val="00581C45"/>
    <w:rsid w:val="00584EAB"/>
    <w:rsid w:val="00597206"/>
    <w:rsid w:val="005A15D5"/>
    <w:rsid w:val="005B1381"/>
    <w:rsid w:val="005B3D6B"/>
    <w:rsid w:val="005C5043"/>
    <w:rsid w:val="005D5BE1"/>
    <w:rsid w:val="005F360F"/>
    <w:rsid w:val="00613C4B"/>
    <w:rsid w:val="006167F8"/>
    <w:rsid w:val="00640B9D"/>
    <w:rsid w:val="00643097"/>
    <w:rsid w:val="006675FC"/>
    <w:rsid w:val="006A14DB"/>
    <w:rsid w:val="006A7200"/>
    <w:rsid w:val="006C1EE0"/>
    <w:rsid w:val="006E61C3"/>
    <w:rsid w:val="006E65A4"/>
    <w:rsid w:val="0070263D"/>
    <w:rsid w:val="00733D55"/>
    <w:rsid w:val="007344A9"/>
    <w:rsid w:val="00736B89"/>
    <w:rsid w:val="0074213E"/>
    <w:rsid w:val="00750441"/>
    <w:rsid w:val="007A5CFA"/>
    <w:rsid w:val="007B1488"/>
    <w:rsid w:val="007B59FE"/>
    <w:rsid w:val="007B6D13"/>
    <w:rsid w:val="007C33F4"/>
    <w:rsid w:val="007E187B"/>
    <w:rsid w:val="007E1F12"/>
    <w:rsid w:val="007E3B58"/>
    <w:rsid w:val="007E476A"/>
    <w:rsid w:val="007F2CF8"/>
    <w:rsid w:val="008163BB"/>
    <w:rsid w:val="00820197"/>
    <w:rsid w:val="008211C7"/>
    <w:rsid w:val="00823B05"/>
    <w:rsid w:val="008300E0"/>
    <w:rsid w:val="008353EE"/>
    <w:rsid w:val="00864EB0"/>
    <w:rsid w:val="0087556F"/>
    <w:rsid w:val="0088783B"/>
    <w:rsid w:val="008908AA"/>
    <w:rsid w:val="00891376"/>
    <w:rsid w:val="008B07F1"/>
    <w:rsid w:val="008B210F"/>
    <w:rsid w:val="008B5FA3"/>
    <w:rsid w:val="008B7495"/>
    <w:rsid w:val="008C1C62"/>
    <w:rsid w:val="008D2ACB"/>
    <w:rsid w:val="008D7C3E"/>
    <w:rsid w:val="008E403C"/>
    <w:rsid w:val="008F0249"/>
    <w:rsid w:val="008F3EEB"/>
    <w:rsid w:val="008F658F"/>
    <w:rsid w:val="00901BAA"/>
    <w:rsid w:val="00950F53"/>
    <w:rsid w:val="00955AF5"/>
    <w:rsid w:val="00963433"/>
    <w:rsid w:val="00991300"/>
    <w:rsid w:val="00992204"/>
    <w:rsid w:val="009A3DB2"/>
    <w:rsid w:val="009D396A"/>
    <w:rsid w:val="009D7F2E"/>
    <w:rsid w:val="00A12A59"/>
    <w:rsid w:val="00A220E6"/>
    <w:rsid w:val="00A33696"/>
    <w:rsid w:val="00A50F4B"/>
    <w:rsid w:val="00A56D34"/>
    <w:rsid w:val="00A664D8"/>
    <w:rsid w:val="00A67EDF"/>
    <w:rsid w:val="00A82B00"/>
    <w:rsid w:val="00A87E3C"/>
    <w:rsid w:val="00A90243"/>
    <w:rsid w:val="00AA1E96"/>
    <w:rsid w:val="00AB491C"/>
    <w:rsid w:val="00AE153E"/>
    <w:rsid w:val="00AE20C3"/>
    <w:rsid w:val="00AE63CA"/>
    <w:rsid w:val="00AF42F8"/>
    <w:rsid w:val="00B4034B"/>
    <w:rsid w:val="00B41366"/>
    <w:rsid w:val="00B6339C"/>
    <w:rsid w:val="00B7385A"/>
    <w:rsid w:val="00B82617"/>
    <w:rsid w:val="00B83477"/>
    <w:rsid w:val="00B86D52"/>
    <w:rsid w:val="00B92719"/>
    <w:rsid w:val="00B95796"/>
    <w:rsid w:val="00BB7542"/>
    <w:rsid w:val="00BC4DCE"/>
    <w:rsid w:val="00BD4DE4"/>
    <w:rsid w:val="00BF43F6"/>
    <w:rsid w:val="00C54D49"/>
    <w:rsid w:val="00C74BB2"/>
    <w:rsid w:val="00C76B5A"/>
    <w:rsid w:val="00C82269"/>
    <w:rsid w:val="00C87696"/>
    <w:rsid w:val="00CB0AED"/>
    <w:rsid w:val="00CC32A2"/>
    <w:rsid w:val="00D039F9"/>
    <w:rsid w:val="00D04AC5"/>
    <w:rsid w:val="00D131BE"/>
    <w:rsid w:val="00D37F10"/>
    <w:rsid w:val="00D4575E"/>
    <w:rsid w:val="00D46675"/>
    <w:rsid w:val="00D53941"/>
    <w:rsid w:val="00D60F45"/>
    <w:rsid w:val="00D72C5A"/>
    <w:rsid w:val="00D77127"/>
    <w:rsid w:val="00D86F38"/>
    <w:rsid w:val="00D87DA4"/>
    <w:rsid w:val="00DB6973"/>
    <w:rsid w:val="00DD0DCF"/>
    <w:rsid w:val="00DE107A"/>
    <w:rsid w:val="00DE2083"/>
    <w:rsid w:val="00DE741E"/>
    <w:rsid w:val="00DF5362"/>
    <w:rsid w:val="00E117C3"/>
    <w:rsid w:val="00E12C53"/>
    <w:rsid w:val="00E206FE"/>
    <w:rsid w:val="00E22992"/>
    <w:rsid w:val="00E231E6"/>
    <w:rsid w:val="00E233F7"/>
    <w:rsid w:val="00E32FBD"/>
    <w:rsid w:val="00E36C59"/>
    <w:rsid w:val="00E46643"/>
    <w:rsid w:val="00EA1A7E"/>
    <w:rsid w:val="00EB0193"/>
    <w:rsid w:val="00EB2D9E"/>
    <w:rsid w:val="00EB737B"/>
    <w:rsid w:val="00EC0F6D"/>
    <w:rsid w:val="00EC1883"/>
    <w:rsid w:val="00F05189"/>
    <w:rsid w:val="00F1646D"/>
    <w:rsid w:val="00F174B7"/>
    <w:rsid w:val="00F26AD1"/>
    <w:rsid w:val="00F33A42"/>
    <w:rsid w:val="00F478DA"/>
    <w:rsid w:val="00F539FA"/>
    <w:rsid w:val="00F63687"/>
    <w:rsid w:val="00F655FF"/>
    <w:rsid w:val="00F67DB6"/>
    <w:rsid w:val="00F70831"/>
    <w:rsid w:val="00F73A1E"/>
    <w:rsid w:val="00F84097"/>
    <w:rsid w:val="00FA22C1"/>
    <w:rsid w:val="00FA4236"/>
    <w:rsid w:val="00FA5CF6"/>
    <w:rsid w:val="00FE4C37"/>
    <w:rsid w:val="01733EC7"/>
    <w:rsid w:val="01EC0625"/>
    <w:rsid w:val="05189585"/>
    <w:rsid w:val="0810EFB2"/>
    <w:rsid w:val="0BA55457"/>
    <w:rsid w:val="0C200EBB"/>
    <w:rsid w:val="0E175457"/>
    <w:rsid w:val="0EFECE9B"/>
    <w:rsid w:val="0F710060"/>
    <w:rsid w:val="1040613C"/>
    <w:rsid w:val="10EC0A0B"/>
    <w:rsid w:val="129BA34C"/>
    <w:rsid w:val="1373EC53"/>
    <w:rsid w:val="15001E3F"/>
    <w:rsid w:val="15CDC41A"/>
    <w:rsid w:val="1ACA183B"/>
    <w:rsid w:val="1CB42B4C"/>
    <w:rsid w:val="2015DF1C"/>
    <w:rsid w:val="20BD9ACF"/>
    <w:rsid w:val="21095915"/>
    <w:rsid w:val="2376955B"/>
    <w:rsid w:val="239F4CFF"/>
    <w:rsid w:val="24F321B7"/>
    <w:rsid w:val="252FA975"/>
    <w:rsid w:val="25CB80FA"/>
    <w:rsid w:val="26612034"/>
    <w:rsid w:val="290C6F5C"/>
    <w:rsid w:val="2A5B2059"/>
    <w:rsid w:val="2A5D0DA0"/>
    <w:rsid w:val="2A8F2C43"/>
    <w:rsid w:val="2BB35885"/>
    <w:rsid w:val="2BCBD2CF"/>
    <w:rsid w:val="2C0C899F"/>
    <w:rsid w:val="2C4B9374"/>
    <w:rsid w:val="2E152F74"/>
    <w:rsid w:val="2E4EA155"/>
    <w:rsid w:val="2EE77E02"/>
    <w:rsid w:val="2F33CF8D"/>
    <w:rsid w:val="30E91E9A"/>
    <w:rsid w:val="30F4CA49"/>
    <w:rsid w:val="3598548F"/>
    <w:rsid w:val="35D52B5C"/>
    <w:rsid w:val="37008BE7"/>
    <w:rsid w:val="37ED5486"/>
    <w:rsid w:val="38A2C513"/>
    <w:rsid w:val="3A80277C"/>
    <w:rsid w:val="3B54B329"/>
    <w:rsid w:val="3E9C49C5"/>
    <w:rsid w:val="40CFDAA9"/>
    <w:rsid w:val="4157BEE2"/>
    <w:rsid w:val="41706CB5"/>
    <w:rsid w:val="45AEA94C"/>
    <w:rsid w:val="4658D5E2"/>
    <w:rsid w:val="48BDBBFF"/>
    <w:rsid w:val="49504484"/>
    <w:rsid w:val="4D2444A2"/>
    <w:rsid w:val="4D64ABE1"/>
    <w:rsid w:val="4EAD93B6"/>
    <w:rsid w:val="4ECB7E68"/>
    <w:rsid w:val="500498ED"/>
    <w:rsid w:val="507C8A25"/>
    <w:rsid w:val="51B5B38F"/>
    <w:rsid w:val="53B15C1D"/>
    <w:rsid w:val="54C3100D"/>
    <w:rsid w:val="5623A906"/>
    <w:rsid w:val="57954892"/>
    <w:rsid w:val="57EF5C93"/>
    <w:rsid w:val="5E92205D"/>
    <w:rsid w:val="5F14FCFA"/>
    <w:rsid w:val="5F44EEEF"/>
    <w:rsid w:val="6287351A"/>
    <w:rsid w:val="62ECD46C"/>
    <w:rsid w:val="631F1728"/>
    <w:rsid w:val="63D83DAC"/>
    <w:rsid w:val="63F7DE38"/>
    <w:rsid w:val="6473CCB0"/>
    <w:rsid w:val="65EB0F40"/>
    <w:rsid w:val="6630B02B"/>
    <w:rsid w:val="672D71BF"/>
    <w:rsid w:val="6799C931"/>
    <w:rsid w:val="684F76C7"/>
    <w:rsid w:val="68A409B8"/>
    <w:rsid w:val="6A4F4825"/>
    <w:rsid w:val="6AC161C2"/>
    <w:rsid w:val="6BC99475"/>
    <w:rsid w:val="6BD29385"/>
    <w:rsid w:val="6D047575"/>
    <w:rsid w:val="6D63E504"/>
    <w:rsid w:val="6EBFB6D4"/>
    <w:rsid w:val="6EC41852"/>
    <w:rsid w:val="6F0B0446"/>
    <w:rsid w:val="700DE23D"/>
    <w:rsid w:val="713F1683"/>
    <w:rsid w:val="720A7049"/>
    <w:rsid w:val="74A482A5"/>
    <w:rsid w:val="75A24BCC"/>
    <w:rsid w:val="761518E7"/>
    <w:rsid w:val="76AA887D"/>
    <w:rsid w:val="77B02AB6"/>
    <w:rsid w:val="77F8D5EC"/>
    <w:rsid w:val="781F9E97"/>
    <w:rsid w:val="7A03CD61"/>
    <w:rsid w:val="7CE459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25E55"/>
  <w15:chartTrackingRefBased/>
  <w15:docId w15:val="{95821F6B-2BB0-43A5-95AD-6013770B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2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2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2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2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2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2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2B3"/>
    <w:rPr>
      <w:rFonts w:eastAsiaTheme="majorEastAsia" w:cstheme="majorBidi"/>
      <w:color w:val="272727" w:themeColor="text1" w:themeTint="D8"/>
    </w:rPr>
  </w:style>
  <w:style w:type="paragraph" w:styleId="Title">
    <w:name w:val="Title"/>
    <w:basedOn w:val="Normal"/>
    <w:next w:val="Normal"/>
    <w:link w:val="TitleChar"/>
    <w:uiPriority w:val="10"/>
    <w:qFormat/>
    <w:rsid w:val="00106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2B3"/>
    <w:pPr>
      <w:spacing w:before="160"/>
      <w:jc w:val="center"/>
    </w:pPr>
    <w:rPr>
      <w:i/>
      <w:iCs/>
      <w:color w:val="404040" w:themeColor="text1" w:themeTint="BF"/>
    </w:rPr>
  </w:style>
  <w:style w:type="character" w:customStyle="1" w:styleId="QuoteChar">
    <w:name w:val="Quote Char"/>
    <w:basedOn w:val="DefaultParagraphFont"/>
    <w:link w:val="Quote"/>
    <w:uiPriority w:val="29"/>
    <w:rsid w:val="001062B3"/>
    <w:rPr>
      <w:i/>
      <w:iCs/>
      <w:color w:val="404040" w:themeColor="text1" w:themeTint="BF"/>
    </w:rPr>
  </w:style>
  <w:style w:type="paragraph" w:styleId="ListParagraph">
    <w:name w:val="List Paragraph"/>
    <w:basedOn w:val="Normal"/>
    <w:uiPriority w:val="34"/>
    <w:qFormat/>
    <w:rsid w:val="001062B3"/>
    <w:pPr>
      <w:ind w:left="720"/>
      <w:contextualSpacing/>
    </w:pPr>
  </w:style>
  <w:style w:type="character" w:styleId="IntenseEmphasis">
    <w:name w:val="Intense Emphasis"/>
    <w:basedOn w:val="DefaultParagraphFont"/>
    <w:uiPriority w:val="21"/>
    <w:qFormat/>
    <w:rsid w:val="001062B3"/>
    <w:rPr>
      <w:i/>
      <w:iCs/>
      <w:color w:val="0F4761" w:themeColor="accent1" w:themeShade="BF"/>
    </w:rPr>
  </w:style>
  <w:style w:type="paragraph" w:styleId="IntenseQuote">
    <w:name w:val="Intense Quote"/>
    <w:basedOn w:val="Normal"/>
    <w:next w:val="Normal"/>
    <w:link w:val="IntenseQuoteChar"/>
    <w:uiPriority w:val="30"/>
    <w:qFormat/>
    <w:rsid w:val="00106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2B3"/>
    <w:rPr>
      <w:i/>
      <w:iCs/>
      <w:color w:val="0F4761" w:themeColor="accent1" w:themeShade="BF"/>
    </w:rPr>
  </w:style>
  <w:style w:type="character" w:styleId="IntenseReference">
    <w:name w:val="Intense Reference"/>
    <w:basedOn w:val="DefaultParagraphFont"/>
    <w:uiPriority w:val="32"/>
    <w:qFormat/>
    <w:rsid w:val="001062B3"/>
    <w:rPr>
      <w:b/>
      <w:bCs/>
      <w:smallCaps/>
      <w:color w:val="0F4761" w:themeColor="accent1" w:themeShade="BF"/>
      <w:spacing w:val="5"/>
    </w:rPr>
  </w:style>
  <w:style w:type="paragraph" w:styleId="Revision">
    <w:name w:val="Revision"/>
    <w:hidden/>
    <w:uiPriority w:val="99"/>
    <w:semiHidden/>
    <w:rsid w:val="00E231E6"/>
    <w:pPr>
      <w:spacing w:after="0" w:line="240" w:lineRule="auto"/>
    </w:pPr>
  </w:style>
  <w:style w:type="paragraph" w:styleId="CommentText">
    <w:name w:val="annotation text"/>
    <w:basedOn w:val="Normal"/>
    <w:link w:val="CommentTextChar"/>
    <w:uiPriority w:val="99"/>
    <w:semiHidden/>
    <w:unhideWhenUsed/>
    <w:rsid w:val="0070263D"/>
    <w:pPr>
      <w:spacing w:line="240" w:lineRule="auto"/>
    </w:pPr>
    <w:rPr>
      <w:sz w:val="20"/>
      <w:szCs w:val="20"/>
    </w:rPr>
  </w:style>
  <w:style w:type="character" w:customStyle="1" w:styleId="CommentTextChar">
    <w:name w:val="Comment Text Char"/>
    <w:basedOn w:val="DefaultParagraphFont"/>
    <w:link w:val="CommentText"/>
    <w:uiPriority w:val="99"/>
    <w:semiHidden/>
    <w:rsid w:val="0070263D"/>
    <w:rPr>
      <w:sz w:val="20"/>
      <w:szCs w:val="20"/>
    </w:rPr>
  </w:style>
  <w:style w:type="character" w:styleId="CommentReference">
    <w:name w:val="annotation reference"/>
    <w:basedOn w:val="DefaultParagraphFont"/>
    <w:uiPriority w:val="99"/>
    <w:semiHidden/>
    <w:unhideWhenUsed/>
    <w:rsid w:val="007026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5221</Characters>
  <Application>Microsoft Office Word</Application>
  <DocSecurity>0</DocSecurity>
  <Lines>129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Shmaitilly</dc:creator>
  <cp:keywords/>
  <dc:description/>
  <cp:lastModifiedBy>Andy Cottrell</cp:lastModifiedBy>
  <cp:revision>5</cp:revision>
  <dcterms:created xsi:type="dcterms:W3CDTF">2025-12-22T16:43:00Z</dcterms:created>
  <dcterms:modified xsi:type="dcterms:W3CDTF">2025-12-23T15:40:00Z</dcterms:modified>
</cp:coreProperties>
</file>