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6A5AF" w14:textId="14C63438" w:rsidR="00BB6312" w:rsidRDefault="00BB6312" w:rsidP="00BB6312">
      <w:pPr>
        <w:pStyle w:val="Title"/>
        <w:pBdr>
          <w:bottom w:val="single" w:sz="8" w:space="16" w:color="4F81BD" w:themeColor="accent1"/>
        </w:pBdr>
        <w:rPr>
          <w:color w:val="4F6228" w:themeColor="accent3" w:themeShade="80"/>
          <w:sz w:val="44"/>
          <w:szCs w:val="44"/>
        </w:rPr>
      </w:pPr>
      <w:r w:rsidRPr="005A3FD5">
        <w:rPr>
          <w:rFonts w:cstheme="minorHAnsi"/>
          <w:noProof/>
          <w:sz w:val="22"/>
          <w:szCs w:val="22"/>
        </w:rPr>
        <w:drawing>
          <wp:anchor distT="0" distB="0" distL="114300" distR="114300" simplePos="0" relativeHeight="251656192" behindDoc="1" locked="0" layoutInCell="1" allowOverlap="1" wp14:anchorId="083C5D64" wp14:editId="253EA467">
            <wp:simplePos x="0" y="0"/>
            <wp:positionH relativeFrom="column">
              <wp:posOffset>2182091</wp:posOffset>
            </wp:positionH>
            <wp:positionV relativeFrom="paragraph">
              <wp:posOffset>294351</wp:posOffset>
            </wp:positionV>
            <wp:extent cx="1170305" cy="1255395"/>
            <wp:effectExtent l="0" t="0" r="0" b="1905"/>
            <wp:wrapTight wrapText="bothSides">
              <wp:wrapPolygon edited="0">
                <wp:start x="0" y="0"/>
                <wp:lineTo x="0" y="21305"/>
                <wp:lineTo x="21096" y="21305"/>
                <wp:lineTo x="21096" y="0"/>
                <wp:lineTo x="0" y="0"/>
              </wp:wrapPolygon>
            </wp:wrapTight>
            <wp:docPr id="687461292" name="Picture 687461292" descr="A logo for a housing partnershi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461292" name="Picture 687461292" descr="A logo for a housing partnership&#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170305" cy="1255395"/>
                    </a:xfrm>
                    <a:prstGeom prst="rect">
                      <a:avLst/>
                    </a:prstGeom>
                  </pic:spPr>
                </pic:pic>
              </a:graphicData>
            </a:graphic>
            <wp14:sizeRelH relativeFrom="page">
              <wp14:pctWidth>0</wp14:pctWidth>
            </wp14:sizeRelH>
            <wp14:sizeRelV relativeFrom="page">
              <wp14:pctHeight>0</wp14:pctHeight>
            </wp14:sizeRelV>
          </wp:anchor>
        </w:drawing>
      </w:r>
    </w:p>
    <w:p w14:paraId="537DBE2F" w14:textId="11FB4F53" w:rsidR="00BB6312" w:rsidRDefault="00BB6312" w:rsidP="00BB6312">
      <w:pPr>
        <w:pStyle w:val="Title"/>
        <w:pBdr>
          <w:bottom w:val="single" w:sz="8" w:space="16" w:color="4F81BD" w:themeColor="accent1"/>
        </w:pBdr>
        <w:rPr>
          <w:color w:val="4F6228" w:themeColor="accent3" w:themeShade="80"/>
          <w:sz w:val="44"/>
          <w:szCs w:val="44"/>
        </w:rPr>
      </w:pPr>
    </w:p>
    <w:p w14:paraId="0E01F97D" w14:textId="24921F44" w:rsidR="00BB6312" w:rsidRDefault="00BB6312" w:rsidP="00BB6312">
      <w:pPr>
        <w:pStyle w:val="Title"/>
        <w:pBdr>
          <w:bottom w:val="single" w:sz="8" w:space="16" w:color="4F81BD" w:themeColor="accent1"/>
        </w:pBdr>
        <w:rPr>
          <w:color w:val="4F6228" w:themeColor="accent3" w:themeShade="80"/>
          <w:sz w:val="44"/>
          <w:szCs w:val="44"/>
        </w:rPr>
      </w:pPr>
    </w:p>
    <w:p w14:paraId="5BF045E5" w14:textId="77777777" w:rsidR="00BB6312" w:rsidRDefault="00BB6312" w:rsidP="00BB6312">
      <w:pPr>
        <w:pStyle w:val="Title"/>
        <w:pBdr>
          <w:bottom w:val="single" w:sz="8" w:space="16" w:color="4F81BD" w:themeColor="accent1"/>
        </w:pBdr>
        <w:rPr>
          <w:color w:val="4F6228" w:themeColor="accent3" w:themeShade="80"/>
          <w:sz w:val="44"/>
          <w:szCs w:val="44"/>
        </w:rPr>
      </w:pPr>
    </w:p>
    <w:p w14:paraId="1F3EA793" w14:textId="7CCCE814" w:rsidR="009A0E25" w:rsidRPr="00BB6312" w:rsidRDefault="00435E14" w:rsidP="00BB6312">
      <w:pPr>
        <w:pStyle w:val="Title"/>
        <w:pBdr>
          <w:bottom w:val="single" w:sz="8" w:space="16" w:color="4F81BD" w:themeColor="accent1"/>
        </w:pBdr>
        <w:rPr>
          <w:color w:val="4F6228" w:themeColor="accent3" w:themeShade="80"/>
          <w:sz w:val="44"/>
          <w:szCs w:val="44"/>
        </w:rPr>
      </w:pPr>
      <w:r w:rsidRPr="00BB6312">
        <w:rPr>
          <w:color w:val="4F6228" w:themeColor="accent3" w:themeShade="80"/>
          <w:sz w:val="44"/>
          <w:szCs w:val="44"/>
        </w:rPr>
        <w:t xml:space="preserve">Gloucestershire Rough Sleeper Needs Assessment </w:t>
      </w:r>
      <w:r w:rsidR="00BB6312" w:rsidRPr="00BB6312">
        <w:rPr>
          <w:color w:val="4F6228" w:themeColor="accent3" w:themeShade="80"/>
          <w:sz w:val="44"/>
          <w:szCs w:val="44"/>
        </w:rPr>
        <w:t>Specification</w:t>
      </w:r>
    </w:p>
    <w:p w14:paraId="41AF7F5B" w14:textId="655DFB2A" w:rsidR="009A0E25" w:rsidRDefault="00435E14">
      <w:r>
        <w:t xml:space="preserve">This specification </w:t>
      </w:r>
      <w:r w:rsidR="00B71B05">
        <w:t>details the requirements for</w:t>
      </w:r>
      <w:r>
        <w:t xml:space="preserve"> an independent countywide needs assessment focused exclusively on people who are currently sleeping rough, have a recent history of rough sleeping, or are at imminent risk of rough sleeping across Gloucestershire. The assessment must </w:t>
      </w:r>
      <w:r w:rsidR="00BB1EC5">
        <w:t>center</w:t>
      </w:r>
      <w:r>
        <w:t xml:space="preserve"> lived experience, map journeys through (and around) the rough sleeping pathway, and generate actionable recommendations for commissioning and partnership delivery so that rough sleeping is rare, brief and non-</w:t>
      </w:r>
      <w:commentRangeStart w:id="0"/>
      <w:r>
        <w:t>recurring</w:t>
      </w:r>
      <w:commentRangeEnd w:id="0"/>
      <w:r w:rsidR="00805087">
        <w:rPr>
          <w:rStyle w:val="CommentReference"/>
        </w:rPr>
        <w:commentReference w:id="0"/>
      </w:r>
      <w:r>
        <w:t>.</w:t>
      </w:r>
    </w:p>
    <w:p w14:paraId="04B58E71" w14:textId="77777777" w:rsidR="009A0E25" w:rsidRPr="00B71B05" w:rsidRDefault="00435E14">
      <w:pPr>
        <w:pStyle w:val="Heading1"/>
        <w:rPr>
          <w:color w:val="4F6228" w:themeColor="accent3" w:themeShade="80"/>
        </w:rPr>
      </w:pPr>
      <w:r w:rsidRPr="00B71B05">
        <w:rPr>
          <w:color w:val="4F6228" w:themeColor="accent3" w:themeShade="80"/>
        </w:rPr>
        <w:t>1. Background and Purpose</w:t>
      </w:r>
    </w:p>
    <w:p w14:paraId="44264A5C" w14:textId="1759B448" w:rsidR="009A0E25" w:rsidRDefault="00B71B05">
      <w:r>
        <w:t xml:space="preserve">The Gloucestershire Housing Partnership </w:t>
      </w:r>
      <w:r w:rsidR="00435E14">
        <w:t>(district councils,</w:t>
      </w:r>
      <w:r>
        <w:t xml:space="preserve"> public health, County Council </w:t>
      </w:r>
      <w:r w:rsidR="00435E14">
        <w:t>NHS, Police, Probation, VCSE, and commissioned providers) seek a robust, insight-led assessment that improves outcomes for people who sleep rough. The work will inform local implementation of the national Rough Sleeping Strategy and local Homelessness and Rough Sleeping strategies, and provide a clear evidence base for commissioning over the next 3 years.</w:t>
      </w:r>
    </w:p>
    <w:p w14:paraId="0BFF85F0" w14:textId="77777777" w:rsidR="009A0E25" w:rsidRDefault="00435E14">
      <w:r>
        <w:t>Critically, this work must not duplicate existing or planned assessments: Supported Housing Needs Assessment, Adult Social Care Needs Assessment, Housing Economic Needs Assessment and Housing Commission work. Instead, it should drill down on the specific experiences, trajectories and needs of people who sleep rough and the effectiveness of the rough sleeping pathway (</w:t>
      </w:r>
      <w:r w:rsidRPr="00B71B05">
        <w:rPr>
          <w:b/>
          <w:bCs/>
        </w:rPr>
        <w:t>including outreach, verification, access to health and substance use support, emergency access, assessment hubs, supported moves, Housing First, and move-on</w:t>
      </w:r>
      <w:r>
        <w:t>).</w:t>
      </w:r>
    </w:p>
    <w:p w14:paraId="64C20BD9" w14:textId="77777777" w:rsidR="009A0E25" w:rsidRPr="00B71B05" w:rsidRDefault="00435E14">
      <w:pPr>
        <w:pStyle w:val="Heading1"/>
        <w:rPr>
          <w:color w:val="4F6228" w:themeColor="accent3" w:themeShade="80"/>
        </w:rPr>
      </w:pPr>
      <w:r w:rsidRPr="00B71B05">
        <w:rPr>
          <w:color w:val="4F6228" w:themeColor="accent3" w:themeShade="80"/>
        </w:rPr>
        <w:t>2. Objectives</w:t>
      </w:r>
    </w:p>
    <w:p w14:paraId="034D5E80" w14:textId="1585E9C6" w:rsidR="009A0E25" w:rsidRDefault="00435E14">
      <w:r w:rsidRPr="00BB6312">
        <w:rPr>
          <w:b/>
          <w:bCs/>
        </w:rPr>
        <w:t>1</w:t>
      </w:r>
      <w:r>
        <w:t xml:space="preserve">. Establish a current, granular picture of who is sleeping rough in Gloucestershire and where, including patterns by district, </w:t>
      </w:r>
      <w:commentRangeStart w:id="1"/>
      <w:r>
        <w:t>seasonality</w:t>
      </w:r>
      <w:commentRangeEnd w:id="1"/>
      <w:r w:rsidR="00802EFF">
        <w:rPr>
          <w:rStyle w:val="CommentReference"/>
        </w:rPr>
        <w:commentReference w:id="1"/>
      </w:r>
      <w:r>
        <w:t>, and repeat presentations.</w:t>
      </w:r>
      <w:r w:rsidR="00F55FC2">
        <w:t xml:space="preserve"> Including an average number of people sleeping rough per week in each district. </w:t>
      </w:r>
    </w:p>
    <w:p w14:paraId="4A2EFFBC" w14:textId="77777777" w:rsidR="009A0E25" w:rsidRDefault="00435E14">
      <w:r w:rsidRPr="00BB6312">
        <w:rPr>
          <w:b/>
          <w:bCs/>
        </w:rPr>
        <w:lastRenderedPageBreak/>
        <w:t>2</w:t>
      </w:r>
      <w:r>
        <w:t xml:space="preserve">. Describe typical journeys into, </w:t>
      </w:r>
      <w:commentRangeStart w:id="2"/>
      <w:r>
        <w:t>through, and out of rough sleeping, identifying blockers and enablers at each step (from first contact to sustained accommodation).</w:t>
      </w:r>
      <w:commentRangeEnd w:id="2"/>
      <w:r w:rsidR="000C09B7">
        <w:rPr>
          <w:rStyle w:val="CommentReference"/>
        </w:rPr>
        <w:commentReference w:id="2"/>
      </w:r>
    </w:p>
    <w:p w14:paraId="0815A1B9" w14:textId="4A26099A" w:rsidR="009A0E25" w:rsidRDefault="00435E14">
      <w:r w:rsidRPr="00BB6312">
        <w:rPr>
          <w:b/>
          <w:bCs/>
        </w:rPr>
        <w:t>3.</w:t>
      </w:r>
      <w:r>
        <w:t xml:space="preserve"> Assess unmet needs across </w:t>
      </w:r>
      <w:commentRangeStart w:id="3"/>
      <w:r>
        <w:t>health (physical, mental health, dual diagnosis), substance use, social care, VAWG/sexual exploitation risks, offending, immigration/restricted eligibility, financial exclusion, and digital exclusion for this cohort.</w:t>
      </w:r>
      <w:commentRangeEnd w:id="3"/>
      <w:r w:rsidR="00500E54">
        <w:rPr>
          <w:rStyle w:val="CommentReference"/>
        </w:rPr>
        <w:commentReference w:id="3"/>
      </w:r>
      <w:r w:rsidR="00EF1282">
        <w:t xml:space="preserve"> Analyse how overlapping issues intersect to create barriers to help identify systemic gaps and opportunities for integrated solutions. </w:t>
      </w:r>
    </w:p>
    <w:p w14:paraId="40E9F931" w14:textId="0BD5E96B" w:rsidR="009A0E25" w:rsidRDefault="00435E14">
      <w:r w:rsidRPr="00BB6312">
        <w:rPr>
          <w:b/>
          <w:bCs/>
        </w:rPr>
        <w:t>4</w:t>
      </w:r>
      <w:r>
        <w:t xml:space="preserve">. Analyse demand, throughput and outcomes across the rough sleeping pathway </w:t>
      </w:r>
      <w:r w:rsidR="00444DA3">
        <w:t xml:space="preserve">and person centred </w:t>
      </w:r>
      <w:commentRangeStart w:id="4"/>
      <w:commentRangeStart w:id="5"/>
      <w:r w:rsidR="00444DA3">
        <w:t>approach</w:t>
      </w:r>
      <w:commentRangeEnd w:id="4"/>
      <w:r w:rsidR="00444DA3">
        <w:rPr>
          <w:rStyle w:val="CommentReference"/>
        </w:rPr>
        <w:commentReference w:id="4"/>
      </w:r>
      <w:commentRangeEnd w:id="5"/>
      <w:r w:rsidR="00C10009">
        <w:rPr>
          <w:rStyle w:val="CommentReference"/>
        </w:rPr>
        <w:commentReference w:id="5"/>
      </w:r>
      <w:r w:rsidR="00444DA3">
        <w:t xml:space="preserve"> </w:t>
      </w:r>
      <w:r>
        <w:t>(outreach, placements, HF</w:t>
      </w:r>
      <w:r w:rsidR="00AB5BCD" w:rsidDel="00AB5BCD">
        <w:t xml:space="preserve"> </w:t>
      </w:r>
      <w:r>
        <w:t>/NSAP/PRS access, tenancy sustainment) and quantify gaps by sub-cohort (e.g., women, young adults 18–25, older adults 55+, LGBTQ+, EEA nationals,</w:t>
      </w:r>
      <w:r w:rsidR="00B71B05">
        <w:t xml:space="preserve"> asylum seekers,</w:t>
      </w:r>
      <w:r>
        <w:t xml:space="preserve"> veterans, prison and hospital leavers, Gypsy/Roma/</w:t>
      </w:r>
      <w:r w:rsidR="008C64E0">
        <w:t>Travel</w:t>
      </w:r>
      <w:r w:rsidR="002F4C55">
        <w:t>l</w:t>
      </w:r>
      <w:r w:rsidR="008C64E0">
        <w:t>er</w:t>
      </w:r>
      <w:r>
        <w:t xml:space="preserve"> communities).</w:t>
      </w:r>
    </w:p>
    <w:p w14:paraId="49823B18" w14:textId="77777777" w:rsidR="00B71B05" w:rsidRDefault="00435E14">
      <w:r w:rsidRPr="00BB6312">
        <w:rPr>
          <w:b/>
          <w:bCs/>
        </w:rPr>
        <w:t>5</w:t>
      </w:r>
      <w:r>
        <w:t xml:space="preserve">. Produce actionable recommendations: </w:t>
      </w:r>
    </w:p>
    <w:p w14:paraId="41C30909" w14:textId="48DFD326" w:rsidR="00B71B05" w:rsidRDefault="00435E14" w:rsidP="00BB6312">
      <w:pPr>
        <w:pStyle w:val="ListParagraph"/>
        <w:numPr>
          <w:ilvl w:val="0"/>
          <w:numId w:val="12"/>
        </w:numPr>
      </w:pPr>
      <w:r>
        <w:t xml:space="preserve">service model improvements (including prevention at the front door), </w:t>
      </w:r>
    </w:p>
    <w:p w14:paraId="634D47ED" w14:textId="4AE45238" w:rsidR="00B71B05" w:rsidRDefault="00435E14" w:rsidP="00BB6312">
      <w:pPr>
        <w:pStyle w:val="ListParagraph"/>
        <w:numPr>
          <w:ilvl w:val="0"/>
          <w:numId w:val="12"/>
        </w:numPr>
      </w:pPr>
      <w:r>
        <w:t xml:space="preserve">commissioning options and indicative costs, </w:t>
      </w:r>
    </w:p>
    <w:p w14:paraId="07D1153D" w14:textId="77777777" w:rsidR="00FA6704" w:rsidRDefault="00435E14" w:rsidP="00BB6312">
      <w:pPr>
        <w:pStyle w:val="ListParagraph"/>
        <w:numPr>
          <w:ilvl w:val="0"/>
          <w:numId w:val="12"/>
        </w:numPr>
      </w:pPr>
      <w:r>
        <w:t xml:space="preserve">data and performance improvements, and </w:t>
      </w:r>
    </w:p>
    <w:p w14:paraId="6B09B579" w14:textId="35187F1C" w:rsidR="009A0E25" w:rsidRDefault="00435E14" w:rsidP="00BB6312">
      <w:pPr>
        <w:pStyle w:val="ListParagraph"/>
        <w:numPr>
          <w:ilvl w:val="0"/>
          <w:numId w:val="12"/>
        </w:numPr>
      </w:pPr>
      <w:r>
        <w:t>partnership actions with named leads and timescales.</w:t>
      </w:r>
    </w:p>
    <w:p w14:paraId="6E83D9A4" w14:textId="77777777" w:rsidR="009A0E25" w:rsidRDefault="00435E14">
      <w:r w:rsidRPr="00BB6312">
        <w:rPr>
          <w:b/>
          <w:bCs/>
        </w:rPr>
        <w:t>6</w:t>
      </w:r>
      <w:r>
        <w:t>. Deliver a clear analysis of rough sleeper migration patterns (see Section 5) and implications for commissioning and cross-boundary protocols.</w:t>
      </w:r>
    </w:p>
    <w:p w14:paraId="3C27E676" w14:textId="1F53CE70" w:rsidR="002E4F2D" w:rsidRDefault="002E4F2D">
      <w:r>
        <w:t xml:space="preserve">7. </w:t>
      </w:r>
      <w:r w:rsidR="00583C34">
        <w:t>Illustrate any systemic barriers identified such as siloed commissioning or eligibility thresholds. Recommendations should include options for integrated commissioning and shared outcomes to improve co</w:t>
      </w:r>
      <w:r w:rsidR="002F4C55">
        <w:t>-</w:t>
      </w:r>
      <w:r w:rsidR="00583C34">
        <w:t xml:space="preserve">ordination across services. </w:t>
      </w:r>
    </w:p>
    <w:p w14:paraId="53415DFD" w14:textId="77777777" w:rsidR="009A0E25" w:rsidRPr="00B71B05" w:rsidRDefault="00435E14">
      <w:pPr>
        <w:pStyle w:val="Heading1"/>
        <w:rPr>
          <w:color w:val="4F6228" w:themeColor="accent3" w:themeShade="80"/>
        </w:rPr>
      </w:pPr>
      <w:r w:rsidRPr="00B71B05">
        <w:rPr>
          <w:color w:val="4F6228" w:themeColor="accent3" w:themeShade="80"/>
        </w:rPr>
        <w:t>3. Scope and Explicit Exclusions</w:t>
      </w:r>
    </w:p>
    <w:p w14:paraId="1DD8EDB5" w14:textId="1B1C7D7F" w:rsidR="00FA6704" w:rsidRDefault="00435E14">
      <w:r w:rsidRPr="00BB6312">
        <w:rPr>
          <w:b/>
          <w:color w:val="4F6228" w:themeColor="accent3" w:themeShade="80"/>
        </w:rPr>
        <w:t>In scope</w:t>
      </w:r>
      <w:r>
        <w:rPr>
          <w:b/>
        </w:rPr>
        <w:t xml:space="preserve">: </w:t>
      </w:r>
      <w:r>
        <w:t>rough sleeping cohort and immediate pathway only. Geographic coverage is all six Gloucestershire districts (Cheltenham, Gloucester,</w:t>
      </w:r>
      <w:r w:rsidR="00FA6704">
        <w:t xml:space="preserve"> Stroud,</w:t>
      </w:r>
      <w:r>
        <w:t xml:space="preserve"> Tewkesbury, Forest of Dean</w:t>
      </w:r>
      <w:r w:rsidR="00FA6704">
        <w:t xml:space="preserve"> and </w:t>
      </w:r>
      <w:r>
        <w:t>Cotswolds), including urban/rural dynamics and seasonal hotspots.</w:t>
      </w:r>
      <w:r w:rsidR="005E4155">
        <w:t xml:space="preserve"> </w:t>
      </w:r>
      <w:r w:rsidR="00FA6704">
        <w:t xml:space="preserve">A particular focus </w:t>
      </w:r>
      <w:r w:rsidR="005E4155">
        <w:t xml:space="preserve">is required </w:t>
      </w:r>
      <w:r w:rsidR="00FA6704">
        <w:t xml:space="preserve">on female experience of rough sleeping and domestic abuse. </w:t>
      </w:r>
    </w:p>
    <w:p w14:paraId="0C2AC986" w14:textId="77777777" w:rsidR="009A0E25" w:rsidRDefault="00435E14">
      <w:r w:rsidRPr="00B71B05">
        <w:rPr>
          <w:b/>
          <w:color w:val="4F6228" w:themeColor="accent3" w:themeShade="80"/>
        </w:rPr>
        <w:t xml:space="preserve">Explicit exclusions (to avoid duplication): </w:t>
      </w:r>
      <w:r>
        <w:t>no market appraisal of wider supported housing; no general adult social care demand modelling; no overall housing market or affordability analysis; no overlapping housing commission tasks. The provider should reference these only where essential to explain rough sleeping pathways and signpost to existing sources rather than recreate them.</w:t>
      </w:r>
    </w:p>
    <w:p w14:paraId="6081D432" w14:textId="77777777" w:rsidR="009A0E25" w:rsidRPr="00BB6312" w:rsidRDefault="00435E14">
      <w:pPr>
        <w:pStyle w:val="Heading1"/>
        <w:rPr>
          <w:color w:val="4F6228" w:themeColor="accent3" w:themeShade="80"/>
        </w:rPr>
      </w:pPr>
      <w:r w:rsidRPr="00BB6312">
        <w:rPr>
          <w:color w:val="4F6228" w:themeColor="accent3" w:themeShade="80"/>
        </w:rPr>
        <w:lastRenderedPageBreak/>
        <w:t>4. Key Questions</w:t>
      </w:r>
    </w:p>
    <w:p w14:paraId="6FB67D0B" w14:textId="77777777" w:rsidR="009A0E25" w:rsidRDefault="00435E14">
      <w:r>
        <w:t>Q1. Who is sleeping rough in Gloucestershire now (profile, needs, repeaters) and where? What is the trend over 24–36 months?</w:t>
      </w:r>
    </w:p>
    <w:p w14:paraId="46E80B01" w14:textId="0A7692BF" w:rsidR="009A0E25" w:rsidRDefault="00435E14">
      <w:r>
        <w:t>Q2. How do people enter rough sleeping locally (e.g., eviction/PRS failure, relationship breakdown, discharge from prison/hospital, NRPF/restricted eligibility)?</w:t>
      </w:r>
    </w:p>
    <w:p w14:paraId="4EFAF084" w14:textId="76676FA8" w:rsidR="009A0E25" w:rsidRDefault="00435E14">
      <w:commentRangeStart w:id="6"/>
      <w:commentRangeStart w:id="7"/>
      <w:commentRangeStart w:id="8"/>
      <w:r>
        <w:t xml:space="preserve">Q3. What happens after first contact? </w:t>
      </w:r>
      <w:r w:rsidR="001A59DC">
        <w:t>How many individuals have had multiple housing appli</w:t>
      </w:r>
      <w:r w:rsidR="00BA26BA">
        <w:t xml:space="preserve">cations, and multiple referrals and evictions for/from supported Housing. </w:t>
      </w:r>
      <w:r>
        <w:t>Map touchpoints (</w:t>
      </w:r>
      <w:r w:rsidR="00BA26BA">
        <w:t>Street Link</w:t>
      </w:r>
      <w:r>
        <w:t>, outreach verification, day centres, ED, custody) and identify drop-off points.</w:t>
      </w:r>
      <w:commentRangeEnd w:id="6"/>
      <w:r w:rsidR="000E61B8">
        <w:rPr>
          <w:rStyle w:val="CommentReference"/>
        </w:rPr>
        <w:commentReference w:id="6"/>
      </w:r>
      <w:commentRangeEnd w:id="7"/>
      <w:r w:rsidR="001176AB">
        <w:rPr>
          <w:rStyle w:val="CommentReference"/>
        </w:rPr>
        <w:commentReference w:id="7"/>
      </w:r>
      <w:commentRangeEnd w:id="8"/>
      <w:r w:rsidR="00071125">
        <w:rPr>
          <w:rStyle w:val="CommentReference"/>
        </w:rPr>
        <w:commentReference w:id="8"/>
      </w:r>
    </w:p>
    <w:p w14:paraId="0BE9D8EA" w14:textId="77777777" w:rsidR="009A0E25" w:rsidRDefault="00435E14">
      <w:r>
        <w:t>Q4. Which interventions are most effective locally (by cohort) at preventing returns to the street? What’s the comparative cost vs. outcomes (including social value)?</w:t>
      </w:r>
    </w:p>
    <w:p w14:paraId="25333E22" w14:textId="77777777" w:rsidR="009A0E25" w:rsidRDefault="00435E14">
      <w:r>
        <w:t>Q5. What is the scale and nature of cross-boundary movement (migration patterns) into, within and out of Gloucestershire among people sleeping rough? What are the drivers, and what joint responses are needed?</w:t>
      </w:r>
    </w:p>
    <w:p w14:paraId="39E36FE0" w14:textId="77777777" w:rsidR="009A0E25" w:rsidRDefault="00435E14">
      <w:r>
        <w:t>Q6. What data improvements (definitions, fields, sharing, governance) would materially strengthen operational management and commissioning?</w:t>
      </w:r>
    </w:p>
    <w:p w14:paraId="543BCCA2" w14:textId="24CEB479" w:rsidR="00FA6704" w:rsidRDefault="00FA6704">
      <w:r>
        <w:t>Q7. How does the female exp</w:t>
      </w:r>
      <w:r w:rsidR="00B95149">
        <w:t xml:space="preserve">erience of rough sleeping differ from that of men’s, </w:t>
      </w:r>
      <w:r w:rsidR="00435E14">
        <w:t>which specific elements of the pathway pose a risk or barrier to women experiencing homelessness and how can these be removed?</w:t>
      </w:r>
    </w:p>
    <w:p w14:paraId="6A1827E0" w14:textId="2B1773D2" w:rsidR="0080428E" w:rsidRDefault="0080428E">
      <w:r>
        <w:t xml:space="preserve">Q8. </w:t>
      </w:r>
      <w:r w:rsidR="00054459">
        <w:t>How many people sleeping rough have experienced multiple disadvantage</w:t>
      </w:r>
      <w:r w:rsidR="005A0898">
        <w:t xml:space="preserve"> (interconnected challenges all at the same time). Including: </w:t>
      </w:r>
      <w:r w:rsidR="00054459">
        <w:t>A</w:t>
      </w:r>
      <w:r w:rsidR="005A0898">
        <w:t>dverse Childhood Experiences, physical and mental health conditions, addi</w:t>
      </w:r>
      <w:r w:rsidR="001B164A">
        <w:t>c</w:t>
      </w:r>
      <w:r w:rsidR="005A0898">
        <w:t xml:space="preserve">tion, involved in criminal justice system as victim or offenders, support needs not meeting section 42, ex-forces. </w:t>
      </w:r>
    </w:p>
    <w:p w14:paraId="50937610" w14:textId="50A29A07" w:rsidR="00A602E9" w:rsidRDefault="002B1A74">
      <w:r>
        <w:t>Q10. Identify opportunities for integrated data syst</w:t>
      </w:r>
      <w:r w:rsidR="00A6527A">
        <w:t>e</w:t>
      </w:r>
      <w:r>
        <w:t>m</w:t>
      </w:r>
      <w:r w:rsidR="00A6527A">
        <w:t>s</w:t>
      </w:r>
      <w:r>
        <w:t xml:space="preserve"> </w:t>
      </w:r>
      <w:r w:rsidR="00A6527A">
        <w:t>a</w:t>
      </w:r>
      <w:r>
        <w:t xml:space="preserve">cross housing, health, criminal justice and </w:t>
      </w:r>
      <w:r w:rsidR="00A6527A">
        <w:t>voluntary sector partners.</w:t>
      </w:r>
    </w:p>
    <w:p w14:paraId="6547AFD3" w14:textId="77777777" w:rsidR="009A0E25" w:rsidRDefault="00435E14">
      <w:pPr>
        <w:pStyle w:val="Heading1"/>
      </w:pPr>
      <w:r>
        <w:t>5. Migration Patterns – Definition and Required Analyses</w:t>
      </w:r>
    </w:p>
    <w:p w14:paraId="1B52ED4C" w14:textId="77777777" w:rsidR="00BB6312" w:rsidRDefault="00435E14">
      <w:r>
        <w:t xml:space="preserve">Definition: for this assessment, migration patterns mean movements of people who sleep rough across time and place: </w:t>
      </w:r>
    </w:p>
    <w:p w14:paraId="05ABB50A" w14:textId="21778E4B" w:rsidR="00BB6312" w:rsidRDefault="00435E14" w:rsidP="00366297">
      <w:pPr>
        <w:pStyle w:val="ListParagraph"/>
        <w:numPr>
          <w:ilvl w:val="0"/>
          <w:numId w:val="27"/>
        </w:numPr>
        <w:ind w:hanging="436"/>
      </w:pPr>
      <w:r>
        <w:t xml:space="preserve">into Gloucestershire from other local authorities; </w:t>
      </w:r>
    </w:p>
    <w:p w14:paraId="4EE18079" w14:textId="00ABB7B8" w:rsidR="00BB6312" w:rsidRDefault="00435E14" w:rsidP="00366297">
      <w:pPr>
        <w:pStyle w:val="ListParagraph"/>
        <w:numPr>
          <w:ilvl w:val="0"/>
          <w:numId w:val="27"/>
        </w:numPr>
        <w:ind w:hanging="436"/>
      </w:pPr>
      <w:r>
        <w:t xml:space="preserve">between districts within the county; and </w:t>
      </w:r>
    </w:p>
    <w:p w14:paraId="0A312E7D" w14:textId="443767AC" w:rsidR="009A0E25" w:rsidRDefault="00435E14" w:rsidP="00366297">
      <w:pPr>
        <w:pStyle w:val="ListParagraph"/>
        <w:numPr>
          <w:ilvl w:val="0"/>
          <w:numId w:val="27"/>
        </w:numPr>
        <w:ind w:hanging="436"/>
      </w:pPr>
      <w:r>
        <w:t>outflows to other areas. It also includes seasonal/short-term circulation (e.g., event- or weather-related), and institutional discharge routes (prison, hospital) that lead to rough sleeping in the county.</w:t>
      </w:r>
    </w:p>
    <w:p w14:paraId="7875BBB4" w14:textId="77777777" w:rsidR="00BB6312" w:rsidRDefault="00435E14">
      <w:r>
        <w:lastRenderedPageBreak/>
        <w:t xml:space="preserve">Required outputs: </w:t>
      </w:r>
    </w:p>
    <w:p w14:paraId="68AB6897" w14:textId="12D867C9" w:rsidR="00BB6312" w:rsidRDefault="00435E14" w:rsidP="00366297">
      <w:pPr>
        <w:pStyle w:val="ListParagraph"/>
        <w:numPr>
          <w:ilvl w:val="0"/>
          <w:numId w:val="26"/>
        </w:numPr>
        <w:ind w:left="709" w:hanging="436"/>
      </w:pPr>
      <w:r>
        <w:t xml:space="preserve">baseline map of inflows/outflows and within-county movements over the last 24 months; </w:t>
      </w:r>
    </w:p>
    <w:p w14:paraId="716E96E7" w14:textId="654E8188" w:rsidR="00BB6312" w:rsidRDefault="00435E14" w:rsidP="00366297">
      <w:pPr>
        <w:pStyle w:val="ListParagraph"/>
        <w:numPr>
          <w:ilvl w:val="0"/>
          <w:numId w:val="26"/>
        </w:numPr>
        <w:ind w:left="709" w:hanging="436"/>
      </w:pPr>
      <w:r>
        <w:t xml:space="preserve">segmentation by sub-cohort; </w:t>
      </w:r>
    </w:p>
    <w:p w14:paraId="28DCE02F" w14:textId="5CBF2B97" w:rsidR="00BB6312" w:rsidRDefault="00435E14" w:rsidP="00366297">
      <w:pPr>
        <w:pStyle w:val="ListParagraph"/>
        <w:numPr>
          <w:ilvl w:val="0"/>
          <w:numId w:val="26"/>
        </w:numPr>
        <w:ind w:left="709" w:hanging="436"/>
      </w:pPr>
      <w:r>
        <w:t>analysis of drivers (service access, relationships, work/benefits, enforcement, weather);</w:t>
      </w:r>
    </w:p>
    <w:p w14:paraId="1BD1160D" w14:textId="4CC196EC" w:rsidR="009A0E25" w:rsidRDefault="00435E14" w:rsidP="00366297">
      <w:pPr>
        <w:pStyle w:val="ListParagraph"/>
        <w:numPr>
          <w:ilvl w:val="0"/>
          <w:numId w:val="26"/>
        </w:numPr>
        <w:ind w:left="709" w:hanging="436"/>
      </w:pPr>
      <w:r>
        <w:t xml:space="preserve"> commissioning implications (e.g., reconnection protocols, hub locations, assertive outreach rota optimisation, winter planning).</w:t>
      </w:r>
    </w:p>
    <w:p w14:paraId="580BB686" w14:textId="01E85333" w:rsidR="007631C4" w:rsidRDefault="00435E14">
      <w:r>
        <w:t xml:space="preserve">Minimum datasets the </w:t>
      </w:r>
      <w:r w:rsidR="00FA6964">
        <w:t xml:space="preserve">Gloucestershire Housing </w:t>
      </w:r>
      <w:r w:rsidR="00C10009">
        <w:t xml:space="preserve">Partnership </w:t>
      </w:r>
      <w:r>
        <w:t xml:space="preserve">will facilitate access to (provider to specify exact variables in inception): </w:t>
      </w:r>
    </w:p>
    <w:p w14:paraId="6C3CE1FE" w14:textId="77777777" w:rsidR="007631C4" w:rsidRDefault="00435E14" w:rsidP="00F71304">
      <w:pPr>
        <w:pStyle w:val="ListParagraph"/>
        <w:numPr>
          <w:ilvl w:val="0"/>
          <w:numId w:val="14"/>
        </w:numPr>
      </w:pPr>
      <w:commentRangeStart w:id="9"/>
      <w:r>
        <w:t>StreetLink referrals;</w:t>
      </w:r>
    </w:p>
    <w:p w14:paraId="5A7D5B1A" w14:textId="71919281" w:rsidR="007631C4" w:rsidRDefault="00435E14" w:rsidP="00F71304">
      <w:pPr>
        <w:pStyle w:val="ListParagraph"/>
        <w:numPr>
          <w:ilvl w:val="0"/>
          <w:numId w:val="14"/>
        </w:numPr>
      </w:pPr>
      <w:r>
        <w:t xml:space="preserve">Outreach case management and verification logs; </w:t>
      </w:r>
      <w:commentRangeEnd w:id="9"/>
      <w:r w:rsidR="00AC1D85">
        <w:rPr>
          <w:rStyle w:val="CommentReference"/>
        </w:rPr>
        <w:commentReference w:id="9"/>
      </w:r>
    </w:p>
    <w:p w14:paraId="5774399B" w14:textId="3126BE1B" w:rsidR="00435E14" w:rsidRDefault="00435E14" w:rsidP="00F71304">
      <w:pPr>
        <w:pStyle w:val="ListParagraph"/>
        <w:numPr>
          <w:ilvl w:val="0"/>
          <w:numId w:val="14"/>
        </w:numPr>
      </w:pPr>
      <w:commentRangeStart w:id="10"/>
      <w:r>
        <w:t>Women’s rough sleeping census data and reports;</w:t>
      </w:r>
      <w:commentRangeEnd w:id="10"/>
      <w:r w:rsidR="002B7FE2">
        <w:rPr>
          <w:rStyle w:val="CommentReference"/>
        </w:rPr>
        <w:commentReference w:id="10"/>
      </w:r>
    </w:p>
    <w:p w14:paraId="6D4773FA" w14:textId="44FC3673" w:rsidR="007631C4" w:rsidRDefault="00435E14" w:rsidP="00F71304">
      <w:pPr>
        <w:pStyle w:val="ListParagraph"/>
        <w:numPr>
          <w:ilvl w:val="0"/>
          <w:numId w:val="14"/>
        </w:numPr>
      </w:pPr>
      <w:r>
        <w:t>H</w:t>
      </w:r>
      <w:commentRangeStart w:id="11"/>
      <w:commentRangeStart w:id="12"/>
      <w:commentRangeStart w:id="13"/>
      <w:r>
        <w:t xml:space="preserve">-CLIC single homelessness data; </w:t>
      </w:r>
      <w:commentRangeEnd w:id="11"/>
      <w:r w:rsidR="00BC7010">
        <w:rPr>
          <w:rStyle w:val="CommentReference"/>
        </w:rPr>
        <w:commentReference w:id="11"/>
      </w:r>
      <w:commentRangeEnd w:id="12"/>
      <w:r w:rsidR="00633F21">
        <w:rPr>
          <w:rStyle w:val="CommentReference"/>
        </w:rPr>
        <w:commentReference w:id="12"/>
      </w:r>
      <w:commentRangeEnd w:id="13"/>
      <w:r w:rsidR="00633F21">
        <w:rPr>
          <w:rStyle w:val="CommentReference"/>
        </w:rPr>
        <w:commentReference w:id="13"/>
      </w:r>
    </w:p>
    <w:p w14:paraId="538903E0" w14:textId="77777777" w:rsidR="007631C4" w:rsidRDefault="00435E14" w:rsidP="00F71304">
      <w:pPr>
        <w:pStyle w:val="ListParagraph"/>
        <w:numPr>
          <w:ilvl w:val="0"/>
          <w:numId w:val="14"/>
        </w:numPr>
      </w:pPr>
      <w:r>
        <w:t>NSAP</w:t>
      </w:r>
      <w:commentRangeStart w:id="14"/>
      <w:r>
        <w:t>/</w:t>
      </w:r>
      <w:commentRangeStart w:id="15"/>
      <w:r>
        <w:t xml:space="preserve">Housing First placements &amp; sustainment; </w:t>
      </w:r>
      <w:commentRangeEnd w:id="14"/>
      <w:r w:rsidR="00C10009">
        <w:rPr>
          <w:rStyle w:val="CommentReference"/>
        </w:rPr>
        <w:commentReference w:id="14"/>
      </w:r>
      <w:commentRangeEnd w:id="15"/>
      <w:r w:rsidR="00AC1D85">
        <w:rPr>
          <w:rStyle w:val="CommentReference"/>
        </w:rPr>
        <w:commentReference w:id="15"/>
      </w:r>
    </w:p>
    <w:p w14:paraId="5A422248" w14:textId="7B29B3F8" w:rsidR="007631C4" w:rsidRDefault="00435E14" w:rsidP="00F71304">
      <w:pPr>
        <w:pStyle w:val="ListParagraph"/>
        <w:numPr>
          <w:ilvl w:val="0"/>
          <w:numId w:val="14"/>
        </w:numPr>
      </w:pPr>
      <w:commentRangeStart w:id="16"/>
      <w:r>
        <w:t xml:space="preserve">Rough sleeper returns (annual snapshot and local weekly/monthly counts); </w:t>
      </w:r>
      <w:commentRangeEnd w:id="16"/>
      <w:r w:rsidR="00BC7010">
        <w:rPr>
          <w:rStyle w:val="CommentReference"/>
        </w:rPr>
        <w:commentReference w:id="16"/>
      </w:r>
    </w:p>
    <w:p w14:paraId="033B9A3C" w14:textId="146233CD" w:rsidR="007631C4" w:rsidRDefault="00435E14" w:rsidP="00F71304">
      <w:pPr>
        <w:pStyle w:val="ListParagraph"/>
        <w:numPr>
          <w:ilvl w:val="0"/>
          <w:numId w:val="14"/>
        </w:numPr>
      </w:pPr>
      <w:commentRangeStart w:id="17"/>
      <w:r>
        <w:t xml:space="preserve">Local day service usage; </w:t>
      </w:r>
      <w:commentRangeEnd w:id="17"/>
      <w:r w:rsidR="001C73E5">
        <w:rPr>
          <w:rStyle w:val="CommentReference"/>
        </w:rPr>
        <w:commentReference w:id="17"/>
      </w:r>
    </w:p>
    <w:p w14:paraId="1D09CB98" w14:textId="77777777" w:rsidR="007631C4" w:rsidRDefault="00435E14" w:rsidP="00F71304">
      <w:pPr>
        <w:pStyle w:val="ListParagraph"/>
        <w:numPr>
          <w:ilvl w:val="0"/>
          <w:numId w:val="14"/>
        </w:numPr>
      </w:pPr>
      <w:r>
        <w:t xml:space="preserve">Housing Solutions presentations; </w:t>
      </w:r>
    </w:p>
    <w:p w14:paraId="3AF7CDD5" w14:textId="6DF7FA66" w:rsidR="007631C4" w:rsidRDefault="00435E14" w:rsidP="00F71304">
      <w:pPr>
        <w:pStyle w:val="ListParagraph"/>
        <w:numPr>
          <w:ilvl w:val="0"/>
          <w:numId w:val="14"/>
        </w:numPr>
      </w:pPr>
      <w:commentRangeStart w:id="18"/>
      <w:commentRangeStart w:id="19"/>
      <w:commentRangeStart w:id="20"/>
      <w:r>
        <w:t xml:space="preserve">Prison and probation referrals (including CRS/PACT); </w:t>
      </w:r>
      <w:commentRangeEnd w:id="18"/>
      <w:r w:rsidR="00132D5D">
        <w:rPr>
          <w:rStyle w:val="CommentReference"/>
        </w:rPr>
        <w:commentReference w:id="18"/>
      </w:r>
      <w:commentRangeEnd w:id="19"/>
      <w:r w:rsidR="00132D5D">
        <w:rPr>
          <w:rStyle w:val="CommentReference"/>
        </w:rPr>
        <w:commentReference w:id="19"/>
      </w:r>
      <w:commentRangeEnd w:id="20"/>
      <w:r w:rsidR="00290F88">
        <w:rPr>
          <w:rStyle w:val="CommentReference"/>
        </w:rPr>
        <w:commentReference w:id="20"/>
      </w:r>
    </w:p>
    <w:p w14:paraId="508E46E1" w14:textId="7D993CE1" w:rsidR="007631C4" w:rsidRDefault="00435E14" w:rsidP="00F71304">
      <w:pPr>
        <w:pStyle w:val="ListParagraph"/>
        <w:numPr>
          <w:ilvl w:val="0"/>
          <w:numId w:val="14"/>
        </w:numPr>
      </w:pPr>
      <w:r>
        <w:t xml:space="preserve">Acute hospital discharge data (incl. DToC where available); </w:t>
      </w:r>
    </w:p>
    <w:p w14:paraId="6807E1A9" w14:textId="1168F76D" w:rsidR="007631C4" w:rsidRDefault="00435E14" w:rsidP="00F71304">
      <w:pPr>
        <w:pStyle w:val="ListParagraph"/>
        <w:numPr>
          <w:ilvl w:val="0"/>
          <w:numId w:val="14"/>
        </w:numPr>
      </w:pPr>
      <w:commentRangeStart w:id="21"/>
      <w:commentRangeStart w:id="22"/>
      <w:commentRangeStart w:id="23"/>
      <w:commentRangeStart w:id="24"/>
      <w:r>
        <w:t xml:space="preserve">Emergency Department frequent attender lists; </w:t>
      </w:r>
      <w:commentRangeEnd w:id="21"/>
      <w:r w:rsidR="00290F88">
        <w:rPr>
          <w:rStyle w:val="CommentReference"/>
        </w:rPr>
        <w:commentReference w:id="21"/>
      </w:r>
      <w:commentRangeEnd w:id="22"/>
      <w:r w:rsidR="00611F5C">
        <w:rPr>
          <w:rStyle w:val="CommentReference"/>
        </w:rPr>
        <w:commentReference w:id="22"/>
      </w:r>
      <w:commentRangeEnd w:id="23"/>
      <w:r w:rsidR="00925386">
        <w:rPr>
          <w:rStyle w:val="CommentReference"/>
        </w:rPr>
        <w:commentReference w:id="23"/>
      </w:r>
      <w:commentRangeEnd w:id="24"/>
      <w:r w:rsidR="00575FA7">
        <w:rPr>
          <w:rStyle w:val="CommentReference"/>
        </w:rPr>
        <w:commentReference w:id="24"/>
      </w:r>
    </w:p>
    <w:p w14:paraId="18B0AF87" w14:textId="5E364764" w:rsidR="00086141" w:rsidRDefault="00086141" w:rsidP="00F71304">
      <w:pPr>
        <w:pStyle w:val="ListParagraph"/>
        <w:numPr>
          <w:ilvl w:val="0"/>
          <w:numId w:val="14"/>
        </w:numPr>
      </w:pPr>
      <w:r>
        <w:t xml:space="preserve">Homeless </w:t>
      </w:r>
      <w:r w:rsidR="00F33E7A">
        <w:t>H</w:t>
      </w:r>
      <w:r>
        <w:t>ealthcare data,</w:t>
      </w:r>
    </w:p>
    <w:p w14:paraId="354F8EBE" w14:textId="77777777" w:rsidR="007631C4" w:rsidRDefault="00435E14" w:rsidP="00F71304">
      <w:pPr>
        <w:pStyle w:val="ListParagraph"/>
        <w:numPr>
          <w:ilvl w:val="0"/>
          <w:numId w:val="14"/>
        </w:numPr>
      </w:pPr>
      <w:r>
        <w:t xml:space="preserve">Police custody </w:t>
      </w:r>
      <w:commentRangeStart w:id="25"/>
      <w:r>
        <w:t>releases</w:t>
      </w:r>
      <w:commentRangeEnd w:id="25"/>
      <w:r w:rsidR="007F00D4">
        <w:rPr>
          <w:rStyle w:val="CommentReference"/>
        </w:rPr>
        <w:commentReference w:id="25"/>
      </w:r>
      <w:r>
        <w:t xml:space="preserve">; </w:t>
      </w:r>
    </w:p>
    <w:p w14:paraId="214DD5A1" w14:textId="63B36B19" w:rsidR="007631C4" w:rsidRDefault="00435E14" w:rsidP="00F71304">
      <w:pPr>
        <w:pStyle w:val="ListParagraph"/>
        <w:numPr>
          <w:ilvl w:val="0"/>
          <w:numId w:val="14"/>
        </w:numPr>
      </w:pPr>
      <w:commentRangeStart w:id="26"/>
      <w:r>
        <w:t xml:space="preserve">Voluntary sector case management (subject to GDPR/DPIA); </w:t>
      </w:r>
      <w:commentRangeEnd w:id="26"/>
      <w:r w:rsidR="00A17FB2">
        <w:rPr>
          <w:rStyle w:val="CommentReference"/>
        </w:rPr>
        <w:commentReference w:id="26"/>
      </w:r>
    </w:p>
    <w:p w14:paraId="7B43BFB8" w14:textId="77777777" w:rsidR="007631C4" w:rsidRDefault="00435E14" w:rsidP="00F71304">
      <w:pPr>
        <w:pStyle w:val="ListParagraph"/>
        <w:numPr>
          <w:ilvl w:val="0"/>
          <w:numId w:val="14"/>
        </w:numPr>
      </w:pPr>
      <w:commentRangeStart w:id="27"/>
      <w:commentRangeStart w:id="28"/>
      <w:r>
        <w:t xml:space="preserve">DWP/JCP touchpoints where shareable; </w:t>
      </w:r>
      <w:commentRangeEnd w:id="27"/>
      <w:r w:rsidR="002A30E0">
        <w:rPr>
          <w:rStyle w:val="CommentReference"/>
        </w:rPr>
        <w:commentReference w:id="27"/>
      </w:r>
      <w:commentRangeEnd w:id="28"/>
      <w:r w:rsidR="00C74DB0">
        <w:rPr>
          <w:rStyle w:val="CommentReference"/>
        </w:rPr>
        <w:commentReference w:id="28"/>
      </w:r>
    </w:p>
    <w:p w14:paraId="4C44F6EF" w14:textId="77777777" w:rsidR="007631C4" w:rsidRDefault="00435E14" w:rsidP="00F71304">
      <w:pPr>
        <w:pStyle w:val="ListParagraph"/>
        <w:numPr>
          <w:ilvl w:val="0"/>
          <w:numId w:val="14"/>
        </w:numPr>
      </w:pPr>
      <w:commentRangeStart w:id="29"/>
      <w:commentRangeStart w:id="30"/>
      <w:commentRangeStart w:id="31"/>
      <w:commentRangeStart w:id="32"/>
      <w:r>
        <w:t>Home Office/NRM outcome data for NRPF/trafficking where available;</w:t>
      </w:r>
      <w:commentRangeEnd w:id="29"/>
      <w:r w:rsidR="002B2771">
        <w:rPr>
          <w:rStyle w:val="CommentReference"/>
        </w:rPr>
        <w:commentReference w:id="29"/>
      </w:r>
      <w:commentRangeEnd w:id="30"/>
      <w:r w:rsidR="002B2771">
        <w:rPr>
          <w:rStyle w:val="CommentReference"/>
        </w:rPr>
        <w:commentReference w:id="30"/>
      </w:r>
      <w:commentRangeEnd w:id="31"/>
      <w:r w:rsidR="00BC7010">
        <w:rPr>
          <w:rStyle w:val="CommentReference"/>
        </w:rPr>
        <w:commentReference w:id="31"/>
      </w:r>
      <w:commentRangeEnd w:id="32"/>
      <w:r w:rsidR="007A4015">
        <w:rPr>
          <w:rStyle w:val="CommentReference"/>
        </w:rPr>
        <w:commentReference w:id="32"/>
      </w:r>
    </w:p>
    <w:p w14:paraId="3F47C3BE" w14:textId="09827A4E" w:rsidR="009A0E25" w:rsidRDefault="00435E14" w:rsidP="00F71304">
      <w:pPr>
        <w:pStyle w:val="ListParagraph"/>
        <w:numPr>
          <w:ilvl w:val="0"/>
          <w:numId w:val="14"/>
        </w:numPr>
      </w:pPr>
      <w:commentRangeStart w:id="33"/>
      <w:r w:rsidRPr="00F973A9">
        <w:t>ONS</w:t>
      </w:r>
      <w:commentRangeEnd w:id="33"/>
      <w:r w:rsidR="00BC7010" w:rsidRPr="00F973A9">
        <w:rPr>
          <w:rStyle w:val="CommentReference"/>
        </w:rPr>
        <w:commentReference w:id="33"/>
      </w:r>
      <w:r w:rsidRPr="00F973A9">
        <w:t xml:space="preserve"> internal migration</w:t>
      </w:r>
      <w:r>
        <w:t xml:space="preserve"> and small-area population denominators for rate </w:t>
      </w:r>
      <w:commentRangeStart w:id="34"/>
      <w:r>
        <w:t>calculations</w:t>
      </w:r>
      <w:commentRangeEnd w:id="34"/>
      <w:r w:rsidR="00B12F5A">
        <w:rPr>
          <w:rStyle w:val="CommentReference"/>
        </w:rPr>
        <w:commentReference w:id="34"/>
      </w:r>
      <w:r>
        <w:t>.</w:t>
      </w:r>
    </w:p>
    <w:p w14:paraId="21C18B77" w14:textId="6CC2A916" w:rsidR="00DD058E" w:rsidRDefault="00804882" w:rsidP="00F71304">
      <w:pPr>
        <w:pStyle w:val="ListParagraph"/>
        <w:numPr>
          <w:ilvl w:val="0"/>
          <w:numId w:val="14"/>
        </w:numPr>
      </w:pPr>
      <w:r>
        <w:t xml:space="preserve">MATAC males identified with No Fixed Abode </w:t>
      </w:r>
    </w:p>
    <w:p w14:paraId="06A208A0" w14:textId="5EF5FC13" w:rsidR="00804882" w:rsidRDefault="005E5C1F" w:rsidP="00F71304">
      <w:pPr>
        <w:pStyle w:val="ListParagraph"/>
        <w:numPr>
          <w:ilvl w:val="0"/>
          <w:numId w:val="14"/>
        </w:numPr>
      </w:pPr>
      <w:r>
        <w:t xml:space="preserve">Single people </w:t>
      </w:r>
      <w:r w:rsidR="007D35E0">
        <w:t xml:space="preserve">in temporary accommodation </w:t>
      </w:r>
    </w:p>
    <w:p w14:paraId="442743E3" w14:textId="48CC8CA4" w:rsidR="009A0E25" w:rsidRDefault="00435E14" w:rsidP="00A6527A">
      <w:pPr>
        <w:pStyle w:val="Heading1"/>
        <w:numPr>
          <w:ilvl w:val="0"/>
          <w:numId w:val="26"/>
        </w:numPr>
        <w:rPr>
          <w:color w:val="4F6228" w:themeColor="accent3" w:themeShade="80"/>
        </w:rPr>
      </w:pPr>
      <w:r w:rsidRPr="00BB6312">
        <w:rPr>
          <w:color w:val="4F6228" w:themeColor="accent3" w:themeShade="80"/>
        </w:rPr>
        <w:t>Methodology</w:t>
      </w:r>
    </w:p>
    <w:p w14:paraId="5CB4D112" w14:textId="60BF9D31" w:rsidR="00A8360C" w:rsidRPr="00A6527A" w:rsidRDefault="00A8360C" w:rsidP="00A6527A">
      <w:pPr>
        <w:pStyle w:val="ListParagraph"/>
        <w:ind w:left="0"/>
      </w:pPr>
      <w:r>
        <w:t xml:space="preserve">The methodology </w:t>
      </w:r>
      <w:r w:rsidR="00D31780">
        <w:t>should align with the Making Every Adult Matter (MEAM) principles including: flexible responses, coordinated multi-agen</w:t>
      </w:r>
      <w:r w:rsidR="005578FA">
        <w:t>c</w:t>
      </w:r>
      <w:r w:rsidR="00D31780">
        <w:t xml:space="preserve">y working, and trauma informed practice. This ensures recommendations are grounded in a proved framework for addressing </w:t>
      </w:r>
      <w:r w:rsidR="00C526CE">
        <w:t>multiple disadvantage.</w:t>
      </w:r>
    </w:p>
    <w:p w14:paraId="303EC6D9" w14:textId="77777777" w:rsidR="007C748C" w:rsidRDefault="00435E14" w:rsidP="00F71304">
      <w:pPr>
        <w:pStyle w:val="ListParagraph"/>
        <w:numPr>
          <w:ilvl w:val="0"/>
          <w:numId w:val="15"/>
        </w:numPr>
      </w:pPr>
      <w:r>
        <w:t xml:space="preserve">Mixed-methods approach combining: </w:t>
      </w:r>
    </w:p>
    <w:p w14:paraId="2AF8E98E" w14:textId="365241B5" w:rsidR="007C748C" w:rsidRDefault="00435E14" w:rsidP="007C748C">
      <w:pPr>
        <w:pStyle w:val="ListParagraph"/>
        <w:numPr>
          <w:ilvl w:val="1"/>
          <w:numId w:val="21"/>
        </w:numPr>
      </w:pPr>
      <w:r>
        <w:t xml:space="preserve"> quantitative pathway and outcomes analysis;</w:t>
      </w:r>
    </w:p>
    <w:p w14:paraId="5B25CB96" w14:textId="384105C8" w:rsidR="007C748C" w:rsidRDefault="00435E14" w:rsidP="007C748C">
      <w:pPr>
        <w:pStyle w:val="ListParagraph"/>
        <w:numPr>
          <w:ilvl w:val="1"/>
          <w:numId w:val="21"/>
        </w:numPr>
      </w:pPr>
      <w:r>
        <w:lastRenderedPageBreak/>
        <w:t xml:space="preserve"> qualitative research with lived experience; </w:t>
      </w:r>
      <w:r w:rsidR="004D21D3">
        <w:t>and</w:t>
      </w:r>
    </w:p>
    <w:p w14:paraId="31642DF6" w14:textId="6A3C437F" w:rsidR="009A0E25" w:rsidRDefault="00435E14" w:rsidP="007C748C">
      <w:pPr>
        <w:pStyle w:val="ListParagraph"/>
        <w:numPr>
          <w:ilvl w:val="1"/>
          <w:numId w:val="21"/>
        </w:numPr>
      </w:pPr>
      <w:r>
        <w:t xml:space="preserve">system/process mapping with </w:t>
      </w:r>
      <w:r w:rsidR="0082758A">
        <w:t xml:space="preserve">stakeholders and people with lived </w:t>
      </w:r>
      <w:r w:rsidR="00F66803">
        <w:t>experience</w:t>
      </w:r>
      <w:r>
        <w:t>.</w:t>
      </w:r>
    </w:p>
    <w:p w14:paraId="6B440FAE" w14:textId="4305F3AA" w:rsidR="009A0E25" w:rsidRDefault="00435E14" w:rsidP="00F71304">
      <w:pPr>
        <w:pStyle w:val="ListParagraph"/>
        <w:numPr>
          <w:ilvl w:val="0"/>
          <w:numId w:val="15"/>
        </w:numPr>
      </w:pPr>
      <w:r>
        <w:t xml:space="preserve">Lived experience: </w:t>
      </w:r>
      <w:commentRangeStart w:id="35"/>
      <w:commentRangeStart w:id="36"/>
      <w:commentRangeStart w:id="37"/>
      <w:commentRangeStart w:id="38"/>
      <w:r>
        <w:t xml:space="preserve">minimum 40 in-depth interviews (ensuring representation by gender </w:t>
      </w:r>
      <w:commentRangeEnd w:id="35"/>
      <w:r w:rsidR="004D0BF2">
        <w:rPr>
          <w:rStyle w:val="CommentReference"/>
        </w:rPr>
        <w:commentReference w:id="35"/>
      </w:r>
      <w:commentRangeEnd w:id="36"/>
      <w:r w:rsidR="004D0BF2">
        <w:rPr>
          <w:rStyle w:val="CommentReference"/>
        </w:rPr>
        <w:commentReference w:id="36"/>
      </w:r>
      <w:commentRangeEnd w:id="37"/>
      <w:r w:rsidR="007C7D7F">
        <w:rPr>
          <w:rStyle w:val="CommentReference"/>
        </w:rPr>
        <w:commentReference w:id="37"/>
      </w:r>
      <w:commentRangeEnd w:id="38"/>
      <w:r w:rsidR="002921BB">
        <w:rPr>
          <w:rStyle w:val="CommentReference"/>
        </w:rPr>
        <w:commentReference w:id="38"/>
      </w:r>
      <w:r>
        <w:t>incl. women and non-binary, 18–25s, 55+, ethnic minorities, LGBTQ+, veterans, EEA nationals incl. restricted eligibility, people experiencing exploitation, and rural sleepers). Include peer researchers where possible and offer safe participation and incentives.</w:t>
      </w:r>
      <w:r w:rsidR="00497FC6">
        <w:t xml:space="preserve"> Trauma infoemd and strength-based approaches must be used in interviews, workshops and recommendations. </w:t>
      </w:r>
    </w:p>
    <w:p w14:paraId="2D1A73D5" w14:textId="77777777" w:rsidR="009A0E25" w:rsidRDefault="00435E14" w:rsidP="00F71304">
      <w:pPr>
        <w:pStyle w:val="ListParagraph"/>
        <w:numPr>
          <w:ilvl w:val="0"/>
          <w:numId w:val="15"/>
        </w:numPr>
      </w:pPr>
      <w:commentRangeStart w:id="39"/>
      <w:r>
        <w:t xml:space="preserve">Workshops: at least 6 multi-agency workshops </w:t>
      </w:r>
      <w:commentRangeEnd w:id="39"/>
      <w:r w:rsidR="00171460">
        <w:rPr>
          <w:rStyle w:val="CommentReference"/>
        </w:rPr>
        <w:commentReference w:id="39"/>
      </w:r>
      <w:r>
        <w:t>(one per district) to validate local flows, barriers, and opportunities; plus 1 countywide commissioning workshop to test options.</w:t>
      </w:r>
    </w:p>
    <w:p w14:paraId="6ADA8253" w14:textId="77777777" w:rsidR="009A0E25" w:rsidRDefault="00435E14" w:rsidP="00F71304">
      <w:pPr>
        <w:pStyle w:val="ListParagraph"/>
        <w:numPr>
          <w:ilvl w:val="0"/>
          <w:numId w:val="15"/>
        </w:numPr>
      </w:pPr>
      <w:r>
        <w:t>Data analysis: produce descriptive statistics, cohort flows, repeat rough sleeping rates, time-to-placement metrics, sustained accommodation at 3/6/12 months, and comparative costings for at least 8 anonymised case studies.</w:t>
      </w:r>
    </w:p>
    <w:p w14:paraId="5BC6A316" w14:textId="77777777" w:rsidR="009A0E25" w:rsidRDefault="00435E14" w:rsidP="00F71304">
      <w:pPr>
        <w:pStyle w:val="ListParagraph"/>
        <w:numPr>
          <w:ilvl w:val="0"/>
          <w:numId w:val="15"/>
        </w:numPr>
      </w:pPr>
      <w:r>
        <w:t>Equality impact: assess differential outcomes and access barriers; provide recommendations to improve inclusivity and safety (trauma-informed and VAWG-aware approaches).</w:t>
      </w:r>
    </w:p>
    <w:p w14:paraId="6E6B636C" w14:textId="77777777" w:rsidR="009A0E25" w:rsidRDefault="00435E14">
      <w:pPr>
        <w:pStyle w:val="Heading1"/>
      </w:pPr>
      <w:r w:rsidRPr="00BB6312">
        <w:rPr>
          <w:color w:val="4F6228" w:themeColor="accent3" w:themeShade="80"/>
        </w:rPr>
        <w:t>7. Deliverables and Milestones</w:t>
      </w:r>
    </w:p>
    <w:p w14:paraId="28D21DAC" w14:textId="0A21063A" w:rsidR="009A0E25" w:rsidRDefault="00435E14" w:rsidP="00F71304">
      <w:pPr>
        <w:pStyle w:val="ListParagraph"/>
        <w:numPr>
          <w:ilvl w:val="0"/>
          <w:numId w:val="17"/>
        </w:numPr>
      </w:pPr>
      <w:r>
        <w:t>Inception report (scope confirmation, data list, ethics/GDPR plan, engagement plan) – within 2 weeks of award.</w:t>
      </w:r>
    </w:p>
    <w:p w14:paraId="1FC917A5" w14:textId="6778B0E1" w:rsidR="009A0E25" w:rsidRDefault="00435E14" w:rsidP="00F71304">
      <w:pPr>
        <w:pStyle w:val="ListParagraph"/>
        <w:numPr>
          <w:ilvl w:val="0"/>
          <w:numId w:val="17"/>
        </w:numPr>
      </w:pPr>
      <w:r>
        <w:t>Structured data request and DPIA/processing agreements – within 3 weeks of award.</w:t>
      </w:r>
    </w:p>
    <w:p w14:paraId="009CC559" w14:textId="09203B0F" w:rsidR="009A0E25" w:rsidRDefault="00435E14" w:rsidP="00F71304">
      <w:pPr>
        <w:pStyle w:val="ListParagraph"/>
        <w:numPr>
          <w:ilvl w:val="0"/>
          <w:numId w:val="17"/>
        </w:numPr>
      </w:pPr>
      <w:r>
        <w:t>Baseline analysis pack incl. migration patterns initial findings – end of Month 2.</w:t>
      </w:r>
    </w:p>
    <w:p w14:paraId="194BA7D9" w14:textId="45D00388" w:rsidR="009A0E25" w:rsidRDefault="00435E14" w:rsidP="00F71304">
      <w:pPr>
        <w:pStyle w:val="ListParagraph"/>
        <w:numPr>
          <w:ilvl w:val="0"/>
          <w:numId w:val="17"/>
        </w:numPr>
      </w:pPr>
      <w:r>
        <w:t>Draft final report (accessible, plain English, with exec summary, dashboard annex, and slide deck) – end of Month 3.</w:t>
      </w:r>
    </w:p>
    <w:p w14:paraId="0672F260" w14:textId="568F62A2" w:rsidR="009A0E25" w:rsidRDefault="00435E14" w:rsidP="00F71304">
      <w:pPr>
        <w:pStyle w:val="ListParagraph"/>
        <w:numPr>
          <w:ilvl w:val="0"/>
          <w:numId w:val="17"/>
        </w:numPr>
      </w:pPr>
      <w:r>
        <w:t>Final report and presentation to governance boards with an implementation roadmap and a commissioning options appendix – within 2 weeks of draft feedback.</w:t>
      </w:r>
    </w:p>
    <w:p w14:paraId="02C8F0E2" w14:textId="77777777" w:rsidR="009A0E25" w:rsidRPr="00BB6312" w:rsidRDefault="00435E14">
      <w:pPr>
        <w:pStyle w:val="Heading1"/>
        <w:rPr>
          <w:color w:val="4F6228" w:themeColor="accent3" w:themeShade="80"/>
        </w:rPr>
      </w:pPr>
      <w:r w:rsidRPr="00BB6312">
        <w:rPr>
          <w:color w:val="4F6228" w:themeColor="accent3" w:themeShade="80"/>
        </w:rPr>
        <w:t>8. Governance, Project Management and Engagement</w:t>
      </w:r>
    </w:p>
    <w:p w14:paraId="71CDB912" w14:textId="77777777" w:rsidR="009A0E25" w:rsidRDefault="00435E14">
      <w:r>
        <w:t>A named Project Lead will report to the Countywide Rough Sleeping Programme Board. Fortnightly progress meetings. Highlight reports will track risks, issues, data access, and emerging findings.</w:t>
      </w:r>
    </w:p>
    <w:p w14:paraId="7C41DB1D" w14:textId="77777777" w:rsidR="009A0E25" w:rsidRDefault="00435E14">
      <w:r>
        <w:t>The provider will coordinate with district Housing/Homelessness Leads, Public Health, ICB, Probation, Police, and VCSE partners. A lived experience advisory group will be convened to co-design and test recommendations.</w:t>
      </w:r>
    </w:p>
    <w:p w14:paraId="057FF288" w14:textId="77777777" w:rsidR="009A0E25" w:rsidRPr="00BB6312" w:rsidRDefault="00435E14">
      <w:pPr>
        <w:pStyle w:val="Heading1"/>
        <w:rPr>
          <w:color w:val="4F6228" w:themeColor="accent3" w:themeShade="80"/>
        </w:rPr>
      </w:pPr>
      <w:r w:rsidRPr="00BB6312">
        <w:rPr>
          <w:color w:val="4F6228" w:themeColor="accent3" w:themeShade="80"/>
        </w:rPr>
        <w:lastRenderedPageBreak/>
        <w:t>9. Data Protection, Ethics and Information Governance</w:t>
      </w:r>
    </w:p>
    <w:p w14:paraId="1887FCC9" w14:textId="77777777" w:rsidR="009A0E25" w:rsidRDefault="00435E14">
      <w:r>
        <w:t>The provider must comply with UK GDPR and the Data Protection Act 2018. A DPIA and data sharing/processing agreements will be agreed prior to any data transfer. Data must be minimised, pseudonymised where possible, and stored within UK jurisdiction.</w:t>
      </w:r>
    </w:p>
    <w:p w14:paraId="33F97965" w14:textId="77777777" w:rsidR="009A0E25" w:rsidRDefault="00435E14">
      <w:r>
        <w:t>All qualitative participation must follow ethical research practice with informed consent, safeguarding protocols, and support signposting, particularly for those disclosing risks of harm, exploitation or trafficking.</w:t>
      </w:r>
    </w:p>
    <w:p w14:paraId="04B2F162" w14:textId="77777777" w:rsidR="009A0E25" w:rsidRPr="00BB6312" w:rsidRDefault="00435E14">
      <w:pPr>
        <w:pStyle w:val="Heading1"/>
        <w:rPr>
          <w:color w:val="4F6228" w:themeColor="accent3" w:themeShade="80"/>
        </w:rPr>
      </w:pPr>
      <w:r w:rsidRPr="00BB6312">
        <w:rPr>
          <w:color w:val="4F6228" w:themeColor="accent3" w:themeShade="80"/>
        </w:rPr>
        <w:t>10. Supplier Requirements and Evaluation</w:t>
      </w:r>
    </w:p>
    <w:p w14:paraId="5FE30056" w14:textId="77777777" w:rsidR="009A0E25" w:rsidRDefault="00435E14">
      <w:r>
        <w:t>Demonstrated expertise in homelessness/rough sleeping research and commissioning; experience working with high-need, multiply excluded adults; and proficiency in quantitative/qualitative analysis and migration/flow analysis.</w:t>
      </w:r>
    </w:p>
    <w:p w14:paraId="2290C4E0" w14:textId="77777777" w:rsidR="009A0E25" w:rsidRDefault="00435E14">
      <w:r>
        <w:t>Team CVs highlighting relevant projects; methodology and workplan; risk and quality management; data governance approach.</w:t>
      </w:r>
    </w:p>
    <w:p w14:paraId="6FB23FEC" w14:textId="77777777" w:rsidR="00E1522B" w:rsidRDefault="00435E14">
      <w:r>
        <w:t xml:space="preserve">Evaluation: </w:t>
      </w:r>
    </w:p>
    <w:p w14:paraId="7349A87D" w14:textId="77777777" w:rsidR="00E1522B" w:rsidRDefault="00435E14" w:rsidP="00E1522B">
      <w:pPr>
        <w:pStyle w:val="ListParagraph"/>
        <w:numPr>
          <w:ilvl w:val="0"/>
          <w:numId w:val="18"/>
        </w:numPr>
      </w:pPr>
      <w:r>
        <w:t xml:space="preserve">50% price; </w:t>
      </w:r>
    </w:p>
    <w:p w14:paraId="65BAF8DA" w14:textId="77777777" w:rsidR="00E1522B" w:rsidRDefault="00435E14" w:rsidP="00E1522B">
      <w:pPr>
        <w:pStyle w:val="ListParagraph"/>
        <w:numPr>
          <w:ilvl w:val="0"/>
          <w:numId w:val="18"/>
        </w:numPr>
      </w:pPr>
      <w:r>
        <w:t xml:space="preserve">40% quality (method, team, understanding, delivery plan); </w:t>
      </w:r>
    </w:p>
    <w:p w14:paraId="2F90190B" w14:textId="77777777" w:rsidR="00E1522B" w:rsidRDefault="00435E14" w:rsidP="00E1522B">
      <w:pPr>
        <w:pStyle w:val="ListParagraph"/>
        <w:numPr>
          <w:ilvl w:val="0"/>
          <w:numId w:val="18"/>
        </w:numPr>
      </w:pPr>
      <w:r>
        <w:t xml:space="preserve">10% social value. </w:t>
      </w:r>
    </w:p>
    <w:p w14:paraId="26DD92DA" w14:textId="50E9AC9E" w:rsidR="009A0E25" w:rsidRDefault="00435E14" w:rsidP="00E1522B">
      <w:pPr>
        <w:pStyle w:val="ListParagraph"/>
        <w:numPr>
          <w:ilvl w:val="0"/>
          <w:numId w:val="18"/>
        </w:numPr>
      </w:pPr>
      <w:r>
        <w:t>Minimum pass/fail on GDPR, safeguarding, and insurance.</w:t>
      </w:r>
    </w:p>
    <w:p w14:paraId="1D5787FE" w14:textId="77777777" w:rsidR="009A0E25" w:rsidRPr="00BB6312" w:rsidRDefault="00435E14">
      <w:pPr>
        <w:pStyle w:val="Heading1"/>
        <w:rPr>
          <w:color w:val="4F6228" w:themeColor="accent3" w:themeShade="80"/>
        </w:rPr>
      </w:pPr>
      <w:r w:rsidRPr="00BB6312">
        <w:rPr>
          <w:color w:val="4F6228" w:themeColor="accent3" w:themeShade="80"/>
        </w:rPr>
        <w:t>11. Budget, Contract and Timelines</w:t>
      </w:r>
    </w:p>
    <w:p w14:paraId="4208EA19" w14:textId="77777777" w:rsidR="009A0E25" w:rsidRDefault="00435E14" w:rsidP="00366297">
      <w:pPr>
        <w:pStyle w:val="ListParagraph"/>
        <w:numPr>
          <w:ilvl w:val="0"/>
          <w:numId w:val="25"/>
        </w:numPr>
      </w:pPr>
      <w:r>
        <w:t>Provide a fixed price inclusive of all expenses, with a clear breakdown by workstream and day rates.</w:t>
      </w:r>
    </w:p>
    <w:p w14:paraId="6B099E37" w14:textId="77777777" w:rsidR="009A0E25" w:rsidRDefault="00435E14" w:rsidP="00366297">
      <w:pPr>
        <w:pStyle w:val="ListParagraph"/>
        <w:numPr>
          <w:ilvl w:val="0"/>
          <w:numId w:val="25"/>
        </w:numPr>
      </w:pPr>
      <w:r>
        <w:t>Target start: within 4 weeks of award. Target completion: 3 months from start (adjustable by agreement).</w:t>
      </w:r>
    </w:p>
    <w:p w14:paraId="6B079BB7" w14:textId="77777777" w:rsidR="009A0E25" w:rsidRDefault="00435E14" w:rsidP="00366297">
      <w:pPr>
        <w:pStyle w:val="ListParagraph"/>
        <w:numPr>
          <w:ilvl w:val="0"/>
          <w:numId w:val="25"/>
        </w:numPr>
      </w:pPr>
      <w:r>
        <w:t>Standard contract terms and FOI provisions apply. Social value commitments to be proposed and reported quarterly during delivery.</w:t>
      </w:r>
    </w:p>
    <w:p w14:paraId="3B43757D" w14:textId="579C2260" w:rsidR="004D21D3" w:rsidRDefault="00435E14">
      <w:pPr>
        <w:pStyle w:val="Heading1"/>
        <w:rPr>
          <w:color w:val="4F6228" w:themeColor="accent3" w:themeShade="80"/>
        </w:rPr>
      </w:pPr>
      <w:r w:rsidRPr="00BB6312">
        <w:rPr>
          <w:color w:val="4F6228" w:themeColor="accent3" w:themeShade="80"/>
        </w:rPr>
        <w:t>12</w:t>
      </w:r>
      <w:r w:rsidR="004D21D3">
        <w:rPr>
          <w:color w:val="4F6228" w:themeColor="accent3" w:themeShade="80"/>
        </w:rPr>
        <w:t xml:space="preserve"> Appendices to be provided by </w:t>
      </w:r>
      <w:r w:rsidR="00D27BE6">
        <w:rPr>
          <w:color w:val="4F6228" w:themeColor="accent3" w:themeShade="80"/>
        </w:rPr>
        <w:t xml:space="preserve">Commissioner </w:t>
      </w:r>
    </w:p>
    <w:p w14:paraId="6E8B5AC9" w14:textId="4D8D827F" w:rsidR="00D27BE6" w:rsidRDefault="00D27BE6" w:rsidP="00E523D6">
      <w:pPr>
        <w:pStyle w:val="ListParagraph"/>
        <w:numPr>
          <w:ilvl w:val="0"/>
          <w:numId w:val="23"/>
        </w:numPr>
      </w:pPr>
      <w:r>
        <w:t xml:space="preserve">Works already completed on the ‘As is’ single homeless pathway </w:t>
      </w:r>
    </w:p>
    <w:p w14:paraId="70EAA80E" w14:textId="12CBBF85" w:rsidR="00E523D6" w:rsidRDefault="00E523D6" w:rsidP="00E523D6">
      <w:pPr>
        <w:pStyle w:val="ListParagraph"/>
        <w:numPr>
          <w:ilvl w:val="0"/>
          <w:numId w:val="23"/>
        </w:numPr>
      </w:pPr>
      <w:r>
        <w:t>Works already completed on the ‘To be’ single homeless pathway</w:t>
      </w:r>
    </w:p>
    <w:p w14:paraId="1DED9F83" w14:textId="1B43B854" w:rsidR="009A0E25" w:rsidRPr="00BB6312" w:rsidRDefault="00435E14">
      <w:pPr>
        <w:pStyle w:val="Heading1"/>
        <w:rPr>
          <w:color w:val="4F6228" w:themeColor="accent3" w:themeShade="80"/>
        </w:rPr>
      </w:pPr>
      <w:r w:rsidRPr="00BB6312">
        <w:rPr>
          <w:color w:val="4F6228" w:themeColor="accent3" w:themeShade="80"/>
        </w:rPr>
        <w:lastRenderedPageBreak/>
        <w:t xml:space="preserve">. </w:t>
      </w:r>
      <w:r w:rsidR="004D21D3">
        <w:rPr>
          <w:color w:val="4F6228" w:themeColor="accent3" w:themeShade="80"/>
        </w:rPr>
        <w:t xml:space="preserve">13 </w:t>
      </w:r>
      <w:r w:rsidRPr="00BB6312">
        <w:rPr>
          <w:color w:val="4F6228" w:themeColor="accent3" w:themeShade="80"/>
        </w:rPr>
        <w:t>Appendices (to be completed by Provider)</w:t>
      </w:r>
    </w:p>
    <w:p w14:paraId="400D2AF3" w14:textId="125E90EF" w:rsidR="009A0E25" w:rsidRDefault="00435E14" w:rsidP="00366297">
      <w:pPr>
        <w:pStyle w:val="ListParagraph"/>
        <w:numPr>
          <w:ilvl w:val="1"/>
          <w:numId w:val="24"/>
        </w:numPr>
        <w:ind w:left="851" w:hanging="425"/>
      </w:pPr>
      <w:r>
        <w:t>Methodology and Workplan (Gantt).</w:t>
      </w:r>
    </w:p>
    <w:p w14:paraId="54357542" w14:textId="7B4ED483" w:rsidR="009A0E25" w:rsidRDefault="00435E14" w:rsidP="00366297">
      <w:pPr>
        <w:pStyle w:val="ListParagraph"/>
        <w:numPr>
          <w:ilvl w:val="1"/>
          <w:numId w:val="24"/>
        </w:numPr>
        <w:ind w:left="851" w:hanging="425"/>
      </w:pPr>
      <w:r>
        <w:t>Data and Engagement Risk Assessment.</w:t>
      </w:r>
    </w:p>
    <w:p w14:paraId="21E03BAC" w14:textId="707D0CB4" w:rsidR="009A0E25" w:rsidRDefault="00435E14" w:rsidP="00366297">
      <w:pPr>
        <w:pStyle w:val="ListParagraph"/>
        <w:numPr>
          <w:ilvl w:val="1"/>
          <w:numId w:val="24"/>
        </w:numPr>
        <w:ind w:left="851" w:hanging="425"/>
      </w:pPr>
      <w:r>
        <w:t>Social Value Offer (recruitment of peer researchers; training; local spend; carbon-conscious fieldwork).</w:t>
      </w:r>
    </w:p>
    <w:p w14:paraId="325DEF08" w14:textId="2D29FFB3" w:rsidR="009A0E25" w:rsidRDefault="00435E14" w:rsidP="00366297">
      <w:pPr>
        <w:pStyle w:val="ListParagraph"/>
        <w:numPr>
          <w:ilvl w:val="1"/>
          <w:numId w:val="24"/>
        </w:numPr>
        <w:ind w:left="851" w:hanging="425"/>
      </w:pPr>
      <w:r>
        <w:t>Insurance and Policies (Safeguarding, Data Protection, Modern Slavery, Equality, H&amp;S).</w:t>
      </w:r>
    </w:p>
    <w:p w14:paraId="0490B087" w14:textId="77777777" w:rsidR="004D21D3" w:rsidRDefault="004D21D3" w:rsidP="004D21D3">
      <w:pPr>
        <w:pStyle w:val="ListParagraph"/>
        <w:ind w:left="1440"/>
      </w:pPr>
    </w:p>
    <w:sectPr w:rsidR="004D21D3" w:rsidSect="00034616">
      <w:headerReference w:type="default" r:id="rId16"/>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annah Locke" w:date="2025-12-11T13:28:00Z" w:initials="HL">
    <w:p w14:paraId="00166531" w14:textId="77777777" w:rsidR="00805087" w:rsidRDefault="00805087" w:rsidP="00805087">
      <w:pPr>
        <w:pStyle w:val="CommentText"/>
      </w:pPr>
      <w:r>
        <w:rPr>
          <w:rStyle w:val="CommentReference"/>
        </w:rPr>
        <w:annotationRef/>
      </w:r>
      <w:r>
        <w:t xml:space="preserve">Add in a paragraph on intersectionality, multiple disadvantage and gender </w:t>
      </w:r>
    </w:p>
  </w:comment>
  <w:comment w:id="1" w:author="Hannah Locke" w:date="2025-12-09T11:17:00Z" w:initials="HL">
    <w:p w14:paraId="39C8CA63" w14:textId="20D4E09B" w:rsidR="00802EFF" w:rsidRDefault="00802EFF" w:rsidP="00802EFF">
      <w:pPr>
        <w:pStyle w:val="CommentText"/>
      </w:pPr>
      <w:r>
        <w:rPr>
          <w:rStyle w:val="CommentReference"/>
        </w:rPr>
        <w:annotationRef/>
      </w:r>
      <w:r>
        <w:t xml:space="preserve">Can Caroline feed in the data on increase hospital admissions following the closure of the night shelter. </w:t>
      </w:r>
    </w:p>
  </w:comment>
  <w:comment w:id="2" w:author="Hannah Locke" w:date="2025-12-09T11:20:00Z" w:initials="HL">
    <w:p w14:paraId="51E1C246" w14:textId="77777777" w:rsidR="000C09B7" w:rsidRDefault="000C09B7" w:rsidP="000C09B7">
      <w:pPr>
        <w:pStyle w:val="CommentText"/>
      </w:pPr>
      <w:r>
        <w:rPr>
          <w:rStyle w:val="CommentReference"/>
        </w:rPr>
        <w:annotationRef/>
      </w:r>
      <w:r>
        <w:t xml:space="preserve">Where is the migration pattern bit because it should be here </w:t>
      </w:r>
    </w:p>
  </w:comment>
  <w:comment w:id="3" w:author="Hannah Locke" w:date="2025-12-09T11:22:00Z" w:initials="HL">
    <w:p w14:paraId="5F65E686" w14:textId="77777777" w:rsidR="00500E54" w:rsidRDefault="00500E54" w:rsidP="00500E54">
      <w:pPr>
        <w:pStyle w:val="CommentText"/>
      </w:pPr>
      <w:r>
        <w:rPr>
          <w:rStyle w:val="CommentReference"/>
        </w:rPr>
        <w:annotationRef/>
      </w:r>
      <w:r>
        <w:t>Can Kathleen support with the lived experience advisory group or panel?</w:t>
      </w:r>
    </w:p>
  </w:comment>
  <w:comment w:id="4" w:author="Hannah Locke" w:date="2025-12-09T11:45:00Z" w:initials="HL">
    <w:p w14:paraId="3CE25978" w14:textId="77777777" w:rsidR="00444DA3" w:rsidRDefault="00444DA3" w:rsidP="00444DA3">
      <w:pPr>
        <w:pStyle w:val="CommentText"/>
      </w:pPr>
      <w:r>
        <w:rPr>
          <w:rStyle w:val="CommentReference"/>
        </w:rPr>
        <w:annotationRef/>
      </w:r>
      <w:r>
        <w:t xml:space="preserve">This might not be the best place for it but we can try and fit in TAM somewhere and MEAM framework </w:t>
      </w:r>
    </w:p>
  </w:comment>
  <w:comment w:id="5" w:author="Hannah Locke" w:date="2025-12-09T11:46:00Z" w:initials="HL">
    <w:p w14:paraId="77D6EF0C" w14:textId="77777777" w:rsidR="00C10009" w:rsidRDefault="00C10009" w:rsidP="00C10009">
      <w:pPr>
        <w:pStyle w:val="CommentText"/>
      </w:pPr>
      <w:r>
        <w:rPr>
          <w:rStyle w:val="CommentReference"/>
        </w:rPr>
        <w:annotationRef/>
      </w:r>
      <w:r>
        <w:t xml:space="preserve">Stating that we want an analysis of why we needed the MEAM framework to begin with </w:t>
      </w:r>
    </w:p>
  </w:comment>
  <w:comment w:id="6" w:author="Hannah Locke" w:date="2025-12-09T11:33:00Z" w:initials="HL">
    <w:p w14:paraId="241B8740" w14:textId="4E6F4A10" w:rsidR="000E61B8" w:rsidRDefault="000E61B8" w:rsidP="000E61B8">
      <w:pPr>
        <w:pStyle w:val="CommentText"/>
      </w:pPr>
      <w:r>
        <w:rPr>
          <w:rStyle w:val="CommentReference"/>
        </w:rPr>
        <w:annotationRef/>
      </w:r>
      <w:r>
        <w:t xml:space="preserve">How many times have they had a housing application? How many times has someone been evicted or has a referral form been done for supported accommodation. </w:t>
      </w:r>
    </w:p>
  </w:comment>
  <w:comment w:id="7" w:author="Hannah Locke" w:date="2025-12-09T11:34:00Z" w:initials="HL">
    <w:p w14:paraId="43DAE707" w14:textId="77777777" w:rsidR="001176AB" w:rsidRDefault="001176AB" w:rsidP="001176AB">
      <w:pPr>
        <w:pStyle w:val="CommentText"/>
      </w:pPr>
      <w:r>
        <w:rPr>
          <w:rStyle w:val="CommentReference"/>
        </w:rPr>
        <w:annotationRef/>
      </w:r>
      <w:r>
        <w:t>Can START commissioner provide data on repeat referrals to START</w:t>
      </w:r>
    </w:p>
  </w:comment>
  <w:comment w:id="8" w:author="Hannah Locke" w:date="2025-12-09T11:36:00Z" w:initials="HL">
    <w:p w14:paraId="60B0F96A" w14:textId="77777777" w:rsidR="00071125" w:rsidRDefault="00071125" w:rsidP="00071125">
      <w:pPr>
        <w:pStyle w:val="CommentText"/>
      </w:pPr>
      <w:r>
        <w:rPr>
          <w:rStyle w:val="CommentReference"/>
        </w:rPr>
        <w:annotationRef/>
      </w:r>
      <w:r>
        <w:t>Fleur Dell in Hertfordshire to share some eviction protocol support</w:t>
      </w:r>
    </w:p>
  </w:comment>
  <w:comment w:id="9" w:author="Hannah Locke" w:date="2025-12-11T13:05:00Z" w:initials="HL">
    <w:p w14:paraId="0E74E108" w14:textId="77777777" w:rsidR="00AC1D85" w:rsidRDefault="00AC1D85" w:rsidP="00AC1D85">
      <w:pPr>
        <w:pStyle w:val="CommentText"/>
      </w:pPr>
      <w:r>
        <w:rPr>
          <w:rStyle w:val="CommentReference"/>
        </w:rPr>
        <w:annotationRef/>
      </w:r>
      <w:r>
        <w:t xml:space="preserve">From Outreach, ask streetlink </w:t>
      </w:r>
    </w:p>
  </w:comment>
  <w:comment w:id="10" w:author="Hannah Locke" w:date="2025-12-09T11:59:00Z" w:initials="HL">
    <w:p w14:paraId="4EE6F24A" w14:textId="5531521C" w:rsidR="002B7FE2" w:rsidRDefault="002B7FE2" w:rsidP="002B7FE2">
      <w:pPr>
        <w:pStyle w:val="CommentText"/>
      </w:pPr>
      <w:r>
        <w:rPr>
          <w:rStyle w:val="CommentReference"/>
        </w:rPr>
        <w:annotationRef/>
      </w:r>
      <w:r>
        <w:t>Caroline holds this</w:t>
      </w:r>
    </w:p>
  </w:comment>
  <w:comment w:id="11" w:author="Hannah Locke" w:date="2025-12-09T11:59:00Z" w:initials="HL">
    <w:p w14:paraId="15BE270A" w14:textId="4270977A" w:rsidR="00BC7010" w:rsidRDefault="00BC7010" w:rsidP="00BC7010">
      <w:pPr>
        <w:pStyle w:val="CommentText"/>
      </w:pPr>
      <w:r>
        <w:rPr>
          <w:rStyle w:val="CommentReference"/>
        </w:rPr>
        <w:annotationRef/>
      </w:r>
      <w:r>
        <w:t>For districts to provide</w:t>
      </w:r>
    </w:p>
  </w:comment>
  <w:comment w:id="12" w:author="Hannah Locke" w:date="2025-12-11T13:10:00Z" w:initials="HL">
    <w:p w14:paraId="23FEAB81" w14:textId="77777777" w:rsidR="00633F21" w:rsidRDefault="00633F21" w:rsidP="00633F21">
      <w:pPr>
        <w:pStyle w:val="CommentText"/>
      </w:pPr>
      <w:r>
        <w:rPr>
          <w:rStyle w:val="CommentReference"/>
        </w:rPr>
        <w:annotationRef/>
      </w:r>
      <w:r>
        <w:t>Caroline has this and we can share if any gaps</w:t>
      </w:r>
    </w:p>
  </w:comment>
  <w:comment w:id="13" w:author="Hannah Locke" w:date="2025-12-11T13:10:00Z" w:initials="HL">
    <w:p w14:paraId="1AE8629E" w14:textId="77777777" w:rsidR="00633F21" w:rsidRDefault="00633F21" w:rsidP="00633F21">
      <w:pPr>
        <w:pStyle w:val="CommentText"/>
      </w:pPr>
      <w:r>
        <w:rPr>
          <w:rStyle w:val="CommentReference"/>
        </w:rPr>
        <w:annotationRef/>
      </w:r>
      <w:r>
        <w:t>Saved in Housing Partnership General Homelessness data</w:t>
      </w:r>
    </w:p>
  </w:comment>
  <w:comment w:id="14" w:author="Hannah Locke" w:date="2025-12-09T11:47:00Z" w:initials="HL">
    <w:p w14:paraId="06636AE3" w14:textId="05D180E0" w:rsidR="00C10009" w:rsidRDefault="00C10009" w:rsidP="00C10009">
      <w:pPr>
        <w:pStyle w:val="CommentText"/>
      </w:pPr>
      <w:r>
        <w:rPr>
          <w:rStyle w:val="CommentReference"/>
        </w:rPr>
        <w:annotationRef/>
      </w:r>
      <w:r>
        <w:t>For example Partnership team can provide this</w:t>
      </w:r>
    </w:p>
  </w:comment>
  <w:comment w:id="15" w:author="Hannah Locke" w:date="2025-12-11T13:05:00Z" w:initials="HL">
    <w:p w14:paraId="3DBA1092" w14:textId="77777777" w:rsidR="00AC1D85" w:rsidRDefault="00AC1D85" w:rsidP="00AC1D85">
      <w:pPr>
        <w:pStyle w:val="CommentText"/>
      </w:pPr>
      <w:r>
        <w:rPr>
          <w:rStyle w:val="CommentReference"/>
        </w:rPr>
        <w:annotationRef/>
      </w:r>
      <w:r>
        <w:t xml:space="preserve">Contract monitoring </w:t>
      </w:r>
    </w:p>
  </w:comment>
  <w:comment w:id="16" w:author="Hannah Locke" w:date="2025-12-09T11:59:00Z" w:initials="HL">
    <w:p w14:paraId="32481457" w14:textId="28A02376" w:rsidR="00BC7010" w:rsidRDefault="00BC7010" w:rsidP="00BC7010">
      <w:pPr>
        <w:pStyle w:val="CommentText"/>
      </w:pPr>
      <w:r>
        <w:rPr>
          <w:rStyle w:val="CommentReference"/>
        </w:rPr>
        <w:annotationRef/>
      </w:r>
      <w:r>
        <w:t>For districts to provide</w:t>
      </w:r>
    </w:p>
  </w:comment>
  <w:comment w:id="17" w:author="Hannah Locke" w:date="2025-12-09T11:51:00Z" w:initials="HL">
    <w:p w14:paraId="70C37998" w14:textId="5B2AD4EE" w:rsidR="001C73E5" w:rsidRDefault="001C73E5" w:rsidP="001C73E5">
      <w:pPr>
        <w:pStyle w:val="CommentText"/>
      </w:pPr>
      <w:r>
        <w:rPr>
          <w:rStyle w:val="CommentReference"/>
        </w:rPr>
        <w:annotationRef/>
      </w:r>
      <w:r>
        <w:t>Can ask The Cavern, Open Door, gloucester city mission, Salvation Army, Mara in Stroud, CCP, Nelson Trust Women’s Centre, Link in with any other Women’s Services or MARAC/MATAC</w:t>
      </w:r>
    </w:p>
  </w:comment>
  <w:comment w:id="18" w:author="Hannah Locke" w:date="2025-12-09T11:51:00Z" w:initials="HL">
    <w:p w14:paraId="0748299A" w14:textId="77777777" w:rsidR="00132D5D" w:rsidRDefault="00132D5D" w:rsidP="00132D5D">
      <w:pPr>
        <w:pStyle w:val="CommentText"/>
      </w:pPr>
      <w:r>
        <w:rPr>
          <w:rStyle w:val="CommentReference"/>
        </w:rPr>
        <w:annotationRef/>
      </w:r>
      <w:r>
        <w:t>Alison from weekly meeting for people rough sleeping</w:t>
      </w:r>
    </w:p>
  </w:comment>
  <w:comment w:id="19" w:author="Hannah Locke" w:date="2025-12-09T11:52:00Z" w:initials="HL">
    <w:p w14:paraId="77C27961" w14:textId="77777777" w:rsidR="00132D5D" w:rsidRDefault="00132D5D" w:rsidP="00132D5D">
      <w:pPr>
        <w:pStyle w:val="CommentText"/>
      </w:pPr>
      <w:r>
        <w:rPr>
          <w:rStyle w:val="CommentReference"/>
        </w:rPr>
        <w:annotationRef/>
      </w:r>
      <w:r>
        <w:t>Kay Whittaker - Offenders meetings? From the OPCC</w:t>
      </w:r>
    </w:p>
  </w:comment>
  <w:comment w:id="20" w:author="Hannah Locke" w:date="2025-12-09T11:52:00Z" w:initials="HL">
    <w:p w14:paraId="7A51BAD9" w14:textId="77777777" w:rsidR="00290F88" w:rsidRDefault="00290F88" w:rsidP="00290F88">
      <w:pPr>
        <w:pStyle w:val="CommentText"/>
      </w:pPr>
      <w:r>
        <w:rPr>
          <w:rStyle w:val="CommentReference"/>
        </w:rPr>
        <w:annotationRef/>
      </w:r>
      <w:r>
        <w:t xml:space="preserve">Reducing reoffending board </w:t>
      </w:r>
    </w:p>
  </w:comment>
  <w:comment w:id="21" w:author="Hannah Locke" w:date="2025-12-09T11:52:00Z" w:initials="HL">
    <w:p w14:paraId="1A0B21D2" w14:textId="77777777" w:rsidR="00290F88" w:rsidRDefault="00290F88" w:rsidP="00290F88">
      <w:pPr>
        <w:pStyle w:val="CommentText"/>
      </w:pPr>
      <w:r>
        <w:rPr>
          <w:rStyle w:val="CommentReference"/>
        </w:rPr>
        <w:annotationRef/>
      </w:r>
      <w:r>
        <w:t xml:space="preserve">Shona / Sara </w:t>
      </w:r>
    </w:p>
  </w:comment>
  <w:comment w:id="22" w:author="Hannah Locke" w:date="2025-12-09T11:55:00Z" w:initials="HL">
    <w:p w14:paraId="4F38CEAA" w14:textId="77777777" w:rsidR="00611F5C" w:rsidRDefault="00611F5C" w:rsidP="00611F5C">
      <w:pPr>
        <w:pStyle w:val="CommentText"/>
      </w:pPr>
      <w:r>
        <w:rPr>
          <w:rStyle w:val="CommentReference"/>
        </w:rPr>
        <w:annotationRef/>
      </w:r>
      <w:r>
        <w:t>Kathleen has a contact at Wootton Lawn also (Ella?)</w:t>
      </w:r>
    </w:p>
  </w:comment>
  <w:comment w:id="23" w:author="Hannah Locke" w:date="2025-12-11T13:20:00Z" w:initials="HL">
    <w:p w14:paraId="77DB5F58" w14:textId="77777777" w:rsidR="00C74DB0" w:rsidRDefault="00925386" w:rsidP="00C74DB0">
      <w:pPr>
        <w:pStyle w:val="CommentText"/>
      </w:pPr>
      <w:r>
        <w:rPr>
          <w:rStyle w:val="CommentReference"/>
        </w:rPr>
        <w:annotationRef/>
      </w:r>
      <w:r w:rsidR="00C74DB0">
        <w:t xml:space="preserve">FERN Frequent Engagement Response Network project Gloucestershire - frequent user with Jo Greenwood </w:t>
      </w:r>
    </w:p>
  </w:comment>
  <w:comment w:id="24" w:author="Hannah Locke" w:date="2025-12-11T13:20:00Z" w:initials="HL">
    <w:p w14:paraId="5D636D94" w14:textId="0E86B8DE" w:rsidR="00575FA7" w:rsidRDefault="00575FA7" w:rsidP="00575FA7">
      <w:pPr>
        <w:pStyle w:val="CommentText"/>
      </w:pPr>
      <w:r>
        <w:rPr>
          <w:rStyle w:val="CommentReference"/>
        </w:rPr>
        <w:annotationRef/>
      </w:r>
      <w:r>
        <w:t xml:space="preserve">Blue light meeting </w:t>
      </w:r>
    </w:p>
  </w:comment>
  <w:comment w:id="25" w:author="Hannah Locke" w:date="2025-12-16T10:37:00Z" w:initials="HL">
    <w:p w14:paraId="5E38FEFD" w14:textId="77777777" w:rsidR="007F00D4" w:rsidRDefault="007F00D4" w:rsidP="007F00D4">
      <w:pPr>
        <w:pStyle w:val="CommentText"/>
      </w:pPr>
      <w:r>
        <w:rPr>
          <w:rStyle w:val="CommentReference"/>
        </w:rPr>
        <w:annotationRef/>
      </w:r>
      <w:r>
        <w:t>Louise fortnightly meeting with prison from out of areas</w:t>
      </w:r>
    </w:p>
  </w:comment>
  <w:comment w:id="26" w:author="Hannah Locke" w:date="2025-12-09T11:56:00Z" w:initials="HL">
    <w:p w14:paraId="29F63371" w14:textId="1536B4D7" w:rsidR="00A17FB2" w:rsidRDefault="00A17FB2" w:rsidP="00A17FB2">
      <w:pPr>
        <w:pStyle w:val="CommentText"/>
      </w:pPr>
      <w:r>
        <w:rPr>
          <w:rStyle w:val="CommentReference"/>
        </w:rPr>
        <w:annotationRef/>
      </w:r>
      <w:r>
        <w:t>Same list as day centres… will have a think about some others</w:t>
      </w:r>
    </w:p>
  </w:comment>
  <w:comment w:id="27" w:author="Hannah Locke" w:date="2025-12-09T11:56:00Z" w:initials="HL">
    <w:p w14:paraId="42E1BA7D" w14:textId="77777777" w:rsidR="002A30E0" w:rsidRDefault="002A30E0" w:rsidP="002A30E0">
      <w:pPr>
        <w:pStyle w:val="CommentText"/>
      </w:pPr>
      <w:r>
        <w:rPr>
          <w:rStyle w:val="CommentReference"/>
        </w:rPr>
        <w:annotationRef/>
      </w:r>
      <w:r>
        <w:t>Caroline has some good contacts</w:t>
      </w:r>
    </w:p>
  </w:comment>
  <w:comment w:id="28" w:author="Hannah Locke" w:date="2025-12-11T13:21:00Z" w:initials="HL">
    <w:p w14:paraId="7F8F5B91" w14:textId="77777777" w:rsidR="00C74DB0" w:rsidRDefault="00C74DB0" w:rsidP="00C74DB0">
      <w:pPr>
        <w:pStyle w:val="CommentText"/>
      </w:pPr>
      <w:r>
        <w:rPr>
          <w:rStyle w:val="CommentReference"/>
        </w:rPr>
        <w:annotationRef/>
      </w:r>
      <w:r>
        <w:t>Val</w:t>
      </w:r>
    </w:p>
  </w:comment>
  <w:comment w:id="29" w:author="Hannah Locke" w:date="2025-12-09T11:57:00Z" w:initials="HL">
    <w:p w14:paraId="4762B435" w14:textId="6F99205C" w:rsidR="002B2771" w:rsidRDefault="002B2771" w:rsidP="002B2771">
      <w:pPr>
        <w:pStyle w:val="CommentText"/>
      </w:pPr>
      <w:r>
        <w:rPr>
          <w:rStyle w:val="CommentReference"/>
        </w:rPr>
        <w:annotationRef/>
      </w:r>
      <w:r>
        <w:t xml:space="preserve">ARP info for single homeless - will be very few. Data on numbers in Asylum Hotels </w:t>
      </w:r>
    </w:p>
  </w:comment>
  <w:comment w:id="30" w:author="Hannah Locke" w:date="2025-12-09T11:57:00Z" w:initials="HL">
    <w:p w14:paraId="49C10039" w14:textId="77777777" w:rsidR="002B2771" w:rsidRDefault="002B2771" w:rsidP="002B2771">
      <w:pPr>
        <w:pStyle w:val="CommentText"/>
      </w:pPr>
      <w:r>
        <w:rPr>
          <w:rStyle w:val="CommentReference"/>
        </w:rPr>
        <w:annotationRef/>
      </w:r>
      <w:r>
        <w:t xml:space="preserve">National referral mechanism data? Ask Sally Army maybe? </w:t>
      </w:r>
    </w:p>
  </w:comment>
  <w:comment w:id="31" w:author="Hannah Locke" w:date="2025-12-09T11:58:00Z" w:initials="HL">
    <w:p w14:paraId="5F9F8CC1" w14:textId="77777777" w:rsidR="00BC7010" w:rsidRDefault="00BC7010" w:rsidP="00BC7010">
      <w:pPr>
        <w:pStyle w:val="CommentText"/>
      </w:pPr>
      <w:r>
        <w:rPr>
          <w:rStyle w:val="CommentReference"/>
        </w:rPr>
        <w:annotationRef/>
      </w:r>
      <w:r>
        <w:t xml:space="preserve">NRPF data, Daisy and Caroline hold some of that for victims of domestic abuse so check where they get that data or where those referrals come from </w:t>
      </w:r>
    </w:p>
  </w:comment>
  <w:comment w:id="32" w:author="Hannah Locke" w:date="2025-12-11T13:23:00Z" w:initials="HL">
    <w:p w14:paraId="0391221E" w14:textId="77777777" w:rsidR="007A4015" w:rsidRDefault="007A4015" w:rsidP="007A4015">
      <w:pPr>
        <w:pStyle w:val="CommentText"/>
      </w:pPr>
      <w:r>
        <w:rPr>
          <w:rStyle w:val="CommentReference"/>
        </w:rPr>
        <w:annotationRef/>
      </w:r>
      <w:r>
        <w:t xml:space="preserve">Wheatridge Court, Migration partnership oversight </w:t>
      </w:r>
    </w:p>
  </w:comment>
  <w:comment w:id="33" w:author="Hannah Locke" w:date="2025-12-09T11:59:00Z" w:initials="HL">
    <w:p w14:paraId="5CABC7F4" w14:textId="016EDC17" w:rsidR="00BC7010" w:rsidRDefault="00BC7010" w:rsidP="00BC7010">
      <w:pPr>
        <w:pStyle w:val="CommentText"/>
      </w:pPr>
      <w:r>
        <w:rPr>
          <w:rStyle w:val="CommentReference"/>
        </w:rPr>
        <w:annotationRef/>
      </w:r>
      <w:r>
        <w:t>Not sure about this will have to ask someone else</w:t>
      </w:r>
    </w:p>
  </w:comment>
  <w:comment w:id="34" w:author="Hannah Locke" w:date="2025-12-11T13:16:00Z" w:initials="HL">
    <w:p w14:paraId="77515E70" w14:textId="77777777" w:rsidR="00B12F5A" w:rsidRDefault="00B12F5A" w:rsidP="00B12F5A">
      <w:pPr>
        <w:pStyle w:val="CommentText"/>
      </w:pPr>
      <w:r>
        <w:rPr>
          <w:rStyle w:val="CommentReference"/>
        </w:rPr>
        <w:annotationRef/>
      </w:r>
      <w:r>
        <w:t xml:space="preserve">Can we take data from weekly tracker to show local connection vs where they are verified  </w:t>
      </w:r>
    </w:p>
  </w:comment>
  <w:comment w:id="35" w:author="Hannah Locke" w:date="2025-12-09T12:05:00Z" w:initials="HL">
    <w:p w14:paraId="79500B86" w14:textId="2D2B84B8" w:rsidR="004D0BF2" w:rsidRDefault="004D0BF2" w:rsidP="004D0BF2">
      <w:pPr>
        <w:pStyle w:val="CommentText"/>
      </w:pPr>
      <w:r>
        <w:rPr>
          <w:rStyle w:val="CommentReference"/>
        </w:rPr>
        <w:annotationRef/>
      </w:r>
      <w:r>
        <w:t xml:space="preserve">This is an aspirational figure </w:t>
      </w:r>
    </w:p>
  </w:comment>
  <w:comment w:id="36" w:author="Hannah Locke" w:date="2025-12-09T12:05:00Z" w:initials="HL">
    <w:p w14:paraId="5A54A08C" w14:textId="77777777" w:rsidR="004D0BF2" w:rsidRDefault="004D0BF2" w:rsidP="004D0BF2">
      <w:pPr>
        <w:pStyle w:val="CommentText"/>
      </w:pPr>
      <w:r>
        <w:rPr>
          <w:rStyle w:val="CommentReference"/>
        </w:rPr>
        <w:annotationRef/>
      </w:r>
      <w:r>
        <w:t xml:space="preserve">Michelle from GSAB </w:t>
      </w:r>
    </w:p>
  </w:comment>
  <w:comment w:id="37" w:author="Hannah Locke" w:date="2025-12-09T12:05:00Z" w:initials="HL">
    <w:p w14:paraId="477C274C" w14:textId="77777777" w:rsidR="007C7D7F" w:rsidRDefault="007C7D7F" w:rsidP="007C7D7F">
      <w:pPr>
        <w:pStyle w:val="CommentText"/>
      </w:pPr>
      <w:r>
        <w:rPr>
          <w:rStyle w:val="CommentReference"/>
        </w:rPr>
        <w:annotationRef/>
      </w:r>
      <w:r>
        <w:t xml:space="preserve">Can we use what is already being collected to supplement some of these interviews etc </w:t>
      </w:r>
    </w:p>
  </w:comment>
  <w:comment w:id="38" w:author="Hannah Locke" w:date="2025-12-11T13:13:00Z" w:initials="HL">
    <w:p w14:paraId="022B92BD" w14:textId="77777777" w:rsidR="002921BB" w:rsidRDefault="002921BB" w:rsidP="002921BB">
      <w:pPr>
        <w:pStyle w:val="CommentText"/>
      </w:pPr>
      <w:r>
        <w:rPr>
          <w:rStyle w:val="CommentReference"/>
        </w:rPr>
        <w:annotationRef/>
      </w:r>
      <w:r>
        <w:t>Jo Greenwood in March last year went to the Cavern and did some interviews with people to scope for MEAM, largely about rough sleeping and homelessness</w:t>
      </w:r>
    </w:p>
  </w:comment>
  <w:comment w:id="39" w:author="Hannah Locke" w:date="2025-12-09T12:08:00Z" w:initials="HL">
    <w:p w14:paraId="3BFB5B85" w14:textId="3651107D" w:rsidR="00171460" w:rsidRDefault="00171460" w:rsidP="00171460">
      <w:pPr>
        <w:pStyle w:val="CommentText"/>
      </w:pPr>
      <w:r>
        <w:rPr>
          <w:rStyle w:val="CommentReference"/>
        </w:rPr>
        <w:annotationRef/>
      </w:r>
      <w:r>
        <w:t>This is something I need to get agreed by partners on Thursday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166531" w15:done="0"/>
  <w15:commentEx w15:paraId="39C8CA63" w15:done="0"/>
  <w15:commentEx w15:paraId="51E1C246" w15:done="0"/>
  <w15:commentEx w15:paraId="5F65E686" w15:done="0"/>
  <w15:commentEx w15:paraId="3CE25978" w15:done="0"/>
  <w15:commentEx w15:paraId="77D6EF0C" w15:paraIdParent="3CE25978" w15:done="0"/>
  <w15:commentEx w15:paraId="241B8740" w15:done="0"/>
  <w15:commentEx w15:paraId="43DAE707" w15:paraIdParent="241B8740" w15:done="0"/>
  <w15:commentEx w15:paraId="60B0F96A" w15:paraIdParent="241B8740" w15:done="0"/>
  <w15:commentEx w15:paraId="0E74E108" w15:done="0"/>
  <w15:commentEx w15:paraId="4EE6F24A" w15:done="0"/>
  <w15:commentEx w15:paraId="15BE270A" w15:done="0"/>
  <w15:commentEx w15:paraId="23FEAB81" w15:paraIdParent="15BE270A" w15:done="0"/>
  <w15:commentEx w15:paraId="1AE8629E" w15:paraIdParent="15BE270A" w15:done="0"/>
  <w15:commentEx w15:paraId="06636AE3" w15:done="0"/>
  <w15:commentEx w15:paraId="3DBA1092" w15:done="0"/>
  <w15:commentEx w15:paraId="32481457" w15:done="0"/>
  <w15:commentEx w15:paraId="70C37998" w15:done="0"/>
  <w15:commentEx w15:paraId="0748299A" w15:done="0"/>
  <w15:commentEx w15:paraId="77C27961" w15:paraIdParent="0748299A" w15:done="0"/>
  <w15:commentEx w15:paraId="7A51BAD9" w15:paraIdParent="0748299A" w15:done="0"/>
  <w15:commentEx w15:paraId="1A0B21D2" w15:done="0"/>
  <w15:commentEx w15:paraId="4F38CEAA" w15:paraIdParent="1A0B21D2" w15:done="0"/>
  <w15:commentEx w15:paraId="77DB5F58" w15:paraIdParent="1A0B21D2" w15:done="0"/>
  <w15:commentEx w15:paraId="5D636D94" w15:paraIdParent="1A0B21D2" w15:done="0"/>
  <w15:commentEx w15:paraId="5E38FEFD" w15:done="0"/>
  <w15:commentEx w15:paraId="29F63371" w15:done="0"/>
  <w15:commentEx w15:paraId="42E1BA7D" w15:done="0"/>
  <w15:commentEx w15:paraId="7F8F5B91" w15:paraIdParent="42E1BA7D" w15:done="0"/>
  <w15:commentEx w15:paraId="4762B435" w15:done="0"/>
  <w15:commentEx w15:paraId="49C10039" w15:paraIdParent="4762B435" w15:done="0"/>
  <w15:commentEx w15:paraId="5F9F8CC1" w15:paraIdParent="4762B435" w15:done="0"/>
  <w15:commentEx w15:paraId="0391221E" w15:paraIdParent="4762B435" w15:done="0"/>
  <w15:commentEx w15:paraId="5CABC7F4" w15:done="0"/>
  <w15:commentEx w15:paraId="77515E70" w15:done="0"/>
  <w15:commentEx w15:paraId="79500B86" w15:done="0"/>
  <w15:commentEx w15:paraId="5A54A08C" w15:paraIdParent="79500B86" w15:done="0"/>
  <w15:commentEx w15:paraId="477C274C" w15:paraIdParent="79500B86" w15:done="0"/>
  <w15:commentEx w15:paraId="022B92BD" w15:paraIdParent="79500B86" w15:done="0"/>
  <w15:commentEx w15:paraId="3BFB5B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313203" w16cex:dateUtc="2025-12-11T13:28:00Z"/>
  <w16cex:commentExtensible w16cex:durableId="405A3383" w16cex:dateUtc="2025-12-09T11:17:00Z"/>
  <w16cex:commentExtensible w16cex:durableId="0164276D" w16cex:dateUtc="2025-12-09T11:20:00Z"/>
  <w16cex:commentExtensible w16cex:durableId="40391342" w16cex:dateUtc="2025-12-09T11:22:00Z"/>
  <w16cex:commentExtensible w16cex:durableId="1E96EDCA" w16cex:dateUtc="2025-12-09T11:45:00Z"/>
  <w16cex:commentExtensible w16cex:durableId="7F9840A3" w16cex:dateUtc="2025-12-09T11:46:00Z"/>
  <w16cex:commentExtensible w16cex:durableId="48A8D240" w16cex:dateUtc="2025-12-09T11:33:00Z"/>
  <w16cex:commentExtensible w16cex:durableId="21FDD585" w16cex:dateUtc="2025-12-09T11:34:00Z"/>
  <w16cex:commentExtensible w16cex:durableId="712608BA" w16cex:dateUtc="2025-12-09T11:36:00Z"/>
  <w16cex:commentExtensible w16cex:durableId="1D652BCA" w16cex:dateUtc="2025-12-11T13:05:00Z"/>
  <w16cex:commentExtensible w16cex:durableId="77CF9B57" w16cex:dateUtc="2025-12-09T11:59:00Z"/>
  <w16cex:commentExtensible w16cex:durableId="210A4CED" w16cex:dateUtc="2025-12-09T11:59:00Z"/>
  <w16cex:commentExtensible w16cex:durableId="48BABD60" w16cex:dateUtc="2025-12-11T13:10:00Z"/>
  <w16cex:commentExtensible w16cex:durableId="78A2B4AE" w16cex:dateUtc="2025-12-11T13:10:00Z"/>
  <w16cex:commentExtensible w16cex:durableId="4AB6F70D" w16cex:dateUtc="2025-12-09T11:47:00Z"/>
  <w16cex:commentExtensible w16cex:durableId="396E0A34" w16cex:dateUtc="2025-12-11T13:05:00Z"/>
  <w16cex:commentExtensible w16cex:durableId="71ABDCC9" w16cex:dateUtc="2025-12-09T11:59:00Z"/>
  <w16cex:commentExtensible w16cex:durableId="38903218" w16cex:dateUtc="2025-12-09T11:51:00Z"/>
  <w16cex:commentExtensible w16cex:durableId="27A7718F" w16cex:dateUtc="2025-12-09T11:51:00Z"/>
  <w16cex:commentExtensible w16cex:durableId="0696E091" w16cex:dateUtc="2025-12-09T11:52:00Z"/>
  <w16cex:commentExtensible w16cex:durableId="694DBDBE" w16cex:dateUtc="2025-12-09T11:52:00Z"/>
  <w16cex:commentExtensible w16cex:durableId="7DB7170A" w16cex:dateUtc="2025-12-09T11:52:00Z"/>
  <w16cex:commentExtensible w16cex:durableId="508C9628" w16cex:dateUtc="2025-12-09T11:55:00Z"/>
  <w16cex:commentExtensible w16cex:durableId="603F3E21" w16cex:dateUtc="2025-12-11T13:20:00Z"/>
  <w16cex:commentExtensible w16cex:durableId="1CE37312" w16cex:dateUtc="2025-12-11T13:20:00Z"/>
  <w16cex:commentExtensible w16cex:durableId="4A8905BF" w16cex:dateUtc="2025-12-16T10:37:00Z"/>
  <w16cex:commentExtensible w16cex:durableId="0391AA97" w16cex:dateUtc="2025-12-09T11:56:00Z"/>
  <w16cex:commentExtensible w16cex:durableId="4B8E2F02" w16cex:dateUtc="2025-12-09T11:56:00Z"/>
  <w16cex:commentExtensible w16cex:durableId="34C7ADD9" w16cex:dateUtc="2025-12-11T13:21:00Z"/>
  <w16cex:commentExtensible w16cex:durableId="240354D5" w16cex:dateUtc="2025-12-09T11:57:00Z"/>
  <w16cex:commentExtensible w16cex:durableId="3DA58B23" w16cex:dateUtc="2025-12-09T11:57:00Z"/>
  <w16cex:commentExtensible w16cex:durableId="672EF2DE" w16cex:dateUtc="2025-12-09T11:58:00Z"/>
  <w16cex:commentExtensible w16cex:durableId="0B5A545C" w16cex:dateUtc="2025-12-11T13:23:00Z"/>
  <w16cex:commentExtensible w16cex:durableId="5EF43973" w16cex:dateUtc="2025-12-09T11:59:00Z"/>
  <w16cex:commentExtensible w16cex:durableId="1F6B0FB8" w16cex:dateUtc="2025-12-11T13:16:00Z"/>
  <w16cex:commentExtensible w16cex:durableId="032E8CCD" w16cex:dateUtc="2025-12-09T12:05:00Z"/>
  <w16cex:commentExtensible w16cex:durableId="4F4A5434" w16cex:dateUtc="2025-12-09T12:05:00Z"/>
  <w16cex:commentExtensible w16cex:durableId="2C737141" w16cex:dateUtc="2025-12-09T12:05:00Z"/>
  <w16cex:commentExtensible w16cex:durableId="5F6ACF31" w16cex:dateUtc="2025-12-11T13:13:00Z"/>
  <w16cex:commentExtensible w16cex:durableId="38AA1386" w16cex:dateUtc="2025-12-09T1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166531" w16cid:durableId="2D313203"/>
  <w16cid:commentId w16cid:paraId="39C8CA63" w16cid:durableId="405A3383"/>
  <w16cid:commentId w16cid:paraId="51E1C246" w16cid:durableId="0164276D"/>
  <w16cid:commentId w16cid:paraId="5F65E686" w16cid:durableId="40391342"/>
  <w16cid:commentId w16cid:paraId="3CE25978" w16cid:durableId="1E96EDCA"/>
  <w16cid:commentId w16cid:paraId="77D6EF0C" w16cid:durableId="7F9840A3"/>
  <w16cid:commentId w16cid:paraId="241B8740" w16cid:durableId="48A8D240"/>
  <w16cid:commentId w16cid:paraId="43DAE707" w16cid:durableId="21FDD585"/>
  <w16cid:commentId w16cid:paraId="60B0F96A" w16cid:durableId="712608BA"/>
  <w16cid:commentId w16cid:paraId="0E74E108" w16cid:durableId="1D652BCA"/>
  <w16cid:commentId w16cid:paraId="4EE6F24A" w16cid:durableId="77CF9B57"/>
  <w16cid:commentId w16cid:paraId="15BE270A" w16cid:durableId="210A4CED"/>
  <w16cid:commentId w16cid:paraId="23FEAB81" w16cid:durableId="48BABD60"/>
  <w16cid:commentId w16cid:paraId="1AE8629E" w16cid:durableId="78A2B4AE"/>
  <w16cid:commentId w16cid:paraId="06636AE3" w16cid:durableId="4AB6F70D"/>
  <w16cid:commentId w16cid:paraId="3DBA1092" w16cid:durableId="396E0A34"/>
  <w16cid:commentId w16cid:paraId="32481457" w16cid:durableId="71ABDCC9"/>
  <w16cid:commentId w16cid:paraId="70C37998" w16cid:durableId="38903218"/>
  <w16cid:commentId w16cid:paraId="0748299A" w16cid:durableId="27A7718F"/>
  <w16cid:commentId w16cid:paraId="77C27961" w16cid:durableId="0696E091"/>
  <w16cid:commentId w16cid:paraId="7A51BAD9" w16cid:durableId="694DBDBE"/>
  <w16cid:commentId w16cid:paraId="1A0B21D2" w16cid:durableId="7DB7170A"/>
  <w16cid:commentId w16cid:paraId="4F38CEAA" w16cid:durableId="508C9628"/>
  <w16cid:commentId w16cid:paraId="77DB5F58" w16cid:durableId="603F3E21"/>
  <w16cid:commentId w16cid:paraId="5D636D94" w16cid:durableId="1CE37312"/>
  <w16cid:commentId w16cid:paraId="5E38FEFD" w16cid:durableId="4A8905BF"/>
  <w16cid:commentId w16cid:paraId="29F63371" w16cid:durableId="0391AA97"/>
  <w16cid:commentId w16cid:paraId="42E1BA7D" w16cid:durableId="4B8E2F02"/>
  <w16cid:commentId w16cid:paraId="7F8F5B91" w16cid:durableId="34C7ADD9"/>
  <w16cid:commentId w16cid:paraId="4762B435" w16cid:durableId="240354D5"/>
  <w16cid:commentId w16cid:paraId="49C10039" w16cid:durableId="3DA58B23"/>
  <w16cid:commentId w16cid:paraId="5F9F8CC1" w16cid:durableId="672EF2DE"/>
  <w16cid:commentId w16cid:paraId="0391221E" w16cid:durableId="0B5A545C"/>
  <w16cid:commentId w16cid:paraId="5CABC7F4" w16cid:durableId="5EF43973"/>
  <w16cid:commentId w16cid:paraId="77515E70" w16cid:durableId="1F6B0FB8"/>
  <w16cid:commentId w16cid:paraId="79500B86" w16cid:durableId="032E8CCD"/>
  <w16cid:commentId w16cid:paraId="5A54A08C" w16cid:durableId="4F4A5434"/>
  <w16cid:commentId w16cid:paraId="477C274C" w16cid:durableId="2C737141"/>
  <w16cid:commentId w16cid:paraId="022B92BD" w16cid:durableId="5F6ACF31"/>
  <w16cid:commentId w16cid:paraId="3BFB5B85" w16cid:durableId="38AA13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6B2CE" w14:textId="77777777" w:rsidR="00361E3F" w:rsidRDefault="00361E3F" w:rsidP="00BB6312">
      <w:pPr>
        <w:spacing w:after="0" w:line="240" w:lineRule="auto"/>
      </w:pPr>
      <w:r>
        <w:separator/>
      </w:r>
    </w:p>
  </w:endnote>
  <w:endnote w:type="continuationSeparator" w:id="0">
    <w:p w14:paraId="5CCA8869" w14:textId="77777777" w:rsidR="00361E3F" w:rsidRDefault="00361E3F" w:rsidP="00BB6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A6B53" w14:textId="77777777" w:rsidR="00361E3F" w:rsidRDefault="00361E3F" w:rsidP="00BB6312">
      <w:pPr>
        <w:spacing w:after="0" w:line="240" w:lineRule="auto"/>
      </w:pPr>
      <w:r>
        <w:separator/>
      </w:r>
    </w:p>
  </w:footnote>
  <w:footnote w:type="continuationSeparator" w:id="0">
    <w:p w14:paraId="1F089670" w14:textId="77777777" w:rsidR="00361E3F" w:rsidRDefault="00361E3F" w:rsidP="00BB63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5B1F8" w14:textId="489A313C" w:rsidR="00BB6312" w:rsidRDefault="00BB6312">
    <w:pPr>
      <w:pStyle w:val="Header"/>
    </w:pPr>
    <w:r w:rsidRPr="000632C6">
      <w:rPr>
        <w:noProof/>
      </w:rPr>
      <w:drawing>
        <wp:anchor distT="0" distB="0" distL="114300" distR="114300" simplePos="0" relativeHeight="251657216" behindDoc="1" locked="0" layoutInCell="1" allowOverlap="1" wp14:anchorId="15D38229" wp14:editId="5E5FA396">
          <wp:simplePos x="0" y="0"/>
          <wp:positionH relativeFrom="page">
            <wp:posOffset>233680</wp:posOffset>
          </wp:positionH>
          <wp:positionV relativeFrom="paragraph">
            <wp:posOffset>-228600</wp:posOffset>
          </wp:positionV>
          <wp:extent cx="7296150" cy="819150"/>
          <wp:effectExtent l="0" t="0" r="0" b="0"/>
          <wp:wrapTight wrapText="bothSides">
            <wp:wrapPolygon edited="0">
              <wp:start x="7670" y="0"/>
              <wp:lineTo x="1805" y="6028"/>
              <wp:lineTo x="1805" y="21098"/>
              <wp:lineTo x="15678" y="21098"/>
              <wp:lineTo x="16975" y="20595"/>
              <wp:lineTo x="19739" y="18084"/>
              <wp:lineTo x="19795" y="10047"/>
              <wp:lineTo x="19401" y="9544"/>
              <wp:lineTo x="15678" y="8540"/>
              <wp:lineTo x="15735" y="5526"/>
              <wp:lineTo x="13704" y="502"/>
              <wp:lineTo x="12238" y="0"/>
              <wp:lineTo x="7670" y="0"/>
            </wp:wrapPolygon>
          </wp:wrapTight>
          <wp:docPr id="1015630145" name="Picture 1015630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96150" cy="819150"/>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297651"/>
    <w:multiLevelType w:val="hybridMultilevel"/>
    <w:tmpl w:val="A5E27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7FB57DD"/>
    <w:multiLevelType w:val="hybridMultilevel"/>
    <w:tmpl w:val="E3060A44"/>
    <w:lvl w:ilvl="0" w:tplc="12E094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AF7676"/>
    <w:multiLevelType w:val="hybridMultilevel"/>
    <w:tmpl w:val="8F72B138"/>
    <w:lvl w:ilvl="0" w:tplc="7D6E6F88">
      <w:start w:val="1"/>
      <w:numFmt w:val="lowerRoman"/>
      <w:lvlText w:val="%1)"/>
      <w:lvlJc w:val="left"/>
      <w:pPr>
        <w:ind w:left="1080" w:hanging="720"/>
      </w:pPr>
      <w:rPr>
        <w:rFonts w:hint="default"/>
      </w:rPr>
    </w:lvl>
    <w:lvl w:ilvl="1" w:tplc="594E7412">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453479"/>
    <w:multiLevelType w:val="hybridMultilevel"/>
    <w:tmpl w:val="A1BE935E"/>
    <w:lvl w:ilvl="0" w:tplc="7D6E6F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3662D3"/>
    <w:multiLevelType w:val="hybridMultilevel"/>
    <w:tmpl w:val="1E202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4225F3"/>
    <w:multiLevelType w:val="hybridMultilevel"/>
    <w:tmpl w:val="1A2669AC"/>
    <w:lvl w:ilvl="0" w:tplc="FFFFFFFF">
      <w:start w:val="1"/>
      <w:numFmt w:val="bullet"/>
      <w:lvlText w:val=""/>
      <w:lvlJc w:val="left"/>
      <w:pPr>
        <w:ind w:left="720" w:hanging="360"/>
      </w:pPr>
      <w:rPr>
        <w:rFonts w:ascii="Symbol" w:hAnsi="Symbol" w:hint="default"/>
      </w:rPr>
    </w:lvl>
    <w:lvl w:ilvl="1" w:tplc="8BA49780">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9B70065"/>
    <w:multiLevelType w:val="hybridMultilevel"/>
    <w:tmpl w:val="100E67CE"/>
    <w:lvl w:ilvl="0" w:tplc="8BA49780">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F464183"/>
    <w:multiLevelType w:val="hybridMultilevel"/>
    <w:tmpl w:val="E2B24DE6"/>
    <w:lvl w:ilvl="0" w:tplc="8BA49780">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BC533E"/>
    <w:multiLevelType w:val="hybridMultilevel"/>
    <w:tmpl w:val="50042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A413AF"/>
    <w:multiLevelType w:val="hybridMultilevel"/>
    <w:tmpl w:val="A594BF06"/>
    <w:lvl w:ilvl="0" w:tplc="8BA4978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7F03BA"/>
    <w:multiLevelType w:val="hybridMultilevel"/>
    <w:tmpl w:val="3EAE2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CA3C46"/>
    <w:multiLevelType w:val="hybridMultilevel"/>
    <w:tmpl w:val="ADA629B6"/>
    <w:lvl w:ilvl="0" w:tplc="0809000F">
      <w:start w:val="1"/>
      <w:numFmt w:val="decimal"/>
      <w:lvlText w:val="%1."/>
      <w:lvlJc w:val="left"/>
      <w:pPr>
        <w:ind w:left="1080" w:hanging="720"/>
      </w:pPr>
      <w:rPr>
        <w:rFonts w:hint="default"/>
      </w:rPr>
    </w:lvl>
    <w:lvl w:ilvl="1" w:tplc="FFFFFFFF">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BD31131"/>
    <w:multiLevelType w:val="hybridMultilevel"/>
    <w:tmpl w:val="C798C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745E2C"/>
    <w:multiLevelType w:val="hybridMultilevel"/>
    <w:tmpl w:val="20C200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E16FC3"/>
    <w:multiLevelType w:val="hybridMultilevel"/>
    <w:tmpl w:val="D3503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C63881"/>
    <w:multiLevelType w:val="hybridMultilevel"/>
    <w:tmpl w:val="0B04D37C"/>
    <w:lvl w:ilvl="0" w:tplc="EE5035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BE6E98"/>
    <w:multiLevelType w:val="hybridMultilevel"/>
    <w:tmpl w:val="35962842"/>
    <w:lvl w:ilvl="0" w:tplc="FFFFFFFF">
      <w:start w:val="1"/>
      <w:numFmt w:val="lowerLetter"/>
      <w:lvlText w:val="%1."/>
      <w:lvlJc w:val="left"/>
      <w:pPr>
        <w:ind w:left="720" w:hanging="360"/>
      </w:pPr>
    </w:lvl>
    <w:lvl w:ilvl="1" w:tplc="08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5713DA7"/>
    <w:multiLevelType w:val="hybridMultilevel"/>
    <w:tmpl w:val="859E6182"/>
    <w:lvl w:ilvl="0" w:tplc="FFFFFFFF">
      <w:start w:val="1"/>
      <w:numFmt w:val="lowerLetter"/>
      <w:lvlText w:val="%1."/>
      <w:lvlJc w:val="left"/>
      <w:pPr>
        <w:ind w:left="720" w:hanging="360"/>
      </w:pPr>
    </w:lvl>
    <w:lvl w:ilvl="1" w:tplc="08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9062E1F"/>
    <w:multiLevelType w:val="hybridMultilevel"/>
    <w:tmpl w:val="1FFA2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5598172">
    <w:abstractNumId w:val="8"/>
  </w:num>
  <w:num w:numId="2" w16cid:durableId="1059935056">
    <w:abstractNumId w:val="6"/>
  </w:num>
  <w:num w:numId="3" w16cid:durableId="1657298154">
    <w:abstractNumId w:val="5"/>
  </w:num>
  <w:num w:numId="4" w16cid:durableId="947464518">
    <w:abstractNumId w:val="4"/>
  </w:num>
  <w:num w:numId="5" w16cid:durableId="886719040">
    <w:abstractNumId w:val="7"/>
  </w:num>
  <w:num w:numId="6" w16cid:durableId="104230503">
    <w:abstractNumId w:val="3"/>
  </w:num>
  <w:num w:numId="7" w16cid:durableId="2132821096">
    <w:abstractNumId w:val="2"/>
  </w:num>
  <w:num w:numId="8" w16cid:durableId="1266116759">
    <w:abstractNumId w:val="1"/>
  </w:num>
  <w:num w:numId="9" w16cid:durableId="615134341">
    <w:abstractNumId w:val="0"/>
  </w:num>
  <w:num w:numId="10" w16cid:durableId="1290042781">
    <w:abstractNumId w:val="17"/>
  </w:num>
  <w:num w:numId="11" w16cid:durableId="1309746204">
    <w:abstractNumId w:val="10"/>
  </w:num>
  <w:num w:numId="12" w16cid:durableId="1005715809">
    <w:abstractNumId w:val="9"/>
  </w:num>
  <w:num w:numId="13" w16cid:durableId="830292123">
    <w:abstractNumId w:val="11"/>
  </w:num>
  <w:num w:numId="14" w16cid:durableId="7830970">
    <w:abstractNumId w:val="13"/>
  </w:num>
  <w:num w:numId="15" w16cid:durableId="1892423172">
    <w:abstractNumId w:val="22"/>
  </w:num>
  <w:num w:numId="16" w16cid:durableId="851841565">
    <w:abstractNumId w:val="12"/>
  </w:num>
  <w:num w:numId="17" w16cid:durableId="5403944">
    <w:abstractNumId w:val="21"/>
  </w:num>
  <w:num w:numId="18" w16cid:durableId="863710833">
    <w:abstractNumId w:val="23"/>
  </w:num>
  <w:num w:numId="19" w16cid:durableId="1701130734">
    <w:abstractNumId w:val="16"/>
  </w:num>
  <w:num w:numId="20" w16cid:durableId="173037647">
    <w:abstractNumId w:val="25"/>
  </w:num>
  <w:num w:numId="21" w16cid:durableId="147871556">
    <w:abstractNumId w:val="14"/>
  </w:num>
  <w:num w:numId="22" w16cid:durableId="113377324">
    <w:abstractNumId w:val="19"/>
  </w:num>
  <w:num w:numId="23" w16cid:durableId="1198546513">
    <w:abstractNumId w:val="15"/>
  </w:num>
  <w:num w:numId="24" w16cid:durableId="2099056889">
    <w:abstractNumId w:val="26"/>
  </w:num>
  <w:num w:numId="25" w16cid:durableId="701708794">
    <w:abstractNumId w:val="27"/>
  </w:num>
  <w:num w:numId="26" w16cid:durableId="2052419600">
    <w:abstractNumId w:val="20"/>
  </w:num>
  <w:num w:numId="27" w16cid:durableId="410470756">
    <w:abstractNumId w:val="18"/>
  </w:num>
  <w:num w:numId="28" w16cid:durableId="2126920987">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nah Locke">
    <w15:presenceInfo w15:providerId="AD" w15:userId="S::Hannah.Locke@gloucester.gov.uk::635a8119-e2eb-44ec-85bf-37790f6353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278A"/>
    <w:rsid w:val="00034616"/>
    <w:rsid w:val="00054459"/>
    <w:rsid w:val="0006063C"/>
    <w:rsid w:val="00071125"/>
    <w:rsid w:val="00086141"/>
    <w:rsid w:val="000C09B7"/>
    <w:rsid w:val="000E21D6"/>
    <w:rsid w:val="000E61B8"/>
    <w:rsid w:val="001176AB"/>
    <w:rsid w:val="00132D5D"/>
    <w:rsid w:val="0015074B"/>
    <w:rsid w:val="00171460"/>
    <w:rsid w:val="001A59DC"/>
    <w:rsid w:val="001B164A"/>
    <w:rsid w:val="001B25BE"/>
    <w:rsid w:val="001C159A"/>
    <w:rsid w:val="001C73E5"/>
    <w:rsid w:val="00290F88"/>
    <w:rsid w:val="002921BB"/>
    <w:rsid w:val="0029639D"/>
    <w:rsid w:val="002A30E0"/>
    <w:rsid w:val="002B1A74"/>
    <w:rsid w:val="002B2771"/>
    <w:rsid w:val="002B7FE2"/>
    <w:rsid w:val="002E4F2D"/>
    <w:rsid w:val="002F4C55"/>
    <w:rsid w:val="00326F90"/>
    <w:rsid w:val="00361E3F"/>
    <w:rsid w:val="00366297"/>
    <w:rsid w:val="003B3C00"/>
    <w:rsid w:val="00435E14"/>
    <w:rsid w:val="00444DA3"/>
    <w:rsid w:val="004948A6"/>
    <w:rsid w:val="00497FC6"/>
    <w:rsid w:val="004D0BF2"/>
    <w:rsid w:val="004D21D3"/>
    <w:rsid w:val="00500E54"/>
    <w:rsid w:val="005578FA"/>
    <w:rsid w:val="00575FA7"/>
    <w:rsid w:val="00583C34"/>
    <w:rsid w:val="005A0898"/>
    <w:rsid w:val="005A3483"/>
    <w:rsid w:val="005E4155"/>
    <w:rsid w:val="005E5C1F"/>
    <w:rsid w:val="00604B62"/>
    <w:rsid w:val="00611F5C"/>
    <w:rsid w:val="00633F21"/>
    <w:rsid w:val="00676FE7"/>
    <w:rsid w:val="00722905"/>
    <w:rsid w:val="007631C4"/>
    <w:rsid w:val="007A4015"/>
    <w:rsid w:val="007C748C"/>
    <w:rsid w:val="007C7D7F"/>
    <w:rsid w:val="007D2B63"/>
    <w:rsid w:val="007D35E0"/>
    <w:rsid w:val="007F00D4"/>
    <w:rsid w:val="00802EFF"/>
    <w:rsid w:val="0080428E"/>
    <w:rsid w:val="00804882"/>
    <w:rsid w:val="00805087"/>
    <w:rsid w:val="0082758A"/>
    <w:rsid w:val="008C64E0"/>
    <w:rsid w:val="008E2100"/>
    <w:rsid w:val="00925386"/>
    <w:rsid w:val="009A0E25"/>
    <w:rsid w:val="009F4748"/>
    <w:rsid w:val="00A17FB2"/>
    <w:rsid w:val="00A602E9"/>
    <w:rsid w:val="00A6527A"/>
    <w:rsid w:val="00A8360C"/>
    <w:rsid w:val="00AA1D8D"/>
    <w:rsid w:val="00AB5BCD"/>
    <w:rsid w:val="00AC1D85"/>
    <w:rsid w:val="00B12F5A"/>
    <w:rsid w:val="00B165CC"/>
    <w:rsid w:val="00B47730"/>
    <w:rsid w:val="00B71B05"/>
    <w:rsid w:val="00B95149"/>
    <w:rsid w:val="00BA26BA"/>
    <w:rsid w:val="00BB1EC5"/>
    <w:rsid w:val="00BB6312"/>
    <w:rsid w:val="00BC7010"/>
    <w:rsid w:val="00BF52AF"/>
    <w:rsid w:val="00C10009"/>
    <w:rsid w:val="00C140B5"/>
    <w:rsid w:val="00C526CE"/>
    <w:rsid w:val="00C57052"/>
    <w:rsid w:val="00C74DB0"/>
    <w:rsid w:val="00CB0664"/>
    <w:rsid w:val="00D27BE6"/>
    <w:rsid w:val="00D31780"/>
    <w:rsid w:val="00DD058E"/>
    <w:rsid w:val="00E1522B"/>
    <w:rsid w:val="00E523D6"/>
    <w:rsid w:val="00EF1282"/>
    <w:rsid w:val="00F33E7A"/>
    <w:rsid w:val="00F55FC2"/>
    <w:rsid w:val="00F66803"/>
    <w:rsid w:val="00F71304"/>
    <w:rsid w:val="00F95260"/>
    <w:rsid w:val="00F973A9"/>
    <w:rsid w:val="00FA6704"/>
    <w:rsid w:val="00FA6964"/>
    <w:rsid w:val="00FC693F"/>
    <w:rsid w:val="00FD5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5E9E6C"/>
  <w14:defaultImageDpi w14:val="330"/>
  <w15:docId w15:val="{D23831B7-D16A-4384-AB1E-91E582638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802EFF"/>
    <w:pPr>
      <w:spacing w:after="0" w:line="240" w:lineRule="auto"/>
    </w:pPr>
    <w:rPr>
      <w:rFonts w:ascii="Calibri" w:hAnsi="Calibri"/>
    </w:rPr>
  </w:style>
  <w:style w:type="character" w:styleId="CommentReference">
    <w:name w:val="annotation reference"/>
    <w:basedOn w:val="DefaultParagraphFont"/>
    <w:uiPriority w:val="99"/>
    <w:semiHidden/>
    <w:unhideWhenUsed/>
    <w:rsid w:val="00802EFF"/>
    <w:rPr>
      <w:sz w:val="16"/>
      <w:szCs w:val="16"/>
    </w:rPr>
  </w:style>
  <w:style w:type="paragraph" w:styleId="CommentText">
    <w:name w:val="annotation text"/>
    <w:basedOn w:val="Normal"/>
    <w:link w:val="CommentTextChar"/>
    <w:uiPriority w:val="99"/>
    <w:unhideWhenUsed/>
    <w:rsid w:val="00802EFF"/>
    <w:pPr>
      <w:spacing w:line="240" w:lineRule="auto"/>
    </w:pPr>
    <w:rPr>
      <w:sz w:val="20"/>
      <w:szCs w:val="20"/>
    </w:rPr>
  </w:style>
  <w:style w:type="character" w:customStyle="1" w:styleId="CommentTextChar">
    <w:name w:val="Comment Text Char"/>
    <w:basedOn w:val="DefaultParagraphFont"/>
    <w:link w:val="CommentText"/>
    <w:uiPriority w:val="99"/>
    <w:rsid w:val="00802EF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802EFF"/>
    <w:rPr>
      <w:b/>
      <w:bCs/>
    </w:rPr>
  </w:style>
  <w:style w:type="character" w:customStyle="1" w:styleId="CommentSubjectChar">
    <w:name w:val="Comment Subject Char"/>
    <w:basedOn w:val="CommentTextChar"/>
    <w:link w:val="CommentSubject"/>
    <w:uiPriority w:val="99"/>
    <w:semiHidden/>
    <w:rsid w:val="00802EFF"/>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5568C30F6FF54692961B1646FCE9DC" ma:contentTypeVersion="20" ma:contentTypeDescription="Create a new document." ma:contentTypeScope="" ma:versionID="de721987b34cb2fa3d0aec5fae1f4ea6">
  <xsd:schema xmlns:xsd="http://www.w3.org/2001/XMLSchema" xmlns:xs="http://www.w3.org/2001/XMLSchema" xmlns:p="http://schemas.microsoft.com/office/2006/metadata/properties" xmlns:ns1="http://schemas.microsoft.com/sharepoint/v3" xmlns:ns2="c5e117c3-946e-44ce-a75e-846bbc2294b3" xmlns:ns3="2e941498-4ef1-4936-951c-cd4f1ac5191f" targetNamespace="http://schemas.microsoft.com/office/2006/metadata/properties" ma:root="true" ma:fieldsID="3f2650c1bee94de4fa902400fbdaabd7" ns1:_="" ns2:_="" ns3:_="">
    <xsd:import namespace="http://schemas.microsoft.com/sharepoint/v3"/>
    <xsd:import namespace="c5e117c3-946e-44ce-a75e-846bbc2294b3"/>
    <xsd:import namespace="2e941498-4ef1-4936-951c-cd4f1ac519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117c3-946e-44ce-a75e-846bbc229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30cfa8c-fda9-44ff-8cb8-ddde6e729c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941498-4ef1-4936-951c-cd4f1ac5191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7d466b-fce7-4446-95a4-6dcf2827abbb}" ma:internalName="TaxCatchAll" ma:showField="CatchAllData" ma:web="2e941498-4ef1-4936-951c-cd4f1ac519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e117c3-946e-44ce-a75e-846bbc2294b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2e941498-4ef1-4936-951c-cd4f1ac5191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8A706-821F-40A4-B531-AA3BD003A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e117c3-946e-44ce-a75e-846bbc2294b3"/>
    <ds:schemaRef ds:uri="2e941498-4ef1-4936-951c-cd4f1ac51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AF247D-9DD1-4A88-976C-33F167EAE464}">
  <ds:schemaRefs>
    <ds:schemaRef ds:uri="http://schemas.microsoft.com/sharepoint/v3/contenttype/forms"/>
  </ds:schemaRefs>
</ds:datastoreItem>
</file>

<file path=customXml/itemProps3.xml><?xml version="1.0" encoding="utf-8"?>
<ds:datastoreItem xmlns:ds="http://schemas.openxmlformats.org/officeDocument/2006/customXml" ds:itemID="{202820D0-570D-4B7F-A3C6-3AB8B6876017}">
  <ds:schemaRefs>
    <ds:schemaRef ds:uri="http://schemas.microsoft.com/office/2006/metadata/properties"/>
    <ds:schemaRef ds:uri="http://schemas.microsoft.com/office/infopath/2007/PartnerControls"/>
    <ds:schemaRef ds:uri="c5e117c3-946e-44ce-a75e-846bbc2294b3"/>
    <ds:schemaRef ds:uri="http://schemas.microsoft.com/sharepoint/v3"/>
    <ds:schemaRef ds:uri="2e941498-4ef1-4936-951c-cd4f1ac5191f"/>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ab5cc1e7-c297-4baa-ba8a-cdaf38d13815}" enabled="0" method="" siteId="{ab5cc1e7-c297-4baa-ba8a-cdaf38d13815}"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1628</Words>
  <Characters>10631</Characters>
  <Application>Microsoft Office Word</Application>
  <DocSecurity>0</DocSecurity>
  <Lines>193</Lines>
  <Paragraphs>116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12143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John Bessant</cp:lastModifiedBy>
  <cp:revision>4</cp:revision>
  <dcterms:created xsi:type="dcterms:W3CDTF">2025-12-18T10:23:00Z</dcterms:created>
  <dcterms:modified xsi:type="dcterms:W3CDTF">2025-12-18T10:25:00Z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0x010100FC5568C30F6FF54692961B1646FCE9DC</vt:lpwstr>
  </property>
  <property fmtid="{D5CDD505-2E9C-101B-9397-08002B2CF9AE}" pid="3" name="MediaServiceImageTags">
    <vt:lpwstr/>
  </property>
</Properties>
</file>