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619D" w14:textId="3A4C9CE9" w:rsidR="001F59FA" w:rsidRPr="00EA5FE9" w:rsidRDefault="00EA5FE9" w:rsidP="00EA5FE9">
      <w:pPr>
        <w:pStyle w:val="Title"/>
      </w:pPr>
      <w:r w:rsidRPr="00EA5FE9">
        <w:t xml:space="preserve">Appendix C: </w:t>
      </w:r>
      <w:r w:rsidR="00972EEF" w:rsidRPr="00EA5FE9">
        <w:t xml:space="preserve">Service Level Agreement </w:t>
      </w:r>
    </w:p>
    <w:p w14:paraId="26B90025" w14:textId="77777777" w:rsidR="00EA5FE9" w:rsidRDefault="00EA5FE9" w:rsidP="00972EEF">
      <w:pPr>
        <w:rPr>
          <w:b/>
          <w:bCs/>
        </w:rPr>
      </w:pPr>
    </w:p>
    <w:p w14:paraId="0CF86102" w14:textId="3C1C5A17" w:rsidR="00972EEF" w:rsidRDefault="00972EEF" w:rsidP="00972EEF">
      <w:pPr>
        <w:rPr>
          <w:b/>
          <w:bCs/>
        </w:rPr>
      </w:pPr>
      <w:r w:rsidRPr="00972EEF">
        <w:rPr>
          <w:b/>
          <w:bCs/>
        </w:rPr>
        <w:t>Between</w:t>
      </w:r>
      <w:r>
        <w:rPr>
          <w:b/>
          <w:bCs/>
        </w:rPr>
        <w:t>:</w:t>
      </w:r>
    </w:p>
    <w:p w14:paraId="54F118EC" w14:textId="77777777" w:rsidR="00972EEF" w:rsidRDefault="00972EEF" w:rsidP="00972EEF">
      <w:r>
        <w:rPr>
          <w:b/>
          <w:bCs/>
        </w:rPr>
        <w:t>South Staffordshire College</w:t>
      </w:r>
      <w:r w:rsidRPr="00972EEF">
        <w:t xml:space="preserve"> (“the </w:t>
      </w:r>
      <w:r>
        <w:t>Authority</w:t>
      </w:r>
      <w:r w:rsidRPr="00972EEF">
        <w:t>”)</w:t>
      </w:r>
    </w:p>
    <w:p w14:paraId="297492F6" w14:textId="31B3BE4C" w:rsidR="00972EEF" w:rsidRPr="00972EEF" w:rsidRDefault="00972EEF" w:rsidP="00972EEF">
      <w:r>
        <w:t>and</w:t>
      </w:r>
      <w:r w:rsidRPr="00972EEF">
        <w:br/>
      </w:r>
      <w:r w:rsidRPr="00972EEF">
        <w:rPr>
          <w:b/>
          <w:bCs/>
        </w:rPr>
        <w:t>[</w:t>
      </w:r>
      <w:r w:rsidRPr="00972EEF">
        <w:rPr>
          <w:b/>
          <w:bCs/>
          <w:highlight w:val="cyan"/>
        </w:rPr>
        <w:t>Provider Name</w:t>
      </w:r>
      <w:r w:rsidRPr="00972EEF">
        <w:rPr>
          <w:b/>
          <w:bCs/>
        </w:rPr>
        <w:t>]</w:t>
      </w:r>
      <w:r w:rsidRPr="00972EEF">
        <w:t xml:space="preserve"> (“the </w:t>
      </w:r>
      <w:r>
        <w:t>Contractor</w:t>
      </w:r>
      <w:r w:rsidRPr="00972EEF">
        <w:t>”)</w:t>
      </w:r>
      <w:r w:rsidRPr="00972EEF">
        <w:br/>
      </w:r>
    </w:p>
    <w:p w14:paraId="673A4473" w14:textId="31E4F1EE" w:rsidR="00402A63" w:rsidRDefault="00972EEF" w:rsidP="00972EEF">
      <w:r w:rsidRPr="00972EEF">
        <w:rPr>
          <w:b/>
          <w:bCs/>
        </w:rPr>
        <w:t>Effective Date:</w:t>
      </w:r>
      <w:r w:rsidRPr="00972EEF">
        <w:t xml:space="preserve"> [Insert Date]</w:t>
      </w:r>
      <w:r w:rsidRPr="00972EEF">
        <w:br/>
      </w:r>
      <w:r w:rsidRPr="00972EEF">
        <w:rPr>
          <w:b/>
          <w:bCs/>
        </w:rPr>
        <w:t>Version:</w:t>
      </w:r>
      <w:r w:rsidRPr="00972EEF">
        <w:t xml:space="preserve"> </w:t>
      </w:r>
      <w:r>
        <w:t>V1</w:t>
      </w:r>
    </w:p>
    <w:p w14:paraId="16860DAB" w14:textId="77777777" w:rsidR="00B30862" w:rsidRDefault="00B30862" w:rsidP="00B30862">
      <w:pPr>
        <w:pStyle w:val="Heading1"/>
      </w:pPr>
      <w:bookmarkStart w:id="0" w:name="_Toc213747112"/>
      <w:bookmarkStart w:id="1" w:name="_Toc213765087"/>
      <w:r>
        <w:t>Document Control</w:t>
      </w:r>
      <w:bookmarkEnd w:id="0"/>
      <w:bookmarkEnd w:id="1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30862" w14:paraId="543C2B17" w14:textId="77777777" w:rsidTr="7D110D18">
        <w:tc>
          <w:tcPr>
            <w:tcW w:w="1803" w:type="dxa"/>
          </w:tcPr>
          <w:p w14:paraId="4FAEA32D" w14:textId="5DD9E108" w:rsidR="00B30862" w:rsidRPr="00B30862" w:rsidRDefault="00B30862" w:rsidP="00B30862">
            <w:pPr>
              <w:rPr>
                <w:b/>
                <w:bCs/>
              </w:rPr>
            </w:pPr>
            <w:r w:rsidRPr="00B30862">
              <w:rPr>
                <w:b/>
                <w:bCs/>
              </w:rPr>
              <w:t xml:space="preserve">Version No. </w:t>
            </w:r>
          </w:p>
        </w:tc>
        <w:tc>
          <w:tcPr>
            <w:tcW w:w="1803" w:type="dxa"/>
          </w:tcPr>
          <w:p w14:paraId="79B6C930" w14:textId="478F3EF7" w:rsidR="00B30862" w:rsidRPr="00B30862" w:rsidRDefault="00B30862" w:rsidP="00B30862">
            <w:pPr>
              <w:rPr>
                <w:b/>
                <w:bCs/>
              </w:rPr>
            </w:pPr>
            <w:r w:rsidRPr="00B30862">
              <w:rPr>
                <w:b/>
                <w:bCs/>
              </w:rPr>
              <w:t xml:space="preserve">Date of Issue </w:t>
            </w:r>
          </w:p>
        </w:tc>
        <w:tc>
          <w:tcPr>
            <w:tcW w:w="1803" w:type="dxa"/>
          </w:tcPr>
          <w:p w14:paraId="74514074" w14:textId="42E2903B" w:rsidR="00B30862" w:rsidRPr="00B30862" w:rsidRDefault="00B30862" w:rsidP="00B30862">
            <w:pPr>
              <w:rPr>
                <w:b/>
                <w:bCs/>
              </w:rPr>
            </w:pPr>
            <w:r w:rsidRPr="00B30862">
              <w:rPr>
                <w:b/>
                <w:bCs/>
              </w:rPr>
              <w:t xml:space="preserve">Authors </w:t>
            </w:r>
          </w:p>
        </w:tc>
        <w:tc>
          <w:tcPr>
            <w:tcW w:w="1803" w:type="dxa"/>
          </w:tcPr>
          <w:p w14:paraId="6C229275" w14:textId="4DE72797" w:rsidR="00B30862" w:rsidRPr="00B30862" w:rsidRDefault="00B30862" w:rsidP="00B30862">
            <w:pPr>
              <w:rPr>
                <w:b/>
                <w:bCs/>
              </w:rPr>
            </w:pPr>
            <w:r w:rsidRPr="00B30862">
              <w:rPr>
                <w:b/>
                <w:bCs/>
              </w:rPr>
              <w:t xml:space="preserve">Status </w:t>
            </w:r>
          </w:p>
        </w:tc>
        <w:tc>
          <w:tcPr>
            <w:tcW w:w="1804" w:type="dxa"/>
          </w:tcPr>
          <w:p w14:paraId="05597723" w14:textId="77FE6C3A" w:rsidR="00B30862" w:rsidRPr="00B30862" w:rsidRDefault="00B30862" w:rsidP="00B30862">
            <w:pPr>
              <w:rPr>
                <w:b/>
                <w:bCs/>
              </w:rPr>
            </w:pPr>
            <w:r w:rsidRPr="00B30862">
              <w:rPr>
                <w:b/>
                <w:bCs/>
              </w:rPr>
              <w:t xml:space="preserve">Comments </w:t>
            </w:r>
          </w:p>
        </w:tc>
      </w:tr>
      <w:tr w:rsidR="00B30862" w14:paraId="5E0DB600" w14:textId="77777777" w:rsidTr="7D110D18">
        <w:trPr>
          <w:trHeight w:val="225"/>
        </w:trPr>
        <w:tc>
          <w:tcPr>
            <w:tcW w:w="1803" w:type="dxa"/>
          </w:tcPr>
          <w:p w14:paraId="234E0619" w14:textId="5E4782FF" w:rsidR="00B30862" w:rsidRDefault="7EE3EA46" w:rsidP="7D110D18">
            <w:pPr>
              <w:pStyle w:val="Heading1"/>
              <w:rPr>
                <w:b w:val="0"/>
                <w:sz w:val="22"/>
                <w:szCs w:val="22"/>
              </w:rPr>
            </w:pPr>
            <w:r w:rsidRPr="7D110D18">
              <w:rPr>
                <w:b w:val="0"/>
                <w:sz w:val="22"/>
                <w:szCs w:val="22"/>
              </w:rPr>
              <w:t>V1</w:t>
            </w:r>
          </w:p>
        </w:tc>
        <w:tc>
          <w:tcPr>
            <w:tcW w:w="1803" w:type="dxa"/>
          </w:tcPr>
          <w:p w14:paraId="034CA069" w14:textId="10E81D03" w:rsidR="00B30862" w:rsidRDefault="7EE3EA46" w:rsidP="7D110D18">
            <w:pPr>
              <w:pStyle w:val="Heading1"/>
              <w:rPr>
                <w:b w:val="0"/>
                <w:sz w:val="22"/>
                <w:szCs w:val="22"/>
              </w:rPr>
            </w:pPr>
            <w:r w:rsidRPr="7D110D18">
              <w:rPr>
                <w:b w:val="0"/>
                <w:sz w:val="22"/>
                <w:szCs w:val="22"/>
              </w:rPr>
              <w:t>16/12/2025</w:t>
            </w:r>
          </w:p>
        </w:tc>
        <w:tc>
          <w:tcPr>
            <w:tcW w:w="1803" w:type="dxa"/>
          </w:tcPr>
          <w:p w14:paraId="2DB29FE2" w14:textId="301883C3" w:rsidR="00B30862" w:rsidRDefault="7EE3EA46" w:rsidP="7D110D18">
            <w:pPr>
              <w:pStyle w:val="Heading1"/>
              <w:rPr>
                <w:b w:val="0"/>
                <w:sz w:val="22"/>
                <w:szCs w:val="22"/>
              </w:rPr>
            </w:pPr>
            <w:r w:rsidRPr="7D110D18">
              <w:rPr>
                <w:b w:val="0"/>
                <w:sz w:val="22"/>
                <w:szCs w:val="22"/>
              </w:rPr>
              <w:t>SSC</w:t>
            </w:r>
          </w:p>
        </w:tc>
        <w:tc>
          <w:tcPr>
            <w:tcW w:w="1803" w:type="dxa"/>
          </w:tcPr>
          <w:p w14:paraId="38AC5C5F" w14:textId="25927262" w:rsidR="00B30862" w:rsidRDefault="7EE3EA46" w:rsidP="7D110D18">
            <w:pPr>
              <w:pStyle w:val="Heading1"/>
              <w:rPr>
                <w:b w:val="0"/>
                <w:sz w:val="22"/>
                <w:szCs w:val="22"/>
              </w:rPr>
            </w:pPr>
            <w:r w:rsidRPr="7D110D18">
              <w:rPr>
                <w:b w:val="0"/>
                <w:sz w:val="22"/>
                <w:szCs w:val="22"/>
              </w:rPr>
              <w:t xml:space="preserve">Draft </w:t>
            </w:r>
          </w:p>
        </w:tc>
        <w:tc>
          <w:tcPr>
            <w:tcW w:w="1804" w:type="dxa"/>
          </w:tcPr>
          <w:p w14:paraId="47608CFE" w14:textId="77777777" w:rsidR="00B30862" w:rsidRDefault="00B30862" w:rsidP="7D110D18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B30862" w14:paraId="36C68FF2" w14:textId="77777777" w:rsidTr="7D110D18">
        <w:tc>
          <w:tcPr>
            <w:tcW w:w="1803" w:type="dxa"/>
          </w:tcPr>
          <w:p w14:paraId="4F0C1403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1D689427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50086692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6D53D709" w14:textId="77777777" w:rsidR="00B30862" w:rsidRDefault="00B30862" w:rsidP="00B30862">
            <w:pPr>
              <w:pStyle w:val="Heading1"/>
            </w:pPr>
          </w:p>
        </w:tc>
        <w:tc>
          <w:tcPr>
            <w:tcW w:w="1804" w:type="dxa"/>
          </w:tcPr>
          <w:p w14:paraId="446D78F8" w14:textId="77777777" w:rsidR="00B30862" w:rsidRDefault="00B30862" w:rsidP="00B30862">
            <w:pPr>
              <w:pStyle w:val="Heading1"/>
            </w:pPr>
          </w:p>
        </w:tc>
      </w:tr>
      <w:tr w:rsidR="00B30862" w14:paraId="7169AA26" w14:textId="77777777" w:rsidTr="7D110D18">
        <w:tc>
          <w:tcPr>
            <w:tcW w:w="1803" w:type="dxa"/>
          </w:tcPr>
          <w:p w14:paraId="7A8D062F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0F334006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3C2BDEE7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7A130AA6" w14:textId="77777777" w:rsidR="00B30862" w:rsidRDefault="00B30862" w:rsidP="00B30862">
            <w:pPr>
              <w:pStyle w:val="Heading1"/>
            </w:pPr>
          </w:p>
        </w:tc>
        <w:tc>
          <w:tcPr>
            <w:tcW w:w="1804" w:type="dxa"/>
          </w:tcPr>
          <w:p w14:paraId="478C6E20" w14:textId="77777777" w:rsidR="00B30862" w:rsidRDefault="00B30862" w:rsidP="00B30862">
            <w:pPr>
              <w:pStyle w:val="Heading1"/>
            </w:pPr>
          </w:p>
        </w:tc>
      </w:tr>
      <w:tr w:rsidR="00B30862" w14:paraId="3504A75F" w14:textId="77777777" w:rsidTr="7D110D18">
        <w:tc>
          <w:tcPr>
            <w:tcW w:w="1803" w:type="dxa"/>
          </w:tcPr>
          <w:p w14:paraId="2CCBC476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203CBDE8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554E3B5B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3547F63D" w14:textId="77777777" w:rsidR="00B30862" w:rsidRDefault="00B30862" w:rsidP="00B30862">
            <w:pPr>
              <w:pStyle w:val="Heading1"/>
            </w:pPr>
          </w:p>
        </w:tc>
        <w:tc>
          <w:tcPr>
            <w:tcW w:w="1804" w:type="dxa"/>
          </w:tcPr>
          <w:p w14:paraId="24BE5662" w14:textId="77777777" w:rsidR="00B30862" w:rsidRDefault="00B30862" w:rsidP="00B30862">
            <w:pPr>
              <w:pStyle w:val="Heading1"/>
            </w:pPr>
          </w:p>
        </w:tc>
      </w:tr>
      <w:tr w:rsidR="00B30862" w14:paraId="04F9B75F" w14:textId="77777777" w:rsidTr="7D110D18">
        <w:tc>
          <w:tcPr>
            <w:tcW w:w="1803" w:type="dxa"/>
          </w:tcPr>
          <w:p w14:paraId="781EFD49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57E7D97F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748FC044" w14:textId="77777777" w:rsidR="00B30862" w:rsidRDefault="00B30862" w:rsidP="00B30862">
            <w:pPr>
              <w:pStyle w:val="Heading1"/>
            </w:pPr>
          </w:p>
        </w:tc>
        <w:tc>
          <w:tcPr>
            <w:tcW w:w="1803" w:type="dxa"/>
          </w:tcPr>
          <w:p w14:paraId="49CFD675" w14:textId="77777777" w:rsidR="00B30862" w:rsidRDefault="00B30862" w:rsidP="00B30862">
            <w:pPr>
              <w:pStyle w:val="Heading1"/>
            </w:pPr>
          </w:p>
        </w:tc>
        <w:tc>
          <w:tcPr>
            <w:tcW w:w="1804" w:type="dxa"/>
          </w:tcPr>
          <w:p w14:paraId="456313C1" w14:textId="77777777" w:rsidR="00B30862" w:rsidRDefault="00B30862" w:rsidP="00B30862">
            <w:pPr>
              <w:pStyle w:val="Heading1"/>
            </w:pPr>
          </w:p>
        </w:tc>
      </w:tr>
    </w:tbl>
    <w:p w14:paraId="7B872A19" w14:textId="4699DF69" w:rsidR="00B30862" w:rsidRDefault="00B30862"/>
    <w:p w14:paraId="01410682" w14:textId="77777777" w:rsidR="00B30862" w:rsidRDefault="00B30862" w:rsidP="00B30862">
      <w:pPr>
        <w:pStyle w:val="Heading1"/>
      </w:pPr>
    </w:p>
    <w:p w14:paraId="3721F92D" w14:textId="2FC70614" w:rsidR="00402A63" w:rsidRDefault="00402A63" w:rsidP="00B30862">
      <w:pPr>
        <w:pStyle w:val="Heading1"/>
      </w:pPr>
      <w:r>
        <w:br w:type="page"/>
      </w:r>
    </w:p>
    <w:sdt>
      <w:sdtPr>
        <w:rPr>
          <w:rFonts w:ascii="Arial" w:eastAsiaTheme="minorEastAsia" w:hAnsi="Arial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516830492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14:paraId="181C9098" w14:textId="47F9BCC9" w:rsidR="00B30862" w:rsidRPr="00306BB2" w:rsidRDefault="00B30862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306BB2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4C271706" w14:textId="2311BAC8" w:rsidR="00041FD5" w:rsidRDefault="00B3086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765087" w:history="1">
            <w:r w:rsidR="00041FD5" w:rsidRPr="00FB6F5F">
              <w:rPr>
                <w:rStyle w:val="Hyperlink"/>
                <w:noProof/>
              </w:rPr>
              <w:t>Document Control</w:t>
            </w:r>
            <w:r w:rsidR="00041FD5">
              <w:rPr>
                <w:noProof/>
                <w:webHidden/>
              </w:rPr>
              <w:tab/>
            </w:r>
            <w:r w:rsidR="00041FD5">
              <w:rPr>
                <w:noProof/>
                <w:webHidden/>
              </w:rPr>
              <w:fldChar w:fldCharType="begin"/>
            </w:r>
            <w:r w:rsidR="00041FD5">
              <w:rPr>
                <w:noProof/>
                <w:webHidden/>
              </w:rPr>
              <w:instrText xml:space="preserve"> PAGEREF _Toc213765087 \h </w:instrText>
            </w:r>
            <w:r w:rsidR="00041FD5">
              <w:rPr>
                <w:noProof/>
                <w:webHidden/>
              </w:rPr>
            </w:r>
            <w:r w:rsidR="00041FD5">
              <w:rPr>
                <w:noProof/>
                <w:webHidden/>
              </w:rPr>
              <w:fldChar w:fldCharType="separate"/>
            </w:r>
            <w:r w:rsidR="00041FD5">
              <w:rPr>
                <w:noProof/>
                <w:webHidden/>
              </w:rPr>
              <w:t>1</w:t>
            </w:r>
            <w:r w:rsidR="00041FD5">
              <w:rPr>
                <w:noProof/>
                <w:webHidden/>
              </w:rPr>
              <w:fldChar w:fldCharType="end"/>
            </w:r>
          </w:hyperlink>
        </w:p>
        <w:p w14:paraId="12AB17E0" w14:textId="3645D9C8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88" w:history="1">
            <w:r w:rsidRPr="00FB6F5F">
              <w:rPr>
                <w:rStyle w:val="Hyperlink"/>
                <w:noProof/>
              </w:rPr>
              <w:t>1.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FA5EB" w14:textId="671DA4E1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89" w:history="1">
            <w:r w:rsidRPr="00FB6F5F">
              <w:rPr>
                <w:rStyle w:val="Hyperlink"/>
                <w:noProof/>
              </w:rPr>
              <w:t>2. Scope of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D1563" w14:textId="1C8B06CC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0" w:history="1">
            <w:r w:rsidRPr="00FB6F5F">
              <w:rPr>
                <w:rStyle w:val="Hyperlink"/>
                <w:noProof/>
              </w:rPr>
              <w:t>3. Service Availability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A822E" w14:textId="6EF978C7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1" w:history="1">
            <w:r w:rsidRPr="00FB6F5F">
              <w:rPr>
                <w:rStyle w:val="Hyperlink"/>
                <w:noProof/>
              </w:rPr>
              <w:t>4. User Support and Incident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10B6E" w14:textId="2CBE96F8" w:rsidR="00041FD5" w:rsidRDefault="00041FD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2" w:history="1">
            <w:r w:rsidRPr="00FB6F5F">
              <w:rPr>
                <w:rStyle w:val="Hyperlink"/>
                <w:noProof/>
              </w:rPr>
              <w:t>4.1 Support Hours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06A4F" w14:textId="29B3B98C" w:rsidR="00041FD5" w:rsidRDefault="00041FD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3" w:history="1">
            <w:r w:rsidRPr="00FB6F5F">
              <w:rPr>
                <w:rStyle w:val="Hyperlink"/>
                <w:noProof/>
              </w:rPr>
              <w:t>4.2 Incident Severity Levels and Response Times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B092E" w14:textId="70DFE698" w:rsidR="00041FD5" w:rsidRDefault="00041FD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4" w:history="1">
            <w:r w:rsidRPr="00FB6F5F">
              <w:rPr>
                <w:rStyle w:val="Hyperlink"/>
                <w:noProof/>
              </w:rPr>
              <w:t>4.3 Non Critical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BF132" w14:textId="49E188C7" w:rsidR="00041FD5" w:rsidRDefault="00041FD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5" w:history="1">
            <w:r w:rsidRPr="00FB6F5F">
              <w:rPr>
                <w:rStyle w:val="Hyperlink"/>
                <w:noProof/>
              </w:rPr>
              <w:t>4.4 Escalation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0C994" w14:textId="4CDDB3C5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6" w:history="1">
            <w:r w:rsidRPr="00FB6F5F">
              <w:rPr>
                <w:rStyle w:val="Hyperlink"/>
                <w:noProof/>
              </w:rPr>
              <w:t>5. Data Protection and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2185F" w14:textId="58E1A94C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7" w:history="1">
            <w:r w:rsidRPr="00FB6F5F">
              <w:rPr>
                <w:rStyle w:val="Hyperlink"/>
                <w:noProof/>
              </w:rPr>
              <w:t>6. Backup and Disaster Recovery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DB3AE" w14:textId="054BEEB2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8" w:history="1">
            <w:r w:rsidRPr="00FB6F5F">
              <w:rPr>
                <w:rStyle w:val="Hyperlink"/>
                <w:noProof/>
              </w:rPr>
              <w:t>7. Service Performance and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2D268" w14:textId="19F9B47E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099" w:history="1">
            <w:r w:rsidRPr="00FB6F5F">
              <w:rPr>
                <w:rStyle w:val="Hyperlink"/>
                <w:noProof/>
              </w:rPr>
              <w:t>8. Authority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EC276" w14:textId="35122AB6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100" w:history="1">
            <w:r w:rsidRPr="00FB6F5F">
              <w:rPr>
                <w:rStyle w:val="Hyperlink"/>
                <w:noProof/>
              </w:rPr>
              <w:t>9. Pricing and Payment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70B2D" w14:textId="54792A25" w:rsidR="00041FD5" w:rsidRDefault="00041FD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101" w:history="1">
            <w:r w:rsidRPr="00FB6F5F">
              <w:rPr>
                <w:rStyle w:val="Hyperlink"/>
                <w:noProof/>
              </w:rPr>
              <w:t>9.1 Payment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47CD1" w14:textId="4A863434" w:rsidR="00041FD5" w:rsidRDefault="00041FD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102" w:history="1">
            <w:r w:rsidRPr="00FB6F5F">
              <w:rPr>
                <w:rStyle w:val="Hyperlink"/>
                <w:noProof/>
              </w:rPr>
              <w:t>9.2 Service Credits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50BA2" w14:textId="68BFDD34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103" w:history="1">
            <w:r w:rsidRPr="00FB6F5F">
              <w:rPr>
                <w:rStyle w:val="Hyperlink"/>
                <w:bCs/>
                <w:noProof/>
              </w:rPr>
              <w:t>10. Change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C238E" w14:textId="4C2F5530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104" w:history="1">
            <w:r w:rsidRPr="00FB6F5F">
              <w:rPr>
                <w:rStyle w:val="Hyperlink"/>
                <w:noProof/>
              </w:rPr>
              <w:t>11. Contractor 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CA45A" w14:textId="1A28633E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105" w:history="1">
            <w:r w:rsidRPr="00FB6F5F">
              <w:rPr>
                <w:rStyle w:val="Hyperlink"/>
                <w:noProof/>
              </w:rPr>
              <w:t>12. Review and Revision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9D927" w14:textId="6E87C74A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106" w:history="1">
            <w:r w:rsidRPr="00FB6F5F">
              <w:rPr>
                <w:rStyle w:val="Hyperlink"/>
                <w:noProof/>
              </w:rPr>
              <w:t>13. 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C7971" w14:textId="03149686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107" w:history="1">
            <w:r w:rsidRPr="00FB6F5F">
              <w:rPr>
                <w:rStyle w:val="Hyperlink"/>
                <w:noProof/>
              </w:rPr>
              <w:t>14. Exit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BE0CE" w14:textId="5A0F2FAA" w:rsidR="00041FD5" w:rsidRDefault="00041FD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3765108" w:history="1">
            <w:r w:rsidRPr="00FB6F5F">
              <w:rPr>
                <w:rStyle w:val="Hyperlink"/>
                <w:noProof/>
              </w:rPr>
              <w:t>15. Signatures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_Toc213765108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3DBB5" w14:textId="61DC294F" w:rsidR="00B30862" w:rsidRDefault="00B30862">
          <w:r>
            <w:rPr>
              <w:b/>
              <w:bCs/>
            </w:rPr>
            <w:fldChar w:fldCharType="end"/>
          </w:r>
        </w:p>
      </w:sdtContent>
    </w:sdt>
    <w:p w14:paraId="48EC722D" w14:textId="31E2FBAB" w:rsidR="00B30862" w:rsidRDefault="00B30862">
      <w:r>
        <w:br w:type="page"/>
      </w:r>
    </w:p>
    <w:p w14:paraId="6BDDA13E" w14:textId="77777777" w:rsidR="00972EEF" w:rsidRPr="00972EEF" w:rsidRDefault="00972EEF" w:rsidP="00972EEF"/>
    <w:p w14:paraId="4160E664" w14:textId="77777777" w:rsidR="00972EEF" w:rsidRPr="00972EEF" w:rsidRDefault="00972EEF" w:rsidP="00972EEF">
      <w:pPr>
        <w:pStyle w:val="Heading1"/>
      </w:pPr>
      <w:bookmarkStart w:id="2" w:name="_Toc213747113"/>
      <w:bookmarkStart w:id="3" w:name="_Toc213765088"/>
      <w:r w:rsidRPr="00972EEF">
        <w:t>1. Purpose</w:t>
      </w:r>
      <w:bookmarkEnd w:id="2"/>
      <w:bookmarkEnd w:id="3"/>
    </w:p>
    <w:p w14:paraId="3D735269" w14:textId="4337CA40" w:rsidR="00972EEF" w:rsidRPr="00972EEF" w:rsidRDefault="00972EEF" w:rsidP="00325ADD">
      <w:r w:rsidRPr="00972EEF">
        <w:t xml:space="preserve">This Service Level Agreement (SLA) </w:t>
      </w:r>
      <w:r w:rsidR="003B2673">
        <w:t xml:space="preserve">defines the </w:t>
      </w:r>
      <w:r w:rsidR="009952FC">
        <w:t xml:space="preserve">Products and </w:t>
      </w:r>
      <w:r w:rsidR="003B2673">
        <w:t xml:space="preserve">Services </w:t>
      </w:r>
      <w:r w:rsidR="00646A80">
        <w:t>provided and managed by the Contractor for the Authority</w:t>
      </w:r>
      <w:r w:rsidR="009952FC">
        <w:t>, collectively known as</w:t>
      </w:r>
      <w:r w:rsidRPr="00972EEF">
        <w:t xml:space="preserve"> “the </w:t>
      </w:r>
      <w:r w:rsidR="00481942">
        <w:t>S</w:t>
      </w:r>
      <w:r w:rsidR="007F2B9D">
        <w:t>olution</w:t>
      </w:r>
      <w:r w:rsidR="00DB280C" w:rsidRPr="00972EEF">
        <w:t>.”</w:t>
      </w:r>
      <w:r w:rsidR="00706E46">
        <w:t xml:space="preserve"> </w:t>
      </w:r>
    </w:p>
    <w:p w14:paraId="4246E98C" w14:textId="00253FE2" w:rsidR="00972EEF" w:rsidRPr="00972EEF" w:rsidRDefault="00972EEF" w:rsidP="00325ADD">
      <w:r w:rsidRPr="00972EEF">
        <w:t>The purpose of this agreement is to ensure that the</w:t>
      </w:r>
      <w:r>
        <w:t xml:space="preserve"> </w:t>
      </w:r>
      <w:r w:rsidR="00F703E1">
        <w:t>S</w:t>
      </w:r>
      <w:r w:rsidR="005F2316">
        <w:t>olution</w:t>
      </w:r>
      <w:r w:rsidRPr="00972EEF">
        <w:t xml:space="preserve"> is delivered in a reliable, secure, and efficient manner</w:t>
      </w:r>
      <w:r w:rsidR="00685730">
        <w:t>.</w:t>
      </w:r>
    </w:p>
    <w:p w14:paraId="638CCEE1" w14:textId="77777777" w:rsidR="002E455D" w:rsidRDefault="00972EEF" w:rsidP="00F760AD">
      <w:pPr>
        <w:pStyle w:val="Heading1"/>
      </w:pPr>
      <w:bookmarkStart w:id="4" w:name="_Toc213747114"/>
      <w:bookmarkStart w:id="5" w:name="_Toc213765089"/>
      <w:r w:rsidRPr="00972EEF">
        <w:t>2. S</w:t>
      </w:r>
      <w:r w:rsidR="0018230A">
        <w:t>cope</w:t>
      </w:r>
      <w:r w:rsidRPr="00972EEF">
        <w:t xml:space="preserve"> of </w:t>
      </w:r>
      <w:bookmarkEnd w:id="4"/>
      <w:r w:rsidR="008B0E03">
        <w:t>Work</w:t>
      </w:r>
      <w:bookmarkEnd w:id="5"/>
    </w:p>
    <w:p w14:paraId="1B5656A2" w14:textId="1138E8BE" w:rsidR="00072436" w:rsidRDefault="002E455D" w:rsidP="00072436">
      <w:r>
        <w:t>[</w:t>
      </w:r>
      <w:r w:rsidRPr="008F79FD">
        <w:rPr>
          <w:highlight w:val="cyan"/>
        </w:rPr>
        <w:t xml:space="preserve">this section may be amended </w:t>
      </w:r>
      <w:r w:rsidR="008F79FD" w:rsidRPr="008F79FD">
        <w:rPr>
          <w:highlight w:val="cyan"/>
        </w:rPr>
        <w:t xml:space="preserve">to include details of the successful </w:t>
      </w:r>
      <w:r w:rsidR="00325ADD" w:rsidRPr="00325ADD">
        <w:rPr>
          <w:highlight w:val="cyan"/>
        </w:rPr>
        <w:t>Tenderer</w:t>
      </w:r>
      <w:r w:rsidR="008F79FD" w:rsidRPr="00325ADD">
        <w:rPr>
          <w:highlight w:val="cyan"/>
        </w:rPr>
        <w:t xml:space="preserve">’s </w:t>
      </w:r>
      <w:r w:rsidR="00325ADD" w:rsidRPr="00325ADD">
        <w:rPr>
          <w:highlight w:val="cyan"/>
        </w:rPr>
        <w:t>Offer</w:t>
      </w:r>
      <w:r w:rsidR="008F79FD">
        <w:t>]</w:t>
      </w:r>
      <w:r w:rsidR="008B0E0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4630C" w14:paraId="079A01F5" w14:textId="77777777" w:rsidTr="5C864EEB">
        <w:tc>
          <w:tcPr>
            <w:tcW w:w="2405" w:type="dxa"/>
          </w:tcPr>
          <w:p w14:paraId="62D7DCE2" w14:textId="42A92E25" w:rsidR="00F4630C" w:rsidRPr="00F4630C" w:rsidRDefault="00F4630C" w:rsidP="00325ADD">
            <w:r w:rsidRPr="00F4630C">
              <w:t>Se</w:t>
            </w:r>
            <w:r w:rsidR="00865D83">
              <w:t>curity</w:t>
            </w:r>
            <w:r w:rsidRPr="00F4630C">
              <w:t xml:space="preserve"> Item</w:t>
            </w:r>
            <w:r>
              <w:t xml:space="preserve"> </w:t>
            </w:r>
          </w:p>
        </w:tc>
        <w:tc>
          <w:tcPr>
            <w:tcW w:w="6611" w:type="dxa"/>
          </w:tcPr>
          <w:p w14:paraId="0E41A66B" w14:textId="1557E7B6" w:rsidR="00F4630C" w:rsidRPr="00F4630C" w:rsidRDefault="00F4630C" w:rsidP="00325ADD">
            <w:r w:rsidRPr="00F4630C">
              <w:t>Description</w:t>
            </w:r>
          </w:p>
        </w:tc>
      </w:tr>
      <w:tr w:rsidR="00F4630C" w14:paraId="056F49A4" w14:textId="77777777" w:rsidTr="5C864EEB">
        <w:tc>
          <w:tcPr>
            <w:tcW w:w="2405" w:type="dxa"/>
          </w:tcPr>
          <w:p w14:paraId="38825708" w14:textId="4790D042" w:rsidR="00F4630C" w:rsidRPr="00763521" w:rsidRDefault="00763521" w:rsidP="00325ADD">
            <w:r w:rsidRPr="5C864EEB">
              <w:t xml:space="preserve">Azure Sign On </w:t>
            </w:r>
          </w:p>
        </w:tc>
        <w:tc>
          <w:tcPr>
            <w:tcW w:w="6611" w:type="dxa"/>
          </w:tcPr>
          <w:p w14:paraId="7B519FE0" w14:textId="35689AD1" w:rsidR="00F4630C" w:rsidRDefault="4B9C8DE0" w:rsidP="00325ADD">
            <w:r>
              <w:t>Single sign-on</w:t>
            </w:r>
            <w:r w:rsidR="4B6CC5D1">
              <w:t xml:space="preserve"> must be enabled so MFA can be used.</w:t>
            </w:r>
          </w:p>
        </w:tc>
      </w:tr>
      <w:tr w:rsidR="00F4630C" w14:paraId="1E2A2EC8" w14:textId="77777777" w:rsidTr="5C864EEB">
        <w:tc>
          <w:tcPr>
            <w:tcW w:w="2405" w:type="dxa"/>
          </w:tcPr>
          <w:p w14:paraId="1968D666" w14:textId="2002E488" w:rsidR="00F4630C" w:rsidRPr="0082201B" w:rsidRDefault="0082201B" w:rsidP="00325ADD">
            <w:r w:rsidRPr="0082201B">
              <w:t xml:space="preserve">Data Security </w:t>
            </w:r>
          </w:p>
        </w:tc>
        <w:tc>
          <w:tcPr>
            <w:tcW w:w="6611" w:type="dxa"/>
          </w:tcPr>
          <w:p w14:paraId="65F5B4E9" w14:textId="44E0BDB7" w:rsidR="00F4630C" w:rsidRDefault="0082201B" w:rsidP="00325ADD">
            <w:r>
              <w:t>Full c</w:t>
            </w:r>
            <w:r w:rsidRPr="0082201B">
              <w:t>ompliance with data protection laws, including GDPR</w:t>
            </w:r>
            <w:r>
              <w:t xml:space="preserve"> including </w:t>
            </w:r>
            <w:r w:rsidRPr="0082201B">
              <w:t xml:space="preserve">Secure File Transfer Protocol </w:t>
            </w:r>
            <w:r w:rsidR="009952FC">
              <w:t xml:space="preserve">(SFTP) </w:t>
            </w:r>
            <w:r w:rsidRPr="0082201B">
              <w:t>to enable the secure transfer of files.</w:t>
            </w:r>
          </w:p>
        </w:tc>
      </w:tr>
      <w:tr w:rsidR="00F4630C" w14:paraId="1FDF370F" w14:textId="77777777" w:rsidTr="5C864EEB">
        <w:tc>
          <w:tcPr>
            <w:tcW w:w="2405" w:type="dxa"/>
          </w:tcPr>
          <w:p w14:paraId="535163DB" w14:textId="32BEC5A3" w:rsidR="00F4630C" w:rsidRDefault="77BE7A5D" w:rsidP="00325ADD">
            <w:r w:rsidRPr="23AF9236">
              <w:t>Cyber Essentials Plus</w:t>
            </w:r>
          </w:p>
        </w:tc>
        <w:tc>
          <w:tcPr>
            <w:tcW w:w="6611" w:type="dxa"/>
          </w:tcPr>
          <w:p w14:paraId="7470A10C" w14:textId="35C1845B" w:rsidR="00F4630C" w:rsidRDefault="3A7496B6" w:rsidP="00325ADD">
            <w:r>
              <w:t xml:space="preserve">Provide annual evidence of holding </w:t>
            </w:r>
            <w:r w:rsidR="0638B9BE">
              <w:t xml:space="preserve">Cyber Essentials Plus </w:t>
            </w:r>
            <w:r w:rsidR="3E5E0974">
              <w:t>certificate</w:t>
            </w:r>
            <w:r w:rsidR="7DC0ADAB">
              <w:t>.</w:t>
            </w:r>
          </w:p>
        </w:tc>
      </w:tr>
      <w:tr w:rsidR="23AF9236" w14:paraId="0B240D76" w14:textId="77777777" w:rsidTr="5C864EEB">
        <w:trPr>
          <w:trHeight w:val="300"/>
        </w:trPr>
        <w:tc>
          <w:tcPr>
            <w:tcW w:w="2405" w:type="dxa"/>
          </w:tcPr>
          <w:p w14:paraId="2C7BD1A5" w14:textId="2BB4D916" w:rsidR="0AF56197" w:rsidRDefault="0AF56197" w:rsidP="00325ADD">
            <w:r w:rsidRPr="23AF9236">
              <w:t>ISO27001</w:t>
            </w:r>
          </w:p>
        </w:tc>
        <w:tc>
          <w:tcPr>
            <w:tcW w:w="6611" w:type="dxa"/>
          </w:tcPr>
          <w:p w14:paraId="6888A836" w14:textId="1D1C9009" w:rsidR="0AF56197" w:rsidRDefault="0AF56197" w:rsidP="00325ADD">
            <w:r>
              <w:t>Provide annual evidence of holding ISO27001.</w:t>
            </w:r>
          </w:p>
        </w:tc>
      </w:tr>
      <w:tr w:rsidR="00F4630C" w14:paraId="1A10C955" w14:textId="77777777" w:rsidTr="5C864EEB">
        <w:tc>
          <w:tcPr>
            <w:tcW w:w="2405" w:type="dxa"/>
          </w:tcPr>
          <w:p w14:paraId="514FEAED" w14:textId="4A2D2BCA" w:rsidR="00F4630C" w:rsidRDefault="19788DFE" w:rsidP="00325ADD">
            <w:r w:rsidRPr="23AF9236">
              <w:t>Penetration Testing</w:t>
            </w:r>
          </w:p>
        </w:tc>
        <w:tc>
          <w:tcPr>
            <w:tcW w:w="6611" w:type="dxa"/>
          </w:tcPr>
          <w:p w14:paraId="798B3BB1" w14:textId="7E1C5CBA" w:rsidR="00F4630C" w:rsidRDefault="19788DFE" w:rsidP="00325ADD">
            <w:r>
              <w:t>Provide evidence of external penetration testing every six</w:t>
            </w:r>
          </w:p>
          <w:p w14:paraId="01F473F2" w14:textId="52EBB2AF" w:rsidR="00F4630C" w:rsidRDefault="19788DFE" w:rsidP="00325ADD">
            <w:r>
              <w:t>months.</w:t>
            </w:r>
          </w:p>
        </w:tc>
      </w:tr>
      <w:tr w:rsidR="23AF9236" w14:paraId="6C12F419" w14:textId="77777777" w:rsidTr="5C864EEB">
        <w:trPr>
          <w:trHeight w:val="300"/>
        </w:trPr>
        <w:tc>
          <w:tcPr>
            <w:tcW w:w="2405" w:type="dxa"/>
          </w:tcPr>
          <w:p w14:paraId="5E679743" w14:textId="5A603528" w:rsidR="1F2C3AA4" w:rsidRDefault="1F2C3AA4" w:rsidP="00325ADD">
            <w:pPr>
              <w:rPr>
                <w:rFonts w:eastAsia="Arial" w:cs="Arial"/>
              </w:rPr>
            </w:pPr>
            <w:r w:rsidRPr="23AF9236">
              <w:rPr>
                <w:rFonts w:ascii="Aptos" w:eastAsia="Aptos" w:hAnsi="Aptos" w:cs="Aptos"/>
              </w:rPr>
              <w:t>Protecting data at rest</w:t>
            </w:r>
          </w:p>
        </w:tc>
        <w:tc>
          <w:tcPr>
            <w:tcW w:w="6611" w:type="dxa"/>
          </w:tcPr>
          <w:p w14:paraId="0923C0EB" w14:textId="000FE573" w:rsidR="1F2C3AA4" w:rsidRDefault="1F2C3AA4" w:rsidP="00325ADD">
            <w:pPr>
              <w:rPr>
                <w:rFonts w:eastAsia="Arial" w:cs="Arial"/>
              </w:rPr>
            </w:pPr>
            <w:r w:rsidRPr="23AF9236">
              <w:rPr>
                <w:rFonts w:ascii="Aptos" w:eastAsia="Aptos" w:hAnsi="Aptos" w:cs="Aptos"/>
              </w:rPr>
              <w:t>Provide evidence of complying with a recognised standard such as CSA CCM v3.0</w:t>
            </w:r>
          </w:p>
        </w:tc>
      </w:tr>
    </w:tbl>
    <w:p w14:paraId="7B8B127D" w14:textId="77777777" w:rsidR="00650F94" w:rsidRDefault="00650F94" w:rsidP="00650F94"/>
    <w:p w14:paraId="1C215402" w14:textId="177E2336" w:rsidR="00F01577" w:rsidRDefault="00650F94" w:rsidP="00072436">
      <w:r>
        <w:t>[</w:t>
      </w:r>
      <w:r w:rsidRPr="008F79FD">
        <w:rPr>
          <w:highlight w:val="cyan"/>
        </w:rPr>
        <w:t xml:space="preserve">this section may be amended to include details of the successful </w:t>
      </w:r>
      <w:r w:rsidRPr="00325ADD">
        <w:rPr>
          <w:highlight w:val="cyan"/>
        </w:rPr>
        <w:t>Tenderer’s Offer</w:t>
      </w:r>
      <w:r>
        <w:t xml:space="preserve">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0688B" w14:paraId="4C9F5BAF" w14:textId="77777777" w:rsidTr="7D110D18">
        <w:tc>
          <w:tcPr>
            <w:tcW w:w="8926" w:type="dxa"/>
          </w:tcPr>
          <w:p w14:paraId="249519B8" w14:textId="669EE1A2" w:rsidR="0050688B" w:rsidRPr="004E17F6" w:rsidRDefault="0050688B" w:rsidP="000724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Contractor </w:t>
            </w:r>
            <w:r w:rsidR="003B57D7">
              <w:rPr>
                <w:b/>
                <w:bCs/>
              </w:rPr>
              <w:t>r</w:t>
            </w:r>
            <w:r w:rsidRPr="004E17F6">
              <w:rPr>
                <w:b/>
                <w:bCs/>
              </w:rPr>
              <w:t xml:space="preserve">esponsibilities and </w:t>
            </w:r>
            <w:r w:rsidR="003B57D7">
              <w:rPr>
                <w:b/>
                <w:bCs/>
              </w:rPr>
              <w:t>o</w:t>
            </w:r>
            <w:r w:rsidRPr="004E17F6">
              <w:rPr>
                <w:b/>
                <w:bCs/>
              </w:rPr>
              <w:t>bligations</w:t>
            </w:r>
            <w:r w:rsidR="003B57D7">
              <w:rPr>
                <w:b/>
                <w:bCs/>
              </w:rPr>
              <w:t xml:space="preserve"> for h</w:t>
            </w:r>
            <w:r w:rsidR="003B57D7" w:rsidRPr="003B57D7">
              <w:rPr>
                <w:b/>
                <w:bCs/>
              </w:rPr>
              <w:t>osting, maintenance,</w:t>
            </w:r>
            <w:r w:rsidR="00865D83">
              <w:rPr>
                <w:b/>
                <w:bCs/>
              </w:rPr>
              <w:t xml:space="preserve"> upgrades/patches</w:t>
            </w:r>
            <w:r w:rsidR="003B57D7" w:rsidRPr="003B57D7">
              <w:rPr>
                <w:b/>
                <w:bCs/>
              </w:rPr>
              <w:t xml:space="preserve"> of the software and infrastructure.</w:t>
            </w:r>
          </w:p>
        </w:tc>
      </w:tr>
      <w:tr w:rsidR="00F01577" w14:paraId="5E8ED4F0" w14:textId="77777777" w:rsidTr="7D110D18">
        <w:tc>
          <w:tcPr>
            <w:tcW w:w="8926" w:type="dxa"/>
          </w:tcPr>
          <w:p w14:paraId="0E93FE48" w14:textId="63C191E2" w:rsidR="00F01577" w:rsidRPr="00F01577" w:rsidRDefault="00F01577" w:rsidP="00072436">
            <w:r w:rsidRPr="00F01577">
              <w:t xml:space="preserve">Provide </w:t>
            </w:r>
            <w:r w:rsidR="00325ADD">
              <w:t xml:space="preserve">the Authority </w:t>
            </w:r>
            <w:r w:rsidRPr="00F01577">
              <w:t>access to the HR and Payroll s</w:t>
            </w:r>
            <w:r w:rsidR="00325ADD">
              <w:t>olution</w:t>
            </w:r>
            <w:r w:rsidRPr="00F01577">
              <w:t xml:space="preserve"> via a secure URL.</w:t>
            </w:r>
          </w:p>
        </w:tc>
      </w:tr>
      <w:tr w:rsidR="0050688B" w14:paraId="39C2E517" w14:textId="77777777" w:rsidTr="7D110D18">
        <w:tc>
          <w:tcPr>
            <w:tcW w:w="8926" w:type="dxa"/>
          </w:tcPr>
          <w:p w14:paraId="188D1B86" w14:textId="69ACA819" w:rsidR="0050688B" w:rsidRDefault="0050688B" w:rsidP="00072436">
            <w:r>
              <w:t xml:space="preserve">Provide </w:t>
            </w:r>
            <w:r w:rsidR="00B97E39">
              <w:t xml:space="preserve">access to </w:t>
            </w:r>
            <w:r>
              <w:t>and maintain IT infrastructure</w:t>
            </w:r>
            <w:r w:rsidR="00006403">
              <w:t xml:space="preserve"> </w:t>
            </w:r>
            <w:r w:rsidR="00CE7D50">
              <w:t xml:space="preserve">(including </w:t>
            </w:r>
            <w:r w:rsidR="00CE7D50" w:rsidRPr="00CE7D50">
              <w:t>s</w:t>
            </w:r>
            <w:r w:rsidR="00D04536">
              <w:t>olution</w:t>
            </w:r>
            <w:r w:rsidR="00CE7D50" w:rsidRPr="00CE7D50">
              <w:t xml:space="preserve"> application</w:t>
            </w:r>
            <w:r w:rsidR="00CE7D50">
              <w:t>)</w:t>
            </w:r>
            <w:r w:rsidR="00CE7D50" w:rsidRPr="00CE7D50">
              <w:t xml:space="preserve"> </w:t>
            </w:r>
            <w:r w:rsidR="00582A66">
              <w:t>and p</w:t>
            </w:r>
            <w:r w:rsidR="00582A66" w:rsidRPr="00582A66">
              <w:t xml:space="preserve">roactively manage and monitor all factors that contribute to performance </w:t>
            </w:r>
            <w:r w:rsidR="00006403">
              <w:t xml:space="preserve">for the </w:t>
            </w:r>
            <w:r w:rsidR="00325ADD">
              <w:t>C</w:t>
            </w:r>
            <w:r w:rsidR="00006403">
              <w:t>ontract duration</w:t>
            </w:r>
            <w:r w:rsidR="008E5EC7">
              <w:t xml:space="preserve"> </w:t>
            </w:r>
            <w:r w:rsidR="008E5EC7" w:rsidRPr="008E5EC7">
              <w:t>up to and including the Service Boundary (the end point is the router that provides access to the internet from the Contractor site)</w:t>
            </w:r>
            <w:r w:rsidR="008E5EC7">
              <w:t>.</w:t>
            </w:r>
          </w:p>
        </w:tc>
      </w:tr>
      <w:tr w:rsidR="0089452D" w14:paraId="177A1DBF" w14:textId="77777777" w:rsidTr="7D110D18">
        <w:tc>
          <w:tcPr>
            <w:tcW w:w="8926" w:type="dxa"/>
          </w:tcPr>
          <w:p w14:paraId="31D019CA" w14:textId="2A98D9F6" w:rsidR="0089452D" w:rsidRDefault="00C664D5" w:rsidP="00072436">
            <w:r>
              <w:t>Pro</w:t>
            </w:r>
            <w:r w:rsidR="00F01577">
              <w:t>vide s</w:t>
            </w:r>
            <w:r w:rsidR="0089452D" w:rsidRPr="0089452D">
              <w:t xml:space="preserve">ecure data storage </w:t>
            </w:r>
            <w:r>
              <w:t xml:space="preserve">in the </w:t>
            </w:r>
            <w:r w:rsidR="0089452D" w:rsidRPr="0089452D">
              <w:t>UK and or Europe, backup, and recovery services.</w:t>
            </w:r>
          </w:p>
        </w:tc>
      </w:tr>
      <w:tr w:rsidR="707766E5" w14:paraId="2404F569" w14:textId="77777777" w:rsidTr="7D110D18">
        <w:trPr>
          <w:trHeight w:val="300"/>
        </w:trPr>
        <w:tc>
          <w:tcPr>
            <w:tcW w:w="8926" w:type="dxa"/>
          </w:tcPr>
          <w:p w14:paraId="3B271D40" w14:textId="16D108ED" w:rsidR="7183484A" w:rsidRDefault="7183484A" w:rsidP="707766E5">
            <w:r>
              <w:t xml:space="preserve">Ensure any </w:t>
            </w:r>
            <w:r w:rsidR="132A1E12">
              <w:t>third-party</w:t>
            </w:r>
            <w:r>
              <w:t xml:space="preserve"> support provider is </w:t>
            </w:r>
            <w:r w:rsidR="49E367EA">
              <w:t>declared</w:t>
            </w:r>
            <w:r>
              <w:t xml:space="preserve"> to the </w:t>
            </w:r>
            <w:r w:rsidR="272B9664">
              <w:t>Authority</w:t>
            </w:r>
            <w:r>
              <w:t xml:space="preserve"> and complies</w:t>
            </w:r>
            <w:r w:rsidR="2F105CA5">
              <w:t xml:space="preserve"> with and continues to comply with all GDPR and data security obligations as stated in the tender.</w:t>
            </w:r>
          </w:p>
        </w:tc>
      </w:tr>
      <w:tr w:rsidR="0050688B" w14:paraId="0FD66B59" w14:textId="77777777" w:rsidTr="7D110D18">
        <w:tc>
          <w:tcPr>
            <w:tcW w:w="8926" w:type="dxa"/>
          </w:tcPr>
          <w:p w14:paraId="42F23002" w14:textId="0716D03D" w:rsidR="0050688B" w:rsidRDefault="45C263B9" w:rsidP="00072436">
            <w:r>
              <w:t xml:space="preserve">Provide and manage an alternative (back up) internet link in the event of the primary internet link being unavailable. </w:t>
            </w:r>
            <w:r w:rsidR="687FBFBA">
              <w:t>Multiple data centres available for replication/fallback to ensure business continuity</w:t>
            </w:r>
          </w:p>
        </w:tc>
      </w:tr>
      <w:tr w:rsidR="00877D91" w14:paraId="283C504E" w14:textId="77777777" w:rsidTr="7D110D18">
        <w:tc>
          <w:tcPr>
            <w:tcW w:w="8926" w:type="dxa"/>
          </w:tcPr>
          <w:p w14:paraId="212875CF" w14:textId="259D968C" w:rsidR="00877D91" w:rsidRDefault="00096DEC" w:rsidP="00072436">
            <w:r>
              <w:t>M</w:t>
            </w:r>
            <w:r w:rsidR="00776D10">
              <w:t xml:space="preserve">aintain </w:t>
            </w:r>
            <w:r w:rsidR="00233910">
              <w:t xml:space="preserve">internal Business Continuity Plan to facilitate the recovery of the </w:t>
            </w:r>
            <w:r w:rsidR="003D0D59">
              <w:t xml:space="preserve">solution </w:t>
            </w:r>
            <w:r w:rsidR="00B934D5">
              <w:t xml:space="preserve">in the event of a Disaster. </w:t>
            </w:r>
          </w:p>
        </w:tc>
      </w:tr>
      <w:tr w:rsidR="707766E5" w14:paraId="67530815" w14:textId="77777777" w:rsidTr="7D110D18">
        <w:trPr>
          <w:trHeight w:val="300"/>
        </w:trPr>
        <w:tc>
          <w:tcPr>
            <w:tcW w:w="8926" w:type="dxa"/>
          </w:tcPr>
          <w:p w14:paraId="63A044BD" w14:textId="3991CFAC" w:rsidR="6E0D6A3A" w:rsidRDefault="6E0D6A3A" w:rsidP="707766E5">
            <w:r>
              <w:t xml:space="preserve">Report any Cyber security breaches or near misses to the Authority in accordance with ICO requirements and no later than </w:t>
            </w:r>
            <w:r w:rsidR="460C878A">
              <w:t xml:space="preserve">72 </w:t>
            </w:r>
            <w:r w:rsidR="154C3978">
              <w:t>hours</w:t>
            </w:r>
          </w:p>
        </w:tc>
      </w:tr>
      <w:tr w:rsidR="00877D91" w14:paraId="0DECE8CA" w14:textId="77777777" w:rsidTr="7D110D18">
        <w:tc>
          <w:tcPr>
            <w:tcW w:w="8926" w:type="dxa"/>
          </w:tcPr>
          <w:p w14:paraId="60B153E9" w14:textId="5E3510AE" w:rsidR="00877D91" w:rsidRDefault="00935693" w:rsidP="00072436">
            <w:r>
              <w:t>R</w:t>
            </w:r>
            <w:r w:rsidR="00BC6F11">
              <w:t xml:space="preserve">etain </w:t>
            </w:r>
            <w:r w:rsidR="006141C4">
              <w:t xml:space="preserve">30 days of </w:t>
            </w:r>
            <w:r w:rsidR="00304A7D">
              <w:t xml:space="preserve">solution </w:t>
            </w:r>
            <w:r w:rsidR="006141C4">
              <w:t xml:space="preserve">database backups, database transaction </w:t>
            </w:r>
            <w:r>
              <w:t>logs, via</w:t>
            </w:r>
            <w:r w:rsidR="006141C4">
              <w:t xml:space="preserve"> Secondary Backup Solution. </w:t>
            </w:r>
          </w:p>
        </w:tc>
      </w:tr>
      <w:tr w:rsidR="006141C4" w14:paraId="779B4743" w14:textId="77777777" w:rsidTr="7D110D18">
        <w:tc>
          <w:tcPr>
            <w:tcW w:w="8926" w:type="dxa"/>
          </w:tcPr>
          <w:p w14:paraId="71D0F030" w14:textId="7AA9549D" w:rsidR="006141C4" w:rsidRDefault="007F202B" w:rsidP="00072436">
            <w:r>
              <w:lastRenderedPageBreak/>
              <w:t>P</w:t>
            </w:r>
            <w:r w:rsidR="005C2046">
              <w:t>roduc</w:t>
            </w:r>
            <w:r>
              <w:t>e</w:t>
            </w:r>
            <w:r w:rsidR="005C2046">
              <w:t xml:space="preserve"> annual disaster recovery </w:t>
            </w:r>
            <w:r w:rsidR="00381A56">
              <w:t xml:space="preserve">test report </w:t>
            </w:r>
            <w:r>
              <w:t xml:space="preserve">and share with </w:t>
            </w:r>
            <w:r w:rsidR="00381A56">
              <w:t xml:space="preserve">the Authority. </w:t>
            </w:r>
          </w:p>
        </w:tc>
      </w:tr>
      <w:tr w:rsidR="006141C4" w14:paraId="20054631" w14:textId="77777777" w:rsidTr="7D110D18">
        <w:tc>
          <w:tcPr>
            <w:tcW w:w="8926" w:type="dxa"/>
          </w:tcPr>
          <w:p w14:paraId="62779112" w14:textId="39AC2CCE" w:rsidR="006141C4" w:rsidRDefault="007F202B" w:rsidP="00072436">
            <w:r>
              <w:t>C</w:t>
            </w:r>
            <w:r w:rsidR="00381A56">
              <w:t xml:space="preserve">omplete </w:t>
            </w:r>
            <w:r w:rsidR="009C65B6">
              <w:t xml:space="preserve">a full annual test </w:t>
            </w:r>
            <w:r>
              <w:t>as per</w:t>
            </w:r>
            <w:r w:rsidR="00EE39EA">
              <w:t xml:space="preserve"> Business Continuity Plan</w:t>
            </w:r>
            <w:r w:rsidR="00DB280C">
              <w:t xml:space="preserve">. </w:t>
            </w:r>
          </w:p>
        </w:tc>
      </w:tr>
    </w:tbl>
    <w:p w14:paraId="347E8352" w14:textId="4B6AF1CA" w:rsidR="00916930" w:rsidRDefault="00916930" w:rsidP="001D423D"/>
    <w:p w14:paraId="1970D1F4" w14:textId="7A5B7C9F" w:rsidR="006D41DA" w:rsidRDefault="006D41DA" w:rsidP="001D423D">
      <w:r w:rsidRPr="5C864EEB">
        <w:rPr>
          <w:highlight w:val="cyan"/>
        </w:rPr>
        <w:t>[</w:t>
      </w:r>
      <w:r w:rsidR="00650F94">
        <w:rPr>
          <w:highlight w:val="cyan"/>
        </w:rPr>
        <w:t xml:space="preserve">this section </w:t>
      </w:r>
      <w:r w:rsidRPr="5C864EEB">
        <w:rPr>
          <w:highlight w:val="cyan"/>
        </w:rPr>
        <w:t xml:space="preserve">will include the </w:t>
      </w:r>
      <w:r w:rsidR="00820DAA" w:rsidRPr="5C864EEB">
        <w:rPr>
          <w:highlight w:val="cyan"/>
        </w:rPr>
        <w:t xml:space="preserve">successful </w:t>
      </w:r>
      <w:r w:rsidR="00650F94">
        <w:rPr>
          <w:highlight w:val="cyan"/>
        </w:rPr>
        <w:t>Tender</w:t>
      </w:r>
      <w:r w:rsidR="00820DAA" w:rsidRPr="5C864EEB">
        <w:rPr>
          <w:highlight w:val="cyan"/>
        </w:rPr>
        <w:t>’s</w:t>
      </w:r>
      <w:r w:rsidR="00650F94">
        <w:rPr>
          <w:highlight w:val="cyan"/>
        </w:rPr>
        <w:t xml:space="preserve"> Offer</w:t>
      </w:r>
      <w:r w:rsidR="00820DAA" w:rsidRPr="5C864EEB">
        <w:rPr>
          <w:highlight w:val="cyan"/>
        </w:rPr>
        <w:t>]</w:t>
      </w:r>
      <w:r w:rsidR="00820DA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916930" w14:paraId="5AA671A1" w14:textId="77777777" w:rsidTr="7D110D18">
        <w:tc>
          <w:tcPr>
            <w:tcW w:w="8642" w:type="dxa"/>
          </w:tcPr>
          <w:p w14:paraId="61E649B4" w14:textId="4E5CA6C0" w:rsidR="00916930" w:rsidRPr="00001B80" w:rsidRDefault="00865D83" w:rsidP="00D13CEC">
            <w:pPr>
              <w:rPr>
                <w:b/>
                <w:bCs/>
              </w:rPr>
            </w:pPr>
            <w:r>
              <w:rPr>
                <w:b/>
                <w:bCs/>
              </w:rPr>
              <w:t>Contractor Implementation</w:t>
            </w:r>
            <w:r w:rsidR="00916930" w:rsidRPr="00001B80">
              <w:rPr>
                <w:b/>
                <w:bCs/>
              </w:rPr>
              <w:t xml:space="preserve"> Responsibilities </w:t>
            </w:r>
          </w:p>
        </w:tc>
      </w:tr>
      <w:tr w:rsidR="00916930" w14:paraId="53D69B22" w14:textId="77777777" w:rsidTr="7D110D18">
        <w:tc>
          <w:tcPr>
            <w:tcW w:w="8642" w:type="dxa"/>
          </w:tcPr>
          <w:p w14:paraId="3E621544" w14:textId="678E683F" w:rsidR="00916930" w:rsidRDefault="00865D83" w:rsidP="00D13CEC">
            <w:r>
              <w:t>P</w:t>
            </w:r>
            <w:r w:rsidR="00916930">
              <w:t xml:space="preserve">repare a transition schedule detailing timescales, </w:t>
            </w:r>
            <w:r w:rsidR="00DB280C">
              <w:t>requirements,</w:t>
            </w:r>
            <w:r w:rsidR="00916930">
              <w:t xml:space="preserve"> and milestones to achieve the transfer of the Authority data </w:t>
            </w:r>
          </w:p>
        </w:tc>
      </w:tr>
      <w:tr w:rsidR="00916930" w14:paraId="037F45F6" w14:textId="77777777" w:rsidTr="7D110D18">
        <w:tc>
          <w:tcPr>
            <w:tcW w:w="8642" w:type="dxa"/>
          </w:tcPr>
          <w:p w14:paraId="6B0A417D" w14:textId="6A505BB0" w:rsidR="00916930" w:rsidRDefault="00865D83" w:rsidP="00D13CEC">
            <w:r>
              <w:t>A</w:t>
            </w:r>
            <w:r w:rsidR="00583149">
              <w:t xml:space="preserve">gree the transition schedule with the Authority. </w:t>
            </w:r>
          </w:p>
        </w:tc>
      </w:tr>
      <w:tr w:rsidR="00916930" w14:paraId="04E8CA1D" w14:textId="77777777" w:rsidTr="7D110D18">
        <w:tc>
          <w:tcPr>
            <w:tcW w:w="8642" w:type="dxa"/>
          </w:tcPr>
          <w:p w14:paraId="44AB910F" w14:textId="2C2F6DD1" w:rsidR="00916930" w:rsidRDefault="001D423D" w:rsidP="00D13CEC">
            <w:r>
              <w:t>A</w:t>
            </w:r>
            <w:r w:rsidR="004E1296">
              <w:t xml:space="preserve">ssist the Authority in creating a specification of requirements </w:t>
            </w:r>
            <w:r w:rsidR="00467ED5">
              <w:t xml:space="preserve">for the data to be transferred. </w:t>
            </w:r>
          </w:p>
        </w:tc>
      </w:tr>
      <w:tr w:rsidR="00916930" w14:paraId="6639F766" w14:textId="77777777" w:rsidTr="7D110D18">
        <w:tc>
          <w:tcPr>
            <w:tcW w:w="8642" w:type="dxa"/>
          </w:tcPr>
          <w:p w14:paraId="719E6FF5" w14:textId="084A340D" w:rsidR="00916930" w:rsidRDefault="001D423D" w:rsidP="00D13CEC">
            <w:r>
              <w:t>F</w:t>
            </w:r>
            <w:r w:rsidR="72162C40">
              <w:t>ully support the Authority with User Acceptance Testing prior to GO-Live of the S</w:t>
            </w:r>
            <w:r w:rsidR="005F2316">
              <w:t>olution</w:t>
            </w:r>
            <w:r w:rsidR="72162C40">
              <w:t>.</w:t>
            </w:r>
          </w:p>
        </w:tc>
      </w:tr>
      <w:tr w:rsidR="707766E5" w14:paraId="6E8DD88E" w14:textId="77777777" w:rsidTr="7D110D18">
        <w:trPr>
          <w:trHeight w:val="300"/>
        </w:trPr>
        <w:tc>
          <w:tcPr>
            <w:tcW w:w="8642" w:type="dxa"/>
          </w:tcPr>
          <w:p w14:paraId="26777FD2" w14:textId="2071EC60" w:rsidR="1BCAC852" w:rsidRDefault="1BCAC852" w:rsidP="707766E5">
            <w:r>
              <w:t xml:space="preserve">Training for user acceptance testing personnel </w:t>
            </w:r>
            <w:r w:rsidR="431D117A">
              <w:t xml:space="preserve">(HR and system admin training) </w:t>
            </w:r>
            <w:r>
              <w:t xml:space="preserve">and for </w:t>
            </w:r>
            <w:r w:rsidR="2A500FBA">
              <w:t>‘</w:t>
            </w:r>
            <w:r>
              <w:t>train the trainer</w:t>
            </w:r>
            <w:r w:rsidR="0BAC011B">
              <w:t>’</w:t>
            </w:r>
            <w:r>
              <w:t xml:space="preserve"> to support roll-out – end user, superuser and remote </w:t>
            </w:r>
            <w:r w:rsidR="5B60AE5B">
              <w:t>training</w:t>
            </w:r>
          </w:p>
        </w:tc>
      </w:tr>
    </w:tbl>
    <w:p w14:paraId="19164513" w14:textId="0ED1CB3A" w:rsidR="7D110D18" w:rsidRDefault="7D110D18"/>
    <w:p w14:paraId="02438541" w14:textId="4C5F9097" w:rsidR="00916930" w:rsidRDefault="00963D38" w:rsidP="00916930">
      <w:r w:rsidRPr="5C864EEB">
        <w:rPr>
          <w:highlight w:val="cyan"/>
        </w:rPr>
        <w:t>[</w:t>
      </w:r>
      <w:r>
        <w:rPr>
          <w:highlight w:val="cyan"/>
        </w:rPr>
        <w:t xml:space="preserve">this section </w:t>
      </w:r>
      <w:r w:rsidRPr="5C864EEB">
        <w:rPr>
          <w:highlight w:val="cyan"/>
        </w:rPr>
        <w:t xml:space="preserve">will include the successful </w:t>
      </w:r>
      <w:r>
        <w:rPr>
          <w:highlight w:val="cyan"/>
        </w:rPr>
        <w:t>Tender</w:t>
      </w:r>
      <w:r w:rsidRPr="5C864EEB">
        <w:rPr>
          <w:highlight w:val="cyan"/>
        </w:rPr>
        <w:t>’s</w:t>
      </w:r>
      <w:r>
        <w:rPr>
          <w:highlight w:val="cyan"/>
        </w:rPr>
        <w:t xml:space="preserve"> Offer</w:t>
      </w:r>
      <w:r w:rsidRPr="5C864EEB">
        <w:rPr>
          <w:highlight w:val="cyan"/>
        </w:rPr>
        <w:t>]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1A598B" w14:paraId="6B376890" w14:textId="77777777" w:rsidTr="5C864EEB">
        <w:tc>
          <w:tcPr>
            <w:tcW w:w="8926" w:type="dxa"/>
          </w:tcPr>
          <w:p w14:paraId="6A0ACF91" w14:textId="083849F7" w:rsidR="001A598B" w:rsidRPr="001A598B" w:rsidRDefault="00963D38" w:rsidP="009169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Deliverables </w:t>
            </w:r>
            <w:r w:rsidR="001A598B" w:rsidRPr="001A598B">
              <w:rPr>
                <w:b/>
                <w:bCs/>
              </w:rPr>
              <w:t xml:space="preserve">Authority Acceptance Criteria </w:t>
            </w:r>
          </w:p>
        </w:tc>
      </w:tr>
      <w:tr w:rsidR="001A598B" w14:paraId="0EC9F127" w14:textId="77777777" w:rsidTr="5C864EEB">
        <w:tc>
          <w:tcPr>
            <w:tcW w:w="8926" w:type="dxa"/>
          </w:tcPr>
          <w:p w14:paraId="2E1C19FB" w14:textId="65591362" w:rsidR="001A598B" w:rsidRDefault="0041778E" w:rsidP="00916930">
            <w:r>
              <w:t xml:space="preserve">Charges </w:t>
            </w:r>
            <w:r w:rsidR="000E6F40">
              <w:t>instalments</w:t>
            </w:r>
            <w:r>
              <w:t xml:space="preserve"> </w:t>
            </w:r>
            <w:r w:rsidR="000E6F40">
              <w:t>invoiced</w:t>
            </w:r>
            <w:r w:rsidR="69DBC650">
              <w:t xml:space="preserve"> on satisfactory completion of </w:t>
            </w:r>
            <w:r w:rsidR="27772AC6">
              <w:t>defined stages to include e.g.</w:t>
            </w:r>
          </w:p>
          <w:p w14:paraId="52DD552A" w14:textId="118FC05D" w:rsidR="001A598B" w:rsidRDefault="3547DBEC" w:rsidP="707766E5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="0165476F">
              <w:t xml:space="preserve">uccessful transfer of </w:t>
            </w:r>
            <w:proofErr w:type="gramStart"/>
            <w:r w:rsidR="0165476F">
              <w:t>data</w:t>
            </w:r>
            <w:r w:rsidR="719A4BA9">
              <w:t>;</w:t>
            </w:r>
            <w:proofErr w:type="gramEnd"/>
          </w:p>
          <w:p w14:paraId="7AD7C327" w14:textId="51D82ECA" w:rsidR="001A598B" w:rsidRDefault="003A7E62" w:rsidP="707766E5">
            <w:pPr>
              <w:pStyle w:val="ListParagraph"/>
              <w:numPr>
                <w:ilvl w:val="0"/>
                <w:numId w:val="1"/>
              </w:numPr>
            </w:pPr>
            <w:r>
              <w:t xml:space="preserve">User acceptance </w:t>
            </w:r>
            <w:proofErr w:type="gramStart"/>
            <w:r>
              <w:t>testing</w:t>
            </w:r>
            <w:r w:rsidR="2EDE8537">
              <w:t>;</w:t>
            </w:r>
            <w:proofErr w:type="gramEnd"/>
          </w:p>
          <w:p w14:paraId="473A2E89" w14:textId="452EC2D1" w:rsidR="001A598B" w:rsidRDefault="7F9C26D7" w:rsidP="707766E5">
            <w:pPr>
              <w:pStyle w:val="ListParagraph"/>
              <w:numPr>
                <w:ilvl w:val="0"/>
                <w:numId w:val="1"/>
              </w:numPr>
            </w:pPr>
            <w:r w:rsidRPr="707766E5">
              <w:t xml:space="preserve">Successful parallel run on </w:t>
            </w:r>
            <w:proofErr w:type="gramStart"/>
            <w:r w:rsidRPr="707766E5">
              <w:t>payroll;</w:t>
            </w:r>
            <w:proofErr w:type="gramEnd"/>
          </w:p>
          <w:p w14:paraId="1530ADCF" w14:textId="5132DD87" w:rsidR="001A598B" w:rsidRDefault="00085A45" w:rsidP="707766E5">
            <w:pPr>
              <w:pStyle w:val="ListParagraph"/>
              <w:numPr>
                <w:ilvl w:val="0"/>
                <w:numId w:val="1"/>
              </w:numPr>
            </w:pPr>
            <w:r>
              <w:t>G</w:t>
            </w:r>
            <w:r w:rsidR="2EDE8537">
              <w:t>o live</w:t>
            </w:r>
            <w:r w:rsidR="0A508767">
              <w:t xml:space="preserve"> including user support/training</w:t>
            </w:r>
            <w:r w:rsidR="2EDE8537">
              <w:t>;</w:t>
            </w:r>
          </w:p>
        </w:tc>
      </w:tr>
    </w:tbl>
    <w:p w14:paraId="08691569" w14:textId="77777777" w:rsidR="001A598B" w:rsidRPr="00916930" w:rsidRDefault="001A598B" w:rsidP="00916930"/>
    <w:p w14:paraId="5A004229" w14:textId="6BF1B224" w:rsidR="00972EEF" w:rsidRDefault="001D423D" w:rsidP="00972EEF">
      <w:pPr>
        <w:pStyle w:val="Heading1"/>
      </w:pPr>
      <w:bookmarkStart w:id="6" w:name="_Toc213747115"/>
      <w:bookmarkStart w:id="7" w:name="_Toc213765090"/>
      <w:r>
        <w:t>3</w:t>
      </w:r>
      <w:r w:rsidR="00972EEF" w:rsidRPr="00972EEF">
        <w:t>. Service Availability</w:t>
      </w:r>
      <w:bookmarkEnd w:id="6"/>
      <w:bookmarkEnd w:id="7"/>
    </w:p>
    <w:p w14:paraId="316CE357" w14:textId="4919982B" w:rsidR="00DC0EA8" w:rsidRPr="00DC0EA8" w:rsidRDefault="00076BC2" w:rsidP="00DC0EA8">
      <w:r>
        <w:t>T</w:t>
      </w:r>
      <w:r w:rsidR="004D0C68">
        <w:t xml:space="preserve">he </w:t>
      </w:r>
      <w:r w:rsidR="000C533D">
        <w:t>solution</w:t>
      </w:r>
      <w:r w:rsidR="004D0C68">
        <w:t xml:space="preserve"> </w:t>
      </w:r>
      <w:r>
        <w:t>is required</w:t>
      </w:r>
      <w:r w:rsidR="006A0C3C">
        <w:t xml:space="preserve"> to perform to the service levels </w:t>
      </w:r>
      <w:r w:rsidR="00DC0EA8">
        <w:t xml:space="preserve">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2EEF" w14:paraId="416C37B9" w14:textId="77777777" w:rsidTr="5C864EEB">
        <w:trPr>
          <w:trHeight w:val="300"/>
        </w:trPr>
        <w:tc>
          <w:tcPr>
            <w:tcW w:w="3005" w:type="dxa"/>
          </w:tcPr>
          <w:p w14:paraId="04928487" w14:textId="6A015368" w:rsidR="00972EEF" w:rsidRPr="00972EEF" w:rsidRDefault="00972EEF" w:rsidP="00972EEF">
            <w:pPr>
              <w:rPr>
                <w:b/>
                <w:bCs/>
              </w:rPr>
            </w:pPr>
            <w:r w:rsidRPr="00972EEF">
              <w:rPr>
                <w:b/>
                <w:bCs/>
              </w:rPr>
              <w:t xml:space="preserve">Service Component </w:t>
            </w:r>
          </w:p>
        </w:tc>
        <w:tc>
          <w:tcPr>
            <w:tcW w:w="3005" w:type="dxa"/>
          </w:tcPr>
          <w:p w14:paraId="03F2E18C" w14:textId="2AD73E7B" w:rsidR="00972EEF" w:rsidRPr="00972EEF" w:rsidRDefault="00972EEF" w:rsidP="00972EEF">
            <w:pPr>
              <w:rPr>
                <w:b/>
                <w:bCs/>
              </w:rPr>
            </w:pPr>
            <w:r w:rsidRPr="00972EEF">
              <w:rPr>
                <w:b/>
                <w:bCs/>
              </w:rPr>
              <w:t xml:space="preserve">Availability Target </w:t>
            </w:r>
          </w:p>
        </w:tc>
        <w:tc>
          <w:tcPr>
            <w:tcW w:w="3006" w:type="dxa"/>
          </w:tcPr>
          <w:p w14:paraId="17C37BAC" w14:textId="611A4A54" w:rsidR="00972EEF" w:rsidRPr="00972EEF" w:rsidRDefault="00972EEF" w:rsidP="00972EEF">
            <w:pPr>
              <w:rPr>
                <w:b/>
                <w:bCs/>
              </w:rPr>
            </w:pPr>
            <w:r w:rsidRPr="00972EEF">
              <w:rPr>
                <w:b/>
                <w:bCs/>
              </w:rPr>
              <w:t xml:space="preserve">Measurement Period </w:t>
            </w:r>
          </w:p>
        </w:tc>
      </w:tr>
      <w:tr w:rsidR="00972EEF" w14:paraId="51A834F7" w14:textId="77777777" w:rsidTr="5C864EEB">
        <w:trPr>
          <w:trHeight w:val="300"/>
        </w:trPr>
        <w:tc>
          <w:tcPr>
            <w:tcW w:w="3005" w:type="dxa"/>
          </w:tcPr>
          <w:p w14:paraId="6FA27D8F" w14:textId="21499A64" w:rsidR="00972EEF" w:rsidRDefault="00972EEF" w:rsidP="00972EEF">
            <w:r w:rsidRPr="00972EEF">
              <w:t xml:space="preserve">HR and Payroll </w:t>
            </w:r>
            <w:r w:rsidR="000C533D">
              <w:t>Solution</w:t>
            </w:r>
          </w:p>
        </w:tc>
        <w:tc>
          <w:tcPr>
            <w:tcW w:w="3005" w:type="dxa"/>
          </w:tcPr>
          <w:p w14:paraId="47B7D07C" w14:textId="744B4A35" w:rsidR="00972EEF" w:rsidRPr="000A364A" w:rsidRDefault="00972EEF" w:rsidP="5C864EEB">
            <w:r>
              <w:t>99.</w:t>
            </w:r>
            <w:r w:rsidR="0433E3F4">
              <w:t>8</w:t>
            </w:r>
            <w:r>
              <w:t xml:space="preserve">% </w:t>
            </w:r>
            <w:r w:rsidR="0E39B380">
              <w:t xml:space="preserve">24/7/365 </w:t>
            </w:r>
            <w:r>
              <w:t>uptime</w:t>
            </w:r>
          </w:p>
        </w:tc>
        <w:tc>
          <w:tcPr>
            <w:tcW w:w="3006" w:type="dxa"/>
          </w:tcPr>
          <w:p w14:paraId="71C5F07F" w14:textId="5C338ADA" w:rsidR="00972EEF" w:rsidRDefault="00972EEF" w:rsidP="00972EEF">
            <w:r>
              <w:t xml:space="preserve">Monthly </w:t>
            </w:r>
          </w:p>
        </w:tc>
      </w:tr>
      <w:tr w:rsidR="00972EEF" w14:paraId="3408139A" w14:textId="77777777" w:rsidTr="5C864EEB">
        <w:trPr>
          <w:trHeight w:val="300"/>
        </w:trPr>
        <w:tc>
          <w:tcPr>
            <w:tcW w:w="3005" w:type="dxa"/>
          </w:tcPr>
          <w:p w14:paraId="3D04D93F" w14:textId="22BD1EF2" w:rsidR="00972EEF" w:rsidRDefault="00972EEF" w:rsidP="00972EEF">
            <w:r w:rsidRPr="00972EEF">
              <w:t>API and Integrations</w:t>
            </w:r>
          </w:p>
        </w:tc>
        <w:tc>
          <w:tcPr>
            <w:tcW w:w="3005" w:type="dxa"/>
          </w:tcPr>
          <w:p w14:paraId="7E0F26D7" w14:textId="7FE05D9C" w:rsidR="00972EEF" w:rsidRPr="000A364A" w:rsidRDefault="00972EEF" w:rsidP="5C864EEB">
            <w:r>
              <w:t>99.0% uptime</w:t>
            </w:r>
          </w:p>
        </w:tc>
        <w:tc>
          <w:tcPr>
            <w:tcW w:w="3006" w:type="dxa"/>
          </w:tcPr>
          <w:p w14:paraId="265207F5" w14:textId="0F435FB6" w:rsidR="00972EEF" w:rsidRDefault="00972EEF" w:rsidP="00972EEF">
            <w:r w:rsidRPr="00972EEF">
              <w:t>Monthly</w:t>
            </w:r>
          </w:p>
        </w:tc>
      </w:tr>
      <w:tr w:rsidR="00972EEF" w14:paraId="2C0A6774" w14:textId="77777777" w:rsidTr="5C864EEB">
        <w:trPr>
          <w:trHeight w:val="300"/>
        </w:trPr>
        <w:tc>
          <w:tcPr>
            <w:tcW w:w="3005" w:type="dxa"/>
          </w:tcPr>
          <w:p w14:paraId="34E4CD5E" w14:textId="5732C82B" w:rsidR="00972EEF" w:rsidRDefault="00972EEF" w:rsidP="00972EEF">
            <w:r w:rsidRPr="00972EEF">
              <w:t>Data Backup and Restore Services</w:t>
            </w:r>
          </w:p>
        </w:tc>
        <w:tc>
          <w:tcPr>
            <w:tcW w:w="3005" w:type="dxa"/>
          </w:tcPr>
          <w:p w14:paraId="48A7617F" w14:textId="301B1864" w:rsidR="00972EEF" w:rsidRPr="000A364A" w:rsidRDefault="00972EEF" w:rsidP="5C864EEB">
            <w:r>
              <w:t>99.9% availability</w:t>
            </w:r>
          </w:p>
        </w:tc>
        <w:tc>
          <w:tcPr>
            <w:tcW w:w="3006" w:type="dxa"/>
          </w:tcPr>
          <w:p w14:paraId="58541083" w14:textId="423455DB" w:rsidR="00972EEF" w:rsidRDefault="00972EEF" w:rsidP="00972EEF">
            <w:r w:rsidRPr="00972EEF">
              <w:t>Monthly</w:t>
            </w:r>
          </w:p>
        </w:tc>
      </w:tr>
    </w:tbl>
    <w:p w14:paraId="4A9A7BCD" w14:textId="77777777" w:rsidR="00972EEF" w:rsidRPr="00972EEF" w:rsidRDefault="00972EEF" w:rsidP="00972EEF"/>
    <w:p w14:paraId="1282A554" w14:textId="77777777" w:rsidR="00972EEF" w:rsidRPr="00972EEF" w:rsidRDefault="00972EEF" w:rsidP="00972EEF">
      <w:r w:rsidRPr="00972EEF">
        <w:rPr>
          <w:b/>
          <w:bCs/>
        </w:rPr>
        <w:t>Planned Maintenance Windows:</w:t>
      </w:r>
    </w:p>
    <w:p w14:paraId="390D4376" w14:textId="43199B90" w:rsidR="00972EEF" w:rsidRPr="00972EEF" w:rsidRDefault="00E105DC" w:rsidP="00972EEF">
      <w:pPr>
        <w:numPr>
          <w:ilvl w:val="0"/>
          <w:numId w:val="3"/>
        </w:numPr>
      </w:pPr>
      <w:r>
        <w:t>Planned</w:t>
      </w:r>
      <w:r w:rsidR="00972EEF">
        <w:t xml:space="preserve"> maintenance will occur between [</w:t>
      </w:r>
      <w:r w:rsidR="00972EEF" w:rsidRPr="5C864EEB">
        <w:rPr>
          <w:highlight w:val="cyan"/>
        </w:rPr>
        <w:t xml:space="preserve">e.g., </w:t>
      </w:r>
      <w:r w:rsidR="46819FEB" w:rsidRPr="5C864EEB">
        <w:rPr>
          <w:highlight w:val="cyan"/>
        </w:rPr>
        <w:t>18:00</w:t>
      </w:r>
      <w:r w:rsidR="00972EEF" w:rsidRPr="5C864EEB">
        <w:rPr>
          <w:highlight w:val="cyan"/>
        </w:rPr>
        <w:t xml:space="preserve"> and 04:00 UK time]</w:t>
      </w:r>
      <w:r w:rsidR="00972EEF">
        <w:t>, with</w:t>
      </w:r>
      <w:r w:rsidR="00972EEF" w:rsidRPr="5C864EEB">
        <w:rPr>
          <w:b/>
          <w:bCs/>
        </w:rPr>
        <w:t xml:space="preserve"> </w:t>
      </w:r>
      <w:r w:rsidR="00972EEF">
        <w:t xml:space="preserve">a minimum of </w:t>
      </w:r>
      <w:r w:rsidR="7559C70F">
        <w:t>[</w:t>
      </w:r>
      <w:r w:rsidR="005C42A5" w:rsidRPr="5C864EEB">
        <w:rPr>
          <w:highlight w:val="cyan"/>
        </w:rPr>
        <w:t>96</w:t>
      </w:r>
      <w:r w:rsidR="00972EEF" w:rsidRPr="5C864EEB">
        <w:rPr>
          <w:highlight w:val="cyan"/>
        </w:rPr>
        <w:t xml:space="preserve"> hours’</w:t>
      </w:r>
      <w:r w:rsidR="7D9A5B48" w:rsidRPr="5C864EEB">
        <w:rPr>
          <w:highlight w:val="cyan"/>
        </w:rPr>
        <w:t>]</w:t>
      </w:r>
      <w:r w:rsidR="00972EEF" w:rsidRPr="5C864EEB">
        <w:t xml:space="preserve"> notice</w:t>
      </w:r>
      <w:r w:rsidR="00972EEF">
        <w:t xml:space="preserve"> provided to the </w:t>
      </w:r>
      <w:r w:rsidR="005C42A5">
        <w:t>Authority</w:t>
      </w:r>
      <w:r w:rsidR="00972EEF">
        <w:t>.</w:t>
      </w:r>
    </w:p>
    <w:p w14:paraId="0C5C21F4" w14:textId="2423E70F" w:rsidR="00972EEF" w:rsidRPr="00972EEF" w:rsidRDefault="00E105DC" w:rsidP="00972EEF">
      <w:pPr>
        <w:numPr>
          <w:ilvl w:val="0"/>
          <w:numId w:val="3"/>
        </w:numPr>
      </w:pPr>
      <w:r>
        <w:t>Unplanned</w:t>
      </w:r>
      <w:r w:rsidR="00972EEF">
        <w:t xml:space="preserve"> maintenance may be carried out as required, with reasonable notice provided.</w:t>
      </w:r>
    </w:p>
    <w:p w14:paraId="15BE01C0" w14:textId="1765EF67" w:rsidR="473BB1E0" w:rsidRDefault="473BB1E0" w:rsidP="707766E5">
      <w:pPr>
        <w:pStyle w:val="Heading1"/>
      </w:pPr>
      <w:r>
        <w:t>4. Service Performance and Reporting</w:t>
      </w:r>
    </w:p>
    <w:p w14:paraId="7D3A8D93" w14:textId="235DC2F1" w:rsidR="473BB1E0" w:rsidRDefault="473BB1E0">
      <w:r>
        <w:t>The Contractor shall provide:</w:t>
      </w:r>
    </w:p>
    <w:p w14:paraId="68B2AEB4" w14:textId="77777777" w:rsidR="473BB1E0" w:rsidRDefault="473BB1E0" w:rsidP="707766E5">
      <w:pPr>
        <w:numPr>
          <w:ilvl w:val="0"/>
          <w:numId w:val="7"/>
        </w:numPr>
      </w:pPr>
      <w:r>
        <w:lastRenderedPageBreak/>
        <w:t>Monthly performance reports detailing uptime, incident summaries, and resolution metrics.</w:t>
      </w:r>
    </w:p>
    <w:p w14:paraId="13DC9C49" w14:textId="4D4E44F8" w:rsidR="473BB1E0" w:rsidRDefault="473BB1E0" w:rsidP="707766E5">
      <w:pPr>
        <w:numPr>
          <w:ilvl w:val="0"/>
          <w:numId w:val="7"/>
        </w:numPr>
      </w:pPr>
      <w:r>
        <w:t>Attend quarterly review meetings to discuss performance, issues, and improvement plans.</w:t>
      </w:r>
    </w:p>
    <w:p w14:paraId="458F3979" w14:textId="763A906E" w:rsidR="00972EEF" w:rsidRDefault="5B2A3745" w:rsidP="00B30862">
      <w:pPr>
        <w:pStyle w:val="Heading1"/>
      </w:pPr>
      <w:bookmarkStart w:id="8" w:name="_Toc213765091"/>
      <w:r>
        <w:t>5</w:t>
      </w:r>
      <w:r w:rsidR="00972EEF">
        <w:t xml:space="preserve">. </w:t>
      </w:r>
      <w:r w:rsidR="008B0E03">
        <w:t xml:space="preserve">User </w:t>
      </w:r>
      <w:r w:rsidR="00972EEF">
        <w:t>Support and Incident Management</w:t>
      </w:r>
      <w:bookmarkEnd w:id="8"/>
    </w:p>
    <w:p w14:paraId="6970E6DA" w14:textId="4C5C29A7" w:rsidR="006C11DC" w:rsidRPr="00C90074" w:rsidRDefault="00C90074" w:rsidP="00C90074">
      <w:r>
        <w:t xml:space="preserve">The Contractor </w:t>
      </w:r>
      <w:r w:rsidR="009A6063">
        <w:t>shall provide a central point of contact between the Contractor and the Authority for reporting incidents</w:t>
      </w:r>
      <w:r w:rsidR="006C11DC">
        <w:t xml:space="preserve"> and making service requests</w:t>
      </w:r>
      <w:r w:rsidR="00DB280C">
        <w:t xml:space="preserve">. </w:t>
      </w:r>
    </w:p>
    <w:p w14:paraId="229CBAC3" w14:textId="544AA9A8" w:rsidR="00972EEF" w:rsidRPr="00972EEF" w:rsidRDefault="139A90B0" w:rsidP="00B30862">
      <w:pPr>
        <w:pStyle w:val="Heading2"/>
      </w:pPr>
      <w:bookmarkStart w:id="9" w:name="_Toc213765092"/>
      <w:r>
        <w:t>5</w:t>
      </w:r>
      <w:r w:rsidR="00972EEF">
        <w:t>.1 Support Hours</w:t>
      </w:r>
      <w:bookmarkEnd w:id="9"/>
    </w:p>
    <w:p w14:paraId="71B5A294" w14:textId="32507B74" w:rsidR="00972EEF" w:rsidRPr="00972EEF" w:rsidRDefault="00972EEF" w:rsidP="00972EEF">
      <w:pPr>
        <w:numPr>
          <w:ilvl w:val="0"/>
          <w:numId w:val="4"/>
        </w:numPr>
      </w:pPr>
      <w:r>
        <w:t xml:space="preserve">Standard Support: Monday to Friday, </w:t>
      </w:r>
      <w:r w:rsidRPr="5C864EEB">
        <w:rPr>
          <w:highlight w:val="cyan"/>
        </w:rPr>
        <w:t>08:00 – 18:00</w:t>
      </w:r>
      <w:r>
        <w:t xml:space="preserve"> (UK time), excluding </w:t>
      </w:r>
      <w:r w:rsidR="005C42A5">
        <w:t>Engl</w:t>
      </w:r>
      <w:r w:rsidR="00CA2368">
        <w:t>ish</w:t>
      </w:r>
      <w:r>
        <w:t xml:space="preserve"> </w:t>
      </w:r>
      <w:r w:rsidR="005C42A5">
        <w:t>bank</w:t>
      </w:r>
      <w:r>
        <w:t xml:space="preserve"> holidays.</w:t>
      </w:r>
    </w:p>
    <w:p w14:paraId="602AFC81" w14:textId="77777777" w:rsidR="00972EEF" w:rsidRDefault="00972EEF" w:rsidP="00972EEF">
      <w:pPr>
        <w:numPr>
          <w:ilvl w:val="0"/>
          <w:numId w:val="4"/>
        </w:numPr>
      </w:pPr>
      <w:r w:rsidRPr="00972EEF">
        <w:t xml:space="preserve">Out-of-Hours Support: For </w:t>
      </w:r>
      <w:r w:rsidRPr="00972EEF">
        <w:rPr>
          <w:b/>
          <w:bCs/>
        </w:rPr>
        <w:t>critical incidents only</w:t>
      </w:r>
      <w:r w:rsidRPr="00972EEF">
        <w:t xml:space="preserve"> (see severity definitions below).</w:t>
      </w:r>
    </w:p>
    <w:p w14:paraId="334A2B30" w14:textId="653F909A" w:rsidR="00136661" w:rsidRDefault="00136661" w:rsidP="00972EEF">
      <w:pPr>
        <w:numPr>
          <w:ilvl w:val="0"/>
          <w:numId w:val="4"/>
        </w:numPr>
      </w:pPr>
      <w:r>
        <w:t xml:space="preserve">Authority staff can telephone the Contractor support staff </w:t>
      </w:r>
      <w:r w:rsidR="007F59CC">
        <w:t xml:space="preserve">on </w:t>
      </w:r>
      <w:r w:rsidR="007F59CC" w:rsidRPr="5C864EEB">
        <w:rPr>
          <w:highlight w:val="cyan"/>
        </w:rPr>
        <w:t>(TELEPHONE NUMBER</w:t>
      </w:r>
      <w:r w:rsidR="007F59CC">
        <w:t xml:space="preserve">) </w:t>
      </w:r>
      <w:r w:rsidR="007F59CC" w:rsidRPr="5C864EEB">
        <w:rPr>
          <w:highlight w:val="cyan"/>
        </w:rPr>
        <w:t>(EMAIL ADDRESS</w:t>
      </w:r>
      <w:r w:rsidR="007F59CC">
        <w:t>) (</w:t>
      </w:r>
      <w:r w:rsidR="007F59CC" w:rsidRPr="5C864EEB">
        <w:rPr>
          <w:highlight w:val="cyan"/>
        </w:rPr>
        <w:t>SOCIAL MEDIA DM)</w:t>
      </w:r>
      <w:r w:rsidR="007F59CC">
        <w:t xml:space="preserve"> </w:t>
      </w:r>
      <w:r w:rsidR="00037929">
        <w:t>(</w:t>
      </w:r>
      <w:r w:rsidR="00037929" w:rsidRPr="5C864EEB">
        <w:rPr>
          <w:highlight w:val="cyan"/>
        </w:rPr>
        <w:t>WhatsApp</w:t>
      </w:r>
      <w:r w:rsidR="00037929">
        <w:t>).</w:t>
      </w:r>
    </w:p>
    <w:p w14:paraId="153BB9D0" w14:textId="0478F9DC" w:rsidR="00820375" w:rsidRPr="00972EEF" w:rsidRDefault="00820375" w:rsidP="00211A57">
      <w:pPr>
        <w:numPr>
          <w:ilvl w:val="0"/>
          <w:numId w:val="4"/>
        </w:numPr>
      </w:pPr>
      <w:r>
        <w:t xml:space="preserve">The Contractor will </w:t>
      </w:r>
      <w:r w:rsidR="00211A57">
        <w:t xml:space="preserve">provide a ticket </w:t>
      </w:r>
      <w:r>
        <w:t>log</w:t>
      </w:r>
      <w:r w:rsidR="00211A57">
        <w:t>ging system</w:t>
      </w:r>
      <w:r>
        <w:t xml:space="preserve"> and </w:t>
      </w:r>
      <w:r w:rsidR="00211A57">
        <w:t xml:space="preserve">query </w:t>
      </w:r>
      <w:r>
        <w:t>record</w:t>
      </w:r>
      <w:r w:rsidR="00211A57">
        <w:t>ing</w:t>
      </w:r>
      <w:r w:rsidR="002875F6">
        <w:t xml:space="preserve"> tool</w:t>
      </w:r>
      <w:r>
        <w:t xml:space="preserve"> and </w:t>
      </w:r>
      <w:r w:rsidR="002875F6">
        <w:t>share</w:t>
      </w:r>
      <w:r>
        <w:t xml:space="preserve"> this information </w:t>
      </w:r>
      <w:r w:rsidR="002875F6">
        <w:t xml:space="preserve">with the Authority Free of Charge </w:t>
      </w:r>
      <w:r>
        <w:t xml:space="preserve">as part of the </w:t>
      </w:r>
      <w:r w:rsidR="002875F6">
        <w:t xml:space="preserve">required </w:t>
      </w:r>
      <w:r>
        <w:t xml:space="preserve">management information reporting. </w:t>
      </w:r>
    </w:p>
    <w:p w14:paraId="6C25BAB3" w14:textId="1C88106F" w:rsidR="00972EEF" w:rsidRDefault="03C87BB6" w:rsidP="00B30862">
      <w:pPr>
        <w:pStyle w:val="Heading2"/>
      </w:pPr>
      <w:bookmarkStart w:id="10" w:name="_Toc213765093"/>
      <w:r>
        <w:t>5</w:t>
      </w:r>
      <w:r w:rsidR="00972EEF">
        <w:t>.2 Incident Severity Levels and Response Times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C42A5" w14:paraId="2FEBE229" w14:textId="77777777" w:rsidTr="707766E5">
        <w:tc>
          <w:tcPr>
            <w:tcW w:w="2254" w:type="dxa"/>
          </w:tcPr>
          <w:p w14:paraId="150598AC" w14:textId="7C1F7991" w:rsidR="005C42A5" w:rsidRDefault="005C42A5" w:rsidP="00972E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Severity </w:t>
            </w:r>
          </w:p>
        </w:tc>
        <w:tc>
          <w:tcPr>
            <w:tcW w:w="2254" w:type="dxa"/>
          </w:tcPr>
          <w:p w14:paraId="12BEB0C4" w14:textId="1C419F62" w:rsidR="005C42A5" w:rsidRDefault="005C42A5" w:rsidP="00972E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2254" w:type="dxa"/>
          </w:tcPr>
          <w:p w14:paraId="388FFE1C" w14:textId="736EB6F2" w:rsidR="005C42A5" w:rsidRDefault="005C42A5" w:rsidP="00972EEF">
            <w:pPr>
              <w:rPr>
                <w:b/>
                <w:bCs/>
              </w:rPr>
            </w:pPr>
            <w:r>
              <w:rPr>
                <w:b/>
                <w:bCs/>
              </w:rPr>
              <w:t>Initial Response Time</w:t>
            </w:r>
          </w:p>
        </w:tc>
        <w:tc>
          <w:tcPr>
            <w:tcW w:w="2254" w:type="dxa"/>
          </w:tcPr>
          <w:p w14:paraId="071446C7" w14:textId="59306F3D" w:rsidR="005C42A5" w:rsidRDefault="005C42A5" w:rsidP="00972EEF">
            <w:pPr>
              <w:rPr>
                <w:b/>
                <w:bCs/>
              </w:rPr>
            </w:pPr>
            <w:r>
              <w:rPr>
                <w:b/>
                <w:bCs/>
              </w:rPr>
              <w:t>Target Resolution Time</w:t>
            </w:r>
          </w:p>
        </w:tc>
      </w:tr>
      <w:tr w:rsidR="005C42A5" w14:paraId="40D7E35F" w14:textId="77777777" w:rsidTr="707766E5">
        <w:tc>
          <w:tcPr>
            <w:tcW w:w="2254" w:type="dxa"/>
          </w:tcPr>
          <w:p w14:paraId="07501CA2" w14:textId="6638E9B5" w:rsidR="005C42A5" w:rsidRDefault="005C42A5" w:rsidP="00972EEF">
            <w:pPr>
              <w:rPr>
                <w:b/>
                <w:bCs/>
              </w:rPr>
            </w:pPr>
            <w:r>
              <w:rPr>
                <w:b/>
                <w:bCs/>
              </w:rPr>
              <w:t>Critical (P1)</w:t>
            </w:r>
          </w:p>
        </w:tc>
        <w:tc>
          <w:tcPr>
            <w:tcW w:w="2254" w:type="dxa"/>
          </w:tcPr>
          <w:p w14:paraId="27672F3F" w14:textId="011150B4" w:rsidR="005C42A5" w:rsidRPr="005C42A5" w:rsidRDefault="005C42A5" w:rsidP="00972EEF">
            <w:r w:rsidRPr="005C42A5">
              <w:t xml:space="preserve">Complete </w:t>
            </w:r>
            <w:r w:rsidR="001F5395">
              <w:t xml:space="preserve">solution </w:t>
            </w:r>
            <w:r w:rsidRPr="005C42A5">
              <w:t>outage or payroll processing failure affecting all users</w:t>
            </w:r>
          </w:p>
        </w:tc>
        <w:tc>
          <w:tcPr>
            <w:tcW w:w="2254" w:type="dxa"/>
          </w:tcPr>
          <w:p w14:paraId="3C8C46CC" w14:textId="7B2C9B72" w:rsidR="005C42A5" w:rsidRPr="005C42A5" w:rsidRDefault="005C42A5" w:rsidP="00972EEF">
            <w:r w:rsidRPr="005C42A5">
              <w:t>1 hour</w:t>
            </w:r>
          </w:p>
        </w:tc>
        <w:tc>
          <w:tcPr>
            <w:tcW w:w="2254" w:type="dxa"/>
          </w:tcPr>
          <w:p w14:paraId="6C84E1D0" w14:textId="1DC463F4" w:rsidR="005C42A5" w:rsidRPr="005C42A5" w:rsidRDefault="005C42A5" w:rsidP="00972EEF">
            <w:r w:rsidRPr="005C42A5">
              <w:t>4 hours</w:t>
            </w:r>
          </w:p>
        </w:tc>
      </w:tr>
      <w:tr w:rsidR="005C42A5" w14:paraId="17446891" w14:textId="77777777" w:rsidTr="707766E5">
        <w:tc>
          <w:tcPr>
            <w:tcW w:w="2254" w:type="dxa"/>
          </w:tcPr>
          <w:p w14:paraId="353A8243" w14:textId="738578FA" w:rsidR="005C42A5" w:rsidRDefault="005C42A5" w:rsidP="00972EEF">
            <w:pPr>
              <w:rPr>
                <w:b/>
                <w:bCs/>
              </w:rPr>
            </w:pPr>
            <w:r>
              <w:rPr>
                <w:b/>
                <w:bCs/>
              </w:rPr>
              <w:t>High (P2)</w:t>
            </w:r>
          </w:p>
        </w:tc>
        <w:tc>
          <w:tcPr>
            <w:tcW w:w="2254" w:type="dxa"/>
          </w:tcPr>
          <w:p w14:paraId="20A41A82" w14:textId="5A6FBC07" w:rsidR="005C42A5" w:rsidRPr="005C42A5" w:rsidRDefault="005C42A5" w:rsidP="00972EEF">
            <w:r w:rsidRPr="005C42A5">
              <w:t>Major functionality unavailable affecting multiple users.</w:t>
            </w:r>
          </w:p>
        </w:tc>
        <w:tc>
          <w:tcPr>
            <w:tcW w:w="2254" w:type="dxa"/>
          </w:tcPr>
          <w:p w14:paraId="5299C2B8" w14:textId="0263AB0B" w:rsidR="005C42A5" w:rsidRPr="005C42A5" w:rsidRDefault="005C42A5" w:rsidP="00972EEF">
            <w:r w:rsidRPr="005C42A5">
              <w:t>1 hour</w:t>
            </w:r>
          </w:p>
        </w:tc>
        <w:tc>
          <w:tcPr>
            <w:tcW w:w="2254" w:type="dxa"/>
          </w:tcPr>
          <w:p w14:paraId="6FCFF059" w14:textId="7E3EEF54" w:rsidR="005C42A5" w:rsidRPr="005C42A5" w:rsidRDefault="005C42A5" w:rsidP="00972EEF">
            <w:r w:rsidRPr="005C42A5">
              <w:t>8 hours</w:t>
            </w:r>
          </w:p>
        </w:tc>
      </w:tr>
      <w:tr w:rsidR="005C42A5" w14:paraId="5B924A80" w14:textId="77777777" w:rsidTr="707766E5">
        <w:tc>
          <w:tcPr>
            <w:tcW w:w="2254" w:type="dxa"/>
          </w:tcPr>
          <w:p w14:paraId="366C3B3F" w14:textId="145AD535" w:rsidR="005C42A5" w:rsidRDefault="005C42A5" w:rsidP="00972E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Medium (P3) </w:t>
            </w:r>
          </w:p>
        </w:tc>
        <w:tc>
          <w:tcPr>
            <w:tcW w:w="2254" w:type="dxa"/>
          </w:tcPr>
          <w:p w14:paraId="7129BF0B" w14:textId="25F468D2" w:rsidR="005C42A5" w:rsidRPr="005C42A5" w:rsidRDefault="005C42A5" w:rsidP="00972EEF">
            <w:r w:rsidRPr="005C42A5">
              <w:t>Partial s</w:t>
            </w:r>
            <w:r w:rsidR="001F5395">
              <w:t>olution</w:t>
            </w:r>
            <w:r w:rsidRPr="005C42A5">
              <w:t xml:space="preserve"> issue or degraded performance.</w:t>
            </w:r>
          </w:p>
        </w:tc>
        <w:tc>
          <w:tcPr>
            <w:tcW w:w="2254" w:type="dxa"/>
          </w:tcPr>
          <w:p w14:paraId="6992FD0F" w14:textId="20FC62C7" w:rsidR="005C42A5" w:rsidRPr="005C42A5" w:rsidRDefault="005C42A5" w:rsidP="00972EEF">
            <w:r>
              <w:t>1</w:t>
            </w:r>
            <w:r w:rsidRPr="005C42A5">
              <w:t xml:space="preserve"> hour</w:t>
            </w:r>
          </w:p>
        </w:tc>
        <w:tc>
          <w:tcPr>
            <w:tcW w:w="2254" w:type="dxa"/>
          </w:tcPr>
          <w:p w14:paraId="4703103A" w14:textId="61B1B0A3" w:rsidR="005C42A5" w:rsidRPr="005C42A5" w:rsidRDefault="005C42A5" w:rsidP="00972EEF">
            <w:r w:rsidRPr="005C42A5">
              <w:t>2 business days</w:t>
            </w:r>
          </w:p>
        </w:tc>
      </w:tr>
      <w:tr w:rsidR="005C42A5" w14:paraId="227FFE34" w14:textId="77777777" w:rsidTr="707766E5">
        <w:tc>
          <w:tcPr>
            <w:tcW w:w="2254" w:type="dxa"/>
          </w:tcPr>
          <w:p w14:paraId="1640EAA4" w14:textId="36858E6E" w:rsidR="005C42A5" w:rsidRDefault="005C42A5" w:rsidP="00972EEF">
            <w:pPr>
              <w:rPr>
                <w:b/>
                <w:bCs/>
              </w:rPr>
            </w:pPr>
            <w:r>
              <w:rPr>
                <w:b/>
                <w:bCs/>
              </w:rPr>
              <w:t>Low (P4)</w:t>
            </w:r>
          </w:p>
        </w:tc>
        <w:tc>
          <w:tcPr>
            <w:tcW w:w="2254" w:type="dxa"/>
          </w:tcPr>
          <w:p w14:paraId="53765CC2" w14:textId="27FEF542" w:rsidR="005C42A5" w:rsidRPr="005C42A5" w:rsidRDefault="005C42A5" w:rsidP="00972EEF">
            <w:r w:rsidRPr="005C42A5">
              <w:t>Minor issue, cosmetic defect, or general enquiry.</w:t>
            </w:r>
          </w:p>
        </w:tc>
        <w:tc>
          <w:tcPr>
            <w:tcW w:w="2254" w:type="dxa"/>
          </w:tcPr>
          <w:p w14:paraId="7ED16DBE" w14:textId="46CF59BD" w:rsidR="005C42A5" w:rsidRPr="005C42A5" w:rsidRDefault="005C42A5" w:rsidP="00972EEF">
            <w:r w:rsidRPr="005C42A5">
              <w:t>1 hour</w:t>
            </w:r>
          </w:p>
        </w:tc>
        <w:tc>
          <w:tcPr>
            <w:tcW w:w="2254" w:type="dxa"/>
          </w:tcPr>
          <w:p w14:paraId="436C081C" w14:textId="0FFC85B3" w:rsidR="005C42A5" w:rsidRPr="005C42A5" w:rsidRDefault="21FCFC36" w:rsidP="00972EEF">
            <w:r>
              <w:t>20</w:t>
            </w:r>
            <w:r w:rsidR="005C42A5">
              <w:t xml:space="preserve"> business days</w:t>
            </w:r>
          </w:p>
        </w:tc>
      </w:tr>
    </w:tbl>
    <w:p w14:paraId="6E738431" w14:textId="1BB28180" w:rsidR="00972EEF" w:rsidRDefault="00972EEF" w:rsidP="00972EEF"/>
    <w:p w14:paraId="33104D7A" w14:textId="14771715" w:rsidR="00F2102C" w:rsidRDefault="75B22E94" w:rsidP="007E5B3C">
      <w:pPr>
        <w:pStyle w:val="Heading2"/>
      </w:pPr>
      <w:bookmarkStart w:id="11" w:name="_Toc213765094"/>
      <w:r>
        <w:t>5</w:t>
      </w:r>
      <w:r w:rsidR="00F2102C">
        <w:t xml:space="preserve">.3 </w:t>
      </w:r>
      <w:r w:rsidR="6DAF575C">
        <w:t>Non-Critical</w:t>
      </w:r>
      <w:r w:rsidR="007E5B3C">
        <w:t xml:space="preserve"> Support</w:t>
      </w:r>
      <w:bookmarkEnd w:id="11"/>
      <w:r w:rsidR="007E5B3C">
        <w:t xml:space="preserve"> </w:t>
      </w:r>
    </w:p>
    <w:p w14:paraId="1E1C19B3" w14:textId="7C27F151" w:rsidR="007E5B3C" w:rsidRDefault="00C73BBD" w:rsidP="005060B4">
      <w:pPr>
        <w:pStyle w:val="ListParagraph"/>
        <w:numPr>
          <w:ilvl w:val="0"/>
          <w:numId w:val="11"/>
        </w:numPr>
      </w:pPr>
      <w:r w:rsidRPr="00C73BBD">
        <w:t>Standard Support: Monday to Friday, 08:00 – 18:00 (UK time), excluding English bank holidays.</w:t>
      </w:r>
    </w:p>
    <w:p w14:paraId="01C7D6C9" w14:textId="6AC44B5E" w:rsidR="00343941" w:rsidRDefault="005060B4" w:rsidP="00343941">
      <w:pPr>
        <w:pStyle w:val="ListParagraph"/>
        <w:numPr>
          <w:ilvl w:val="0"/>
          <w:numId w:val="10"/>
        </w:numPr>
      </w:pPr>
      <w:r>
        <w:t xml:space="preserve">The Contractor </w:t>
      </w:r>
      <w:r w:rsidR="00790015">
        <w:t xml:space="preserve">shall provide </w:t>
      </w:r>
      <w:r w:rsidR="00A253FD">
        <w:t>user guides</w:t>
      </w:r>
      <w:r w:rsidR="0072237D">
        <w:t xml:space="preserve"> as part of the Service. </w:t>
      </w:r>
    </w:p>
    <w:p w14:paraId="28F06647" w14:textId="77777777" w:rsidR="000E5FFC" w:rsidRDefault="000E5FFC" w:rsidP="000E5FFC">
      <w:pPr>
        <w:pStyle w:val="ListParagraph"/>
      </w:pPr>
    </w:p>
    <w:p w14:paraId="6016C5D1" w14:textId="48008A28" w:rsidR="009672DF" w:rsidRDefault="45D3F700" w:rsidP="009672DF">
      <w:pPr>
        <w:pStyle w:val="Heading2"/>
      </w:pPr>
      <w:bookmarkStart w:id="12" w:name="_Toc213765095"/>
      <w:r>
        <w:lastRenderedPageBreak/>
        <w:t>5</w:t>
      </w:r>
      <w:r w:rsidR="009672DF">
        <w:t>.4 Escalation Contacts</w:t>
      </w:r>
      <w:bookmarkEnd w:id="12"/>
      <w:r w:rsidR="009672DF">
        <w:t xml:space="preserve"> </w:t>
      </w:r>
    </w:p>
    <w:p w14:paraId="75F1CB0E" w14:textId="142D4030" w:rsidR="009672DF" w:rsidRDefault="009672DF" w:rsidP="009672DF">
      <w:r>
        <w:t xml:space="preserve">The following table </w:t>
      </w:r>
      <w:r w:rsidR="003D4F11">
        <w:t xml:space="preserve">provide the full details of the Contractor escalation contacts. </w:t>
      </w:r>
    </w:p>
    <w:p w14:paraId="4A1724A2" w14:textId="5C85DFF4" w:rsidR="008F79FD" w:rsidRDefault="008F79FD" w:rsidP="009672DF">
      <w:r>
        <w:t>[</w:t>
      </w:r>
      <w:r w:rsidRPr="008F79FD">
        <w:rPr>
          <w:highlight w:val="cyan"/>
        </w:rPr>
        <w:t>To be completed prior to contract award</w:t>
      </w:r>
      <w:r>
        <w:t xml:space="preserve">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3492"/>
      </w:tblGrid>
      <w:tr w:rsidR="00373EB5" w14:paraId="24FC033B" w14:textId="0DC84F2E" w:rsidTr="00373EB5">
        <w:tc>
          <w:tcPr>
            <w:tcW w:w="1271" w:type="dxa"/>
          </w:tcPr>
          <w:p w14:paraId="11249551" w14:textId="4BFE2943" w:rsidR="00373EB5" w:rsidRDefault="00373EB5" w:rsidP="009672DF">
            <w:r>
              <w:t>Name</w:t>
            </w:r>
          </w:p>
        </w:tc>
        <w:tc>
          <w:tcPr>
            <w:tcW w:w="1418" w:type="dxa"/>
          </w:tcPr>
          <w:p w14:paraId="4380F73A" w14:textId="693DB495" w:rsidR="00373EB5" w:rsidRDefault="00373EB5" w:rsidP="009672DF">
            <w:r>
              <w:t xml:space="preserve">Job Role </w:t>
            </w:r>
          </w:p>
        </w:tc>
        <w:tc>
          <w:tcPr>
            <w:tcW w:w="1417" w:type="dxa"/>
          </w:tcPr>
          <w:p w14:paraId="45994BC1" w14:textId="79FD16FF" w:rsidR="00373EB5" w:rsidRDefault="00373EB5" w:rsidP="009672DF">
            <w:r>
              <w:t xml:space="preserve">Telephone </w:t>
            </w:r>
          </w:p>
        </w:tc>
        <w:tc>
          <w:tcPr>
            <w:tcW w:w="1418" w:type="dxa"/>
          </w:tcPr>
          <w:p w14:paraId="256972A6" w14:textId="73255A69" w:rsidR="00373EB5" w:rsidRDefault="00373EB5" w:rsidP="009672DF">
            <w:r>
              <w:t xml:space="preserve">Email </w:t>
            </w:r>
          </w:p>
        </w:tc>
        <w:tc>
          <w:tcPr>
            <w:tcW w:w="3492" w:type="dxa"/>
          </w:tcPr>
          <w:p w14:paraId="58925839" w14:textId="4B073E62" w:rsidR="00373EB5" w:rsidRDefault="00373EB5" w:rsidP="009672DF">
            <w:r>
              <w:t xml:space="preserve">Responsibilities </w:t>
            </w:r>
          </w:p>
        </w:tc>
      </w:tr>
      <w:tr w:rsidR="00373EB5" w14:paraId="1824EC3C" w14:textId="5234B6D2" w:rsidTr="00373EB5">
        <w:tc>
          <w:tcPr>
            <w:tcW w:w="1271" w:type="dxa"/>
          </w:tcPr>
          <w:p w14:paraId="7314B949" w14:textId="77777777" w:rsidR="00373EB5" w:rsidRDefault="00373EB5" w:rsidP="009672DF"/>
        </w:tc>
        <w:tc>
          <w:tcPr>
            <w:tcW w:w="1418" w:type="dxa"/>
          </w:tcPr>
          <w:p w14:paraId="7D1510F7" w14:textId="77777777" w:rsidR="00373EB5" w:rsidRDefault="00373EB5" w:rsidP="009672DF"/>
        </w:tc>
        <w:tc>
          <w:tcPr>
            <w:tcW w:w="1417" w:type="dxa"/>
          </w:tcPr>
          <w:p w14:paraId="2C38BFDB" w14:textId="77777777" w:rsidR="00373EB5" w:rsidRDefault="00373EB5" w:rsidP="009672DF"/>
        </w:tc>
        <w:tc>
          <w:tcPr>
            <w:tcW w:w="1418" w:type="dxa"/>
          </w:tcPr>
          <w:p w14:paraId="004AFE08" w14:textId="77777777" w:rsidR="00373EB5" w:rsidRDefault="00373EB5" w:rsidP="009672DF"/>
        </w:tc>
        <w:tc>
          <w:tcPr>
            <w:tcW w:w="3492" w:type="dxa"/>
          </w:tcPr>
          <w:p w14:paraId="4B566E8E" w14:textId="77777777" w:rsidR="00373EB5" w:rsidRDefault="00373EB5" w:rsidP="009672DF"/>
        </w:tc>
      </w:tr>
      <w:tr w:rsidR="00373EB5" w14:paraId="6B8858AB" w14:textId="08679FFE" w:rsidTr="00373EB5">
        <w:tc>
          <w:tcPr>
            <w:tcW w:w="1271" w:type="dxa"/>
          </w:tcPr>
          <w:p w14:paraId="7811B32D" w14:textId="77777777" w:rsidR="00373EB5" w:rsidRDefault="00373EB5" w:rsidP="009672DF"/>
        </w:tc>
        <w:tc>
          <w:tcPr>
            <w:tcW w:w="1418" w:type="dxa"/>
          </w:tcPr>
          <w:p w14:paraId="5A13AEB2" w14:textId="77777777" w:rsidR="00373EB5" w:rsidRDefault="00373EB5" w:rsidP="009672DF"/>
        </w:tc>
        <w:tc>
          <w:tcPr>
            <w:tcW w:w="1417" w:type="dxa"/>
          </w:tcPr>
          <w:p w14:paraId="4021CB7D" w14:textId="77777777" w:rsidR="00373EB5" w:rsidRDefault="00373EB5" w:rsidP="009672DF"/>
        </w:tc>
        <w:tc>
          <w:tcPr>
            <w:tcW w:w="1418" w:type="dxa"/>
          </w:tcPr>
          <w:p w14:paraId="74D2E1B7" w14:textId="77777777" w:rsidR="00373EB5" w:rsidRDefault="00373EB5" w:rsidP="009672DF"/>
        </w:tc>
        <w:tc>
          <w:tcPr>
            <w:tcW w:w="3492" w:type="dxa"/>
          </w:tcPr>
          <w:p w14:paraId="0A7175E5" w14:textId="77777777" w:rsidR="00373EB5" w:rsidRDefault="00373EB5" w:rsidP="009672DF"/>
        </w:tc>
      </w:tr>
    </w:tbl>
    <w:p w14:paraId="5B842ECA" w14:textId="77777777" w:rsidR="003D4F11" w:rsidRPr="009672DF" w:rsidRDefault="003D4F11" w:rsidP="009672DF"/>
    <w:p w14:paraId="60A3445C" w14:textId="62C444E4" w:rsidR="00972EEF" w:rsidRPr="00972EEF" w:rsidRDefault="68F202FF" w:rsidP="00B30862">
      <w:pPr>
        <w:pStyle w:val="Heading1"/>
      </w:pPr>
      <w:bookmarkStart w:id="13" w:name="_Toc213765096"/>
      <w:r>
        <w:t>6</w:t>
      </w:r>
      <w:r w:rsidR="00972EEF">
        <w:t>. Data Protection and Security</w:t>
      </w:r>
      <w:bookmarkEnd w:id="13"/>
    </w:p>
    <w:p w14:paraId="7282614C" w14:textId="39F66B77" w:rsidR="00972EEF" w:rsidRPr="00972EEF" w:rsidRDefault="00972EEF" w:rsidP="00972EEF">
      <w:r w:rsidRPr="00972EEF">
        <w:t xml:space="preserve">The </w:t>
      </w:r>
      <w:r w:rsidR="005C42A5">
        <w:t>Contractor</w:t>
      </w:r>
      <w:r w:rsidRPr="00972EEF">
        <w:t xml:space="preserve"> shall:</w:t>
      </w:r>
    </w:p>
    <w:p w14:paraId="0EDBA5AF" w14:textId="32CF87F3" w:rsidR="00972EEF" w:rsidRPr="00972EEF" w:rsidRDefault="005C42A5" w:rsidP="00972EEF">
      <w:pPr>
        <w:numPr>
          <w:ilvl w:val="0"/>
          <w:numId w:val="5"/>
        </w:numPr>
      </w:pPr>
      <w:r>
        <w:t>Fully c</w:t>
      </w:r>
      <w:r w:rsidR="00972EEF" w:rsidRPr="00972EEF">
        <w:t xml:space="preserve">omply with the </w:t>
      </w:r>
      <w:r w:rsidR="00972EEF" w:rsidRPr="00972EEF">
        <w:rPr>
          <w:b/>
          <w:bCs/>
        </w:rPr>
        <w:t>UK General Data Protection Regulation (UK GDPR)</w:t>
      </w:r>
      <w:r w:rsidR="00972EEF" w:rsidRPr="00972EEF">
        <w:t xml:space="preserve"> and the </w:t>
      </w:r>
      <w:r w:rsidR="00972EEF" w:rsidRPr="00972EEF">
        <w:rPr>
          <w:b/>
          <w:bCs/>
        </w:rPr>
        <w:t>Data Protection Act 2018</w:t>
      </w:r>
      <w:r w:rsidR="00972EEF" w:rsidRPr="00972EEF">
        <w:t>.</w:t>
      </w:r>
    </w:p>
    <w:p w14:paraId="1B6FF4D5" w14:textId="4B90680E" w:rsidR="00972EEF" w:rsidRPr="00972EEF" w:rsidRDefault="00972EEF" w:rsidP="00972EEF">
      <w:pPr>
        <w:numPr>
          <w:ilvl w:val="0"/>
          <w:numId w:val="5"/>
        </w:numPr>
      </w:pPr>
      <w:r w:rsidRPr="00972EEF">
        <w:t xml:space="preserve">Act as a </w:t>
      </w:r>
      <w:r w:rsidRPr="00972EEF">
        <w:rPr>
          <w:b/>
          <w:bCs/>
        </w:rPr>
        <w:t>data processor</w:t>
      </w:r>
      <w:r w:rsidRPr="00972EEF">
        <w:t xml:space="preserve"> on behalf of the </w:t>
      </w:r>
      <w:r w:rsidR="005C42A5">
        <w:t>Authority</w:t>
      </w:r>
      <w:r w:rsidRPr="00972EEF">
        <w:t xml:space="preserve">, who is the </w:t>
      </w:r>
      <w:r w:rsidRPr="00972EEF">
        <w:rPr>
          <w:b/>
          <w:bCs/>
        </w:rPr>
        <w:t>data controller</w:t>
      </w:r>
      <w:r w:rsidRPr="00972EEF">
        <w:t>.</w:t>
      </w:r>
    </w:p>
    <w:p w14:paraId="31104315" w14:textId="77777777" w:rsidR="00972EEF" w:rsidRPr="00972EEF" w:rsidRDefault="00972EEF" w:rsidP="00972EEF">
      <w:pPr>
        <w:numPr>
          <w:ilvl w:val="0"/>
          <w:numId w:val="5"/>
        </w:numPr>
      </w:pPr>
      <w:r w:rsidRPr="00972EEF">
        <w:t xml:space="preserve">Ensure that all data is hosted within the </w:t>
      </w:r>
      <w:r w:rsidRPr="00972EEF">
        <w:rPr>
          <w:b/>
          <w:bCs/>
        </w:rPr>
        <w:t>United Kingdom (or other approved jurisdiction)</w:t>
      </w:r>
      <w:r w:rsidRPr="00972EEF">
        <w:t>.</w:t>
      </w:r>
    </w:p>
    <w:p w14:paraId="57EA3CD7" w14:textId="77777777" w:rsidR="00972EEF" w:rsidRPr="00972EEF" w:rsidRDefault="00972EEF" w:rsidP="00972EEF">
      <w:pPr>
        <w:numPr>
          <w:ilvl w:val="0"/>
          <w:numId w:val="5"/>
        </w:numPr>
      </w:pPr>
      <w:r>
        <w:t xml:space="preserve">Implement appropriate </w:t>
      </w:r>
      <w:r w:rsidRPr="707766E5">
        <w:rPr>
          <w:b/>
          <w:bCs/>
        </w:rPr>
        <w:t>technical and organisational measures</w:t>
      </w:r>
      <w:r>
        <w:t xml:space="preserve"> to protect personal data.</w:t>
      </w:r>
    </w:p>
    <w:p w14:paraId="18127E94" w14:textId="66844C36" w:rsidR="3DD4FB99" w:rsidRDefault="3DD4FB99" w:rsidP="707766E5">
      <w:pPr>
        <w:numPr>
          <w:ilvl w:val="0"/>
          <w:numId w:val="5"/>
        </w:numPr>
      </w:pPr>
      <w:r>
        <w:t>Comply with the requirements of the Data Processing Agreement</w:t>
      </w:r>
    </w:p>
    <w:p w14:paraId="681F927C" w14:textId="3D857CE9" w:rsidR="00972EEF" w:rsidRPr="00972EEF" w:rsidRDefault="00972EEF" w:rsidP="00972EEF"/>
    <w:p w14:paraId="1E43869A" w14:textId="7DAACA4F" w:rsidR="00972EEF" w:rsidRPr="00972EEF" w:rsidRDefault="0AAA1B1A" w:rsidP="00B30862">
      <w:pPr>
        <w:pStyle w:val="Heading1"/>
      </w:pPr>
      <w:bookmarkStart w:id="14" w:name="_Toc213765097"/>
      <w:r>
        <w:t>7</w:t>
      </w:r>
      <w:r w:rsidR="00972EEF">
        <w:t>. Backup and Disaster Recovery</w:t>
      </w:r>
      <w:bookmarkEnd w:id="14"/>
    </w:p>
    <w:p w14:paraId="1F8F7679" w14:textId="77777777" w:rsidR="00972EEF" w:rsidRPr="00972EEF" w:rsidRDefault="00972EEF" w:rsidP="00972EEF">
      <w:pPr>
        <w:numPr>
          <w:ilvl w:val="0"/>
          <w:numId w:val="6"/>
        </w:numPr>
      </w:pPr>
      <w:r>
        <w:t>Backups are performed daily and retained for a minimum of 30 days.</w:t>
      </w:r>
    </w:p>
    <w:p w14:paraId="5DC0C018" w14:textId="77777777" w:rsidR="00972EEF" w:rsidRPr="00972EEF" w:rsidRDefault="00972EEF" w:rsidP="00972EEF">
      <w:pPr>
        <w:numPr>
          <w:ilvl w:val="0"/>
          <w:numId w:val="6"/>
        </w:numPr>
      </w:pPr>
      <w:r>
        <w:t>Full disaster recovery capability with a maximum Recovery Time Objective (RTO) of 8 hours and Recovery Point Objective (RPO) of 24 hours.</w:t>
      </w:r>
    </w:p>
    <w:p w14:paraId="46964524" w14:textId="4F3E4B47" w:rsidR="00972EEF" w:rsidRPr="00972EEF" w:rsidRDefault="00972EEF" w:rsidP="00972EEF">
      <w:pPr>
        <w:numPr>
          <w:ilvl w:val="0"/>
          <w:numId w:val="6"/>
        </w:numPr>
      </w:pPr>
      <w:r>
        <w:t xml:space="preserve">Disaster recovery testing is conducted </w:t>
      </w:r>
      <w:r w:rsidR="00FA585A">
        <w:t>six (</w:t>
      </w:r>
      <w:r w:rsidR="005C42A5">
        <w:t>6</w:t>
      </w:r>
      <w:r w:rsidR="00FA585A">
        <w:t>)</w:t>
      </w:r>
      <w:r w:rsidR="005C42A5">
        <w:t xml:space="preserve"> monthly </w:t>
      </w:r>
      <w:r>
        <w:t xml:space="preserve">and results are available to the </w:t>
      </w:r>
      <w:r w:rsidR="005C42A5">
        <w:t xml:space="preserve">Authority </w:t>
      </w:r>
      <w:r w:rsidR="36BE8F32">
        <w:t xml:space="preserve">at quarterly review meetings or </w:t>
      </w:r>
      <w:r>
        <w:t>upon request.</w:t>
      </w:r>
    </w:p>
    <w:p w14:paraId="0DF74E85" w14:textId="24E30858" w:rsidR="00972EEF" w:rsidRPr="00972EEF" w:rsidRDefault="00972EEF" w:rsidP="00972EEF"/>
    <w:p w14:paraId="638BF910" w14:textId="1F41BAA8" w:rsidR="00972EEF" w:rsidRPr="00972EEF" w:rsidRDefault="001D423D" w:rsidP="00B30862">
      <w:pPr>
        <w:pStyle w:val="Heading1"/>
      </w:pPr>
      <w:bookmarkStart w:id="15" w:name="_Toc213765099"/>
      <w:r>
        <w:t>8</w:t>
      </w:r>
      <w:r w:rsidR="00972EEF" w:rsidRPr="00972EEF">
        <w:t xml:space="preserve">. </w:t>
      </w:r>
      <w:r w:rsidR="005C42A5">
        <w:t>Authority</w:t>
      </w:r>
      <w:r w:rsidR="00972EEF" w:rsidRPr="00972EEF">
        <w:t xml:space="preserve"> Responsibilities</w:t>
      </w:r>
      <w:bookmarkEnd w:id="15"/>
    </w:p>
    <w:p w14:paraId="0BDED639" w14:textId="233DC7ED" w:rsidR="00972EEF" w:rsidRPr="00972EEF" w:rsidRDefault="00972EEF" w:rsidP="00972EEF">
      <w:r w:rsidRPr="00972EEF">
        <w:t xml:space="preserve">The </w:t>
      </w:r>
      <w:r w:rsidR="005C42A5">
        <w:t>Authority</w:t>
      </w:r>
      <w:r w:rsidRPr="00972EEF">
        <w:t xml:space="preserve"> agrees to:</w:t>
      </w:r>
    </w:p>
    <w:p w14:paraId="19E1FE04" w14:textId="77777777" w:rsidR="00972EEF" w:rsidRPr="003B67E9" w:rsidRDefault="00972EEF" w:rsidP="5C864EEB">
      <w:pPr>
        <w:numPr>
          <w:ilvl w:val="0"/>
          <w:numId w:val="8"/>
        </w:numPr>
      </w:pPr>
      <w:r>
        <w:t>Report incidents promptly and provide relevant information for issue resolution.</w:t>
      </w:r>
    </w:p>
    <w:p w14:paraId="0DDA95C8" w14:textId="41CB4FE8" w:rsidR="00972EEF" w:rsidRPr="003B67E9" w:rsidRDefault="00972EEF" w:rsidP="5C864EEB">
      <w:pPr>
        <w:numPr>
          <w:ilvl w:val="0"/>
          <w:numId w:val="8"/>
        </w:numPr>
      </w:pPr>
      <w:r>
        <w:t>Maintain internet connectivity and equipment required to access the S</w:t>
      </w:r>
      <w:r w:rsidR="005F2316">
        <w:t>olution</w:t>
      </w:r>
      <w:r>
        <w:t>.</w:t>
      </w:r>
    </w:p>
    <w:p w14:paraId="15B0C139" w14:textId="77777777" w:rsidR="00972EEF" w:rsidRPr="003B67E9" w:rsidRDefault="00972EEF" w:rsidP="5C864EEB">
      <w:pPr>
        <w:numPr>
          <w:ilvl w:val="0"/>
          <w:numId w:val="8"/>
        </w:numPr>
      </w:pPr>
      <w:r>
        <w:t>Safeguard login credentials and access permissions.</w:t>
      </w:r>
    </w:p>
    <w:p w14:paraId="38F15796" w14:textId="52FBE145" w:rsidR="00972EEF" w:rsidRDefault="00972EEF" w:rsidP="00972EEF"/>
    <w:p w14:paraId="1521B77B" w14:textId="7EE61543" w:rsidR="003B67E9" w:rsidRDefault="003B67E9" w:rsidP="003B67E9">
      <w:pPr>
        <w:pStyle w:val="Heading1"/>
      </w:pPr>
      <w:bookmarkStart w:id="16" w:name="_Toc213765100"/>
      <w:r>
        <w:t xml:space="preserve">9. </w:t>
      </w:r>
      <w:bookmarkEnd w:id="16"/>
      <w:r w:rsidR="00A536FC">
        <w:t>Charges</w:t>
      </w:r>
    </w:p>
    <w:p w14:paraId="36977882" w14:textId="4E77C1BA" w:rsidR="00BE7692" w:rsidRDefault="003B67E9" w:rsidP="003B67E9">
      <w:pPr>
        <w:pStyle w:val="Heading2"/>
      </w:pPr>
      <w:bookmarkStart w:id="17" w:name="_Toc213765101"/>
      <w:r>
        <w:t xml:space="preserve">9.1 </w:t>
      </w:r>
      <w:bookmarkEnd w:id="17"/>
      <w:r w:rsidR="001F5395">
        <w:t>Charges</w:t>
      </w:r>
      <w:r w:rsidR="00041FD5">
        <w:t xml:space="preserve"> </w:t>
      </w:r>
    </w:p>
    <w:p w14:paraId="48EDE2B3" w14:textId="0E6EF42D" w:rsidR="003B67E9" w:rsidRPr="003B67E9" w:rsidRDefault="007A6270" w:rsidP="5C864EEB">
      <w:pPr>
        <w:rPr>
          <w:highlight w:val="red"/>
        </w:rPr>
      </w:pPr>
      <w:r>
        <w:t>[</w:t>
      </w:r>
      <w:r w:rsidRPr="5C864EEB">
        <w:rPr>
          <w:highlight w:val="cyan"/>
        </w:rPr>
        <w:t xml:space="preserve">The </w:t>
      </w:r>
      <w:r w:rsidR="007B5591" w:rsidRPr="5C864EEB">
        <w:rPr>
          <w:highlight w:val="cyan"/>
        </w:rPr>
        <w:t xml:space="preserve">pricing schedule from successful </w:t>
      </w:r>
      <w:r w:rsidR="001F5395">
        <w:rPr>
          <w:highlight w:val="cyan"/>
        </w:rPr>
        <w:t>Tenderers</w:t>
      </w:r>
      <w:r w:rsidR="00DB280C" w:rsidRPr="5C864EEB">
        <w:rPr>
          <w:highlight w:val="cyan"/>
        </w:rPr>
        <w:t>’</w:t>
      </w:r>
      <w:r w:rsidR="007B5591" w:rsidRPr="5C864EEB">
        <w:rPr>
          <w:highlight w:val="cyan"/>
        </w:rPr>
        <w:t xml:space="preserve"> </w:t>
      </w:r>
      <w:r w:rsidR="001F5395">
        <w:rPr>
          <w:highlight w:val="cyan"/>
        </w:rPr>
        <w:t>Offer</w:t>
      </w:r>
      <w:r w:rsidR="007B5591" w:rsidRPr="5C864EEB">
        <w:rPr>
          <w:highlight w:val="cyan"/>
        </w:rPr>
        <w:t xml:space="preserve"> will be inserted here</w:t>
      </w:r>
      <w:r w:rsidR="007B5591">
        <w:t>]</w:t>
      </w:r>
      <w:r w:rsidR="00DB280C">
        <w:t xml:space="preserve">. </w:t>
      </w:r>
      <w:r w:rsidR="5E6DD972">
        <w:t xml:space="preserve"> </w:t>
      </w:r>
    </w:p>
    <w:p w14:paraId="1DB9F1F5" w14:textId="15AB6A96" w:rsidR="00972EEF" w:rsidRPr="00972EEF" w:rsidRDefault="001D423D" w:rsidP="003B67E9">
      <w:pPr>
        <w:pStyle w:val="Heading2"/>
      </w:pPr>
      <w:bookmarkStart w:id="18" w:name="_Toc213765102"/>
      <w:r>
        <w:t>9</w:t>
      </w:r>
      <w:r w:rsidR="00972EEF" w:rsidRPr="00972EEF">
        <w:t>.</w:t>
      </w:r>
      <w:r w:rsidR="003B67E9">
        <w:t>2</w:t>
      </w:r>
      <w:r w:rsidR="00972EEF" w:rsidRPr="00972EEF">
        <w:t xml:space="preserve"> Service Credits</w:t>
      </w:r>
      <w:bookmarkEnd w:id="18"/>
    </w:p>
    <w:p w14:paraId="0183FD07" w14:textId="4F435DA4" w:rsidR="00972EEF" w:rsidRDefault="00972EEF" w:rsidP="00972EEF">
      <w:r w:rsidRPr="00972EEF">
        <w:t xml:space="preserve">If the </w:t>
      </w:r>
      <w:r w:rsidR="005C42A5">
        <w:t>Contractor</w:t>
      </w:r>
      <w:r w:rsidRPr="00972EEF">
        <w:t xml:space="preserve"> fails to meet the availability targets defined in Section 3, the </w:t>
      </w:r>
      <w:r w:rsidR="005C42A5">
        <w:t>Authority</w:t>
      </w:r>
      <w:r w:rsidRPr="00972EEF">
        <w:t xml:space="preserve"> will be entitled to </w:t>
      </w:r>
      <w:r w:rsidRPr="00972EEF">
        <w:rPr>
          <w:b/>
          <w:bCs/>
        </w:rPr>
        <w:t>service credits</w:t>
      </w:r>
      <w:r w:rsidRPr="00972EEF"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30415" w14:paraId="10E08AF8" w14:textId="77777777" w:rsidTr="00A30415">
        <w:tc>
          <w:tcPr>
            <w:tcW w:w="3005" w:type="dxa"/>
          </w:tcPr>
          <w:p w14:paraId="03A23E56" w14:textId="1E3C4A30" w:rsidR="00A30415" w:rsidRDefault="00A30415" w:rsidP="00972EEF">
            <w:r w:rsidRPr="00A30415">
              <w:t>Availability Level Achieved</w:t>
            </w:r>
          </w:p>
        </w:tc>
        <w:tc>
          <w:tcPr>
            <w:tcW w:w="3005" w:type="dxa"/>
          </w:tcPr>
          <w:p w14:paraId="023E1621" w14:textId="6407EF15" w:rsidR="00A30415" w:rsidRDefault="00A30415" w:rsidP="00972EEF">
            <w:r w:rsidRPr="00A30415">
              <w:t>Service Credit (% of Monthly Fee)</w:t>
            </w:r>
          </w:p>
        </w:tc>
      </w:tr>
      <w:tr w:rsidR="00A30415" w14:paraId="0C3376E0" w14:textId="77777777" w:rsidTr="00A30415">
        <w:tc>
          <w:tcPr>
            <w:tcW w:w="3005" w:type="dxa"/>
          </w:tcPr>
          <w:p w14:paraId="1140105B" w14:textId="6F8E885E" w:rsidR="00A30415" w:rsidRDefault="00A30415" w:rsidP="00972EEF">
            <w:r w:rsidRPr="00A30415">
              <w:t>99.0% – 99.49%</w:t>
            </w:r>
          </w:p>
        </w:tc>
        <w:tc>
          <w:tcPr>
            <w:tcW w:w="3005" w:type="dxa"/>
          </w:tcPr>
          <w:p w14:paraId="61C038BD" w14:textId="28590329" w:rsidR="00A30415" w:rsidRDefault="00A30415" w:rsidP="00972EEF">
            <w:r w:rsidRPr="00A30415">
              <w:t>5%</w:t>
            </w:r>
          </w:p>
        </w:tc>
      </w:tr>
      <w:tr w:rsidR="00A30415" w14:paraId="5CC5813B" w14:textId="77777777" w:rsidTr="00A30415">
        <w:tc>
          <w:tcPr>
            <w:tcW w:w="3005" w:type="dxa"/>
          </w:tcPr>
          <w:p w14:paraId="2D64258D" w14:textId="4AF1FDD9" w:rsidR="00A30415" w:rsidRDefault="00A30415" w:rsidP="00972EEF">
            <w:r w:rsidRPr="00A30415">
              <w:t>98.0% – 98.99%</w:t>
            </w:r>
          </w:p>
        </w:tc>
        <w:tc>
          <w:tcPr>
            <w:tcW w:w="3005" w:type="dxa"/>
          </w:tcPr>
          <w:p w14:paraId="76015235" w14:textId="6189573B" w:rsidR="00A30415" w:rsidRDefault="00A30415" w:rsidP="00972EEF">
            <w:r w:rsidRPr="00A30415">
              <w:t>10%</w:t>
            </w:r>
          </w:p>
        </w:tc>
      </w:tr>
      <w:tr w:rsidR="00A30415" w14:paraId="65BD77E3" w14:textId="77777777" w:rsidTr="00A30415">
        <w:tc>
          <w:tcPr>
            <w:tcW w:w="3005" w:type="dxa"/>
          </w:tcPr>
          <w:p w14:paraId="1FFBA1D5" w14:textId="1FB3CCF4" w:rsidR="00A30415" w:rsidRDefault="00A30415" w:rsidP="00972EEF">
            <w:r w:rsidRPr="00A30415">
              <w:t>Below 98.0%</w:t>
            </w:r>
          </w:p>
        </w:tc>
        <w:tc>
          <w:tcPr>
            <w:tcW w:w="3005" w:type="dxa"/>
          </w:tcPr>
          <w:p w14:paraId="137C235A" w14:textId="40E57156" w:rsidR="00A30415" w:rsidRDefault="00A30415" w:rsidP="00972EEF">
            <w:r w:rsidRPr="00A30415">
              <w:t>20%</w:t>
            </w:r>
          </w:p>
        </w:tc>
      </w:tr>
    </w:tbl>
    <w:p w14:paraId="08AF8EE0" w14:textId="77777777" w:rsidR="00A30415" w:rsidRDefault="00A30415" w:rsidP="00972EEF"/>
    <w:p w14:paraId="4337A5B7" w14:textId="66EFD8F3" w:rsidR="00972EEF" w:rsidRPr="00972EEF" w:rsidRDefault="00A30415" w:rsidP="00B30862">
      <w:r w:rsidRPr="00A30415">
        <w:t xml:space="preserve">Service credits will be applied to the next billing cycle and represent the </w:t>
      </w:r>
      <w:r>
        <w:t>Authorities</w:t>
      </w:r>
      <w:r w:rsidRPr="00A30415">
        <w:t xml:space="preserve"> sole remedy for breach of uptime commitments.</w:t>
      </w:r>
    </w:p>
    <w:p w14:paraId="48DD48C7" w14:textId="7DD4AFE8" w:rsidR="00972EEF" w:rsidRPr="00972EEF" w:rsidRDefault="00972EEF" w:rsidP="00B30862">
      <w:pPr>
        <w:pStyle w:val="Heading1"/>
        <w:rPr>
          <w:bCs/>
        </w:rPr>
      </w:pPr>
      <w:bookmarkStart w:id="19" w:name="_Toc213765103"/>
      <w:r w:rsidRPr="00972EEF">
        <w:rPr>
          <w:bCs/>
        </w:rPr>
        <w:t>1</w:t>
      </w:r>
      <w:r w:rsidR="001D423D">
        <w:rPr>
          <w:bCs/>
        </w:rPr>
        <w:t>0</w:t>
      </w:r>
      <w:r w:rsidRPr="00972EEF">
        <w:rPr>
          <w:bCs/>
        </w:rPr>
        <w:t xml:space="preserve">. Change </w:t>
      </w:r>
      <w:r w:rsidR="00504F05">
        <w:rPr>
          <w:bCs/>
        </w:rPr>
        <w:t>Control</w:t>
      </w:r>
      <w:bookmarkEnd w:id="19"/>
      <w:r w:rsidR="00504F05">
        <w:rPr>
          <w:bCs/>
        </w:rPr>
        <w:t xml:space="preserve"> </w:t>
      </w:r>
    </w:p>
    <w:p w14:paraId="1676F9B4" w14:textId="4BF11DFA" w:rsidR="00504F05" w:rsidRDefault="00A10C10" w:rsidP="00972EEF">
      <w:r>
        <w:t>The Contractor shall provide a</w:t>
      </w:r>
      <w:r w:rsidR="00504F05">
        <w:t xml:space="preserve"> formal </w:t>
      </w:r>
      <w:r>
        <w:t xml:space="preserve">process to ensure that any changes to the </w:t>
      </w:r>
      <w:r w:rsidR="00A536FC">
        <w:t>solution</w:t>
      </w:r>
      <w:r>
        <w:t xml:space="preserve"> (including implementation and exit management) are introduced in a controlled and coordinated manner</w:t>
      </w:r>
      <w:r w:rsidR="00DB280C">
        <w:t xml:space="preserve">. </w:t>
      </w:r>
    </w:p>
    <w:p w14:paraId="0C714A24" w14:textId="63BF9584" w:rsidR="00A30415" w:rsidRDefault="00972EEF" w:rsidP="00972EEF">
      <w:r w:rsidRPr="00972EEF">
        <w:t xml:space="preserve">Any changes to the </w:t>
      </w:r>
      <w:r w:rsidR="00A536FC">
        <w:t>solution</w:t>
      </w:r>
      <w:r w:rsidRPr="00972EEF">
        <w:t xml:space="preserve"> that may impact </w:t>
      </w:r>
      <w:r w:rsidR="00A10C10" w:rsidRPr="00972EEF">
        <w:t>performance,</w:t>
      </w:r>
      <w:r w:rsidRPr="00972EEF">
        <w:t xml:space="preserve"> or availability shall be communicated in advance</w:t>
      </w:r>
      <w:r w:rsidR="00A30415">
        <w:t xml:space="preserve"> in writing to the Authority</w:t>
      </w:r>
      <w:r w:rsidR="00A10C10">
        <w:t xml:space="preserve"> for </w:t>
      </w:r>
      <w:r w:rsidR="00700AC8">
        <w:t>approval</w:t>
      </w:r>
      <w:r w:rsidR="00A30415">
        <w:t xml:space="preserve">. </w:t>
      </w:r>
    </w:p>
    <w:p w14:paraId="6C3DD853" w14:textId="5B836E02" w:rsidR="00972EEF" w:rsidRDefault="00972EEF" w:rsidP="00972EEF">
      <w:r w:rsidRPr="00972EEF">
        <w:t xml:space="preserve">All </w:t>
      </w:r>
      <w:r w:rsidR="00700AC8">
        <w:t>C</w:t>
      </w:r>
      <w:r w:rsidRPr="00972EEF">
        <w:t xml:space="preserve">hange </w:t>
      </w:r>
      <w:r w:rsidR="00700AC8">
        <w:t>R</w:t>
      </w:r>
      <w:r w:rsidRPr="00972EEF">
        <w:t>equests will follow a</w:t>
      </w:r>
      <w:r w:rsidR="00700AC8">
        <w:t>n industry</w:t>
      </w:r>
      <w:r w:rsidRPr="00972EEF">
        <w:t xml:space="preserve"> </w:t>
      </w:r>
      <w:r w:rsidR="00700AC8">
        <w:t xml:space="preserve">recognised and </w:t>
      </w:r>
      <w:r w:rsidRPr="00972EEF">
        <w:t xml:space="preserve">documented </w:t>
      </w:r>
      <w:r w:rsidRPr="00972EEF">
        <w:rPr>
          <w:b/>
          <w:bCs/>
        </w:rPr>
        <w:t>Change Control Process</w:t>
      </w:r>
      <w:r w:rsidRPr="00972EEF">
        <w:t>, agreed upon between both parties.</w:t>
      </w:r>
    </w:p>
    <w:p w14:paraId="1BA0E6C9" w14:textId="3E125BE5" w:rsidR="00972EEF" w:rsidRDefault="0086308C" w:rsidP="00972EEF">
      <w:r>
        <w:t>The Contractor will create a Change Notice to document the agreed change and provide the Authority with a copy prior to actioning the agreed change</w:t>
      </w:r>
      <w:r w:rsidR="00DB280C">
        <w:t xml:space="preserve">. </w:t>
      </w:r>
    </w:p>
    <w:p w14:paraId="2537A4EA" w14:textId="2ED767FF" w:rsidR="005B5167" w:rsidRDefault="005B5167" w:rsidP="005B5167">
      <w:pPr>
        <w:pStyle w:val="Heading1"/>
      </w:pPr>
      <w:bookmarkStart w:id="20" w:name="_Toc213765104"/>
      <w:r>
        <w:t>1</w:t>
      </w:r>
      <w:r w:rsidR="001D423D">
        <w:t>1</w:t>
      </w:r>
      <w:r>
        <w:t>. Contractor Personnel</w:t>
      </w:r>
      <w:bookmarkEnd w:id="20"/>
      <w:r>
        <w:t xml:space="preserve"> </w:t>
      </w:r>
    </w:p>
    <w:p w14:paraId="44F8DAC9" w14:textId="77777777" w:rsidR="00041FD5" w:rsidRDefault="00A0368D" w:rsidP="005B5167">
      <w:r>
        <w:t xml:space="preserve">The Contractor will assign responsibility for the </w:t>
      </w:r>
      <w:r w:rsidR="004D1C44">
        <w:t xml:space="preserve">implementation/delivery of </w:t>
      </w:r>
      <w:r>
        <w:t xml:space="preserve">Authority </w:t>
      </w:r>
      <w:r w:rsidR="004D1C44">
        <w:t>contract to a dedicated Account Manager</w:t>
      </w:r>
      <w:r w:rsidR="00A01F8B">
        <w:t xml:space="preserve"> and/or Project Manager</w:t>
      </w:r>
      <w:r w:rsidR="004D1C44">
        <w:t xml:space="preserve">. </w:t>
      </w:r>
    </w:p>
    <w:p w14:paraId="34A3038F" w14:textId="207F0BEA" w:rsidR="005B5167" w:rsidRDefault="004D1C44" w:rsidP="005B5167">
      <w:r>
        <w:t xml:space="preserve">The Contractor will ensure that the Account Manager </w:t>
      </w:r>
      <w:r w:rsidR="00A01F8B">
        <w:t xml:space="preserve">and/or the Project Manager </w:t>
      </w:r>
      <w:r>
        <w:t xml:space="preserve">has the necessary </w:t>
      </w:r>
      <w:r w:rsidR="00EE72B8">
        <w:t xml:space="preserve">skills, previous </w:t>
      </w:r>
      <w:r>
        <w:t>experience</w:t>
      </w:r>
      <w:r w:rsidR="00EE72B8">
        <w:t xml:space="preserve"> and </w:t>
      </w:r>
      <w:proofErr w:type="gramStart"/>
      <w:r w:rsidR="00EE72B8">
        <w:t>decision making</w:t>
      </w:r>
      <w:proofErr w:type="gramEnd"/>
      <w:r w:rsidR="00EE72B8">
        <w:t xml:space="preserve"> capacity to </w:t>
      </w:r>
      <w:r w:rsidR="00E81393">
        <w:t xml:space="preserve">deliver the contract and to meet the ongoing contact management obligations under the contract. </w:t>
      </w:r>
    </w:p>
    <w:p w14:paraId="52A5A5FE" w14:textId="6951BA20" w:rsidR="000B23DC" w:rsidRDefault="000B23DC" w:rsidP="005B5167">
      <w:r>
        <w:t xml:space="preserve">The Contractor shall provide Trainers </w:t>
      </w:r>
      <w:r w:rsidR="00B56D4F">
        <w:t>to ensure that the Authority personnel understand how the S</w:t>
      </w:r>
      <w:r w:rsidR="005F2316">
        <w:t>olution</w:t>
      </w:r>
      <w:r w:rsidR="00B56D4F">
        <w:t xml:space="preserve"> works and are </w:t>
      </w:r>
      <w:r w:rsidR="00B76685">
        <w:t>competent</w:t>
      </w:r>
      <w:r w:rsidR="00B56D4F">
        <w:t xml:space="preserve"> in using </w:t>
      </w:r>
      <w:r w:rsidR="00B76685">
        <w:t>the S</w:t>
      </w:r>
      <w:r w:rsidR="007F2B9D">
        <w:t>olution</w:t>
      </w:r>
      <w:r w:rsidR="00B76685">
        <w:t xml:space="preserve"> to fulfil their job role. </w:t>
      </w:r>
    </w:p>
    <w:p w14:paraId="65BD8621" w14:textId="172C96A3" w:rsidR="00E81393" w:rsidRDefault="00922A45" w:rsidP="005B5167">
      <w:r>
        <w:lastRenderedPageBreak/>
        <w:t>The Contractor shall ensure that where i</w:t>
      </w:r>
      <w:r w:rsidR="00D463BD">
        <w:t>t</w:t>
      </w:r>
      <w:r>
        <w:t xml:space="preserve"> offers Professional Services (e.g. consulting) that the consultants have the </w:t>
      </w:r>
      <w:r w:rsidRPr="00922A45">
        <w:t>necessary skills</w:t>
      </w:r>
      <w:r>
        <w:t xml:space="preserve">, </w:t>
      </w:r>
      <w:r w:rsidR="00DB280C">
        <w:t>knowledge,</w:t>
      </w:r>
      <w:r>
        <w:t xml:space="preserve"> and</w:t>
      </w:r>
      <w:r w:rsidRPr="00922A45">
        <w:t xml:space="preserve"> previous experience</w:t>
      </w:r>
      <w:r>
        <w:t xml:space="preserve"> to deliver the Authority requirements. </w:t>
      </w:r>
    </w:p>
    <w:p w14:paraId="10246A8F" w14:textId="0500917D" w:rsidR="00922A45" w:rsidRDefault="00922A45" w:rsidP="005B5167">
      <w:r>
        <w:t>All proposed consulting services must be defined and scoped prior to any agreement from the Authority to proceed</w:t>
      </w:r>
      <w:r w:rsidR="00DB280C">
        <w:t xml:space="preserve">. </w:t>
      </w:r>
      <w:r>
        <w:t xml:space="preserve">This agreement must be obtained in </w:t>
      </w:r>
      <w:r w:rsidR="00794458">
        <w:t>writing,</w:t>
      </w:r>
      <w:r>
        <w:t xml:space="preserve"> and a Purchase Order (PO) number must be provided by the Authority to the Contractor prior to any consulting services taking place. </w:t>
      </w:r>
    </w:p>
    <w:p w14:paraId="4173B1DD" w14:textId="4EFB7B23" w:rsidR="00D463BD" w:rsidRDefault="00794458" w:rsidP="005B5167">
      <w:r>
        <w:t>The Contractor must ensure that prior to any consulting work that a discovery</w:t>
      </w:r>
      <w:r w:rsidR="00D463BD">
        <w:t>/scoping exercise</w:t>
      </w:r>
      <w:r>
        <w:t xml:space="preserve"> is carried out first. Any </w:t>
      </w:r>
      <w:r w:rsidR="00F965FC">
        <w:t>discovery</w:t>
      </w:r>
      <w:r>
        <w:t xml:space="preserve">/scoping work will be charged </w:t>
      </w:r>
      <w:r w:rsidR="00F965FC">
        <w:t>for separately</w:t>
      </w:r>
      <w:r w:rsidR="00DB280C">
        <w:t xml:space="preserve">. </w:t>
      </w:r>
    </w:p>
    <w:p w14:paraId="4A539EE9" w14:textId="153F04F7" w:rsidR="00922A45" w:rsidRDefault="00F965FC" w:rsidP="005B5167">
      <w:r>
        <w:t xml:space="preserve">If the Authority decide not to proceed following the discovery/scoping </w:t>
      </w:r>
      <w:r w:rsidR="0055060F">
        <w:t>work the Authority will not be liable for any charges relating to the future costs of the Contractor consulting services</w:t>
      </w:r>
      <w:r w:rsidR="00DB280C">
        <w:t xml:space="preserve">. </w:t>
      </w:r>
    </w:p>
    <w:p w14:paraId="5A7A4076" w14:textId="0DB0E272" w:rsidR="00BE60EF" w:rsidRPr="005B5167" w:rsidRDefault="00BE60EF" w:rsidP="005B5167">
      <w:r>
        <w:t xml:space="preserve">A working day </w:t>
      </w:r>
      <w:r w:rsidR="00BD34D2">
        <w:t xml:space="preserve">is </w:t>
      </w:r>
      <w:r w:rsidR="00DB280C">
        <w:t xml:space="preserve">defined as </w:t>
      </w:r>
      <w:r w:rsidR="00BD34D2">
        <w:t>Monday – Friday 0</w:t>
      </w:r>
      <w:r w:rsidR="00976A1B">
        <w:t>8</w:t>
      </w:r>
      <w:r w:rsidR="00BD34D2">
        <w:t>:</w:t>
      </w:r>
      <w:r w:rsidR="00976A1B">
        <w:t>3</w:t>
      </w:r>
      <w:r w:rsidR="00BD34D2">
        <w:t>0 t</w:t>
      </w:r>
      <w:r w:rsidR="00976A1B">
        <w:t>o 17:00 excluding English bank holidays</w:t>
      </w:r>
      <w:r w:rsidR="00DB280C">
        <w:t xml:space="preserve">. </w:t>
      </w:r>
    </w:p>
    <w:p w14:paraId="06C25F9A" w14:textId="38452859" w:rsidR="00972EEF" w:rsidRPr="00972EEF" w:rsidRDefault="00972EEF" w:rsidP="00B30862">
      <w:pPr>
        <w:pStyle w:val="Heading1"/>
      </w:pPr>
      <w:bookmarkStart w:id="21" w:name="_Toc213765105"/>
      <w:r w:rsidRPr="00972EEF">
        <w:t>1</w:t>
      </w:r>
      <w:r w:rsidR="001D423D">
        <w:t>2</w:t>
      </w:r>
      <w:r w:rsidRPr="00972EEF">
        <w:t>. Review and Revision</w:t>
      </w:r>
      <w:bookmarkEnd w:id="21"/>
    </w:p>
    <w:p w14:paraId="0CC1662C" w14:textId="77777777" w:rsidR="00041FD5" w:rsidRDefault="00972EEF" w:rsidP="00972EEF">
      <w:r w:rsidRPr="00972EEF">
        <w:t>This SLA will be reviewed annually or upon significant change to the services provided.</w:t>
      </w:r>
    </w:p>
    <w:p w14:paraId="74241CE6" w14:textId="5424BD4D" w:rsidR="00972EEF" w:rsidRPr="00972EEF" w:rsidRDefault="00972EEF" w:rsidP="00972EEF">
      <w:r w:rsidRPr="00972EEF">
        <w:t>Revisions must be agreed in writing and signed by authorised representatives of both parties.</w:t>
      </w:r>
    </w:p>
    <w:p w14:paraId="287593A6" w14:textId="686385FF" w:rsidR="00972EEF" w:rsidRPr="00972EEF" w:rsidRDefault="00972EEF" w:rsidP="00B30862">
      <w:pPr>
        <w:pStyle w:val="Heading1"/>
      </w:pPr>
      <w:bookmarkStart w:id="22" w:name="_Toc213765106"/>
      <w:r w:rsidRPr="00972EEF">
        <w:t>1</w:t>
      </w:r>
      <w:r w:rsidR="001D423D">
        <w:t>3</w:t>
      </w:r>
      <w:r w:rsidRPr="00972EEF">
        <w:t>. Termination</w:t>
      </w:r>
      <w:bookmarkEnd w:id="22"/>
    </w:p>
    <w:p w14:paraId="41AE16F4" w14:textId="717BEB29" w:rsidR="00972EEF" w:rsidRDefault="00972EEF" w:rsidP="00972EEF">
      <w:r>
        <w:t>Either party may terminate this SLA with e.g., 90 days’ written notice or immediately in the event of a material breach not remedied within 30 days of notice.</w:t>
      </w:r>
    </w:p>
    <w:p w14:paraId="63BD4310" w14:textId="3C602B7C" w:rsidR="005B27A0" w:rsidRDefault="005B27A0" w:rsidP="00916930">
      <w:pPr>
        <w:pStyle w:val="Heading1"/>
      </w:pPr>
      <w:bookmarkStart w:id="23" w:name="_Toc213765107"/>
      <w:r>
        <w:t>1</w:t>
      </w:r>
      <w:r w:rsidR="001D423D">
        <w:t>4</w:t>
      </w:r>
      <w:r>
        <w:t>. Exit Management</w:t>
      </w:r>
      <w:bookmarkEnd w:id="23"/>
      <w:r>
        <w:t xml:space="preserve"> </w:t>
      </w:r>
    </w:p>
    <w:p w14:paraId="4EB36BB3" w14:textId="57D33AD3" w:rsidR="00972EEF" w:rsidRDefault="00AE3BBF" w:rsidP="00972EEF">
      <w:r>
        <w:t>The Contractor will provide Authority data in line with the transition plan and specification of requirements</w:t>
      </w:r>
      <w:r w:rsidR="00A758C4">
        <w:t xml:space="preserve"> free of charge</w:t>
      </w:r>
      <w:r w:rsidR="00DB280C">
        <w:t xml:space="preserve">. </w:t>
      </w:r>
    </w:p>
    <w:p w14:paraId="2D3D3C07" w14:textId="256CC72F" w:rsidR="0044682E" w:rsidRPr="00972EEF" w:rsidRDefault="0044682E" w:rsidP="00972EEF">
      <w:r>
        <w:t xml:space="preserve">The Contractor must allow the Authority </w:t>
      </w:r>
      <w:r w:rsidR="00737CD6">
        <w:t xml:space="preserve">to perform their own data extracts Free of Charge to provision and enable the move to a different provider. </w:t>
      </w:r>
    </w:p>
    <w:p w14:paraId="5437A2CB" w14:textId="18E45508" w:rsidR="00972EEF" w:rsidRDefault="00972EEF" w:rsidP="00B30862">
      <w:pPr>
        <w:pStyle w:val="Heading1"/>
      </w:pPr>
      <w:bookmarkStart w:id="24" w:name="_Toc213765108"/>
      <w:r w:rsidRPr="00972EEF">
        <w:t>1</w:t>
      </w:r>
      <w:r w:rsidR="001D423D">
        <w:t>5</w:t>
      </w:r>
      <w:r w:rsidRPr="00972EEF">
        <w:t>. Signatures</w:t>
      </w:r>
      <w:bookmarkEnd w:id="24"/>
    </w:p>
    <w:p w14:paraId="0FB52053" w14:textId="528D85D2" w:rsidR="00394B09" w:rsidRPr="00394B09" w:rsidRDefault="00394B09" w:rsidP="00394B09">
      <w:r>
        <w:t xml:space="preserve">This document is to be reviewed by the </w:t>
      </w:r>
      <w:r w:rsidR="00791BEF">
        <w:t xml:space="preserve">Authority and the Contractor and approved as being accurate by both parties </w:t>
      </w:r>
      <w:r w:rsidR="000B1811">
        <w:t xml:space="preserve">prior to the commencement of the Contract. </w:t>
      </w:r>
    </w:p>
    <w:p w14:paraId="7880D6B8" w14:textId="622BBD56" w:rsidR="00972EEF" w:rsidRDefault="00972EEF" w:rsidP="00972EEF">
      <w:r w:rsidRPr="00972EEF">
        <w:rPr>
          <w:b/>
          <w:bCs/>
        </w:rPr>
        <w:t xml:space="preserve">For the </w:t>
      </w:r>
      <w:r w:rsidR="00A30415">
        <w:rPr>
          <w:b/>
          <w:bCs/>
        </w:rPr>
        <w:t>Authority</w:t>
      </w:r>
      <w:r w:rsidRPr="00972EEF">
        <w:br/>
        <w:t>Name: ________________________</w:t>
      </w:r>
      <w:r w:rsidRPr="00972EEF">
        <w:br/>
        <w:t>Position: ______________________</w:t>
      </w:r>
      <w:r w:rsidRPr="00972EEF">
        <w:br/>
      </w:r>
      <w:r w:rsidRPr="00972EEF">
        <w:lastRenderedPageBreak/>
        <w:t>Signature: ____________________</w:t>
      </w:r>
      <w:r w:rsidRPr="00972EEF">
        <w:br/>
        <w:t>Date: _________________________</w:t>
      </w:r>
    </w:p>
    <w:p w14:paraId="28D32872" w14:textId="76FAFF3F" w:rsidR="00A30415" w:rsidRPr="00A30415" w:rsidRDefault="00A30415" w:rsidP="00A30415">
      <w:pPr>
        <w:rPr>
          <w:b/>
          <w:bCs/>
        </w:rPr>
      </w:pPr>
      <w:r w:rsidRPr="00A30415">
        <w:rPr>
          <w:b/>
          <w:bCs/>
        </w:rPr>
        <w:t xml:space="preserve">For the Contractor </w:t>
      </w:r>
    </w:p>
    <w:p w14:paraId="47C3706F" w14:textId="77777777" w:rsidR="00A30415" w:rsidRDefault="00A30415" w:rsidP="00A30415">
      <w:r>
        <w:t>Name: ________________________</w:t>
      </w:r>
    </w:p>
    <w:p w14:paraId="2FBD360E" w14:textId="77777777" w:rsidR="00A30415" w:rsidRDefault="00A30415" w:rsidP="00A30415">
      <w:r>
        <w:t>Position: ______________________</w:t>
      </w:r>
    </w:p>
    <w:p w14:paraId="08CF87DD" w14:textId="77777777" w:rsidR="00A30415" w:rsidRDefault="00A30415" w:rsidP="00A30415">
      <w:r>
        <w:t>Signature: ____________________</w:t>
      </w:r>
    </w:p>
    <w:p w14:paraId="4D6CF0AE" w14:textId="1C9BD56C" w:rsidR="00A30415" w:rsidRPr="00972EEF" w:rsidRDefault="00A30415" w:rsidP="00A30415">
      <w:r>
        <w:t>Date: _________________________</w:t>
      </w:r>
    </w:p>
    <w:p w14:paraId="194C63B9" w14:textId="77777777" w:rsidR="00972EEF" w:rsidRPr="00972EEF" w:rsidRDefault="00972EEF" w:rsidP="00972EEF"/>
    <w:sectPr w:rsidR="00972EEF" w:rsidRPr="00972EE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2F56" w14:textId="77777777" w:rsidR="00EA5FE9" w:rsidRDefault="00EA5FE9">
      <w:pPr>
        <w:spacing w:after="0" w:line="240" w:lineRule="auto"/>
      </w:pPr>
      <w:r>
        <w:separator/>
      </w:r>
    </w:p>
  </w:endnote>
  <w:endnote w:type="continuationSeparator" w:id="0">
    <w:p w14:paraId="5CAB67CE" w14:textId="77777777" w:rsidR="00EA5FE9" w:rsidRDefault="00EA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2283B3" w14:paraId="6E4C0196" w14:textId="77777777" w:rsidTr="772283B3">
      <w:trPr>
        <w:trHeight w:val="300"/>
      </w:trPr>
      <w:tc>
        <w:tcPr>
          <w:tcW w:w="3005" w:type="dxa"/>
        </w:tcPr>
        <w:p w14:paraId="6D3E580C" w14:textId="657B21D5" w:rsidR="772283B3" w:rsidRDefault="772283B3" w:rsidP="772283B3">
          <w:pPr>
            <w:pStyle w:val="Header"/>
            <w:ind w:left="-115"/>
          </w:pPr>
          <w:r>
            <w:t>South Staffordshire College Ref:</w:t>
          </w:r>
          <w:r w:rsidR="003551B4">
            <w:t xml:space="preserve"> </w:t>
          </w:r>
          <w:r>
            <w:t>SSC</w:t>
          </w:r>
          <w:r w:rsidR="003551B4">
            <w:t>25-</w:t>
          </w:r>
          <w:r>
            <w:t>01</w:t>
          </w:r>
        </w:p>
      </w:tc>
      <w:tc>
        <w:tcPr>
          <w:tcW w:w="3005" w:type="dxa"/>
        </w:tcPr>
        <w:p w14:paraId="46F82D5E" w14:textId="29226FCD" w:rsidR="772283B3" w:rsidRDefault="772283B3" w:rsidP="772283B3">
          <w:pPr>
            <w:pStyle w:val="Header"/>
            <w:jc w:val="center"/>
          </w:pPr>
          <w:r>
            <w:t>HR &amp; Payroll Solution</w:t>
          </w:r>
        </w:p>
      </w:tc>
      <w:tc>
        <w:tcPr>
          <w:tcW w:w="3005" w:type="dxa"/>
        </w:tcPr>
        <w:p w14:paraId="5C021CFF" w14:textId="421BA9B4" w:rsidR="772283B3" w:rsidRDefault="772283B3" w:rsidP="772283B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817A5">
            <w:rPr>
              <w:noProof/>
            </w:rPr>
            <w:t>1</w:t>
          </w:r>
          <w:r>
            <w:fldChar w:fldCharType="end"/>
          </w:r>
        </w:p>
      </w:tc>
    </w:tr>
  </w:tbl>
  <w:p w14:paraId="1C034FFC" w14:textId="4A31CD43" w:rsidR="772283B3" w:rsidRDefault="772283B3" w:rsidP="77228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15D2" w14:textId="77777777" w:rsidR="00EA5FE9" w:rsidRDefault="00EA5FE9">
      <w:pPr>
        <w:spacing w:after="0" w:line="240" w:lineRule="auto"/>
      </w:pPr>
      <w:r>
        <w:separator/>
      </w:r>
    </w:p>
  </w:footnote>
  <w:footnote w:type="continuationSeparator" w:id="0">
    <w:p w14:paraId="3B54DB77" w14:textId="77777777" w:rsidR="00EA5FE9" w:rsidRDefault="00EA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2283B3" w14:paraId="313158AD" w14:textId="77777777" w:rsidTr="772283B3">
      <w:trPr>
        <w:trHeight w:val="300"/>
      </w:trPr>
      <w:tc>
        <w:tcPr>
          <w:tcW w:w="3005" w:type="dxa"/>
        </w:tcPr>
        <w:p w14:paraId="1F5DD902" w14:textId="67B5D846" w:rsidR="772283B3" w:rsidRDefault="772283B3" w:rsidP="772283B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0C30FF0" wp14:editId="7225D644">
                <wp:extent cx="1311832" cy="923925"/>
                <wp:effectExtent l="0" t="0" r="0" b="0"/>
                <wp:docPr id="58986213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9862130" name="Picture 5898621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832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88F65D9" w14:textId="72F77B0D" w:rsidR="772283B3" w:rsidRDefault="772283B3" w:rsidP="772283B3">
          <w:pPr>
            <w:pStyle w:val="Header"/>
            <w:jc w:val="center"/>
          </w:pPr>
        </w:p>
      </w:tc>
      <w:tc>
        <w:tcPr>
          <w:tcW w:w="3005" w:type="dxa"/>
        </w:tcPr>
        <w:p w14:paraId="0B5957DA" w14:textId="1DE5D108" w:rsidR="772283B3" w:rsidRDefault="772283B3" w:rsidP="772283B3">
          <w:pPr>
            <w:pStyle w:val="Header"/>
            <w:ind w:right="-115"/>
            <w:jc w:val="right"/>
          </w:pPr>
        </w:p>
      </w:tc>
    </w:tr>
  </w:tbl>
  <w:p w14:paraId="67EF8362" w14:textId="218D7D1B" w:rsidR="772283B3" w:rsidRDefault="772283B3" w:rsidP="77228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414"/>
    <w:multiLevelType w:val="multilevel"/>
    <w:tmpl w:val="4BB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91570"/>
    <w:multiLevelType w:val="hybridMultilevel"/>
    <w:tmpl w:val="34528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DA3"/>
    <w:multiLevelType w:val="multilevel"/>
    <w:tmpl w:val="2F96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943DC"/>
    <w:multiLevelType w:val="multilevel"/>
    <w:tmpl w:val="2EC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07229"/>
    <w:multiLevelType w:val="multilevel"/>
    <w:tmpl w:val="9BAA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9675C"/>
    <w:multiLevelType w:val="hybridMultilevel"/>
    <w:tmpl w:val="F0FA2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B3D4B"/>
    <w:multiLevelType w:val="multilevel"/>
    <w:tmpl w:val="3AD8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E4A1D"/>
    <w:multiLevelType w:val="hybridMultilevel"/>
    <w:tmpl w:val="2258F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4396D"/>
    <w:multiLevelType w:val="hybridMultilevel"/>
    <w:tmpl w:val="FFFFFFFF"/>
    <w:lvl w:ilvl="0" w:tplc="8DBE1B08">
      <w:start w:val="1"/>
      <w:numFmt w:val="decimal"/>
      <w:lvlText w:val="%1."/>
      <w:lvlJc w:val="left"/>
      <w:pPr>
        <w:ind w:left="720" w:hanging="360"/>
      </w:pPr>
    </w:lvl>
    <w:lvl w:ilvl="1" w:tplc="5D2A7F68">
      <w:start w:val="1"/>
      <w:numFmt w:val="lowerLetter"/>
      <w:lvlText w:val="%2."/>
      <w:lvlJc w:val="left"/>
      <w:pPr>
        <w:ind w:left="1440" w:hanging="360"/>
      </w:pPr>
    </w:lvl>
    <w:lvl w:ilvl="2" w:tplc="2568936C">
      <w:start w:val="1"/>
      <w:numFmt w:val="lowerRoman"/>
      <w:lvlText w:val="%3."/>
      <w:lvlJc w:val="right"/>
      <w:pPr>
        <w:ind w:left="2160" w:hanging="180"/>
      </w:pPr>
    </w:lvl>
    <w:lvl w:ilvl="3" w:tplc="0B3A00DE">
      <w:start w:val="1"/>
      <w:numFmt w:val="decimal"/>
      <w:lvlText w:val="%4."/>
      <w:lvlJc w:val="left"/>
      <w:pPr>
        <w:ind w:left="2880" w:hanging="360"/>
      </w:pPr>
    </w:lvl>
    <w:lvl w:ilvl="4" w:tplc="978424FC">
      <w:start w:val="1"/>
      <w:numFmt w:val="lowerLetter"/>
      <w:lvlText w:val="%5."/>
      <w:lvlJc w:val="left"/>
      <w:pPr>
        <w:ind w:left="3600" w:hanging="360"/>
      </w:pPr>
    </w:lvl>
    <w:lvl w:ilvl="5" w:tplc="1A4E9F5A">
      <w:start w:val="1"/>
      <w:numFmt w:val="lowerRoman"/>
      <w:lvlText w:val="%6."/>
      <w:lvlJc w:val="right"/>
      <w:pPr>
        <w:ind w:left="4320" w:hanging="180"/>
      </w:pPr>
    </w:lvl>
    <w:lvl w:ilvl="6" w:tplc="BB3C6184">
      <w:start w:val="1"/>
      <w:numFmt w:val="decimal"/>
      <w:lvlText w:val="%7."/>
      <w:lvlJc w:val="left"/>
      <w:pPr>
        <w:ind w:left="5040" w:hanging="360"/>
      </w:pPr>
    </w:lvl>
    <w:lvl w:ilvl="7" w:tplc="9F62EC16">
      <w:start w:val="1"/>
      <w:numFmt w:val="lowerLetter"/>
      <w:lvlText w:val="%8."/>
      <w:lvlJc w:val="left"/>
      <w:pPr>
        <w:ind w:left="5760" w:hanging="360"/>
      </w:pPr>
    </w:lvl>
    <w:lvl w:ilvl="8" w:tplc="A6D22F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40F1E"/>
    <w:multiLevelType w:val="multilevel"/>
    <w:tmpl w:val="2F8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A4FBF"/>
    <w:multiLevelType w:val="multilevel"/>
    <w:tmpl w:val="0FB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969279">
    <w:abstractNumId w:val="8"/>
  </w:num>
  <w:num w:numId="2" w16cid:durableId="865556290">
    <w:abstractNumId w:val="0"/>
  </w:num>
  <w:num w:numId="3" w16cid:durableId="1901475953">
    <w:abstractNumId w:val="6"/>
  </w:num>
  <w:num w:numId="4" w16cid:durableId="1928535634">
    <w:abstractNumId w:val="10"/>
  </w:num>
  <w:num w:numId="5" w16cid:durableId="1470323697">
    <w:abstractNumId w:val="4"/>
  </w:num>
  <w:num w:numId="6" w16cid:durableId="2030443342">
    <w:abstractNumId w:val="9"/>
  </w:num>
  <w:num w:numId="7" w16cid:durableId="1630167236">
    <w:abstractNumId w:val="3"/>
  </w:num>
  <w:num w:numId="8" w16cid:durableId="47842026">
    <w:abstractNumId w:val="2"/>
  </w:num>
  <w:num w:numId="9" w16cid:durableId="1174997751">
    <w:abstractNumId w:val="5"/>
  </w:num>
  <w:num w:numId="10" w16cid:durableId="1662466510">
    <w:abstractNumId w:val="7"/>
  </w:num>
  <w:num w:numId="11" w16cid:durableId="123111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EF"/>
    <w:rsid w:val="00001B80"/>
    <w:rsid w:val="00006403"/>
    <w:rsid w:val="00011F50"/>
    <w:rsid w:val="00037929"/>
    <w:rsid w:val="00041FD5"/>
    <w:rsid w:val="00066300"/>
    <w:rsid w:val="00071625"/>
    <w:rsid w:val="00072436"/>
    <w:rsid w:val="000734D3"/>
    <w:rsid w:val="00076BC2"/>
    <w:rsid w:val="00085A45"/>
    <w:rsid w:val="00096657"/>
    <w:rsid w:val="00096DEC"/>
    <w:rsid w:val="000A364A"/>
    <w:rsid w:val="000B1811"/>
    <w:rsid w:val="000B23DC"/>
    <w:rsid w:val="000C533D"/>
    <w:rsid w:val="000D2305"/>
    <w:rsid w:val="000E5FFC"/>
    <w:rsid w:val="000E6F40"/>
    <w:rsid w:val="001230C2"/>
    <w:rsid w:val="00127169"/>
    <w:rsid w:val="00136661"/>
    <w:rsid w:val="001375AA"/>
    <w:rsid w:val="00142E88"/>
    <w:rsid w:val="00154543"/>
    <w:rsid w:val="001575A9"/>
    <w:rsid w:val="00160BAE"/>
    <w:rsid w:val="0016273F"/>
    <w:rsid w:val="0018230A"/>
    <w:rsid w:val="00185C34"/>
    <w:rsid w:val="001A598B"/>
    <w:rsid w:val="001B179D"/>
    <w:rsid w:val="001D423D"/>
    <w:rsid w:val="001F5395"/>
    <w:rsid w:val="001F59FA"/>
    <w:rsid w:val="00211A57"/>
    <w:rsid w:val="00233910"/>
    <w:rsid w:val="0024348A"/>
    <w:rsid w:val="00250F0E"/>
    <w:rsid w:val="002577B8"/>
    <w:rsid w:val="002817A5"/>
    <w:rsid w:val="002875F6"/>
    <w:rsid w:val="002A0DC3"/>
    <w:rsid w:val="002A3352"/>
    <w:rsid w:val="002E455D"/>
    <w:rsid w:val="002E68D1"/>
    <w:rsid w:val="00304A7D"/>
    <w:rsid w:val="00305C7C"/>
    <w:rsid w:val="00306BB2"/>
    <w:rsid w:val="00316B4A"/>
    <w:rsid w:val="00325ADD"/>
    <w:rsid w:val="00343941"/>
    <w:rsid w:val="003551B4"/>
    <w:rsid w:val="0037207A"/>
    <w:rsid w:val="00373EB5"/>
    <w:rsid w:val="00381A56"/>
    <w:rsid w:val="00394B09"/>
    <w:rsid w:val="003A21FE"/>
    <w:rsid w:val="003A7E62"/>
    <w:rsid w:val="003B2673"/>
    <w:rsid w:val="003B57D7"/>
    <w:rsid w:val="003B67E9"/>
    <w:rsid w:val="003C62B5"/>
    <w:rsid w:val="003D0D59"/>
    <w:rsid w:val="003D4F11"/>
    <w:rsid w:val="003F4699"/>
    <w:rsid w:val="00402A63"/>
    <w:rsid w:val="0041778E"/>
    <w:rsid w:val="0044682E"/>
    <w:rsid w:val="00450965"/>
    <w:rsid w:val="00467ED5"/>
    <w:rsid w:val="00481942"/>
    <w:rsid w:val="0049498B"/>
    <w:rsid w:val="00495C25"/>
    <w:rsid w:val="004D0C68"/>
    <w:rsid w:val="004D1C44"/>
    <w:rsid w:val="004D7288"/>
    <w:rsid w:val="004E1296"/>
    <w:rsid w:val="004E17F6"/>
    <w:rsid w:val="00504D14"/>
    <w:rsid w:val="00504F05"/>
    <w:rsid w:val="005060B4"/>
    <w:rsid w:val="0050688B"/>
    <w:rsid w:val="00522138"/>
    <w:rsid w:val="00533188"/>
    <w:rsid w:val="0055060F"/>
    <w:rsid w:val="00562BB9"/>
    <w:rsid w:val="00566556"/>
    <w:rsid w:val="00580A58"/>
    <w:rsid w:val="00582A66"/>
    <w:rsid w:val="00583149"/>
    <w:rsid w:val="005B0C8B"/>
    <w:rsid w:val="005B27A0"/>
    <w:rsid w:val="005B5167"/>
    <w:rsid w:val="005C10E3"/>
    <w:rsid w:val="005C2046"/>
    <w:rsid w:val="005C3083"/>
    <w:rsid w:val="005C42A5"/>
    <w:rsid w:val="005C66F3"/>
    <w:rsid w:val="005E58C2"/>
    <w:rsid w:val="005F2316"/>
    <w:rsid w:val="006141C4"/>
    <w:rsid w:val="00637A58"/>
    <w:rsid w:val="00646A80"/>
    <w:rsid w:val="00650F94"/>
    <w:rsid w:val="006554B4"/>
    <w:rsid w:val="00657EC1"/>
    <w:rsid w:val="0066542C"/>
    <w:rsid w:val="00685730"/>
    <w:rsid w:val="006A0C3C"/>
    <w:rsid w:val="006A2597"/>
    <w:rsid w:val="006C0A9E"/>
    <w:rsid w:val="006C11DC"/>
    <w:rsid w:val="006D41DA"/>
    <w:rsid w:val="00700AC8"/>
    <w:rsid w:val="00706E46"/>
    <w:rsid w:val="00712075"/>
    <w:rsid w:val="0072237D"/>
    <w:rsid w:val="00737CD6"/>
    <w:rsid w:val="00746166"/>
    <w:rsid w:val="00763521"/>
    <w:rsid w:val="007721D9"/>
    <w:rsid w:val="00776D10"/>
    <w:rsid w:val="00790015"/>
    <w:rsid w:val="00791BEF"/>
    <w:rsid w:val="00794458"/>
    <w:rsid w:val="007A6270"/>
    <w:rsid w:val="007B5591"/>
    <w:rsid w:val="007C4F6E"/>
    <w:rsid w:val="007E5B3C"/>
    <w:rsid w:val="007E766B"/>
    <w:rsid w:val="007F202B"/>
    <w:rsid w:val="007F2B9D"/>
    <w:rsid w:val="007F59CC"/>
    <w:rsid w:val="0081718D"/>
    <w:rsid w:val="00820375"/>
    <w:rsid w:val="00820DAA"/>
    <w:rsid w:val="0082201B"/>
    <w:rsid w:val="00861138"/>
    <w:rsid w:val="0086308C"/>
    <w:rsid w:val="00865D83"/>
    <w:rsid w:val="00867553"/>
    <w:rsid w:val="00877D91"/>
    <w:rsid w:val="0089452D"/>
    <w:rsid w:val="008B0E03"/>
    <w:rsid w:val="008C28E8"/>
    <w:rsid w:val="008D7FAD"/>
    <w:rsid w:val="008E27AE"/>
    <w:rsid w:val="008E5EC7"/>
    <w:rsid w:val="008F79FD"/>
    <w:rsid w:val="00911E3E"/>
    <w:rsid w:val="009166BA"/>
    <w:rsid w:val="00916930"/>
    <w:rsid w:val="00922A45"/>
    <w:rsid w:val="00935693"/>
    <w:rsid w:val="00963D38"/>
    <w:rsid w:val="009672DF"/>
    <w:rsid w:val="00972EEF"/>
    <w:rsid w:val="00976A1B"/>
    <w:rsid w:val="0098480A"/>
    <w:rsid w:val="009952FC"/>
    <w:rsid w:val="009A6063"/>
    <w:rsid w:val="009C65B6"/>
    <w:rsid w:val="009E7EA6"/>
    <w:rsid w:val="00A01F8B"/>
    <w:rsid w:val="00A0368D"/>
    <w:rsid w:val="00A10C10"/>
    <w:rsid w:val="00A253FD"/>
    <w:rsid w:val="00A30415"/>
    <w:rsid w:val="00A3500E"/>
    <w:rsid w:val="00A40171"/>
    <w:rsid w:val="00A536FC"/>
    <w:rsid w:val="00A758C4"/>
    <w:rsid w:val="00AC7A3C"/>
    <w:rsid w:val="00AD318D"/>
    <w:rsid w:val="00AE3BBF"/>
    <w:rsid w:val="00B11850"/>
    <w:rsid w:val="00B30862"/>
    <w:rsid w:val="00B56D4F"/>
    <w:rsid w:val="00B76685"/>
    <w:rsid w:val="00B865A2"/>
    <w:rsid w:val="00B86727"/>
    <w:rsid w:val="00B934D5"/>
    <w:rsid w:val="00B97E39"/>
    <w:rsid w:val="00BC4E65"/>
    <w:rsid w:val="00BC6F11"/>
    <w:rsid w:val="00BD34D2"/>
    <w:rsid w:val="00BE0730"/>
    <w:rsid w:val="00BE60EF"/>
    <w:rsid w:val="00BE7692"/>
    <w:rsid w:val="00C01140"/>
    <w:rsid w:val="00C25DD0"/>
    <w:rsid w:val="00C31A1C"/>
    <w:rsid w:val="00C606D3"/>
    <w:rsid w:val="00C664D5"/>
    <w:rsid w:val="00C73441"/>
    <w:rsid w:val="00C73BBD"/>
    <w:rsid w:val="00C90074"/>
    <w:rsid w:val="00CA2368"/>
    <w:rsid w:val="00CB48C1"/>
    <w:rsid w:val="00CD347A"/>
    <w:rsid w:val="00CE7D50"/>
    <w:rsid w:val="00D04536"/>
    <w:rsid w:val="00D0500F"/>
    <w:rsid w:val="00D13CEC"/>
    <w:rsid w:val="00D463BD"/>
    <w:rsid w:val="00D51C72"/>
    <w:rsid w:val="00D63683"/>
    <w:rsid w:val="00DB280C"/>
    <w:rsid w:val="00DB7D5A"/>
    <w:rsid w:val="00DC0EA8"/>
    <w:rsid w:val="00DC5CA7"/>
    <w:rsid w:val="00DF7675"/>
    <w:rsid w:val="00E105DC"/>
    <w:rsid w:val="00E2177E"/>
    <w:rsid w:val="00E2586E"/>
    <w:rsid w:val="00E53EB6"/>
    <w:rsid w:val="00E63A57"/>
    <w:rsid w:val="00E64FB9"/>
    <w:rsid w:val="00E7568F"/>
    <w:rsid w:val="00E81393"/>
    <w:rsid w:val="00E95A0C"/>
    <w:rsid w:val="00EA5FE9"/>
    <w:rsid w:val="00EE39EA"/>
    <w:rsid w:val="00EE72B8"/>
    <w:rsid w:val="00EF049D"/>
    <w:rsid w:val="00EF0956"/>
    <w:rsid w:val="00F01577"/>
    <w:rsid w:val="00F028C9"/>
    <w:rsid w:val="00F0593D"/>
    <w:rsid w:val="00F07624"/>
    <w:rsid w:val="00F2102C"/>
    <w:rsid w:val="00F36F47"/>
    <w:rsid w:val="00F4630C"/>
    <w:rsid w:val="00F703E1"/>
    <w:rsid w:val="00F760AD"/>
    <w:rsid w:val="00F91589"/>
    <w:rsid w:val="00F931D1"/>
    <w:rsid w:val="00F948F5"/>
    <w:rsid w:val="00F965FC"/>
    <w:rsid w:val="00FA585A"/>
    <w:rsid w:val="00FD08FA"/>
    <w:rsid w:val="00FF16C3"/>
    <w:rsid w:val="0165476F"/>
    <w:rsid w:val="03C87BB6"/>
    <w:rsid w:val="0433E3F4"/>
    <w:rsid w:val="053F5918"/>
    <w:rsid w:val="0638B9BE"/>
    <w:rsid w:val="09ACCF68"/>
    <w:rsid w:val="0A508767"/>
    <w:rsid w:val="0AAA1B1A"/>
    <w:rsid w:val="0AF56197"/>
    <w:rsid w:val="0BAC011B"/>
    <w:rsid w:val="0C34F517"/>
    <w:rsid w:val="0E0C408C"/>
    <w:rsid w:val="0E39B380"/>
    <w:rsid w:val="0FF31352"/>
    <w:rsid w:val="12BB5B11"/>
    <w:rsid w:val="132A1E12"/>
    <w:rsid w:val="139A90B0"/>
    <w:rsid w:val="151A2DDD"/>
    <w:rsid w:val="154C3978"/>
    <w:rsid w:val="19788DFE"/>
    <w:rsid w:val="1ABA1F16"/>
    <w:rsid w:val="1BCAC852"/>
    <w:rsid w:val="1CAFC978"/>
    <w:rsid w:val="1D3FA82D"/>
    <w:rsid w:val="1E9C219A"/>
    <w:rsid w:val="1F2C3AA4"/>
    <w:rsid w:val="1F3F623F"/>
    <w:rsid w:val="1FB3AEAF"/>
    <w:rsid w:val="20E6925E"/>
    <w:rsid w:val="213C10B3"/>
    <w:rsid w:val="21FCFC36"/>
    <w:rsid w:val="23AF9236"/>
    <w:rsid w:val="23F95793"/>
    <w:rsid w:val="2664405E"/>
    <w:rsid w:val="272B9664"/>
    <w:rsid w:val="27668750"/>
    <w:rsid w:val="27772AC6"/>
    <w:rsid w:val="2791FB74"/>
    <w:rsid w:val="27C57495"/>
    <w:rsid w:val="28545040"/>
    <w:rsid w:val="2A500FBA"/>
    <w:rsid w:val="2BCAEE4B"/>
    <w:rsid w:val="2E8BC7A2"/>
    <w:rsid w:val="2EDE8537"/>
    <w:rsid w:val="2F105CA5"/>
    <w:rsid w:val="2FA9A503"/>
    <w:rsid w:val="34EE8C22"/>
    <w:rsid w:val="3515E699"/>
    <w:rsid w:val="3547DBEC"/>
    <w:rsid w:val="36BE8F32"/>
    <w:rsid w:val="39AD33CE"/>
    <w:rsid w:val="3A7496B6"/>
    <w:rsid w:val="3CA76772"/>
    <w:rsid w:val="3DD4FB99"/>
    <w:rsid w:val="3E5E0974"/>
    <w:rsid w:val="431D117A"/>
    <w:rsid w:val="45C263B9"/>
    <w:rsid w:val="45D3F700"/>
    <w:rsid w:val="460C878A"/>
    <w:rsid w:val="46819FEB"/>
    <w:rsid w:val="473BB1E0"/>
    <w:rsid w:val="49E367EA"/>
    <w:rsid w:val="4B6CC5D1"/>
    <w:rsid w:val="4B9C8DE0"/>
    <w:rsid w:val="4DB55D42"/>
    <w:rsid w:val="5473E3D4"/>
    <w:rsid w:val="54B82D05"/>
    <w:rsid w:val="5614917E"/>
    <w:rsid w:val="5B2A3745"/>
    <w:rsid w:val="5B60AE5B"/>
    <w:rsid w:val="5C864EEB"/>
    <w:rsid w:val="5DDD8802"/>
    <w:rsid w:val="5E6DD972"/>
    <w:rsid w:val="62E5CD47"/>
    <w:rsid w:val="65AFEC83"/>
    <w:rsid w:val="6818E24C"/>
    <w:rsid w:val="687FBFBA"/>
    <w:rsid w:val="68F202FF"/>
    <w:rsid w:val="69DBC650"/>
    <w:rsid w:val="6DAF575C"/>
    <w:rsid w:val="6E0D6A3A"/>
    <w:rsid w:val="707766E5"/>
    <w:rsid w:val="7183484A"/>
    <w:rsid w:val="719A4BA9"/>
    <w:rsid w:val="72162C40"/>
    <w:rsid w:val="74B1F593"/>
    <w:rsid w:val="7559C70F"/>
    <w:rsid w:val="75B22E94"/>
    <w:rsid w:val="772283B3"/>
    <w:rsid w:val="77BE7A5D"/>
    <w:rsid w:val="788DCC75"/>
    <w:rsid w:val="7AE87958"/>
    <w:rsid w:val="7CC6C447"/>
    <w:rsid w:val="7D110D18"/>
    <w:rsid w:val="7D9A5B48"/>
    <w:rsid w:val="7DC0ADAB"/>
    <w:rsid w:val="7EE3EA46"/>
    <w:rsid w:val="7F9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D02F"/>
  <w15:chartTrackingRefBased/>
  <w15:docId w15:val="{16D4404F-B1CD-4977-B79F-19792872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D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EEF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862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EEF"/>
    <w:rPr>
      <w:rFonts w:ascii="Arial" w:eastAsiaTheme="majorEastAsia" w:hAnsi="Arial" w:cstheme="majorBidi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0862"/>
    <w:rPr>
      <w:rFonts w:ascii="Arial" w:eastAsiaTheme="majorEastAsia" w:hAnsi="Arial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FE9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FE9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E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30862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3086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30862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30862"/>
    <w:pPr>
      <w:spacing w:after="100"/>
      <w:ind w:left="240"/>
    </w:pPr>
  </w:style>
  <w:style w:type="paragraph" w:styleId="Header">
    <w:name w:val="header"/>
    <w:basedOn w:val="Normal"/>
    <w:uiPriority w:val="99"/>
    <w:unhideWhenUsed/>
    <w:rsid w:val="772283B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2283B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8547BCDEFE44190D2CAC353844139" ma:contentTypeVersion="11" ma:contentTypeDescription="Create a new document." ma:contentTypeScope="" ma:versionID="2953fed9fb5c82890f0a2b93f5509d12">
  <xsd:schema xmlns:xsd="http://www.w3.org/2001/XMLSchema" xmlns:xs="http://www.w3.org/2001/XMLSchema" xmlns:p="http://schemas.microsoft.com/office/2006/metadata/properties" xmlns:ns2="019bccf8-2f82-496c-8a05-810872044e9f" xmlns:ns3="f6a22800-f60c-42fe-9c5b-1ead03f28126" targetNamespace="http://schemas.microsoft.com/office/2006/metadata/properties" ma:root="true" ma:fieldsID="ff92eb4727260a22c33f9dbac9b13ce6" ns2:_="" ns3:_="">
    <xsd:import namespace="019bccf8-2f82-496c-8a05-810872044e9f"/>
    <xsd:import namespace="f6a22800-f60c-42fe-9c5b-1ead03f28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ccf8-2f82-496c-8a05-810872044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800-f60c-42fe-9c5b-1ead03f281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aec7aa-7032-497c-980e-d699207fdc0a}" ma:internalName="TaxCatchAll" ma:showField="CatchAllData" ma:web="f6a22800-f60c-42fe-9c5b-1ead03f28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bccf8-2f82-496c-8a05-810872044e9f">
      <Terms xmlns="http://schemas.microsoft.com/office/infopath/2007/PartnerControls"/>
    </lcf76f155ced4ddcb4097134ff3c332f>
    <TaxCatchAll xmlns="f6a22800-f60c-42fe-9c5b-1ead03f281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472A-93B9-479E-9473-160D3FBD7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9B839-9B9F-473D-AF28-0F50F00D8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bccf8-2f82-496c-8a05-810872044e9f"/>
    <ds:schemaRef ds:uri="f6a22800-f60c-42fe-9c5b-1ead03f28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A8612-0AB4-4068-B4C1-EFC579238060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  <ds:schemaRef ds:uri="019bccf8-2f82-496c-8a05-810872044e9f"/>
    <ds:schemaRef ds:uri="f6a22800-f60c-42fe-9c5b-1ead03f28126"/>
  </ds:schemaRefs>
</ds:datastoreItem>
</file>

<file path=customXml/itemProps4.xml><?xml version="1.0" encoding="utf-8"?>
<ds:datastoreItem xmlns:ds="http://schemas.openxmlformats.org/officeDocument/2006/customXml" ds:itemID="{E6779443-1E31-4F28-91FD-A010F8B4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1955</Words>
  <Characters>11300</Characters>
  <Application>Microsoft Office Word</Application>
  <DocSecurity>0</DocSecurity>
  <Lines>376</Lines>
  <Paragraphs>245</Paragraphs>
  <ScaleCrop>false</ScaleCrop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Hughes</dc:creator>
  <cp:keywords/>
  <dc:description/>
  <cp:lastModifiedBy>Naomi Hughes</cp:lastModifiedBy>
  <cp:revision>18</cp:revision>
  <dcterms:created xsi:type="dcterms:W3CDTF">2025-12-10T15:32:00Z</dcterms:created>
  <dcterms:modified xsi:type="dcterms:W3CDTF">2025-12-10T15:54:00Z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0x010100BAF8547BCDEFE44190D2CAC353844139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