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4EA262C" w14:textId="77777777" w:rsidR="00FD34A4" w:rsidRDefault="00FD34A4" w:rsidP="009516A9">
      <w:pPr>
        <w:pStyle w:val="Title"/>
        <w:jc w:val="center"/>
      </w:pPr>
    </w:p>
    <w:p w14:paraId="6B810327" w14:textId="248F34D2" w:rsidR="00A7006F" w:rsidRPr="00BE328C" w:rsidRDefault="00A7006F" w:rsidP="009516A9">
      <w:pPr>
        <w:pStyle w:val="Title"/>
        <w:jc w:val="center"/>
        <w:rPr>
          <w:sz w:val="56"/>
          <w:szCs w:val="56"/>
        </w:rPr>
      </w:pPr>
      <w:bookmarkStart w:id="0" w:name="_Hlk196297718"/>
      <w:r w:rsidRPr="00BE328C">
        <w:rPr>
          <w:sz w:val="56"/>
          <w:szCs w:val="56"/>
        </w:rPr>
        <w:t>Invitation to Tender (ITT)</w:t>
      </w:r>
    </w:p>
    <w:p w14:paraId="02B84F14" w14:textId="77777777" w:rsidR="00FD34A4" w:rsidRDefault="00FD34A4" w:rsidP="00AB22CA">
      <w:pPr>
        <w:pStyle w:val="Title"/>
        <w:jc w:val="center"/>
      </w:pPr>
    </w:p>
    <w:p w14:paraId="681E950B" w14:textId="77777777" w:rsidR="00FD34A4" w:rsidRDefault="00FD34A4" w:rsidP="00AB22CA">
      <w:pPr>
        <w:pStyle w:val="Title"/>
        <w:jc w:val="center"/>
      </w:pPr>
    </w:p>
    <w:p w14:paraId="10D169A4" w14:textId="1005AF26" w:rsidR="00A7006F" w:rsidRDefault="00A7006F" w:rsidP="00AB22CA">
      <w:pPr>
        <w:pStyle w:val="Title"/>
        <w:jc w:val="center"/>
      </w:pPr>
      <w:r>
        <w:t>Title:</w:t>
      </w:r>
      <w:r w:rsidR="009516A9">
        <w:t xml:space="preserve"> </w:t>
      </w:r>
      <w:r w:rsidR="00FD34A4">
        <w:t>Bradford Fire Station Refurbishment</w:t>
      </w:r>
    </w:p>
    <w:p w14:paraId="271F7ABB" w14:textId="77777777" w:rsidR="00A7006F" w:rsidRDefault="00A7006F" w:rsidP="00A7006F">
      <w:pPr>
        <w:pStyle w:val="Title"/>
      </w:pPr>
    </w:p>
    <w:p w14:paraId="7DB431B2" w14:textId="03E1CBA9" w:rsidR="00A7006F" w:rsidRDefault="00A7006F" w:rsidP="00AB22CA">
      <w:pPr>
        <w:pStyle w:val="Title"/>
        <w:jc w:val="center"/>
      </w:pPr>
      <w:r>
        <w:t xml:space="preserve">Tender Ref: </w:t>
      </w:r>
      <w:r w:rsidR="00FD34A4">
        <w:t>WYFRS2081</w:t>
      </w:r>
    </w:p>
    <w:p w14:paraId="04E36ABC" w14:textId="77777777" w:rsidR="00A7006F" w:rsidRDefault="00A7006F" w:rsidP="00AB22CA">
      <w:pPr>
        <w:jc w:val="center"/>
      </w:pPr>
      <w:r>
        <w:t>(please quote this reference on all correspondence)</w:t>
      </w:r>
    </w:p>
    <w:bookmarkEnd w:id="0"/>
    <w:p w14:paraId="5C7D7422" w14:textId="77777777" w:rsidR="00A7006F" w:rsidRDefault="00A7006F" w:rsidP="00AB22CA"/>
    <w:p w14:paraId="4B48BB6E" w14:textId="77777777" w:rsidR="00A7006F" w:rsidRDefault="00A7006F" w:rsidP="00A7006F">
      <w:pPr>
        <w:pStyle w:val="Title"/>
      </w:pPr>
    </w:p>
    <w:p w14:paraId="404B5057" w14:textId="77777777" w:rsidR="00A7006F" w:rsidRDefault="00A7006F" w:rsidP="00A7006F">
      <w:pPr>
        <w:pStyle w:val="Title"/>
      </w:pPr>
    </w:p>
    <w:p w14:paraId="2455EA3B" w14:textId="77777777" w:rsidR="00A7006F" w:rsidRDefault="00A7006F" w:rsidP="00A7006F">
      <w:pPr>
        <w:pStyle w:val="Title"/>
      </w:pPr>
    </w:p>
    <w:p w14:paraId="515A4A10" w14:textId="77777777" w:rsidR="00FD34A4" w:rsidRDefault="00FD34A4" w:rsidP="00FD34A4"/>
    <w:p w14:paraId="717316A1" w14:textId="77777777" w:rsidR="00FD34A4" w:rsidRDefault="00FD34A4" w:rsidP="00FD34A4"/>
    <w:p w14:paraId="6F5A39E8" w14:textId="77777777" w:rsidR="00FD34A4" w:rsidRPr="00FD34A4" w:rsidRDefault="00FD34A4" w:rsidP="00FD34A4"/>
    <w:p w14:paraId="45BEBEFF" w14:textId="4EF86316" w:rsidR="009516A9" w:rsidRDefault="009516A9" w:rsidP="009516A9">
      <w:pPr>
        <w:jc w:val="center"/>
      </w:pPr>
      <w:bookmarkStart w:id="1" w:name="_Hlk196297691"/>
      <w:r>
        <w:t>Issued by: West Yorkshire Fire &amp; Rescue Authority (WYFR</w:t>
      </w:r>
      <w:r w:rsidR="00792DA6">
        <w:t>A</w:t>
      </w:r>
      <w:r>
        <w:t>)</w:t>
      </w:r>
    </w:p>
    <w:p w14:paraId="41B208B1" w14:textId="4C7ED156" w:rsidR="009516A9" w:rsidRDefault="009516A9" w:rsidP="009516A9">
      <w:pPr>
        <w:jc w:val="center"/>
      </w:pPr>
      <w:r>
        <w:t xml:space="preserve">Principle Address: </w:t>
      </w:r>
      <w:r w:rsidR="41A1B7C7">
        <w:t>FSHQ</w:t>
      </w:r>
      <w:r>
        <w:t>, Birkenshaw, Bradford, BD11 2DY</w:t>
      </w:r>
      <w:bookmarkEnd w:id="1"/>
      <w:r>
        <w:br w:type="page"/>
      </w:r>
    </w:p>
    <w:bookmarkStart w:id="2" w:name="_Hlk196311713" w:displacedByCustomXml="next"/>
    <w:sdt>
      <w:sdtPr>
        <w:rPr>
          <w:rFonts w:ascii="Arial" w:eastAsiaTheme="minorEastAsia" w:hAnsi="Arial" w:cstheme="minorBidi"/>
          <w:color w:val="auto"/>
          <w:sz w:val="24"/>
          <w:szCs w:val="24"/>
          <w:lang w:val="en-GB"/>
        </w:rPr>
        <w:id w:val="-382948279"/>
        <w:docPartObj>
          <w:docPartGallery w:val="Table of Contents"/>
          <w:docPartUnique/>
        </w:docPartObj>
      </w:sdtPr>
      <w:sdtEndPr>
        <w:rPr>
          <w:noProof/>
        </w:rPr>
      </w:sdtEndPr>
      <w:sdtContent>
        <w:p w14:paraId="1D85E296" w14:textId="28DAFFDE" w:rsidR="009516A9" w:rsidRDefault="009516A9" w:rsidP="00E032BD">
          <w:pPr>
            <w:pStyle w:val="TOCHeading"/>
          </w:pPr>
          <w:r>
            <w:t>Contents</w:t>
          </w:r>
        </w:p>
        <w:p w14:paraId="1C718F02" w14:textId="3E5ADB9D" w:rsidR="0042264D" w:rsidRDefault="00A45DFB">
          <w:pPr>
            <w:pStyle w:val="TOC2"/>
            <w:rPr>
              <w:rFonts w:asciiTheme="minorHAnsi" w:eastAsiaTheme="minorEastAsia" w:hAnsiTheme="minorHAnsi"/>
              <w:noProof/>
              <w:kern w:val="2"/>
              <w:szCs w:val="24"/>
              <w:lang w:eastAsia="en-GB"/>
              <w14:ligatures w14:val="standardContextual"/>
            </w:rPr>
          </w:pPr>
          <w:r w:rsidRPr="690F7B28">
            <w:fldChar w:fldCharType="begin"/>
          </w:r>
          <w:r w:rsidR="009516A9">
            <w:instrText xml:space="preserve"> TOC \o "1-3" \h \z \u </w:instrText>
          </w:r>
          <w:r w:rsidRPr="690F7B28">
            <w:fldChar w:fldCharType="separate"/>
          </w:r>
          <w:hyperlink w:anchor="_Toc189231425" w:history="1">
            <w:r w:rsidR="0042264D" w:rsidRPr="00780645">
              <w:rPr>
                <w:rStyle w:val="Hyperlink"/>
                <w:noProof/>
              </w:rPr>
              <w:t>1.1</w:t>
            </w:r>
            <w:r w:rsidR="0042264D">
              <w:rPr>
                <w:rFonts w:asciiTheme="minorHAnsi" w:eastAsiaTheme="minorEastAsia" w:hAnsiTheme="minorHAnsi"/>
                <w:noProof/>
                <w:kern w:val="2"/>
                <w:szCs w:val="24"/>
                <w:lang w:eastAsia="en-GB"/>
                <w14:ligatures w14:val="standardContextual"/>
              </w:rPr>
              <w:tab/>
            </w:r>
            <w:r w:rsidR="0042264D" w:rsidRPr="00780645">
              <w:rPr>
                <w:rStyle w:val="Hyperlink"/>
                <w:noProof/>
              </w:rPr>
              <w:t>Who we are</w:t>
            </w:r>
            <w:r w:rsidR="0042264D">
              <w:rPr>
                <w:noProof/>
                <w:webHidden/>
              </w:rPr>
              <w:tab/>
            </w:r>
            <w:r w:rsidR="009C4FA0">
              <w:rPr>
                <w:noProof/>
                <w:webHidden/>
              </w:rPr>
              <w:t>3</w:t>
            </w:r>
          </w:hyperlink>
        </w:p>
        <w:p w14:paraId="4B87FD9E" w14:textId="4CA44ACC" w:rsidR="0042264D" w:rsidRDefault="0042264D">
          <w:pPr>
            <w:pStyle w:val="TOC2"/>
            <w:rPr>
              <w:rFonts w:asciiTheme="minorHAnsi" w:eastAsiaTheme="minorEastAsia" w:hAnsiTheme="minorHAnsi"/>
              <w:noProof/>
              <w:kern w:val="2"/>
              <w:szCs w:val="24"/>
              <w:lang w:eastAsia="en-GB"/>
              <w14:ligatures w14:val="standardContextual"/>
            </w:rPr>
          </w:pPr>
          <w:hyperlink w:anchor="_Toc189231426" w:history="1">
            <w:r w:rsidRPr="00780645">
              <w:rPr>
                <w:rStyle w:val="Hyperlink"/>
                <w:noProof/>
              </w:rPr>
              <w:t>1.2</w:t>
            </w:r>
            <w:r>
              <w:rPr>
                <w:rFonts w:asciiTheme="minorHAnsi" w:eastAsiaTheme="minorEastAsia" w:hAnsiTheme="minorHAnsi"/>
                <w:noProof/>
                <w:kern w:val="2"/>
                <w:szCs w:val="24"/>
                <w:lang w:eastAsia="en-GB"/>
                <w14:ligatures w14:val="standardContextual"/>
              </w:rPr>
              <w:tab/>
            </w:r>
            <w:r w:rsidRPr="00780645">
              <w:rPr>
                <w:rStyle w:val="Hyperlink"/>
                <w:noProof/>
              </w:rPr>
              <w:t>Our Responsibilities</w:t>
            </w:r>
            <w:r>
              <w:rPr>
                <w:noProof/>
                <w:webHidden/>
              </w:rPr>
              <w:tab/>
            </w:r>
            <w:r w:rsidR="009C4FA0">
              <w:rPr>
                <w:noProof/>
                <w:webHidden/>
              </w:rPr>
              <w:t>3</w:t>
            </w:r>
          </w:hyperlink>
        </w:p>
        <w:p w14:paraId="3B197196" w14:textId="176B2C9E" w:rsidR="0042264D" w:rsidRDefault="0042264D">
          <w:pPr>
            <w:pStyle w:val="TOC2"/>
            <w:rPr>
              <w:rFonts w:asciiTheme="minorHAnsi" w:eastAsiaTheme="minorEastAsia" w:hAnsiTheme="minorHAnsi"/>
              <w:noProof/>
              <w:kern w:val="2"/>
              <w:szCs w:val="24"/>
              <w:lang w:eastAsia="en-GB"/>
              <w14:ligatures w14:val="standardContextual"/>
            </w:rPr>
          </w:pPr>
          <w:hyperlink w:anchor="_Toc189231427" w:history="1">
            <w:r w:rsidRPr="00780645">
              <w:rPr>
                <w:rStyle w:val="Hyperlink"/>
                <w:noProof/>
              </w:rPr>
              <w:t>1.3</w:t>
            </w:r>
            <w:r>
              <w:rPr>
                <w:rFonts w:asciiTheme="minorHAnsi" w:eastAsiaTheme="minorEastAsia" w:hAnsiTheme="minorHAnsi"/>
                <w:noProof/>
                <w:kern w:val="2"/>
                <w:szCs w:val="24"/>
                <w:lang w:eastAsia="en-GB"/>
                <w14:ligatures w14:val="standardContextual"/>
              </w:rPr>
              <w:tab/>
            </w:r>
            <w:r w:rsidRPr="00780645">
              <w:rPr>
                <w:rStyle w:val="Hyperlink"/>
                <w:noProof/>
              </w:rPr>
              <w:t>Our Ambition</w:t>
            </w:r>
            <w:r>
              <w:rPr>
                <w:noProof/>
                <w:webHidden/>
              </w:rPr>
              <w:tab/>
            </w:r>
            <w:r w:rsidR="009C4FA0">
              <w:rPr>
                <w:noProof/>
                <w:webHidden/>
              </w:rPr>
              <w:t>3</w:t>
            </w:r>
          </w:hyperlink>
        </w:p>
        <w:p w14:paraId="5A276381" w14:textId="4C1215C7" w:rsidR="0042264D" w:rsidRDefault="0042264D">
          <w:pPr>
            <w:pStyle w:val="TOC2"/>
            <w:rPr>
              <w:rFonts w:asciiTheme="minorHAnsi" w:eastAsiaTheme="minorEastAsia" w:hAnsiTheme="minorHAnsi"/>
              <w:noProof/>
              <w:kern w:val="2"/>
              <w:szCs w:val="24"/>
              <w:lang w:eastAsia="en-GB"/>
              <w14:ligatures w14:val="standardContextual"/>
            </w:rPr>
          </w:pPr>
          <w:hyperlink w:anchor="_Toc189231428" w:history="1">
            <w:r w:rsidRPr="00780645">
              <w:rPr>
                <w:rStyle w:val="Hyperlink"/>
                <w:noProof/>
              </w:rPr>
              <w:t>1.4</w:t>
            </w:r>
            <w:r>
              <w:rPr>
                <w:rFonts w:asciiTheme="minorHAnsi" w:eastAsiaTheme="minorEastAsia" w:hAnsiTheme="minorHAnsi"/>
                <w:noProof/>
                <w:kern w:val="2"/>
                <w:szCs w:val="24"/>
                <w:lang w:eastAsia="en-GB"/>
                <w14:ligatures w14:val="standardContextual"/>
              </w:rPr>
              <w:tab/>
            </w:r>
            <w:r w:rsidRPr="00780645">
              <w:rPr>
                <w:rStyle w:val="Hyperlink"/>
                <w:noProof/>
              </w:rPr>
              <w:t>Social Value</w:t>
            </w:r>
            <w:r>
              <w:rPr>
                <w:noProof/>
                <w:webHidden/>
              </w:rPr>
              <w:tab/>
            </w:r>
            <w:r w:rsidR="009C4FA0">
              <w:rPr>
                <w:noProof/>
                <w:webHidden/>
              </w:rPr>
              <w:t>3</w:t>
            </w:r>
          </w:hyperlink>
        </w:p>
        <w:p w14:paraId="342127CD" w14:textId="42DDF269" w:rsidR="0042264D" w:rsidRDefault="0042264D">
          <w:pPr>
            <w:pStyle w:val="TOC2"/>
            <w:rPr>
              <w:rFonts w:asciiTheme="minorHAnsi" w:eastAsiaTheme="minorEastAsia" w:hAnsiTheme="minorHAnsi"/>
              <w:noProof/>
              <w:kern w:val="2"/>
              <w:szCs w:val="24"/>
              <w:lang w:eastAsia="en-GB"/>
              <w14:ligatures w14:val="standardContextual"/>
            </w:rPr>
          </w:pPr>
          <w:hyperlink w:anchor="_Toc189231429" w:history="1">
            <w:r w:rsidRPr="00780645">
              <w:rPr>
                <w:rStyle w:val="Hyperlink"/>
                <w:noProof/>
              </w:rPr>
              <w:t>1.6</w:t>
            </w:r>
            <w:r>
              <w:rPr>
                <w:rFonts w:asciiTheme="minorHAnsi" w:eastAsiaTheme="minorEastAsia" w:hAnsiTheme="minorHAnsi"/>
                <w:noProof/>
                <w:kern w:val="2"/>
                <w:szCs w:val="24"/>
                <w:lang w:eastAsia="en-GB"/>
                <w14:ligatures w14:val="standardContextual"/>
              </w:rPr>
              <w:tab/>
            </w:r>
            <w:r w:rsidRPr="00780645">
              <w:rPr>
                <w:rStyle w:val="Hyperlink"/>
                <w:noProof/>
              </w:rPr>
              <w:t>Clean Air Zone</w:t>
            </w:r>
            <w:r>
              <w:rPr>
                <w:noProof/>
                <w:webHidden/>
              </w:rPr>
              <w:tab/>
            </w:r>
            <w:r w:rsidR="009C4FA0">
              <w:rPr>
                <w:noProof/>
                <w:webHidden/>
              </w:rPr>
              <w:t>4</w:t>
            </w:r>
          </w:hyperlink>
        </w:p>
        <w:p w14:paraId="7700B870" w14:textId="1E9C8155" w:rsidR="0042264D" w:rsidRDefault="0042264D">
          <w:pPr>
            <w:pStyle w:val="TOC1"/>
            <w:rPr>
              <w:rFonts w:asciiTheme="minorHAnsi" w:eastAsiaTheme="minorEastAsia" w:hAnsiTheme="minorHAnsi"/>
              <w:noProof/>
              <w:kern w:val="2"/>
              <w:szCs w:val="24"/>
              <w:lang w:eastAsia="en-GB"/>
              <w14:ligatures w14:val="standardContextual"/>
            </w:rPr>
          </w:pPr>
          <w:hyperlink w:anchor="_Toc189231430" w:history="1">
            <w:r w:rsidRPr="00780645">
              <w:rPr>
                <w:rStyle w:val="Hyperlink"/>
                <w:noProof/>
              </w:rPr>
              <w:t>2.</w:t>
            </w:r>
            <w:r>
              <w:rPr>
                <w:rFonts w:asciiTheme="minorHAnsi" w:eastAsiaTheme="minorEastAsia" w:hAnsiTheme="minorHAnsi"/>
                <w:noProof/>
                <w:kern w:val="2"/>
                <w:szCs w:val="24"/>
                <w:lang w:eastAsia="en-GB"/>
                <w14:ligatures w14:val="standardContextual"/>
              </w:rPr>
              <w:t xml:space="preserve">  </w:t>
            </w:r>
            <w:r w:rsidRPr="00780645">
              <w:rPr>
                <w:rStyle w:val="Hyperlink"/>
                <w:noProof/>
              </w:rPr>
              <w:t>Overview of Requirements</w:t>
            </w:r>
            <w:r>
              <w:rPr>
                <w:noProof/>
                <w:webHidden/>
              </w:rPr>
              <w:tab/>
            </w:r>
            <w:r w:rsidR="009C4FA0">
              <w:rPr>
                <w:noProof/>
                <w:webHidden/>
              </w:rPr>
              <w:t>4</w:t>
            </w:r>
          </w:hyperlink>
        </w:p>
        <w:p w14:paraId="71B0A023" w14:textId="0CF10F6A" w:rsidR="0042264D" w:rsidRDefault="0042264D">
          <w:pPr>
            <w:pStyle w:val="TOC2"/>
            <w:rPr>
              <w:rFonts w:asciiTheme="minorHAnsi" w:eastAsiaTheme="minorEastAsia" w:hAnsiTheme="minorHAnsi"/>
              <w:noProof/>
              <w:kern w:val="2"/>
              <w:szCs w:val="24"/>
              <w:lang w:eastAsia="en-GB"/>
              <w14:ligatures w14:val="standardContextual"/>
            </w:rPr>
          </w:pPr>
          <w:hyperlink w:anchor="_Toc189231431" w:history="1">
            <w:r w:rsidRPr="00780645">
              <w:rPr>
                <w:rStyle w:val="Hyperlink"/>
                <w:noProof/>
              </w:rPr>
              <w:t>2.1</w:t>
            </w:r>
            <w:r>
              <w:rPr>
                <w:rFonts w:asciiTheme="minorHAnsi" w:eastAsiaTheme="minorEastAsia" w:hAnsiTheme="minorHAnsi"/>
                <w:noProof/>
                <w:kern w:val="2"/>
                <w:szCs w:val="24"/>
                <w:lang w:eastAsia="en-GB"/>
                <w14:ligatures w14:val="standardContextual"/>
              </w:rPr>
              <w:tab/>
            </w:r>
            <w:r w:rsidRPr="00780645">
              <w:rPr>
                <w:rStyle w:val="Hyperlink"/>
                <w:noProof/>
              </w:rPr>
              <w:t>Objective / Scope of this Contract</w:t>
            </w:r>
            <w:r>
              <w:rPr>
                <w:noProof/>
                <w:webHidden/>
              </w:rPr>
              <w:tab/>
            </w:r>
            <w:r w:rsidR="009C4FA0">
              <w:rPr>
                <w:noProof/>
                <w:webHidden/>
              </w:rPr>
              <w:t>4</w:t>
            </w:r>
          </w:hyperlink>
        </w:p>
        <w:p w14:paraId="1FFC5DDF" w14:textId="0743A39E" w:rsidR="0042264D" w:rsidRDefault="0042264D">
          <w:pPr>
            <w:pStyle w:val="TOC2"/>
            <w:rPr>
              <w:rFonts w:asciiTheme="minorHAnsi" w:eastAsiaTheme="minorEastAsia" w:hAnsiTheme="minorHAnsi"/>
              <w:noProof/>
              <w:kern w:val="2"/>
              <w:szCs w:val="24"/>
              <w:lang w:eastAsia="en-GB"/>
              <w14:ligatures w14:val="standardContextual"/>
            </w:rPr>
          </w:pPr>
          <w:hyperlink w:anchor="_Toc189231432" w:history="1">
            <w:r w:rsidRPr="00780645">
              <w:rPr>
                <w:rStyle w:val="Hyperlink"/>
                <w:noProof/>
              </w:rPr>
              <w:t>2.2</w:t>
            </w:r>
            <w:r>
              <w:rPr>
                <w:rFonts w:asciiTheme="minorHAnsi" w:eastAsiaTheme="minorEastAsia" w:hAnsiTheme="minorHAnsi"/>
                <w:noProof/>
                <w:kern w:val="2"/>
                <w:szCs w:val="24"/>
                <w:lang w:eastAsia="en-GB"/>
                <w14:ligatures w14:val="standardContextual"/>
              </w:rPr>
              <w:tab/>
            </w:r>
            <w:r w:rsidRPr="00780645">
              <w:rPr>
                <w:rStyle w:val="Hyperlink"/>
                <w:noProof/>
              </w:rPr>
              <w:t>Technical Requirements</w:t>
            </w:r>
            <w:r>
              <w:rPr>
                <w:noProof/>
                <w:webHidden/>
              </w:rPr>
              <w:tab/>
            </w:r>
            <w:r w:rsidR="009C4FA0">
              <w:rPr>
                <w:noProof/>
                <w:webHidden/>
              </w:rPr>
              <w:t>4</w:t>
            </w:r>
          </w:hyperlink>
        </w:p>
        <w:p w14:paraId="2FA9F0EE" w14:textId="7832C18A" w:rsidR="0042264D" w:rsidRDefault="0042264D">
          <w:pPr>
            <w:pStyle w:val="TOC2"/>
            <w:rPr>
              <w:rFonts w:asciiTheme="minorHAnsi" w:eastAsiaTheme="minorEastAsia" w:hAnsiTheme="minorHAnsi"/>
              <w:noProof/>
              <w:kern w:val="2"/>
              <w:szCs w:val="24"/>
              <w:lang w:eastAsia="en-GB"/>
              <w14:ligatures w14:val="standardContextual"/>
            </w:rPr>
          </w:pPr>
          <w:hyperlink w:anchor="_Toc189231433" w:history="1">
            <w:r w:rsidRPr="00780645">
              <w:rPr>
                <w:rStyle w:val="Hyperlink"/>
                <w:noProof/>
              </w:rPr>
              <w:t>2.3</w:t>
            </w:r>
            <w:r>
              <w:rPr>
                <w:rFonts w:asciiTheme="minorHAnsi" w:eastAsiaTheme="minorEastAsia" w:hAnsiTheme="minorHAnsi"/>
                <w:noProof/>
                <w:kern w:val="2"/>
                <w:szCs w:val="24"/>
                <w:lang w:eastAsia="en-GB"/>
                <w14:ligatures w14:val="standardContextual"/>
              </w:rPr>
              <w:tab/>
            </w:r>
            <w:r w:rsidRPr="00780645">
              <w:rPr>
                <w:rStyle w:val="Hyperlink"/>
                <w:noProof/>
              </w:rPr>
              <w:t>Contract Term</w:t>
            </w:r>
            <w:r>
              <w:rPr>
                <w:noProof/>
                <w:webHidden/>
              </w:rPr>
              <w:tab/>
            </w:r>
            <w:r w:rsidR="000454B5">
              <w:rPr>
                <w:noProof/>
                <w:webHidden/>
              </w:rPr>
              <w:t>4</w:t>
            </w:r>
          </w:hyperlink>
        </w:p>
        <w:p w14:paraId="258CA7CA" w14:textId="508109F2" w:rsidR="0042264D" w:rsidRDefault="0042264D">
          <w:pPr>
            <w:pStyle w:val="TOC2"/>
            <w:rPr>
              <w:rFonts w:asciiTheme="minorHAnsi" w:eastAsiaTheme="minorEastAsia" w:hAnsiTheme="minorHAnsi"/>
              <w:noProof/>
              <w:kern w:val="2"/>
              <w:szCs w:val="24"/>
              <w:lang w:eastAsia="en-GB"/>
              <w14:ligatures w14:val="standardContextual"/>
            </w:rPr>
          </w:pPr>
          <w:hyperlink w:anchor="_Toc189231434" w:history="1">
            <w:r w:rsidRPr="00780645">
              <w:rPr>
                <w:rStyle w:val="Hyperlink"/>
                <w:noProof/>
              </w:rPr>
              <w:t>2.4</w:t>
            </w:r>
            <w:r>
              <w:rPr>
                <w:rFonts w:asciiTheme="minorHAnsi" w:eastAsiaTheme="minorEastAsia" w:hAnsiTheme="minorHAnsi"/>
                <w:noProof/>
                <w:kern w:val="2"/>
                <w:szCs w:val="24"/>
                <w:lang w:eastAsia="en-GB"/>
                <w14:ligatures w14:val="standardContextual"/>
              </w:rPr>
              <w:tab/>
            </w:r>
            <w:r w:rsidRPr="00780645">
              <w:rPr>
                <w:rStyle w:val="Hyperlink"/>
                <w:noProof/>
              </w:rPr>
              <w:t>Minimum Standards Applicable to this Contract</w:t>
            </w:r>
            <w:r>
              <w:rPr>
                <w:noProof/>
                <w:webHidden/>
              </w:rPr>
              <w:tab/>
            </w:r>
            <w:r w:rsidR="000454B5">
              <w:rPr>
                <w:noProof/>
                <w:webHidden/>
              </w:rPr>
              <w:t>4</w:t>
            </w:r>
          </w:hyperlink>
        </w:p>
        <w:p w14:paraId="200DB53F" w14:textId="7919F834" w:rsidR="0042264D" w:rsidRDefault="0042264D">
          <w:pPr>
            <w:pStyle w:val="TOC2"/>
          </w:pPr>
          <w:hyperlink w:anchor="_Toc189231435" w:history="1">
            <w:r w:rsidRPr="00780645">
              <w:rPr>
                <w:rStyle w:val="Hyperlink"/>
                <w:noProof/>
              </w:rPr>
              <w:t>2.5</w:t>
            </w:r>
            <w:r>
              <w:rPr>
                <w:rFonts w:asciiTheme="minorHAnsi" w:eastAsiaTheme="minorEastAsia" w:hAnsiTheme="minorHAnsi"/>
                <w:noProof/>
                <w:kern w:val="2"/>
                <w:szCs w:val="24"/>
                <w:lang w:eastAsia="en-GB"/>
                <w14:ligatures w14:val="standardContextual"/>
              </w:rPr>
              <w:tab/>
            </w:r>
            <w:r w:rsidRPr="00780645">
              <w:rPr>
                <w:rStyle w:val="Hyperlink"/>
                <w:noProof/>
              </w:rPr>
              <w:t>Indicative Timetable</w:t>
            </w:r>
            <w:r>
              <w:rPr>
                <w:noProof/>
                <w:webHidden/>
              </w:rPr>
              <w:tab/>
            </w:r>
            <w:r w:rsidR="000454B5">
              <w:rPr>
                <w:noProof/>
                <w:webHidden/>
              </w:rPr>
              <w:t>5</w:t>
            </w:r>
          </w:hyperlink>
        </w:p>
        <w:p w14:paraId="6684B89B" w14:textId="3763D2BE" w:rsidR="00D010D6" w:rsidRPr="00D010D6" w:rsidRDefault="00D010D6" w:rsidP="00D010D6">
          <w:r>
            <w:t xml:space="preserve">        2.6 Inspection of sites and documentation…………………………………………………..…</w:t>
          </w:r>
          <w:r w:rsidR="000454B5">
            <w:t>.5</w:t>
          </w:r>
        </w:p>
        <w:p w14:paraId="48EEE297" w14:textId="4AB1DFDC" w:rsidR="0042264D" w:rsidRDefault="0042264D">
          <w:pPr>
            <w:pStyle w:val="TOC1"/>
            <w:rPr>
              <w:rFonts w:asciiTheme="minorHAnsi" w:eastAsiaTheme="minorEastAsia" w:hAnsiTheme="minorHAnsi"/>
              <w:noProof/>
              <w:kern w:val="2"/>
              <w:szCs w:val="24"/>
              <w:lang w:eastAsia="en-GB"/>
              <w14:ligatures w14:val="standardContextual"/>
            </w:rPr>
          </w:pPr>
          <w:hyperlink w:anchor="_Toc189231436" w:history="1">
            <w:r w:rsidRPr="00780645">
              <w:rPr>
                <w:rStyle w:val="Hyperlink"/>
                <w:noProof/>
              </w:rPr>
              <w:t>3.</w:t>
            </w:r>
            <w:r>
              <w:rPr>
                <w:rFonts w:asciiTheme="minorHAnsi" w:eastAsiaTheme="minorEastAsia" w:hAnsiTheme="minorHAnsi"/>
                <w:noProof/>
                <w:kern w:val="2"/>
                <w:szCs w:val="24"/>
                <w:lang w:eastAsia="en-GB"/>
                <w14:ligatures w14:val="standardContextual"/>
              </w:rPr>
              <w:t xml:space="preserve">  </w:t>
            </w:r>
            <w:r w:rsidRPr="00780645">
              <w:rPr>
                <w:rStyle w:val="Hyperlink"/>
                <w:noProof/>
              </w:rPr>
              <w:t>Instructions and Conditions for Tendering</w:t>
            </w:r>
            <w:r>
              <w:rPr>
                <w:noProof/>
                <w:webHidden/>
              </w:rPr>
              <w:tab/>
            </w:r>
            <w:r w:rsidR="000454B5">
              <w:rPr>
                <w:noProof/>
                <w:webHidden/>
              </w:rPr>
              <w:t>6</w:t>
            </w:r>
          </w:hyperlink>
        </w:p>
        <w:p w14:paraId="0F77973F" w14:textId="336C77BD" w:rsidR="0042264D" w:rsidRDefault="0042264D">
          <w:pPr>
            <w:pStyle w:val="TOC2"/>
            <w:rPr>
              <w:rFonts w:asciiTheme="minorHAnsi" w:eastAsiaTheme="minorEastAsia" w:hAnsiTheme="minorHAnsi"/>
              <w:noProof/>
              <w:kern w:val="2"/>
              <w:szCs w:val="24"/>
              <w:lang w:eastAsia="en-GB"/>
              <w14:ligatures w14:val="standardContextual"/>
            </w:rPr>
          </w:pPr>
          <w:hyperlink w:anchor="_Toc189231437" w:history="1">
            <w:r w:rsidRPr="00780645">
              <w:rPr>
                <w:rStyle w:val="Hyperlink"/>
                <w:noProof/>
              </w:rPr>
              <w:t>3.1</w:t>
            </w:r>
            <w:r>
              <w:rPr>
                <w:rFonts w:asciiTheme="minorHAnsi" w:eastAsiaTheme="minorEastAsia" w:hAnsiTheme="minorHAnsi"/>
                <w:noProof/>
                <w:kern w:val="2"/>
                <w:szCs w:val="24"/>
                <w:lang w:eastAsia="en-GB"/>
                <w14:ligatures w14:val="standardContextual"/>
              </w:rPr>
              <w:tab/>
            </w:r>
            <w:r w:rsidRPr="00780645">
              <w:rPr>
                <w:rStyle w:val="Hyperlink"/>
                <w:noProof/>
              </w:rPr>
              <w:t>Definitions</w:t>
            </w:r>
            <w:r>
              <w:rPr>
                <w:noProof/>
                <w:webHidden/>
              </w:rPr>
              <w:tab/>
            </w:r>
            <w:r w:rsidR="000454B5">
              <w:rPr>
                <w:noProof/>
                <w:webHidden/>
              </w:rPr>
              <w:t>6</w:t>
            </w:r>
          </w:hyperlink>
        </w:p>
        <w:p w14:paraId="79F1FDF0" w14:textId="195201FE" w:rsidR="0042264D" w:rsidRDefault="0042264D">
          <w:pPr>
            <w:pStyle w:val="TOC2"/>
            <w:rPr>
              <w:rFonts w:asciiTheme="minorHAnsi" w:eastAsiaTheme="minorEastAsia" w:hAnsiTheme="minorHAnsi"/>
              <w:noProof/>
              <w:kern w:val="2"/>
              <w:szCs w:val="24"/>
              <w:lang w:eastAsia="en-GB"/>
              <w14:ligatures w14:val="standardContextual"/>
            </w:rPr>
          </w:pPr>
          <w:hyperlink w:anchor="_Toc189231438" w:history="1">
            <w:r w:rsidRPr="00780645">
              <w:rPr>
                <w:rStyle w:val="Hyperlink"/>
                <w:noProof/>
              </w:rPr>
              <w:t>3.2</w:t>
            </w:r>
            <w:r>
              <w:rPr>
                <w:rFonts w:asciiTheme="minorHAnsi" w:eastAsiaTheme="minorEastAsia" w:hAnsiTheme="minorHAnsi"/>
                <w:noProof/>
                <w:kern w:val="2"/>
                <w:szCs w:val="24"/>
                <w:lang w:eastAsia="en-GB"/>
                <w14:ligatures w14:val="standardContextual"/>
              </w:rPr>
              <w:tab/>
            </w:r>
            <w:r w:rsidRPr="00780645">
              <w:rPr>
                <w:rStyle w:val="Hyperlink"/>
                <w:noProof/>
              </w:rPr>
              <w:t>Submitting a response</w:t>
            </w:r>
            <w:r>
              <w:rPr>
                <w:noProof/>
                <w:webHidden/>
              </w:rPr>
              <w:tab/>
            </w:r>
            <w:r w:rsidR="000454B5">
              <w:rPr>
                <w:noProof/>
                <w:webHidden/>
              </w:rPr>
              <w:t>6</w:t>
            </w:r>
          </w:hyperlink>
        </w:p>
        <w:p w14:paraId="53A7C6EA" w14:textId="19C21F74" w:rsidR="0042264D" w:rsidRDefault="0042264D">
          <w:pPr>
            <w:pStyle w:val="TOC2"/>
            <w:tabs>
              <w:tab w:val="left" w:pos="1440"/>
            </w:tabs>
            <w:rPr>
              <w:rFonts w:asciiTheme="minorHAnsi" w:eastAsiaTheme="minorEastAsia" w:hAnsiTheme="minorHAnsi"/>
              <w:noProof/>
              <w:kern w:val="2"/>
              <w:szCs w:val="24"/>
              <w:lang w:eastAsia="en-GB"/>
              <w14:ligatures w14:val="standardContextual"/>
            </w:rPr>
          </w:pPr>
          <w:hyperlink w:anchor="_Toc189231439" w:history="1">
            <w:r w:rsidRPr="00780645">
              <w:rPr>
                <w:rStyle w:val="Hyperlink"/>
                <w:noProof/>
              </w:rPr>
              <w:t>3.2.1</w:t>
            </w:r>
            <w:r>
              <w:rPr>
                <w:rFonts w:asciiTheme="minorHAnsi" w:eastAsiaTheme="minorEastAsia" w:hAnsiTheme="minorHAnsi"/>
                <w:noProof/>
                <w:kern w:val="2"/>
                <w:szCs w:val="24"/>
                <w:lang w:eastAsia="en-GB"/>
                <w14:ligatures w14:val="standardContextual"/>
              </w:rPr>
              <w:tab/>
            </w:r>
            <w:r w:rsidRPr="00780645">
              <w:rPr>
                <w:rStyle w:val="Hyperlink"/>
                <w:noProof/>
              </w:rPr>
              <w:t>Checklist for Bidders</w:t>
            </w:r>
            <w:r>
              <w:rPr>
                <w:noProof/>
                <w:webHidden/>
              </w:rPr>
              <w:tab/>
            </w:r>
            <w:r w:rsidR="000454B5">
              <w:rPr>
                <w:noProof/>
                <w:webHidden/>
              </w:rPr>
              <w:t>7</w:t>
            </w:r>
          </w:hyperlink>
        </w:p>
        <w:p w14:paraId="6686DA0B" w14:textId="1201845B" w:rsidR="0042264D" w:rsidRDefault="0042264D">
          <w:pPr>
            <w:pStyle w:val="TOC2"/>
            <w:rPr>
              <w:rFonts w:asciiTheme="minorHAnsi" w:eastAsiaTheme="minorEastAsia" w:hAnsiTheme="minorHAnsi"/>
              <w:noProof/>
              <w:kern w:val="2"/>
              <w:szCs w:val="24"/>
              <w:lang w:eastAsia="en-GB"/>
              <w14:ligatures w14:val="standardContextual"/>
            </w:rPr>
          </w:pPr>
          <w:hyperlink w:anchor="_Toc189231440" w:history="1">
            <w:r w:rsidRPr="00780645">
              <w:rPr>
                <w:rStyle w:val="Hyperlink"/>
                <w:noProof/>
              </w:rPr>
              <w:t>3.3</w:t>
            </w:r>
            <w:r>
              <w:rPr>
                <w:rFonts w:asciiTheme="minorHAnsi" w:eastAsiaTheme="minorEastAsia" w:hAnsiTheme="minorHAnsi"/>
                <w:noProof/>
                <w:kern w:val="2"/>
                <w:szCs w:val="24"/>
                <w:lang w:eastAsia="en-GB"/>
                <w14:ligatures w14:val="standardContextual"/>
              </w:rPr>
              <w:tab/>
            </w:r>
            <w:r w:rsidRPr="00780645">
              <w:rPr>
                <w:rStyle w:val="Hyperlink"/>
                <w:noProof/>
              </w:rPr>
              <w:t>Terms and Conditions of Contract</w:t>
            </w:r>
            <w:r>
              <w:rPr>
                <w:noProof/>
                <w:webHidden/>
              </w:rPr>
              <w:tab/>
            </w:r>
            <w:r w:rsidR="000454B5">
              <w:rPr>
                <w:noProof/>
                <w:webHidden/>
              </w:rPr>
              <w:t>7</w:t>
            </w:r>
          </w:hyperlink>
        </w:p>
        <w:p w14:paraId="5E67CC6F" w14:textId="2E01F5EF" w:rsidR="0042264D" w:rsidRDefault="0042264D">
          <w:pPr>
            <w:pStyle w:val="TOC2"/>
            <w:rPr>
              <w:rFonts w:asciiTheme="minorHAnsi" w:eastAsiaTheme="minorEastAsia" w:hAnsiTheme="minorHAnsi"/>
              <w:noProof/>
              <w:kern w:val="2"/>
              <w:szCs w:val="24"/>
              <w:lang w:eastAsia="en-GB"/>
              <w14:ligatures w14:val="standardContextual"/>
            </w:rPr>
          </w:pPr>
          <w:hyperlink w:anchor="_Toc189231441" w:history="1">
            <w:r w:rsidRPr="00780645">
              <w:rPr>
                <w:rStyle w:val="Hyperlink"/>
                <w:noProof/>
              </w:rPr>
              <w:t>3.4</w:t>
            </w:r>
            <w:r>
              <w:rPr>
                <w:rFonts w:asciiTheme="minorHAnsi" w:eastAsiaTheme="minorEastAsia" w:hAnsiTheme="minorHAnsi"/>
                <w:noProof/>
                <w:kern w:val="2"/>
                <w:szCs w:val="24"/>
                <w:lang w:eastAsia="en-GB"/>
                <w14:ligatures w14:val="standardContextual"/>
              </w:rPr>
              <w:tab/>
            </w:r>
            <w:r w:rsidRPr="00780645">
              <w:rPr>
                <w:rStyle w:val="Hyperlink"/>
                <w:noProof/>
              </w:rPr>
              <w:t>Confidentiality</w:t>
            </w:r>
            <w:r>
              <w:rPr>
                <w:noProof/>
                <w:webHidden/>
              </w:rPr>
              <w:tab/>
            </w:r>
            <w:r w:rsidR="000454B5">
              <w:rPr>
                <w:noProof/>
                <w:webHidden/>
              </w:rPr>
              <w:t>7</w:t>
            </w:r>
          </w:hyperlink>
        </w:p>
        <w:p w14:paraId="4F1AA281" w14:textId="7A3A2A73" w:rsidR="0042264D" w:rsidRDefault="0042264D">
          <w:pPr>
            <w:pStyle w:val="TOC2"/>
            <w:rPr>
              <w:rFonts w:asciiTheme="minorHAnsi" w:eastAsiaTheme="minorEastAsia" w:hAnsiTheme="minorHAnsi"/>
              <w:noProof/>
              <w:kern w:val="2"/>
              <w:szCs w:val="24"/>
              <w:lang w:eastAsia="en-GB"/>
              <w14:ligatures w14:val="standardContextual"/>
            </w:rPr>
          </w:pPr>
          <w:hyperlink w:anchor="_Toc189231442" w:history="1">
            <w:r w:rsidRPr="00780645">
              <w:rPr>
                <w:rStyle w:val="Hyperlink"/>
                <w:noProof/>
              </w:rPr>
              <w:t>3.5</w:t>
            </w:r>
            <w:r>
              <w:rPr>
                <w:rFonts w:asciiTheme="minorHAnsi" w:eastAsiaTheme="minorEastAsia" w:hAnsiTheme="minorHAnsi"/>
                <w:noProof/>
                <w:kern w:val="2"/>
                <w:szCs w:val="24"/>
                <w:lang w:eastAsia="en-GB"/>
                <w14:ligatures w14:val="standardContextual"/>
              </w:rPr>
              <w:tab/>
            </w:r>
            <w:r w:rsidRPr="00780645">
              <w:rPr>
                <w:rStyle w:val="Hyperlink"/>
                <w:noProof/>
              </w:rPr>
              <w:t>Freedom of Information</w:t>
            </w:r>
            <w:r>
              <w:rPr>
                <w:noProof/>
                <w:webHidden/>
              </w:rPr>
              <w:tab/>
            </w:r>
            <w:r w:rsidR="000454B5">
              <w:rPr>
                <w:noProof/>
                <w:webHidden/>
              </w:rPr>
              <w:t>7</w:t>
            </w:r>
          </w:hyperlink>
        </w:p>
        <w:p w14:paraId="4BD90315" w14:textId="18625E64" w:rsidR="0042264D" w:rsidRDefault="0042264D">
          <w:pPr>
            <w:pStyle w:val="TOC2"/>
            <w:rPr>
              <w:rFonts w:asciiTheme="minorHAnsi" w:eastAsiaTheme="minorEastAsia" w:hAnsiTheme="minorHAnsi"/>
              <w:noProof/>
              <w:kern w:val="2"/>
              <w:szCs w:val="24"/>
              <w:lang w:eastAsia="en-GB"/>
              <w14:ligatures w14:val="standardContextual"/>
            </w:rPr>
          </w:pPr>
          <w:hyperlink w:anchor="_Toc189231443" w:history="1">
            <w:r w:rsidRPr="00780645">
              <w:rPr>
                <w:rStyle w:val="Hyperlink"/>
                <w:noProof/>
              </w:rPr>
              <w:t>3.6</w:t>
            </w:r>
            <w:r>
              <w:rPr>
                <w:rFonts w:asciiTheme="minorHAnsi" w:eastAsiaTheme="minorEastAsia" w:hAnsiTheme="minorHAnsi"/>
                <w:noProof/>
                <w:kern w:val="2"/>
                <w:szCs w:val="24"/>
                <w:lang w:eastAsia="en-GB"/>
                <w14:ligatures w14:val="standardContextual"/>
              </w:rPr>
              <w:tab/>
            </w:r>
            <w:r w:rsidRPr="00780645">
              <w:rPr>
                <w:rStyle w:val="Hyperlink"/>
                <w:noProof/>
              </w:rPr>
              <w:t>Supplier Clarifications and Questions</w:t>
            </w:r>
            <w:r>
              <w:rPr>
                <w:noProof/>
                <w:webHidden/>
              </w:rPr>
              <w:tab/>
            </w:r>
            <w:r w:rsidR="000454B5">
              <w:rPr>
                <w:noProof/>
                <w:webHidden/>
              </w:rPr>
              <w:t>8</w:t>
            </w:r>
          </w:hyperlink>
        </w:p>
        <w:p w14:paraId="5F581CC3" w14:textId="583252FC" w:rsidR="0042264D" w:rsidRDefault="0042264D">
          <w:pPr>
            <w:pStyle w:val="TOC2"/>
            <w:rPr>
              <w:rFonts w:asciiTheme="minorHAnsi" w:eastAsiaTheme="minorEastAsia" w:hAnsiTheme="minorHAnsi"/>
              <w:noProof/>
              <w:kern w:val="2"/>
              <w:szCs w:val="24"/>
              <w:lang w:eastAsia="en-GB"/>
              <w14:ligatures w14:val="standardContextual"/>
            </w:rPr>
          </w:pPr>
          <w:hyperlink w:anchor="_Toc189231444" w:history="1">
            <w:r w:rsidRPr="00780645">
              <w:rPr>
                <w:rStyle w:val="Hyperlink"/>
                <w:noProof/>
              </w:rPr>
              <w:t>3.7</w:t>
            </w:r>
            <w:r>
              <w:rPr>
                <w:rFonts w:asciiTheme="minorHAnsi" w:eastAsiaTheme="minorEastAsia" w:hAnsiTheme="minorHAnsi"/>
                <w:noProof/>
                <w:kern w:val="2"/>
                <w:szCs w:val="24"/>
                <w:lang w:eastAsia="en-GB"/>
                <w14:ligatures w14:val="standardContextual"/>
              </w:rPr>
              <w:tab/>
            </w:r>
            <w:r w:rsidRPr="00780645">
              <w:rPr>
                <w:rStyle w:val="Hyperlink"/>
                <w:noProof/>
              </w:rPr>
              <w:t>Costs for Submitting a Bid</w:t>
            </w:r>
            <w:r>
              <w:rPr>
                <w:noProof/>
                <w:webHidden/>
              </w:rPr>
              <w:tab/>
            </w:r>
            <w:r w:rsidR="000454B5">
              <w:rPr>
                <w:noProof/>
                <w:webHidden/>
              </w:rPr>
              <w:t>8</w:t>
            </w:r>
          </w:hyperlink>
        </w:p>
        <w:p w14:paraId="52544067" w14:textId="352E586A" w:rsidR="0042264D" w:rsidRDefault="0042264D">
          <w:pPr>
            <w:pStyle w:val="TOC2"/>
            <w:rPr>
              <w:rFonts w:asciiTheme="minorHAnsi" w:eastAsiaTheme="minorEastAsia" w:hAnsiTheme="minorHAnsi"/>
              <w:noProof/>
              <w:kern w:val="2"/>
              <w:szCs w:val="24"/>
              <w:lang w:eastAsia="en-GB"/>
              <w14:ligatures w14:val="standardContextual"/>
            </w:rPr>
          </w:pPr>
          <w:hyperlink w:anchor="_Toc189231445" w:history="1">
            <w:r w:rsidRPr="00780645">
              <w:rPr>
                <w:rStyle w:val="Hyperlink"/>
                <w:noProof/>
              </w:rPr>
              <w:t>3.8</w:t>
            </w:r>
            <w:r>
              <w:rPr>
                <w:rFonts w:asciiTheme="minorHAnsi" w:eastAsiaTheme="minorEastAsia" w:hAnsiTheme="minorHAnsi"/>
                <w:noProof/>
                <w:kern w:val="2"/>
                <w:szCs w:val="24"/>
                <w:lang w:eastAsia="en-GB"/>
                <w14:ligatures w14:val="standardContextual"/>
              </w:rPr>
              <w:tab/>
            </w:r>
            <w:r w:rsidRPr="00780645">
              <w:rPr>
                <w:rStyle w:val="Hyperlink"/>
                <w:noProof/>
              </w:rPr>
              <w:t>Disregarding Bids</w:t>
            </w:r>
            <w:r>
              <w:rPr>
                <w:noProof/>
                <w:webHidden/>
              </w:rPr>
              <w:tab/>
            </w:r>
            <w:r w:rsidR="000454B5">
              <w:rPr>
                <w:noProof/>
                <w:webHidden/>
              </w:rPr>
              <w:t>8</w:t>
            </w:r>
          </w:hyperlink>
        </w:p>
        <w:p w14:paraId="053787EA" w14:textId="6A5F3BDF" w:rsidR="0042264D" w:rsidRDefault="0042264D">
          <w:pPr>
            <w:pStyle w:val="TOC2"/>
            <w:rPr>
              <w:rFonts w:asciiTheme="minorHAnsi" w:eastAsiaTheme="minorEastAsia" w:hAnsiTheme="minorHAnsi"/>
              <w:noProof/>
              <w:kern w:val="2"/>
              <w:szCs w:val="24"/>
              <w:lang w:eastAsia="en-GB"/>
              <w14:ligatures w14:val="standardContextual"/>
            </w:rPr>
          </w:pPr>
          <w:hyperlink w:anchor="_Toc189231446" w:history="1">
            <w:r w:rsidRPr="00780645">
              <w:rPr>
                <w:rStyle w:val="Hyperlink"/>
                <w:noProof/>
              </w:rPr>
              <w:t>3.9</w:t>
            </w:r>
            <w:r>
              <w:rPr>
                <w:rFonts w:asciiTheme="minorHAnsi" w:eastAsiaTheme="minorEastAsia" w:hAnsiTheme="minorHAnsi"/>
                <w:noProof/>
                <w:kern w:val="2"/>
                <w:szCs w:val="24"/>
                <w:lang w:eastAsia="en-GB"/>
                <w14:ligatures w14:val="standardContextual"/>
              </w:rPr>
              <w:tab/>
            </w:r>
            <w:r w:rsidRPr="00780645">
              <w:rPr>
                <w:rStyle w:val="Hyperlink"/>
                <w:noProof/>
              </w:rPr>
              <w:t>Authority’s Rights</w:t>
            </w:r>
            <w:r>
              <w:rPr>
                <w:noProof/>
                <w:webHidden/>
              </w:rPr>
              <w:tab/>
            </w:r>
            <w:r w:rsidR="000454B5">
              <w:rPr>
                <w:noProof/>
                <w:webHidden/>
              </w:rPr>
              <w:t>8</w:t>
            </w:r>
          </w:hyperlink>
        </w:p>
        <w:p w14:paraId="3E65BCFA" w14:textId="5D4C8840" w:rsidR="0042264D" w:rsidRDefault="0042264D">
          <w:pPr>
            <w:pStyle w:val="TOC1"/>
            <w:rPr>
              <w:rFonts w:asciiTheme="minorHAnsi" w:eastAsiaTheme="minorEastAsia" w:hAnsiTheme="minorHAnsi"/>
              <w:noProof/>
              <w:kern w:val="2"/>
              <w:szCs w:val="24"/>
              <w:lang w:eastAsia="en-GB"/>
              <w14:ligatures w14:val="standardContextual"/>
            </w:rPr>
          </w:pPr>
          <w:hyperlink w:anchor="_Toc189231447" w:history="1">
            <w:r w:rsidRPr="00780645">
              <w:rPr>
                <w:rStyle w:val="Hyperlink"/>
                <w:noProof/>
              </w:rPr>
              <w:t>4</w:t>
            </w:r>
            <w:r>
              <w:rPr>
                <w:rStyle w:val="Hyperlink"/>
                <w:noProof/>
              </w:rPr>
              <w:t xml:space="preserve">.  </w:t>
            </w:r>
            <w:r w:rsidRPr="00780645">
              <w:rPr>
                <w:rStyle w:val="Hyperlink"/>
                <w:noProof/>
              </w:rPr>
              <w:t>Evaluation Criteria</w:t>
            </w:r>
            <w:r>
              <w:rPr>
                <w:noProof/>
                <w:webHidden/>
              </w:rPr>
              <w:tab/>
            </w:r>
            <w:r w:rsidR="00573527">
              <w:rPr>
                <w:noProof/>
                <w:webHidden/>
              </w:rPr>
              <w:t>10</w:t>
            </w:r>
          </w:hyperlink>
        </w:p>
        <w:p w14:paraId="600F99A9" w14:textId="7C3A975F" w:rsidR="0042264D" w:rsidRDefault="0042264D">
          <w:pPr>
            <w:pStyle w:val="TOC2"/>
            <w:rPr>
              <w:rFonts w:asciiTheme="minorHAnsi" w:eastAsiaTheme="minorEastAsia" w:hAnsiTheme="minorHAnsi"/>
              <w:noProof/>
              <w:kern w:val="2"/>
              <w:szCs w:val="24"/>
              <w:lang w:eastAsia="en-GB"/>
              <w14:ligatures w14:val="standardContextual"/>
            </w:rPr>
          </w:pPr>
          <w:hyperlink w:anchor="_Toc189231448" w:history="1">
            <w:r w:rsidRPr="00780645">
              <w:rPr>
                <w:rStyle w:val="Hyperlink"/>
                <w:noProof/>
              </w:rPr>
              <w:t>4.1</w:t>
            </w:r>
            <w:r>
              <w:rPr>
                <w:rFonts w:asciiTheme="minorHAnsi" w:eastAsiaTheme="minorEastAsia" w:hAnsiTheme="minorHAnsi"/>
                <w:noProof/>
                <w:kern w:val="2"/>
                <w:szCs w:val="24"/>
                <w:lang w:eastAsia="en-GB"/>
                <w14:ligatures w14:val="standardContextual"/>
              </w:rPr>
              <w:tab/>
            </w:r>
            <w:r w:rsidRPr="00780645">
              <w:rPr>
                <w:rStyle w:val="Hyperlink"/>
                <w:noProof/>
              </w:rPr>
              <w:t>Compliance Checks</w:t>
            </w:r>
            <w:r>
              <w:rPr>
                <w:noProof/>
                <w:webHidden/>
              </w:rPr>
              <w:tab/>
            </w:r>
            <w:r w:rsidR="00573527">
              <w:rPr>
                <w:noProof/>
                <w:webHidden/>
              </w:rPr>
              <w:t>10</w:t>
            </w:r>
          </w:hyperlink>
        </w:p>
        <w:p w14:paraId="5186D63D" w14:textId="443A2DAB" w:rsidR="0042264D" w:rsidRDefault="0042264D">
          <w:pPr>
            <w:pStyle w:val="TOC2"/>
            <w:rPr>
              <w:rFonts w:asciiTheme="minorHAnsi" w:eastAsiaTheme="minorEastAsia" w:hAnsiTheme="minorHAnsi"/>
              <w:noProof/>
              <w:kern w:val="2"/>
              <w:szCs w:val="24"/>
              <w:lang w:eastAsia="en-GB"/>
              <w14:ligatures w14:val="standardContextual"/>
            </w:rPr>
          </w:pPr>
          <w:hyperlink w:anchor="_Toc189231449" w:history="1">
            <w:r w:rsidRPr="00780645">
              <w:rPr>
                <w:rStyle w:val="Hyperlink"/>
                <w:noProof/>
              </w:rPr>
              <w:t>4.2</w:t>
            </w:r>
            <w:r>
              <w:rPr>
                <w:rFonts w:asciiTheme="minorHAnsi" w:eastAsiaTheme="minorEastAsia" w:hAnsiTheme="minorHAnsi"/>
                <w:noProof/>
                <w:kern w:val="2"/>
                <w:szCs w:val="24"/>
                <w:lang w:eastAsia="en-GB"/>
                <w14:ligatures w14:val="standardContextual"/>
              </w:rPr>
              <w:tab/>
            </w:r>
            <w:r w:rsidRPr="00780645">
              <w:rPr>
                <w:rStyle w:val="Hyperlink"/>
                <w:noProof/>
              </w:rPr>
              <w:t>Scored Criteria</w:t>
            </w:r>
            <w:r>
              <w:rPr>
                <w:noProof/>
                <w:webHidden/>
              </w:rPr>
              <w:tab/>
            </w:r>
            <w:r w:rsidR="00573527">
              <w:rPr>
                <w:noProof/>
                <w:webHidden/>
              </w:rPr>
              <w:t>10</w:t>
            </w:r>
          </w:hyperlink>
        </w:p>
        <w:p w14:paraId="3CD5C6F0" w14:textId="053F4558" w:rsidR="0042264D" w:rsidRDefault="0042264D">
          <w:pPr>
            <w:pStyle w:val="TOC1"/>
            <w:rPr>
              <w:rFonts w:asciiTheme="minorHAnsi" w:eastAsiaTheme="minorEastAsia" w:hAnsiTheme="minorHAnsi"/>
              <w:noProof/>
              <w:kern w:val="2"/>
              <w:szCs w:val="24"/>
              <w:lang w:eastAsia="en-GB"/>
              <w14:ligatures w14:val="standardContextual"/>
            </w:rPr>
          </w:pPr>
          <w:hyperlink w:anchor="_Toc189231450" w:history="1">
            <w:r w:rsidRPr="00780645">
              <w:rPr>
                <w:rStyle w:val="Hyperlink"/>
                <w:noProof/>
              </w:rPr>
              <w:t>5.</w:t>
            </w:r>
            <w:r>
              <w:rPr>
                <w:rFonts w:asciiTheme="minorHAnsi" w:eastAsiaTheme="minorEastAsia" w:hAnsiTheme="minorHAnsi"/>
                <w:noProof/>
                <w:kern w:val="2"/>
                <w:szCs w:val="24"/>
                <w:lang w:eastAsia="en-GB"/>
                <w14:ligatures w14:val="standardContextual"/>
              </w:rPr>
              <w:t xml:space="preserve">  </w:t>
            </w:r>
            <w:r w:rsidRPr="00780645">
              <w:rPr>
                <w:rStyle w:val="Hyperlink"/>
                <w:noProof/>
              </w:rPr>
              <w:t>Evaluation Process</w:t>
            </w:r>
            <w:r>
              <w:rPr>
                <w:noProof/>
                <w:webHidden/>
              </w:rPr>
              <w:tab/>
            </w:r>
            <w:r w:rsidR="00573527">
              <w:rPr>
                <w:noProof/>
                <w:webHidden/>
              </w:rPr>
              <w:t>11</w:t>
            </w:r>
          </w:hyperlink>
        </w:p>
        <w:p w14:paraId="703DCACA" w14:textId="17FE1C66" w:rsidR="0042264D" w:rsidRDefault="0042264D">
          <w:pPr>
            <w:pStyle w:val="TOC2"/>
            <w:rPr>
              <w:rFonts w:asciiTheme="minorHAnsi" w:eastAsiaTheme="minorEastAsia" w:hAnsiTheme="minorHAnsi"/>
              <w:noProof/>
              <w:kern w:val="2"/>
              <w:szCs w:val="24"/>
              <w:lang w:eastAsia="en-GB"/>
              <w14:ligatures w14:val="standardContextual"/>
            </w:rPr>
          </w:pPr>
          <w:hyperlink w:anchor="_Toc189231451" w:history="1">
            <w:r w:rsidRPr="00780645">
              <w:rPr>
                <w:rStyle w:val="Hyperlink"/>
                <w:noProof/>
              </w:rPr>
              <w:t>5.1</w:t>
            </w:r>
            <w:r>
              <w:rPr>
                <w:rFonts w:asciiTheme="minorHAnsi" w:eastAsiaTheme="minorEastAsia" w:hAnsiTheme="minorHAnsi"/>
                <w:noProof/>
                <w:kern w:val="2"/>
                <w:szCs w:val="24"/>
                <w:lang w:eastAsia="en-GB"/>
                <w14:ligatures w14:val="standardContextual"/>
              </w:rPr>
              <w:tab/>
            </w:r>
            <w:r w:rsidRPr="00780645">
              <w:rPr>
                <w:rStyle w:val="Hyperlink"/>
                <w:noProof/>
              </w:rPr>
              <w:t>Scoring Quality</w:t>
            </w:r>
            <w:r>
              <w:rPr>
                <w:noProof/>
                <w:webHidden/>
              </w:rPr>
              <w:tab/>
            </w:r>
            <w:r w:rsidR="00573527">
              <w:rPr>
                <w:noProof/>
                <w:webHidden/>
              </w:rPr>
              <w:t>11</w:t>
            </w:r>
          </w:hyperlink>
        </w:p>
        <w:p w14:paraId="0D998CEA" w14:textId="6F65B421" w:rsidR="0042264D" w:rsidRDefault="0042264D">
          <w:pPr>
            <w:pStyle w:val="TOC2"/>
            <w:rPr>
              <w:rFonts w:asciiTheme="minorHAnsi" w:eastAsiaTheme="minorEastAsia" w:hAnsiTheme="minorHAnsi"/>
              <w:noProof/>
              <w:kern w:val="2"/>
              <w:szCs w:val="24"/>
              <w:lang w:eastAsia="en-GB"/>
              <w14:ligatures w14:val="standardContextual"/>
            </w:rPr>
          </w:pPr>
          <w:hyperlink w:anchor="_Toc189231452" w:history="1">
            <w:r w:rsidRPr="00780645">
              <w:rPr>
                <w:rStyle w:val="Hyperlink"/>
                <w:noProof/>
              </w:rPr>
              <w:t>5.2</w:t>
            </w:r>
            <w:r>
              <w:rPr>
                <w:rFonts w:asciiTheme="minorHAnsi" w:eastAsiaTheme="minorEastAsia" w:hAnsiTheme="minorHAnsi"/>
                <w:noProof/>
                <w:kern w:val="2"/>
                <w:szCs w:val="24"/>
                <w:lang w:eastAsia="en-GB"/>
                <w14:ligatures w14:val="standardContextual"/>
              </w:rPr>
              <w:tab/>
            </w:r>
            <w:r w:rsidRPr="00780645">
              <w:rPr>
                <w:rStyle w:val="Hyperlink"/>
                <w:noProof/>
              </w:rPr>
              <w:t>Moderation</w:t>
            </w:r>
            <w:r>
              <w:rPr>
                <w:noProof/>
                <w:webHidden/>
              </w:rPr>
              <w:tab/>
            </w:r>
            <w:r w:rsidR="00573527">
              <w:rPr>
                <w:noProof/>
                <w:webHidden/>
              </w:rPr>
              <w:t>12</w:t>
            </w:r>
          </w:hyperlink>
        </w:p>
        <w:p w14:paraId="56BFA547" w14:textId="7C036625" w:rsidR="0042264D" w:rsidRDefault="0042264D">
          <w:pPr>
            <w:pStyle w:val="TOC2"/>
            <w:rPr>
              <w:rFonts w:asciiTheme="minorHAnsi" w:eastAsiaTheme="minorEastAsia" w:hAnsiTheme="minorHAnsi"/>
              <w:noProof/>
              <w:kern w:val="2"/>
              <w:szCs w:val="24"/>
              <w:lang w:eastAsia="en-GB"/>
              <w14:ligatures w14:val="standardContextual"/>
            </w:rPr>
          </w:pPr>
          <w:hyperlink w:anchor="_Toc189231453" w:history="1">
            <w:r w:rsidRPr="00780645">
              <w:rPr>
                <w:rStyle w:val="Hyperlink"/>
                <w:noProof/>
              </w:rPr>
              <w:t>5.3</w:t>
            </w:r>
            <w:r>
              <w:rPr>
                <w:rFonts w:asciiTheme="minorHAnsi" w:eastAsiaTheme="minorEastAsia" w:hAnsiTheme="minorHAnsi"/>
                <w:noProof/>
                <w:kern w:val="2"/>
                <w:szCs w:val="24"/>
                <w:lang w:eastAsia="en-GB"/>
                <w14:ligatures w14:val="standardContextual"/>
              </w:rPr>
              <w:tab/>
            </w:r>
            <w:r w:rsidRPr="00780645">
              <w:rPr>
                <w:rStyle w:val="Hyperlink"/>
                <w:noProof/>
              </w:rPr>
              <w:t>Quality &amp; Price</w:t>
            </w:r>
            <w:r>
              <w:rPr>
                <w:noProof/>
                <w:webHidden/>
              </w:rPr>
              <w:tab/>
            </w:r>
            <w:r w:rsidR="00573527">
              <w:rPr>
                <w:noProof/>
                <w:webHidden/>
              </w:rPr>
              <w:t>12</w:t>
            </w:r>
          </w:hyperlink>
        </w:p>
        <w:p w14:paraId="11347E72" w14:textId="22C946B2" w:rsidR="0042264D" w:rsidRDefault="0042264D">
          <w:pPr>
            <w:pStyle w:val="TOC2"/>
            <w:rPr>
              <w:rFonts w:asciiTheme="minorHAnsi" w:eastAsiaTheme="minorEastAsia" w:hAnsiTheme="minorHAnsi"/>
              <w:noProof/>
              <w:kern w:val="2"/>
              <w:szCs w:val="24"/>
              <w:lang w:eastAsia="en-GB"/>
              <w14:ligatures w14:val="standardContextual"/>
            </w:rPr>
          </w:pPr>
          <w:hyperlink w:anchor="_Toc189231454" w:history="1">
            <w:r w:rsidRPr="00780645">
              <w:rPr>
                <w:rStyle w:val="Hyperlink"/>
                <w:noProof/>
              </w:rPr>
              <w:t>5.4</w:t>
            </w:r>
            <w:r>
              <w:rPr>
                <w:rFonts w:asciiTheme="minorHAnsi" w:eastAsiaTheme="minorEastAsia" w:hAnsiTheme="minorHAnsi"/>
                <w:noProof/>
                <w:kern w:val="2"/>
                <w:szCs w:val="24"/>
                <w:lang w:eastAsia="en-GB"/>
                <w14:ligatures w14:val="standardContextual"/>
              </w:rPr>
              <w:tab/>
            </w:r>
            <w:r w:rsidR="00D010D6" w:rsidRPr="00D010D6">
              <w:rPr>
                <w:rStyle w:val="Hyperlink"/>
                <w:noProof/>
              </w:rPr>
              <w:t>Selection of Preferred Bidder</w:t>
            </w:r>
            <w:r>
              <w:rPr>
                <w:noProof/>
                <w:webHidden/>
              </w:rPr>
              <w:tab/>
            </w:r>
            <w:r w:rsidR="00573527">
              <w:rPr>
                <w:noProof/>
                <w:webHidden/>
              </w:rPr>
              <w:t>12</w:t>
            </w:r>
          </w:hyperlink>
        </w:p>
        <w:p w14:paraId="25E3933D" w14:textId="53C24D7B" w:rsidR="0042264D" w:rsidRDefault="0042264D">
          <w:pPr>
            <w:pStyle w:val="TOC2"/>
            <w:rPr>
              <w:rFonts w:asciiTheme="minorHAnsi" w:eastAsiaTheme="minorEastAsia" w:hAnsiTheme="minorHAnsi"/>
              <w:noProof/>
              <w:kern w:val="2"/>
              <w:szCs w:val="24"/>
              <w:lang w:eastAsia="en-GB"/>
              <w14:ligatures w14:val="standardContextual"/>
            </w:rPr>
          </w:pPr>
          <w:hyperlink w:anchor="_Toc189231455" w:history="1">
            <w:r w:rsidRPr="00780645">
              <w:rPr>
                <w:rStyle w:val="Hyperlink"/>
                <w:noProof/>
              </w:rPr>
              <w:t>5.5</w:t>
            </w:r>
            <w:r>
              <w:rPr>
                <w:rFonts w:asciiTheme="minorHAnsi" w:eastAsiaTheme="minorEastAsia" w:hAnsiTheme="minorHAnsi"/>
                <w:noProof/>
                <w:kern w:val="2"/>
                <w:szCs w:val="24"/>
                <w:lang w:eastAsia="en-GB"/>
                <w14:ligatures w14:val="standardContextual"/>
              </w:rPr>
              <w:tab/>
            </w:r>
            <w:r w:rsidR="00D010D6" w:rsidRPr="00D010D6">
              <w:rPr>
                <w:rStyle w:val="Hyperlink"/>
                <w:noProof/>
              </w:rPr>
              <w:t>Scored Example</w:t>
            </w:r>
            <w:r>
              <w:rPr>
                <w:noProof/>
                <w:webHidden/>
              </w:rPr>
              <w:tab/>
            </w:r>
            <w:r w:rsidR="00573527">
              <w:rPr>
                <w:noProof/>
                <w:webHidden/>
              </w:rPr>
              <w:t>12</w:t>
            </w:r>
          </w:hyperlink>
        </w:p>
        <w:p w14:paraId="0A596A9C" w14:textId="575E7E41" w:rsidR="00BD27FC" w:rsidRDefault="00BD27FC" w:rsidP="00BD27FC">
          <w:pPr>
            <w:pStyle w:val="TOC1"/>
            <w:rPr>
              <w:rFonts w:asciiTheme="minorHAnsi" w:eastAsiaTheme="minorEastAsia" w:hAnsiTheme="minorHAnsi"/>
              <w:noProof/>
              <w:kern w:val="2"/>
              <w:szCs w:val="24"/>
              <w:lang w:eastAsia="en-GB"/>
              <w14:ligatures w14:val="standardContextual"/>
            </w:rPr>
          </w:pPr>
          <w:hyperlink w:anchor="_Toc189231458" w:history="1">
            <w:r w:rsidRPr="00780645">
              <w:rPr>
                <w:rStyle w:val="Hyperlink"/>
                <w:noProof/>
              </w:rPr>
              <w:t xml:space="preserve">Schedule </w:t>
            </w:r>
            <w:r>
              <w:rPr>
                <w:rStyle w:val="Hyperlink"/>
                <w:noProof/>
              </w:rPr>
              <w:t>1</w:t>
            </w:r>
            <w:r w:rsidRPr="00780645">
              <w:rPr>
                <w:rStyle w:val="Hyperlink"/>
                <w:noProof/>
              </w:rPr>
              <w:t xml:space="preserve"> </w:t>
            </w:r>
            <w:r>
              <w:rPr>
                <w:rStyle w:val="Hyperlink"/>
                <w:noProof/>
              </w:rPr>
              <w:t>–</w:t>
            </w:r>
            <w:r w:rsidRPr="00780645">
              <w:rPr>
                <w:rStyle w:val="Hyperlink"/>
                <w:noProof/>
              </w:rPr>
              <w:t xml:space="preserve"> </w:t>
            </w:r>
            <w:r>
              <w:rPr>
                <w:rStyle w:val="Hyperlink"/>
                <w:noProof/>
              </w:rPr>
              <w:t>Form of Tender</w:t>
            </w:r>
            <w:r>
              <w:rPr>
                <w:noProof/>
                <w:webHidden/>
              </w:rPr>
              <w:tab/>
            </w:r>
            <w:r w:rsidR="00573527">
              <w:rPr>
                <w:noProof/>
                <w:webHidden/>
              </w:rPr>
              <w:t>13</w:t>
            </w:r>
          </w:hyperlink>
        </w:p>
        <w:p w14:paraId="107751D1" w14:textId="38335D03" w:rsidR="0042264D" w:rsidRDefault="0042264D">
          <w:pPr>
            <w:pStyle w:val="TOC1"/>
            <w:rPr>
              <w:rFonts w:asciiTheme="minorHAnsi" w:eastAsiaTheme="minorEastAsia" w:hAnsiTheme="minorHAnsi"/>
              <w:noProof/>
              <w:kern w:val="2"/>
              <w:szCs w:val="24"/>
              <w:lang w:eastAsia="en-GB"/>
              <w14:ligatures w14:val="standardContextual"/>
            </w:rPr>
          </w:pPr>
          <w:hyperlink w:anchor="_Toc189231458" w:history="1">
            <w:r w:rsidRPr="00780645">
              <w:rPr>
                <w:rStyle w:val="Hyperlink"/>
                <w:noProof/>
              </w:rPr>
              <w:t xml:space="preserve">Schedule </w:t>
            </w:r>
            <w:r w:rsidR="00BD27FC">
              <w:rPr>
                <w:rStyle w:val="Hyperlink"/>
                <w:noProof/>
              </w:rPr>
              <w:t>2</w:t>
            </w:r>
            <w:r w:rsidRPr="00780645">
              <w:rPr>
                <w:rStyle w:val="Hyperlink"/>
                <w:noProof/>
              </w:rPr>
              <w:t xml:space="preserve"> - </w:t>
            </w:r>
            <w:r w:rsidR="00BD27FC" w:rsidRPr="00531E6C">
              <w:rPr>
                <w:rStyle w:val="Hyperlink"/>
                <w:noProof/>
              </w:rPr>
              <w:t>Non-Collusive Tender and Declaration of Interest</w:t>
            </w:r>
            <w:r>
              <w:rPr>
                <w:noProof/>
                <w:webHidden/>
              </w:rPr>
              <w:tab/>
            </w:r>
            <w:r w:rsidR="00573527">
              <w:rPr>
                <w:noProof/>
                <w:webHidden/>
              </w:rPr>
              <w:t>14</w:t>
            </w:r>
          </w:hyperlink>
        </w:p>
        <w:p w14:paraId="4C8A7E3D" w14:textId="17191E68" w:rsidR="0042264D" w:rsidRDefault="0042264D">
          <w:pPr>
            <w:pStyle w:val="TOC1"/>
          </w:pPr>
          <w:hyperlink w:anchor="_Toc189231459" w:history="1">
            <w:r w:rsidRPr="00780645">
              <w:rPr>
                <w:rStyle w:val="Hyperlink"/>
                <w:noProof/>
              </w:rPr>
              <w:t xml:space="preserve">Schedule </w:t>
            </w:r>
            <w:r w:rsidR="00BD27FC">
              <w:rPr>
                <w:rStyle w:val="Hyperlink"/>
                <w:noProof/>
              </w:rPr>
              <w:t>3</w:t>
            </w:r>
            <w:r w:rsidRPr="00780645">
              <w:rPr>
                <w:rStyle w:val="Hyperlink"/>
                <w:noProof/>
              </w:rPr>
              <w:t xml:space="preserve"> - </w:t>
            </w:r>
            <w:r w:rsidR="00BD27FC" w:rsidRPr="00531E6C">
              <w:rPr>
                <w:rStyle w:val="Hyperlink"/>
                <w:noProof/>
              </w:rPr>
              <w:t>Commercially Sensitive Information</w:t>
            </w:r>
            <w:r>
              <w:rPr>
                <w:noProof/>
                <w:webHidden/>
              </w:rPr>
              <w:tab/>
            </w:r>
            <w:r w:rsidR="00573527">
              <w:rPr>
                <w:noProof/>
                <w:webHidden/>
              </w:rPr>
              <w:t>16</w:t>
            </w:r>
          </w:hyperlink>
        </w:p>
        <w:p w14:paraId="52388DC0" w14:textId="635D9F02" w:rsidR="00BD27FC" w:rsidRDefault="00BD27FC" w:rsidP="00BD27FC">
          <w:pPr>
            <w:pStyle w:val="TOC1"/>
            <w:rPr>
              <w:rFonts w:asciiTheme="minorHAnsi" w:eastAsiaTheme="minorEastAsia" w:hAnsiTheme="minorHAnsi"/>
              <w:noProof/>
              <w:kern w:val="2"/>
              <w:szCs w:val="24"/>
              <w:lang w:eastAsia="en-GB"/>
              <w14:ligatures w14:val="standardContextual"/>
            </w:rPr>
          </w:pPr>
          <w:hyperlink w:anchor="_Toc189231458" w:history="1">
            <w:r w:rsidRPr="00780645">
              <w:rPr>
                <w:rStyle w:val="Hyperlink"/>
                <w:noProof/>
              </w:rPr>
              <w:t xml:space="preserve">Schedule </w:t>
            </w:r>
            <w:r>
              <w:rPr>
                <w:rStyle w:val="Hyperlink"/>
                <w:noProof/>
              </w:rPr>
              <w:t>4</w:t>
            </w:r>
            <w:r w:rsidRPr="00780645">
              <w:rPr>
                <w:rStyle w:val="Hyperlink"/>
                <w:noProof/>
              </w:rPr>
              <w:t xml:space="preserve"> - </w:t>
            </w:r>
            <w:r w:rsidRPr="00531E6C">
              <w:rPr>
                <w:rStyle w:val="Hyperlink"/>
                <w:noProof/>
              </w:rPr>
              <w:t>Signatures</w:t>
            </w:r>
            <w:r>
              <w:rPr>
                <w:noProof/>
                <w:webHidden/>
              </w:rPr>
              <w:tab/>
            </w:r>
            <w:r w:rsidR="00573527">
              <w:rPr>
                <w:noProof/>
                <w:webHidden/>
              </w:rPr>
              <w:t>17</w:t>
            </w:r>
          </w:hyperlink>
        </w:p>
        <w:p w14:paraId="5D0CA3AB" w14:textId="1C0EA599" w:rsidR="00573527" w:rsidRDefault="00573527" w:rsidP="00573527">
          <w:pPr>
            <w:pStyle w:val="TOC1"/>
          </w:pPr>
          <w:hyperlink w:anchor="_Toc189231459" w:history="1">
            <w:r w:rsidRPr="00531E6C">
              <w:rPr>
                <w:rStyle w:val="Hyperlink"/>
                <w:noProof/>
              </w:rPr>
              <w:t>Comm</w:t>
            </w:r>
            <w:r>
              <w:rPr>
                <w:rStyle w:val="Hyperlink"/>
                <w:noProof/>
              </w:rPr>
              <w:t>only Used Terms</w:t>
            </w:r>
            <w:r w:rsidRPr="00573527">
              <w:rPr>
                <w:rStyle w:val="Hyperlink"/>
                <w:noProof/>
                <w:webHidden/>
              </w:rPr>
              <w:tab/>
              <w:t>18</w:t>
            </w:r>
          </w:hyperlink>
        </w:p>
        <w:p w14:paraId="34525981" w14:textId="3D400BAC" w:rsidR="00D613F3" w:rsidRDefault="00A45DFB" w:rsidP="005516B2">
          <w:pPr>
            <w:pStyle w:val="TOC1"/>
            <w:rPr>
              <w:rFonts w:asciiTheme="minorHAnsi" w:hAnsiTheme="minorHAnsi"/>
              <w:noProof/>
              <w:kern w:val="2"/>
              <w:sz w:val="22"/>
              <w:lang w:eastAsia="en-GB"/>
              <w14:ligatures w14:val="standardContextual"/>
            </w:rPr>
          </w:pPr>
          <w:r w:rsidRPr="690F7B28">
            <w:rPr>
              <w:noProof/>
            </w:rPr>
            <w:fldChar w:fldCharType="end"/>
          </w:r>
        </w:p>
      </w:sdtContent>
    </w:sdt>
    <w:bookmarkEnd w:id="2"/>
    <w:p w14:paraId="1128396F" w14:textId="40DE6F1B" w:rsidR="00A7006F" w:rsidRDefault="00B833B9" w:rsidP="00287B1A">
      <w:pPr>
        <w:pStyle w:val="Title"/>
      </w:pPr>
      <w:r>
        <w:t xml:space="preserve">Introduction </w:t>
      </w:r>
      <w:r w:rsidR="71163962">
        <w:t>and</w:t>
      </w:r>
      <w:r>
        <w:t xml:space="preserve"> Invitation</w:t>
      </w:r>
    </w:p>
    <w:p w14:paraId="4F3012F7" w14:textId="77777777" w:rsidR="00A7006F" w:rsidRDefault="00A7006F" w:rsidP="00AB22CA">
      <w:pPr>
        <w:pStyle w:val="Heading2"/>
      </w:pPr>
      <w:bookmarkStart w:id="3" w:name="_Toc189231425"/>
      <w:r>
        <w:t>1.1</w:t>
      </w:r>
      <w:r>
        <w:tab/>
        <w:t>Who we are</w:t>
      </w:r>
      <w:bookmarkEnd w:id="3"/>
    </w:p>
    <w:p w14:paraId="25603F64" w14:textId="7DD6ADB3" w:rsidR="001A6FA7" w:rsidRDefault="001A6FA7" w:rsidP="001A6FA7">
      <w:hyperlink r:id="rId12" w:history="1">
        <w:r w:rsidRPr="00D614EB">
          <w:rPr>
            <w:rStyle w:val="Hyperlink"/>
          </w:rPr>
          <w:t>West Yorkshire Fire and Rescue Service</w:t>
        </w:r>
      </w:hyperlink>
      <w:r>
        <w:t xml:space="preserve"> (WYFRS) is ranked as the top fire and rescue authority in the </w:t>
      </w:r>
      <w:r w:rsidR="00D614EB">
        <w:t xml:space="preserve">Yorkshire and Humberside </w:t>
      </w:r>
      <w:r>
        <w:t xml:space="preserve">region and serves a population of more than two million people spread over almost 800 square miles. </w:t>
      </w:r>
    </w:p>
    <w:p w14:paraId="3B79FB15" w14:textId="37839DD2" w:rsidR="00731C86" w:rsidRDefault="003924A5" w:rsidP="001A6FA7">
      <w:r>
        <w:t>Emergency</w:t>
      </w:r>
      <w:r w:rsidR="001A6FA7">
        <w:t xml:space="preserve"> cover is provided 24-hours a day,</w:t>
      </w:r>
      <w:r>
        <w:t xml:space="preserve"> 365 days a</w:t>
      </w:r>
      <w:r w:rsidR="001A6FA7">
        <w:t xml:space="preserve"> year. All 999 calls are received by a central control room and appliances are mobilised from 40 fire stations. Each front-line fire </w:t>
      </w:r>
      <w:r w:rsidR="00D614EB">
        <w:t>appliance</w:t>
      </w:r>
      <w:r w:rsidR="001A6FA7">
        <w:t xml:space="preserve"> is equipped with state-of-the-art rescue equipment</w:t>
      </w:r>
      <w:r>
        <w:t xml:space="preserve"> and a </w:t>
      </w:r>
      <w:r w:rsidR="001A6FA7">
        <w:t>fleet of specialist back-up appliances</w:t>
      </w:r>
      <w:r>
        <w:t xml:space="preserve"> are utilised</w:t>
      </w:r>
      <w:r w:rsidR="001A6FA7">
        <w:t>.</w:t>
      </w:r>
      <w:r w:rsidR="00731C86">
        <w:t xml:space="preserve"> </w:t>
      </w:r>
      <w:r w:rsidR="001A6FA7">
        <w:t xml:space="preserve">Firefighters are trained to </w:t>
      </w:r>
      <w:r>
        <w:t>deal with</w:t>
      </w:r>
      <w:r w:rsidR="001A6FA7">
        <w:t xml:space="preserve"> a range of emergencies</w:t>
      </w:r>
      <w:r w:rsidR="00731C86">
        <w:t>, including but not limited to</w:t>
      </w:r>
      <w:r w:rsidR="001A6FA7">
        <w:t xml:space="preserve"> road, rail or air crashes, flood</w:t>
      </w:r>
      <w:r w:rsidR="00731C86">
        <w:t xml:space="preserve"> incidents</w:t>
      </w:r>
      <w:r w:rsidR="001A6FA7">
        <w:t>, chemical spills and terrorist attacks.</w:t>
      </w:r>
      <w:r w:rsidR="00D614EB">
        <w:t xml:space="preserve"> </w:t>
      </w:r>
    </w:p>
    <w:p w14:paraId="5502BFB5" w14:textId="35AFFC97" w:rsidR="00A7006F" w:rsidRDefault="00D614EB" w:rsidP="001A6FA7">
      <w:r>
        <w:t>WYFRS h</w:t>
      </w:r>
      <w:r w:rsidR="00A7006F">
        <w:t xml:space="preserve">eadquarters </w:t>
      </w:r>
      <w:r>
        <w:t xml:space="preserve">site </w:t>
      </w:r>
      <w:r w:rsidR="001A6FA7">
        <w:t>has recently undergone</w:t>
      </w:r>
      <w:r w:rsidR="00A7006F">
        <w:t xml:space="preserve"> a</w:t>
      </w:r>
      <w:r w:rsidR="001A6FA7">
        <w:t xml:space="preserve"> full</w:t>
      </w:r>
      <w:r w:rsidR="00A7006F">
        <w:t xml:space="preserve"> redevelopment. The site </w:t>
      </w:r>
      <w:r w:rsidR="001A6FA7">
        <w:t xml:space="preserve">will be </w:t>
      </w:r>
      <w:r w:rsidR="00A7006F">
        <w:t>fully operational by S</w:t>
      </w:r>
      <w:r w:rsidR="7E3DCBCB">
        <w:t>pring</w:t>
      </w:r>
      <w:r w:rsidR="00A7006F">
        <w:t xml:space="preserve"> 202</w:t>
      </w:r>
      <w:r w:rsidR="7F914816">
        <w:t>5</w:t>
      </w:r>
      <w:r w:rsidR="00A7006F">
        <w:t xml:space="preserve">. </w:t>
      </w:r>
    </w:p>
    <w:p w14:paraId="65816548" w14:textId="77777777" w:rsidR="00A7006F" w:rsidRDefault="00A7006F" w:rsidP="00AB22CA">
      <w:pPr>
        <w:pStyle w:val="Heading2"/>
      </w:pPr>
      <w:bookmarkStart w:id="4" w:name="_Toc189231426"/>
      <w:r>
        <w:t>1.2</w:t>
      </w:r>
      <w:r>
        <w:tab/>
        <w:t>Our Responsibilities</w:t>
      </w:r>
      <w:bookmarkEnd w:id="4"/>
    </w:p>
    <w:p w14:paraId="301775E4" w14:textId="08C90807" w:rsidR="00A7006F" w:rsidRDefault="00A7006F" w:rsidP="00AB22CA">
      <w:r>
        <w:t xml:space="preserve">WYFRS’s activities are governed by the Home Office and </w:t>
      </w:r>
      <w:r w:rsidR="00D614EB" w:rsidRPr="00D614EB">
        <w:t>West Yorkshire Fire and Rescue Authority</w:t>
      </w:r>
      <w:r w:rsidR="00D614EB">
        <w:t xml:space="preserve"> (</w:t>
      </w:r>
      <w:hyperlink r:id="rId13" w:history="1">
        <w:r w:rsidR="00D614EB" w:rsidRPr="00731C86">
          <w:rPr>
            <w:rStyle w:val="Hyperlink"/>
          </w:rPr>
          <w:t>WYFRA</w:t>
        </w:r>
      </w:hyperlink>
      <w:r w:rsidR="00D614EB">
        <w:t>). O</w:t>
      </w:r>
      <w:r>
        <w:t xml:space="preserve">ur legislative responsibilities are set out in the </w:t>
      </w:r>
      <w:hyperlink r:id="rId14" w:history="1">
        <w:r w:rsidRPr="00731C86">
          <w:rPr>
            <w:rStyle w:val="Hyperlink"/>
          </w:rPr>
          <w:t>Fire and Rescue Services Act 2004</w:t>
        </w:r>
      </w:hyperlink>
      <w:r>
        <w:t xml:space="preserve"> and the </w:t>
      </w:r>
      <w:hyperlink r:id="rId15" w:history="1">
        <w:r w:rsidRPr="00731C86">
          <w:rPr>
            <w:rStyle w:val="Hyperlink"/>
          </w:rPr>
          <w:t>Fire and Rescue Framework for England</w:t>
        </w:r>
      </w:hyperlink>
      <w:r>
        <w:t xml:space="preserve">. </w:t>
      </w:r>
    </w:p>
    <w:p w14:paraId="3AFCB883" w14:textId="5D124D48" w:rsidR="00786520" w:rsidRDefault="00786520" w:rsidP="00AB22CA">
      <w:r w:rsidRPr="00786520">
        <w:t xml:space="preserve">WYFRS is committed to inclusive working practices. If any of the information provided is unclear or not fully accessible, please </w:t>
      </w:r>
      <w:hyperlink r:id="rId16" w:history="1">
        <w:r w:rsidRPr="00786520">
          <w:rPr>
            <w:rStyle w:val="Hyperlink"/>
          </w:rPr>
          <w:t>get in touch with us</w:t>
        </w:r>
      </w:hyperlink>
      <w:r w:rsidRPr="00786520">
        <w:t xml:space="preserve"> and we will do what we can to assist. In the event of onsite tender presentations, please let us know if any of the attendees require an adjustment. Any information will be kept in confidence and there is no requirement to disclose any specific disability or condition.</w:t>
      </w:r>
    </w:p>
    <w:p w14:paraId="0F12738A" w14:textId="77777777" w:rsidR="00A7006F" w:rsidRDefault="00A7006F" w:rsidP="00AB22CA">
      <w:pPr>
        <w:pStyle w:val="Heading2"/>
      </w:pPr>
      <w:bookmarkStart w:id="5" w:name="_Toc189231427"/>
      <w:r>
        <w:t>1.3</w:t>
      </w:r>
      <w:r>
        <w:tab/>
        <w:t>Our Ambition</w:t>
      </w:r>
      <w:bookmarkEnd w:id="5"/>
    </w:p>
    <w:p w14:paraId="51E72217" w14:textId="390CC534" w:rsidR="00A7006F" w:rsidRDefault="00A7006F" w:rsidP="00AB22CA">
      <w:r>
        <w:t>Making West Yorkshire Safer</w:t>
      </w:r>
      <w:r w:rsidR="00731C86">
        <w:t xml:space="preserve"> is the ambition of WYFRS </w:t>
      </w:r>
      <w:r>
        <w:t xml:space="preserve">and our priorities to achieve this </w:t>
      </w:r>
      <w:r w:rsidR="00731C86">
        <w:t>are</w:t>
      </w:r>
      <w:r w:rsidR="00D614EB">
        <w:t xml:space="preserve"> below.</w:t>
      </w:r>
      <w:r>
        <w:t xml:space="preserve"> </w:t>
      </w:r>
    </w:p>
    <w:p w14:paraId="0419F795" w14:textId="18E4E67C" w:rsidR="00D614EB" w:rsidRDefault="00D614EB" w:rsidP="00731C86">
      <w:pPr>
        <w:pStyle w:val="ListParagraph"/>
        <w:numPr>
          <w:ilvl w:val="0"/>
          <w:numId w:val="25"/>
        </w:numPr>
        <w:ind w:left="426"/>
      </w:pPr>
      <w:r>
        <w:t>Provide a safe, effective and resilient response to local and national emergencies.</w:t>
      </w:r>
    </w:p>
    <w:p w14:paraId="733BB198" w14:textId="65490A98" w:rsidR="00D614EB" w:rsidRDefault="00D614EB" w:rsidP="00731C86">
      <w:pPr>
        <w:pStyle w:val="ListParagraph"/>
        <w:numPr>
          <w:ilvl w:val="0"/>
          <w:numId w:val="25"/>
        </w:numPr>
        <w:ind w:left="426"/>
      </w:pPr>
      <w:r>
        <w:t>Focus our activities on reducing risk and vulnerability.</w:t>
      </w:r>
    </w:p>
    <w:p w14:paraId="54190356" w14:textId="1DEE3C1E" w:rsidR="00D614EB" w:rsidRDefault="00D614EB" w:rsidP="00731C86">
      <w:pPr>
        <w:pStyle w:val="ListParagraph"/>
        <w:numPr>
          <w:ilvl w:val="0"/>
          <w:numId w:val="25"/>
        </w:numPr>
        <w:ind w:left="426"/>
      </w:pPr>
      <w:r>
        <w:t>Enhance the health, safety, and well-being of our people.</w:t>
      </w:r>
    </w:p>
    <w:p w14:paraId="5EA1E277" w14:textId="2D554479" w:rsidR="00D614EB" w:rsidRDefault="00D614EB" w:rsidP="00731C86">
      <w:pPr>
        <w:pStyle w:val="ListParagraph"/>
        <w:numPr>
          <w:ilvl w:val="0"/>
          <w:numId w:val="25"/>
        </w:numPr>
        <w:ind w:left="426"/>
      </w:pPr>
      <w:r>
        <w:t>Work with partners and communities to deliver our services.</w:t>
      </w:r>
    </w:p>
    <w:p w14:paraId="0379E279" w14:textId="75DEE217" w:rsidR="00D614EB" w:rsidRDefault="00D614EB" w:rsidP="00731C86">
      <w:pPr>
        <w:pStyle w:val="ListParagraph"/>
        <w:numPr>
          <w:ilvl w:val="0"/>
          <w:numId w:val="25"/>
        </w:numPr>
        <w:ind w:left="426"/>
      </w:pPr>
      <w:r>
        <w:t>Use resources in an innovative, sustainable, and efficient manner to maximise value for money.</w:t>
      </w:r>
    </w:p>
    <w:p w14:paraId="7AA9577B" w14:textId="77777777" w:rsidR="00D614EB" w:rsidRDefault="00D614EB" w:rsidP="00731C86">
      <w:pPr>
        <w:pStyle w:val="ListParagraph"/>
        <w:numPr>
          <w:ilvl w:val="0"/>
          <w:numId w:val="25"/>
        </w:numPr>
        <w:ind w:left="426"/>
      </w:pPr>
      <w:r>
        <w:t>Further develop a culture of excellence, equality, learning, and inclusion.</w:t>
      </w:r>
    </w:p>
    <w:p w14:paraId="57CD307E" w14:textId="77777777" w:rsidR="00A7006F" w:rsidRDefault="00A7006F" w:rsidP="00AB22CA">
      <w:pPr>
        <w:pStyle w:val="Heading2"/>
      </w:pPr>
      <w:bookmarkStart w:id="6" w:name="_Toc189231428"/>
      <w:r>
        <w:t>1.4</w:t>
      </w:r>
      <w:r>
        <w:tab/>
        <w:t>Social Value</w:t>
      </w:r>
      <w:bookmarkEnd w:id="6"/>
    </w:p>
    <w:p w14:paraId="75CA2D19" w14:textId="2F9D4B4F" w:rsidR="00A7006F" w:rsidRDefault="00A7006F" w:rsidP="00AB22CA">
      <w:r>
        <w:lastRenderedPageBreak/>
        <w:t xml:space="preserve">WYFRS are committed to </w:t>
      </w:r>
      <w:r w:rsidR="00CA17C0">
        <w:t>being socially</w:t>
      </w:r>
      <w:r>
        <w:t xml:space="preserve"> responsible and to influenc</w:t>
      </w:r>
      <w:r w:rsidR="00CA17C0">
        <w:t>e</w:t>
      </w:r>
      <w:r>
        <w:t xml:space="preserve"> </w:t>
      </w:r>
      <w:r w:rsidR="00CA17C0">
        <w:t>organisations we work with</w:t>
      </w:r>
      <w:r>
        <w:t xml:space="preserve"> to do the same</w:t>
      </w:r>
      <w:r w:rsidR="00A03598">
        <w:t xml:space="preserve">. </w:t>
      </w:r>
      <w:r>
        <w:t>In accordance with the Social Value Act 2012</w:t>
      </w:r>
      <w:r w:rsidR="00CA17C0">
        <w:t>,</w:t>
      </w:r>
      <w:r>
        <w:t xml:space="preserve"> we consider social value in our decisions about how we spend </w:t>
      </w:r>
      <w:r w:rsidR="00CA17C0">
        <w:t>resources</w:t>
      </w:r>
      <w:r>
        <w:t xml:space="preserve"> and in addition we want to ensure that </w:t>
      </w:r>
      <w:r w:rsidR="00CA17C0">
        <w:t>S</w:t>
      </w:r>
      <w:r>
        <w:t>uppliers we work with have the potential to make a major contribution to delivering social value</w:t>
      </w:r>
      <w:r w:rsidR="00CA17C0">
        <w:t>, particularly in the region of West Yorkshire</w:t>
      </w:r>
      <w:r>
        <w:t>.</w:t>
      </w:r>
    </w:p>
    <w:p w14:paraId="6831191B" w14:textId="77777777" w:rsidR="00A7006F" w:rsidRPr="00B71B6A" w:rsidRDefault="00A7006F" w:rsidP="00A7006F">
      <w:pPr>
        <w:pStyle w:val="Title"/>
        <w:rPr>
          <w:sz w:val="40"/>
          <w:szCs w:val="52"/>
        </w:rPr>
      </w:pPr>
      <w:r w:rsidRPr="00B71B6A">
        <w:rPr>
          <w:sz w:val="40"/>
          <w:szCs w:val="52"/>
        </w:rPr>
        <w:t>1.5</w:t>
      </w:r>
      <w:r w:rsidRPr="00B71B6A">
        <w:rPr>
          <w:sz w:val="40"/>
          <w:szCs w:val="52"/>
        </w:rPr>
        <w:tab/>
        <w:t>Living Wage Employer</w:t>
      </w:r>
    </w:p>
    <w:p w14:paraId="3E9D18EB" w14:textId="4F756AC6" w:rsidR="00A7006F" w:rsidRDefault="00A7006F" w:rsidP="00AB22CA">
      <w:r>
        <w:t xml:space="preserve">WYFRS is a </w:t>
      </w:r>
      <w:r w:rsidR="4AD1E0E6">
        <w:t>Real</w:t>
      </w:r>
      <w:r>
        <w:t xml:space="preserve"> Living Wage employer. This means:</w:t>
      </w:r>
    </w:p>
    <w:p w14:paraId="2BD1CFBB" w14:textId="00D461EB" w:rsidR="00A7006F" w:rsidRDefault="00A7006F" w:rsidP="00731C86">
      <w:pPr>
        <w:pStyle w:val="ListParagraph"/>
        <w:numPr>
          <w:ilvl w:val="0"/>
          <w:numId w:val="26"/>
        </w:numPr>
        <w:ind w:left="426"/>
      </w:pPr>
      <w:r>
        <w:t xml:space="preserve">We are committed to paying all employees at least the </w:t>
      </w:r>
      <w:r w:rsidR="17D80837">
        <w:t>Real</w:t>
      </w:r>
      <w:r>
        <w:t xml:space="preserve"> Living Wage</w:t>
      </w:r>
      <w:r w:rsidR="00CA17C0">
        <w:t>.</w:t>
      </w:r>
    </w:p>
    <w:p w14:paraId="2B1B030A" w14:textId="151F88E5" w:rsidR="00A7006F" w:rsidRDefault="00A7006F" w:rsidP="00731C86">
      <w:pPr>
        <w:pStyle w:val="ListParagraph"/>
        <w:numPr>
          <w:ilvl w:val="0"/>
          <w:numId w:val="26"/>
        </w:numPr>
        <w:ind w:left="426"/>
      </w:pPr>
      <w:r>
        <w:t xml:space="preserve">We ensure that all </w:t>
      </w:r>
      <w:r w:rsidR="00CA17C0">
        <w:t>temporary</w:t>
      </w:r>
      <w:r>
        <w:t xml:space="preserve"> workers engaged directly by WYFRS are paid at least the </w:t>
      </w:r>
      <w:r w:rsidR="2F41B77C">
        <w:t>Real</w:t>
      </w:r>
      <w:r>
        <w:t xml:space="preserve"> Living Wage</w:t>
      </w:r>
      <w:r w:rsidR="00CA17C0">
        <w:t>.</w:t>
      </w:r>
    </w:p>
    <w:p w14:paraId="2970DDF7" w14:textId="77777777" w:rsidR="00CA17C0" w:rsidRDefault="00A7006F" w:rsidP="00731C86">
      <w:pPr>
        <w:pStyle w:val="ListParagraph"/>
        <w:numPr>
          <w:ilvl w:val="0"/>
          <w:numId w:val="26"/>
        </w:numPr>
        <w:ind w:left="426"/>
      </w:pPr>
      <w:r>
        <w:t xml:space="preserve">We ensure that we engage with Suppliers to encourage them, as far as possible, to also pay at least the </w:t>
      </w:r>
      <w:r w:rsidR="42575AA6">
        <w:t>Rea</w:t>
      </w:r>
      <w:r>
        <w:t xml:space="preserve">l Living Wage to people </w:t>
      </w:r>
      <w:bookmarkStart w:id="7" w:name="_Int_wKf25WNF"/>
      <w:r>
        <w:t>regularly working</w:t>
      </w:r>
      <w:bookmarkEnd w:id="7"/>
      <w:r>
        <w:t xml:space="preserve"> to deliver our contracts.</w:t>
      </w:r>
    </w:p>
    <w:p w14:paraId="465062C3" w14:textId="3C6929AE" w:rsidR="00A7006F" w:rsidRDefault="00A7006F" w:rsidP="00CA17C0">
      <w:r>
        <w:t xml:space="preserve">For the purposes of this contract, we expect all the companies tendering to commit to pay their employees working on this contract at least the </w:t>
      </w:r>
      <w:r w:rsidR="7F10AD55">
        <w:t>Re</w:t>
      </w:r>
      <w:r>
        <w:t>al Living Wage.</w:t>
      </w:r>
    </w:p>
    <w:p w14:paraId="14E99B4C" w14:textId="77777777" w:rsidR="00A7006F" w:rsidRDefault="00A7006F" w:rsidP="00AB22CA">
      <w:pPr>
        <w:pStyle w:val="Heading2"/>
      </w:pPr>
      <w:bookmarkStart w:id="8" w:name="_Toc189231429"/>
      <w:r>
        <w:t>1.6</w:t>
      </w:r>
      <w:r>
        <w:tab/>
        <w:t>Clean Air Zone</w:t>
      </w:r>
      <w:bookmarkEnd w:id="8"/>
    </w:p>
    <w:p w14:paraId="60F77EE2" w14:textId="4D5483C0" w:rsidR="00A7006F" w:rsidRDefault="00A7006F" w:rsidP="00AB22CA">
      <w:r>
        <w:t xml:space="preserve">Please note from the 26th of September 2022 </w:t>
      </w:r>
      <w:hyperlink r:id="rId17" w:history="1">
        <w:r w:rsidRPr="00AD1A8E">
          <w:rPr>
            <w:rStyle w:val="Hyperlink"/>
          </w:rPr>
          <w:t>Clean Air Zones</w:t>
        </w:r>
      </w:hyperlink>
      <w:r>
        <w:t xml:space="preserve"> are applicable in the Bradford area and are designed to improve air quality in areas where </w:t>
      </w:r>
      <w:r w:rsidR="353A7EA2">
        <w:t>it is</w:t>
      </w:r>
      <w:r>
        <w:t xml:space="preserve"> high and where poor air quality is impacting the most on people’s health. Please ensure all pricing takes this into account. </w:t>
      </w:r>
    </w:p>
    <w:p w14:paraId="11CBA0DC" w14:textId="223938F7" w:rsidR="00A7006F" w:rsidRDefault="00A7006F" w:rsidP="00AB22CA">
      <w:pPr>
        <w:pStyle w:val="Heading1"/>
      </w:pPr>
      <w:bookmarkStart w:id="9" w:name="_Toc189231430"/>
      <w:r>
        <w:t>2.</w:t>
      </w:r>
      <w:r>
        <w:tab/>
      </w:r>
      <w:r w:rsidR="00B833B9">
        <w:t xml:space="preserve">Overview </w:t>
      </w:r>
      <w:r w:rsidR="421FF57F">
        <w:t>of</w:t>
      </w:r>
      <w:r w:rsidR="00B833B9">
        <w:t xml:space="preserve"> Requirements</w:t>
      </w:r>
      <w:bookmarkEnd w:id="9"/>
    </w:p>
    <w:p w14:paraId="4BE6DBF5" w14:textId="77777777" w:rsidR="00A7006F" w:rsidRDefault="00A7006F" w:rsidP="00AB22CA">
      <w:pPr>
        <w:pStyle w:val="Heading2"/>
      </w:pPr>
      <w:bookmarkStart w:id="10" w:name="_Toc189231431"/>
      <w:r>
        <w:t>2.1</w:t>
      </w:r>
      <w:r>
        <w:tab/>
        <w:t>Objective / Scope of this Contract</w:t>
      </w:r>
      <w:bookmarkEnd w:id="10"/>
    </w:p>
    <w:p w14:paraId="77EA0525" w14:textId="52A7D998" w:rsidR="00E737D7" w:rsidRDefault="00E737D7" w:rsidP="00E737D7">
      <w:pPr>
        <w:spacing w:after="0" w:line="240" w:lineRule="auto"/>
        <w:jc w:val="both"/>
        <w:rPr>
          <w:rFonts w:cs="Arial"/>
          <w:lang w:eastAsia="en-GB"/>
        </w:rPr>
      </w:pPr>
      <w:bookmarkStart w:id="11" w:name="_Toc189231432"/>
      <w:r w:rsidRPr="7BA94A03">
        <w:rPr>
          <w:rStyle w:val="normaltextrun"/>
          <w:rFonts w:cs="Arial"/>
        </w:rPr>
        <w:t xml:space="preserve">WYFRS would like to invite </w:t>
      </w:r>
      <w:r>
        <w:rPr>
          <w:rStyle w:val="normaltextrun"/>
          <w:rFonts w:cs="Arial"/>
        </w:rPr>
        <w:t>contractor</w:t>
      </w:r>
      <w:r w:rsidRPr="7BA94A03">
        <w:rPr>
          <w:rStyle w:val="normaltextrun"/>
          <w:rFonts w:cs="Arial"/>
        </w:rPr>
        <w:t xml:space="preserve">s to submit a tender for the </w:t>
      </w:r>
      <w:r>
        <w:rPr>
          <w:rStyle w:val="normaltextrun"/>
          <w:rFonts w:cs="Arial"/>
        </w:rPr>
        <w:t xml:space="preserve">refurbishment of Bradford Fire Station, which is located at </w:t>
      </w:r>
      <w:r w:rsidRPr="001D541B">
        <w:rPr>
          <w:rFonts w:eastAsia="Times New Roman" w:cs="Arial"/>
          <w:color w:val="000000"/>
          <w:szCs w:val="24"/>
          <w:lang w:eastAsia="en-GB"/>
        </w:rPr>
        <w:t>Green Lane, Yeadon, Leeds, LS19 7BY</w:t>
      </w:r>
      <w:r>
        <w:rPr>
          <w:rStyle w:val="normaltextrun"/>
          <w:rFonts w:cs="Arial"/>
        </w:rPr>
        <w:t xml:space="preserve">. The refurbishment works </w:t>
      </w:r>
      <w:r w:rsidRPr="00F103C3">
        <w:rPr>
          <w:rFonts w:cs="Arial"/>
        </w:rPr>
        <w:t xml:space="preserve">comprise internal refurbishment works to the </w:t>
      </w:r>
      <w:r>
        <w:rPr>
          <w:rFonts w:cs="Arial"/>
        </w:rPr>
        <w:t>WC areas and Dormitories</w:t>
      </w:r>
      <w:r w:rsidRPr="00F103C3">
        <w:rPr>
          <w:rFonts w:cs="Arial"/>
        </w:rPr>
        <w:t>. A</w:t>
      </w:r>
      <w:r>
        <w:rPr>
          <w:rFonts w:cs="Arial"/>
        </w:rPr>
        <w:t xml:space="preserve"> </w:t>
      </w:r>
      <w:r w:rsidRPr="00F103C3">
        <w:rPr>
          <w:rFonts w:cs="Arial"/>
        </w:rPr>
        <w:t>detailed scope of works can be found within the tender package.</w:t>
      </w:r>
      <w:r w:rsidRPr="00396B01">
        <w:rPr>
          <w:rFonts w:cs="Arial"/>
          <w:lang w:eastAsia="en-GB"/>
        </w:rPr>
        <w:t xml:space="preserve"> </w:t>
      </w:r>
    </w:p>
    <w:p w14:paraId="2F22A15D" w14:textId="77777777" w:rsidR="00E737D7" w:rsidRDefault="00E737D7" w:rsidP="00E737D7">
      <w:pPr>
        <w:spacing w:after="160" w:line="259" w:lineRule="auto"/>
        <w:jc w:val="both"/>
        <w:rPr>
          <w:rFonts w:eastAsia="Calibri" w:cs="Arial"/>
          <w:color w:val="5F5F5F"/>
          <w:szCs w:val="24"/>
        </w:rPr>
      </w:pPr>
    </w:p>
    <w:p w14:paraId="4417F7CC" w14:textId="77777777" w:rsidR="00A7006F" w:rsidRDefault="00A7006F" w:rsidP="00AB22CA">
      <w:pPr>
        <w:pStyle w:val="Heading2"/>
      </w:pPr>
      <w:r>
        <w:t>2.2</w:t>
      </w:r>
      <w:r>
        <w:tab/>
        <w:t>Technical Requirements</w:t>
      </w:r>
      <w:bookmarkEnd w:id="11"/>
      <w:r>
        <w:t xml:space="preserve"> </w:t>
      </w:r>
    </w:p>
    <w:p w14:paraId="3F7948BE" w14:textId="77777777" w:rsidR="00A7006F" w:rsidRDefault="00A7006F" w:rsidP="00AB22CA">
      <w:pPr>
        <w:pStyle w:val="Heading2"/>
      </w:pPr>
      <w:bookmarkStart w:id="12" w:name="_Toc189231433"/>
      <w:r>
        <w:t>2.3</w:t>
      </w:r>
      <w:r>
        <w:tab/>
        <w:t>Contract Term</w:t>
      </w:r>
      <w:bookmarkEnd w:id="12"/>
    </w:p>
    <w:p w14:paraId="2AE86BCE" w14:textId="71440191" w:rsidR="00A7006F" w:rsidRDefault="00E35CBB" w:rsidP="00E35CBB">
      <w:r>
        <w:t xml:space="preserve">The contract will be in place for a period of </w:t>
      </w:r>
      <w:r w:rsidR="00E737D7">
        <w:t>1 Year.</w:t>
      </w:r>
      <w:r w:rsidR="1E978D62">
        <w:t xml:space="preserve"> </w:t>
      </w:r>
      <w:r w:rsidR="00A7006F">
        <w:t> </w:t>
      </w:r>
    </w:p>
    <w:p w14:paraId="317C7BF4" w14:textId="77777777" w:rsidR="00A7006F" w:rsidRDefault="00A7006F" w:rsidP="00E35CBB">
      <w:pPr>
        <w:pStyle w:val="Heading2"/>
      </w:pPr>
      <w:bookmarkStart w:id="13" w:name="_Toc189231434"/>
      <w:r>
        <w:t>2.4</w:t>
      </w:r>
      <w:r>
        <w:tab/>
        <w:t>Minimum Standards Applicable to this Contract</w:t>
      </w:r>
      <w:bookmarkEnd w:id="13"/>
    </w:p>
    <w:p w14:paraId="0FAC0960" w14:textId="5B84B5D2" w:rsidR="00A7006F" w:rsidRDefault="00A7006F" w:rsidP="00E35CBB">
      <w:r>
        <w:t>In order to be considered for this contract</w:t>
      </w:r>
      <w:r w:rsidR="00731C86">
        <w:t>,</w:t>
      </w:r>
      <w:r>
        <w:t xml:space="preserve"> bidders must meet the following minimum standards</w:t>
      </w:r>
      <w:r w:rsidR="00731C86">
        <w:t>.</w:t>
      </w:r>
      <w:r>
        <w:t xml:space="preserve"> (Insurance </w:t>
      </w:r>
      <w:r w:rsidR="00731C86">
        <w:t xml:space="preserve">cover </w:t>
      </w:r>
      <w:r>
        <w:t>must be in place at contract commencement)</w:t>
      </w:r>
      <w:r w:rsidR="00731C86">
        <w:t>.</w:t>
      </w:r>
    </w:p>
    <w:p w14:paraId="55F05129" w14:textId="2FE9FDCF" w:rsidR="00A7006F" w:rsidRPr="00737358" w:rsidRDefault="00A7006F" w:rsidP="00731C86">
      <w:pPr>
        <w:pStyle w:val="ListParagraph"/>
        <w:numPr>
          <w:ilvl w:val="0"/>
          <w:numId w:val="27"/>
        </w:numPr>
        <w:ind w:left="426"/>
      </w:pPr>
      <w:r w:rsidRPr="00737358">
        <w:t>Professional Indemnity Insurance - £2m</w:t>
      </w:r>
    </w:p>
    <w:p w14:paraId="7F666EF4" w14:textId="46F83C4A" w:rsidR="00A7006F" w:rsidRDefault="00A7006F" w:rsidP="00731C86">
      <w:pPr>
        <w:pStyle w:val="ListParagraph"/>
        <w:numPr>
          <w:ilvl w:val="0"/>
          <w:numId w:val="27"/>
        </w:numPr>
        <w:ind w:left="426"/>
      </w:pPr>
      <w:r>
        <w:t>Employee Liability Insurance - £10m</w:t>
      </w:r>
    </w:p>
    <w:p w14:paraId="17BB7769" w14:textId="464079CD" w:rsidR="00A7006F" w:rsidRDefault="00A7006F" w:rsidP="00731C86">
      <w:pPr>
        <w:pStyle w:val="ListParagraph"/>
        <w:numPr>
          <w:ilvl w:val="0"/>
          <w:numId w:val="27"/>
        </w:numPr>
        <w:ind w:left="426"/>
      </w:pPr>
      <w:r>
        <w:lastRenderedPageBreak/>
        <w:t>Public Liability Insurance - £5m</w:t>
      </w:r>
    </w:p>
    <w:p w14:paraId="5D055DDB" w14:textId="2F895C25" w:rsidR="00737358" w:rsidRPr="00737358" w:rsidRDefault="00737358" w:rsidP="00731C86">
      <w:pPr>
        <w:pStyle w:val="ListParagraph"/>
        <w:numPr>
          <w:ilvl w:val="0"/>
          <w:numId w:val="27"/>
        </w:numPr>
        <w:ind w:left="426"/>
        <w:rPr>
          <w:rStyle w:val="normaltextrun"/>
        </w:rPr>
      </w:pPr>
      <w:r w:rsidRPr="00CC4113">
        <w:rPr>
          <w:rStyle w:val="normaltextrun"/>
          <w:rFonts w:cs="Arial"/>
        </w:rPr>
        <w:t>NICEIC (National Inspection Council for Electrical Installation Contracting) Accredited</w:t>
      </w:r>
    </w:p>
    <w:p w14:paraId="5E40CE3C" w14:textId="7CA60593" w:rsidR="00737358" w:rsidRDefault="00737358" w:rsidP="00731C86">
      <w:pPr>
        <w:pStyle w:val="ListParagraph"/>
        <w:numPr>
          <w:ilvl w:val="0"/>
          <w:numId w:val="27"/>
        </w:numPr>
        <w:ind w:left="426"/>
      </w:pPr>
      <w:r>
        <w:t>Gas Safe Registered</w:t>
      </w:r>
    </w:p>
    <w:p w14:paraId="59157DF0" w14:textId="13AE53AC" w:rsidR="00A7006F" w:rsidRDefault="00A7006F" w:rsidP="00E35CBB">
      <w:r>
        <w:t>Upon award of contract</w:t>
      </w:r>
      <w:r w:rsidR="00731C86">
        <w:t>,</w:t>
      </w:r>
      <w:r>
        <w:t xml:space="preserve"> the successful </w:t>
      </w:r>
      <w:r w:rsidR="00731C86">
        <w:t>S</w:t>
      </w:r>
      <w:r>
        <w:t xml:space="preserve">upplier will be required to sign the award letter confirming the relevant insurance cover is in place. </w:t>
      </w:r>
      <w:r w:rsidR="6BE795F8">
        <w:t xml:space="preserve">If the awarded supplier is new to the Authority, a </w:t>
      </w:r>
      <w:r w:rsidR="1924EDBD">
        <w:t xml:space="preserve">robust </w:t>
      </w:r>
      <w:r w:rsidR="6BE795F8">
        <w:t>supplier set up</w:t>
      </w:r>
      <w:r w:rsidR="03A48639">
        <w:t xml:space="preserve"> process will be undertaken</w:t>
      </w:r>
      <w:r w:rsidR="00731C86">
        <w:t>,</w:t>
      </w:r>
      <w:r w:rsidR="03A48639">
        <w:t xml:space="preserve"> aligned with our antifraud and corruption requirement</w:t>
      </w:r>
      <w:r w:rsidR="769B638E">
        <w:t>s. A</w:t>
      </w:r>
      <w:r w:rsidR="03A48639">
        <w:t xml:space="preserve"> supplier set up</w:t>
      </w:r>
      <w:r w:rsidR="6BE795F8">
        <w:t xml:space="preserve"> form will need to be completed</w:t>
      </w:r>
      <w:r w:rsidR="765A5550">
        <w:t xml:space="preserve"> and returned</w:t>
      </w:r>
      <w:r w:rsidR="6BE795F8">
        <w:t xml:space="preserve">. </w:t>
      </w:r>
      <w:r w:rsidR="00731C86">
        <w:t>WYFRS</w:t>
      </w:r>
      <w:r w:rsidR="6272C453">
        <w:t xml:space="preserve"> requires a bank statement to accompany </w:t>
      </w:r>
      <w:r w:rsidR="001A682F">
        <w:t>the</w:t>
      </w:r>
      <w:r w:rsidR="6272C453">
        <w:t xml:space="preserve"> </w:t>
      </w:r>
      <w:r w:rsidR="00731C86">
        <w:t xml:space="preserve">completed </w:t>
      </w:r>
      <w:r w:rsidR="6272C453">
        <w:t>supplier set up form to validate the detail</w:t>
      </w:r>
      <w:r w:rsidR="57B38A96">
        <w:t>s</w:t>
      </w:r>
      <w:r w:rsidR="6272C453">
        <w:t xml:space="preserve"> submitted. </w:t>
      </w:r>
    </w:p>
    <w:p w14:paraId="6473982F" w14:textId="4AF0D459" w:rsidR="003A8F7C" w:rsidRDefault="003A8F7C" w:rsidP="33FD0E5D">
      <w:r>
        <w:t xml:space="preserve">The successful bidder must accept </w:t>
      </w:r>
      <w:r w:rsidR="566C0FC4">
        <w:t xml:space="preserve">that they </w:t>
      </w:r>
      <w:r w:rsidR="1D05C9AE">
        <w:t>may</w:t>
      </w:r>
      <w:r w:rsidR="5FC059A4">
        <w:t xml:space="preserve"> be </w:t>
      </w:r>
      <w:r w:rsidR="7D636521">
        <w:t>oblig</w:t>
      </w:r>
      <w:r w:rsidR="5E286E54">
        <w:t>ed</w:t>
      </w:r>
      <w:r w:rsidR="5FC059A4">
        <w:t xml:space="preserve"> to </w:t>
      </w:r>
      <w:r w:rsidR="2AEB9D3E">
        <w:t xml:space="preserve">agree to </w:t>
      </w:r>
      <w:r w:rsidR="5FC059A4">
        <w:t xml:space="preserve">a </w:t>
      </w:r>
      <w:r>
        <w:t xml:space="preserve">data sharing </w:t>
      </w:r>
      <w:r w:rsidR="59848510">
        <w:t>agreement</w:t>
      </w:r>
      <w:r w:rsidR="4A8083DD">
        <w:t xml:space="preserve"> when sharing files</w:t>
      </w:r>
      <w:r w:rsidR="59848510">
        <w:t>.</w:t>
      </w:r>
      <w:r w:rsidR="28AD6442">
        <w:t xml:space="preserve"> T</w:t>
      </w:r>
      <w:r>
        <w:t xml:space="preserve">he file sharing platform </w:t>
      </w:r>
      <w:r w:rsidR="615681D0">
        <w:t>WYFRS</w:t>
      </w:r>
      <w:r>
        <w:t xml:space="preserve"> use</w:t>
      </w:r>
      <w:r w:rsidR="02B7492F">
        <w:t>s</w:t>
      </w:r>
      <w:r>
        <w:t xml:space="preserve"> is Microsoft T</w:t>
      </w:r>
      <w:r w:rsidR="3FD26F79">
        <w:t>EAMS</w:t>
      </w:r>
      <w:r w:rsidR="72460D1D">
        <w:t>.</w:t>
      </w:r>
    </w:p>
    <w:p w14:paraId="288D4F3C" w14:textId="14564E3B" w:rsidR="00A7006F" w:rsidRDefault="00A7006F" w:rsidP="00E35CBB">
      <w:pPr>
        <w:pStyle w:val="Heading2"/>
      </w:pPr>
      <w:bookmarkStart w:id="14" w:name="_Toc189231435"/>
      <w:r>
        <w:t>2.5</w:t>
      </w:r>
      <w:r>
        <w:tab/>
        <w:t>Indicative Timetable</w:t>
      </w:r>
      <w:bookmarkEnd w:id="14"/>
      <w:r>
        <w:t xml:space="preserve"> </w:t>
      </w:r>
    </w:p>
    <w:p w14:paraId="4315CAC1" w14:textId="593D2E67" w:rsidR="00A7006F" w:rsidRDefault="00A7006F" w:rsidP="00E35CBB">
      <w:r>
        <w:t>It is intended that the procurement process will follow the timetable outlined below, which is provided for indicative purposes only; WYFRS reserve the right to amend dates but will endeavour to keep changes to a</w:t>
      </w:r>
      <w:r w:rsidR="67F3A985">
        <w:t xml:space="preserve"> minimum.</w:t>
      </w:r>
    </w:p>
    <w:tbl>
      <w:tblPr>
        <w:tblStyle w:val="TableGridLight"/>
        <w:tblW w:w="10348" w:type="dxa"/>
        <w:tblLook w:val="04A0" w:firstRow="1" w:lastRow="0" w:firstColumn="1" w:lastColumn="0" w:noHBand="0" w:noVBand="1"/>
      </w:tblPr>
      <w:tblGrid>
        <w:gridCol w:w="7366"/>
        <w:gridCol w:w="2982"/>
      </w:tblGrid>
      <w:tr w:rsidR="00E35CBB" w:rsidRPr="00E032BD" w14:paraId="2B05A7BB" w14:textId="77777777" w:rsidTr="00737358">
        <w:trPr>
          <w:trHeight w:val="399"/>
        </w:trPr>
        <w:tc>
          <w:tcPr>
            <w:tcW w:w="7366" w:type="dxa"/>
          </w:tcPr>
          <w:p w14:paraId="246066F5" w14:textId="4F170C48" w:rsidR="00E35CBB" w:rsidRPr="00E032BD" w:rsidRDefault="00E35CBB" w:rsidP="00085D65">
            <w:pPr>
              <w:pStyle w:val="NoSpacing"/>
              <w:spacing w:line="276" w:lineRule="auto"/>
              <w:rPr>
                <w:rFonts w:ascii="Arial" w:hAnsi="Arial" w:cs="Arial"/>
                <w:b/>
                <w:bCs/>
                <w:sz w:val="24"/>
                <w:szCs w:val="24"/>
              </w:rPr>
            </w:pPr>
            <w:r w:rsidRPr="00E032BD">
              <w:rPr>
                <w:rFonts w:ascii="Arial" w:hAnsi="Arial" w:cs="Arial"/>
                <w:b/>
                <w:bCs/>
                <w:sz w:val="24"/>
                <w:szCs w:val="24"/>
              </w:rPr>
              <w:t xml:space="preserve">Stage </w:t>
            </w:r>
            <w:r w:rsidR="005E00FC" w:rsidRPr="00E032BD">
              <w:rPr>
                <w:rFonts w:ascii="Arial" w:hAnsi="Arial" w:cs="Arial"/>
                <w:b/>
                <w:bCs/>
                <w:sz w:val="24"/>
                <w:szCs w:val="24"/>
              </w:rPr>
              <w:t>or</w:t>
            </w:r>
            <w:r w:rsidRPr="00E032BD">
              <w:rPr>
                <w:rFonts w:ascii="Arial" w:hAnsi="Arial" w:cs="Arial"/>
                <w:b/>
                <w:bCs/>
                <w:sz w:val="24"/>
                <w:szCs w:val="24"/>
              </w:rPr>
              <w:t xml:space="preserve"> Activity</w:t>
            </w:r>
          </w:p>
        </w:tc>
        <w:tc>
          <w:tcPr>
            <w:tcW w:w="2982" w:type="dxa"/>
          </w:tcPr>
          <w:p w14:paraId="215A94A8" w14:textId="77777777" w:rsidR="00E35CBB" w:rsidRPr="00E032BD" w:rsidRDefault="00E35CBB" w:rsidP="00085D65">
            <w:pPr>
              <w:pStyle w:val="NoSpacing"/>
              <w:spacing w:line="276" w:lineRule="auto"/>
              <w:rPr>
                <w:rFonts w:ascii="Arial" w:hAnsi="Arial" w:cs="Arial"/>
                <w:b/>
                <w:bCs/>
                <w:sz w:val="24"/>
                <w:szCs w:val="24"/>
              </w:rPr>
            </w:pPr>
            <w:r w:rsidRPr="00E032BD">
              <w:rPr>
                <w:rFonts w:ascii="Arial" w:hAnsi="Arial" w:cs="Arial"/>
                <w:b/>
                <w:bCs/>
                <w:sz w:val="24"/>
                <w:szCs w:val="24"/>
              </w:rPr>
              <w:t>Dates</w:t>
            </w:r>
          </w:p>
        </w:tc>
      </w:tr>
      <w:tr w:rsidR="00E35CBB" w:rsidRPr="00025386" w14:paraId="52C67ADB" w14:textId="77777777" w:rsidTr="00737358">
        <w:trPr>
          <w:trHeight w:val="517"/>
        </w:trPr>
        <w:tc>
          <w:tcPr>
            <w:tcW w:w="7366" w:type="dxa"/>
          </w:tcPr>
          <w:p w14:paraId="13007B57" w14:textId="77777777" w:rsidR="00E35CBB" w:rsidRPr="00025386" w:rsidRDefault="00E35CBB" w:rsidP="006D0943">
            <w:pPr>
              <w:pStyle w:val="NoSpacing"/>
              <w:spacing w:line="276" w:lineRule="auto"/>
              <w:jc w:val="left"/>
              <w:rPr>
                <w:rFonts w:ascii="Arial" w:hAnsi="Arial" w:cs="Arial"/>
                <w:sz w:val="24"/>
                <w:szCs w:val="24"/>
              </w:rPr>
            </w:pPr>
            <w:r w:rsidRPr="00025386">
              <w:rPr>
                <w:rFonts w:ascii="Arial" w:hAnsi="Arial" w:cs="Arial"/>
                <w:sz w:val="24"/>
                <w:szCs w:val="24"/>
              </w:rPr>
              <w:t>Publication of Opportunity</w:t>
            </w:r>
          </w:p>
        </w:tc>
        <w:tc>
          <w:tcPr>
            <w:tcW w:w="2982" w:type="dxa"/>
          </w:tcPr>
          <w:p w14:paraId="14887A3F" w14:textId="506AD59B" w:rsidR="00E35CBB" w:rsidRPr="00025386" w:rsidRDefault="0057647E" w:rsidP="00085D65">
            <w:pPr>
              <w:pStyle w:val="NoSpacing"/>
              <w:spacing w:line="276" w:lineRule="auto"/>
              <w:rPr>
                <w:rFonts w:ascii="Arial" w:hAnsi="Arial" w:cs="Arial"/>
                <w:sz w:val="24"/>
                <w:szCs w:val="24"/>
              </w:rPr>
            </w:pPr>
            <w:r>
              <w:rPr>
                <w:rFonts w:ascii="Arial" w:hAnsi="Arial" w:cs="Arial"/>
                <w:sz w:val="24"/>
                <w:szCs w:val="24"/>
              </w:rPr>
              <w:t>30</w:t>
            </w:r>
            <w:r w:rsidR="0020770F" w:rsidRPr="0020770F">
              <w:rPr>
                <w:rFonts w:ascii="Arial" w:hAnsi="Arial" w:cs="Arial"/>
                <w:sz w:val="24"/>
                <w:szCs w:val="24"/>
              </w:rPr>
              <w:t>/04/25</w:t>
            </w:r>
          </w:p>
        </w:tc>
      </w:tr>
      <w:tr w:rsidR="00E35CBB" w:rsidRPr="00025386" w14:paraId="310FFF95" w14:textId="77777777" w:rsidTr="00737358">
        <w:trPr>
          <w:trHeight w:val="517"/>
        </w:trPr>
        <w:tc>
          <w:tcPr>
            <w:tcW w:w="7366" w:type="dxa"/>
          </w:tcPr>
          <w:p w14:paraId="236417B3" w14:textId="77777777" w:rsidR="00E35CBB" w:rsidRPr="00025386" w:rsidRDefault="00E35CBB" w:rsidP="006D0943">
            <w:pPr>
              <w:pStyle w:val="NoSpacing"/>
              <w:spacing w:line="276" w:lineRule="auto"/>
              <w:jc w:val="left"/>
              <w:rPr>
                <w:rFonts w:ascii="Arial" w:hAnsi="Arial" w:cs="Arial"/>
                <w:sz w:val="24"/>
                <w:szCs w:val="24"/>
              </w:rPr>
            </w:pPr>
            <w:r w:rsidRPr="00025386">
              <w:rPr>
                <w:rFonts w:ascii="Arial" w:hAnsi="Arial" w:cs="Arial"/>
                <w:sz w:val="24"/>
                <w:szCs w:val="24"/>
              </w:rPr>
              <w:t>Last Date for Clarification Questions</w:t>
            </w:r>
          </w:p>
        </w:tc>
        <w:tc>
          <w:tcPr>
            <w:tcW w:w="2982" w:type="dxa"/>
          </w:tcPr>
          <w:p w14:paraId="51EDF655" w14:textId="238EFEA3" w:rsidR="00E35CBB" w:rsidRPr="00025386" w:rsidRDefault="00A359A0" w:rsidP="00085D65">
            <w:pPr>
              <w:rPr>
                <w:rFonts w:cs="Arial"/>
                <w:szCs w:val="24"/>
              </w:rPr>
            </w:pPr>
            <w:r>
              <w:rPr>
                <w:rFonts w:cs="Arial"/>
                <w:szCs w:val="24"/>
              </w:rPr>
              <w:t>28</w:t>
            </w:r>
            <w:r w:rsidR="0020770F" w:rsidRPr="0020770F">
              <w:rPr>
                <w:rFonts w:cs="Arial"/>
                <w:szCs w:val="24"/>
              </w:rPr>
              <w:t>/0</w:t>
            </w:r>
            <w:r>
              <w:rPr>
                <w:rFonts w:cs="Arial"/>
                <w:szCs w:val="24"/>
              </w:rPr>
              <w:t>5</w:t>
            </w:r>
            <w:r w:rsidR="0020770F" w:rsidRPr="0020770F">
              <w:rPr>
                <w:rFonts w:cs="Arial"/>
                <w:szCs w:val="24"/>
              </w:rPr>
              <w:t>/25</w:t>
            </w:r>
          </w:p>
        </w:tc>
      </w:tr>
      <w:tr w:rsidR="003A277E" w:rsidRPr="00025386" w14:paraId="0A268282" w14:textId="77777777" w:rsidTr="00737358">
        <w:trPr>
          <w:trHeight w:val="517"/>
        </w:trPr>
        <w:tc>
          <w:tcPr>
            <w:tcW w:w="7366" w:type="dxa"/>
          </w:tcPr>
          <w:p w14:paraId="5CCE7DCE" w14:textId="6DE2AF67" w:rsidR="003A277E" w:rsidRPr="00025386" w:rsidRDefault="003A277E" w:rsidP="006D0943">
            <w:pPr>
              <w:pStyle w:val="NoSpacing"/>
              <w:spacing w:line="276" w:lineRule="auto"/>
              <w:jc w:val="left"/>
              <w:rPr>
                <w:rFonts w:ascii="Arial" w:hAnsi="Arial" w:cs="Arial"/>
                <w:sz w:val="24"/>
                <w:szCs w:val="24"/>
              </w:rPr>
            </w:pPr>
            <w:r>
              <w:rPr>
                <w:rFonts w:ascii="Arial" w:hAnsi="Arial" w:cs="Arial"/>
                <w:sz w:val="24"/>
                <w:szCs w:val="24"/>
              </w:rPr>
              <w:t xml:space="preserve">Site Visits </w:t>
            </w:r>
            <w:r w:rsidR="00B76D5E">
              <w:rPr>
                <w:rFonts w:ascii="Arial" w:hAnsi="Arial" w:cs="Arial"/>
                <w:sz w:val="24"/>
                <w:szCs w:val="24"/>
              </w:rPr>
              <w:t xml:space="preserve">(Mandatory) </w:t>
            </w:r>
          </w:p>
        </w:tc>
        <w:tc>
          <w:tcPr>
            <w:tcW w:w="2982" w:type="dxa"/>
          </w:tcPr>
          <w:p w14:paraId="78BD1DA0" w14:textId="383581EC" w:rsidR="00737358" w:rsidRPr="00025386" w:rsidRDefault="00737358" w:rsidP="00737358">
            <w:pPr>
              <w:rPr>
                <w:rFonts w:cs="Arial"/>
                <w:color w:val="FF0000"/>
                <w:szCs w:val="24"/>
              </w:rPr>
            </w:pPr>
            <w:r w:rsidRPr="00737358">
              <w:rPr>
                <w:rFonts w:cs="Arial"/>
                <w:szCs w:val="24"/>
              </w:rPr>
              <w:t>06/05/2025, 07/05/2025 &amp; 12/05/2025</w:t>
            </w:r>
          </w:p>
        </w:tc>
      </w:tr>
      <w:tr w:rsidR="00E35CBB" w:rsidRPr="00025386" w14:paraId="748E3098" w14:textId="77777777" w:rsidTr="00737358">
        <w:trPr>
          <w:trHeight w:val="517"/>
        </w:trPr>
        <w:tc>
          <w:tcPr>
            <w:tcW w:w="7366" w:type="dxa"/>
          </w:tcPr>
          <w:p w14:paraId="4DCCD5C3" w14:textId="77777777" w:rsidR="00E35CBB" w:rsidRPr="00025386" w:rsidRDefault="00E35CBB" w:rsidP="006D0943">
            <w:pPr>
              <w:pStyle w:val="NoSpacing"/>
              <w:spacing w:line="276" w:lineRule="auto"/>
              <w:jc w:val="left"/>
              <w:rPr>
                <w:rFonts w:ascii="Arial" w:hAnsi="Arial" w:cs="Arial"/>
                <w:sz w:val="24"/>
                <w:szCs w:val="24"/>
              </w:rPr>
            </w:pPr>
            <w:r w:rsidRPr="00025386">
              <w:rPr>
                <w:rFonts w:ascii="Arial" w:hAnsi="Arial" w:cs="Arial"/>
                <w:sz w:val="24"/>
                <w:szCs w:val="24"/>
              </w:rPr>
              <w:t>Closing Date</w:t>
            </w:r>
          </w:p>
        </w:tc>
        <w:tc>
          <w:tcPr>
            <w:tcW w:w="2982" w:type="dxa"/>
          </w:tcPr>
          <w:p w14:paraId="4631837D" w14:textId="29545AA3" w:rsidR="00E35CBB" w:rsidRPr="00025386" w:rsidRDefault="0020770F" w:rsidP="00085D65">
            <w:pPr>
              <w:rPr>
                <w:rFonts w:cs="Arial"/>
                <w:szCs w:val="24"/>
              </w:rPr>
            </w:pPr>
            <w:r w:rsidRPr="0020770F">
              <w:rPr>
                <w:rFonts w:cs="Arial"/>
                <w:szCs w:val="24"/>
              </w:rPr>
              <w:t>0</w:t>
            </w:r>
            <w:r w:rsidR="00A359A0">
              <w:rPr>
                <w:rFonts w:cs="Arial"/>
                <w:szCs w:val="24"/>
              </w:rPr>
              <w:t>2</w:t>
            </w:r>
            <w:r w:rsidRPr="0020770F">
              <w:rPr>
                <w:rFonts w:cs="Arial"/>
                <w:szCs w:val="24"/>
              </w:rPr>
              <w:t>/0</w:t>
            </w:r>
            <w:r w:rsidR="00A359A0">
              <w:rPr>
                <w:rFonts w:cs="Arial"/>
                <w:szCs w:val="24"/>
              </w:rPr>
              <w:t>6</w:t>
            </w:r>
            <w:r w:rsidRPr="0020770F">
              <w:rPr>
                <w:rFonts w:cs="Arial"/>
                <w:szCs w:val="24"/>
              </w:rPr>
              <w:t>/25</w:t>
            </w:r>
          </w:p>
        </w:tc>
      </w:tr>
      <w:tr w:rsidR="00E35CBB" w:rsidRPr="00025386" w14:paraId="6790449C" w14:textId="77777777" w:rsidTr="00737358">
        <w:trPr>
          <w:trHeight w:val="518"/>
        </w:trPr>
        <w:tc>
          <w:tcPr>
            <w:tcW w:w="7366" w:type="dxa"/>
          </w:tcPr>
          <w:p w14:paraId="0DEB1D6D" w14:textId="24569CCF" w:rsidR="00E35CBB" w:rsidRPr="00025386" w:rsidRDefault="00E35CBB" w:rsidP="006D0943">
            <w:pPr>
              <w:pStyle w:val="NoSpacing"/>
              <w:spacing w:line="276" w:lineRule="auto"/>
              <w:jc w:val="left"/>
              <w:rPr>
                <w:rFonts w:ascii="Arial" w:hAnsi="Arial" w:cs="Arial"/>
                <w:sz w:val="24"/>
                <w:szCs w:val="24"/>
              </w:rPr>
            </w:pPr>
            <w:r w:rsidRPr="00025386">
              <w:rPr>
                <w:rFonts w:ascii="Arial" w:hAnsi="Arial" w:cs="Arial"/>
                <w:sz w:val="24"/>
                <w:szCs w:val="24"/>
              </w:rPr>
              <w:t>Evaluation completed by</w:t>
            </w:r>
          </w:p>
        </w:tc>
        <w:tc>
          <w:tcPr>
            <w:tcW w:w="2982" w:type="dxa"/>
          </w:tcPr>
          <w:p w14:paraId="0FD488C9" w14:textId="09ECB7BF" w:rsidR="00E35CBB" w:rsidRPr="00025386" w:rsidRDefault="0020770F" w:rsidP="00085D65">
            <w:pPr>
              <w:rPr>
                <w:rFonts w:cs="Arial"/>
                <w:szCs w:val="24"/>
              </w:rPr>
            </w:pPr>
            <w:r w:rsidRPr="0020770F">
              <w:rPr>
                <w:rFonts w:cs="Arial"/>
                <w:szCs w:val="24"/>
              </w:rPr>
              <w:t>2</w:t>
            </w:r>
            <w:r w:rsidR="00A359A0">
              <w:rPr>
                <w:rFonts w:cs="Arial"/>
                <w:szCs w:val="24"/>
              </w:rPr>
              <w:t>6</w:t>
            </w:r>
            <w:r w:rsidRPr="0020770F">
              <w:rPr>
                <w:rFonts w:cs="Arial"/>
                <w:szCs w:val="24"/>
              </w:rPr>
              <w:t>/0</w:t>
            </w:r>
            <w:r w:rsidR="00A359A0">
              <w:rPr>
                <w:rFonts w:cs="Arial"/>
                <w:szCs w:val="24"/>
              </w:rPr>
              <w:t>6</w:t>
            </w:r>
            <w:r w:rsidRPr="0020770F">
              <w:rPr>
                <w:rFonts w:cs="Arial"/>
                <w:szCs w:val="24"/>
              </w:rPr>
              <w:t>/25</w:t>
            </w:r>
          </w:p>
        </w:tc>
      </w:tr>
      <w:tr w:rsidR="00E35CBB" w:rsidRPr="00025386" w14:paraId="719CE374" w14:textId="77777777" w:rsidTr="00737358">
        <w:trPr>
          <w:trHeight w:val="517"/>
        </w:trPr>
        <w:tc>
          <w:tcPr>
            <w:tcW w:w="7366" w:type="dxa"/>
          </w:tcPr>
          <w:p w14:paraId="24A4FA5A" w14:textId="77777777" w:rsidR="00E35CBB" w:rsidRPr="00025386" w:rsidRDefault="00E35CBB" w:rsidP="006D0943">
            <w:pPr>
              <w:pStyle w:val="NoSpacing"/>
              <w:spacing w:line="276" w:lineRule="auto"/>
              <w:jc w:val="left"/>
              <w:rPr>
                <w:rFonts w:ascii="Arial" w:hAnsi="Arial" w:cs="Arial"/>
                <w:sz w:val="24"/>
                <w:szCs w:val="24"/>
              </w:rPr>
            </w:pPr>
            <w:r w:rsidRPr="00025386">
              <w:rPr>
                <w:rFonts w:ascii="Arial" w:hAnsi="Arial" w:cs="Arial"/>
                <w:sz w:val="24"/>
                <w:szCs w:val="24"/>
              </w:rPr>
              <w:t>Selection of Preferred Bidder</w:t>
            </w:r>
          </w:p>
        </w:tc>
        <w:tc>
          <w:tcPr>
            <w:tcW w:w="2982" w:type="dxa"/>
          </w:tcPr>
          <w:p w14:paraId="682514D3" w14:textId="610ECE35" w:rsidR="00E35CBB" w:rsidRPr="00025386" w:rsidRDefault="0020770F" w:rsidP="00085D65">
            <w:pPr>
              <w:rPr>
                <w:rFonts w:cs="Arial"/>
                <w:szCs w:val="24"/>
              </w:rPr>
            </w:pPr>
            <w:r>
              <w:rPr>
                <w:rFonts w:cs="Arial"/>
                <w:szCs w:val="24"/>
              </w:rPr>
              <w:t>0</w:t>
            </w:r>
            <w:r w:rsidR="00A359A0">
              <w:rPr>
                <w:rFonts w:cs="Arial"/>
                <w:szCs w:val="24"/>
              </w:rPr>
              <w:t>3</w:t>
            </w:r>
            <w:r>
              <w:rPr>
                <w:rFonts w:cs="Arial"/>
                <w:szCs w:val="24"/>
              </w:rPr>
              <w:t>/0</w:t>
            </w:r>
            <w:r w:rsidR="00A359A0">
              <w:rPr>
                <w:rFonts w:cs="Arial"/>
                <w:szCs w:val="24"/>
              </w:rPr>
              <w:t>7</w:t>
            </w:r>
            <w:r>
              <w:rPr>
                <w:rFonts w:cs="Arial"/>
                <w:szCs w:val="24"/>
              </w:rPr>
              <w:t>/25</w:t>
            </w:r>
          </w:p>
        </w:tc>
      </w:tr>
      <w:tr w:rsidR="00E35CBB" w:rsidRPr="00025386" w14:paraId="7862033D" w14:textId="77777777" w:rsidTr="00737358">
        <w:trPr>
          <w:trHeight w:val="517"/>
        </w:trPr>
        <w:tc>
          <w:tcPr>
            <w:tcW w:w="7366" w:type="dxa"/>
          </w:tcPr>
          <w:p w14:paraId="2ACEBC33" w14:textId="77777777" w:rsidR="00E35CBB" w:rsidRPr="00F56284" w:rsidRDefault="00E35CBB" w:rsidP="006D0943">
            <w:pPr>
              <w:pStyle w:val="NoSpacing"/>
              <w:spacing w:line="276" w:lineRule="auto"/>
              <w:jc w:val="left"/>
              <w:rPr>
                <w:rFonts w:ascii="Arial" w:hAnsi="Arial" w:cs="Arial"/>
                <w:sz w:val="24"/>
                <w:szCs w:val="24"/>
              </w:rPr>
            </w:pPr>
            <w:r w:rsidRPr="00F56284">
              <w:rPr>
                <w:rFonts w:ascii="Arial" w:hAnsi="Arial" w:cs="Arial"/>
                <w:sz w:val="24"/>
                <w:szCs w:val="24"/>
              </w:rPr>
              <w:t xml:space="preserve">Standstill Period ends </w:t>
            </w:r>
          </w:p>
        </w:tc>
        <w:tc>
          <w:tcPr>
            <w:tcW w:w="2982" w:type="dxa"/>
          </w:tcPr>
          <w:p w14:paraId="5816A919" w14:textId="0C6780AB" w:rsidR="00E35CBB" w:rsidRPr="00F56284" w:rsidRDefault="0020770F" w:rsidP="00085D65">
            <w:pPr>
              <w:rPr>
                <w:rFonts w:cs="Arial"/>
                <w:szCs w:val="24"/>
              </w:rPr>
            </w:pPr>
            <w:r w:rsidRPr="00F56284">
              <w:rPr>
                <w:rFonts w:cs="Arial"/>
                <w:szCs w:val="24"/>
              </w:rPr>
              <w:t>1</w:t>
            </w:r>
            <w:r w:rsidR="00A359A0">
              <w:rPr>
                <w:rFonts w:cs="Arial"/>
                <w:szCs w:val="24"/>
              </w:rPr>
              <w:t>5</w:t>
            </w:r>
            <w:r w:rsidRPr="00F56284">
              <w:rPr>
                <w:rFonts w:cs="Arial"/>
                <w:szCs w:val="24"/>
              </w:rPr>
              <w:t>/0</w:t>
            </w:r>
            <w:r w:rsidR="00A359A0">
              <w:rPr>
                <w:rFonts w:cs="Arial"/>
                <w:szCs w:val="24"/>
              </w:rPr>
              <w:t>7</w:t>
            </w:r>
            <w:r w:rsidRPr="00F56284">
              <w:rPr>
                <w:rFonts w:cs="Arial"/>
                <w:szCs w:val="24"/>
              </w:rPr>
              <w:t>/25</w:t>
            </w:r>
          </w:p>
        </w:tc>
      </w:tr>
      <w:tr w:rsidR="00E35CBB" w:rsidRPr="00025386" w14:paraId="0228AF7B" w14:textId="77777777" w:rsidTr="00737358">
        <w:trPr>
          <w:trHeight w:val="518"/>
        </w:trPr>
        <w:tc>
          <w:tcPr>
            <w:tcW w:w="7366" w:type="dxa"/>
          </w:tcPr>
          <w:p w14:paraId="63232F39" w14:textId="77777777" w:rsidR="00E35CBB" w:rsidRPr="00F56284" w:rsidRDefault="00E35CBB" w:rsidP="006D0943">
            <w:pPr>
              <w:pStyle w:val="NoSpacing"/>
              <w:spacing w:line="276" w:lineRule="auto"/>
              <w:jc w:val="left"/>
              <w:rPr>
                <w:rFonts w:ascii="Arial" w:hAnsi="Arial" w:cs="Arial"/>
                <w:sz w:val="24"/>
                <w:szCs w:val="24"/>
              </w:rPr>
            </w:pPr>
            <w:r w:rsidRPr="00F56284">
              <w:rPr>
                <w:rFonts w:ascii="Arial" w:hAnsi="Arial" w:cs="Arial"/>
                <w:sz w:val="24"/>
                <w:szCs w:val="24"/>
              </w:rPr>
              <w:t>Contract Start Date</w:t>
            </w:r>
          </w:p>
        </w:tc>
        <w:tc>
          <w:tcPr>
            <w:tcW w:w="2982" w:type="dxa"/>
          </w:tcPr>
          <w:p w14:paraId="57D7857B" w14:textId="71517287" w:rsidR="00E35CBB" w:rsidRPr="00F56284" w:rsidRDefault="00F56284" w:rsidP="00085D65">
            <w:pPr>
              <w:rPr>
                <w:rFonts w:cs="Arial"/>
                <w:szCs w:val="24"/>
              </w:rPr>
            </w:pPr>
            <w:r w:rsidRPr="00F56284">
              <w:rPr>
                <w:rFonts w:cs="Arial"/>
                <w:szCs w:val="24"/>
              </w:rPr>
              <w:t>2</w:t>
            </w:r>
            <w:r w:rsidR="00A359A0">
              <w:rPr>
                <w:rFonts w:cs="Arial"/>
                <w:szCs w:val="24"/>
              </w:rPr>
              <w:t>1</w:t>
            </w:r>
            <w:r w:rsidRPr="00F56284">
              <w:rPr>
                <w:rFonts w:cs="Arial"/>
                <w:szCs w:val="24"/>
              </w:rPr>
              <w:t>/0</w:t>
            </w:r>
            <w:r w:rsidR="00A359A0">
              <w:rPr>
                <w:rFonts w:cs="Arial"/>
                <w:szCs w:val="24"/>
              </w:rPr>
              <w:t>7</w:t>
            </w:r>
            <w:r w:rsidRPr="00F56284">
              <w:rPr>
                <w:rFonts w:cs="Arial"/>
                <w:szCs w:val="24"/>
              </w:rPr>
              <w:t>/25</w:t>
            </w:r>
          </w:p>
        </w:tc>
      </w:tr>
    </w:tbl>
    <w:p w14:paraId="31B28314" w14:textId="77777777" w:rsidR="001A682F" w:rsidRDefault="001A682F" w:rsidP="001A682F"/>
    <w:p w14:paraId="62408277" w14:textId="77777777" w:rsidR="00B3457C" w:rsidRPr="00212561" w:rsidRDefault="00B3457C" w:rsidP="00B3457C">
      <w:pPr>
        <w:pStyle w:val="Heading3"/>
        <w:rPr>
          <w:sz w:val="40"/>
          <w:szCs w:val="40"/>
        </w:rPr>
      </w:pPr>
      <w:r w:rsidRPr="00212561">
        <w:rPr>
          <w:sz w:val="40"/>
          <w:szCs w:val="40"/>
        </w:rPr>
        <w:t>2.6  Inspection of the sites and documentation</w:t>
      </w:r>
    </w:p>
    <w:p w14:paraId="5FDA0697" w14:textId="77777777" w:rsidR="00B3457C" w:rsidRPr="00FF0DEC" w:rsidRDefault="00B3457C" w:rsidP="00B3457C">
      <w:pPr>
        <w:spacing w:after="0" w:line="259" w:lineRule="auto"/>
        <w:jc w:val="both"/>
        <w:rPr>
          <w:rFonts w:eastAsiaTheme="minorEastAsia" w:cs="Arial"/>
          <w:bCs/>
          <w:szCs w:val="24"/>
        </w:rPr>
      </w:pPr>
      <w:r w:rsidRPr="00FF0DEC">
        <w:rPr>
          <w:rFonts w:eastAsiaTheme="minorEastAsia" w:cs="Arial"/>
          <w:bCs/>
          <w:szCs w:val="24"/>
        </w:rPr>
        <w:t xml:space="preserve">During the tender period the Contractor shall be deemed to have inspected the sites and local conditions and examined the form of contract, term and conditions, specification, general conditions, schedules, building plans, related documents etc.  </w:t>
      </w:r>
    </w:p>
    <w:p w14:paraId="4A3BB642" w14:textId="77777777" w:rsidR="00B3457C" w:rsidRPr="00FF0DEC" w:rsidRDefault="00B3457C" w:rsidP="00B3457C">
      <w:pPr>
        <w:spacing w:after="0" w:line="259" w:lineRule="auto"/>
        <w:jc w:val="both"/>
        <w:rPr>
          <w:rFonts w:eastAsiaTheme="minorEastAsia" w:cs="Arial"/>
          <w:bCs/>
          <w:color w:val="FF0000"/>
          <w:szCs w:val="24"/>
        </w:rPr>
      </w:pPr>
    </w:p>
    <w:p w14:paraId="6FCBCEED" w14:textId="77777777" w:rsidR="00B3457C" w:rsidRPr="000B3401" w:rsidRDefault="00B3457C" w:rsidP="00B3457C">
      <w:pPr>
        <w:spacing w:after="0" w:line="259" w:lineRule="auto"/>
        <w:jc w:val="both"/>
        <w:rPr>
          <w:rFonts w:eastAsiaTheme="minorEastAsia" w:cs="Arial"/>
          <w:bCs/>
          <w:szCs w:val="24"/>
        </w:rPr>
      </w:pPr>
      <w:r w:rsidRPr="00FC789A">
        <w:rPr>
          <w:rFonts w:eastAsiaTheme="minorEastAsia" w:cs="Arial"/>
          <w:b/>
          <w:szCs w:val="24"/>
        </w:rPr>
        <w:t>Site visits are mandatory</w:t>
      </w:r>
      <w:r w:rsidRPr="000B3401">
        <w:rPr>
          <w:rFonts w:eastAsiaTheme="minorEastAsia" w:cs="Arial"/>
          <w:bCs/>
          <w:szCs w:val="24"/>
        </w:rPr>
        <w:t>. Bidders that do not attend one of the site visits set out below will be deemed non-compliant and their bid will not be evaluated.</w:t>
      </w:r>
    </w:p>
    <w:p w14:paraId="78CE48D7" w14:textId="77777777" w:rsidR="00B3457C" w:rsidRPr="00E058E9" w:rsidRDefault="00B3457C" w:rsidP="00B3457C">
      <w:pPr>
        <w:spacing w:after="0" w:line="259" w:lineRule="auto"/>
        <w:jc w:val="both"/>
        <w:rPr>
          <w:rFonts w:eastAsiaTheme="minorEastAsia" w:cs="Arial"/>
          <w:bCs/>
          <w:color w:val="FF0000"/>
          <w:szCs w:val="24"/>
        </w:rPr>
      </w:pPr>
    </w:p>
    <w:p w14:paraId="1CCD4BEE" w14:textId="7D1AEE12" w:rsidR="00B3457C" w:rsidRPr="00FC789A" w:rsidRDefault="00B3457C" w:rsidP="00B3457C">
      <w:pPr>
        <w:spacing w:after="0" w:line="259" w:lineRule="auto"/>
        <w:jc w:val="both"/>
        <w:rPr>
          <w:rFonts w:eastAsiaTheme="minorEastAsia" w:cs="Arial"/>
          <w:bCs/>
          <w:szCs w:val="24"/>
        </w:rPr>
      </w:pPr>
      <w:r w:rsidRPr="00FC789A">
        <w:rPr>
          <w:rFonts w:eastAsiaTheme="minorEastAsia" w:cs="Arial"/>
          <w:bCs/>
          <w:szCs w:val="24"/>
        </w:rPr>
        <w:t xml:space="preserve">Site visits will be held at </w:t>
      </w:r>
      <w:r>
        <w:rPr>
          <w:rFonts w:eastAsiaTheme="minorEastAsia" w:cs="Arial"/>
          <w:bCs/>
          <w:szCs w:val="24"/>
        </w:rPr>
        <w:t>Bradford</w:t>
      </w:r>
      <w:r w:rsidRPr="00FC789A">
        <w:rPr>
          <w:rFonts w:eastAsiaTheme="minorEastAsia" w:cs="Arial"/>
          <w:bCs/>
          <w:szCs w:val="24"/>
        </w:rPr>
        <w:t xml:space="preserve"> Fire Station on </w:t>
      </w:r>
      <w:r>
        <w:rPr>
          <w:rFonts w:eastAsiaTheme="minorEastAsia" w:cs="Arial"/>
          <w:bCs/>
          <w:szCs w:val="24"/>
        </w:rPr>
        <w:t>06</w:t>
      </w:r>
      <w:r w:rsidRPr="00FC789A">
        <w:rPr>
          <w:rFonts w:eastAsiaTheme="minorEastAsia" w:cs="Arial"/>
          <w:bCs/>
          <w:szCs w:val="24"/>
        </w:rPr>
        <w:t>/0</w:t>
      </w:r>
      <w:r>
        <w:rPr>
          <w:rFonts w:eastAsiaTheme="minorEastAsia" w:cs="Arial"/>
          <w:bCs/>
          <w:szCs w:val="24"/>
        </w:rPr>
        <w:t>5</w:t>
      </w:r>
      <w:r w:rsidRPr="00FC789A">
        <w:rPr>
          <w:rFonts w:eastAsiaTheme="minorEastAsia" w:cs="Arial"/>
          <w:bCs/>
          <w:szCs w:val="24"/>
        </w:rPr>
        <w:t>/2</w:t>
      </w:r>
      <w:r>
        <w:rPr>
          <w:rFonts w:eastAsiaTheme="minorEastAsia" w:cs="Arial"/>
          <w:bCs/>
          <w:szCs w:val="24"/>
        </w:rPr>
        <w:t>5, 07/05/25</w:t>
      </w:r>
      <w:r w:rsidRPr="00FC789A">
        <w:rPr>
          <w:rFonts w:eastAsiaTheme="minorEastAsia" w:cs="Arial"/>
          <w:bCs/>
          <w:szCs w:val="24"/>
        </w:rPr>
        <w:t xml:space="preserve"> and 1</w:t>
      </w:r>
      <w:r>
        <w:rPr>
          <w:rFonts w:eastAsiaTheme="minorEastAsia" w:cs="Arial"/>
          <w:bCs/>
          <w:szCs w:val="24"/>
        </w:rPr>
        <w:t>2</w:t>
      </w:r>
      <w:r w:rsidRPr="00FC789A">
        <w:rPr>
          <w:rFonts w:eastAsiaTheme="minorEastAsia" w:cs="Arial"/>
          <w:bCs/>
          <w:szCs w:val="24"/>
        </w:rPr>
        <w:t>/</w:t>
      </w:r>
      <w:r>
        <w:rPr>
          <w:rFonts w:eastAsiaTheme="minorEastAsia" w:cs="Arial"/>
          <w:bCs/>
          <w:szCs w:val="24"/>
        </w:rPr>
        <w:t>05</w:t>
      </w:r>
      <w:r w:rsidRPr="00FC789A">
        <w:rPr>
          <w:rFonts w:eastAsiaTheme="minorEastAsia" w:cs="Arial"/>
          <w:bCs/>
          <w:szCs w:val="24"/>
        </w:rPr>
        <w:t>/2</w:t>
      </w:r>
      <w:r>
        <w:rPr>
          <w:rFonts w:eastAsiaTheme="minorEastAsia" w:cs="Arial"/>
          <w:bCs/>
          <w:szCs w:val="24"/>
        </w:rPr>
        <w:t>5</w:t>
      </w:r>
      <w:r w:rsidRPr="00FC789A">
        <w:rPr>
          <w:rFonts w:eastAsiaTheme="minorEastAsia" w:cs="Arial"/>
          <w:bCs/>
          <w:szCs w:val="24"/>
        </w:rPr>
        <w:t>.</w:t>
      </w:r>
    </w:p>
    <w:p w14:paraId="0AE6ABA0" w14:textId="77777777" w:rsidR="00B3457C" w:rsidRPr="00FF0DEC" w:rsidRDefault="00B3457C" w:rsidP="00B3457C">
      <w:pPr>
        <w:spacing w:after="0" w:line="259" w:lineRule="auto"/>
        <w:jc w:val="both"/>
        <w:rPr>
          <w:rFonts w:eastAsiaTheme="minorEastAsia" w:cs="Arial"/>
          <w:bCs/>
          <w:szCs w:val="24"/>
        </w:rPr>
      </w:pPr>
      <w:r w:rsidRPr="00FC789A">
        <w:rPr>
          <w:rFonts w:eastAsiaTheme="minorEastAsia" w:cs="Arial"/>
          <w:bCs/>
          <w:szCs w:val="24"/>
        </w:rPr>
        <w:t xml:space="preserve">Timeslots will be available for each site between </w:t>
      </w:r>
      <w:r>
        <w:rPr>
          <w:rFonts w:eastAsiaTheme="minorEastAsia" w:cs="Arial"/>
          <w:bCs/>
          <w:szCs w:val="24"/>
        </w:rPr>
        <w:t>9.30</w:t>
      </w:r>
      <w:r w:rsidRPr="00FC789A">
        <w:rPr>
          <w:rFonts w:eastAsiaTheme="minorEastAsia" w:cs="Arial"/>
          <w:bCs/>
          <w:szCs w:val="24"/>
        </w:rPr>
        <w:t>am and 1pm.</w:t>
      </w:r>
      <w:r>
        <w:rPr>
          <w:rFonts w:eastAsiaTheme="minorEastAsia" w:cs="Arial"/>
          <w:bCs/>
          <w:szCs w:val="24"/>
        </w:rPr>
        <w:t xml:space="preserve"> Please request time slots </w:t>
      </w:r>
      <w:r>
        <w:t xml:space="preserve"> electronically, via the E-Procurement system</w:t>
      </w:r>
      <w:r>
        <w:rPr>
          <w:rFonts w:eastAsiaTheme="minorEastAsia" w:cs="Arial"/>
          <w:bCs/>
          <w:szCs w:val="24"/>
        </w:rPr>
        <w:t xml:space="preserve"> to confirm preferred date and time. Maximum 2 attendees per supplier. Please provide names and contact details when booking your slot.</w:t>
      </w:r>
    </w:p>
    <w:p w14:paraId="4E52DB83" w14:textId="77777777" w:rsidR="00B3457C" w:rsidRPr="00FF0DEC" w:rsidRDefault="00B3457C" w:rsidP="00B3457C">
      <w:pPr>
        <w:spacing w:after="0" w:line="259" w:lineRule="auto"/>
        <w:jc w:val="both"/>
        <w:rPr>
          <w:rFonts w:eastAsiaTheme="minorEastAsia" w:cs="Arial"/>
          <w:bCs/>
          <w:szCs w:val="24"/>
        </w:rPr>
      </w:pPr>
    </w:p>
    <w:p w14:paraId="5BBC07E1" w14:textId="77777777" w:rsidR="00B3457C" w:rsidRPr="00FF0DEC" w:rsidRDefault="00B3457C" w:rsidP="00B3457C">
      <w:pPr>
        <w:spacing w:after="0" w:line="259" w:lineRule="auto"/>
        <w:jc w:val="both"/>
        <w:rPr>
          <w:rFonts w:eastAsiaTheme="minorEastAsia" w:cs="Arial"/>
          <w:bCs/>
          <w:szCs w:val="24"/>
        </w:rPr>
      </w:pPr>
      <w:r w:rsidRPr="00FF0DEC">
        <w:rPr>
          <w:rFonts w:eastAsiaTheme="minorEastAsia" w:cs="Arial"/>
          <w:bCs/>
          <w:szCs w:val="24"/>
        </w:rPr>
        <w:t>The reason for any site visit shall be for viewing purposes only and no details of the tender shall be divulged by PS or any WYFRS Employees.</w:t>
      </w:r>
    </w:p>
    <w:p w14:paraId="57873407" w14:textId="77777777" w:rsidR="00B3457C" w:rsidRPr="00FF0DEC" w:rsidRDefault="00B3457C" w:rsidP="00B3457C">
      <w:pPr>
        <w:spacing w:after="0" w:line="259" w:lineRule="auto"/>
        <w:jc w:val="both"/>
        <w:rPr>
          <w:rFonts w:eastAsiaTheme="minorEastAsia" w:cs="Arial"/>
          <w:bCs/>
          <w:szCs w:val="24"/>
        </w:rPr>
      </w:pPr>
    </w:p>
    <w:p w14:paraId="78E3E2F5" w14:textId="77777777" w:rsidR="00B3457C" w:rsidRPr="00FF0DEC" w:rsidRDefault="00B3457C" w:rsidP="00B3457C">
      <w:pPr>
        <w:spacing w:after="0" w:line="259" w:lineRule="auto"/>
        <w:jc w:val="both"/>
        <w:rPr>
          <w:rFonts w:eastAsiaTheme="minorEastAsia" w:cs="Arial"/>
          <w:bCs/>
          <w:szCs w:val="24"/>
        </w:rPr>
      </w:pPr>
      <w:r w:rsidRPr="00FF0DEC">
        <w:rPr>
          <w:rFonts w:eastAsiaTheme="minorEastAsia" w:cs="Arial"/>
          <w:bCs/>
          <w:szCs w:val="24"/>
        </w:rPr>
        <w:t>If all information required cannot be obtained from this inspection and examination, then any request for further information and clarification shall be made to PS via the e-procurement system prior to the submission of the tender and at least 5 Working Days prior to final tender submission date.</w:t>
      </w:r>
    </w:p>
    <w:p w14:paraId="5986B8DA" w14:textId="77777777" w:rsidR="00B3457C" w:rsidRPr="00FF0DEC" w:rsidRDefault="00B3457C" w:rsidP="00B3457C">
      <w:pPr>
        <w:spacing w:after="0" w:line="259" w:lineRule="auto"/>
        <w:jc w:val="both"/>
        <w:rPr>
          <w:rFonts w:eastAsiaTheme="minorEastAsia" w:cs="Arial"/>
          <w:bCs/>
          <w:szCs w:val="24"/>
        </w:rPr>
      </w:pPr>
    </w:p>
    <w:p w14:paraId="690AE6AE" w14:textId="206E7A1C" w:rsidR="00B3457C" w:rsidRDefault="00B3457C" w:rsidP="00B3457C">
      <w:r w:rsidRPr="00FF0DEC">
        <w:rPr>
          <w:rFonts w:eastAsiaTheme="minorEastAsia" w:cs="Arial"/>
          <w:bCs/>
          <w:szCs w:val="24"/>
        </w:rPr>
        <w:t xml:space="preserve">The Contractor must make whatever investigations/enquiries it deems necessary to ensure a fully inclusive tender capable of fulfilling the specified requirements. Accordingly, the Contractor has deemed knowledge of the site conditions and </w:t>
      </w:r>
      <w:bookmarkStart w:id="15" w:name="_Hlk52803615"/>
      <w:r w:rsidRPr="00FF0DEC">
        <w:rPr>
          <w:rFonts w:eastAsiaTheme="minorEastAsia" w:cs="Arial"/>
          <w:bCs/>
          <w:szCs w:val="24"/>
        </w:rPr>
        <w:t xml:space="preserve">all the tender documents and </w:t>
      </w:r>
      <w:bookmarkEnd w:id="15"/>
      <w:r w:rsidRPr="00FF0DEC">
        <w:rPr>
          <w:rFonts w:eastAsiaTheme="minorEastAsia" w:cs="Arial"/>
          <w:bCs/>
          <w:szCs w:val="24"/>
        </w:rPr>
        <w:t>any claim by the Contractor arising from any lack of knowledge in this respect will not be considered.</w:t>
      </w:r>
    </w:p>
    <w:p w14:paraId="1977032D" w14:textId="325CEB10" w:rsidR="00A7006F" w:rsidRDefault="00A7006F" w:rsidP="00050CF4">
      <w:pPr>
        <w:pStyle w:val="Heading1"/>
      </w:pPr>
      <w:bookmarkStart w:id="16" w:name="_Toc189231436"/>
      <w:r>
        <w:t>3.</w:t>
      </w:r>
      <w:r>
        <w:tab/>
      </w:r>
      <w:r w:rsidR="00B833B9">
        <w:t xml:space="preserve">Instructions </w:t>
      </w:r>
      <w:r w:rsidR="7CC32188">
        <w:t>and</w:t>
      </w:r>
      <w:r w:rsidR="00B833B9">
        <w:t xml:space="preserve"> Conditions </w:t>
      </w:r>
      <w:r w:rsidR="5589E3CC">
        <w:t>for</w:t>
      </w:r>
      <w:r w:rsidR="00B833B9">
        <w:t xml:space="preserve"> Tendering</w:t>
      </w:r>
      <w:bookmarkEnd w:id="16"/>
    </w:p>
    <w:p w14:paraId="05C18ADA" w14:textId="77777777" w:rsidR="00A7006F" w:rsidRDefault="00A7006F" w:rsidP="00050CF4">
      <w:pPr>
        <w:pStyle w:val="Heading2"/>
      </w:pPr>
      <w:bookmarkStart w:id="17" w:name="_Toc189231437"/>
      <w:r>
        <w:t>3.1</w:t>
      </w:r>
      <w:r>
        <w:tab/>
        <w:t>Definitions</w:t>
      </w:r>
      <w:bookmarkEnd w:id="17"/>
      <w:r>
        <w:t xml:space="preserve"> </w:t>
      </w:r>
    </w:p>
    <w:p w14:paraId="6CF874D4" w14:textId="77777777" w:rsidR="00A7006F" w:rsidRDefault="00A7006F" w:rsidP="00050CF4">
      <w:r>
        <w:t>“Authority” means the public sector contracting Authority, or anyone acting on behalf of the contracting Authority, that is seeking to invite suitable Suppliers to participate in this procurement process.</w:t>
      </w:r>
    </w:p>
    <w:p w14:paraId="12A6EC98" w14:textId="2B5E4CE8" w:rsidR="00A7006F" w:rsidRDefault="00A7006F" w:rsidP="00050CF4">
      <w:r>
        <w:t xml:space="preserve">“You”/ “Your” “Bidder” or “Supplier” means the body </w:t>
      </w:r>
      <w:r w:rsidR="00731C86">
        <w:t>submitting a response</w:t>
      </w:r>
      <w:r>
        <w:t xml:space="preserve"> </w:t>
      </w:r>
      <w:r w:rsidR="68EC92EE">
        <w:t>i.e.,</w:t>
      </w:r>
      <w:r>
        <w:t xml:space="preserve"> the legal entity responsible for the information provided. The ‘Supplier’ is intended to cover any economic operator as defined by the </w:t>
      </w:r>
      <w:r w:rsidR="002355F1">
        <w:t>Procurement Act 2023 and Procurement Regulations 2024</w:t>
      </w:r>
      <w:r>
        <w:t xml:space="preserve"> and could be a registered company</w:t>
      </w:r>
      <w:r w:rsidR="00731C86">
        <w:t>,</w:t>
      </w:r>
      <w:r>
        <w:t xml:space="preserve"> charitable organisation</w:t>
      </w:r>
      <w:r w:rsidR="00731C86">
        <w:t>,</w:t>
      </w:r>
      <w:r>
        <w:t xml:space="preserve"> Voluntary Community and Social Enterprise (VCSE)</w:t>
      </w:r>
      <w:r w:rsidR="00731C86">
        <w:t>,</w:t>
      </w:r>
      <w:r>
        <w:t xml:space="preserve"> Special Purpose Vehicle</w:t>
      </w:r>
      <w:r w:rsidR="00731C86">
        <w:t>,</w:t>
      </w:r>
      <w:r>
        <w:t xml:space="preserve"> or other form of entity.</w:t>
      </w:r>
    </w:p>
    <w:p w14:paraId="28CF3533" w14:textId="77777777" w:rsidR="00A7006F" w:rsidRDefault="00A7006F" w:rsidP="00050CF4">
      <w:pPr>
        <w:pStyle w:val="Heading2"/>
      </w:pPr>
      <w:bookmarkStart w:id="18" w:name="_Toc189231438"/>
      <w:r>
        <w:t>3.2</w:t>
      </w:r>
      <w:r>
        <w:tab/>
        <w:t>Submitting a response</w:t>
      </w:r>
      <w:bookmarkEnd w:id="18"/>
    </w:p>
    <w:p w14:paraId="0735A2D2" w14:textId="097D2DB0" w:rsidR="00A7006F" w:rsidRDefault="00A7006F" w:rsidP="00050CF4">
      <w:r>
        <w:t xml:space="preserve">Please ensure that all questions are completed in full and all requested information is provided in the format requested. Failure to do so may result in your submission being rejected. </w:t>
      </w:r>
    </w:p>
    <w:p w14:paraId="1BB3C1CF" w14:textId="77777777" w:rsidR="000A36E9" w:rsidRDefault="00A7006F" w:rsidP="00050CF4">
      <w:r>
        <w:t>Please note, bidders must upload and submit all required documents</w:t>
      </w:r>
      <w:r w:rsidR="00C225D0">
        <w:t xml:space="preserve"> to the E-Procurement system</w:t>
      </w:r>
      <w:r>
        <w:t xml:space="preserve"> before the stated tender deadline date / time. Failure to complete the submission within the deadline will result in rejection of the bid. </w:t>
      </w:r>
    </w:p>
    <w:p w14:paraId="085B15AB" w14:textId="45605543" w:rsidR="00A7006F" w:rsidRDefault="000A36E9" w:rsidP="00050CF4">
      <w:r>
        <w:t>T</w:t>
      </w:r>
      <w:r w:rsidR="00A7006F">
        <w:t xml:space="preserve">he Authority will not accept submissions outside of the E-Procurement system. </w:t>
      </w:r>
    </w:p>
    <w:p w14:paraId="2297158C" w14:textId="599EDDC2" w:rsidR="00A7006F" w:rsidRDefault="00A7006F" w:rsidP="00050CF4">
      <w:r>
        <w:t xml:space="preserve">Bidders must submit all documents as per </w:t>
      </w:r>
      <w:hyperlink w:anchor="_3.2.1_Checklist_for" w:history="1">
        <w:r w:rsidRPr="000A36E9">
          <w:rPr>
            <w:rStyle w:val="Hyperlink"/>
          </w:rPr>
          <w:t>section 3.2.1</w:t>
        </w:r>
      </w:hyperlink>
      <w:r>
        <w:t xml:space="preserve"> of the ITT. All documents submitted as part of your tender response must be submitted separately and not as one document.</w:t>
      </w:r>
    </w:p>
    <w:p w14:paraId="57BFC015" w14:textId="77777777" w:rsidR="00A7006F" w:rsidRDefault="00A7006F" w:rsidP="00050CF4">
      <w:r>
        <w:t>Bidders should allow plenty of time (suggested at least 2 hours before the deadline) to upload bids and the required documents. Please do not simply submit policies or procedural documents in answer to any Quality Question. Substantiating evidence to any Quality Question is permitted but should be minimal and appended to your submission clearly labelled in reference to the appropriate Quality Question.</w:t>
      </w:r>
    </w:p>
    <w:p w14:paraId="327F6B26" w14:textId="634C8875" w:rsidR="000A36E9" w:rsidRDefault="003212B2" w:rsidP="000A36E9">
      <w:bookmarkStart w:id="19" w:name="_Hlk141857592"/>
      <w:r>
        <w:t xml:space="preserve">Guidance notes </w:t>
      </w:r>
      <w:r w:rsidR="000A36E9">
        <w:t xml:space="preserve">for each quality question </w:t>
      </w:r>
      <w:r>
        <w:t>are provided within the Quality Questionnaire to assist bidders to respond to accordingly. These guidance notes provide advice as to the minimum response required</w:t>
      </w:r>
      <w:r w:rsidR="01162EA0">
        <w:t xml:space="preserve">. </w:t>
      </w:r>
    </w:p>
    <w:p w14:paraId="3E2D0FE3" w14:textId="36BAACAE" w:rsidR="000A36E9" w:rsidRDefault="000A36E9" w:rsidP="000A36E9">
      <w:r>
        <w:lastRenderedPageBreak/>
        <w:t>Where any quality question refers to ‘or equivalent</w:t>
      </w:r>
      <w:bookmarkStart w:id="20" w:name="_Int_0SL3O3Q8"/>
      <w:r>
        <w:t>’,</w:t>
      </w:r>
      <w:bookmarkEnd w:id="20"/>
      <w:r>
        <w:t xml:space="preserve"> bidders are required to detail the equivalence.</w:t>
      </w:r>
    </w:p>
    <w:p w14:paraId="25FD15C3" w14:textId="0E3795D4" w:rsidR="00EA4A6D" w:rsidRDefault="00EA4A6D" w:rsidP="000A36E9">
      <w:r w:rsidRPr="00EA4A6D">
        <w:t xml:space="preserve">Bidders must complete and submit all tender information in the format that it has been supplied (such as Word, PDF and Excel) without changing, locking or restructuring any of the questions or the </w:t>
      </w:r>
      <w:r>
        <w:t>Pricing Schedule</w:t>
      </w:r>
      <w:r w:rsidRPr="00EA4A6D">
        <w:t xml:space="preserve">. Bidders should note that recreating these questions in their corporate format could result in an error or omission, which may result in elimination from the process </w:t>
      </w:r>
      <w:r>
        <w:t>and deemed</w:t>
      </w:r>
      <w:r w:rsidRPr="00EA4A6D">
        <w:t xml:space="preserve"> an incomplete Tender.</w:t>
      </w:r>
    </w:p>
    <w:p w14:paraId="1E0C8440" w14:textId="29255525" w:rsidR="00AE09B3" w:rsidRDefault="00AE09B3" w:rsidP="000A36E9">
      <w:r>
        <w:t xml:space="preserve">Bidders must provide a Share Code for the CDP (Central Digital Platform) or downloaded version of the information as part of their bid (please refer to the Quality Questionnaire). </w:t>
      </w:r>
    </w:p>
    <w:p w14:paraId="31DF0ECF" w14:textId="77777777" w:rsidR="00A7006F" w:rsidRDefault="00A7006F" w:rsidP="00050CF4">
      <w:pPr>
        <w:pStyle w:val="Heading2"/>
      </w:pPr>
      <w:bookmarkStart w:id="21" w:name="_3.2.1_Checklist_for"/>
      <w:bookmarkStart w:id="22" w:name="_Toc189231439"/>
      <w:bookmarkEnd w:id="19"/>
      <w:bookmarkEnd w:id="21"/>
      <w:r>
        <w:t>3.2.1</w:t>
      </w:r>
      <w:r>
        <w:tab/>
        <w:t>Checklist for Bidders</w:t>
      </w:r>
      <w:bookmarkEnd w:id="22"/>
    </w:p>
    <w:p w14:paraId="5547D737" w14:textId="336A7BAA" w:rsidR="00A7006F" w:rsidRDefault="00A7006F" w:rsidP="00050CF4">
      <w:r>
        <w:t>Bidders should submit the following documents before the stated deadline</w:t>
      </w:r>
      <w:r w:rsidR="000A36E9">
        <w:t>.</w:t>
      </w:r>
    </w:p>
    <w:p w14:paraId="401845C7" w14:textId="5F8D9F03" w:rsidR="00A7006F" w:rsidRDefault="00A7006F" w:rsidP="00CA1B31">
      <w:pPr>
        <w:pStyle w:val="ListParagraph"/>
        <w:numPr>
          <w:ilvl w:val="0"/>
          <w:numId w:val="29"/>
        </w:numPr>
        <w:ind w:left="567" w:hanging="567"/>
      </w:pPr>
      <w:r>
        <w:t>ITT (</w:t>
      </w:r>
      <w:r w:rsidRPr="00C249E6">
        <w:rPr>
          <w:b/>
          <w:bCs/>
        </w:rPr>
        <w:t>signed Schedule 4 of this document</w:t>
      </w:r>
      <w:r>
        <w:t>)</w:t>
      </w:r>
    </w:p>
    <w:p w14:paraId="069E2419" w14:textId="6855FC61" w:rsidR="00A7006F" w:rsidRDefault="00C225D0" w:rsidP="00CA1B31">
      <w:pPr>
        <w:pStyle w:val="ListParagraph"/>
        <w:numPr>
          <w:ilvl w:val="0"/>
          <w:numId w:val="29"/>
        </w:numPr>
        <w:ind w:left="567" w:hanging="567"/>
      </w:pPr>
      <w:r>
        <w:t xml:space="preserve">Completed </w:t>
      </w:r>
      <w:r w:rsidR="00A7006F">
        <w:t>Quality Questionnaire</w:t>
      </w:r>
      <w:r w:rsidR="00A7006F">
        <w:tab/>
      </w:r>
      <w:r w:rsidR="00A7006F">
        <w:tab/>
      </w:r>
      <w:r w:rsidR="00A7006F">
        <w:tab/>
      </w:r>
      <w:r w:rsidR="00A7006F">
        <w:tab/>
      </w:r>
      <w:r w:rsidR="00CA1B31">
        <w:tab/>
      </w:r>
      <w:r w:rsidR="00A7006F" w:rsidRPr="0084755C">
        <w:t>Appendix 2</w:t>
      </w:r>
    </w:p>
    <w:p w14:paraId="7BDB8D26" w14:textId="72592F81" w:rsidR="00A7006F" w:rsidRDefault="00A7006F" w:rsidP="00CA1B31">
      <w:pPr>
        <w:pStyle w:val="ListParagraph"/>
        <w:numPr>
          <w:ilvl w:val="0"/>
          <w:numId w:val="29"/>
        </w:numPr>
        <w:ind w:left="567" w:hanging="567"/>
      </w:pPr>
      <w:r>
        <w:t xml:space="preserve">Completed Schedule </w:t>
      </w:r>
      <w:r w:rsidR="00D83B63">
        <w:t xml:space="preserve">of Works                  </w:t>
      </w:r>
      <w:r>
        <w:tab/>
      </w:r>
      <w:r>
        <w:tab/>
      </w:r>
      <w:r>
        <w:tab/>
      </w:r>
      <w:r>
        <w:tab/>
      </w:r>
      <w:r w:rsidRPr="00D83B63">
        <w:t>Appendix 3</w:t>
      </w:r>
    </w:p>
    <w:p w14:paraId="30C2E23E" w14:textId="543430ED" w:rsidR="00A7006F" w:rsidRDefault="00A7006F" w:rsidP="00050CF4">
      <w:pPr>
        <w:pStyle w:val="Heading2"/>
      </w:pPr>
      <w:bookmarkStart w:id="23" w:name="_Toc189231440"/>
      <w:r>
        <w:t>3.3</w:t>
      </w:r>
      <w:r>
        <w:tab/>
        <w:t>Terms and Conditions of Contract</w:t>
      </w:r>
      <w:bookmarkEnd w:id="23"/>
    </w:p>
    <w:p w14:paraId="3F6E2CAE" w14:textId="77777777" w:rsidR="00A7006F" w:rsidRDefault="00A7006F" w:rsidP="00050CF4">
      <w:r>
        <w:t>The contract shall be awarded under:</w:t>
      </w:r>
    </w:p>
    <w:p w14:paraId="00B4E5FB" w14:textId="6EEA9E28" w:rsidR="00A7006F" w:rsidRPr="00150633" w:rsidRDefault="00B3457C" w:rsidP="00050CF4">
      <w:pPr>
        <w:rPr>
          <w:color w:val="FF0000"/>
        </w:rPr>
      </w:pPr>
      <w:r w:rsidRPr="009905B3">
        <w:t xml:space="preserve">NEC3 Engineering and Construction Short Contract   </w:t>
      </w:r>
      <w:r w:rsidR="00A7006F" w:rsidRPr="00150633">
        <w:rPr>
          <w:color w:val="FF0000"/>
        </w:rPr>
        <w:tab/>
      </w:r>
      <w:r w:rsidR="00A7006F" w:rsidRPr="00150633">
        <w:rPr>
          <w:color w:val="FF0000"/>
        </w:rPr>
        <w:tab/>
      </w:r>
      <w:r w:rsidR="00050CF4" w:rsidRPr="00150633">
        <w:rPr>
          <w:color w:val="FF0000"/>
        </w:rPr>
        <w:tab/>
      </w:r>
      <w:r w:rsidR="00A7006F" w:rsidRPr="0084755C">
        <w:t>Appendix 4</w:t>
      </w:r>
      <w:r w:rsidR="0084755C" w:rsidRPr="0084755C">
        <w:t>a</w:t>
      </w:r>
    </w:p>
    <w:p w14:paraId="6C5A2B90" w14:textId="77777777" w:rsidR="00A7006F" w:rsidRDefault="00A7006F" w:rsidP="00050CF4">
      <w:pPr>
        <w:pStyle w:val="Heading2"/>
      </w:pPr>
      <w:bookmarkStart w:id="24" w:name="_Toc189231441"/>
      <w:r>
        <w:t>3.4</w:t>
      </w:r>
      <w:r>
        <w:tab/>
        <w:t>Confidentiality</w:t>
      </w:r>
      <w:bookmarkEnd w:id="24"/>
    </w:p>
    <w:p w14:paraId="5A462401" w14:textId="68BF2443" w:rsidR="00A7006F" w:rsidRDefault="00A7006F" w:rsidP="00050CF4">
      <w:r>
        <w:t xml:space="preserve">This tender opportunity is made available on condition that its contents (including the fact that the bidder has received it) is kept confidential by the bidder and is not copied, reproduced, </w:t>
      </w:r>
      <w:bookmarkStart w:id="25" w:name="_Int_r8vw4kE9"/>
      <w:r>
        <w:t>distributed</w:t>
      </w:r>
      <w:bookmarkEnd w:id="25"/>
      <w:r>
        <w:t xml:space="preserve"> or passed to any other person at any time, except for the purpose of enabling the bidder to submit a tender</w:t>
      </w:r>
      <w:r w:rsidR="00C225D0">
        <w:t xml:space="preserve"> response</w:t>
      </w:r>
      <w:r>
        <w:t>.</w:t>
      </w:r>
    </w:p>
    <w:p w14:paraId="4FE01B65" w14:textId="77777777" w:rsidR="00A7006F" w:rsidRDefault="00A7006F" w:rsidP="00050CF4">
      <w:pPr>
        <w:pStyle w:val="Heading2"/>
      </w:pPr>
      <w:bookmarkStart w:id="26" w:name="_Toc189231442"/>
      <w:r>
        <w:t>3.5</w:t>
      </w:r>
      <w:r>
        <w:tab/>
        <w:t>Freedom of Information</w:t>
      </w:r>
      <w:bookmarkEnd w:id="26"/>
      <w:r>
        <w:t xml:space="preserve"> </w:t>
      </w:r>
    </w:p>
    <w:p w14:paraId="6387D425" w14:textId="28EAC77A" w:rsidR="00A7006F" w:rsidRDefault="00A7006F" w:rsidP="00050CF4">
      <w:r>
        <w:t xml:space="preserve">In accordance with the obligations and duties placed upon public authorities by the Freedom of Information Act 2000 (the ‘FoIA’) </w:t>
      </w:r>
      <w:r w:rsidR="00F55033">
        <w:t>and/</w:t>
      </w:r>
      <w:r>
        <w:t>or Environmental Information Regulations (2004) (the EIR), all information submitted to the Authority may in theory be disclosed in response to a request made pursuant to the FoIA or EIR. In respect of any information submitted by a bidder that it considers being commercially sensitive, the bidder should</w:t>
      </w:r>
      <w:r w:rsidR="00C225D0">
        <w:t xml:space="preserve"> provide the relevant information in Schedule 3 of this document, including</w:t>
      </w:r>
      <w:r>
        <w:t>:</w:t>
      </w:r>
    </w:p>
    <w:p w14:paraId="6CE28334" w14:textId="4D03FA49" w:rsidR="00A7006F" w:rsidRDefault="00A7006F" w:rsidP="00CA1B31">
      <w:pPr>
        <w:pStyle w:val="ListParagraph"/>
        <w:numPr>
          <w:ilvl w:val="0"/>
          <w:numId w:val="30"/>
        </w:numPr>
        <w:ind w:left="426"/>
      </w:pPr>
      <w:r>
        <w:t>clearly identify</w:t>
      </w:r>
      <w:r w:rsidR="00C225D0">
        <w:t>ing</w:t>
      </w:r>
      <w:r>
        <w:t xml:space="preserve"> such information as commercially sensitive</w:t>
      </w:r>
      <w:r w:rsidR="00C225D0">
        <w:t>.</w:t>
      </w:r>
    </w:p>
    <w:p w14:paraId="48D05415" w14:textId="66B75AC0" w:rsidR="00A7006F" w:rsidRDefault="00A7006F" w:rsidP="00CA1B31">
      <w:pPr>
        <w:pStyle w:val="ListParagraph"/>
        <w:numPr>
          <w:ilvl w:val="0"/>
          <w:numId w:val="30"/>
        </w:numPr>
        <w:ind w:left="426"/>
      </w:pPr>
      <w:r>
        <w:t>explain</w:t>
      </w:r>
      <w:r w:rsidR="00C225D0">
        <w:t>ing</w:t>
      </w:r>
      <w:r>
        <w:t xml:space="preserve"> the potential implications of disclosure of such information</w:t>
      </w:r>
      <w:r w:rsidR="00C225D0">
        <w:t>.</w:t>
      </w:r>
      <w:r>
        <w:t xml:space="preserve"> and</w:t>
      </w:r>
    </w:p>
    <w:p w14:paraId="7B367C92" w14:textId="4F5FE507" w:rsidR="00A7006F" w:rsidRDefault="00A7006F" w:rsidP="00CA1B31">
      <w:pPr>
        <w:pStyle w:val="ListParagraph"/>
        <w:numPr>
          <w:ilvl w:val="0"/>
          <w:numId w:val="30"/>
        </w:numPr>
        <w:ind w:left="426"/>
      </w:pPr>
      <w:r>
        <w:t xml:space="preserve">provide an estimate of the </w:t>
      </w:r>
      <w:bookmarkStart w:id="27" w:name="_Int_dKh14oBO"/>
      <w:r>
        <w:t>period of time</w:t>
      </w:r>
      <w:bookmarkEnd w:id="27"/>
      <w:r>
        <w:t xml:space="preserve"> during which the </w:t>
      </w:r>
      <w:r w:rsidR="007646F5">
        <w:t>bidder</w:t>
      </w:r>
      <w:r>
        <w:t xml:space="preserve"> believes that such information will remain commercially sensitive.</w:t>
      </w:r>
    </w:p>
    <w:p w14:paraId="4C77977D" w14:textId="4194CE0B" w:rsidR="00996FD5" w:rsidRDefault="00F55033" w:rsidP="0036781A">
      <w:r>
        <w:t>WYFRS</w:t>
      </w:r>
      <w:r w:rsidR="00A7006F">
        <w:t xml:space="preserve"> will endeavour to maintain confidentiality by assessing whether it is appropriate to apply the various exemptions available in the FoIA or EIR. Bidders should note, however, that, even where information is identified as commercially sensitive, </w:t>
      </w:r>
      <w:r>
        <w:t>WYFRS</w:t>
      </w:r>
      <w:r w:rsidR="00A7006F">
        <w:t xml:space="preserve"> m</w:t>
      </w:r>
      <w:r>
        <w:t>ay</w:t>
      </w:r>
      <w:r w:rsidR="00A7006F">
        <w:t xml:space="preserve"> be required to disclose </w:t>
      </w:r>
      <w:r w:rsidR="00A7006F">
        <w:lastRenderedPageBreak/>
        <w:t xml:space="preserve">such information in accordance with the FoIA or EIR. Accordingly, </w:t>
      </w:r>
      <w:r>
        <w:t>no</w:t>
      </w:r>
      <w:r w:rsidR="00A7006F">
        <w:t xml:space="preserve"> guarantee</w:t>
      </w:r>
      <w:r>
        <w:t xml:space="preserve"> is given</w:t>
      </w:r>
      <w:r w:rsidR="00A7006F">
        <w:t xml:space="preserve"> that any information marked ‘commercially sensitive’ will not be</w:t>
      </w:r>
      <w:r w:rsidR="7AA33A8F">
        <w:t xml:space="preserve"> disclosed.</w:t>
      </w:r>
      <w:r w:rsidR="00A7006F">
        <w:t xml:space="preserve"> </w:t>
      </w:r>
    </w:p>
    <w:p w14:paraId="4E9897C3" w14:textId="77777777" w:rsidR="009C4FA0" w:rsidRDefault="009C4FA0" w:rsidP="0036781A"/>
    <w:p w14:paraId="21747A1C" w14:textId="41F41933" w:rsidR="00A7006F" w:rsidRDefault="00A7006F" w:rsidP="00050CF4">
      <w:pPr>
        <w:pStyle w:val="Heading2"/>
      </w:pPr>
      <w:bookmarkStart w:id="28" w:name="_Toc189231443"/>
      <w:r>
        <w:t>3.6</w:t>
      </w:r>
      <w:r>
        <w:tab/>
        <w:t>Supplier Clarifications and Questions</w:t>
      </w:r>
      <w:bookmarkEnd w:id="28"/>
    </w:p>
    <w:p w14:paraId="0C7D3960" w14:textId="3A4B2761" w:rsidR="00A7006F" w:rsidRDefault="00A7006F" w:rsidP="00050CF4">
      <w:r>
        <w:t>Any clarification questions regarding this tender or the procurement process must be submitted electronically, via the E-Procurement system and before the clarification deadline stated in section 2.</w:t>
      </w:r>
      <w:r w:rsidR="00547494">
        <w:t>5</w:t>
      </w:r>
      <w:r>
        <w:t xml:space="preserve"> above.</w:t>
      </w:r>
    </w:p>
    <w:p w14:paraId="41684FB2" w14:textId="49B3611C" w:rsidR="00A7006F" w:rsidRDefault="00A7006F" w:rsidP="00050CF4">
      <w:r>
        <w:t xml:space="preserve">The Authority will respond to all clarification questions as soon as possible and to ensure equal treatment, responses to clarification questions may be shared with all </w:t>
      </w:r>
      <w:r w:rsidR="0032038C">
        <w:t>bidders</w:t>
      </w:r>
      <w:r>
        <w:t xml:space="preserve"> invited to submit a response (unless clearly of a </w:t>
      </w:r>
      <w:r w:rsidR="0032038C">
        <w:t>S</w:t>
      </w:r>
      <w:r>
        <w:t xml:space="preserve">upplier specific nature which is deemed commercially sensitive). </w:t>
      </w:r>
    </w:p>
    <w:p w14:paraId="59C63681" w14:textId="4EC9949B" w:rsidR="00A7006F" w:rsidRDefault="00A7006F" w:rsidP="00050CF4">
      <w:pPr>
        <w:pStyle w:val="Heading2"/>
      </w:pPr>
      <w:bookmarkStart w:id="29" w:name="_Toc189231444"/>
      <w:r>
        <w:t>3.7</w:t>
      </w:r>
      <w:r>
        <w:tab/>
      </w:r>
      <w:r w:rsidR="0032038C">
        <w:t>Costs for Submitting a Bid</w:t>
      </w:r>
      <w:bookmarkEnd w:id="29"/>
    </w:p>
    <w:p w14:paraId="2425E0B6" w14:textId="684244CB" w:rsidR="00A7006F" w:rsidRDefault="00A7006F" w:rsidP="00050CF4">
      <w:r>
        <w:t xml:space="preserve">Bidders are solely responsible for </w:t>
      </w:r>
      <w:r w:rsidR="0032038C">
        <w:t>all</w:t>
      </w:r>
      <w:r>
        <w:t xml:space="preserve"> costs and expenses incurred in the preparation and submission of </w:t>
      </w:r>
      <w:r w:rsidR="0032038C">
        <w:t xml:space="preserve">tender </w:t>
      </w:r>
      <w:r>
        <w:t>response</w:t>
      </w:r>
      <w:r w:rsidR="0032038C">
        <w:t>s</w:t>
      </w:r>
      <w:r>
        <w:t xml:space="preserve"> and future stages of the procurement process. </w:t>
      </w:r>
      <w:r w:rsidR="00CF2588">
        <w:t>WYFRS</w:t>
      </w:r>
      <w:r>
        <w:t xml:space="preserve"> or any of its advisors </w:t>
      </w:r>
      <w:r w:rsidR="00CF2588">
        <w:t xml:space="preserve">will not </w:t>
      </w:r>
      <w:r>
        <w:t>be liable for any costs or expenses borne by the bidder or its associated relevant organisations or any of its advisors in this process whether the bidder is successful or otherwise.</w:t>
      </w:r>
    </w:p>
    <w:p w14:paraId="5C2A6488" w14:textId="7786282B" w:rsidR="00A7006F" w:rsidRDefault="00A7006F" w:rsidP="00050CF4">
      <w:pPr>
        <w:pStyle w:val="Heading2"/>
      </w:pPr>
      <w:bookmarkStart w:id="30" w:name="_Toc189231445"/>
      <w:r>
        <w:t>3.8</w:t>
      </w:r>
      <w:r>
        <w:tab/>
      </w:r>
      <w:r w:rsidR="00137992">
        <w:t>Disregarding Bids</w:t>
      </w:r>
      <w:bookmarkEnd w:id="30"/>
      <w:r>
        <w:t xml:space="preserve"> </w:t>
      </w:r>
    </w:p>
    <w:p w14:paraId="181CCA74" w14:textId="6596EA4E" w:rsidR="00B80FEE" w:rsidRDefault="00A7006F" w:rsidP="00B80FEE">
      <w:r>
        <w:t>The</w:t>
      </w:r>
      <w:r w:rsidR="00137992">
        <w:t xml:space="preserve"> Procurement Act 2023 and the Procurement Regulations 2024 allow contracting Authorities to disregard tender submissions from a bidder/</w:t>
      </w:r>
      <w:r w:rsidR="00007062">
        <w:t>S</w:t>
      </w:r>
      <w:r w:rsidR="00137992">
        <w:t xml:space="preserve">upplier that is an </w:t>
      </w:r>
      <w:hyperlink r:id="rId18" w:anchor="meaning-of-excluded-supplier-and-excludable-supplier" w:history="1">
        <w:r w:rsidR="00137992" w:rsidRPr="00CA1B31">
          <w:rPr>
            <w:rStyle w:val="Hyperlink"/>
          </w:rPr>
          <w:t>excluded or excludable</w:t>
        </w:r>
      </w:hyperlink>
      <w:r w:rsidR="00137992">
        <w:t xml:space="preserve"> </w:t>
      </w:r>
      <w:r w:rsidR="00B80FEE">
        <w:t>S</w:t>
      </w:r>
      <w:r w:rsidR="00137992">
        <w:t>upplier</w:t>
      </w:r>
      <w:r>
        <w:t>.</w:t>
      </w:r>
      <w:r w:rsidR="00B80FEE">
        <w:t xml:space="preserve"> </w:t>
      </w:r>
      <w:hyperlink r:id="rId19" w:anchor="what-is-the-significance-of-debarment" w:history="1">
        <w:r w:rsidR="00B80FEE" w:rsidRPr="00B80FEE">
          <w:rPr>
            <w:rStyle w:val="Hyperlink"/>
          </w:rPr>
          <w:t>Debarment</w:t>
        </w:r>
      </w:hyperlink>
      <w:r w:rsidR="00B80FEE">
        <w:t xml:space="preserve"> is a new mechanism under which a Minister of the Crown can put a Supplier on the centrally published debarment list if the Minister is satisfied that a </w:t>
      </w:r>
      <w:r w:rsidR="00007062">
        <w:t>S</w:t>
      </w:r>
      <w:r w:rsidR="00B80FEE">
        <w:t xml:space="preserve">upplier is an excluded </w:t>
      </w:r>
      <w:r w:rsidR="00007062">
        <w:t>S</w:t>
      </w:r>
      <w:r w:rsidR="00B80FEE">
        <w:t xml:space="preserve">upplier or an excludable </w:t>
      </w:r>
      <w:r w:rsidR="00007062">
        <w:t>S</w:t>
      </w:r>
      <w:r w:rsidR="00B80FEE">
        <w:t>upplier. The list will be managed by the Procurement Review Unit (PRU) and published on gov.uk. The debarment list will be checked by WYFRS when undertaking covered procurement.</w:t>
      </w:r>
    </w:p>
    <w:p w14:paraId="615F9B02" w14:textId="5D1F2649" w:rsidR="00A7006F" w:rsidRDefault="00B80FEE" w:rsidP="00B80FEE">
      <w:r>
        <w:t xml:space="preserve">Where a </w:t>
      </w:r>
      <w:r w:rsidR="00007062">
        <w:t>S</w:t>
      </w:r>
      <w:r>
        <w:t xml:space="preserve">upplier is on the debarment list, WYFRS will or may exclude that </w:t>
      </w:r>
      <w:r w:rsidR="00007062">
        <w:t>S</w:t>
      </w:r>
      <w:r>
        <w:t xml:space="preserve">upplier from the procurement process, depending on whether the exclusion ground for which the </w:t>
      </w:r>
      <w:r w:rsidR="00007062">
        <w:t>S</w:t>
      </w:r>
      <w:r>
        <w:t>upplier has been put on the debarment list is mandatory or discretionary.</w:t>
      </w:r>
    </w:p>
    <w:p w14:paraId="728EDEA3" w14:textId="77777777" w:rsidR="00A7006F" w:rsidRDefault="00A7006F" w:rsidP="00050CF4">
      <w:pPr>
        <w:pStyle w:val="Heading2"/>
      </w:pPr>
      <w:bookmarkStart w:id="31" w:name="_Toc189231446"/>
      <w:r>
        <w:t>3.9</w:t>
      </w:r>
      <w:r>
        <w:tab/>
        <w:t>Authority’s Rights</w:t>
      </w:r>
      <w:bookmarkEnd w:id="31"/>
    </w:p>
    <w:p w14:paraId="6E000DA5" w14:textId="77777777" w:rsidR="00A7006F" w:rsidRDefault="00A7006F" w:rsidP="00050CF4">
      <w:r>
        <w:t xml:space="preserve">The Authority reserves the right to: </w:t>
      </w:r>
    </w:p>
    <w:p w14:paraId="13186BA7" w14:textId="1015492B" w:rsidR="00A7006F" w:rsidRDefault="00A7006F" w:rsidP="00CA1B31">
      <w:pPr>
        <w:pStyle w:val="ListParagraph"/>
        <w:numPr>
          <w:ilvl w:val="0"/>
          <w:numId w:val="28"/>
        </w:numPr>
        <w:ind w:left="426"/>
      </w:pPr>
      <w:r>
        <w:t xml:space="preserve">Cancel this procurement at any time and not proceed with the award of any </w:t>
      </w:r>
      <w:r w:rsidR="00B80FEE">
        <w:t>C</w:t>
      </w:r>
      <w:r>
        <w:t xml:space="preserve">ontract at any stage of the procurement process. </w:t>
      </w:r>
    </w:p>
    <w:p w14:paraId="2AE6B11F" w14:textId="6DA3DA24" w:rsidR="00A7006F" w:rsidRDefault="00B80FEE" w:rsidP="00CA1B31">
      <w:pPr>
        <w:pStyle w:val="ListParagraph"/>
        <w:numPr>
          <w:ilvl w:val="0"/>
          <w:numId w:val="28"/>
        </w:numPr>
        <w:ind w:left="426"/>
      </w:pPr>
      <w:r>
        <w:t>Amend</w:t>
      </w:r>
      <w:r w:rsidR="00A7006F">
        <w:t xml:space="preserve"> the requirements </w:t>
      </w:r>
      <w:r w:rsidR="00F419FD">
        <w:t xml:space="preserve">and/or tender timetable </w:t>
      </w:r>
      <w:r w:rsidR="00A7006F">
        <w:t>of this tender</w:t>
      </w:r>
      <w:r>
        <w:t xml:space="preserve"> opportunity prior to the response deadline. A</w:t>
      </w:r>
      <w:r w:rsidR="00A7006F">
        <w:t xml:space="preserve">ll bidders </w:t>
      </w:r>
      <w:r>
        <w:t xml:space="preserve">will be informed </w:t>
      </w:r>
      <w:r w:rsidR="00A7006F">
        <w:t>accordingly.</w:t>
      </w:r>
      <w:r w:rsidR="00F419FD">
        <w:t xml:space="preserve"> This may include extending the response deadline at the Authority’s discretion.</w:t>
      </w:r>
    </w:p>
    <w:p w14:paraId="6F25C8BA" w14:textId="3CB594F0" w:rsidR="00A7006F" w:rsidRDefault="00A7006F" w:rsidP="00CA1B31">
      <w:pPr>
        <w:pStyle w:val="ListParagraph"/>
        <w:numPr>
          <w:ilvl w:val="0"/>
          <w:numId w:val="28"/>
        </w:numPr>
        <w:ind w:left="426"/>
      </w:pPr>
      <w:r>
        <w:t>Seek clarification or documents in respect of a bidder’s submission.</w:t>
      </w:r>
    </w:p>
    <w:p w14:paraId="179278F1" w14:textId="4B91A79F" w:rsidR="00A7006F" w:rsidRDefault="00A7006F" w:rsidP="00CA1B31">
      <w:pPr>
        <w:pStyle w:val="ListParagraph"/>
        <w:numPr>
          <w:ilvl w:val="0"/>
          <w:numId w:val="28"/>
        </w:numPr>
        <w:ind w:left="426"/>
      </w:pPr>
      <w:r>
        <w:t>Disqualify any bidder that does not submit a compliant tender in accordance with the instructions in this tender.</w:t>
      </w:r>
    </w:p>
    <w:p w14:paraId="69366248" w14:textId="59AFB69A" w:rsidR="00A7006F" w:rsidRDefault="00A7006F" w:rsidP="00CA1B31">
      <w:pPr>
        <w:pStyle w:val="ListParagraph"/>
        <w:numPr>
          <w:ilvl w:val="0"/>
          <w:numId w:val="28"/>
        </w:numPr>
        <w:ind w:left="426"/>
      </w:pPr>
      <w:r>
        <w:lastRenderedPageBreak/>
        <w:t>Disqualify any bidder that is guilty of serious misrepresentation in relation to its submission, expression of interest or the tender process.</w:t>
      </w:r>
    </w:p>
    <w:p w14:paraId="66654EDA" w14:textId="3E4E5114" w:rsidR="00A7006F" w:rsidRDefault="00A7006F" w:rsidP="00CA1B31">
      <w:pPr>
        <w:pStyle w:val="ListParagraph"/>
        <w:numPr>
          <w:ilvl w:val="0"/>
          <w:numId w:val="28"/>
        </w:numPr>
        <w:ind w:left="426"/>
      </w:pPr>
      <w:r>
        <w:t>Withdraw this tender</w:t>
      </w:r>
      <w:r w:rsidR="00B80FEE">
        <w:t xml:space="preserve"> opportunity</w:t>
      </w:r>
      <w:r>
        <w:t xml:space="preserve"> at any time, or re-invite bidders on the same or an alternative basis.</w:t>
      </w:r>
    </w:p>
    <w:p w14:paraId="61D62734" w14:textId="5262672C" w:rsidR="00A7006F" w:rsidRDefault="00A7006F" w:rsidP="00CA1B31">
      <w:pPr>
        <w:pStyle w:val="ListParagraph"/>
        <w:numPr>
          <w:ilvl w:val="0"/>
          <w:numId w:val="28"/>
        </w:numPr>
        <w:ind w:left="426"/>
      </w:pPr>
      <w:r>
        <w:t xml:space="preserve">In the event that the winning bidder is unable to fulfil its obligations at award stage, choose to award the </w:t>
      </w:r>
      <w:r w:rsidR="00AD2748">
        <w:t>C</w:t>
      </w:r>
      <w:r>
        <w:t>ontract to the 2nd highest scoring bidder.</w:t>
      </w:r>
    </w:p>
    <w:p w14:paraId="119D5C0B" w14:textId="7470BF06" w:rsidR="0081017D" w:rsidRDefault="0081017D" w:rsidP="0081017D">
      <w:pPr>
        <w:ind w:left="66"/>
      </w:pPr>
      <w:r>
        <w:t>WYFRS may, at its absolute discretion, exclude any bidder from further involvement in the tender process that:</w:t>
      </w:r>
    </w:p>
    <w:p w14:paraId="5CE0CD7D" w14:textId="5D3DFBE9" w:rsidR="0081017D" w:rsidRDefault="0081017D" w:rsidP="0081017D">
      <w:pPr>
        <w:ind w:left="426" w:hanging="284"/>
      </w:pPr>
      <w:r>
        <w:t>a)</w:t>
      </w:r>
      <w:r>
        <w:tab/>
      </w:r>
      <w:r w:rsidR="00AA6AF7">
        <w:t>f</w:t>
      </w:r>
      <w:r>
        <w:t xml:space="preserve">ails to comply with any instruction, condition or requirement or breaches procedural requirements in the </w:t>
      </w:r>
      <w:r w:rsidR="00AA6AF7">
        <w:t>t</w:t>
      </w:r>
      <w:r>
        <w:t xml:space="preserve">ender </w:t>
      </w:r>
      <w:r w:rsidR="00AA6AF7">
        <w:t>p</w:t>
      </w:r>
      <w:r>
        <w:t>rocess.</w:t>
      </w:r>
    </w:p>
    <w:p w14:paraId="373816CB" w14:textId="70C351C1" w:rsidR="0081017D" w:rsidRDefault="0081017D" w:rsidP="0081017D">
      <w:pPr>
        <w:ind w:left="426" w:hanging="284"/>
      </w:pPr>
      <w:r>
        <w:t>b)</w:t>
      </w:r>
      <w:r>
        <w:tab/>
        <w:t>is guilty of a material misrepresentation in supplying any information requested in these documents or otherwise in connection with th</w:t>
      </w:r>
      <w:r w:rsidR="00AA6AF7">
        <w:t>is tender opportunity.</w:t>
      </w:r>
    </w:p>
    <w:p w14:paraId="7DCF302D" w14:textId="5BF1EF55" w:rsidR="0081017D" w:rsidRDefault="0081017D" w:rsidP="0081017D">
      <w:pPr>
        <w:ind w:left="426" w:hanging="284"/>
      </w:pPr>
      <w:r>
        <w:t>c)</w:t>
      </w:r>
      <w:r>
        <w:tab/>
        <w:t xml:space="preserve">commits a breach of any undertakings made by the </w:t>
      </w:r>
      <w:r w:rsidR="00AA6AF7">
        <w:t>b</w:t>
      </w:r>
      <w:r>
        <w:t>idder in its response</w:t>
      </w:r>
      <w:r w:rsidR="00AA6AF7">
        <w:t>.</w:t>
      </w:r>
    </w:p>
    <w:p w14:paraId="107824AA" w14:textId="21CFA79C" w:rsidR="0081017D" w:rsidRDefault="0081017D" w:rsidP="0081017D">
      <w:pPr>
        <w:ind w:left="426" w:hanging="284"/>
      </w:pPr>
      <w:r>
        <w:t>d)</w:t>
      </w:r>
      <w:r>
        <w:tab/>
        <w:t xml:space="preserve">if the </w:t>
      </w:r>
      <w:r w:rsidR="00AA6AF7">
        <w:t>b</w:t>
      </w:r>
      <w:r>
        <w:t xml:space="preserve">idder or any of its connected persons (e.g. directors or any other person who has powers of representation, decision or control of the </w:t>
      </w:r>
      <w:r w:rsidR="00AA6AF7">
        <w:t>b</w:t>
      </w:r>
      <w:r>
        <w:t xml:space="preserve">idder), associated persons and / or sub-contractors is found to be an excluded or excludable </w:t>
      </w:r>
      <w:r w:rsidR="00AA6AF7">
        <w:t>S</w:t>
      </w:r>
      <w:r>
        <w:t>upplier, as defined in section 57 Procurement Act 2023.</w:t>
      </w:r>
    </w:p>
    <w:p w14:paraId="6C233A0A" w14:textId="18C83CBA" w:rsidR="0081017D" w:rsidRDefault="0081017D" w:rsidP="0081017D">
      <w:pPr>
        <w:ind w:left="426" w:hanging="284"/>
      </w:pPr>
      <w:r>
        <w:t>e)</w:t>
      </w:r>
      <w:r>
        <w:tab/>
        <w:t xml:space="preserve">if the </w:t>
      </w:r>
      <w:r w:rsidR="00AA6AF7">
        <w:t>b</w:t>
      </w:r>
      <w:r>
        <w:t xml:space="preserve">idder (or any holding company of the </w:t>
      </w:r>
      <w:r w:rsidR="00AA6AF7">
        <w:t>b</w:t>
      </w:r>
      <w:r>
        <w:t>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p>
    <w:p w14:paraId="1E7678E3" w14:textId="2136554B" w:rsidR="0081017D" w:rsidRDefault="0081017D" w:rsidP="0081017D">
      <w:pPr>
        <w:ind w:left="426" w:hanging="284"/>
      </w:pPr>
      <w:r>
        <w:t>f)</w:t>
      </w:r>
      <w:r>
        <w:tab/>
        <w:t xml:space="preserve">submits what </w:t>
      </w:r>
      <w:r w:rsidR="00627B3C">
        <w:t>WYFRS</w:t>
      </w:r>
      <w:r>
        <w:t xml:space="preserve"> consider to be an abnormally low-priced tender (in relation to performing the </w:t>
      </w:r>
      <w:r w:rsidR="00627B3C">
        <w:t xml:space="preserve">full </w:t>
      </w:r>
      <w:r>
        <w:t xml:space="preserve">requirements of the contract) and is unable to satisfactorily demonstrate their ability to perform the contract </w:t>
      </w:r>
      <w:r w:rsidR="00627B3C">
        <w:t>cost submitted</w:t>
      </w:r>
      <w:r>
        <w:t xml:space="preserve">. </w:t>
      </w:r>
    </w:p>
    <w:p w14:paraId="375C0646" w14:textId="79B0D762" w:rsidR="0081017D" w:rsidRDefault="0081017D" w:rsidP="0081017D">
      <w:pPr>
        <w:ind w:left="426" w:hanging="284"/>
      </w:pPr>
      <w:r>
        <w:t>g)</w:t>
      </w:r>
      <w:r>
        <w:tab/>
        <w:t xml:space="preserve">if the </w:t>
      </w:r>
      <w:r w:rsidR="00627B3C">
        <w:t>b</w:t>
      </w:r>
      <w:r>
        <w:t xml:space="preserve">idder (or a subcontractor to who the </w:t>
      </w:r>
      <w:r w:rsidR="00627B3C">
        <w:t>b</w:t>
      </w:r>
      <w:r>
        <w:t>idder intends to sub-contract of all or part of the contract) is not a UK or treaty state supplier.</w:t>
      </w:r>
    </w:p>
    <w:p w14:paraId="3306CA8B" w14:textId="4C563701" w:rsidR="000D6771" w:rsidRDefault="000D6771" w:rsidP="000D6771">
      <w:pPr>
        <w:ind w:left="142"/>
      </w:pPr>
      <w:r>
        <w:t>In accordance with the Procurement Act 2023 (the Act), WYFRS must exclude any bidder from the tender process where:</w:t>
      </w:r>
    </w:p>
    <w:p w14:paraId="1294CD81" w14:textId="529CB6AA" w:rsidR="000D6771" w:rsidRDefault="000D6771" w:rsidP="000D6771">
      <w:pPr>
        <w:ind w:left="426" w:hanging="284"/>
      </w:pPr>
      <w:r>
        <w:t>a)</w:t>
      </w:r>
      <w:r>
        <w:tab/>
        <w:t xml:space="preserve">improper behaviour (section 30 of the Act) by the bidder has taken place, which results in the bidder having an unfair advantage that cannot otherwise be avoided, e.g. accessing confidential information, unduly influencing the decision-making process, failing to provide information or providing information that is incomplete, inaccurate or misleading.  </w:t>
      </w:r>
    </w:p>
    <w:p w14:paraId="719C8C6E" w14:textId="03EFD38E" w:rsidR="000D6771" w:rsidRDefault="000D6771" w:rsidP="000D6771">
      <w:pPr>
        <w:ind w:left="426" w:hanging="284"/>
      </w:pPr>
      <w:r>
        <w:t>b)</w:t>
      </w:r>
      <w:r>
        <w:tab/>
        <w:t xml:space="preserve">participation in pre-market engagement has put the bidder at an unfair advantage that cannot otherwise be avoided (Section 16 of the Act). </w:t>
      </w:r>
    </w:p>
    <w:p w14:paraId="1DC43C24" w14:textId="348F7056" w:rsidR="000D6771" w:rsidRDefault="000D6771" w:rsidP="000D6771">
      <w:pPr>
        <w:ind w:left="426" w:hanging="284"/>
      </w:pPr>
      <w:r>
        <w:t>c)</w:t>
      </w:r>
      <w:r>
        <w:tab/>
        <w:t>there is a conflict of interest that puts a Supplier at an unfair advantage that cannot otherwise be avoided, or the bidder refuses to take steps to avoid it (Section 82 of the Act).</w:t>
      </w:r>
    </w:p>
    <w:p w14:paraId="5AB55999" w14:textId="2B92EA53" w:rsidR="000D6771" w:rsidRDefault="000D6771" w:rsidP="000D6771">
      <w:pPr>
        <w:ind w:left="426" w:hanging="284"/>
      </w:pPr>
      <w:r>
        <w:t>d)</w:t>
      </w:r>
      <w:r>
        <w:tab/>
        <w:t>there is evidence of corruption or collusion between bidders or between bidders and contracting authorities (Section 43(2) of the Act).</w:t>
      </w:r>
    </w:p>
    <w:p w14:paraId="49B2DA96" w14:textId="77777777" w:rsidR="009C4FA0" w:rsidRDefault="009C4FA0" w:rsidP="000D6771">
      <w:pPr>
        <w:ind w:left="426" w:hanging="284"/>
      </w:pPr>
    </w:p>
    <w:p w14:paraId="6FAACEE7" w14:textId="2312C169" w:rsidR="00A7006F" w:rsidRDefault="00A7006F" w:rsidP="00050CF4">
      <w:pPr>
        <w:pStyle w:val="Heading1"/>
      </w:pPr>
      <w:bookmarkStart w:id="32" w:name="_Toc189231447"/>
      <w:r>
        <w:t>4.</w:t>
      </w:r>
      <w:r>
        <w:tab/>
      </w:r>
      <w:r w:rsidR="00B833B9">
        <w:t>Evaluation Criteria</w:t>
      </w:r>
      <w:bookmarkEnd w:id="32"/>
    </w:p>
    <w:p w14:paraId="06D06C08" w14:textId="77777777" w:rsidR="00A7006F" w:rsidRDefault="00A7006F" w:rsidP="00050CF4">
      <w:pPr>
        <w:pStyle w:val="Heading2"/>
      </w:pPr>
      <w:bookmarkStart w:id="33" w:name="_Toc189231448"/>
      <w:r>
        <w:t>4.1</w:t>
      </w:r>
      <w:r>
        <w:tab/>
        <w:t>Compliance Checks</w:t>
      </w:r>
      <w:bookmarkEnd w:id="33"/>
    </w:p>
    <w:p w14:paraId="23FB9DC2" w14:textId="759301FB" w:rsidR="00EB361E" w:rsidRDefault="00A7006F" w:rsidP="00EB361E">
      <w:r>
        <w:t xml:space="preserve">Please complete the </w:t>
      </w:r>
      <w:r w:rsidR="00AD2748">
        <w:t>Procurement Specific</w:t>
      </w:r>
      <w:r>
        <w:t xml:space="preserve"> Questionnaire (</w:t>
      </w:r>
      <w:r w:rsidR="00AD2748">
        <w:t>P</w:t>
      </w:r>
      <w:r>
        <w:t xml:space="preserve">SQ) - Appendix 1. </w:t>
      </w:r>
      <w:r w:rsidR="00EB361E">
        <w:t xml:space="preserve">Part of the compliance checking process will determine that all elements within the PSQ are appropriately responded to. The Authority </w:t>
      </w:r>
      <w:r w:rsidR="00EA4A6D">
        <w:t>reserves the</w:t>
      </w:r>
      <w:r w:rsidR="00EB361E">
        <w:t xml:space="preserve"> right, having considered all the relevant circumstances, to exclude </w:t>
      </w:r>
      <w:r w:rsidR="00EA4A6D">
        <w:t>a</w:t>
      </w:r>
      <w:r w:rsidR="00EB361E">
        <w:t xml:space="preserve"> Supplier from the selection process if minimum requirements are not adequately met and/or mandatory information is not provided. </w:t>
      </w:r>
    </w:p>
    <w:p w14:paraId="06994C34" w14:textId="77777777" w:rsidR="00A7006F" w:rsidRDefault="00A7006F" w:rsidP="00050CF4">
      <w:r>
        <w:t xml:space="preserve">The E-Procurement system will log all bidder submissions upon receipt. Late submissions will not be considered unless caused by exceptional circumstances outside the control of the bidder. </w:t>
      </w:r>
    </w:p>
    <w:p w14:paraId="092CD72E" w14:textId="11D9339A" w:rsidR="00A7006F" w:rsidRDefault="00A7006F" w:rsidP="00050CF4">
      <w:r>
        <w:t xml:space="preserve">All responses will be checked to ensure that all questions have been </w:t>
      </w:r>
      <w:r w:rsidR="00AD2748">
        <w:t>answered</w:t>
      </w:r>
      <w:r>
        <w:t xml:space="preserve"> and that all documents requested have been </w:t>
      </w:r>
      <w:r w:rsidR="00AD2748">
        <w:t>provided</w:t>
      </w:r>
      <w:r>
        <w:t xml:space="preserve">. In the event that a Supplier is unable to provide a positive response to any of the questions, or a suitably detailed reason as to why a positive response cannot be given, the Authority may either exclude the Supplier from further participation in the selection process or, at its discretion, may seek clarification. In the case of the latter, a failure by a Supplier to provide a satisfactory response within the deadline specified in the request for clarification may result in exclusion from the selection process. </w:t>
      </w:r>
    </w:p>
    <w:p w14:paraId="5DD60587" w14:textId="313C0476" w:rsidR="00EB361E" w:rsidRDefault="00EB361E" w:rsidP="00EB361E">
      <w:r>
        <w:t xml:space="preserve">Bidders must ensure they are registered on the </w:t>
      </w:r>
      <w:r w:rsidRPr="00EB361E">
        <w:t xml:space="preserve">Central Digital Platform </w:t>
      </w:r>
      <w:r>
        <w:t xml:space="preserve">(CDP). </w:t>
      </w:r>
      <w:r w:rsidRPr="00EB361E">
        <w:t>All Supplier information required within the CDP must be up to date and accurate.</w:t>
      </w:r>
      <w:r>
        <w:t xml:space="preserve"> Bidders are required to complete their Supplier Information via the Government Central Digital Platform (CDP). Information provided to the CDP can then be shared as part of your submission. Bidders will need to share information via the CDP to the E-Procurement system by a) Providing a share code or b) downloading a copy of the Supplier information and attaching it as a document as part of the submission. </w:t>
      </w:r>
      <w:r w:rsidRPr="00EB361E">
        <w:t xml:space="preserve">Failure to provide Supplier </w:t>
      </w:r>
      <w:r>
        <w:t>i</w:t>
      </w:r>
      <w:r w:rsidRPr="00EB361E">
        <w:t>nformation via the CDP will result in the tender being non-compliant.</w:t>
      </w:r>
    </w:p>
    <w:p w14:paraId="3BF6985D" w14:textId="77777777" w:rsidR="00A7006F" w:rsidRDefault="00A7006F" w:rsidP="00050CF4">
      <w:pPr>
        <w:pStyle w:val="Heading2"/>
      </w:pPr>
      <w:bookmarkStart w:id="34" w:name="_Toc189231449"/>
      <w:r>
        <w:t>4.2</w:t>
      </w:r>
      <w:r>
        <w:tab/>
        <w:t>Scored Criteria</w:t>
      </w:r>
      <w:bookmarkEnd w:id="34"/>
    </w:p>
    <w:p w14:paraId="7E400392" w14:textId="3513870E" w:rsidR="00A7006F" w:rsidRDefault="00A7006F" w:rsidP="00050CF4">
      <w:r>
        <w:t xml:space="preserve">Bidders should note that questions may have a word </w:t>
      </w:r>
      <w:r w:rsidR="356A786D">
        <w:t>limit,</w:t>
      </w:r>
      <w:r>
        <w:t xml:space="preserve"> and this is specified where applicable against each question. Any information provided that is </w:t>
      </w:r>
      <w:bookmarkStart w:id="35" w:name="_Int_yjKa4Dil"/>
      <w:r>
        <w:t>in excess of</w:t>
      </w:r>
      <w:bookmarkEnd w:id="35"/>
      <w:r>
        <w:t xml:space="preserve"> the stated word limit </w:t>
      </w:r>
      <w:r w:rsidR="008C7177">
        <w:t>will</w:t>
      </w:r>
      <w:r>
        <w:t xml:space="preserve"> not be evaluated. </w:t>
      </w:r>
    </w:p>
    <w:p w14:paraId="40CFB4A8" w14:textId="7314CCCD" w:rsidR="00A7006F" w:rsidRDefault="008C7177" w:rsidP="00050CF4">
      <w:r>
        <w:t>R</w:t>
      </w:r>
      <w:r w:rsidR="00A7006F">
        <w:t xml:space="preserve">esponses must be relevant and specific to the requirements of this contract. Please do not </w:t>
      </w:r>
      <w:r w:rsidR="000E563F">
        <w:t>include</w:t>
      </w:r>
      <w:r w:rsidR="00A7006F">
        <w:t xml:space="preserve"> marketing material</w:t>
      </w:r>
      <w:r>
        <w:t xml:space="preserve"> or policies</w:t>
      </w:r>
      <w:r w:rsidR="000E563F">
        <w:t xml:space="preserve"> as a response to any question</w:t>
      </w:r>
      <w:r w:rsidR="00A7006F">
        <w:t>, unless requested to do so. If marketing material</w:t>
      </w:r>
      <w:r w:rsidR="000E563F">
        <w:t xml:space="preserve"> or policies are</w:t>
      </w:r>
      <w:r w:rsidR="00A7006F">
        <w:t xml:space="preserve"> submitted to substantiate any response, please provide the applicable page </w:t>
      </w:r>
      <w:bookmarkStart w:id="36" w:name="_Int_aDqR82Vo"/>
      <w:r w:rsidR="00A7006F">
        <w:t>number</w:t>
      </w:r>
      <w:bookmarkEnd w:id="36"/>
      <w:r w:rsidR="00A7006F">
        <w:t xml:space="preserve"> and paragraph reference.</w:t>
      </w:r>
      <w:r w:rsidR="000E563F">
        <w:t xml:space="preserve"> Appendices attached to your submission should be minimal.</w:t>
      </w:r>
      <w:r w:rsidR="00A7006F">
        <w:t xml:space="preserve"> </w:t>
      </w:r>
    </w:p>
    <w:p w14:paraId="5D0717FB" w14:textId="0E5D2A0A" w:rsidR="00A7006F" w:rsidRDefault="000E563F" w:rsidP="00050CF4">
      <w:r>
        <w:t>WYFRS may consider the legal, financial and technical ability/capacity of bidders to perform the Contract. WYFRS utilise</w:t>
      </w:r>
      <w:r w:rsidR="00A4409D">
        <w:t>s</w:t>
      </w:r>
      <w:r>
        <w:t xml:space="preserve"> </w:t>
      </w:r>
      <w:r w:rsidR="00A4409D">
        <w:t>a credit check system and a</w:t>
      </w:r>
      <w:r w:rsidR="00A7006F">
        <w:t xml:space="preserve">dverse results </w:t>
      </w:r>
      <w:r w:rsidR="00A4409D">
        <w:t>will be investigated and</w:t>
      </w:r>
      <w:r w:rsidR="00A7006F">
        <w:t xml:space="preserve"> may result in the bidder not </w:t>
      </w:r>
      <w:r w:rsidR="00A4409D">
        <w:t>being award a Contract</w:t>
      </w:r>
      <w:r w:rsidR="00A7006F">
        <w:t>.</w:t>
      </w:r>
    </w:p>
    <w:p w14:paraId="70FF01DA" w14:textId="77777777" w:rsidR="009C4FA0" w:rsidRDefault="009C4FA0" w:rsidP="00050CF4"/>
    <w:p w14:paraId="292869B0" w14:textId="77777777" w:rsidR="009C4FA0" w:rsidRDefault="009C4FA0" w:rsidP="00050CF4"/>
    <w:p w14:paraId="742FD9BD" w14:textId="01B6FE12" w:rsidR="00A7006F" w:rsidRDefault="00A7006F" w:rsidP="00050CF4">
      <w:pPr>
        <w:pStyle w:val="Heading1"/>
      </w:pPr>
      <w:bookmarkStart w:id="37" w:name="_Toc189231450"/>
      <w:r>
        <w:t>5.</w:t>
      </w:r>
      <w:r>
        <w:tab/>
      </w:r>
      <w:r w:rsidR="00B833B9">
        <w:t>Evaluation Process</w:t>
      </w:r>
      <w:bookmarkEnd w:id="37"/>
    </w:p>
    <w:p w14:paraId="6AC11487" w14:textId="77777777" w:rsidR="00A7006F" w:rsidRDefault="00A7006F" w:rsidP="00050CF4">
      <w:pPr>
        <w:pStyle w:val="Heading2"/>
      </w:pPr>
      <w:bookmarkStart w:id="38" w:name="_Toc189231451"/>
      <w:r>
        <w:t>5.1</w:t>
      </w:r>
      <w:r>
        <w:tab/>
        <w:t>Scoring Quality</w:t>
      </w:r>
      <w:bookmarkEnd w:id="38"/>
    </w:p>
    <w:p w14:paraId="0C3D7C67" w14:textId="77777777" w:rsidR="00A7006F" w:rsidRDefault="00A7006F" w:rsidP="00050CF4">
      <w:r>
        <w:t>The evaluation panel will assess all admissible tenders and score them using a scale between 0 and 5 per question as detailed below;</w:t>
      </w:r>
    </w:p>
    <w:tbl>
      <w:tblPr>
        <w:tblW w:w="10338" w:type="dxa"/>
        <w:tblCellMar>
          <w:left w:w="0" w:type="dxa"/>
          <w:right w:w="0" w:type="dxa"/>
        </w:tblCellMar>
        <w:tblLook w:val="04A0" w:firstRow="1" w:lastRow="0" w:firstColumn="1" w:lastColumn="0" w:noHBand="0" w:noVBand="1"/>
      </w:tblPr>
      <w:tblGrid>
        <w:gridCol w:w="959"/>
        <w:gridCol w:w="1843"/>
        <w:gridCol w:w="7536"/>
      </w:tblGrid>
      <w:tr w:rsidR="00C07390" w:rsidRPr="00C07390" w14:paraId="398E7F0D" w14:textId="77777777" w:rsidTr="436CA9D9">
        <w:tc>
          <w:tcPr>
            <w:tcW w:w="9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3634F4" w14:textId="77777777" w:rsidR="00C07390" w:rsidRPr="00C07390" w:rsidRDefault="00C07390" w:rsidP="00C07390">
            <w:pPr>
              <w:spacing w:after="0"/>
              <w:rPr>
                <w:rFonts w:ascii="Calibri" w:hAnsi="Calibri" w:cs="Calibri"/>
                <w:szCs w:val="24"/>
                <w14:ligatures w14:val="standardContextual"/>
              </w:rPr>
            </w:pPr>
            <w:r w:rsidRPr="00C07390">
              <w:rPr>
                <w:rFonts w:cs="Arial"/>
                <w:b/>
                <w:bCs/>
                <w:szCs w:val="24"/>
                <w14:ligatures w14:val="standardContextual"/>
              </w:rPr>
              <w:t>Score</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9A5E85" w14:textId="77777777" w:rsidR="00C07390" w:rsidRPr="00C07390" w:rsidRDefault="00C07390" w:rsidP="00C07390">
            <w:pPr>
              <w:spacing w:after="0"/>
              <w:rPr>
                <w:rFonts w:ascii="Calibri" w:hAnsi="Calibri" w:cs="Calibri"/>
                <w:szCs w:val="24"/>
                <w14:ligatures w14:val="standardContextual"/>
              </w:rPr>
            </w:pPr>
            <w:r w:rsidRPr="00C07390">
              <w:rPr>
                <w:rFonts w:cs="Arial"/>
                <w:b/>
                <w:bCs/>
                <w:szCs w:val="24"/>
                <w14:ligatures w14:val="standardContextual"/>
              </w:rPr>
              <w:t>Score Standards</w:t>
            </w:r>
          </w:p>
        </w:tc>
        <w:tc>
          <w:tcPr>
            <w:tcW w:w="75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28BAAE" w14:textId="77777777" w:rsidR="00C07390" w:rsidRPr="00C07390" w:rsidRDefault="00C07390" w:rsidP="00C07390">
            <w:pPr>
              <w:spacing w:after="0"/>
              <w:rPr>
                <w:rFonts w:ascii="Calibri" w:hAnsi="Calibri" w:cs="Calibri"/>
                <w:szCs w:val="24"/>
                <w14:ligatures w14:val="standardContextual"/>
              </w:rPr>
            </w:pPr>
            <w:r w:rsidRPr="00C07390">
              <w:rPr>
                <w:rFonts w:cs="Arial"/>
                <w:b/>
                <w:bCs/>
                <w:szCs w:val="24"/>
                <w14:ligatures w14:val="standardContextual"/>
              </w:rPr>
              <w:t>Specification</w:t>
            </w:r>
          </w:p>
        </w:tc>
      </w:tr>
      <w:tr w:rsidR="00C07390" w:rsidRPr="00C07390" w14:paraId="736B2009" w14:textId="77777777" w:rsidTr="436CA9D9">
        <w:trPr>
          <w:trHeight w:val="800"/>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CE765"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35E715"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Excellent</w:t>
            </w:r>
          </w:p>
          <w:p w14:paraId="1CEEDEDB"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 </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12E84350" w14:textId="5DA949C8" w:rsidR="00C07390" w:rsidRPr="00C07390" w:rsidRDefault="194FE773" w:rsidP="12CD1681">
            <w:pPr>
              <w:spacing w:after="0"/>
              <w:rPr>
                <w:rFonts w:ascii="Calibri" w:hAnsi="Calibri" w:cs="Calibri"/>
                <w14:ligatures w14:val="standardContextual"/>
              </w:rPr>
            </w:pPr>
            <w:r w:rsidRPr="12CD1681">
              <w:rPr>
                <w:rFonts w:cs="Arial"/>
                <w14:ligatures w14:val="standardContextual"/>
              </w:rPr>
              <w:t xml:space="preserve">A thorough, detailed and considered response which has covered all the areas of the question with </w:t>
            </w:r>
            <w:bookmarkStart w:id="39" w:name="_Int_sEzSwxSy"/>
            <w:r w:rsidRPr="12CD1681">
              <w:rPr>
                <w:rFonts w:cs="Arial"/>
                <w14:ligatures w14:val="standardContextual"/>
              </w:rPr>
              <w:t>high level</w:t>
            </w:r>
            <w:bookmarkEnd w:id="39"/>
            <w:r w:rsidRPr="12CD1681">
              <w:rPr>
                <w:rFonts w:cs="Arial"/>
                <w14:ligatures w14:val="standardContextual"/>
              </w:rPr>
              <w:t xml:space="preserve">, relevant and detailed information, backed up with </w:t>
            </w:r>
            <w:bookmarkStart w:id="40" w:name="_Int_y5OW1SCS"/>
            <w:r w:rsidRPr="12CD1681">
              <w:rPr>
                <w:rFonts w:cs="Arial"/>
                <w14:ligatures w14:val="standardContextual"/>
              </w:rPr>
              <w:t>clear evidence</w:t>
            </w:r>
            <w:bookmarkEnd w:id="40"/>
            <w:r w:rsidRPr="12CD1681">
              <w:rPr>
                <w:rFonts w:cs="Arial"/>
                <w14:ligatures w14:val="standardContextual"/>
              </w:rPr>
              <w:t xml:space="preserve"> demonstrating a coherent and robust understanding of the service requirements with no areas of concern.  </w:t>
            </w:r>
          </w:p>
        </w:tc>
      </w:tr>
      <w:tr w:rsidR="00C07390" w:rsidRPr="00C07390" w14:paraId="66F97843" w14:textId="77777777" w:rsidTr="436CA9D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90083"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4</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559C8D"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Good</w:t>
            </w:r>
          </w:p>
          <w:p w14:paraId="1A63838C"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 </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76BA5FC8" w14:textId="133883AB" w:rsidR="00C07390" w:rsidRPr="00C07390" w:rsidRDefault="6400D8D7" w:rsidP="436CA9D9">
            <w:pPr>
              <w:spacing w:after="0"/>
              <w:rPr>
                <w:rFonts w:cs="Arial"/>
                <w14:ligatures w14:val="standardContextual"/>
              </w:rPr>
            </w:pPr>
            <w:r w:rsidRPr="436CA9D9">
              <w:rPr>
                <w:rFonts w:cs="Arial"/>
              </w:rPr>
              <w:t>A detailed and considered response which has covered most of the remit of the question with relevant and detailed information, backed up with evidence demonstrating a good understanding of the service requirements with limited areas of concern.</w:t>
            </w:r>
          </w:p>
        </w:tc>
      </w:tr>
      <w:tr w:rsidR="00C07390" w:rsidRPr="00C07390" w14:paraId="68457B89" w14:textId="77777777" w:rsidTr="436CA9D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77EE1"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81B3DBA" w14:textId="1BDEA2A8"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Satisfactory</w:t>
            </w:r>
          </w:p>
          <w:p w14:paraId="781BE70D"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 </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617BDFCC" w14:textId="27EB0622" w:rsidR="00C07390" w:rsidRPr="00C07390" w:rsidRDefault="06E79A18" w:rsidP="436CA9D9">
            <w:pPr>
              <w:spacing w:after="0"/>
              <w:rPr>
                <w:rFonts w:cs="Arial"/>
                <w14:ligatures w14:val="standardContextual"/>
              </w:rPr>
            </w:pPr>
            <w:r w:rsidRPr="436CA9D9">
              <w:rPr>
                <w:rFonts w:cs="Arial"/>
              </w:rPr>
              <w:t>A satisfactory response which addresses the minimum requirements but lacks detail, including some information and evidence that does not demonstrate a full understanding of the service requirements or provides adequate confidence that the requirements can be delivered.</w:t>
            </w:r>
          </w:p>
        </w:tc>
      </w:tr>
      <w:tr w:rsidR="00C07390" w:rsidRPr="00C07390" w14:paraId="02640841" w14:textId="77777777" w:rsidTr="436CA9D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11C39"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BC48E4C"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Poor</w:t>
            </w:r>
          </w:p>
          <w:p w14:paraId="1E93E06A"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 </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2A14FE14" w14:textId="63A0F04F" w:rsidR="00C07390" w:rsidRPr="00C07390" w:rsidRDefault="194FE773" w:rsidP="12CD1681">
            <w:pPr>
              <w:spacing w:after="0"/>
              <w:rPr>
                <w:rFonts w:ascii="Calibri" w:hAnsi="Calibri" w:cs="Calibri"/>
                <w14:ligatures w14:val="standardContextual"/>
              </w:rPr>
            </w:pPr>
            <w:r w:rsidRPr="12CD1681">
              <w:rPr>
                <w:rFonts w:cs="Arial"/>
                <w14:ligatures w14:val="standardContextual"/>
              </w:rPr>
              <w:t xml:space="preserve">Response provides limited information which has failed to address many of areas of the question and lacks detail, clarity, </w:t>
            </w:r>
            <w:bookmarkStart w:id="41" w:name="_Int_wRFVQw94"/>
            <w:r w:rsidRPr="12CD1681">
              <w:rPr>
                <w:rFonts w:cs="Arial"/>
                <w14:ligatures w14:val="standardContextual"/>
              </w:rPr>
              <w:t>information</w:t>
            </w:r>
            <w:bookmarkEnd w:id="41"/>
            <w:r w:rsidRPr="12CD1681">
              <w:rPr>
                <w:rFonts w:cs="Arial"/>
                <w14:ligatures w14:val="standardContextual"/>
              </w:rPr>
              <w:t xml:space="preserve"> and evidence regarding many areas of the question, demonstrating a poor understanding of the service requirements. </w:t>
            </w:r>
          </w:p>
        </w:tc>
      </w:tr>
      <w:tr w:rsidR="00C07390" w:rsidRPr="00C07390" w14:paraId="16DF9AB7" w14:textId="77777777" w:rsidTr="436CA9D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67ED"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BA8BF6B"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Very Poor</w:t>
            </w:r>
          </w:p>
          <w:p w14:paraId="13C4784A"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 </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734771A4" w14:textId="5BD0E267" w:rsidR="00C07390" w:rsidRPr="00C07390" w:rsidRDefault="194FE773" w:rsidP="12CD1681">
            <w:pPr>
              <w:spacing w:after="0"/>
              <w:rPr>
                <w:rFonts w:ascii="Calibri" w:hAnsi="Calibri" w:cs="Calibri"/>
                <w14:ligatures w14:val="standardContextual"/>
              </w:rPr>
            </w:pPr>
            <w:r w:rsidRPr="12CD1681">
              <w:rPr>
                <w:rFonts w:cs="Arial"/>
                <w14:ligatures w14:val="standardContextual"/>
              </w:rPr>
              <w:t xml:space="preserve">Response provides </w:t>
            </w:r>
            <w:bookmarkStart w:id="42" w:name="_Int_s7HPihk5"/>
            <w:r w:rsidRPr="12CD1681">
              <w:rPr>
                <w:rFonts w:cs="Arial"/>
                <w14:ligatures w14:val="standardContextual"/>
              </w:rPr>
              <w:t>a very limited</w:t>
            </w:r>
            <w:bookmarkEnd w:id="42"/>
            <w:r w:rsidRPr="12CD1681">
              <w:rPr>
                <w:rFonts w:cs="Arial"/>
                <w14:ligatures w14:val="standardContextual"/>
              </w:rPr>
              <w:t xml:space="preserve"> description which has failed to answer most of areas of the question with little detail, clarity, </w:t>
            </w:r>
            <w:bookmarkStart w:id="43" w:name="_Int_7vTOj9QW"/>
            <w:r w:rsidRPr="12CD1681">
              <w:rPr>
                <w:rFonts w:cs="Arial"/>
                <w14:ligatures w14:val="standardContextual"/>
              </w:rPr>
              <w:t>information</w:t>
            </w:r>
            <w:bookmarkEnd w:id="43"/>
            <w:r w:rsidRPr="12CD1681">
              <w:rPr>
                <w:rFonts w:cs="Arial"/>
                <w14:ligatures w14:val="standardContextual"/>
              </w:rPr>
              <w:t xml:space="preserve"> and evidence regarding most areas of the question and has not demonstrated any understanding of the service requirements.  </w:t>
            </w:r>
          </w:p>
        </w:tc>
      </w:tr>
      <w:tr w:rsidR="00C07390" w:rsidRPr="00C07390" w14:paraId="794D3179" w14:textId="77777777" w:rsidTr="436CA9D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F14F5" w14:textId="77777777" w:rsidR="00C07390" w:rsidRPr="00C07390" w:rsidRDefault="00C07390" w:rsidP="00C07390">
            <w:pPr>
              <w:spacing w:after="0"/>
              <w:rPr>
                <w:rFonts w:ascii="Calibri" w:hAnsi="Calibri" w:cs="Calibri"/>
                <w:szCs w:val="24"/>
                <w14:ligatures w14:val="standardContextual"/>
              </w:rPr>
            </w:pPr>
            <w:bookmarkStart w:id="44" w:name="_Toc388694735"/>
            <w:r w:rsidRPr="00C07390">
              <w:rPr>
                <w:rFonts w:cs="Arial"/>
                <w:szCs w:val="24"/>
                <w14:ligatures w14:val="standardContextual"/>
              </w:rPr>
              <w:t>0</w:t>
            </w:r>
            <w:bookmarkEnd w:id="44"/>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E13B080" w14:textId="77777777"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Unacceptable</w:t>
            </w:r>
          </w:p>
        </w:tc>
        <w:tc>
          <w:tcPr>
            <w:tcW w:w="7536" w:type="dxa"/>
            <w:tcBorders>
              <w:top w:val="nil"/>
              <w:left w:val="nil"/>
              <w:bottom w:val="single" w:sz="8" w:space="0" w:color="auto"/>
              <w:right w:val="single" w:sz="8" w:space="0" w:color="auto"/>
            </w:tcBorders>
            <w:tcMar>
              <w:top w:w="0" w:type="dxa"/>
              <w:left w:w="108" w:type="dxa"/>
              <w:bottom w:w="0" w:type="dxa"/>
              <w:right w:w="108" w:type="dxa"/>
            </w:tcMar>
            <w:hideMark/>
          </w:tcPr>
          <w:p w14:paraId="714B857E" w14:textId="136244A5" w:rsidR="00C07390" w:rsidRPr="00C07390" w:rsidRDefault="00C07390" w:rsidP="00C07390">
            <w:pPr>
              <w:spacing w:after="0"/>
              <w:rPr>
                <w:rFonts w:ascii="Calibri" w:hAnsi="Calibri" w:cs="Calibri"/>
                <w:szCs w:val="24"/>
                <w14:ligatures w14:val="standardContextual"/>
              </w:rPr>
            </w:pPr>
            <w:r w:rsidRPr="00C07390">
              <w:rPr>
                <w:rFonts w:cs="Arial"/>
                <w:szCs w:val="24"/>
                <w14:ligatures w14:val="standardContextual"/>
              </w:rPr>
              <w:t>An explanation or response is not provided and/or does not relate to the question asked.</w:t>
            </w:r>
          </w:p>
        </w:tc>
      </w:tr>
    </w:tbl>
    <w:p w14:paraId="3D311190" w14:textId="77777777" w:rsidR="00050CF4" w:rsidRDefault="00050CF4" w:rsidP="00050CF4"/>
    <w:p w14:paraId="2B267B0E" w14:textId="61D71263" w:rsidR="00A7006F" w:rsidRDefault="3DE98CBC" w:rsidP="7CB7DBA4">
      <w:r w:rsidRPr="7CB7DBA4">
        <w:rPr>
          <w:rFonts w:eastAsia="Arial" w:cs="Arial"/>
          <w:szCs w:val="24"/>
        </w:rPr>
        <w:t xml:space="preserve">Please note that the Authority reserves the right to reject a bid where several questions are awarded a score below 3 – Satisfactory. Please note that guidance notes for each question are provided as to the minimum requirement. </w:t>
      </w:r>
      <w:r w:rsidR="00A7006F">
        <w:t xml:space="preserve">The Authority may pose clarification questions to the bidder </w:t>
      </w:r>
      <w:bookmarkStart w:id="45" w:name="_Int_T8VNapmq"/>
      <w:r w:rsidR="00A7006F">
        <w:t>in order to</w:t>
      </w:r>
      <w:bookmarkEnd w:id="45"/>
      <w:r w:rsidR="00A7006F">
        <w:t xml:space="preserve"> assist the evaluation process. Any such clarifications will be sent via the Authority’s E-Procurement system and as such bidders are advised to monitor the system on a regular basis. </w:t>
      </w:r>
    </w:p>
    <w:p w14:paraId="448ED505" w14:textId="77777777" w:rsidR="009C4FA0" w:rsidRDefault="009C4FA0" w:rsidP="7CB7DBA4"/>
    <w:p w14:paraId="4EC0D79F" w14:textId="77777777" w:rsidR="009C4FA0" w:rsidRDefault="009C4FA0" w:rsidP="7CB7DBA4"/>
    <w:p w14:paraId="77035F6D" w14:textId="77777777" w:rsidR="009C4FA0" w:rsidRDefault="009C4FA0" w:rsidP="7CB7DBA4"/>
    <w:p w14:paraId="365C1519" w14:textId="77777777" w:rsidR="00A7006F" w:rsidRDefault="00A7006F" w:rsidP="00050CF4">
      <w:pPr>
        <w:pStyle w:val="Heading2"/>
      </w:pPr>
      <w:bookmarkStart w:id="46" w:name="_Toc189231452"/>
      <w:r>
        <w:t>5.2</w:t>
      </w:r>
      <w:r>
        <w:tab/>
        <w:t>Moderation</w:t>
      </w:r>
      <w:bookmarkEnd w:id="46"/>
    </w:p>
    <w:p w14:paraId="05A236EE" w14:textId="4AFEA630" w:rsidR="00A7006F" w:rsidRDefault="00A7006F" w:rsidP="00050CF4">
      <w:r>
        <w:t xml:space="preserve">Following </w:t>
      </w:r>
      <w:r w:rsidR="0064167B">
        <w:t xml:space="preserve">evaluation </w:t>
      </w:r>
      <w:r>
        <w:t xml:space="preserve">panel </w:t>
      </w:r>
      <w:r w:rsidR="0064167B">
        <w:t>scoring</w:t>
      </w:r>
      <w:r>
        <w:t xml:space="preserve">, </w:t>
      </w:r>
      <w:r w:rsidR="0064167B">
        <w:t xml:space="preserve">a </w:t>
      </w:r>
      <w:r>
        <w:t xml:space="preserve">moderation </w:t>
      </w:r>
      <w:r w:rsidR="0064167B">
        <w:t>process will</w:t>
      </w:r>
      <w:r>
        <w:t xml:space="preserve"> take place in which each evaluator</w:t>
      </w:r>
      <w:r w:rsidR="00D81217">
        <w:t>’</w:t>
      </w:r>
      <w:r>
        <w:t>s score is compared with the scores of the other evaluators and a consensus view taken to agree the scores to be awarded for Quality.</w:t>
      </w:r>
    </w:p>
    <w:p w14:paraId="1F0AB78C" w14:textId="77777777" w:rsidR="00A7006F" w:rsidRDefault="00A7006F" w:rsidP="00050CF4">
      <w:pPr>
        <w:pStyle w:val="Heading2"/>
      </w:pPr>
      <w:bookmarkStart w:id="47" w:name="_Toc189231453"/>
      <w:r>
        <w:t>5.3</w:t>
      </w:r>
      <w:r>
        <w:tab/>
        <w:t>Quality &amp; Price</w:t>
      </w:r>
      <w:bookmarkEnd w:id="47"/>
    </w:p>
    <w:p w14:paraId="79303518" w14:textId="2C4F3A70" w:rsidR="00A7006F" w:rsidRDefault="00A7006F" w:rsidP="00F2593B">
      <w:r>
        <w:t>The most advantageous tender will be determined by:</w:t>
      </w:r>
    </w:p>
    <w:p w14:paraId="4971E59C" w14:textId="4553E9AF" w:rsidR="00A7006F" w:rsidRPr="009B2A6B" w:rsidRDefault="00A7006F" w:rsidP="00F2593B">
      <w:r w:rsidRPr="009B2A6B">
        <w:t>Quality 60%</w:t>
      </w:r>
      <w:r w:rsidR="007E72E5" w:rsidRPr="009B2A6B">
        <w:t xml:space="preserve"> </w:t>
      </w:r>
      <w:r w:rsidRPr="009B2A6B">
        <w:t>- Cost 40%</w:t>
      </w:r>
    </w:p>
    <w:p w14:paraId="741B49FB" w14:textId="5D35B36E" w:rsidR="00A7006F" w:rsidRDefault="00A7006F" w:rsidP="00C80DDA">
      <w:pPr>
        <w:pStyle w:val="Heading2"/>
      </w:pPr>
      <w:bookmarkStart w:id="48" w:name="_Toc189231455"/>
      <w:r>
        <w:t>5.</w:t>
      </w:r>
      <w:r w:rsidR="009C4FA0">
        <w:t>4</w:t>
      </w:r>
      <w:r>
        <w:tab/>
        <w:t>Selection of Preferred Bidder</w:t>
      </w:r>
      <w:bookmarkEnd w:id="48"/>
    </w:p>
    <w:p w14:paraId="55F226BB" w14:textId="1D076AC4" w:rsidR="00A7006F" w:rsidRDefault="00A7006F" w:rsidP="00C80DDA">
      <w:r>
        <w:t>The most advantageous tender will identify the “preferred bidder” and all bidders taking part in the process will be notified and debriefed in writing as appropriate regarding the outcome of the process</w:t>
      </w:r>
      <w:r w:rsidR="00F62B81">
        <w:t xml:space="preserve"> via the Assessment Summary</w:t>
      </w:r>
      <w:r>
        <w:t xml:space="preserve">. </w:t>
      </w:r>
    </w:p>
    <w:p w14:paraId="27288123" w14:textId="0BDC7026" w:rsidR="00A7006F" w:rsidRDefault="00A7006F" w:rsidP="00C80DDA">
      <w:pPr>
        <w:pStyle w:val="Heading2"/>
      </w:pPr>
      <w:bookmarkStart w:id="49" w:name="_Toc189231456"/>
      <w:r>
        <w:t>5.</w:t>
      </w:r>
      <w:r w:rsidR="00B20EA9">
        <w:t>6</w:t>
      </w:r>
      <w:r>
        <w:tab/>
        <w:t>Scored Example</w:t>
      </w:r>
      <w:bookmarkEnd w:id="49"/>
    </w:p>
    <w:p w14:paraId="57EED52F" w14:textId="0F3F10B2" w:rsidR="00A7006F" w:rsidRDefault="00A7006F" w:rsidP="00C80DDA">
      <w:r>
        <w:t xml:space="preserve">The following example is provided for information purposes only to demonstrate how the scoring methodology will be </w:t>
      </w:r>
      <w:r w:rsidR="6464B6DB">
        <w:t>undertaken</w:t>
      </w:r>
      <w:r>
        <w:t xml:space="preserve"> if Quality 60% and Cost 40% </w:t>
      </w:r>
      <w:r w:rsidR="000C5D13">
        <w:t xml:space="preserve">award criteria </w:t>
      </w:r>
      <w:r>
        <w:t xml:space="preserve">was applied. </w:t>
      </w:r>
    </w:p>
    <w:p w14:paraId="288B85BA" w14:textId="77777777" w:rsidR="00A7006F" w:rsidRDefault="00A7006F" w:rsidP="00C80DDA">
      <w:r>
        <w:t>Quality scored - each question is worth a maximum of 5 points. Totals questions = 6 so a max score of 30 points available and 60% award criteria applied.</w:t>
      </w:r>
    </w:p>
    <w:p w14:paraId="0B95E613" w14:textId="7F63932E" w:rsidR="00A7006F" w:rsidRDefault="00A7006F" w:rsidP="00C80DDA">
      <w:r>
        <w:t>Cost evaluation – lowest price submitted applies 40% award criteria and all other submissions are scored pro-rata (</w:t>
      </w:r>
      <w:r w:rsidR="09D62F2F">
        <w:t>i.e.,</w:t>
      </w:r>
      <w:r>
        <w:t xml:space="preserve"> lowest bid divided by other bid multiplied by award criteria %).</w:t>
      </w: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06"/>
        <w:gridCol w:w="1206"/>
        <w:gridCol w:w="1302"/>
        <w:gridCol w:w="1302"/>
        <w:gridCol w:w="1276"/>
        <w:gridCol w:w="1792"/>
      </w:tblGrid>
      <w:tr w:rsidR="00C65391" w:rsidRPr="00547494" w14:paraId="0FC0C671" w14:textId="77777777" w:rsidTr="00543A28">
        <w:trPr>
          <w:trHeight w:val="448"/>
        </w:trPr>
        <w:tc>
          <w:tcPr>
            <w:tcW w:w="2122" w:type="dxa"/>
            <w:noWrap/>
          </w:tcPr>
          <w:p w14:paraId="418411FA" w14:textId="4A024047" w:rsidR="00C65391" w:rsidRDefault="00C65391" w:rsidP="000A50C3">
            <w:pPr>
              <w:spacing w:line="240" w:lineRule="auto"/>
              <w:rPr>
                <w:rFonts w:cs="Arial"/>
                <w:szCs w:val="24"/>
                <w:lang w:eastAsia="en-GB"/>
              </w:rPr>
            </w:pPr>
            <w:r>
              <w:rPr>
                <w:rFonts w:cs="Arial"/>
                <w:szCs w:val="24"/>
                <w:lang w:eastAsia="en-GB"/>
              </w:rPr>
              <w:t>Bidder Number</w:t>
            </w:r>
          </w:p>
        </w:tc>
        <w:tc>
          <w:tcPr>
            <w:tcW w:w="1206" w:type="dxa"/>
          </w:tcPr>
          <w:p w14:paraId="02B27AF7" w14:textId="26488BBA" w:rsidR="00C65391" w:rsidRDefault="00C65391" w:rsidP="00085D65">
            <w:pPr>
              <w:spacing w:line="240" w:lineRule="auto"/>
              <w:jc w:val="center"/>
              <w:rPr>
                <w:rFonts w:cs="Arial"/>
                <w:szCs w:val="24"/>
                <w:lang w:eastAsia="en-GB"/>
              </w:rPr>
            </w:pPr>
            <w:r>
              <w:rPr>
                <w:rFonts w:cs="Arial"/>
                <w:szCs w:val="24"/>
                <w:lang w:eastAsia="en-GB"/>
              </w:rPr>
              <w:t>Points</w:t>
            </w:r>
          </w:p>
        </w:tc>
        <w:tc>
          <w:tcPr>
            <w:tcW w:w="1206" w:type="dxa"/>
          </w:tcPr>
          <w:p w14:paraId="142412BA" w14:textId="05A03EBD" w:rsidR="00C65391" w:rsidRPr="00547494" w:rsidRDefault="00C65391" w:rsidP="00085D65">
            <w:pPr>
              <w:spacing w:line="240" w:lineRule="auto"/>
              <w:jc w:val="center"/>
              <w:rPr>
                <w:rFonts w:cs="Arial"/>
                <w:szCs w:val="24"/>
                <w:lang w:eastAsia="en-GB"/>
              </w:rPr>
            </w:pPr>
            <w:r w:rsidRPr="00547494">
              <w:rPr>
                <w:rFonts w:cs="Arial"/>
                <w:szCs w:val="24"/>
                <w:lang w:eastAsia="en-GB"/>
              </w:rPr>
              <w:t>Quality (60%)</w:t>
            </w:r>
          </w:p>
        </w:tc>
        <w:tc>
          <w:tcPr>
            <w:tcW w:w="1302" w:type="dxa"/>
          </w:tcPr>
          <w:p w14:paraId="46EF1781" w14:textId="3230FC42" w:rsidR="00C65391" w:rsidRDefault="00C65391" w:rsidP="00085D65">
            <w:pPr>
              <w:spacing w:line="240" w:lineRule="auto"/>
              <w:jc w:val="center"/>
              <w:rPr>
                <w:rFonts w:cs="Arial"/>
                <w:szCs w:val="24"/>
                <w:lang w:eastAsia="en-GB"/>
              </w:rPr>
            </w:pPr>
            <w:r>
              <w:rPr>
                <w:rFonts w:cs="Arial"/>
                <w:szCs w:val="24"/>
                <w:lang w:eastAsia="en-GB"/>
              </w:rPr>
              <w:t>Cost £</w:t>
            </w:r>
          </w:p>
        </w:tc>
        <w:tc>
          <w:tcPr>
            <w:tcW w:w="1302" w:type="dxa"/>
          </w:tcPr>
          <w:p w14:paraId="5D65879A" w14:textId="5E05DD1C" w:rsidR="00C65391" w:rsidRPr="00547494" w:rsidRDefault="00C65391" w:rsidP="00085D65">
            <w:pPr>
              <w:spacing w:line="240" w:lineRule="auto"/>
              <w:jc w:val="center"/>
              <w:rPr>
                <w:rFonts w:cs="Arial"/>
                <w:szCs w:val="24"/>
                <w:lang w:eastAsia="en-GB"/>
              </w:rPr>
            </w:pPr>
            <w:r w:rsidRPr="00547494">
              <w:rPr>
                <w:rFonts w:cs="Arial"/>
                <w:szCs w:val="24"/>
                <w:lang w:eastAsia="en-GB"/>
              </w:rPr>
              <w:t>Cost (40%)</w:t>
            </w:r>
          </w:p>
        </w:tc>
        <w:tc>
          <w:tcPr>
            <w:tcW w:w="1276" w:type="dxa"/>
            <w:noWrap/>
          </w:tcPr>
          <w:p w14:paraId="1B1013B0" w14:textId="5863A5F9" w:rsidR="00C65391" w:rsidRPr="00547494" w:rsidRDefault="00C65391" w:rsidP="00085D65">
            <w:pPr>
              <w:spacing w:line="240" w:lineRule="auto"/>
              <w:jc w:val="center"/>
              <w:rPr>
                <w:rFonts w:cs="Arial"/>
                <w:szCs w:val="24"/>
                <w:lang w:eastAsia="en-GB"/>
              </w:rPr>
            </w:pPr>
            <w:r w:rsidRPr="00547494">
              <w:rPr>
                <w:rFonts w:cs="Arial"/>
                <w:szCs w:val="24"/>
                <w:lang w:eastAsia="en-GB"/>
              </w:rPr>
              <w:t>Total</w:t>
            </w:r>
          </w:p>
        </w:tc>
        <w:tc>
          <w:tcPr>
            <w:tcW w:w="1792" w:type="dxa"/>
            <w:noWrap/>
          </w:tcPr>
          <w:p w14:paraId="52CFFA43" w14:textId="7CF115AD" w:rsidR="00C65391" w:rsidRPr="00547494" w:rsidRDefault="00C65391" w:rsidP="00085D65">
            <w:pPr>
              <w:spacing w:line="240" w:lineRule="auto"/>
              <w:jc w:val="center"/>
              <w:rPr>
                <w:rFonts w:cs="Arial"/>
                <w:szCs w:val="24"/>
                <w:lang w:eastAsia="en-GB"/>
              </w:rPr>
            </w:pPr>
            <w:r w:rsidRPr="00547494">
              <w:rPr>
                <w:rFonts w:cs="Arial"/>
                <w:szCs w:val="24"/>
                <w:lang w:eastAsia="en-GB"/>
              </w:rPr>
              <w:t>Preferred Bidder Position</w:t>
            </w:r>
          </w:p>
        </w:tc>
      </w:tr>
      <w:tr w:rsidR="00547494" w:rsidRPr="00547494" w14:paraId="51CD1B5B" w14:textId="77777777" w:rsidTr="00543A28">
        <w:trPr>
          <w:trHeight w:val="290"/>
        </w:trPr>
        <w:tc>
          <w:tcPr>
            <w:tcW w:w="2122" w:type="dxa"/>
            <w:noWrap/>
          </w:tcPr>
          <w:p w14:paraId="2B8038AC" w14:textId="77777777" w:rsidR="00C80DDA" w:rsidRPr="00547494" w:rsidRDefault="00C80DDA" w:rsidP="00085D65">
            <w:pPr>
              <w:spacing w:line="240" w:lineRule="auto"/>
              <w:rPr>
                <w:rFonts w:cs="Arial"/>
                <w:szCs w:val="24"/>
                <w:lang w:eastAsia="en-GB"/>
              </w:rPr>
            </w:pPr>
            <w:r w:rsidRPr="00547494">
              <w:rPr>
                <w:rFonts w:cs="Arial"/>
                <w:szCs w:val="24"/>
                <w:lang w:eastAsia="en-GB"/>
              </w:rPr>
              <w:t>Bidder 1</w:t>
            </w:r>
          </w:p>
        </w:tc>
        <w:tc>
          <w:tcPr>
            <w:tcW w:w="1206" w:type="dxa"/>
          </w:tcPr>
          <w:p w14:paraId="710AEE81"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30</w:t>
            </w:r>
          </w:p>
        </w:tc>
        <w:tc>
          <w:tcPr>
            <w:tcW w:w="1206" w:type="dxa"/>
          </w:tcPr>
          <w:p w14:paraId="4B6CCAC4"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60.00</w:t>
            </w:r>
          </w:p>
        </w:tc>
        <w:tc>
          <w:tcPr>
            <w:tcW w:w="1302" w:type="dxa"/>
            <w:noWrap/>
          </w:tcPr>
          <w:p w14:paraId="27AB9D71" w14:textId="77777777" w:rsidR="00C80DDA" w:rsidRPr="00547494" w:rsidRDefault="00C80DDA" w:rsidP="00085D65">
            <w:pPr>
              <w:spacing w:line="240" w:lineRule="auto"/>
              <w:jc w:val="right"/>
              <w:rPr>
                <w:rFonts w:cs="Arial"/>
                <w:szCs w:val="24"/>
                <w:lang w:eastAsia="en-GB"/>
              </w:rPr>
            </w:pPr>
            <w:r w:rsidRPr="00547494">
              <w:rPr>
                <w:rFonts w:cs="Arial"/>
                <w:szCs w:val="24"/>
                <w:lang w:eastAsia="en-GB"/>
              </w:rPr>
              <w:t>£100,000</w:t>
            </w:r>
          </w:p>
        </w:tc>
        <w:tc>
          <w:tcPr>
            <w:tcW w:w="1302" w:type="dxa"/>
            <w:noWrap/>
          </w:tcPr>
          <w:p w14:paraId="7DC3C287"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38.40</w:t>
            </w:r>
          </w:p>
        </w:tc>
        <w:tc>
          <w:tcPr>
            <w:tcW w:w="1276" w:type="dxa"/>
            <w:noWrap/>
          </w:tcPr>
          <w:p w14:paraId="5A0AA403"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98.40</w:t>
            </w:r>
          </w:p>
        </w:tc>
        <w:tc>
          <w:tcPr>
            <w:tcW w:w="1792" w:type="dxa"/>
            <w:noWrap/>
          </w:tcPr>
          <w:p w14:paraId="6542E160"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1</w:t>
            </w:r>
          </w:p>
        </w:tc>
      </w:tr>
      <w:tr w:rsidR="00547494" w:rsidRPr="00547494" w14:paraId="073443BE" w14:textId="77777777" w:rsidTr="00543A28">
        <w:trPr>
          <w:trHeight w:val="290"/>
        </w:trPr>
        <w:tc>
          <w:tcPr>
            <w:tcW w:w="2122" w:type="dxa"/>
            <w:noWrap/>
          </w:tcPr>
          <w:p w14:paraId="449F5916" w14:textId="77777777" w:rsidR="00C80DDA" w:rsidRPr="00547494" w:rsidRDefault="00C80DDA" w:rsidP="00085D65">
            <w:pPr>
              <w:spacing w:line="240" w:lineRule="auto"/>
              <w:rPr>
                <w:rFonts w:cs="Arial"/>
                <w:szCs w:val="24"/>
                <w:lang w:eastAsia="en-GB"/>
              </w:rPr>
            </w:pPr>
            <w:r w:rsidRPr="00547494">
              <w:rPr>
                <w:rFonts w:cs="Arial"/>
                <w:szCs w:val="24"/>
                <w:lang w:eastAsia="en-GB"/>
              </w:rPr>
              <w:t>Bidder 2</w:t>
            </w:r>
          </w:p>
        </w:tc>
        <w:tc>
          <w:tcPr>
            <w:tcW w:w="1206" w:type="dxa"/>
          </w:tcPr>
          <w:p w14:paraId="30297177"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25</w:t>
            </w:r>
          </w:p>
        </w:tc>
        <w:tc>
          <w:tcPr>
            <w:tcW w:w="1206" w:type="dxa"/>
          </w:tcPr>
          <w:p w14:paraId="40F2BF37"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50.00</w:t>
            </w:r>
          </w:p>
        </w:tc>
        <w:tc>
          <w:tcPr>
            <w:tcW w:w="1302" w:type="dxa"/>
            <w:noWrap/>
          </w:tcPr>
          <w:p w14:paraId="3B9E8AC8" w14:textId="77777777" w:rsidR="00C80DDA" w:rsidRPr="00547494" w:rsidRDefault="00C80DDA" w:rsidP="00085D65">
            <w:pPr>
              <w:spacing w:line="240" w:lineRule="auto"/>
              <w:jc w:val="right"/>
              <w:rPr>
                <w:rFonts w:cs="Arial"/>
                <w:szCs w:val="24"/>
                <w:lang w:eastAsia="en-GB"/>
              </w:rPr>
            </w:pPr>
            <w:r w:rsidRPr="00547494">
              <w:rPr>
                <w:rFonts w:cs="Arial"/>
                <w:szCs w:val="24"/>
                <w:lang w:eastAsia="en-GB"/>
              </w:rPr>
              <w:t>£98,000</w:t>
            </w:r>
          </w:p>
        </w:tc>
        <w:tc>
          <w:tcPr>
            <w:tcW w:w="1302" w:type="dxa"/>
            <w:noWrap/>
          </w:tcPr>
          <w:p w14:paraId="4C3EE06A"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39.18</w:t>
            </w:r>
          </w:p>
        </w:tc>
        <w:tc>
          <w:tcPr>
            <w:tcW w:w="1276" w:type="dxa"/>
            <w:noWrap/>
          </w:tcPr>
          <w:p w14:paraId="23342078"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89.18</w:t>
            </w:r>
          </w:p>
        </w:tc>
        <w:tc>
          <w:tcPr>
            <w:tcW w:w="1792" w:type="dxa"/>
            <w:noWrap/>
          </w:tcPr>
          <w:p w14:paraId="21CE6CE5"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w:t>
            </w:r>
          </w:p>
        </w:tc>
      </w:tr>
      <w:tr w:rsidR="00547494" w:rsidRPr="00547494" w14:paraId="34980B91" w14:textId="77777777" w:rsidTr="00543A28">
        <w:trPr>
          <w:trHeight w:val="290"/>
        </w:trPr>
        <w:tc>
          <w:tcPr>
            <w:tcW w:w="2122" w:type="dxa"/>
            <w:noWrap/>
          </w:tcPr>
          <w:p w14:paraId="7B178C7D" w14:textId="77777777" w:rsidR="00C80DDA" w:rsidRPr="00547494" w:rsidRDefault="00C80DDA" w:rsidP="00085D65">
            <w:pPr>
              <w:spacing w:line="240" w:lineRule="auto"/>
              <w:rPr>
                <w:rFonts w:cs="Arial"/>
                <w:szCs w:val="24"/>
                <w:lang w:eastAsia="en-GB"/>
              </w:rPr>
            </w:pPr>
            <w:r w:rsidRPr="00547494">
              <w:rPr>
                <w:rFonts w:cs="Arial"/>
                <w:szCs w:val="24"/>
                <w:lang w:eastAsia="en-GB"/>
              </w:rPr>
              <w:t>Bidder 3</w:t>
            </w:r>
          </w:p>
        </w:tc>
        <w:tc>
          <w:tcPr>
            <w:tcW w:w="1206" w:type="dxa"/>
          </w:tcPr>
          <w:p w14:paraId="517587A7"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20</w:t>
            </w:r>
          </w:p>
        </w:tc>
        <w:tc>
          <w:tcPr>
            <w:tcW w:w="1206" w:type="dxa"/>
          </w:tcPr>
          <w:p w14:paraId="24E1EF68"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40.00</w:t>
            </w:r>
          </w:p>
        </w:tc>
        <w:tc>
          <w:tcPr>
            <w:tcW w:w="1302" w:type="dxa"/>
            <w:noWrap/>
          </w:tcPr>
          <w:p w14:paraId="0AAA252D" w14:textId="77777777" w:rsidR="00C80DDA" w:rsidRPr="00547494" w:rsidRDefault="00C80DDA" w:rsidP="00085D65">
            <w:pPr>
              <w:spacing w:line="240" w:lineRule="auto"/>
              <w:jc w:val="right"/>
              <w:rPr>
                <w:rFonts w:cs="Arial"/>
                <w:szCs w:val="24"/>
                <w:lang w:eastAsia="en-GB"/>
              </w:rPr>
            </w:pPr>
            <w:r w:rsidRPr="00547494">
              <w:rPr>
                <w:rFonts w:cs="Arial"/>
                <w:szCs w:val="24"/>
                <w:lang w:eastAsia="en-GB"/>
              </w:rPr>
              <w:t>£96,000</w:t>
            </w:r>
          </w:p>
        </w:tc>
        <w:tc>
          <w:tcPr>
            <w:tcW w:w="1302" w:type="dxa"/>
            <w:noWrap/>
          </w:tcPr>
          <w:p w14:paraId="3C60F242"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40.00</w:t>
            </w:r>
          </w:p>
        </w:tc>
        <w:tc>
          <w:tcPr>
            <w:tcW w:w="1276" w:type="dxa"/>
            <w:noWrap/>
          </w:tcPr>
          <w:p w14:paraId="6E3AAFAE"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80.00</w:t>
            </w:r>
          </w:p>
        </w:tc>
        <w:tc>
          <w:tcPr>
            <w:tcW w:w="1792" w:type="dxa"/>
            <w:noWrap/>
          </w:tcPr>
          <w:p w14:paraId="5C72A104"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4</w:t>
            </w:r>
          </w:p>
        </w:tc>
      </w:tr>
      <w:tr w:rsidR="00547494" w:rsidRPr="00547494" w14:paraId="7784C9DF" w14:textId="77777777" w:rsidTr="00543A28">
        <w:trPr>
          <w:trHeight w:val="290"/>
        </w:trPr>
        <w:tc>
          <w:tcPr>
            <w:tcW w:w="2122" w:type="dxa"/>
            <w:noWrap/>
          </w:tcPr>
          <w:p w14:paraId="48008FD8" w14:textId="77777777" w:rsidR="00C80DDA" w:rsidRPr="00547494" w:rsidRDefault="00C80DDA" w:rsidP="00085D65">
            <w:pPr>
              <w:spacing w:line="240" w:lineRule="auto"/>
              <w:rPr>
                <w:rFonts w:cs="Arial"/>
                <w:szCs w:val="24"/>
                <w:lang w:eastAsia="en-GB"/>
              </w:rPr>
            </w:pPr>
            <w:r w:rsidRPr="00547494">
              <w:rPr>
                <w:rFonts w:cs="Arial"/>
                <w:szCs w:val="24"/>
                <w:lang w:eastAsia="en-GB"/>
              </w:rPr>
              <w:t>Bidder 4</w:t>
            </w:r>
          </w:p>
        </w:tc>
        <w:tc>
          <w:tcPr>
            <w:tcW w:w="1206" w:type="dxa"/>
          </w:tcPr>
          <w:p w14:paraId="589B26F6"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30</w:t>
            </w:r>
          </w:p>
        </w:tc>
        <w:tc>
          <w:tcPr>
            <w:tcW w:w="1206" w:type="dxa"/>
          </w:tcPr>
          <w:p w14:paraId="53328EDF"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60.00</w:t>
            </w:r>
          </w:p>
        </w:tc>
        <w:tc>
          <w:tcPr>
            <w:tcW w:w="1302" w:type="dxa"/>
            <w:noWrap/>
          </w:tcPr>
          <w:p w14:paraId="559FE33E" w14:textId="77777777" w:rsidR="00C80DDA" w:rsidRPr="00547494" w:rsidRDefault="00C80DDA" w:rsidP="00085D65">
            <w:pPr>
              <w:spacing w:line="240" w:lineRule="auto"/>
              <w:jc w:val="right"/>
              <w:rPr>
                <w:rFonts w:cs="Arial"/>
                <w:szCs w:val="24"/>
                <w:lang w:eastAsia="en-GB"/>
              </w:rPr>
            </w:pPr>
            <w:r w:rsidRPr="00547494">
              <w:rPr>
                <w:rFonts w:cs="Arial"/>
                <w:szCs w:val="24"/>
                <w:lang w:eastAsia="en-GB"/>
              </w:rPr>
              <w:t>£110,000</w:t>
            </w:r>
          </w:p>
        </w:tc>
        <w:tc>
          <w:tcPr>
            <w:tcW w:w="1302" w:type="dxa"/>
            <w:noWrap/>
          </w:tcPr>
          <w:p w14:paraId="71DDA061"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34.91</w:t>
            </w:r>
          </w:p>
        </w:tc>
        <w:tc>
          <w:tcPr>
            <w:tcW w:w="1276" w:type="dxa"/>
            <w:noWrap/>
          </w:tcPr>
          <w:p w14:paraId="5E5EA7CA"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94.91</w:t>
            </w:r>
          </w:p>
        </w:tc>
        <w:tc>
          <w:tcPr>
            <w:tcW w:w="1792" w:type="dxa"/>
            <w:noWrap/>
          </w:tcPr>
          <w:p w14:paraId="7057E8A4"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2</w:t>
            </w:r>
          </w:p>
        </w:tc>
      </w:tr>
      <w:tr w:rsidR="00547494" w:rsidRPr="00547494" w14:paraId="0EEBF3D5" w14:textId="77777777" w:rsidTr="00543A28">
        <w:trPr>
          <w:trHeight w:val="290"/>
        </w:trPr>
        <w:tc>
          <w:tcPr>
            <w:tcW w:w="2122" w:type="dxa"/>
            <w:noWrap/>
          </w:tcPr>
          <w:p w14:paraId="3C41583D" w14:textId="77777777" w:rsidR="00C80DDA" w:rsidRPr="00547494" w:rsidRDefault="00C80DDA" w:rsidP="00085D65">
            <w:pPr>
              <w:spacing w:line="240" w:lineRule="auto"/>
              <w:rPr>
                <w:rFonts w:cs="Arial"/>
                <w:szCs w:val="24"/>
                <w:lang w:eastAsia="en-GB"/>
              </w:rPr>
            </w:pPr>
            <w:r w:rsidRPr="00547494">
              <w:rPr>
                <w:rFonts w:cs="Arial"/>
                <w:szCs w:val="24"/>
                <w:lang w:eastAsia="en-GB"/>
              </w:rPr>
              <w:t>Bidder 5</w:t>
            </w:r>
          </w:p>
        </w:tc>
        <w:tc>
          <w:tcPr>
            <w:tcW w:w="1206" w:type="dxa"/>
          </w:tcPr>
          <w:p w14:paraId="31E2E91D"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0</w:t>
            </w:r>
          </w:p>
        </w:tc>
        <w:tc>
          <w:tcPr>
            <w:tcW w:w="1206" w:type="dxa"/>
          </w:tcPr>
          <w:p w14:paraId="6915C5EA"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0</w:t>
            </w:r>
          </w:p>
        </w:tc>
        <w:tc>
          <w:tcPr>
            <w:tcW w:w="1302" w:type="dxa"/>
            <w:noWrap/>
          </w:tcPr>
          <w:p w14:paraId="03568DAF" w14:textId="77777777" w:rsidR="00C80DDA" w:rsidRPr="00547494" w:rsidRDefault="00C80DDA" w:rsidP="00085D65">
            <w:pPr>
              <w:spacing w:line="240" w:lineRule="auto"/>
              <w:jc w:val="right"/>
              <w:rPr>
                <w:rFonts w:cs="Arial"/>
                <w:szCs w:val="24"/>
                <w:lang w:eastAsia="en-GB"/>
              </w:rPr>
            </w:pPr>
          </w:p>
        </w:tc>
        <w:tc>
          <w:tcPr>
            <w:tcW w:w="1302" w:type="dxa"/>
            <w:noWrap/>
          </w:tcPr>
          <w:p w14:paraId="2A8626BA" w14:textId="77777777" w:rsidR="00C80DDA" w:rsidRPr="00547494" w:rsidRDefault="00C80DDA" w:rsidP="00085D65">
            <w:pPr>
              <w:spacing w:line="240" w:lineRule="auto"/>
              <w:jc w:val="center"/>
              <w:rPr>
                <w:rFonts w:cs="Arial"/>
                <w:szCs w:val="24"/>
                <w:lang w:eastAsia="en-GB"/>
              </w:rPr>
            </w:pPr>
          </w:p>
        </w:tc>
        <w:tc>
          <w:tcPr>
            <w:tcW w:w="1276" w:type="dxa"/>
            <w:noWrap/>
          </w:tcPr>
          <w:p w14:paraId="7788713A" w14:textId="77777777" w:rsidR="00C80DDA" w:rsidRPr="00547494" w:rsidRDefault="00C80DDA" w:rsidP="00085D65">
            <w:pPr>
              <w:spacing w:line="240" w:lineRule="auto"/>
              <w:jc w:val="center"/>
              <w:rPr>
                <w:rFonts w:cs="Arial"/>
                <w:szCs w:val="24"/>
                <w:lang w:eastAsia="en-GB"/>
              </w:rPr>
            </w:pPr>
          </w:p>
        </w:tc>
        <w:tc>
          <w:tcPr>
            <w:tcW w:w="1792" w:type="dxa"/>
            <w:noWrap/>
          </w:tcPr>
          <w:p w14:paraId="486CBF19" w14:textId="77777777" w:rsidR="00C80DDA" w:rsidRPr="00547494" w:rsidRDefault="00C80DDA" w:rsidP="00085D65">
            <w:pPr>
              <w:spacing w:line="240" w:lineRule="auto"/>
              <w:jc w:val="center"/>
              <w:rPr>
                <w:rFonts w:cs="Arial"/>
                <w:szCs w:val="24"/>
                <w:lang w:eastAsia="en-GB"/>
              </w:rPr>
            </w:pPr>
            <w:r w:rsidRPr="00547494">
              <w:rPr>
                <w:rFonts w:cs="Arial"/>
                <w:szCs w:val="24"/>
                <w:lang w:eastAsia="en-GB"/>
              </w:rPr>
              <w:t>Non-Compliant</w:t>
            </w:r>
          </w:p>
        </w:tc>
      </w:tr>
    </w:tbl>
    <w:p w14:paraId="49C2E196" w14:textId="77777777" w:rsidR="00E032BD" w:rsidRDefault="00E032BD" w:rsidP="00C80DDA"/>
    <w:p w14:paraId="02255ABF" w14:textId="6805FB93" w:rsidR="00A7006F" w:rsidRDefault="00A7006F" w:rsidP="00C80DDA">
      <w:r>
        <w:t>Bidder 5 failed to satisfy the Compliance Checks and their bid was therefore deemed non-compliant and not evaluated further.</w:t>
      </w:r>
      <w:r w:rsidR="00547494">
        <w:t xml:space="preserve"> </w:t>
      </w:r>
      <w:r>
        <w:t>Bidder 1 offers the most advantageous tender. </w:t>
      </w:r>
    </w:p>
    <w:p w14:paraId="437358C5" w14:textId="77777777" w:rsidR="008F7A0F" w:rsidRDefault="00C80DDA" w:rsidP="008F7A0F">
      <w:pPr>
        <w:pStyle w:val="Title"/>
      </w:pPr>
      <w:r>
        <w:br w:type="page"/>
      </w:r>
      <w:r w:rsidR="00B833B9">
        <w:lastRenderedPageBreak/>
        <w:t xml:space="preserve">Schedule 1 - Form </w:t>
      </w:r>
      <w:r w:rsidR="4286AC4E">
        <w:t>of</w:t>
      </w:r>
      <w:r w:rsidR="00B833B9">
        <w:t xml:space="preserve"> Tender</w:t>
      </w:r>
      <w:r w:rsidR="008F7A0F">
        <w:t xml:space="preserve"> </w:t>
      </w:r>
    </w:p>
    <w:tbl>
      <w:tblPr>
        <w:tblStyle w:val="TableGrid"/>
        <w:tblW w:w="0" w:type="auto"/>
        <w:tblLook w:val="04A0" w:firstRow="1" w:lastRow="0" w:firstColumn="1" w:lastColumn="0" w:noHBand="0" w:noVBand="1"/>
      </w:tblPr>
      <w:tblGrid>
        <w:gridCol w:w="4605"/>
        <w:gridCol w:w="5875"/>
      </w:tblGrid>
      <w:tr w:rsidR="00547494" w:rsidRPr="00E032BD" w14:paraId="18BE33BF" w14:textId="77777777" w:rsidTr="008F7A0F">
        <w:tc>
          <w:tcPr>
            <w:tcW w:w="4605" w:type="dxa"/>
          </w:tcPr>
          <w:p w14:paraId="32A4A3C1" w14:textId="7B3BC99D" w:rsidR="00547494" w:rsidRPr="00E032BD" w:rsidRDefault="00547494" w:rsidP="008D1DD3">
            <w:pPr>
              <w:rPr>
                <w:b/>
                <w:bCs/>
              </w:rPr>
            </w:pPr>
            <w:r w:rsidRPr="00E032BD">
              <w:rPr>
                <w:b/>
                <w:bCs/>
              </w:rPr>
              <w:t>Name of Supplier</w:t>
            </w:r>
          </w:p>
        </w:tc>
        <w:tc>
          <w:tcPr>
            <w:tcW w:w="5875" w:type="dxa"/>
          </w:tcPr>
          <w:p w14:paraId="712AF9CD" w14:textId="503DB5A9" w:rsidR="00547494" w:rsidRPr="00E032BD" w:rsidRDefault="00547494" w:rsidP="008D1DD3">
            <w:pPr>
              <w:rPr>
                <w:b/>
                <w:bCs/>
              </w:rPr>
            </w:pPr>
            <w:r w:rsidRPr="00E032BD">
              <w:rPr>
                <w:b/>
                <w:bCs/>
              </w:rPr>
              <w:t>Correspondence Address</w:t>
            </w:r>
          </w:p>
        </w:tc>
      </w:tr>
      <w:tr w:rsidR="00547494" w14:paraId="324FA867" w14:textId="77777777" w:rsidTr="008F7A0F">
        <w:tc>
          <w:tcPr>
            <w:tcW w:w="4605" w:type="dxa"/>
          </w:tcPr>
          <w:p w14:paraId="53D3ED0B" w14:textId="77777777" w:rsidR="00547494" w:rsidRDefault="00547494" w:rsidP="008D1DD3"/>
        </w:tc>
        <w:tc>
          <w:tcPr>
            <w:tcW w:w="5875" w:type="dxa"/>
          </w:tcPr>
          <w:p w14:paraId="0439A3DB" w14:textId="77777777" w:rsidR="00547494" w:rsidRDefault="00547494" w:rsidP="008D1DD3"/>
        </w:tc>
      </w:tr>
    </w:tbl>
    <w:p w14:paraId="3FABE0BC" w14:textId="77777777" w:rsidR="008F7A0F" w:rsidRDefault="008F7A0F" w:rsidP="008D1DD3"/>
    <w:p w14:paraId="3667E035" w14:textId="2BBAFDEB" w:rsidR="00A7006F" w:rsidRDefault="27302741" w:rsidP="008D1DD3">
      <w:r>
        <w:t xml:space="preserve">To: </w:t>
      </w:r>
      <w:r w:rsidR="00B833B9">
        <w:t>West Yorkshire Fire &amp; Rescue</w:t>
      </w:r>
      <w:r w:rsidR="00A628D1">
        <w:t xml:space="preserve"> Service</w:t>
      </w:r>
      <w:r w:rsidR="00B833B9">
        <w:t xml:space="preserve"> </w:t>
      </w:r>
      <w:r w:rsidR="00A7006F">
        <w:t>(“The Authority”)</w:t>
      </w:r>
    </w:p>
    <w:p w14:paraId="10A63E46" w14:textId="1B103C60" w:rsidR="00A7006F" w:rsidRDefault="00A7006F" w:rsidP="008D1DD3">
      <w:r>
        <w:t xml:space="preserve">I/We, the undersigned, hereby offer and undertake to carry out </w:t>
      </w:r>
      <w:r w:rsidR="008B0BE8">
        <w:t xml:space="preserve">all aspects </w:t>
      </w:r>
      <w:r>
        <w:t xml:space="preserve">of the </w:t>
      </w:r>
      <w:r w:rsidR="008B0BE8">
        <w:t>requirement</w:t>
      </w:r>
      <w:r>
        <w:t xml:space="preserve"> required in the execution of the above-mentioned Contract, in accordance with the Specification and </w:t>
      </w:r>
      <w:r w:rsidR="008B0BE8">
        <w:t xml:space="preserve">all </w:t>
      </w:r>
      <w:r>
        <w:t xml:space="preserve">Tender </w:t>
      </w:r>
      <w:r w:rsidR="008B0BE8" w:rsidRPr="005816E2">
        <w:t>d</w:t>
      </w:r>
      <w:r w:rsidRPr="005816E2">
        <w:t>ocumentation for the sum of</w:t>
      </w:r>
      <w:r w:rsidR="00111D4F" w:rsidRPr="005816E2">
        <w:t xml:space="preserve"> cell</w:t>
      </w:r>
      <w:r w:rsidR="005816E2" w:rsidRPr="005816E2">
        <w:t xml:space="preserve"> B15</w:t>
      </w:r>
      <w:r w:rsidR="00111D4F" w:rsidRPr="005816E2">
        <w:t xml:space="preserve"> from the </w:t>
      </w:r>
      <w:r w:rsidR="005816E2" w:rsidRPr="005816E2">
        <w:t xml:space="preserve">Schedule of Works </w:t>
      </w:r>
      <w:r w:rsidR="00111D4F" w:rsidRPr="005816E2">
        <w:t>that will form the total contract value</w:t>
      </w:r>
      <w:r w:rsidRPr="005816E2">
        <w:t xml:space="preserve">: </w:t>
      </w:r>
    </w:p>
    <w:tbl>
      <w:tblPr>
        <w:tblStyle w:val="TableGrid"/>
        <w:tblW w:w="10201" w:type="dxa"/>
        <w:tblLayout w:type="fixed"/>
        <w:tblLook w:val="04A0" w:firstRow="1" w:lastRow="0" w:firstColumn="1" w:lastColumn="0" w:noHBand="0" w:noVBand="1"/>
      </w:tblPr>
      <w:tblGrid>
        <w:gridCol w:w="3256"/>
        <w:gridCol w:w="6945"/>
      </w:tblGrid>
      <w:tr w:rsidR="008D1DD3" w:rsidRPr="00E032BD" w14:paraId="444FE1DD" w14:textId="77777777" w:rsidTr="008D1DD3">
        <w:tc>
          <w:tcPr>
            <w:tcW w:w="3256" w:type="dxa"/>
          </w:tcPr>
          <w:p w14:paraId="27005733" w14:textId="53D928A4" w:rsidR="008D1DD3" w:rsidRPr="00E032BD" w:rsidRDefault="008D1DD3" w:rsidP="00085D65">
            <w:pPr>
              <w:rPr>
                <w:rFonts w:cs="Arial"/>
                <w:b/>
                <w:bCs/>
                <w:szCs w:val="24"/>
              </w:rPr>
            </w:pPr>
            <w:r w:rsidRPr="00E032BD">
              <w:rPr>
                <w:rFonts w:cs="Arial"/>
                <w:b/>
                <w:bCs/>
                <w:szCs w:val="24"/>
              </w:rPr>
              <w:t>Cost £ (Sterling)</w:t>
            </w:r>
          </w:p>
        </w:tc>
        <w:tc>
          <w:tcPr>
            <w:tcW w:w="6945" w:type="dxa"/>
          </w:tcPr>
          <w:p w14:paraId="531E1671" w14:textId="28E20061" w:rsidR="008D1DD3" w:rsidRPr="00E032BD" w:rsidRDefault="008D1DD3" w:rsidP="00085D65">
            <w:pPr>
              <w:rPr>
                <w:rFonts w:cs="Arial"/>
                <w:b/>
                <w:bCs/>
                <w:szCs w:val="24"/>
              </w:rPr>
            </w:pPr>
            <w:r w:rsidRPr="00E032BD">
              <w:rPr>
                <w:rFonts w:cs="Arial"/>
                <w:b/>
                <w:bCs/>
                <w:szCs w:val="24"/>
              </w:rPr>
              <w:t>Cost confirmed in words</w:t>
            </w:r>
          </w:p>
        </w:tc>
      </w:tr>
      <w:tr w:rsidR="008D1DD3" w:rsidRPr="00025386" w14:paraId="7F2A47AC" w14:textId="77777777" w:rsidTr="005816E2">
        <w:trPr>
          <w:trHeight w:val="668"/>
        </w:trPr>
        <w:tc>
          <w:tcPr>
            <w:tcW w:w="3256" w:type="dxa"/>
          </w:tcPr>
          <w:p w14:paraId="3C037474" w14:textId="77777777" w:rsidR="008D1DD3" w:rsidRDefault="008D1DD3" w:rsidP="00085D65">
            <w:pPr>
              <w:rPr>
                <w:rFonts w:cs="Arial"/>
                <w:szCs w:val="24"/>
              </w:rPr>
            </w:pPr>
          </w:p>
          <w:p w14:paraId="496EF287" w14:textId="77777777" w:rsidR="005816E2" w:rsidRPr="00025386" w:rsidRDefault="005816E2" w:rsidP="00085D65">
            <w:pPr>
              <w:rPr>
                <w:rFonts w:cs="Arial"/>
                <w:szCs w:val="24"/>
              </w:rPr>
            </w:pPr>
          </w:p>
        </w:tc>
        <w:tc>
          <w:tcPr>
            <w:tcW w:w="6945" w:type="dxa"/>
          </w:tcPr>
          <w:p w14:paraId="405B070D" w14:textId="77777777" w:rsidR="008D1DD3" w:rsidRPr="00025386" w:rsidRDefault="008D1DD3" w:rsidP="00085D65">
            <w:pPr>
              <w:rPr>
                <w:rFonts w:cs="Arial"/>
                <w:szCs w:val="24"/>
              </w:rPr>
            </w:pPr>
          </w:p>
        </w:tc>
      </w:tr>
    </w:tbl>
    <w:p w14:paraId="55DE7695" w14:textId="77777777" w:rsidR="008F7A0F" w:rsidRDefault="008F7A0F" w:rsidP="008D1DD3"/>
    <w:p w14:paraId="432F9FA7" w14:textId="76EF500A" w:rsidR="00A7006F" w:rsidRDefault="00A7006F" w:rsidP="008D1DD3">
      <w:r>
        <w:t>1.</w:t>
      </w:r>
      <w:r>
        <w:tab/>
        <w:t xml:space="preserve">The Supplier in submitting this </w:t>
      </w:r>
      <w:r w:rsidR="008F7A0F">
        <w:t>tender response</w:t>
      </w:r>
      <w:r>
        <w:t xml:space="preserve"> warrants to the Authority that;</w:t>
      </w:r>
    </w:p>
    <w:p w14:paraId="209627A7" w14:textId="261FE164" w:rsidR="00A7006F" w:rsidRDefault="00A7006F" w:rsidP="008F7A0F">
      <w:pPr>
        <w:pStyle w:val="ListParagraph"/>
        <w:numPr>
          <w:ilvl w:val="0"/>
          <w:numId w:val="14"/>
        </w:numPr>
        <w:ind w:left="426"/>
      </w:pPr>
      <w:r>
        <w:t>This tender</w:t>
      </w:r>
      <w:r w:rsidR="008F7A0F">
        <w:t xml:space="preserve"> response,</w:t>
      </w:r>
      <w:r>
        <w:t xml:space="preserve"> if accepted shall constitute part of a binding </w:t>
      </w:r>
      <w:r w:rsidR="008F7A0F">
        <w:t>C</w:t>
      </w:r>
      <w:r>
        <w:t>ontract.</w:t>
      </w:r>
    </w:p>
    <w:p w14:paraId="3B7BE91E" w14:textId="3A087EEE" w:rsidR="00A7006F" w:rsidRDefault="00A7006F" w:rsidP="008F7A0F">
      <w:pPr>
        <w:pStyle w:val="ListParagraph"/>
        <w:numPr>
          <w:ilvl w:val="0"/>
          <w:numId w:val="14"/>
        </w:numPr>
        <w:ind w:left="426"/>
      </w:pPr>
      <w:r>
        <w:t xml:space="preserve">The Supplier agrees to </w:t>
      </w:r>
      <w:r w:rsidR="008F7A0F">
        <w:t>deliver</w:t>
      </w:r>
      <w:r>
        <w:t xml:space="preserve"> the Contract on being notified of the acceptance in whole or in part </w:t>
      </w:r>
      <w:r w:rsidR="0004529D">
        <w:t>as</w:t>
      </w:r>
      <w:r>
        <w:t xml:space="preserve"> stated </w:t>
      </w:r>
      <w:r w:rsidR="0004529D">
        <w:t xml:space="preserve">in the  Contract </w:t>
      </w:r>
      <w:r w:rsidR="008F7A0F">
        <w:t xml:space="preserve">Terms and </w:t>
      </w:r>
      <w:r>
        <w:t xml:space="preserve">Conditions which have been </w:t>
      </w:r>
      <w:r w:rsidR="008B0BE8">
        <w:t xml:space="preserve">fully </w:t>
      </w:r>
      <w:r>
        <w:t>examined.</w:t>
      </w:r>
    </w:p>
    <w:p w14:paraId="1BAAE743" w14:textId="0327FCFD" w:rsidR="00A7006F" w:rsidRDefault="00A7006F" w:rsidP="008F7A0F">
      <w:pPr>
        <w:pStyle w:val="ListParagraph"/>
        <w:numPr>
          <w:ilvl w:val="0"/>
          <w:numId w:val="14"/>
        </w:numPr>
        <w:ind w:left="426"/>
      </w:pPr>
      <w:r>
        <w:t xml:space="preserve">The Supplier understands that </w:t>
      </w:r>
      <w:r w:rsidR="00A45DFB">
        <w:t xml:space="preserve">the submitted tender response </w:t>
      </w:r>
      <w:r>
        <w:t xml:space="preserve">will form part of the Contract </w:t>
      </w:r>
      <w:r w:rsidR="0004529D">
        <w:t xml:space="preserve">on </w:t>
      </w:r>
      <w:r w:rsidR="00F420DD">
        <w:t xml:space="preserve">successful </w:t>
      </w:r>
      <w:r w:rsidR="0004529D">
        <w:t>award</w:t>
      </w:r>
      <w:r w:rsidR="00A45DFB">
        <w:t>.</w:t>
      </w:r>
      <w:r>
        <w:t xml:space="preserve"> </w:t>
      </w:r>
    </w:p>
    <w:p w14:paraId="0676B422" w14:textId="79899DAD" w:rsidR="00A7006F" w:rsidRDefault="00A7006F" w:rsidP="008F7A0F">
      <w:pPr>
        <w:pStyle w:val="ListParagraph"/>
        <w:numPr>
          <w:ilvl w:val="0"/>
          <w:numId w:val="14"/>
        </w:numPr>
        <w:ind w:left="426"/>
      </w:pPr>
      <w:r>
        <w:t>The Supplier understands that the Authority is not bound to accept any tender response and that the Authority will not be responsible for any expense incurred in preparing responses.</w:t>
      </w:r>
    </w:p>
    <w:p w14:paraId="12E93813" w14:textId="6EAF0EC3" w:rsidR="00A7006F" w:rsidRDefault="00A7006F" w:rsidP="008F7A0F">
      <w:pPr>
        <w:pStyle w:val="ListParagraph"/>
        <w:numPr>
          <w:ilvl w:val="0"/>
          <w:numId w:val="14"/>
        </w:numPr>
        <w:ind w:left="426"/>
      </w:pPr>
      <w:r>
        <w:t>The Supplier accepts that all information supplied by the Authority in connection with the tender shall be treated as confidential.</w:t>
      </w:r>
    </w:p>
    <w:p w14:paraId="0CA81E4E" w14:textId="30213839" w:rsidR="00A7006F" w:rsidRDefault="00A7006F" w:rsidP="008F7A0F">
      <w:pPr>
        <w:pStyle w:val="ListParagraph"/>
        <w:numPr>
          <w:ilvl w:val="0"/>
          <w:numId w:val="14"/>
        </w:numPr>
        <w:ind w:left="426"/>
      </w:pPr>
      <w:r>
        <w:t>All information, representations and other matters of fact communicated to the Authority by the Supplier</w:t>
      </w:r>
      <w:r w:rsidR="008F7A0F">
        <w:t>,</w:t>
      </w:r>
      <w:r>
        <w:t xml:space="preserve"> its employees</w:t>
      </w:r>
      <w:r w:rsidR="008F7A0F">
        <w:t xml:space="preserve"> and other persons</w:t>
      </w:r>
      <w:r>
        <w:t xml:space="preserve"> in connection with this tender </w:t>
      </w:r>
      <w:r w:rsidR="008F7A0F">
        <w:t xml:space="preserve">response </w:t>
      </w:r>
      <w:r>
        <w:t xml:space="preserve">are true, </w:t>
      </w:r>
      <w:bookmarkStart w:id="50" w:name="_Int_d4grVPfP"/>
      <w:r>
        <w:t>complete</w:t>
      </w:r>
      <w:bookmarkEnd w:id="50"/>
      <w:r>
        <w:t xml:space="preserve"> and accurate in all respects.</w:t>
      </w:r>
    </w:p>
    <w:p w14:paraId="289F410C" w14:textId="524A143A" w:rsidR="00A7006F" w:rsidRDefault="00A7006F" w:rsidP="008F7A0F">
      <w:pPr>
        <w:pStyle w:val="ListParagraph"/>
        <w:numPr>
          <w:ilvl w:val="0"/>
          <w:numId w:val="14"/>
        </w:numPr>
        <w:ind w:left="426"/>
      </w:pPr>
      <w:r>
        <w:t>The Supplier has not submitted this tender response in reliance upon any representation or statement (whether made orally, in writing or otherwise), which may have been made by or on behalf of the Authority other than the Contract.</w:t>
      </w:r>
    </w:p>
    <w:p w14:paraId="1065ABFB" w14:textId="45FA48DC" w:rsidR="00A7006F" w:rsidRDefault="00A7006F" w:rsidP="008F7A0F">
      <w:pPr>
        <w:pStyle w:val="ListParagraph"/>
        <w:numPr>
          <w:ilvl w:val="0"/>
          <w:numId w:val="14"/>
        </w:numPr>
        <w:ind w:left="426"/>
      </w:pPr>
      <w:r>
        <w:t xml:space="preserve">The Supplier has satisfied itself before submitting this tender response as to the accuracy and sufficiency of the rates and prices stated in the response, which rates and prices shall cover all the Supplier’s obligations contained or referred to in the Contract and has obtained for itself all necessary information as to risks, contingencies and any other circumstances which might reasonably influence or affect </w:t>
      </w:r>
      <w:r w:rsidR="00F420DD">
        <w:t>the cost of delivering the Contract</w:t>
      </w:r>
      <w:r>
        <w:t>.</w:t>
      </w:r>
    </w:p>
    <w:p w14:paraId="645BB5A0" w14:textId="6FAE1737" w:rsidR="00A7006F" w:rsidRDefault="00A7006F" w:rsidP="008D1DD3">
      <w:r>
        <w:t xml:space="preserve">I/We understand </w:t>
      </w:r>
      <w:r w:rsidR="00F420DD">
        <w:t xml:space="preserve">that </w:t>
      </w:r>
      <w:r>
        <w:t xml:space="preserve">the Authority reserves the right to accept or refuse this tender </w:t>
      </w:r>
      <w:r w:rsidR="002B7A0E">
        <w:t xml:space="preserve">response </w:t>
      </w:r>
      <w:r>
        <w:t>whether it is lower, the same or higher than any other r</w:t>
      </w:r>
      <w:r w:rsidR="00F420DD">
        <w:t>esponse</w:t>
      </w:r>
      <w:r>
        <w:t>, or for any other reason</w:t>
      </w:r>
      <w:r w:rsidR="008F7A0F">
        <w:t xml:space="preserve"> and that</w:t>
      </w:r>
      <w:r>
        <w:t xml:space="preserve"> this tender </w:t>
      </w:r>
      <w:r w:rsidR="008F7A0F">
        <w:t xml:space="preserve">response </w:t>
      </w:r>
      <w:r>
        <w:t xml:space="preserve">shall remain </w:t>
      </w:r>
      <w:r w:rsidR="008F7A0F">
        <w:t>valid</w:t>
      </w:r>
      <w:r>
        <w:t xml:space="preserve"> </w:t>
      </w:r>
      <w:r w:rsidR="008F7A0F">
        <w:t>to</w:t>
      </w:r>
      <w:r>
        <w:t xml:space="preserve"> the Authority and will not be withdrawn by </w:t>
      </w:r>
      <w:r w:rsidR="008F7A0F">
        <w:t>you</w:t>
      </w:r>
      <w:r>
        <w:t xml:space="preserve"> for a period of 90 days from the closing date for submission of tenders.</w:t>
      </w:r>
    </w:p>
    <w:p w14:paraId="0DD47EF7" w14:textId="2C81EFA5" w:rsidR="00A37975" w:rsidRDefault="00A37975" w:rsidP="00A37975">
      <w:r>
        <w:lastRenderedPageBreak/>
        <w:t>Additional transparency requirements may apply to providing certain information relating to an awarded Contract, based on the nature and value of the Contract, as set out in the Procurement Act 2023, the Procurement Regulations 2024 and as updated and/or amended by any future legislation made under the Procurement Act. Bidders must provide all required information to enable WYFRS to meet these obligations.</w:t>
      </w:r>
    </w:p>
    <w:p w14:paraId="2C17903D" w14:textId="3FC0FD6A" w:rsidR="00A37975" w:rsidRDefault="00A37975" w:rsidP="00A37975">
      <w:pPr>
        <w:pStyle w:val="ListParagraph"/>
        <w:numPr>
          <w:ilvl w:val="0"/>
          <w:numId w:val="34"/>
        </w:numPr>
        <w:ind w:left="426"/>
      </w:pPr>
      <w:r>
        <w:t>The requirement to publish details of contract performance (in accordance with section 71 of the Act)</w:t>
      </w:r>
      <w:r w:rsidR="005E0649">
        <w:t>.</w:t>
      </w:r>
    </w:p>
    <w:p w14:paraId="1F054B14" w14:textId="03A72EF4" w:rsidR="00A37975" w:rsidRDefault="00A37975" w:rsidP="00A37975">
      <w:pPr>
        <w:pStyle w:val="ListParagraph"/>
        <w:numPr>
          <w:ilvl w:val="0"/>
          <w:numId w:val="34"/>
        </w:numPr>
        <w:ind w:left="426"/>
      </w:pPr>
      <w:r>
        <w:t>The requirement to publish details of contract payments above £30,000 (in accordance with Section 70 of the Act)</w:t>
      </w:r>
      <w:r w:rsidR="005E0649">
        <w:t>.</w:t>
      </w:r>
    </w:p>
    <w:p w14:paraId="3711433F" w14:textId="3CD99EA0" w:rsidR="00A37975" w:rsidRDefault="00A37975" w:rsidP="00A37975">
      <w:pPr>
        <w:pStyle w:val="ListParagraph"/>
        <w:numPr>
          <w:ilvl w:val="0"/>
          <w:numId w:val="34"/>
        </w:numPr>
        <w:ind w:left="426"/>
      </w:pPr>
      <w:r>
        <w:t>The requirement to publish payment performance information (in accordance with Section 69 of the Act)</w:t>
      </w:r>
      <w:r w:rsidR="005E0649">
        <w:t>.</w:t>
      </w:r>
    </w:p>
    <w:p w14:paraId="59FFEA84" w14:textId="11F0B8B0" w:rsidR="00A7006F" w:rsidRDefault="00B833B9" w:rsidP="008D1DD3">
      <w:pPr>
        <w:pStyle w:val="Heading1"/>
      </w:pPr>
      <w:bookmarkStart w:id="51" w:name="_Toc189231457"/>
      <w:r>
        <w:t xml:space="preserve">Schedule 2 - Non-Collusive Tender </w:t>
      </w:r>
      <w:r w:rsidR="0E969BD3">
        <w:t>and</w:t>
      </w:r>
      <w:r>
        <w:t xml:space="preserve"> Declaration </w:t>
      </w:r>
      <w:r w:rsidR="721FD437">
        <w:t>of</w:t>
      </w:r>
      <w:r>
        <w:t xml:space="preserve"> Interest</w:t>
      </w:r>
      <w:bookmarkEnd w:id="51"/>
    </w:p>
    <w:p w14:paraId="7E8B09AE" w14:textId="39C3D88A" w:rsidR="00A7006F" w:rsidRDefault="00A7006F" w:rsidP="008D1DD3">
      <w:r>
        <w:t xml:space="preserve">I/We certify that we have submitted a bona fide </w:t>
      </w:r>
      <w:r w:rsidR="002B7A0E">
        <w:t>tender response</w:t>
      </w:r>
      <w:r>
        <w:t xml:space="preserve"> and that we will not fix or adjust the </w:t>
      </w:r>
      <w:r w:rsidR="002B7A0E">
        <w:t>cost</w:t>
      </w:r>
      <w:r>
        <w:t xml:space="preserve"> in accordance with any agreement or arrangement with any other person</w:t>
      </w:r>
      <w:r w:rsidR="73EB4118">
        <w:t xml:space="preserve">. </w:t>
      </w:r>
      <w:r>
        <w:t xml:space="preserve">We also certify that we will not at any time before the hour and date specified for the return of the </w:t>
      </w:r>
      <w:r w:rsidR="002B7A0E">
        <w:t>tender responses</w:t>
      </w:r>
      <w:r>
        <w:t>;</w:t>
      </w:r>
    </w:p>
    <w:p w14:paraId="36FF5B30" w14:textId="1759B57E" w:rsidR="00A7006F" w:rsidRDefault="00A7006F" w:rsidP="008D1DD3">
      <w:pPr>
        <w:pStyle w:val="ListParagraph"/>
        <w:numPr>
          <w:ilvl w:val="0"/>
          <w:numId w:val="18"/>
        </w:numPr>
      </w:pPr>
      <w:r>
        <w:t xml:space="preserve">communicate to any person the </w:t>
      </w:r>
      <w:r w:rsidR="008F7A0F">
        <w:t>cost</w:t>
      </w:r>
      <w:r>
        <w:t xml:space="preserve"> of the proposed tender, except where the disclosure, in confidence, of the approximate amount of the tender is necessary to obtain insurance premium quotations required for the preparation of the tender.</w:t>
      </w:r>
    </w:p>
    <w:p w14:paraId="7D5A0764" w14:textId="6CC1A223" w:rsidR="00A7006F" w:rsidRDefault="00A7006F" w:rsidP="008D1DD3">
      <w:pPr>
        <w:pStyle w:val="ListParagraph"/>
        <w:numPr>
          <w:ilvl w:val="0"/>
          <w:numId w:val="18"/>
        </w:numPr>
      </w:pPr>
      <w:r>
        <w:t>enter into any agreement or arrangement with any other person, whether that s/he shall refrain from quoting on this or any other contract, or as to the amount of any tender to be submitted or any other reason amounting to price-fixing or membership of a cartel.</w:t>
      </w:r>
    </w:p>
    <w:p w14:paraId="01DA880F" w14:textId="2A2EAC4C" w:rsidR="00A7006F" w:rsidRDefault="00A7006F" w:rsidP="008D1DD3">
      <w:pPr>
        <w:pStyle w:val="ListParagraph"/>
        <w:numPr>
          <w:ilvl w:val="0"/>
          <w:numId w:val="18"/>
        </w:numPr>
      </w:pPr>
      <w:r>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w:t>
      </w:r>
    </w:p>
    <w:p w14:paraId="37A25D53" w14:textId="0B95EDC0" w:rsidR="00A7006F" w:rsidRDefault="00A7006F" w:rsidP="008D1DD3">
      <w:pPr>
        <w:pStyle w:val="ListParagraph"/>
        <w:numPr>
          <w:ilvl w:val="0"/>
          <w:numId w:val="18"/>
        </w:numPr>
      </w:pPr>
      <w:r>
        <w:t>In this declaration, the word ‘person’ includes any persons or anybody or association, corporate or incorporate, and any agreement or arrangement includes any such transaction, formal or informal, whether legally binding or not.</w:t>
      </w:r>
    </w:p>
    <w:p w14:paraId="6948524E" w14:textId="4905A7F1" w:rsidR="008F7A0F" w:rsidRDefault="008F7A0F" w:rsidP="008D1DD3">
      <w:r w:rsidRPr="008F7A0F">
        <w:t>In this context the word “person” includes any persons, association, corporate or non-corporate but shall not include any proposed sub-contractor or agent and “any agreement or arrangement” includes such transaction, formal or informal, and whether legally binding or not.</w:t>
      </w:r>
    </w:p>
    <w:p w14:paraId="220F3D76" w14:textId="35DD0D32" w:rsidR="00A7006F" w:rsidRDefault="00A7006F" w:rsidP="008D1DD3">
      <w:r>
        <w:t>Declaration of Interest</w:t>
      </w:r>
      <w:r w:rsidR="008D1DD3">
        <w:t xml:space="preserve"> (If not </w:t>
      </w:r>
      <w:r w:rsidR="25898C6A">
        <w:t>applicable,</w:t>
      </w:r>
      <w:r w:rsidR="008D1DD3">
        <w:t xml:space="preserve"> please write N/A for the below 3 questions). </w:t>
      </w:r>
    </w:p>
    <w:tbl>
      <w:tblPr>
        <w:tblStyle w:val="TableGridLight"/>
        <w:tblW w:w="10206" w:type="dxa"/>
        <w:tblLook w:val="0020" w:firstRow="1" w:lastRow="0" w:firstColumn="0" w:lastColumn="0" w:noHBand="0" w:noVBand="0"/>
      </w:tblPr>
      <w:tblGrid>
        <w:gridCol w:w="4673"/>
        <w:gridCol w:w="5533"/>
      </w:tblGrid>
      <w:tr w:rsidR="008D1DD3" w:rsidRPr="00B833B9" w14:paraId="1BB9F1F4" w14:textId="77777777" w:rsidTr="000A50C3">
        <w:trPr>
          <w:trHeight w:hRule="exact" w:val="1283"/>
        </w:trPr>
        <w:tc>
          <w:tcPr>
            <w:tcW w:w="4673" w:type="dxa"/>
          </w:tcPr>
          <w:p w14:paraId="55DD2D42" w14:textId="033EE1C5" w:rsidR="008D1DD3" w:rsidRPr="00B833B9" w:rsidRDefault="00B833B9" w:rsidP="12CD1681">
            <w:pPr>
              <w:rPr>
                <w:rFonts w:cs="Arial"/>
                <w:b/>
                <w:bCs/>
              </w:rPr>
            </w:pPr>
            <w:r w:rsidRPr="12CD1681">
              <w:rPr>
                <w:rFonts w:cs="Arial"/>
                <w:b/>
                <w:bCs/>
              </w:rPr>
              <w:t xml:space="preserve">For </w:t>
            </w:r>
            <w:r w:rsidR="008F7A0F">
              <w:rPr>
                <w:rFonts w:cs="Arial"/>
                <w:b/>
                <w:bCs/>
              </w:rPr>
              <w:t>e</w:t>
            </w:r>
            <w:r w:rsidRPr="12CD1681">
              <w:rPr>
                <w:rFonts w:cs="Arial"/>
                <w:b/>
                <w:bCs/>
              </w:rPr>
              <w:t xml:space="preserve">ach </w:t>
            </w:r>
            <w:r w:rsidR="7A399F33" w:rsidRPr="12CD1681">
              <w:rPr>
                <w:rFonts w:cs="Arial"/>
                <w:b/>
                <w:bCs/>
              </w:rPr>
              <w:t>of</w:t>
            </w:r>
            <w:r w:rsidRPr="12CD1681">
              <w:rPr>
                <w:rFonts w:cs="Arial"/>
                <w:b/>
                <w:bCs/>
              </w:rPr>
              <w:t xml:space="preserve"> </w:t>
            </w:r>
            <w:r w:rsidR="008F7A0F">
              <w:rPr>
                <w:rFonts w:cs="Arial"/>
                <w:b/>
                <w:bCs/>
              </w:rPr>
              <w:t>t</w:t>
            </w:r>
            <w:r w:rsidRPr="12CD1681">
              <w:rPr>
                <w:rFonts w:cs="Arial"/>
                <w:b/>
                <w:bCs/>
              </w:rPr>
              <w:t xml:space="preserve">he </w:t>
            </w:r>
            <w:r w:rsidR="008F7A0F">
              <w:rPr>
                <w:rFonts w:cs="Arial"/>
                <w:b/>
                <w:bCs/>
              </w:rPr>
              <w:t>f</w:t>
            </w:r>
            <w:r w:rsidRPr="12CD1681">
              <w:rPr>
                <w:rFonts w:cs="Arial"/>
                <w:b/>
                <w:bCs/>
              </w:rPr>
              <w:t>ollowing</w:t>
            </w:r>
            <w:r w:rsidR="008D1DD3" w:rsidRPr="12CD1681">
              <w:rPr>
                <w:rFonts w:cs="Arial"/>
                <w:b/>
                <w:bCs/>
              </w:rPr>
              <w:t xml:space="preserve">, please state whether yourself, other Directors, </w:t>
            </w:r>
            <w:r w:rsidR="0A3EA1A6" w:rsidRPr="12CD1681">
              <w:rPr>
                <w:rFonts w:cs="Arial"/>
                <w:b/>
                <w:bCs/>
              </w:rPr>
              <w:t>Partners,</w:t>
            </w:r>
            <w:r w:rsidR="008D1DD3" w:rsidRPr="12CD1681">
              <w:rPr>
                <w:rFonts w:cs="Arial"/>
                <w:b/>
                <w:bCs/>
              </w:rPr>
              <w:t xml:space="preserve"> or any staff have been or are currently:</w:t>
            </w:r>
          </w:p>
        </w:tc>
        <w:tc>
          <w:tcPr>
            <w:tcW w:w="5533" w:type="dxa"/>
          </w:tcPr>
          <w:p w14:paraId="211E1FE2" w14:textId="47448168" w:rsidR="008D1DD3" w:rsidRPr="00B833B9" w:rsidRDefault="008D1DD3" w:rsidP="00085D65">
            <w:pPr>
              <w:ind w:left="708"/>
              <w:rPr>
                <w:rFonts w:cs="Arial"/>
                <w:b/>
                <w:szCs w:val="24"/>
              </w:rPr>
            </w:pPr>
            <w:r w:rsidRPr="00B833B9">
              <w:rPr>
                <w:rFonts w:cs="Arial"/>
                <w:b/>
                <w:szCs w:val="24"/>
              </w:rPr>
              <w:t>Bidder’s Answer</w:t>
            </w:r>
          </w:p>
        </w:tc>
      </w:tr>
      <w:tr w:rsidR="008D1DD3" w:rsidRPr="00025386" w14:paraId="6A5C302C" w14:textId="77777777" w:rsidTr="000A50C3">
        <w:trPr>
          <w:trHeight w:val="1233"/>
        </w:trPr>
        <w:tc>
          <w:tcPr>
            <w:tcW w:w="4673" w:type="dxa"/>
          </w:tcPr>
          <w:p w14:paraId="4783D0BE" w14:textId="77777777" w:rsidR="008D1DD3" w:rsidRPr="00025386" w:rsidRDefault="008D1DD3" w:rsidP="00085D65">
            <w:pPr>
              <w:rPr>
                <w:rFonts w:cs="Arial"/>
                <w:szCs w:val="24"/>
              </w:rPr>
            </w:pPr>
            <w:r w:rsidRPr="00025386">
              <w:rPr>
                <w:rFonts w:cs="Arial"/>
                <w:szCs w:val="24"/>
              </w:rPr>
              <w:lastRenderedPageBreak/>
              <w:t>Employed by West Yorkshire Fire &amp; Rescue Authority</w:t>
            </w:r>
          </w:p>
        </w:tc>
        <w:tc>
          <w:tcPr>
            <w:tcW w:w="5533" w:type="dxa"/>
          </w:tcPr>
          <w:p w14:paraId="26EBDE38" w14:textId="77777777" w:rsidR="008D1DD3" w:rsidRPr="00025386" w:rsidRDefault="008D1DD3" w:rsidP="00085D65">
            <w:pPr>
              <w:rPr>
                <w:rFonts w:cs="Arial"/>
                <w:szCs w:val="24"/>
              </w:rPr>
            </w:pPr>
            <w:r w:rsidRPr="00025386">
              <w:rPr>
                <w:rFonts w:cs="Arial"/>
                <w:szCs w:val="24"/>
              </w:rPr>
              <w:t>Yes / No</w:t>
            </w:r>
          </w:p>
          <w:p w14:paraId="41B8D1FA" w14:textId="0C0192FE" w:rsidR="008D1DD3" w:rsidRPr="00025386" w:rsidRDefault="008D1DD3" w:rsidP="12CD1681">
            <w:pPr>
              <w:rPr>
                <w:rFonts w:cs="Arial"/>
              </w:rPr>
            </w:pPr>
            <w:r w:rsidRPr="12CD1681">
              <w:rPr>
                <w:rFonts w:cs="Arial"/>
              </w:rPr>
              <w:t xml:space="preserve">If </w:t>
            </w:r>
            <w:r w:rsidR="1B738C99" w:rsidRPr="12CD1681">
              <w:rPr>
                <w:rFonts w:cs="Arial"/>
              </w:rPr>
              <w:t>yes</w:t>
            </w:r>
            <w:r w:rsidRPr="12CD1681">
              <w:rPr>
                <w:rFonts w:cs="Arial"/>
              </w:rPr>
              <w:t>, please provide additional details within this box</w:t>
            </w:r>
          </w:p>
        </w:tc>
      </w:tr>
      <w:tr w:rsidR="008D1DD3" w:rsidRPr="00025386" w14:paraId="4AFD161F" w14:textId="77777777" w:rsidTr="000A50C3">
        <w:trPr>
          <w:trHeight w:val="1233"/>
        </w:trPr>
        <w:tc>
          <w:tcPr>
            <w:tcW w:w="4673" w:type="dxa"/>
          </w:tcPr>
          <w:p w14:paraId="6DB0E558" w14:textId="07E2DB45" w:rsidR="008D1DD3" w:rsidRPr="00025386" w:rsidRDefault="008D1DD3" w:rsidP="00085D65">
            <w:pPr>
              <w:rPr>
                <w:rFonts w:cs="Arial"/>
                <w:szCs w:val="24"/>
              </w:rPr>
            </w:pPr>
            <w:r w:rsidRPr="00025386">
              <w:rPr>
                <w:rFonts w:cs="Arial"/>
                <w:szCs w:val="24"/>
              </w:rPr>
              <w:t xml:space="preserve">A Councillor </w:t>
            </w:r>
            <w:r w:rsidR="008F7A0F">
              <w:rPr>
                <w:rFonts w:cs="Arial"/>
                <w:szCs w:val="24"/>
              </w:rPr>
              <w:t>of</w:t>
            </w:r>
            <w:r w:rsidRPr="00025386">
              <w:rPr>
                <w:rFonts w:cs="Arial"/>
                <w:szCs w:val="24"/>
              </w:rPr>
              <w:t xml:space="preserve"> the West Yorkshire Fire &amp; Rescue Authority or Kirklees Metropolitan Borough Council</w:t>
            </w:r>
          </w:p>
        </w:tc>
        <w:tc>
          <w:tcPr>
            <w:tcW w:w="5533" w:type="dxa"/>
          </w:tcPr>
          <w:p w14:paraId="365B473F" w14:textId="77777777" w:rsidR="008D1DD3" w:rsidRPr="00025386" w:rsidRDefault="008D1DD3" w:rsidP="00085D65">
            <w:pPr>
              <w:rPr>
                <w:rFonts w:cs="Arial"/>
                <w:szCs w:val="24"/>
              </w:rPr>
            </w:pPr>
            <w:r w:rsidRPr="00025386">
              <w:rPr>
                <w:rFonts w:cs="Arial"/>
                <w:szCs w:val="24"/>
              </w:rPr>
              <w:t>Yes / No</w:t>
            </w:r>
          </w:p>
          <w:p w14:paraId="66C9137A" w14:textId="17BE1030" w:rsidR="008D1DD3" w:rsidRPr="00025386" w:rsidRDefault="008D1DD3" w:rsidP="12CD1681">
            <w:pPr>
              <w:rPr>
                <w:rFonts w:cs="Arial"/>
              </w:rPr>
            </w:pPr>
            <w:r w:rsidRPr="12CD1681">
              <w:rPr>
                <w:rFonts w:cs="Arial"/>
              </w:rPr>
              <w:t xml:space="preserve">If </w:t>
            </w:r>
            <w:r w:rsidR="299DD3F8" w:rsidRPr="12CD1681">
              <w:rPr>
                <w:rFonts w:cs="Arial"/>
              </w:rPr>
              <w:t>yes</w:t>
            </w:r>
            <w:r w:rsidRPr="12CD1681">
              <w:rPr>
                <w:rFonts w:cs="Arial"/>
              </w:rPr>
              <w:t>, please provide additional details within this box</w:t>
            </w:r>
          </w:p>
        </w:tc>
      </w:tr>
      <w:tr w:rsidR="008D1DD3" w:rsidRPr="00025386" w14:paraId="33E9D302" w14:textId="77777777" w:rsidTr="000A50C3">
        <w:trPr>
          <w:trHeight w:val="1233"/>
        </w:trPr>
        <w:tc>
          <w:tcPr>
            <w:tcW w:w="4673" w:type="dxa"/>
          </w:tcPr>
          <w:p w14:paraId="6A468531" w14:textId="77777777" w:rsidR="008D1DD3" w:rsidRPr="00025386" w:rsidRDefault="008D1DD3" w:rsidP="12CD1681">
            <w:pPr>
              <w:rPr>
                <w:rFonts w:cs="Arial"/>
              </w:rPr>
            </w:pPr>
            <w:r w:rsidRPr="12CD1681">
              <w:rPr>
                <w:rFonts w:cs="Arial"/>
              </w:rPr>
              <w:t xml:space="preserve">In any actual or perceived conflict of interest that may arise </w:t>
            </w:r>
            <w:bookmarkStart w:id="52" w:name="_Int_kOZCIg87"/>
            <w:r w:rsidRPr="12CD1681">
              <w:rPr>
                <w:rFonts w:cs="Arial"/>
              </w:rPr>
              <w:t>as a result of</w:t>
            </w:r>
            <w:bookmarkEnd w:id="52"/>
            <w:r w:rsidRPr="12CD1681">
              <w:rPr>
                <w:rFonts w:cs="Arial"/>
              </w:rPr>
              <w:t xml:space="preserve"> participating in this procurement process</w:t>
            </w:r>
          </w:p>
        </w:tc>
        <w:tc>
          <w:tcPr>
            <w:tcW w:w="5533" w:type="dxa"/>
          </w:tcPr>
          <w:p w14:paraId="2E709227" w14:textId="77777777" w:rsidR="008D1DD3" w:rsidRPr="00025386" w:rsidRDefault="008D1DD3" w:rsidP="00085D65">
            <w:pPr>
              <w:rPr>
                <w:rFonts w:cs="Arial"/>
                <w:szCs w:val="24"/>
              </w:rPr>
            </w:pPr>
            <w:r w:rsidRPr="00025386">
              <w:rPr>
                <w:rFonts w:cs="Arial"/>
                <w:szCs w:val="24"/>
              </w:rPr>
              <w:t>Yes / No</w:t>
            </w:r>
          </w:p>
          <w:p w14:paraId="2FA3A47B" w14:textId="108048CB" w:rsidR="008D1DD3" w:rsidRPr="00025386" w:rsidRDefault="008D1DD3" w:rsidP="12CD1681">
            <w:pPr>
              <w:rPr>
                <w:rFonts w:cs="Arial"/>
              </w:rPr>
            </w:pPr>
            <w:r w:rsidRPr="12CD1681">
              <w:rPr>
                <w:rFonts w:cs="Arial"/>
              </w:rPr>
              <w:t xml:space="preserve">If </w:t>
            </w:r>
            <w:r w:rsidR="0EAE571C" w:rsidRPr="12CD1681">
              <w:rPr>
                <w:rFonts w:cs="Arial"/>
              </w:rPr>
              <w:t>yes</w:t>
            </w:r>
            <w:r w:rsidRPr="12CD1681">
              <w:rPr>
                <w:rFonts w:cs="Arial"/>
              </w:rPr>
              <w:t>, please provide additional details within this box</w:t>
            </w:r>
          </w:p>
        </w:tc>
      </w:tr>
    </w:tbl>
    <w:p w14:paraId="7C7B619C" w14:textId="77777777" w:rsidR="00A7006F" w:rsidRDefault="00A7006F" w:rsidP="008D1DD3"/>
    <w:p w14:paraId="333C704B" w14:textId="77777777" w:rsidR="00B833B9" w:rsidRDefault="00B833B9" w:rsidP="008D1DD3">
      <w:pPr>
        <w:pStyle w:val="Heading1"/>
      </w:pPr>
      <w:r>
        <w:br w:type="page"/>
      </w:r>
    </w:p>
    <w:p w14:paraId="121B555D" w14:textId="5E210151" w:rsidR="00A7006F" w:rsidRDefault="00B833B9" w:rsidP="008D1DD3">
      <w:pPr>
        <w:pStyle w:val="Heading1"/>
      </w:pPr>
      <w:bookmarkStart w:id="53" w:name="_Toc189231458"/>
      <w:r>
        <w:lastRenderedPageBreak/>
        <w:t>Schedule 3 - Commercially Sensitive Information</w:t>
      </w:r>
      <w:bookmarkEnd w:id="53"/>
    </w:p>
    <w:p w14:paraId="06397449" w14:textId="69E0088C" w:rsidR="00A7006F" w:rsidRDefault="00A7006F" w:rsidP="008D1DD3">
      <w:r>
        <w:t>I</w:t>
      </w:r>
      <w:r w:rsidR="001E33DA">
        <w:t>/We</w:t>
      </w:r>
      <w:r>
        <w:t xml:space="preserve"> declare that I</w:t>
      </w:r>
      <w:r w:rsidR="001E33DA">
        <w:t>/We</w:t>
      </w:r>
      <w:r>
        <w:t xml:space="preserve"> wish the following information to be designated as Commercially Sensitive and be appended as a Schedule to the Contract.</w:t>
      </w:r>
    </w:p>
    <w:tbl>
      <w:tblPr>
        <w:tblStyle w:val="TableGrid"/>
        <w:tblW w:w="0" w:type="auto"/>
        <w:tblLook w:val="04A0" w:firstRow="1" w:lastRow="0" w:firstColumn="1" w:lastColumn="0" w:noHBand="0" w:noVBand="1"/>
      </w:tblPr>
      <w:tblGrid>
        <w:gridCol w:w="9918"/>
      </w:tblGrid>
      <w:tr w:rsidR="00D7692C" w:rsidRPr="00B833B9" w14:paraId="78BD7FED" w14:textId="77777777" w:rsidTr="00D7692C">
        <w:tc>
          <w:tcPr>
            <w:tcW w:w="9918" w:type="dxa"/>
          </w:tcPr>
          <w:p w14:paraId="2D9792DF" w14:textId="62CE573B" w:rsidR="00D7692C" w:rsidRPr="00B833B9" w:rsidRDefault="00D7692C" w:rsidP="00D7692C">
            <w:pPr>
              <w:rPr>
                <w:b/>
                <w:bCs/>
              </w:rPr>
            </w:pPr>
            <w:r w:rsidRPr="00B833B9">
              <w:rPr>
                <w:b/>
                <w:bCs/>
              </w:rPr>
              <w:t>Element(s) considered Commercially Sensitive (Please list below or state N/A)</w:t>
            </w:r>
          </w:p>
        </w:tc>
      </w:tr>
      <w:tr w:rsidR="00D7692C" w14:paraId="0A236C69" w14:textId="77777777" w:rsidTr="00D7692C">
        <w:tc>
          <w:tcPr>
            <w:tcW w:w="9918" w:type="dxa"/>
          </w:tcPr>
          <w:p w14:paraId="7F6774FC" w14:textId="77777777" w:rsidR="00D7692C" w:rsidRDefault="00D7692C" w:rsidP="00D7692C"/>
          <w:p w14:paraId="7839FBA3" w14:textId="77777777" w:rsidR="00D7692C" w:rsidRDefault="00D7692C" w:rsidP="00D7692C"/>
          <w:p w14:paraId="18E1A115" w14:textId="3EFFD923" w:rsidR="00D7692C" w:rsidRDefault="00D7692C" w:rsidP="00D7692C"/>
        </w:tc>
      </w:tr>
    </w:tbl>
    <w:p w14:paraId="23C78C18" w14:textId="77777777" w:rsidR="001E33DA" w:rsidRDefault="001E33DA" w:rsidP="00D7692C"/>
    <w:p w14:paraId="00D2AC13" w14:textId="71B40F9A" w:rsidR="00A7006F" w:rsidRDefault="00A7006F" w:rsidP="00D7692C">
      <w:r>
        <w:t>The reason(s) it is considered that this information should be exempt under Freedom of Information Act 2000 is:</w:t>
      </w:r>
    </w:p>
    <w:tbl>
      <w:tblPr>
        <w:tblStyle w:val="TableGrid"/>
        <w:tblW w:w="0" w:type="auto"/>
        <w:tblLook w:val="04A0" w:firstRow="1" w:lastRow="0" w:firstColumn="1" w:lastColumn="0" w:noHBand="0" w:noVBand="1"/>
      </w:tblPr>
      <w:tblGrid>
        <w:gridCol w:w="9918"/>
      </w:tblGrid>
      <w:tr w:rsidR="00D7692C" w:rsidRPr="00B833B9" w14:paraId="5787410D" w14:textId="77777777" w:rsidTr="00085D65">
        <w:tc>
          <w:tcPr>
            <w:tcW w:w="9918" w:type="dxa"/>
          </w:tcPr>
          <w:p w14:paraId="715B52E0" w14:textId="6B12F2CA" w:rsidR="00D7692C" w:rsidRPr="00B833B9" w:rsidRDefault="00D7692C" w:rsidP="00085D65">
            <w:pPr>
              <w:rPr>
                <w:b/>
                <w:bCs/>
              </w:rPr>
            </w:pPr>
            <w:bookmarkStart w:id="54" w:name="_Hlk136007421"/>
            <w:r w:rsidRPr="00B833B9">
              <w:rPr>
                <w:b/>
                <w:bCs/>
              </w:rPr>
              <w:t>Reasons for exemption (Please list below or state N/A)</w:t>
            </w:r>
          </w:p>
        </w:tc>
      </w:tr>
      <w:tr w:rsidR="00D7692C" w14:paraId="01111E1C" w14:textId="77777777" w:rsidTr="00085D65">
        <w:tc>
          <w:tcPr>
            <w:tcW w:w="9918" w:type="dxa"/>
          </w:tcPr>
          <w:p w14:paraId="7AD77C4A" w14:textId="77777777" w:rsidR="00D7692C" w:rsidRDefault="00D7692C" w:rsidP="00085D65"/>
          <w:p w14:paraId="37C82AA7" w14:textId="77777777" w:rsidR="00D7692C" w:rsidRDefault="00D7692C" w:rsidP="00085D65"/>
          <w:p w14:paraId="1519279B" w14:textId="77777777" w:rsidR="00D7692C" w:rsidRDefault="00D7692C" w:rsidP="00085D65"/>
        </w:tc>
      </w:tr>
      <w:bookmarkEnd w:id="54"/>
    </w:tbl>
    <w:p w14:paraId="4CF232C7" w14:textId="77777777" w:rsidR="00D7692C" w:rsidRDefault="00D7692C" w:rsidP="00D7692C"/>
    <w:p w14:paraId="01DF4ECC" w14:textId="0C3AA128" w:rsidR="00A7006F" w:rsidRDefault="00A7006F" w:rsidP="00D7692C">
      <w:r>
        <w:t xml:space="preserve">The </w:t>
      </w:r>
      <w:bookmarkStart w:id="55" w:name="_Int_E5e3jwLo"/>
      <w:r>
        <w:t>period of time</w:t>
      </w:r>
      <w:bookmarkEnd w:id="55"/>
      <w:r>
        <w:t xml:space="preserve"> for which it is considered this information should be exempt is</w:t>
      </w:r>
      <w:r w:rsidR="00D7692C">
        <w:t>:</w:t>
      </w:r>
      <w:r>
        <w:t xml:space="preserve"> </w:t>
      </w:r>
    </w:p>
    <w:tbl>
      <w:tblPr>
        <w:tblStyle w:val="TableGrid"/>
        <w:tblW w:w="0" w:type="auto"/>
        <w:tblLook w:val="04A0" w:firstRow="1" w:lastRow="0" w:firstColumn="1" w:lastColumn="0" w:noHBand="0" w:noVBand="1"/>
      </w:tblPr>
      <w:tblGrid>
        <w:gridCol w:w="9918"/>
      </w:tblGrid>
      <w:tr w:rsidR="00D7692C" w14:paraId="63E6A41F" w14:textId="77777777" w:rsidTr="00085D65">
        <w:tc>
          <w:tcPr>
            <w:tcW w:w="9918" w:type="dxa"/>
          </w:tcPr>
          <w:p w14:paraId="1D83C9EF" w14:textId="1F7339C4" w:rsidR="00D7692C" w:rsidRPr="00D7692C" w:rsidRDefault="00D7692C" w:rsidP="00085D65">
            <w:pPr>
              <w:rPr>
                <w:b/>
                <w:bCs/>
              </w:rPr>
            </w:pPr>
            <w:r w:rsidRPr="00D7692C">
              <w:rPr>
                <w:b/>
                <w:bCs/>
              </w:rPr>
              <w:t>Period of exemption (Please choose accordingly below or state N/A)</w:t>
            </w:r>
          </w:p>
        </w:tc>
      </w:tr>
      <w:tr w:rsidR="00D7692C" w14:paraId="3DD58FA9" w14:textId="77777777" w:rsidTr="00085D65">
        <w:tc>
          <w:tcPr>
            <w:tcW w:w="9918" w:type="dxa"/>
          </w:tcPr>
          <w:p w14:paraId="6BCFE8AA" w14:textId="260AF785" w:rsidR="00D7692C" w:rsidRDefault="00D7692C" w:rsidP="00085D65">
            <w:r w:rsidRPr="00D7692C">
              <w:t xml:space="preserve">until award of contract </w:t>
            </w:r>
          </w:p>
          <w:p w14:paraId="6961FACD" w14:textId="77777777" w:rsidR="00D7692C" w:rsidRDefault="00D7692C" w:rsidP="00085D65">
            <w:r w:rsidRPr="00D7692C">
              <w:t xml:space="preserve">OR </w:t>
            </w:r>
          </w:p>
          <w:p w14:paraId="0DE9A247" w14:textId="77777777" w:rsidR="00D7692C" w:rsidRDefault="00D7692C" w:rsidP="00085D65">
            <w:r w:rsidRPr="00D7692C">
              <w:t xml:space="preserve">during the period of the contract </w:t>
            </w:r>
          </w:p>
          <w:p w14:paraId="30AE33EE" w14:textId="77777777" w:rsidR="00D7692C" w:rsidRDefault="00D7692C" w:rsidP="00085D65">
            <w:r w:rsidRPr="00D7692C">
              <w:t xml:space="preserve">OR </w:t>
            </w:r>
          </w:p>
          <w:p w14:paraId="22333259" w14:textId="7F543876" w:rsidR="00D7692C" w:rsidRDefault="00D7692C" w:rsidP="00085D65">
            <w:r w:rsidRPr="00D7692C">
              <w:t>for a period of [</w:t>
            </w:r>
            <w:r w:rsidR="00B833B9" w:rsidRPr="00D7692C">
              <w:t>Number</w:t>
            </w:r>
            <w:r w:rsidRPr="00D7692C">
              <w:t>] years until [</w:t>
            </w:r>
            <w:r w:rsidR="00B833B9" w:rsidRPr="00D7692C">
              <w:t>Month</w:t>
            </w:r>
            <w:r w:rsidRPr="00D7692C">
              <w:t>], [</w:t>
            </w:r>
            <w:r w:rsidR="00B833B9" w:rsidRPr="00D7692C">
              <w:t>Year</w:t>
            </w:r>
            <w:r w:rsidRPr="00D7692C">
              <w:t>]].</w:t>
            </w:r>
          </w:p>
          <w:p w14:paraId="211F4831" w14:textId="77777777" w:rsidR="00D7692C" w:rsidRDefault="00D7692C" w:rsidP="00085D65"/>
          <w:p w14:paraId="48213AB2" w14:textId="77777777" w:rsidR="00D7692C" w:rsidRDefault="00D7692C" w:rsidP="00085D65"/>
        </w:tc>
      </w:tr>
    </w:tbl>
    <w:p w14:paraId="31A673E1" w14:textId="77777777" w:rsidR="00A7006F" w:rsidRDefault="00A7006F" w:rsidP="00A7006F">
      <w:pPr>
        <w:pStyle w:val="Title"/>
      </w:pPr>
      <w:r>
        <w:t xml:space="preserve"> </w:t>
      </w:r>
    </w:p>
    <w:p w14:paraId="0097F743" w14:textId="77777777" w:rsidR="00547494" w:rsidRDefault="00547494" w:rsidP="00D7692C">
      <w:pPr>
        <w:pStyle w:val="Heading1"/>
      </w:pPr>
      <w:r>
        <w:br w:type="page"/>
      </w:r>
    </w:p>
    <w:p w14:paraId="59B85C66" w14:textId="1CD72D51" w:rsidR="00A7006F" w:rsidRDefault="00B833B9" w:rsidP="000A3F74">
      <w:pPr>
        <w:pStyle w:val="Heading1"/>
      </w:pPr>
      <w:bookmarkStart w:id="56" w:name="_Toc189231459"/>
      <w:r>
        <w:lastRenderedPageBreak/>
        <w:t>Schedule 4 - Signatures</w:t>
      </w:r>
      <w:bookmarkEnd w:id="56"/>
    </w:p>
    <w:p w14:paraId="536A7580" w14:textId="5B5F7D75" w:rsidR="00A7006F" w:rsidRDefault="00B833B9" w:rsidP="005516B2">
      <w:pPr>
        <w:pStyle w:val="TOC1"/>
      </w:pPr>
      <w:r w:rsidRPr="0000750A">
        <w:t>Contract For</w:t>
      </w:r>
      <w:r w:rsidR="00A7006F">
        <w:t xml:space="preserve">:  </w:t>
      </w:r>
      <w:r w:rsidR="005816E2">
        <w:t>WYFRS2081 – Bradford Fire Station Refurbishment</w:t>
      </w:r>
      <w:r w:rsidR="00A7006F">
        <w:t xml:space="preserve"> </w:t>
      </w:r>
    </w:p>
    <w:p w14:paraId="1A031359" w14:textId="1493E4FB" w:rsidR="00A7006F" w:rsidRDefault="00A7006F" w:rsidP="00D7692C">
      <w:r>
        <w:t>I/We</w:t>
      </w:r>
      <w:r w:rsidR="001E33DA">
        <w:t>,</w:t>
      </w:r>
      <w:r>
        <w:t xml:space="preserve"> the undersigned</w:t>
      </w:r>
      <w:r w:rsidR="001E33DA">
        <w:t>,</w:t>
      </w:r>
      <w:r>
        <w:t xml:space="preserve"> have read and agreed to </w:t>
      </w:r>
      <w:r w:rsidR="0077561C">
        <w:t xml:space="preserve">all </w:t>
      </w:r>
      <w:r>
        <w:t xml:space="preserve">the declarations </w:t>
      </w:r>
      <w:r w:rsidR="001E33DA">
        <w:t xml:space="preserve">in Schedules 1, 2 and 3 </w:t>
      </w:r>
      <w:r>
        <w:t>contained within this document, namely</w:t>
      </w:r>
      <w:r w:rsidR="001E33DA">
        <w:t>:</w:t>
      </w:r>
    </w:p>
    <w:p w14:paraId="0309FA41" w14:textId="08E47490" w:rsidR="00A7006F" w:rsidRDefault="00A7006F" w:rsidP="00D7692C">
      <w:r>
        <w:t>Schedule 1 – Form of Tender</w:t>
      </w:r>
      <w:r w:rsidR="001E33DA">
        <w:t>.</w:t>
      </w:r>
    </w:p>
    <w:p w14:paraId="30D23694" w14:textId="3F587322" w:rsidR="00A7006F" w:rsidRDefault="00A7006F" w:rsidP="00D7692C">
      <w:r>
        <w:t>Schedule 2 - Non-collusive Quotation and Declaration of Interest</w:t>
      </w:r>
      <w:r w:rsidR="001E33DA">
        <w:t>.</w:t>
      </w:r>
    </w:p>
    <w:p w14:paraId="0B8490A1" w14:textId="3F45A962" w:rsidR="00A7006F" w:rsidRDefault="00A7006F" w:rsidP="00D7692C">
      <w:r>
        <w:t>Schedule 3 - Commercially Sensitive Information</w:t>
      </w:r>
      <w:r w:rsidR="001E33DA">
        <w:t>.</w:t>
      </w:r>
    </w:p>
    <w:p w14:paraId="77AD3831" w14:textId="4FCD0B92" w:rsidR="00A7006F" w:rsidRDefault="00A7006F" w:rsidP="00D7692C"/>
    <w:p w14:paraId="03013BAD" w14:textId="77777777" w:rsidR="000A50C3" w:rsidRDefault="000A50C3" w:rsidP="00D7692C">
      <w:pPr>
        <w:rPr>
          <w:rFonts w:cs="Arial"/>
          <w:b/>
          <w:bCs/>
        </w:rPr>
      </w:pPr>
    </w:p>
    <w:p w14:paraId="7B738B53" w14:textId="77777777" w:rsidR="000A50C3" w:rsidRDefault="000A50C3" w:rsidP="00D7692C">
      <w:pPr>
        <w:rPr>
          <w:rFonts w:cs="Arial"/>
          <w:b/>
          <w:bCs/>
        </w:rPr>
      </w:pPr>
    </w:p>
    <w:p w14:paraId="675BCD1E" w14:textId="615B0249" w:rsidR="009516A9" w:rsidRDefault="000A50C3" w:rsidP="00D7692C">
      <w:r w:rsidRPr="12CD1681">
        <w:rPr>
          <w:rFonts w:cs="Arial"/>
          <w:b/>
          <w:bCs/>
        </w:rPr>
        <w:t>Signed By the Bidder (Authorised Person)</w:t>
      </w:r>
    </w:p>
    <w:tbl>
      <w:tblPr>
        <w:tblStyle w:val="TableGridLight"/>
        <w:tblW w:w="0" w:type="auto"/>
        <w:tblLayout w:type="fixed"/>
        <w:tblLook w:val="0020" w:firstRow="1" w:lastRow="0" w:firstColumn="0" w:lastColumn="0" w:noHBand="0" w:noVBand="0"/>
      </w:tblPr>
      <w:tblGrid>
        <w:gridCol w:w="2581"/>
        <w:gridCol w:w="7479"/>
      </w:tblGrid>
      <w:tr w:rsidR="00D7692C" w:rsidRPr="00025386" w14:paraId="2AC0017A" w14:textId="77777777" w:rsidTr="000A50C3">
        <w:trPr>
          <w:trHeight w:val="1035"/>
        </w:trPr>
        <w:tc>
          <w:tcPr>
            <w:tcW w:w="2581" w:type="dxa"/>
          </w:tcPr>
          <w:p w14:paraId="1711F8F6" w14:textId="77777777" w:rsidR="00D7692C" w:rsidRPr="00025386" w:rsidRDefault="00D7692C" w:rsidP="00085D65">
            <w:pPr>
              <w:rPr>
                <w:rFonts w:cs="Arial"/>
                <w:szCs w:val="24"/>
              </w:rPr>
            </w:pPr>
            <w:r w:rsidRPr="00025386">
              <w:rPr>
                <w:rFonts w:cs="Arial"/>
                <w:szCs w:val="24"/>
              </w:rPr>
              <w:t>Signature</w:t>
            </w:r>
          </w:p>
        </w:tc>
        <w:tc>
          <w:tcPr>
            <w:tcW w:w="7479" w:type="dxa"/>
          </w:tcPr>
          <w:p w14:paraId="42EA1F4F" w14:textId="77777777" w:rsidR="00D7692C" w:rsidRPr="00025386" w:rsidRDefault="00D7692C" w:rsidP="00085D65">
            <w:pPr>
              <w:rPr>
                <w:rFonts w:cs="Arial"/>
                <w:szCs w:val="24"/>
              </w:rPr>
            </w:pPr>
          </w:p>
        </w:tc>
      </w:tr>
      <w:tr w:rsidR="00D7692C" w:rsidRPr="00025386" w14:paraId="3A611303" w14:textId="77777777" w:rsidTr="000A50C3">
        <w:trPr>
          <w:trHeight w:val="1035"/>
        </w:trPr>
        <w:tc>
          <w:tcPr>
            <w:tcW w:w="2581" w:type="dxa"/>
          </w:tcPr>
          <w:p w14:paraId="23056EC1" w14:textId="45EB2F66" w:rsidR="00D7692C" w:rsidRPr="00025386" w:rsidRDefault="001E33DA" w:rsidP="00085D65">
            <w:pPr>
              <w:rPr>
                <w:rFonts w:cs="Arial"/>
                <w:szCs w:val="24"/>
              </w:rPr>
            </w:pPr>
            <w:r>
              <w:rPr>
                <w:rFonts w:cs="Arial"/>
                <w:szCs w:val="24"/>
              </w:rPr>
              <w:t xml:space="preserve">Printed </w:t>
            </w:r>
            <w:r w:rsidR="00D7692C" w:rsidRPr="00025386">
              <w:rPr>
                <w:rFonts w:cs="Arial"/>
                <w:szCs w:val="24"/>
              </w:rPr>
              <w:t>Name</w:t>
            </w:r>
          </w:p>
        </w:tc>
        <w:tc>
          <w:tcPr>
            <w:tcW w:w="7479" w:type="dxa"/>
          </w:tcPr>
          <w:p w14:paraId="227695E4" w14:textId="00D3B31E" w:rsidR="00D7692C" w:rsidRPr="00025386" w:rsidRDefault="00D7692C" w:rsidP="00085D65">
            <w:pPr>
              <w:rPr>
                <w:rFonts w:cs="Arial"/>
                <w:szCs w:val="24"/>
              </w:rPr>
            </w:pPr>
            <w:r w:rsidRPr="00025386">
              <w:rPr>
                <w:rFonts w:cs="Arial"/>
                <w:szCs w:val="24"/>
              </w:rPr>
              <w:t xml:space="preserve">      </w:t>
            </w:r>
          </w:p>
        </w:tc>
      </w:tr>
      <w:tr w:rsidR="00D7692C" w:rsidRPr="00025386" w14:paraId="3A378D74" w14:textId="77777777" w:rsidTr="000A50C3">
        <w:trPr>
          <w:trHeight w:val="1035"/>
        </w:trPr>
        <w:tc>
          <w:tcPr>
            <w:tcW w:w="2581" w:type="dxa"/>
          </w:tcPr>
          <w:p w14:paraId="392322FF" w14:textId="77777777" w:rsidR="00D7692C" w:rsidRPr="00025386" w:rsidRDefault="00D7692C" w:rsidP="00085D65">
            <w:pPr>
              <w:rPr>
                <w:rFonts w:cs="Arial"/>
                <w:szCs w:val="24"/>
              </w:rPr>
            </w:pPr>
            <w:r w:rsidRPr="00025386">
              <w:rPr>
                <w:rFonts w:cs="Arial"/>
                <w:szCs w:val="24"/>
              </w:rPr>
              <w:t>Role in organisation</w:t>
            </w:r>
          </w:p>
        </w:tc>
        <w:tc>
          <w:tcPr>
            <w:tcW w:w="7479" w:type="dxa"/>
          </w:tcPr>
          <w:p w14:paraId="1402605D" w14:textId="77777777" w:rsidR="00D7692C" w:rsidRPr="00025386" w:rsidRDefault="00D7692C" w:rsidP="00085D65">
            <w:pPr>
              <w:rPr>
                <w:rFonts w:cs="Arial"/>
                <w:szCs w:val="24"/>
              </w:rPr>
            </w:pPr>
          </w:p>
        </w:tc>
      </w:tr>
      <w:tr w:rsidR="00D7692C" w:rsidRPr="00025386" w14:paraId="6C92BF7C" w14:textId="77777777" w:rsidTr="000A50C3">
        <w:trPr>
          <w:trHeight w:val="1035"/>
        </w:trPr>
        <w:tc>
          <w:tcPr>
            <w:tcW w:w="2581" w:type="dxa"/>
          </w:tcPr>
          <w:p w14:paraId="003A616D" w14:textId="77777777" w:rsidR="00D7692C" w:rsidRPr="00025386" w:rsidRDefault="00D7692C" w:rsidP="00085D65">
            <w:pPr>
              <w:rPr>
                <w:rFonts w:cs="Arial"/>
                <w:szCs w:val="24"/>
              </w:rPr>
            </w:pPr>
            <w:r w:rsidRPr="00025386">
              <w:rPr>
                <w:rFonts w:cs="Arial"/>
                <w:szCs w:val="24"/>
              </w:rPr>
              <w:t>Date</w:t>
            </w:r>
          </w:p>
        </w:tc>
        <w:tc>
          <w:tcPr>
            <w:tcW w:w="7479" w:type="dxa"/>
          </w:tcPr>
          <w:p w14:paraId="5AB8549C" w14:textId="77777777" w:rsidR="00D7692C" w:rsidRPr="00025386" w:rsidRDefault="00D7692C" w:rsidP="00085D65">
            <w:pPr>
              <w:rPr>
                <w:rFonts w:cs="Arial"/>
                <w:szCs w:val="24"/>
              </w:rPr>
            </w:pPr>
          </w:p>
        </w:tc>
      </w:tr>
    </w:tbl>
    <w:p w14:paraId="4B51A97C" w14:textId="77777777" w:rsidR="00A7006F" w:rsidRDefault="00A7006F" w:rsidP="00D7692C"/>
    <w:p w14:paraId="2A630D18" w14:textId="77777777" w:rsidR="00E72AA8" w:rsidRDefault="00E72AA8" w:rsidP="00E72AA8">
      <w:pPr>
        <w:pStyle w:val="Heading1"/>
      </w:pPr>
      <w:bookmarkStart w:id="57" w:name="_Toc182228543"/>
      <w:r>
        <w:br w:type="page"/>
      </w:r>
    </w:p>
    <w:p w14:paraId="37D1B51F" w14:textId="37253B5C" w:rsidR="00E72AA8" w:rsidRPr="00087FD7" w:rsidRDefault="00E72AA8" w:rsidP="00E72AA8">
      <w:pPr>
        <w:pStyle w:val="Heading1"/>
      </w:pPr>
      <w:bookmarkStart w:id="58" w:name="_Toc189231460"/>
      <w:r w:rsidRPr="00087FD7">
        <w:lastRenderedPageBreak/>
        <w:t>Commonly Used Terms</w:t>
      </w:r>
      <w:bookmarkEnd w:id="57"/>
      <w:bookmarkEnd w:id="58"/>
    </w:p>
    <w:p w14:paraId="3A6BAB72" w14:textId="77777777" w:rsidR="00E72AA8" w:rsidRDefault="00E72AA8" w:rsidP="00E72AA8"/>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6"/>
        <w:gridCol w:w="7386"/>
      </w:tblGrid>
      <w:tr w:rsidR="00E72AA8" w:rsidRPr="00E72AA8" w14:paraId="3EB1ABCF" w14:textId="77777777" w:rsidTr="00E72AA8">
        <w:trPr>
          <w:trHeight w:val="454"/>
          <w:jc w:val="center"/>
        </w:trPr>
        <w:tc>
          <w:tcPr>
            <w:tcW w:w="2826" w:type="dxa"/>
            <w:vAlign w:val="center"/>
          </w:tcPr>
          <w:p w14:paraId="1EF8CB41" w14:textId="77777777" w:rsidR="00E72AA8" w:rsidRPr="00E72AA8" w:rsidRDefault="00E72AA8" w:rsidP="00F861C0">
            <w:pPr>
              <w:spacing w:after="0"/>
              <w:rPr>
                <w:rFonts w:eastAsia="MS Mincho" w:cs="Arial"/>
                <w:szCs w:val="24"/>
              </w:rPr>
            </w:pPr>
            <w:r w:rsidRPr="00E72AA8">
              <w:rPr>
                <w:rFonts w:eastAsia="MS Mincho" w:cs="Arial"/>
                <w:szCs w:val="24"/>
              </w:rPr>
              <w:t>Award Criteria</w:t>
            </w:r>
          </w:p>
        </w:tc>
        <w:tc>
          <w:tcPr>
            <w:tcW w:w="7386" w:type="dxa"/>
            <w:vAlign w:val="center"/>
          </w:tcPr>
          <w:p w14:paraId="499A4764" w14:textId="73C9F65C" w:rsidR="00E72AA8" w:rsidRPr="00E72AA8" w:rsidRDefault="00E72AA8" w:rsidP="00F861C0">
            <w:pPr>
              <w:spacing w:after="0"/>
              <w:rPr>
                <w:rFonts w:eastAsia="MS Mincho" w:cs="Arial"/>
                <w:szCs w:val="24"/>
              </w:rPr>
            </w:pPr>
            <w:r w:rsidRPr="00E72AA8">
              <w:rPr>
                <w:rFonts w:eastAsia="MS Mincho" w:cs="Arial"/>
                <w:szCs w:val="24"/>
              </w:rPr>
              <w:t xml:space="preserve">Means the criteria set out in this document in section </w:t>
            </w:r>
            <w:r>
              <w:rPr>
                <w:rFonts w:eastAsia="MS Mincho" w:cs="Arial"/>
                <w:szCs w:val="24"/>
              </w:rPr>
              <w:t>5.3</w:t>
            </w:r>
          </w:p>
        </w:tc>
      </w:tr>
      <w:tr w:rsidR="00E72AA8" w:rsidRPr="00E72AA8" w14:paraId="0454763D" w14:textId="77777777" w:rsidTr="00E72AA8">
        <w:trPr>
          <w:trHeight w:val="454"/>
          <w:jc w:val="center"/>
        </w:trPr>
        <w:tc>
          <w:tcPr>
            <w:tcW w:w="2826" w:type="dxa"/>
            <w:vAlign w:val="center"/>
          </w:tcPr>
          <w:p w14:paraId="4118EDEE" w14:textId="77777777" w:rsidR="00E72AA8" w:rsidRPr="00E72AA8" w:rsidRDefault="00E72AA8" w:rsidP="00F861C0">
            <w:pPr>
              <w:spacing w:after="0"/>
              <w:rPr>
                <w:rFonts w:eastAsia="MS Mincho" w:cs="Arial"/>
                <w:szCs w:val="24"/>
              </w:rPr>
            </w:pPr>
            <w:r w:rsidRPr="00E72AA8">
              <w:rPr>
                <w:rFonts w:eastAsia="MS Mincho" w:cs="Arial"/>
                <w:szCs w:val="24"/>
              </w:rPr>
              <w:t>Associated Person</w:t>
            </w:r>
          </w:p>
        </w:tc>
        <w:tc>
          <w:tcPr>
            <w:tcW w:w="7386" w:type="dxa"/>
            <w:vAlign w:val="center"/>
          </w:tcPr>
          <w:p w14:paraId="746C931B" w14:textId="77C9E634" w:rsidR="00E72AA8" w:rsidRPr="00E72AA8" w:rsidRDefault="00E72AA8" w:rsidP="00F861C0">
            <w:pPr>
              <w:spacing w:after="0"/>
              <w:rPr>
                <w:rFonts w:eastAsia="MS Mincho" w:cs="Arial"/>
                <w:szCs w:val="24"/>
              </w:rPr>
            </w:pPr>
            <w:r w:rsidRPr="00E72AA8">
              <w:rPr>
                <w:rFonts w:eastAsia="MS Mincho" w:cs="Arial"/>
                <w:szCs w:val="24"/>
              </w:rPr>
              <w:t xml:space="preserve">Means a person that the </w:t>
            </w:r>
            <w:r>
              <w:rPr>
                <w:rFonts w:eastAsia="MS Mincho" w:cs="Arial"/>
                <w:szCs w:val="24"/>
              </w:rPr>
              <w:t>S</w:t>
            </w:r>
            <w:r w:rsidRPr="00E72AA8">
              <w:rPr>
                <w:rFonts w:eastAsia="MS Mincho" w:cs="Arial"/>
                <w:szCs w:val="24"/>
              </w:rPr>
              <w:t>upplier is relying on in order to satisfy the Conditions of Participation.</w:t>
            </w:r>
          </w:p>
        </w:tc>
      </w:tr>
      <w:tr w:rsidR="00E72AA8" w:rsidRPr="00E72AA8" w14:paraId="3F851F29" w14:textId="77777777" w:rsidTr="00E72AA8">
        <w:trPr>
          <w:trHeight w:val="454"/>
          <w:jc w:val="center"/>
        </w:trPr>
        <w:tc>
          <w:tcPr>
            <w:tcW w:w="2826" w:type="dxa"/>
          </w:tcPr>
          <w:p w14:paraId="3748A65A" w14:textId="77777777" w:rsidR="00E72AA8" w:rsidRPr="00E72AA8" w:rsidRDefault="00E72AA8" w:rsidP="00F861C0">
            <w:pPr>
              <w:spacing w:after="0"/>
              <w:rPr>
                <w:rFonts w:eastAsia="MS Mincho" w:cs="Arial"/>
                <w:szCs w:val="24"/>
              </w:rPr>
            </w:pPr>
            <w:r w:rsidRPr="00E72AA8">
              <w:rPr>
                <w:rFonts w:cs="Arial"/>
                <w:szCs w:val="24"/>
              </w:rPr>
              <w:t>Bidder(s)</w:t>
            </w:r>
          </w:p>
        </w:tc>
        <w:tc>
          <w:tcPr>
            <w:tcW w:w="7386" w:type="dxa"/>
          </w:tcPr>
          <w:p w14:paraId="79229A44" w14:textId="50E93DD6" w:rsidR="00E72AA8" w:rsidRPr="00E72AA8" w:rsidRDefault="00E72AA8" w:rsidP="00F861C0">
            <w:pPr>
              <w:spacing w:after="0"/>
              <w:rPr>
                <w:rFonts w:eastAsia="MS Mincho" w:cs="Arial"/>
                <w:szCs w:val="24"/>
              </w:rPr>
            </w:pPr>
            <w:r w:rsidRPr="00E72AA8">
              <w:rPr>
                <w:rFonts w:cs="Arial"/>
                <w:szCs w:val="24"/>
              </w:rPr>
              <w:t xml:space="preserve">Means any organisation(s) invited by </w:t>
            </w:r>
            <w:r>
              <w:rPr>
                <w:rFonts w:cs="Arial"/>
                <w:szCs w:val="24"/>
              </w:rPr>
              <w:t>WYFRS</w:t>
            </w:r>
            <w:r w:rsidRPr="00E72AA8">
              <w:rPr>
                <w:rFonts w:cs="Arial"/>
                <w:szCs w:val="24"/>
              </w:rPr>
              <w:t xml:space="preserve"> to submit a </w:t>
            </w:r>
            <w:r>
              <w:rPr>
                <w:rFonts w:cs="Arial"/>
                <w:szCs w:val="24"/>
              </w:rPr>
              <w:t>t</w:t>
            </w:r>
            <w:r w:rsidRPr="00E72AA8">
              <w:rPr>
                <w:rFonts w:cs="Arial"/>
                <w:szCs w:val="24"/>
              </w:rPr>
              <w:t>ender</w:t>
            </w:r>
            <w:r>
              <w:rPr>
                <w:rFonts w:cs="Arial"/>
                <w:szCs w:val="24"/>
              </w:rPr>
              <w:t xml:space="preserve"> response</w:t>
            </w:r>
          </w:p>
        </w:tc>
      </w:tr>
      <w:tr w:rsidR="00E72AA8" w:rsidRPr="00E72AA8" w14:paraId="4D10AC16" w14:textId="77777777" w:rsidTr="00E72AA8">
        <w:trPr>
          <w:trHeight w:val="454"/>
          <w:jc w:val="center"/>
        </w:trPr>
        <w:tc>
          <w:tcPr>
            <w:tcW w:w="2826" w:type="dxa"/>
          </w:tcPr>
          <w:p w14:paraId="55F365DB" w14:textId="77777777" w:rsidR="00E72AA8" w:rsidRPr="00E72AA8" w:rsidRDefault="00E72AA8" w:rsidP="00F861C0">
            <w:pPr>
              <w:spacing w:after="0"/>
              <w:rPr>
                <w:rFonts w:cs="Arial"/>
                <w:szCs w:val="24"/>
              </w:rPr>
            </w:pPr>
            <w:r w:rsidRPr="00E72AA8">
              <w:rPr>
                <w:rFonts w:cs="Arial"/>
                <w:szCs w:val="24"/>
              </w:rPr>
              <w:t>Central Digital Platform</w:t>
            </w:r>
          </w:p>
        </w:tc>
        <w:tc>
          <w:tcPr>
            <w:tcW w:w="7386" w:type="dxa"/>
          </w:tcPr>
          <w:p w14:paraId="75976BD4" w14:textId="7FC9ECD9" w:rsidR="00E72AA8" w:rsidRPr="00E72AA8" w:rsidRDefault="00E72AA8" w:rsidP="00F861C0">
            <w:pPr>
              <w:spacing w:after="0"/>
              <w:rPr>
                <w:rFonts w:cs="Arial"/>
                <w:szCs w:val="24"/>
              </w:rPr>
            </w:pPr>
            <w:r w:rsidRPr="00E72AA8">
              <w:rPr>
                <w:rFonts w:cs="Arial"/>
                <w:szCs w:val="24"/>
              </w:rPr>
              <w:t xml:space="preserve">Means </w:t>
            </w:r>
            <w:r>
              <w:rPr>
                <w:rFonts w:cs="Arial"/>
                <w:szCs w:val="24"/>
              </w:rPr>
              <w:t xml:space="preserve">the </w:t>
            </w:r>
            <w:r w:rsidRPr="00E72AA8">
              <w:rPr>
                <w:rFonts w:cs="Arial"/>
                <w:szCs w:val="24"/>
              </w:rPr>
              <w:t>enhancement of the existing Find a Tender service</w:t>
            </w:r>
          </w:p>
        </w:tc>
      </w:tr>
      <w:tr w:rsidR="00E72AA8" w:rsidRPr="00E72AA8" w14:paraId="2C4115FC" w14:textId="77777777" w:rsidTr="00E72AA8">
        <w:trPr>
          <w:trHeight w:val="454"/>
          <w:jc w:val="center"/>
        </w:trPr>
        <w:tc>
          <w:tcPr>
            <w:tcW w:w="2826" w:type="dxa"/>
            <w:vAlign w:val="center"/>
          </w:tcPr>
          <w:p w14:paraId="13A69C70" w14:textId="77777777" w:rsidR="00E72AA8" w:rsidRPr="00E72AA8" w:rsidRDefault="00E72AA8" w:rsidP="00F861C0">
            <w:pPr>
              <w:spacing w:after="0"/>
              <w:rPr>
                <w:rFonts w:eastAsia="MS Mincho" w:cs="Arial"/>
                <w:szCs w:val="24"/>
              </w:rPr>
            </w:pPr>
            <w:r w:rsidRPr="00E72AA8">
              <w:rPr>
                <w:rFonts w:eastAsia="MS Mincho" w:cs="Arial"/>
                <w:szCs w:val="24"/>
              </w:rPr>
              <w:t>Conditions of Participation</w:t>
            </w:r>
          </w:p>
        </w:tc>
        <w:tc>
          <w:tcPr>
            <w:tcW w:w="7386" w:type="dxa"/>
            <w:vAlign w:val="center"/>
          </w:tcPr>
          <w:p w14:paraId="79CC435C" w14:textId="0B33FF34" w:rsidR="00E72AA8" w:rsidRPr="00E72AA8" w:rsidRDefault="00E72AA8" w:rsidP="00F861C0">
            <w:pPr>
              <w:spacing w:after="0"/>
              <w:rPr>
                <w:rFonts w:eastAsia="MS Mincho" w:cs="Arial"/>
                <w:szCs w:val="24"/>
              </w:rPr>
            </w:pPr>
            <w:r w:rsidRPr="00E72AA8">
              <w:rPr>
                <w:rFonts w:eastAsia="MS Mincho" w:cs="Arial"/>
                <w:szCs w:val="24"/>
              </w:rPr>
              <w:t xml:space="preserve">Under the </w:t>
            </w:r>
            <w:r w:rsidR="00A73600">
              <w:rPr>
                <w:rFonts w:eastAsia="MS Mincho" w:cs="Arial"/>
                <w:szCs w:val="24"/>
              </w:rPr>
              <w:t>P</w:t>
            </w:r>
            <w:r w:rsidRPr="00E72AA8">
              <w:rPr>
                <w:rFonts w:eastAsia="MS Mincho" w:cs="Arial"/>
                <w:szCs w:val="24"/>
              </w:rPr>
              <w:t xml:space="preserve">rocurement Act 23, a condition of participation is a condition to ensure that </w:t>
            </w:r>
            <w:r>
              <w:rPr>
                <w:rFonts w:eastAsia="MS Mincho" w:cs="Arial"/>
                <w:szCs w:val="24"/>
              </w:rPr>
              <w:t>S</w:t>
            </w:r>
            <w:r w:rsidRPr="00E72AA8">
              <w:rPr>
                <w:rFonts w:eastAsia="MS Mincho" w:cs="Arial"/>
                <w:szCs w:val="24"/>
              </w:rPr>
              <w:t>uppliers have the legal and financial capacity or technical ability to perform the contract.</w:t>
            </w:r>
          </w:p>
        </w:tc>
      </w:tr>
      <w:tr w:rsidR="00E72AA8" w:rsidRPr="00E72AA8" w14:paraId="12C1CBD3" w14:textId="77777777" w:rsidTr="00E72AA8">
        <w:trPr>
          <w:trHeight w:val="454"/>
          <w:jc w:val="center"/>
        </w:trPr>
        <w:tc>
          <w:tcPr>
            <w:tcW w:w="2826" w:type="dxa"/>
            <w:vAlign w:val="center"/>
          </w:tcPr>
          <w:p w14:paraId="57F53E3C" w14:textId="77777777" w:rsidR="00E72AA8" w:rsidRPr="00E72AA8" w:rsidRDefault="00E72AA8" w:rsidP="00F861C0">
            <w:pPr>
              <w:spacing w:after="0"/>
              <w:rPr>
                <w:rFonts w:eastAsia="MS Mincho" w:cs="Arial"/>
                <w:szCs w:val="24"/>
              </w:rPr>
            </w:pPr>
            <w:r w:rsidRPr="00E72AA8">
              <w:rPr>
                <w:rFonts w:eastAsia="MS Mincho" w:cs="Arial"/>
                <w:szCs w:val="24"/>
              </w:rPr>
              <w:t>Connected Person</w:t>
            </w:r>
          </w:p>
        </w:tc>
        <w:tc>
          <w:tcPr>
            <w:tcW w:w="7386" w:type="dxa"/>
            <w:vAlign w:val="center"/>
          </w:tcPr>
          <w:p w14:paraId="76616DE4" w14:textId="77777777" w:rsidR="00E72AA8" w:rsidRPr="00E72AA8" w:rsidRDefault="00E72AA8" w:rsidP="00F861C0">
            <w:pPr>
              <w:spacing w:after="0"/>
              <w:rPr>
                <w:rFonts w:eastAsia="MS Mincho" w:cs="Arial"/>
                <w:iCs/>
                <w:szCs w:val="24"/>
              </w:rPr>
            </w:pPr>
            <w:r w:rsidRPr="00E72AA8">
              <w:rPr>
                <w:rFonts w:eastAsia="MS Mincho" w:cs="Arial"/>
                <w:iCs/>
                <w:szCs w:val="24"/>
              </w:rPr>
              <w:t>Means a legal person within the meaning given in sections 993 and 994, Income Tax Act 2007; and sections 1122 and 1123, Corporation Tax Act 2010</w:t>
            </w:r>
          </w:p>
        </w:tc>
      </w:tr>
      <w:tr w:rsidR="00E72AA8" w:rsidRPr="00E72AA8" w14:paraId="4CFB4EBC" w14:textId="77777777" w:rsidTr="00E72AA8">
        <w:trPr>
          <w:trHeight w:val="454"/>
          <w:jc w:val="center"/>
        </w:trPr>
        <w:tc>
          <w:tcPr>
            <w:tcW w:w="2826" w:type="dxa"/>
            <w:vAlign w:val="center"/>
          </w:tcPr>
          <w:p w14:paraId="2FB52B34" w14:textId="77777777" w:rsidR="00E72AA8" w:rsidRPr="00E72AA8" w:rsidRDefault="00E72AA8" w:rsidP="00F861C0">
            <w:pPr>
              <w:spacing w:after="0"/>
              <w:rPr>
                <w:rFonts w:eastAsia="MS Mincho" w:cs="Arial"/>
                <w:szCs w:val="24"/>
              </w:rPr>
            </w:pPr>
            <w:r w:rsidRPr="00E72AA8">
              <w:rPr>
                <w:rFonts w:eastAsia="MS Mincho" w:cs="Arial"/>
                <w:szCs w:val="24"/>
              </w:rPr>
              <w:t>Debarment List</w:t>
            </w:r>
          </w:p>
        </w:tc>
        <w:tc>
          <w:tcPr>
            <w:tcW w:w="7386" w:type="dxa"/>
            <w:vAlign w:val="center"/>
          </w:tcPr>
          <w:p w14:paraId="544743A7" w14:textId="5A5B4EE5" w:rsidR="00E72AA8" w:rsidRPr="00E72AA8" w:rsidRDefault="00E72AA8" w:rsidP="00F861C0">
            <w:pPr>
              <w:spacing w:after="0"/>
              <w:rPr>
                <w:rFonts w:eastAsia="MS Mincho" w:cs="Arial"/>
                <w:iCs/>
                <w:szCs w:val="24"/>
              </w:rPr>
            </w:pPr>
            <w:r w:rsidRPr="00E72AA8">
              <w:rPr>
                <w:rFonts w:eastAsia="MS Mincho" w:cs="Arial"/>
                <w:iCs/>
                <w:szCs w:val="24"/>
              </w:rPr>
              <w:t xml:space="preserve">A list of </w:t>
            </w:r>
            <w:r>
              <w:rPr>
                <w:rFonts w:eastAsia="MS Mincho" w:cs="Arial"/>
                <w:iCs/>
                <w:szCs w:val="24"/>
              </w:rPr>
              <w:t>S</w:t>
            </w:r>
            <w:r w:rsidRPr="00E72AA8">
              <w:rPr>
                <w:rFonts w:eastAsia="MS Mincho" w:cs="Arial"/>
                <w:iCs/>
                <w:szCs w:val="24"/>
              </w:rPr>
              <w:t>uppliers who, following investigation, have been debarred from taking part in public procurements due to an exclusion ground.</w:t>
            </w:r>
          </w:p>
        </w:tc>
      </w:tr>
      <w:tr w:rsidR="00E72AA8" w:rsidRPr="00E72AA8" w14:paraId="7101FFFE" w14:textId="77777777" w:rsidTr="00E72AA8">
        <w:trPr>
          <w:trHeight w:val="454"/>
          <w:jc w:val="center"/>
        </w:trPr>
        <w:tc>
          <w:tcPr>
            <w:tcW w:w="2826" w:type="dxa"/>
            <w:vAlign w:val="center"/>
          </w:tcPr>
          <w:p w14:paraId="60085FCE" w14:textId="77777777" w:rsidR="00E72AA8" w:rsidRPr="00E72AA8" w:rsidRDefault="00E72AA8" w:rsidP="00F861C0">
            <w:pPr>
              <w:spacing w:after="0"/>
              <w:rPr>
                <w:rFonts w:eastAsia="MS Mincho" w:cs="Arial"/>
                <w:szCs w:val="24"/>
              </w:rPr>
            </w:pPr>
            <w:r w:rsidRPr="00E72AA8">
              <w:rPr>
                <w:rFonts w:eastAsia="MS Mincho" w:cs="Arial"/>
                <w:szCs w:val="24"/>
              </w:rPr>
              <w:t>EIR</w:t>
            </w:r>
          </w:p>
        </w:tc>
        <w:tc>
          <w:tcPr>
            <w:tcW w:w="7386" w:type="dxa"/>
            <w:vAlign w:val="center"/>
          </w:tcPr>
          <w:p w14:paraId="3C50560D" w14:textId="77777777" w:rsidR="00E72AA8" w:rsidRPr="00E72AA8" w:rsidRDefault="00E72AA8" w:rsidP="00F861C0">
            <w:pPr>
              <w:spacing w:after="0"/>
              <w:rPr>
                <w:rFonts w:eastAsia="MS Mincho" w:cs="Arial"/>
                <w:iCs/>
                <w:szCs w:val="24"/>
              </w:rPr>
            </w:pPr>
            <w:r w:rsidRPr="00E72AA8">
              <w:rPr>
                <w:rFonts w:eastAsia="MS Mincho" w:cs="Arial"/>
                <w:szCs w:val="24"/>
              </w:rPr>
              <w:t>Means the Environmental Information Regulations 2004 as amended from time to time.</w:t>
            </w:r>
          </w:p>
        </w:tc>
      </w:tr>
      <w:tr w:rsidR="00E72AA8" w:rsidRPr="00E72AA8" w14:paraId="4722A3C5" w14:textId="77777777" w:rsidTr="00E72AA8">
        <w:trPr>
          <w:trHeight w:val="708"/>
          <w:jc w:val="center"/>
        </w:trPr>
        <w:tc>
          <w:tcPr>
            <w:tcW w:w="2826" w:type="dxa"/>
            <w:vAlign w:val="center"/>
          </w:tcPr>
          <w:p w14:paraId="74C6BA37" w14:textId="77777777" w:rsidR="00E72AA8" w:rsidRPr="00E72AA8" w:rsidRDefault="00E72AA8" w:rsidP="00F861C0">
            <w:pPr>
              <w:spacing w:after="0"/>
              <w:rPr>
                <w:rFonts w:eastAsia="MS Mincho" w:cs="Arial"/>
                <w:szCs w:val="24"/>
              </w:rPr>
            </w:pPr>
            <w:r w:rsidRPr="00E72AA8">
              <w:rPr>
                <w:rFonts w:eastAsia="MS Mincho" w:cs="Arial"/>
                <w:szCs w:val="24"/>
              </w:rPr>
              <w:t>FOIA</w:t>
            </w:r>
          </w:p>
        </w:tc>
        <w:tc>
          <w:tcPr>
            <w:tcW w:w="7386" w:type="dxa"/>
            <w:vAlign w:val="center"/>
          </w:tcPr>
          <w:p w14:paraId="06E2D56E" w14:textId="77777777" w:rsidR="00E72AA8" w:rsidRPr="00E72AA8" w:rsidRDefault="00E72AA8" w:rsidP="00F861C0">
            <w:pPr>
              <w:spacing w:after="0"/>
              <w:rPr>
                <w:rFonts w:eastAsia="MS Mincho" w:cs="Arial"/>
                <w:szCs w:val="24"/>
              </w:rPr>
            </w:pPr>
            <w:r w:rsidRPr="00E72AA8">
              <w:rPr>
                <w:rFonts w:eastAsia="MS Mincho" w:cs="Arial"/>
                <w:szCs w:val="24"/>
              </w:rPr>
              <w:t>Means the Freedom of Information Act 2000 as amended from time to time.</w:t>
            </w:r>
          </w:p>
        </w:tc>
      </w:tr>
      <w:tr w:rsidR="00E72AA8" w:rsidRPr="00E72AA8" w14:paraId="59EA621A" w14:textId="77777777" w:rsidTr="00E72AA8">
        <w:trPr>
          <w:trHeight w:val="454"/>
          <w:jc w:val="center"/>
        </w:trPr>
        <w:tc>
          <w:tcPr>
            <w:tcW w:w="2826" w:type="dxa"/>
            <w:vAlign w:val="center"/>
          </w:tcPr>
          <w:p w14:paraId="16F188FF" w14:textId="77777777" w:rsidR="00E72AA8" w:rsidRPr="00E72AA8" w:rsidRDefault="00E72AA8" w:rsidP="00F861C0">
            <w:pPr>
              <w:spacing w:after="0"/>
              <w:rPr>
                <w:rFonts w:eastAsia="MS Mincho" w:cs="Arial"/>
                <w:szCs w:val="24"/>
              </w:rPr>
            </w:pPr>
            <w:r w:rsidRPr="00E72AA8">
              <w:rPr>
                <w:rFonts w:eastAsia="MS Mincho" w:cs="Arial"/>
                <w:szCs w:val="24"/>
              </w:rPr>
              <w:t>Framework</w:t>
            </w:r>
          </w:p>
        </w:tc>
        <w:tc>
          <w:tcPr>
            <w:tcW w:w="7386" w:type="dxa"/>
            <w:vAlign w:val="center"/>
          </w:tcPr>
          <w:p w14:paraId="4B215C9A" w14:textId="4B01D5E8" w:rsidR="00E72AA8" w:rsidRPr="00E72AA8" w:rsidRDefault="00E72AA8" w:rsidP="00F861C0">
            <w:pPr>
              <w:spacing w:after="0"/>
              <w:rPr>
                <w:rFonts w:eastAsia="MS Mincho" w:cs="Arial"/>
                <w:szCs w:val="24"/>
              </w:rPr>
            </w:pPr>
            <w:r w:rsidRPr="00E72AA8">
              <w:rPr>
                <w:rFonts w:eastAsia="MS Mincho" w:cs="Arial"/>
                <w:iCs/>
                <w:szCs w:val="24"/>
              </w:rPr>
              <w:t xml:space="preserve">Means the “Framework” is a </w:t>
            </w:r>
            <w:r>
              <w:rPr>
                <w:rFonts w:eastAsia="MS Mincho" w:cs="Arial"/>
                <w:iCs/>
                <w:szCs w:val="24"/>
              </w:rPr>
              <w:t>C</w:t>
            </w:r>
            <w:r w:rsidRPr="00E72AA8">
              <w:rPr>
                <w:rFonts w:eastAsia="MS Mincho" w:cs="Arial"/>
                <w:iCs/>
                <w:szCs w:val="24"/>
              </w:rPr>
              <w:t xml:space="preserve">ontract between a </w:t>
            </w:r>
            <w:r>
              <w:rPr>
                <w:rFonts w:eastAsia="MS Mincho" w:cs="Arial"/>
                <w:iCs/>
                <w:szCs w:val="24"/>
              </w:rPr>
              <w:t>C</w:t>
            </w:r>
            <w:r w:rsidRPr="00E72AA8">
              <w:rPr>
                <w:rFonts w:eastAsia="MS Mincho" w:cs="Arial"/>
                <w:iCs/>
                <w:szCs w:val="24"/>
              </w:rPr>
              <w:t xml:space="preserve">ontracting </w:t>
            </w:r>
            <w:r>
              <w:rPr>
                <w:rFonts w:eastAsia="MS Mincho" w:cs="Arial"/>
                <w:iCs/>
                <w:szCs w:val="24"/>
              </w:rPr>
              <w:t>A</w:t>
            </w:r>
            <w:r w:rsidRPr="00E72AA8">
              <w:rPr>
                <w:rFonts w:eastAsia="MS Mincho" w:cs="Arial"/>
                <w:iCs/>
                <w:szCs w:val="24"/>
              </w:rPr>
              <w:t xml:space="preserve">uthority and one or more </w:t>
            </w:r>
            <w:r>
              <w:rPr>
                <w:rFonts w:eastAsia="MS Mincho" w:cs="Arial"/>
                <w:iCs/>
                <w:szCs w:val="24"/>
              </w:rPr>
              <w:t>S</w:t>
            </w:r>
            <w:r w:rsidRPr="00E72AA8">
              <w:rPr>
                <w:rFonts w:eastAsia="MS Mincho" w:cs="Arial"/>
                <w:iCs/>
                <w:szCs w:val="24"/>
              </w:rPr>
              <w:t xml:space="preserve">uppliers that provided for the future award of </w:t>
            </w:r>
            <w:r>
              <w:rPr>
                <w:rFonts w:eastAsia="MS Mincho" w:cs="Arial"/>
                <w:iCs/>
                <w:szCs w:val="24"/>
              </w:rPr>
              <w:t>Call-Off C</w:t>
            </w:r>
            <w:r w:rsidRPr="00E72AA8">
              <w:rPr>
                <w:rFonts w:eastAsia="MS Mincho" w:cs="Arial"/>
                <w:iCs/>
                <w:szCs w:val="24"/>
              </w:rPr>
              <w:t xml:space="preserve">ontracts by a </w:t>
            </w:r>
            <w:r>
              <w:rPr>
                <w:rFonts w:eastAsia="MS Mincho" w:cs="Arial"/>
                <w:iCs/>
                <w:szCs w:val="24"/>
              </w:rPr>
              <w:t>C</w:t>
            </w:r>
            <w:r w:rsidRPr="00E72AA8">
              <w:rPr>
                <w:rFonts w:eastAsia="MS Mincho" w:cs="Arial"/>
                <w:iCs/>
                <w:szCs w:val="24"/>
              </w:rPr>
              <w:t xml:space="preserve">ontracting </w:t>
            </w:r>
            <w:r>
              <w:rPr>
                <w:rFonts w:eastAsia="MS Mincho" w:cs="Arial"/>
                <w:iCs/>
                <w:szCs w:val="24"/>
              </w:rPr>
              <w:t>A</w:t>
            </w:r>
            <w:r w:rsidRPr="00E72AA8">
              <w:rPr>
                <w:rFonts w:eastAsia="MS Mincho" w:cs="Arial"/>
                <w:iCs/>
                <w:szCs w:val="24"/>
              </w:rPr>
              <w:t xml:space="preserve">uthority.  </w:t>
            </w:r>
          </w:p>
        </w:tc>
      </w:tr>
      <w:tr w:rsidR="00E72AA8" w:rsidRPr="00E72AA8" w14:paraId="08A7CB09" w14:textId="77777777" w:rsidTr="00E72AA8">
        <w:trPr>
          <w:trHeight w:val="454"/>
          <w:jc w:val="center"/>
        </w:trPr>
        <w:tc>
          <w:tcPr>
            <w:tcW w:w="2826" w:type="dxa"/>
            <w:vAlign w:val="center"/>
          </w:tcPr>
          <w:p w14:paraId="0FC25757" w14:textId="20780604" w:rsidR="00E72AA8" w:rsidRPr="00E72AA8" w:rsidRDefault="00E72AA8" w:rsidP="00F861C0">
            <w:pPr>
              <w:spacing w:after="0"/>
              <w:rPr>
                <w:rFonts w:eastAsia="MS Mincho" w:cs="Arial"/>
                <w:szCs w:val="24"/>
              </w:rPr>
            </w:pPr>
            <w:r w:rsidRPr="00E72AA8">
              <w:rPr>
                <w:rFonts w:eastAsia="MS Mincho" w:cs="Arial"/>
                <w:szCs w:val="24"/>
              </w:rPr>
              <w:t>Highest Scoring Bidder</w:t>
            </w:r>
          </w:p>
        </w:tc>
        <w:tc>
          <w:tcPr>
            <w:tcW w:w="7386" w:type="dxa"/>
            <w:vAlign w:val="center"/>
          </w:tcPr>
          <w:p w14:paraId="2D9D5A8E" w14:textId="77777777" w:rsidR="00E72AA8" w:rsidRPr="00E72AA8" w:rsidRDefault="00E72AA8" w:rsidP="00F861C0">
            <w:pPr>
              <w:spacing w:after="0"/>
              <w:rPr>
                <w:rFonts w:eastAsia="MS Mincho" w:cs="Arial"/>
                <w:iCs/>
                <w:szCs w:val="24"/>
              </w:rPr>
            </w:pPr>
            <w:r w:rsidRPr="00E72AA8">
              <w:rPr>
                <w:rFonts w:eastAsia="MS Mincho" w:cs="Arial"/>
                <w:iCs/>
                <w:szCs w:val="24"/>
              </w:rPr>
              <w:t>Bidders with the highest scores following the Assessment Process.</w:t>
            </w:r>
          </w:p>
        </w:tc>
      </w:tr>
      <w:tr w:rsidR="00E72AA8" w:rsidRPr="00E72AA8" w14:paraId="0C156E06" w14:textId="77777777" w:rsidTr="00E72AA8">
        <w:trPr>
          <w:trHeight w:val="454"/>
          <w:jc w:val="center"/>
        </w:trPr>
        <w:tc>
          <w:tcPr>
            <w:tcW w:w="2826" w:type="dxa"/>
            <w:vAlign w:val="center"/>
          </w:tcPr>
          <w:p w14:paraId="2824DCC1" w14:textId="77777777" w:rsidR="00E72AA8" w:rsidRPr="00E72AA8" w:rsidRDefault="00E72AA8" w:rsidP="00F861C0">
            <w:pPr>
              <w:spacing w:after="0"/>
              <w:rPr>
                <w:rFonts w:eastAsia="MS Mincho" w:cs="Arial"/>
                <w:szCs w:val="24"/>
              </w:rPr>
            </w:pPr>
            <w:r w:rsidRPr="00E72AA8">
              <w:rPr>
                <w:rFonts w:eastAsia="MS Mincho" w:cs="Arial"/>
                <w:bCs/>
                <w:szCs w:val="24"/>
              </w:rPr>
              <w:t>ITT</w:t>
            </w:r>
          </w:p>
        </w:tc>
        <w:tc>
          <w:tcPr>
            <w:tcW w:w="7386" w:type="dxa"/>
            <w:vAlign w:val="center"/>
          </w:tcPr>
          <w:p w14:paraId="2935B2B4" w14:textId="77777777" w:rsidR="00E72AA8" w:rsidRPr="00E72AA8" w:rsidRDefault="00E72AA8" w:rsidP="00F861C0">
            <w:pPr>
              <w:spacing w:after="0"/>
              <w:rPr>
                <w:rFonts w:eastAsia="MS Mincho" w:cs="Arial"/>
                <w:bCs/>
                <w:szCs w:val="24"/>
              </w:rPr>
            </w:pPr>
            <w:r w:rsidRPr="00E72AA8">
              <w:rPr>
                <w:rFonts w:eastAsia="MS Mincho" w:cs="Arial"/>
                <w:bCs/>
                <w:szCs w:val="24"/>
              </w:rPr>
              <w:t>Means Invitation to Tender</w:t>
            </w:r>
          </w:p>
        </w:tc>
      </w:tr>
      <w:tr w:rsidR="00E72AA8" w:rsidRPr="00E72AA8" w14:paraId="3A8C2C97" w14:textId="77777777" w:rsidTr="00E72AA8">
        <w:trPr>
          <w:trHeight w:val="454"/>
          <w:jc w:val="center"/>
        </w:trPr>
        <w:tc>
          <w:tcPr>
            <w:tcW w:w="2826" w:type="dxa"/>
            <w:vAlign w:val="center"/>
          </w:tcPr>
          <w:p w14:paraId="2D2A8C5C" w14:textId="77777777" w:rsidR="00E72AA8" w:rsidRPr="00E72AA8" w:rsidRDefault="00E72AA8" w:rsidP="00F861C0">
            <w:pPr>
              <w:spacing w:after="0"/>
              <w:rPr>
                <w:rFonts w:eastAsia="MS Mincho" w:cs="Arial"/>
                <w:szCs w:val="24"/>
              </w:rPr>
            </w:pPr>
            <w:r w:rsidRPr="00E72AA8">
              <w:rPr>
                <w:rFonts w:eastAsia="MS Mincho" w:cs="Arial"/>
                <w:szCs w:val="24"/>
              </w:rPr>
              <w:t>Procurement Rules</w:t>
            </w:r>
          </w:p>
        </w:tc>
        <w:tc>
          <w:tcPr>
            <w:tcW w:w="7386" w:type="dxa"/>
            <w:vAlign w:val="center"/>
          </w:tcPr>
          <w:p w14:paraId="54577764" w14:textId="77777777" w:rsidR="00E72AA8" w:rsidRPr="00E72AA8" w:rsidRDefault="00E72AA8" w:rsidP="00F861C0">
            <w:pPr>
              <w:spacing w:after="0"/>
              <w:rPr>
                <w:rFonts w:eastAsia="MS Mincho" w:cs="Arial"/>
                <w:szCs w:val="24"/>
              </w:rPr>
            </w:pPr>
            <w:r w:rsidRPr="00E72AA8">
              <w:rPr>
                <w:rFonts w:eastAsia="MS Mincho" w:cs="Arial"/>
                <w:szCs w:val="24"/>
              </w:rPr>
              <w:t>Means the Procurement Act 2023</w:t>
            </w:r>
          </w:p>
        </w:tc>
      </w:tr>
      <w:tr w:rsidR="00E72AA8" w:rsidRPr="00E72AA8" w14:paraId="49DED3A7" w14:textId="77777777" w:rsidTr="00E72AA8">
        <w:trPr>
          <w:trHeight w:val="454"/>
          <w:jc w:val="center"/>
        </w:trPr>
        <w:tc>
          <w:tcPr>
            <w:tcW w:w="2826" w:type="dxa"/>
          </w:tcPr>
          <w:p w14:paraId="2E9780F6" w14:textId="77777777" w:rsidR="00E72AA8" w:rsidRPr="00E72AA8" w:rsidRDefault="00E72AA8" w:rsidP="00F861C0">
            <w:pPr>
              <w:spacing w:after="0"/>
              <w:rPr>
                <w:rFonts w:eastAsia="MS Mincho" w:cs="Arial"/>
                <w:szCs w:val="24"/>
              </w:rPr>
            </w:pPr>
            <w:r w:rsidRPr="00E72AA8">
              <w:rPr>
                <w:rFonts w:cs="Arial"/>
                <w:szCs w:val="24"/>
              </w:rPr>
              <w:t>Sub-contractors</w:t>
            </w:r>
          </w:p>
        </w:tc>
        <w:tc>
          <w:tcPr>
            <w:tcW w:w="7386" w:type="dxa"/>
          </w:tcPr>
          <w:p w14:paraId="053B2A9F" w14:textId="5164307B" w:rsidR="00E72AA8" w:rsidRPr="00E72AA8" w:rsidRDefault="00E72AA8" w:rsidP="00F861C0">
            <w:pPr>
              <w:spacing w:after="0"/>
              <w:rPr>
                <w:rFonts w:eastAsia="MS Mincho" w:cs="Arial"/>
                <w:szCs w:val="24"/>
              </w:rPr>
            </w:pPr>
            <w:r w:rsidRPr="00E72AA8">
              <w:rPr>
                <w:rFonts w:cs="Arial"/>
                <w:szCs w:val="24"/>
              </w:rPr>
              <w:t xml:space="preserve">Means a third party organisation the </w:t>
            </w:r>
            <w:r>
              <w:rPr>
                <w:rFonts w:cs="Arial"/>
                <w:szCs w:val="24"/>
              </w:rPr>
              <w:t>b</w:t>
            </w:r>
            <w:r w:rsidRPr="00E72AA8">
              <w:rPr>
                <w:rFonts w:cs="Arial"/>
                <w:szCs w:val="24"/>
              </w:rPr>
              <w:t xml:space="preserve">idder intends to form a </w:t>
            </w:r>
            <w:r>
              <w:rPr>
                <w:rFonts w:cs="Arial"/>
                <w:szCs w:val="24"/>
              </w:rPr>
              <w:t>C</w:t>
            </w:r>
            <w:r w:rsidRPr="00E72AA8">
              <w:rPr>
                <w:rFonts w:cs="Arial"/>
                <w:szCs w:val="24"/>
              </w:rPr>
              <w:t xml:space="preserve">ontract with to deliver all or part of the </w:t>
            </w:r>
            <w:r>
              <w:rPr>
                <w:rFonts w:cs="Arial"/>
                <w:szCs w:val="24"/>
              </w:rPr>
              <w:t>C</w:t>
            </w:r>
            <w:r w:rsidRPr="00E72AA8">
              <w:rPr>
                <w:rFonts w:cs="Arial"/>
                <w:szCs w:val="24"/>
              </w:rPr>
              <w:t xml:space="preserve">ontract. </w:t>
            </w:r>
          </w:p>
        </w:tc>
      </w:tr>
      <w:tr w:rsidR="00E72AA8" w:rsidRPr="00E72AA8" w14:paraId="58755DFA" w14:textId="77777777" w:rsidTr="00E72AA8">
        <w:trPr>
          <w:trHeight w:val="454"/>
          <w:jc w:val="center"/>
        </w:trPr>
        <w:tc>
          <w:tcPr>
            <w:tcW w:w="2826" w:type="dxa"/>
          </w:tcPr>
          <w:p w14:paraId="046A88DC" w14:textId="77777777" w:rsidR="00E72AA8" w:rsidRPr="00E72AA8" w:rsidRDefault="00E72AA8" w:rsidP="00F861C0">
            <w:pPr>
              <w:spacing w:after="0"/>
              <w:rPr>
                <w:rFonts w:eastAsia="MS Mincho" w:cs="Arial"/>
                <w:szCs w:val="24"/>
              </w:rPr>
            </w:pPr>
            <w:r w:rsidRPr="00E72AA8">
              <w:rPr>
                <w:rFonts w:cs="Arial"/>
                <w:szCs w:val="24"/>
              </w:rPr>
              <w:t>Supplier Information</w:t>
            </w:r>
          </w:p>
        </w:tc>
        <w:tc>
          <w:tcPr>
            <w:tcW w:w="7386" w:type="dxa"/>
          </w:tcPr>
          <w:p w14:paraId="06111593" w14:textId="449828B3" w:rsidR="00E72AA8" w:rsidRPr="00E72AA8" w:rsidRDefault="00E72AA8" w:rsidP="00F861C0">
            <w:pPr>
              <w:spacing w:after="0"/>
              <w:rPr>
                <w:rFonts w:eastAsia="MS Mincho" w:cs="Arial"/>
                <w:szCs w:val="24"/>
              </w:rPr>
            </w:pPr>
            <w:r w:rsidRPr="00E72AA8">
              <w:rPr>
                <w:rFonts w:cs="Arial"/>
                <w:szCs w:val="24"/>
              </w:rPr>
              <w:t xml:space="preserve">Means the information that </w:t>
            </w:r>
            <w:r>
              <w:rPr>
                <w:rFonts w:cs="Arial"/>
                <w:szCs w:val="24"/>
              </w:rPr>
              <w:t>b</w:t>
            </w:r>
            <w:r w:rsidRPr="00E72AA8">
              <w:rPr>
                <w:rFonts w:cs="Arial"/>
                <w:szCs w:val="24"/>
              </w:rPr>
              <w:t xml:space="preserve">idders must provide via </w:t>
            </w:r>
            <w:r>
              <w:rPr>
                <w:rFonts w:cs="Arial"/>
                <w:szCs w:val="24"/>
              </w:rPr>
              <w:t>the CDP</w:t>
            </w:r>
            <w:r w:rsidRPr="00E72AA8">
              <w:rPr>
                <w:rFonts w:cs="Arial"/>
                <w:szCs w:val="24"/>
              </w:rPr>
              <w:t xml:space="preserve"> as part of their </w:t>
            </w:r>
            <w:r>
              <w:rPr>
                <w:rFonts w:cs="Arial"/>
                <w:szCs w:val="24"/>
              </w:rPr>
              <w:t>tender response</w:t>
            </w:r>
            <w:r w:rsidRPr="00E72AA8">
              <w:rPr>
                <w:rFonts w:cs="Arial"/>
                <w:szCs w:val="24"/>
              </w:rPr>
              <w:t>.</w:t>
            </w:r>
          </w:p>
        </w:tc>
      </w:tr>
      <w:tr w:rsidR="00E72AA8" w:rsidRPr="00E72AA8" w14:paraId="630B94AC" w14:textId="77777777" w:rsidTr="00E72AA8">
        <w:trPr>
          <w:trHeight w:val="454"/>
          <w:jc w:val="center"/>
        </w:trPr>
        <w:tc>
          <w:tcPr>
            <w:tcW w:w="2826" w:type="dxa"/>
          </w:tcPr>
          <w:p w14:paraId="29A314CA" w14:textId="77777777" w:rsidR="00E72AA8" w:rsidRPr="00E72AA8" w:rsidRDefault="00E72AA8" w:rsidP="00F861C0">
            <w:pPr>
              <w:spacing w:after="0"/>
              <w:rPr>
                <w:rFonts w:eastAsia="MS Mincho" w:cs="Arial"/>
                <w:szCs w:val="24"/>
              </w:rPr>
            </w:pPr>
            <w:r w:rsidRPr="00E72AA8">
              <w:rPr>
                <w:rFonts w:cs="Arial"/>
                <w:szCs w:val="24"/>
              </w:rPr>
              <w:t>Requirements</w:t>
            </w:r>
          </w:p>
        </w:tc>
        <w:tc>
          <w:tcPr>
            <w:tcW w:w="7386" w:type="dxa"/>
          </w:tcPr>
          <w:p w14:paraId="70616278" w14:textId="1FAFD11A" w:rsidR="00E72AA8" w:rsidRPr="00E72AA8" w:rsidRDefault="00E72AA8" w:rsidP="00F861C0">
            <w:pPr>
              <w:spacing w:after="0"/>
              <w:rPr>
                <w:rFonts w:eastAsia="MS Mincho" w:cs="Arial"/>
                <w:szCs w:val="24"/>
              </w:rPr>
            </w:pPr>
            <w:r w:rsidRPr="00E72AA8">
              <w:rPr>
                <w:rFonts w:cs="Arial"/>
                <w:szCs w:val="24"/>
              </w:rPr>
              <w:t>Means the goods, services, works, supplies and/or any associated specifications, objectives and outputs, as detailed in the ITT Statement of Requirements or other ITT document</w:t>
            </w:r>
            <w:r>
              <w:rPr>
                <w:rFonts w:cs="Arial"/>
                <w:szCs w:val="24"/>
              </w:rPr>
              <w:t>s</w:t>
            </w:r>
            <w:r w:rsidRPr="00E72AA8">
              <w:rPr>
                <w:rFonts w:cs="Arial"/>
                <w:szCs w:val="24"/>
              </w:rPr>
              <w:t>.</w:t>
            </w:r>
          </w:p>
        </w:tc>
      </w:tr>
      <w:tr w:rsidR="00E72AA8" w:rsidRPr="00E72AA8" w14:paraId="2819D58B" w14:textId="77777777" w:rsidTr="00E72AA8">
        <w:trPr>
          <w:trHeight w:val="454"/>
          <w:jc w:val="center"/>
        </w:trPr>
        <w:tc>
          <w:tcPr>
            <w:tcW w:w="2826" w:type="dxa"/>
            <w:vAlign w:val="center"/>
          </w:tcPr>
          <w:p w14:paraId="4E5366B8" w14:textId="77777777" w:rsidR="00E72AA8" w:rsidRPr="00E72AA8" w:rsidRDefault="00E72AA8" w:rsidP="00F861C0">
            <w:pPr>
              <w:spacing w:after="0"/>
              <w:rPr>
                <w:rFonts w:eastAsia="MS Mincho" w:cs="Arial"/>
                <w:szCs w:val="24"/>
              </w:rPr>
            </w:pPr>
            <w:r w:rsidRPr="00E72AA8">
              <w:rPr>
                <w:rFonts w:eastAsia="MS Mincho" w:cs="Arial"/>
                <w:bCs/>
                <w:szCs w:val="24"/>
              </w:rPr>
              <w:t>Tender</w:t>
            </w:r>
          </w:p>
        </w:tc>
        <w:tc>
          <w:tcPr>
            <w:tcW w:w="7386" w:type="dxa"/>
            <w:vAlign w:val="center"/>
          </w:tcPr>
          <w:p w14:paraId="709891AF" w14:textId="0932C5F4" w:rsidR="00E72AA8" w:rsidRPr="00E72AA8" w:rsidRDefault="00E72AA8" w:rsidP="00F861C0">
            <w:pPr>
              <w:spacing w:after="0"/>
              <w:rPr>
                <w:rFonts w:eastAsia="MS Mincho" w:cs="Arial"/>
                <w:szCs w:val="24"/>
              </w:rPr>
            </w:pPr>
            <w:r w:rsidRPr="00E72AA8">
              <w:rPr>
                <w:rFonts w:eastAsia="MS Mincho" w:cs="Arial"/>
                <w:szCs w:val="24"/>
              </w:rPr>
              <w:t xml:space="preserve">Means any Tender submitted by a </w:t>
            </w:r>
            <w:r>
              <w:rPr>
                <w:rFonts w:eastAsia="MS Mincho" w:cs="Arial"/>
                <w:szCs w:val="24"/>
              </w:rPr>
              <w:t>b</w:t>
            </w:r>
            <w:r w:rsidRPr="00E72AA8">
              <w:rPr>
                <w:rFonts w:eastAsia="MS Mincho" w:cs="Arial"/>
                <w:szCs w:val="24"/>
              </w:rPr>
              <w:t xml:space="preserve">idder in response to this ITT </w:t>
            </w:r>
          </w:p>
        </w:tc>
      </w:tr>
      <w:tr w:rsidR="00E72AA8" w:rsidRPr="00E72AA8" w14:paraId="5CB590BE" w14:textId="77777777" w:rsidTr="00E72AA8">
        <w:trPr>
          <w:trHeight w:val="454"/>
          <w:jc w:val="center"/>
        </w:trPr>
        <w:tc>
          <w:tcPr>
            <w:tcW w:w="2826" w:type="dxa"/>
            <w:vAlign w:val="center"/>
          </w:tcPr>
          <w:p w14:paraId="02220FCA" w14:textId="77777777" w:rsidR="00E72AA8" w:rsidRPr="00E72AA8" w:rsidRDefault="00E72AA8" w:rsidP="00F861C0">
            <w:pPr>
              <w:spacing w:after="0"/>
              <w:rPr>
                <w:rFonts w:eastAsia="MS Mincho" w:cs="Arial"/>
                <w:szCs w:val="24"/>
              </w:rPr>
            </w:pPr>
            <w:r w:rsidRPr="00E72AA8">
              <w:rPr>
                <w:rFonts w:eastAsia="MS Mincho" w:cs="Arial"/>
                <w:szCs w:val="24"/>
              </w:rPr>
              <w:t>Tender Process</w:t>
            </w:r>
          </w:p>
        </w:tc>
        <w:tc>
          <w:tcPr>
            <w:tcW w:w="7386" w:type="dxa"/>
            <w:vAlign w:val="center"/>
          </w:tcPr>
          <w:p w14:paraId="6FC46723" w14:textId="153C27E7" w:rsidR="00E72AA8" w:rsidRPr="00E72AA8" w:rsidRDefault="00E72AA8" w:rsidP="00F861C0">
            <w:pPr>
              <w:spacing w:after="0"/>
              <w:rPr>
                <w:rFonts w:eastAsia="MS Mincho" w:cs="Arial"/>
                <w:szCs w:val="24"/>
              </w:rPr>
            </w:pPr>
            <w:r w:rsidRPr="00E72AA8">
              <w:rPr>
                <w:rFonts w:eastAsia="MS Mincho" w:cs="Arial"/>
                <w:szCs w:val="24"/>
              </w:rPr>
              <w:t xml:space="preserve">Means the tender process for the awarding a </w:t>
            </w:r>
            <w:r>
              <w:rPr>
                <w:rFonts w:eastAsia="MS Mincho" w:cs="Arial"/>
                <w:szCs w:val="24"/>
              </w:rPr>
              <w:t>C</w:t>
            </w:r>
            <w:r w:rsidRPr="00E72AA8">
              <w:rPr>
                <w:rFonts w:eastAsia="MS Mincho" w:cs="Arial"/>
                <w:szCs w:val="24"/>
              </w:rPr>
              <w:t xml:space="preserve">ontract commencing with the publication of a Tender Notice on the </w:t>
            </w:r>
            <w:r>
              <w:rPr>
                <w:rFonts w:eastAsia="MS Mincho" w:cs="Arial"/>
                <w:szCs w:val="24"/>
              </w:rPr>
              <w:t>CDP</w:t>
            </w:r>
            <w:r w:rsidRPr="00E72AA8">
              <w:rPr>
                <w:rFonts w:eastAsia="MS Mincho" w:cs="Arial"/>
                <w:szCs w:val="24"/>
              </w:rPr>
              <w:t xml:space="preserve"> and concluding with the conclusion of the </w:t>
            </w:r>
            <w:r>
              <w:rPr>
                <w:rFonts w:eastAsia="MS Mincho" w:cs="Arial"/>
                <w:szCs w:val="24"/>
              </w:rPr>
              <w:t>C</w:t>
            </w:r>
            <w:r w:rsidRPr="00E72AA8">
              <w:rPr>
                <w:rFonts w:eastAsia="MS Mincho" w:cs="Arial"/>
                <w:szCs w:val="24"/>
              </w:rPr>
              <w:t xml:space="preserve">ontract with the successful </w:t>
            </w:r>
            <w:r>
              <w:rPr>
                <w:rFonts w:eastAsia="MS Mincho" w:cs="Arial"/>
                <w:szCs w:val="24"/>
              </w:rPr>
              <w:t>b</w:t>
            </w:r>
            <w:r w:rsidRPr="00E72AA8">
              <w:rPr>
                <w:rFonts w:eastAsia="MS Mincho" w:cs="Arial"/>
                <w:szCs w:val="24"/>
              </w:rPr>
              <w:t>idder(s)</w:t>
            </w:r>
            <w:r>
              <w:rPr>
                <w:rFonts w:eastAsia="MS Mincho" w:cs="Arial"/>
                <w:szCs w:val="24"/>
              </w:rPr>
              <w:t>.</w:t>
            </w:r>
            <w:r w:rsidRPr="00E72AA8">
              <w:rPr>
                <w:rFonts w:eastAsia="MS Mincho" w:cs="Arial"/>
                <w:szCs w:val="24"/>
              </w:rPr>
              <w:t xml:space="preserve"> </w:t>
            </w:r>
          </w:p>
        </w:tc>
      </w:tr>
      <w:tr w:rsidR="00E72AA8" w:rsidRPr="00E72AA8" w14:paraId="0D71DD7F" w14:textId="77777777" w:rsidTr="00E72AA8">
        <w:trPr>
          <w:trHeight w:val="454"/>
          <w:jc w:val="center"/>
        </w:trPr>
        <w:tc>
          <w:tcPr>
            <w:tcW w:w="2826" w:type="dxa"/>
            <w:vAlign w:val="center"/>
          </w:tcPr>
          <w:p w14:paraId="3C7EB080" w14:textId="77777777" w:rsidR="00E72AA8" w:rsidRPr="00E72AA8" w:rsidRDefault="00E72AA8" w:rsidP="00F861C0">
            <w:pPr>
              <w:spacing w:after="0"/>
              <w:rPr>
                <w:rFonts w:eastAsia="MS Mincho" w:cs="Arial"/>
                <w:szCs w:val="24"/>
              </w:rPr>
            </w:pPr>
            <w:r w:rsidRPr="00E72AA8">
              <w:rPr>
                <w:rFonts w:eastAsia="MS Mincho" w:cs="Arial"/>
                <w:szCs w:val="24"/>
              </w:rPr>
              <w:t>Tender Return Date</w:t>
            </w:r>
          </w:p>
        </w:tc>
        <w:tc>
          <w:tcPr>
            <w:tcW w:w="7386" w:type="dxa"/>
            <w:vAlign w:val="center"/>
          </w:tcPr>
          <w:p w14:paraId="6345F26B" w14:textId="6AC60EEB" w:rsidR="00E72AA8" w:rsidRPr="00E72AA8" w:rsidRDefault="00E72AA8" w:rsidP="00F861C0">
            <w:pPr>
              <w:spacing w:after="0"/>
              <w:rPr>
                <w:rFonts w:eastAsia="MS Mincho" w:cs="Arial"/>
                <w:szCs w:val="24"/>
              </w:rPr>
            </w:pPr>
            <w:r w:rsidRPr="00E72AA8">
              <w:rPr>
                <w:rFonts w:eastAsia="MS Mincho" w:cs="Arial"/>
                <w:szCs w:val="24"/>
              </w:rPr>
              <w:t xml:space="preserve">Means the date set out in the Invitation to Tender </w:t>
            </w:r>
            <w:r>
              <w:rPr>
                <w:rFonts w:eastAsia="MS Mincho" w:cs="Arial"/>
                <w:szCs w:val="24"/>
              </w:rPr>
              <w:t>timetable.</w:t>
            </w:r>
          </w:p>
        </w:tc>
      </w:tr>
    </w:tbl>
    <w:p w14:paraId="6982A169" w14:textId="77777777" w:rsidR="00E72AA8" w:rsidRDefault="00E72AA8" w:rsidP="00E72AA8"/>
    <w:p w14:paraId="1D591A1B" w14:textId="77777777" w:rsidR="00E72AA8" w:rsidRPr="00E72AA8" w:rsidRDefault="00E72AA8" w:rsidP="00E72AA8"/>
    <w:sectPr w:rsidR="00E72AA8" w:rsidRPr="00E72AA8" w:rsidSect="008F7A0F">
      <w:headerReference w:type="default" r:id="rId20"/>
      <w:footerReference w:type="default" r:id="rId21"/>
      <w:headerReference w:type="first" r:id="rId22"/>
      <w:footerReference w:type="first" r:id="rId23"/>
      <w:pgSz w:w="11906" w:h="16838" w:code="9"/>
      <w:pgMar w:top="426" w:right="849" w:bottom="426" w:left="567" w:header="454" w:footer="5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773B" w14:textId="77777777" w:rsidR="00E0703E" w:rsidRDefault="00E0703E" w:rsidP="00E8466A">
      <w:pPr>
        <w:spacing w:after="0" w:line="240" w:lineRule="auto"/>
      </w:pPr>
      <w:r>
        <w:separator/>
      </w:r>
    </w:p>
  </w:endnote>
  <w:endnote w:type="continuationSeparator" w:id="0">
    <w:p w14:paraId="5A946133" w14:textId="77777777" w:rsidR="00E0703E" w:rsidRDefault="00E0703E" w:rsidP="00E8466A">
      <w:pPr>
        <w:spacing w:after="0" w:line="240" w:lineRule="auto"/>
      </w:pPr>
      <w:r>
        <w:continuationSeparator/>
      </w:r>
    </w:p>
  </w:endnote>
  <w:endnote w:type="continuationNotice" w:id="1">
    <w:p w14:paraId="0671CA69" w14:textId="77777777" w:rsidR="00E0703E" w:rsidRDefault="00E0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54B1"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758" w14:textId="1CB73800" w:rsidR="00E8466A" w:rsidRDefault="00E8466A" w:rsidP="00E8466A">
    <w:pPr>
      <w:pStyle w:val="Footer"/>
    </w:pPr>
    <w:r>
      <w:tab/>
    </w:r>
    <w:r w:rsidR="00C74947">
      <w:rPr>
        <w:noProof/>
      </w:rPr>
      <w:tab/>
    </w:r>
    <w:r w:rsidR="00C65C10">
      <w:rPr>
        <w:noProof/>
      </w:rPr>
      <w:drawing>
        <wp:inline distT="0" distB="0" distL="0" distR="0" wp14:anchorId="3BEC2481" wp14:editId="63B150F9">
          <wp:extent cx="2029854" cy="374926"/>
          <wp:effectExtent l="0" t="0" r="0" b="6350"/>
          <wp:docPr id="299308568" name="Picture 2993085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4031" cy="3812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43F1" w14:textId="77777777" w:rsidR="00E0703E" w:rsidRDefault="00E0703E" w:rsidP="00E8466A">
      <w:pPr>
        <w:spacing w:after="0" w:line="240" w:lineRule="auto"/>
      </w:pPr>
      <w:r>
        <w:separator/>
      </w:r>
    </w:p>
  </w:footnote>
  <w:footnote w:type="continuationSeparator" w:id="0">
    <w:p w14:paraId="3B6992EE" w14:textId="77777777" w:rsidR="00E0703E" w:rsidRDefault="00E0703E" w:rsidP="00E8466A">
      <w:pPr>
        <w:spacing w:after="0" w:line="240" w:lineRule="auto"/>
      </w:pPr>
      <w:r>
        <w:continuationSeparator/>
      </w:r>
    </w:p>
  </w:footnote>
  <w:footnote w:type="continuationNotice" w:id="1">
    <w:p w14:paraId="32E43E52" w14:textId="77777777" w:rsidR="00E0703E" w:rsidRDefault="00E07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40657"/>
      <w:docPartObj>
        <w:docPartGallery w:val="Watermarks"/>
        <w:docPartUnique/>
      </w:docPartObj>
    </w:sdtPr>
    <w:sdtEndPr/>
    <w:sdtContent>
      <w:p w14:paraId="7FF72AFE" w14:textId="31BD60AF" w:rsidR="00376892" w:rsidRDefault="0057647E">
        <w:pPr>
          <w:pStyle w:val="Header"/>
        </w:pPr>
        <w:r>
          <w:rPr>
            <w:noProof/>
          </w:rPr>
          <w:pict w14:anchorId="6030F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0DBD" w14:textId="77777777" w:rsidR="00E8466A" w:rsidRPr="00E8466A" w:rsidRDefault="00E8466A" w:rsidP="00DA334B">
    <w:pPr>
      <w:pStyle w:val="Header"/>
      <w:jc w:val="right"/>
    </w:pPr>
    <w:r w:rsidRPr="00617AD0">
      <w:rPr>
        <w:noProof/>
        <w:lang w:eastAsia="en-GB"/>
      </w:rPr>
      <w:drawing>
        <wp:inline distT="0" distB="0" distL="0" distR="0" wp14:anchorId="19B00FF5" wp14:editId="7384F24C">
          <wp:extent cx="1896603" cy="540000"/>
          <wp:effectExtent l="0" t="0" r="8890" b="0"/>
          <wp:docPr id="771556158" name="Picture 771556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1896603"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8vw4kE9" int2:invalidationBookmarkName="" int2:hashCode="xXXz44PfXIH7BX" int2:id="785jng50">
      <int2:state int2:value="Rejected" int2:type="AugLoop_Text_Critique"/>
    </int2:bookmark>
    <int2:bookmark int2:bookmarkName="_Int_dKh14oBO" int2:invalidationBookmarkName="" int2:hashCode="PP+Hh7LqQ7YUGl" int2:id="yIpQhuXs">
      <int2:state int2:value="Rejected" int2:type="AugLoop_Text_Critique"/>
    </int2:bookmark>
    <int2:bookmark int2:bookmarkName="_Int_wKf25WNF" int2:invalidationBookmarkName="" int2:hashCode="Sq4ag8p6jvO6ts" int2:id="zmAKlGAI">
      <int2:state int2:value="Rejected" int2:type="AugLoop_Text_Critique"/>
    </int2:bookmark>
    <int2:bookmark int2:bookmarkName="_Int_yjKa4Dil" int2:invalidationBookmarkName="" int2:hashCode="G3BPsVE/TMVfRv" int2:id="jyFAeRcT">
      <int2:state int2:value="Rejected" int2:type="AugLoop_Text_Critique"/>
    </int2:bookmark>
    <int2:bookmark int2:bookmarkName="_Int_aDqR82Vo" int2:invalidationBookmarkName="" int2:hashCode="U7ChsvrfTgQM3C" int2:id="f9G0dmgm">
      <int2:state int2:value="Rejected" int2:type="AugLoop_Text_Critique"/>
    </int2:bookmark>
    <int2:bookmark int2:bookmarkName="_Int_sEzSwxSy" int2:invalidationBookmarkName="" int2:hashCode="SOBfssAyaUPd3O" int2:id="3gX0nr7A">
      <int2:state int2:value="Rejected" int2:type="AugLoop_Text_Critique"/>
    </int2:bookmark>
    <int2:bookmark int2:bookmarkName="_Int_y5OW1SCS" int2:invalidationBookmarkName="" int2:hashCode="LfcTtbga2f1RMZ" int2:id="kCxXfsGD">
      <int2:state int2:value="Rejected" int2:type="AugLoop_Text_Critique"/>
    </int2:bookmark>
    <int2:bookmark int2:bookmarkName="_Int_0SL3O3Q8" int2:invalidationBookmarkName="" int2:hashCode="NkPdJ9i9g1wpGP" int2:id="54PPTKdd">
      <int2:state int2:value="Rejected" int2:type="AugLoop_Text_Critique"/>
    </int2:bookmark>
    <int2:bookmark int2:bookmarkName="_Int_d4grVPfP" int2:invalidationBookmarkName="" int2:hashCode="BzfCLTv66BIzlz" int2:id="h9DFy9cA">
      <int2:state int2:value="Rejected" int2:type="AugLoop_Text_Critique"/>
    </int2:bookmark>
    <int2:bookmark int2:bookmarkName="_Int_E5e3jwLo" int2:invalidationBookmarkName="" int2:hashCode="PP+Hh7LqQ7YUGl" int2:id="O5OCZMMn">
      <int2:state int2:value="Rejected" int2:type="AugLoop_Text_Critique"/>
    </int2:bookmark>
    <int2:bookmark int2:bookmarkName="_Int_kOZCIg87" int2:invalidationBookmarkName="" int2:hashCode="VRd/LyDcPFdCnc" int2:id="dp02qOZX">
      <int2:state int2:value="Rejected" int2:type="AugLoop_Text_Critique"/>
    </int2:bookmark>
    <int2:bookmark int2:bookmarkName="_Int_wRFVQw94" int2:invalidationBookmarkName="" int2:hashCode="g92davQ/jL7gis" int2:id="lob7ux09">
      <int2:state int2:value="Rejected" int2:type="AugLoop_Text_Critique"/>
    </int2:bookmark>
    <int2:bookmark int2:bookmarkName="_Int_T8VNapmq" int2:invalidationBookmarkName="" int2:hashCode="e0dMsLOcF3PXGS" int2:id="dn6c74JH">
      <int2:state int2:value="Rejected" int2:type="AugLoop_Text_Critique"/>
    </int2:bookmark>
    <int2:bookmark int2:bookmarkName="_Int_7vTOj9QW" int2:invalidationBookmarkName="" int2:hashCode="g92davQ/jL7gis" int2:id="QVfUelFA">
      <int2:state int2:value="Rejected" int2:type="AugLoop_Text_Critique"/>
    </int2:bookmark>
    <int2:bookmark int2:bookmarkName="_Int_s7HPihk5" int2:invalidationBookmarkName="" int2:hashCode="YS8G97G2FUVL2/" int2:id="uOtj3oj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7DF2"/>
    <w:multiLevelType w:val="hybridMultilevel"/>
    <w:tmpl w:val="13CE3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E64090"/>
    <w:multiLevelType w:val="hybridMultilevel"/>
    <w:tmpl w:val="D98C6144"/>
    <w:lvl w:ilvl="0" w:tplc="6E067E8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9E1EB5"/>
    <w:multiLevelType w:val="hybridMultilevel"/>
    <w:tmpl w:val="73E0E0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11AA7"/>
    <w:multiLevelType w:val="hybridMultilevel"/>
    <w:tmpl w:val="6A223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6809CB"/>
    <w:multiLevelType w:val="hybridMultilevel"/>
    <w:tmpl w:val="B100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D73031"/>
    <w:multiLevelType w:val="hybridMultilevel"/>
    <w:tmpl w:val="064E5DB2"/>
    <w:lvl w:ilvl="0" w:tplc="9558D84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983D9C"/>
    <w:multiLevelType w:val="hybridMultilevel"/>
    <w:tmpl w:val="719CCD00"/>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AD4ED7"/>
    <w:multiLevelType w:val="hybridMultilevel"/>
    <w:tmpl w:val="BE2086B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441F83"/>
    <w:multiLevelType w:val="hybridMultilevel"/>
    <w:tmpl w:val="37C27424"/>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13735"/>
    <w:multiLevelType w:val="hybridMultilevel"/>
    <w:tmpl w:val="430A6710"/>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60931"/>
    <w:multiLevelType w:val="hybridMultilevel"/>
    <w:tmpl w:val="29B68392"/>
    <w:lvl w:ilvl="0" w:tplc="627CAD7A">
      <w:numFmt w:val="bullet"/>
      <w:lvlText w:val="•"/>
      <w:lvlJc w:val="left"/>
      <w:pPr>
        <w:ind w:left="1510" w:hanging="79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566E33"/>
    <w:multiLevelType w:val="hybridMultilevel"/>
    <w:tmpl w:val="DB6E890E"/>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97586"/>
    <w:multiLevelType w:val="hybridMultilevel"/>
    <w:tmpl w:val="BC8CD160"/>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0C243C"/>
    <w:multiLevelType w:val="hybridMultilevel"/>
    <w:tmpl w:val="8D64A9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735437D"/>
    <w:multiLevelType w:val="hybridMultilevel"/>
    <w:tmpl w:val="6F8E00D0"/>
    <w:lvl w:ilvl="0" w:tplc="349C94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B51E46"/>
    <w:multiLevelType w:val="hybridMultilevel"/>
    <w:tmpl w:val="52DAD590"/>
    <w:lvl w:ilvl="0" w:tplc="627CAD7A">
      <w:numFmt w:val="bullet"/>
      <w:lvlText w:val="•"/>
      <w:lvlJc w:val="left"/>
      <w:pPr>
        <w:ind w:left="1510" w:hanging="79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C062E66"/>
    <w:multiLevelType w:val="hybridMultilevel"/>
    <w:tmpl w:val="8C5C2AB8"/>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1346C"/>
    <w:multiLevelType w:val="hybridMultilevel"/>
    <w:tmpl w:val="B4A4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B67C9B"/>
    <w:multiLevelType w:val="hybridMultilevel"/>
    <w:tmpl w:val="23EC9BE0"/>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A0FCE"/>
    <w:multiLevelType w:val="hybridMultilevel"/>
    <w:tmpl w:val="2B56D98C"/>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94213"/>
    <w:multiLevelType w:val="hybridMultilevel"/>
    <w:tmpl w:val="4092A7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A651C3"/>
    <w:multiLevelType w:val="hybridMultilevel"/>
    <w:tmpl w:val="C5DCFF50"/>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D0415"/>
    <w:multiLevelType w:val="hybridMultilevel"/>
    <w:tmpl w:val="96FE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55941"/>
    <w:multiLevelType w:val="hybridMultilevel"/>
    <w:tmpl w:val="B4E4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E288F"/>
    <w:multiLevelType w:val="hybridMultilevel"/>
    <w:tmpl w:val="1DCED360"/>
    <w:lvl w:ilvl="0" w:tplc="B226D4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EE2B32"/>
    <w:multiLevelType w:val="hybridMultilevel"/>
    <w:tmpl w:val="A260C214"/>
    <w:lvl w:ilvl="0" w:tplc="627CAD7A">
      <w:numFmt w:val="bullet"/>
      <w:lvlText w:val="•"/>
      <w:lvlJc w:val="left"/>
      <w:pPr>
        <w:ind w:left="1150" w:hanging="7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B6B54"/>
    <w:multiLevelType w:val="hybridMultilevel"/>
    <w:tmpl w:val="81AC1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53948"/>
    <w:multiLevelType w:val="hybridMultilevel"/>
    <w:tmpl w:val="6F9C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10C62"/>
    <w:multiLevelType w:val="hybridMultilevel"/>
    <w:tmpl w:val="58F87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F956B1"/>
    <w:multiLevelType w:val="hybridMultilevel"/>
    <w:tmpl w:val="34589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3831487">
    <w:abstractNumId w:val="6"/>
  </w:num>
  <w:num w:numId="2" w16cid:durableId="31618198">
    <w:abstractNumId w:val="1"/>
  </w:num>
  <w:num w:numId="3" w16cid:durableId="230241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835642">
    <w:abstractNumId w:val="9"/>
  </w:num>
  <w:num w:numId="5" w16cid:durableId="1505316007">
    <w:abstractNumId w:val="26"/>
  </w:num>
  <w:num w:numId="6" w16cid:durableId="1753699324">
    <w:abstractNumId w:val="19"/>
  </w:num>
  <w:num w:numId="7" w16cid:durableId="786047052">
    <w:abstractNumId w:val="11"/>
  </w:num>
  <w:num w:numId="8" w16cid:durableId="468978908">
    <w:abstractNumId w:val="28"/>
  </w:num>
  <w:num w:numId="9" w16cid:durableId="1397704895">
    <w:abstractNumId w:val="29"/>
  </w:num>
  <w:num w:numId="10" w16cid:durableId="295379565">
    <w:abstractNumId w:val="21"/>
  </w:num>
  <w:num w:numId="11" w16cid:durableId="1068765809">
    <w:abstractNumId w:val="8"/>
  </w:num>
  <w:num w:numId="12" w16cid:durableId="1841577852">
    <w:abstractNumId w:val="10"/>
  </w:num>
  <w:num w:numId="13" w16cid:durableId="2110196516">
    <w:abstractNumId w:val="17"/>
  </w:num>
  <w:num w:numId="14" w16cid:durableId="1347974508">
    <w:abstractNumId w:val="23"/>
  </w:num>
  <w:num w:numId="15" w16cid:durableId="993753191">
    <w:abstractNumId w:val="27"/>
  </w:num>
  <w:num w:numId="16" w16cid:durableId="901789048">
    <w:abstractNumId w:val="31"/>
  </w:num>
  <w:num w:numId="17" w16cid:durableId="1752923583">
    <w:abstractNumId w:val="7"/>
  </w:num>
  <w:num w:numId="18" w16cid:durableId="523398752">
    <w:abstractNumId w:val="3"/>
  </w:num>
  <w:num w:numId="19" w16cid:durableId="182284603">
    <w:abstractNumId w:val="2"/>
  </w:num>
  <w:num w:numId="20" w16cid:durableId="483664919">
    <w:abstractNumId w:val="15"/>
  </w:num>
  <w:num w:numId="21" w16cid:durableId="432017807">
    <w:abstractNumId w:val="14"/>
  </w:num>
  <w:num w:numId="22" w16cid:durableId="327027740">
    <w:abstractNumId w:val="12"/>
  </w:num>
  <w:num w:numId="23" w16cid:durableId="1037975388">
    <w:abstractNumId w:val="22"/>
  </w:num>
  <w:num w:numId="24" w16cid:durableId="1241283685">
    <w:abstractNumId w:val="24"/>
  </w:num>
  <w:num w:numId="25" w16cid:durableId="861087887">
    <w:abstractNumId w:val="5"/>
  </w:num>
  <w:num w:numId="26" w16cid:durableId="1746955891">
    <w:abstractNumId w:val="30"/>
  </w:num>
  <w:num w:numId="27" w16cid:durableId="587734910">
    <w:abstractNumId w:val="16"/>
  </w:num>
  <w:num w:numId="28" w16cid:durableId="957949883">
    <w:abstractNumId w:val="20"/>
  </w:num>
  <w:num w:numId="29" w16cid:durableId="1245068862">
    <w:abstractNumId w:val="0"/>
  </w:num>
  <w:num w:numId="30" w16cid:durableId="437410459">
    <w:abstractNumId w:val="4"/>
  </w:num>
  <w:num w:numId="31" w16cid:durableId="400567788">
    <w:abstractNumId w:val="25"/>
  </w:num>
  <w:num w:numId="32" w16cid:durableId="1313674383">
    <w:abstractNumId w:val="18"/>
  </w:num>
  <w:num w:numId="33" w16cid:durableId="1346516398">
    <w:abstractNumId w:val="13"/>
  </w:num>
  <w:num w:numId="34" w16cid:durableId="6855932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03"/>
    <w:rsid w:val="0000184D"/>
    <w:rsid w:val="00007062"/>
    <w:rsid w:val="0000750A"/>
    <w:rsid w:val="0004529D"/>
    <w:rsid w:val="000454B5"/>
    <w:rsid w:val="00050CF4"/>
    <w:rsid w:val="0005374B"/>
    <w:rsid w:val="00062309"/>
    <w:rsid w:val="00062A88"/>
    <w:rsid w:val="0007246F"/>
    <w:rsid w:val="0008374D"/>
    <w:rsid w:val="000957B1"/>
    <w:rsid w:val="000A36E9"/>
    <w:rsid w:val="000A3F74"/>
    <w:rsid w:val="000A4262"/>
    <w:rsid w:val="000A50C3"/>
    <w:rsid w:val="000C2DF1"/>
    <w:rsid w:val="000C5D13"/>
    <w:rsid w:val="000D6771"/>
    <w:rsid w:val="000E2403"/>
    <w:rsid w:val="000E563F"/>
    <w:rsid w:val="00102BE6"/>
    <w:rsid w:val="00104002"/>
    <w:rsid w:val="001068FA"/>
    <w:rsid w:val="00111D4F"/>
    <w:rsid w:val="001153EB"/>
    <w:rsid w:val="00137992"/>
    <w:rsid w:val="00137FDC"/>
    <w:rsid w:val="00141335"/>
    <w:rsid w:val="00145052"/>
    <w:rsid w:val="00150633"/>
    <w:rsid w:val="001855E3"/>
    <w:rsid w:val="00186860"/>
    <w:rsid w:val="001A1E32"/>
    <w:rsid w:val="001A200B"/>
    <w:rsid w:val="001A4F23"/>
    <w:rsid w:val="001A682F"/>
    <w:rsid w:val="001A6FA7"/>
    <w:rsid w:val="001B0B66"/>
    <w:rsid w:val="001B2518"/>
    <w:rsid w:val="001D3E1C"/>
    <w:rsid w:val="001E33DA"/>
    <w:rsid w:val="0020770F"/>
    <w:rsid w:val="00221C3B"/>
    <w:rsid w:val="002355F1"/>
    <w:rsid w:val="00270399"/>
    <w:rsid w:val="00286BEC"/>
    <w:rsid w:val="00287B1A"/>
    <w:rsid w:val="002B62C3"/>
    <w:rsid w:val="002B7A0E"/>
    <w:rsid w:val="002C7F3E"/>
    <w:rsid w:val="002D6D44"/>
    <w:rsid w:val="00314639"/>
    <w:rsid w:val="0032038C"/>
    <w:rsid w:val="003212B2"/>
    <w:rsid w:val="00336704"/>
    <w:rsid w:val="00340425"/>
    <w:rsid w:val="00340B91"/>
    <w:rsid w:val="00361F02"/>
    <w:rsid w:val="0036781A"/>
    <w:rsid w:val="00370A5A"/>
    <w:rsid w:val="00376892"/>
    <w:rsid w:val="003924A5"/>
    <w:rsid w:val="003A2578"/>
    <w:rsid w:val="003A277E"/>
    <w:rsid w:val="003A8F7C"/>
    <w:rsid w:val="003D6B3E"/>
    <w:rsid w:val="004110AB"/>
    <w:rsid w:val="0042264D"/>
    <w:rsid w:val="00430C2B"/>
    <w:rsid w:val="00434489"/>
    <w:rsid w:val="004733D9"/>
    <w:rsid w:val="00486F4F"/>
    <w:rsid w:val="004A3AB8"/>
    <w:rsid w:val="004D5D2D"/>
    <w:rsid w:val="004F73CF"/>
    <w:rsid w:val="00543A28"/>
    <w:rsid w:val="00547494"/>
    <w:rsid w:val="00547B86"/>
    <w:rsid w:val="005516B2"/>
    <w:rsid w:val="00573527"/>
    <w:rsid w:val="0057647E"/>
    <w:rsid w:val="005816E2"/>
    <w:rsid w:val="005E00FC"/>
    <w:rsid w:val="005E0649"/>
    <w:rsid w:val="006027BF"/>
    <w:rsid w:val="00607794"/>
    <w:rsid w:val="006105BC"/>
    <w:rsid w:val="00627B3C"/>
    <w:rsid w:val="00631CBE"/>
    <w:rsid w:val="0064167B"/>
    <w:rsid w:val="00680C23"/>
    <w:rsid w:val="006D0943"/>
    <w:rsid w:val="007143CE"/>
    <w:rsid w:val="00731C86"/>
    <w:rsid w:val="00737358"/>
    <w:rsid w:val="00742EEF"/>
    <w:rsid w:val="007552F9"/>
    <w:rsid w:val="00756C4C"/>
    <w:rsid w:val="007646F5"/>
    <w:rsid w:val="00774727"/>
    <w:rsid w:val="0077561C"/>
    <w:rsid w:val="00786520"/>
    <w:rsid w:val="00792DA6"/>
    <w:rsid w:val="007A19DA"/>
    <w:rsid w:val="007A4C67"/>
    <w:rsid w:val="007C6D73"/>
    <w:rsid w:val="007E494C"/>
    <w:rsid w:val="007E72E5"/>
    <w:rsid w:val="0081017D"/>
    <w:rsid w:val="0081344E"/>
    <w:rsid w:val="0084755C"/>
    <w:rsid w:val="00880C8D"/>
    <w:rsid w:val="00895B54"/>
    <w:rsid w:val="008B0BE8"/>
    <w:rsid w:val="008B33FC"/>
    <w:rsid w:val="008C7177"/>
    <w:rsid w:val="008D1DD3"/>
    <w:rsid w:val="008F7A0F"/>
    <w:rsid w:val="00901A91"/>
    <w:rsid w:val="00912E18"/>
    <w:rsid w:val="009516A9"/>
    <w:rsid w:val="00966A20"/>
    <w:rsid w:val="009808B6"/>
    <w:rsid w:val="00996FD5"/>
    <w:rsid w:val="009B1F2D"/>
    <w:rsid w:val="009B2A6B"/>
    <w:rsid w:val="009C4FA0"/>
    <w:rsid w:val="009C7514"/>
    <w:rsid w:val="009C7785"/>
    <w:rsid w:val="00A03598"/>
    <w:rsid w:val="00A076B5"/>
    <w:rsid w:val="00A359A0"/>
    <w:rsid w:val="00A37975"/>
    <w:rsid w:val="00A4409D"/>
    <w:rsid w:val="00A45DFB"/>
    <w:rsid w:val="00A50934"/>
    <w:rsid w:val="00A620DF"/>
    <w:rsid w:val="00A628D1"/>
    <w:rsid w:val="00A7006F"/>
    <w:rsid w:val="00A73600"/>
    <w:rsid w:val="00AA5D44"/>
    <w:rsid w:val="00AA6AF7"/>
    <w:rsid w:val="00AB22CA"/>
    <w:rsid w:val="00AD1A8E"/>
    <w:rsid w:val="00AD2748"/>
    <w:rsid w:val="00AD4E5D"/>
    <w:rsid w:val="00AE09B3"/>
    <w:rsid w:val="00AF1581"/>
    <w:rsid w:val="00B20EA9"/>
    <w:rsid w:val="00B3457C"/>
    <w:rsid w:val="00B51E4B"/>
    <w:rsid w:val="00B566B5"/>
    <w:rsid w:val="00B71B6A"/>
    <w:rsid w:val="00B76D5E"/>
    <w:rsid w:val="00B76E8D"/>
    <w:rsid w:val="00B7773C"/>
    <w:rsid w:val="00B80FEE"/>
    <w:rsid w:val="00B833B9"/>
    <w:rsid w:val="00B93966"/>
    <w:rsid w:val="00BA1CFC"/>
    <w:rsid w:val="00BA3EB8"/>
    <w:rsid w:val="00BC3EE5"/>
    <w:rsid w:val="00BC4CA9"/>
    <w:rsid w:val="00BD0524"/>
    <w:rsid w:val="00BD27FC"/>
    <w:rsid w:val="00BD7833"/>
    <w:rsid w:val="00BE197D"/>
    <w:rsid w:val="00BE328C"/>
    <w:rsid w:val="00C07390"/>
    <w:rsid w:val="00C225D0"/>
    <w:rsid w:val="00C249E6"/>
    <w:rsid w:val="00C65391"/>
    <w:rsid w:val="00C65C10"/>
    <w:rsid w:val="00C74947"/>
    <w:rsid w:val="00C80DDA"/>
    <w:rsid w:val="00CA17C0"/>
    <w:rsid w:val="00CA1B31"/>
    <w:rsid w:val="00CB23E6"/>
    <w:rsid w:val="00CF05A3"/>
    <w:rsid w:val="00CF2588"/>
    <w:rsid w:val="00D010D6"/>
    <w:rsid w:val="00D613F3"/>
    <w:rsid w:val="00D614EB"/>
    <w:rsid w:val="00D72F72"/>
    <w:rsid w:val="00D7692C"/>
    <w:rsid w:val="00D81217"/>
    <w:rsid w:val="00D83B63"/>
    <w:rsid w:val="00DA334B"/>
    <w:rsid w:val="00DA6E10"/>
    <w:rsid w:val="00DB17D4"/>
    <w:rsid w:val="00DC2F5A"/>
    <w:rsid w:val="00DF68E7"/>
    <w:rsid w:val="00E032BD"/>
    <w:rsid w:val="00E0703E"/>
    <w:rsid w:val="00E12EB0"/>
    <w:rsid w:val="00E131D0"/>
    <w:rsid w:val="00E1675F"/>
    <w:rsid w:val="00E215AA"/>
    <w:rsid w:val="00E35CBB"/>
    <w:rsid w:val="00E42CB8"/>
    <w:rsid w:val="00E52168"/>
    <w:rsid w:val="00E53B38"/>
    <w:rsid w:val="00E65338"/>
    <w:rsid w:val="00E66912"/>
    <w:rsid w:val="00E72AA8"/>
    <w:rsid w:val="00E737D7"/>
    <w:rsid w:val="00E7484E"/>
    <w:rsid w:val="00E83ACD"/>
    <w:rsid w:val="00E8466A"/>
    <w:rsid w:val="00E8633D"/>
    <w:rsid w:val="00EA4A6D"/>
    <w:rsid w:val="00EB361E"/>
    <w:rsid w:val="00EB3685"/>
    <w:rsid w:val="00EC37F4"/>
    <w:rsid w:val="00F07A6C"/>
    <w:rsid w:val="00F07D23"/>
    <w:rsid w:val="00F10CB4"/>
    <w:rsid w:val="00F11020"/>
    <w:rsid w:val="00F2593B"/>
    <w:rsid w:val="00F419FD"/>
    <w:rsid w:val="00F420DD"/>
    <w:rsid w:val="00F429A1"/>
    <w:rsid w:val="00F43DA5"/>
    <w:rsid w:val="00F55033"/>
    <w:rsid w:val="00F56284"/>
    <w:rsid w:val="00F62B81"/>
    <w:rsid w:val="00F72E93"/>
    <w:rsid w:val="00FA0077"/>
    <w:rsid w:val="00FA4C48"/>
    <w:rsid w:val="00FB7868"/>
    <w:rsid w:val="00FC2EB3"/>
    <w:rsid w:val="00FD0200"/>
    <w:rsid w:val="00FD34A4"/>
    <w:rsid w:val="00FE397B"/>
    <w:rsid w:val="00FE78F5"/>
    <w:rsid w:val="00FF0FED"/>
    <w:rsid w:val="01162EA0"/>
    <w:rsid w:val="02248751"/>
    <w:rsid w:val="02B7492F"/>
    <w:rsid w:val="03A48639"/>
    <w:rsid w:val="0452C318"/>
    <w:rsid w:val="05249C15"/>
    <w:rsid w:val="06D36CF3"/>
    <w:rsid w:val="06E79A18"/>
    <w:rsid w:val="0909D09C"/>
    <w:rsid w:val="09AEC87F"/>
    <w:rsid w:val="09D62F2F"/>
    <w:rsid w:val="0A3EA1A6"/>
    <w:rsid w:val="0B5C45F4"/>
    <w:rsid w:val="0DF9A55E"/>
    <w:rsid w:val="0E969BD3"/>
    <w:rsid w:val="0EAE571C"/>
    <w:rsid w:val="0FAFB8C7"/>
    <w:rsid w:val="106F9D46"/>
    <w:rsid w:val="1133B790"/>
    <w:rsid w:val="12CD1681"/>
    <w:rsid w:val="13418D88"/>
    <w:rsid w:val="1443A60D"/>
    <w:rsid w:val="14517C9A"/>
    <w:rsid w:val="147977F5"/>
    <w:rsid w:val="157A3963"/>
    <w:rsid w:val="17D80837"/>
    <w:rsid w:val="18B22016"/>
    <w:rsid w:val="1924EDBD"/>
    <w:rsid w:val="194FE773"/>
    <w:rsid w:val="1B738C99"/>
    <w:rsid w:val="1D05C9AE"/>
    <w:rsid w:val="1D515865"/>
    <w:rsid w:val="1DEDEF99"/>
    <w:rsid w:val="1E978D62"/>
    <w:rsid w:val="1F07F34C"/>
    <w:rsid w:val="25898C6A"/>
    <w:rsid w:val="27302741"/>
    <w:rsid w:val="28AD6442"/>
    <w:rsid w:val="29588108"/>
    <w:rsid w:val="299DD3F8"/>
    <w:rsid w:val="2AEB9D3E"/>
    <w:rsid w:val="2C629E32"/>
    <w:rsid w:val="2DDA5DED"/>
    <w:rsid w:val="2F41B77C"/>
    <w:rsid w:val="2F871DB7"/>
    <w:rsid w:val="3001467F"/>
    <w:rsid w:val="33FD0E5D"/>
    <w:rsid w:val="353A7EA2"/>
    <w:rsid w:val="356A786D"/>
    <w:rsid w:val="36284EC8"/>
    <w:rsid w:val="379A5DD8"/>
    <w:rsid w:val="38B80D00"/>
    <w:rsid w:val="3DE98CBC"/>
    <w:rsid w:val="3FD26F79"/>
    <w:rsid w:val="400A107B"/>
    <w:rsid w:val="40A140DC"/>
    <w:rsid w:val="41A1B7C7"/>
    <w:rsid w:val="421FF57F"/>
    <w:rsid w:val="423D113D"/>
    <w:rsid w:val="42575AA6"/>
    <w:rsid w:val="4286AC4E"/>
    <w:rsid w:val="436CA9D9"/>
    <w:rsid w:val="4574B1FF"/>
    <w:rsid w:val="47EE0794"/>
    <w:rsid w:val="48F015F0"/>
    <w:rsid w:val="4A16E881"/>
    <w:rsid w:val="4A8083DD"/>
    <w:rsid w:val="4AD1E0E6"/>
    <w:rsid w:val="51AB2799"/>
    <w:rsid w:val="5263D839"/>
    <w:rsid w:val="53AB1438"/>
    <w:rsid w:val="53FFA89A"/>
    <w:rsid w:val="5589E3CC"/>
    <w:rsid w:val="559B78FB"/>
    <w:rsid w:val="566C0FC4"/>
    <w:rsid w:val="57B38A96"/>
    <w:rsid w:val="59848510"/>
    <w:rsid w:val="5E286E54"/>
    <w:rsid w:val="5FC059A4"/>
    <w:rsid w:val="5FF2A830"/>
    <w:rsid w:val="609B15E3"/>
    <w:rsid w:val="615681D0"/>
    <w:rsid w:val="6272C453"/>
    <w:rsid w:val="631ED6D5"/>
    <w:rsid w:val="6400D8D7"/>
    <w:rsid w:val="6464B6DB"/>
    <w:rsid w:val="65302A4E"/>
    <w:rsid w:val="67F3A985"/>
    <w:rsid w:val="68EC92EE"/>
    <w:rsid w:val="690F7B28"/>
    <w:rsid w:val="6BE795F8"/>
    <w:rsid w:val="6C325532"/>
    <w:rsid w:val="6CF2C333"/>
    <w:rsid w:val="708E9833"/>
    <w:rsid w:val="70E31495"/>
    <w:rsid w:val="71163962"/>
    <w:rsid w:val="721FD437"/>
    <w:rsid w:val="72460D1D"/>
    <w:rsid w:val="725D6026"/>
    <w:rsid w:val="732B55FE"/>
    <w:rsid w:val="7363C2CC"/>
    <w:rsid w:val="739EBE8D"/>
    <w:rsid w:val="73EB4118"/>
    <w:rsid w:val="741A9389"/>
    <w:rsid w:val="765A5550"/>
    <w:rsid w:val="7699A579"/>
    <w:rsid w:val="769B638E"/>
    <w:rsid w:val="77BD5F99"/>
    <w:rsid w:val="7946C85B"/>
    <w:rsid w:val="7A399F33"/>
    <w:rsid w:val="7A7A8E95"/>
    <w:rsid w:val="7AA33A8F"/>
    <w:rsid w:val="7AF2EC57"/>
    <w:rsid w:val="7CB7DBA4"/>
    <w:rsid w:val="7CC32188"/>
    <w:rsid w:val="7D636521"/>
    <w:rsid w:val="7E3DCBCB"/>
    <w:rsid w:val="7F10AD55"/>
    <w:rsid w:val="7F914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1C25"/>
  <w15:docId w15:val="{A4977F65-F211-4660-BB47-8CFB202F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33"/>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AB22CA"/>
    <w:pPr>
      <w:spacing w:before="240" w:after="200"/>
    </w:pPr>
    <w:rPr>
      <w:b/>
      <w:bCs/>
      <w:sz w:val="48"/>
      <w:szCs w:val="72"/>
    </w:rPr>
  </w:style>
  <w:style w:type="character" w:customStyle="1" w:styleId="TitleChar">
    <w:name w:val="Title Char"/>
    <w:basedOn w:val="DefaultParagraphFont"/>
    <w:link w:val="Title"/>
    <w:uiPriority w:val="10"/>
    <w:rsid w:val="00AB22CA"/>
    <w:rPr>
      <w:rFonts w:ascii="Century Gothic" w:eastAsiaTheme="minorEastAsia" w:hAnsi="Century Gothic"/>
      <w:b/>
      <w:bCs/>
      <w:color w:val="2E3966"/>
      <w:sz w:val="48"/>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FE397B"/>
    <w:pPr>
      <w:numPr>
        <w:ilvl w:val="1"/>
      </w:numPr>
      <w:spacing w:after="160"/>
    </w:pPr>
    <w:rPr>
      <w:rFonts w:ascii="Century Gothic" w:eastAsiaTheme="minorEastAsia" w:hAnsi="Century Gothic"/>
      <w:color w:val="2E3966"/>
      <w:sz w:val="52"/>
      <w:szCs w:val="52"/>
    </w:rPr>
  </w:style>
  <w:style w:type="character" w:customStyle="1" w:styleId="SubtitleChar">
    <w:name w:val="Subtitle Char"/>
    <w:basedOn w:val="DefaultParagraphFont"/>
    <w:link w:val="Subtitle"/>
    <w:uiPriority w:val="11"/>
    <w:rsid w:val="00FE397B"/>
    <w:rPr>
      <w:rFonts w:ascii="Century Gothic" w:eastAsiaTheme="minorEastAsia" w:hAnsi="Century Gothic"/>
      <w:color w:val="2E3966"/>
      <w:sz w:val="52"/>
      <w:szCs w:val="52"/>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FB7868"/>
    <w:rPr>
      <w:color w:val="0563C1" w:themeColor="hyperlink"/>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NoSpacing">
    <w:name w:val="No Spacing"/>
    <w:link w:val="NoSpacingChar"/>
    <w:uiPriority w:val="99"/>
    <w:qFormat/>
    <w:rsid w:val="00E35CBB"/>
    <w:pPr>
      <w:spacing w:after="0" w:line="240" w:lineRule="auto"/>
      <w:ind w:right="-23"/>
      <w:jc w:val="both"/>
    </w:pPr>
    <w:rPr>
      <w:rFonts w:eastAsiaTheme="minorEastAsia"/>
      <w:sz w:val="21"/>
      <w:szCs w:val="21"/>
    </w:rPr>
  </w:style>
  <w:style w:type="character" w:customStyle="1" w:styleId="NoSpacingChar">
    <w:name w:val="No Spacing Char"/>
    <w:basedOn w:val="DefaultParagraphFont"/>
    <w:link w:val="NoSpacing"/>
    <w:uiPriority w:val="99"/>
    <w:rsid w:val="00E35CBB"/>
    <w:rPr>
      <w:rFonts w:eastAsiaTheme="minorEastAsia"/>
      <w:sz w:val="21"/>
      <w:szCs w:val="21"/>
    </w:rPr>
  </w:style>
  <w:style w:type="character" w:styleId="PlaceholderText">
    <w:name w:val="Placeholder Text"/>
    <w:basedOn w:val="DefaultParagraphFont"/>
    <w:uiPriority w:val="99"/>
    <w:semiHidden/>
    <w:rsid w:val="00D7692C"/>
    <w:rPr>
      <w:color w:val="808080"/>
    </w:rPr>
  </w:style>
  <w:style w:type="paragraph" w:styleId="TOCHeading">
    <w:name w:val="TOC Heading"/>
    <w:basedOn w:val="Heading1"/>
    <w:next w:val="Normal"/>
    <w:uiPriority w:val="39"/>
    <w:unhideWhenUsed/>
    <w:qFormat/>
    <w:rsid w:val="009516A9"/>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516B2"/>
    <w:pPr>
      <w:tabs>
        <w:tab w:val="left" w:pos="440"/>
        <w:tab w:val="right" w:leader="dot" w:pos="10065"/>
        <w:tab w:val="right" w:leader="dot" w:pos="10206"/>
      </w:tabs>
      <w:spacing w:after="100"/>
      <w:ind w:left="426" w:hanging="142"/>
    </w:pPr>
  </w:style>
  <w:style w:type="paragraph" w:styleId="TOC2">
    <w:name w:val="toc 2"/>
    <w:basedOn w:val="Normal"/>
    <w:next w:val="Normal"/>
    <w:autoRedefine/>
    <w:uiPriority w:val="39"/>
    <w:unhideWhenUsed/>
    <w:rsid w:val="00756C4C"/>
    <w:pPr>
      <w:tabs>
        <w:tab w:val="left" w:pos="960"/>
        <w:tab w:val="right" w:leader="dot" w:pos="10065"/>
      </w:tabs>
      <w:spacing w:after="100"/>
      <w:ind w:left="851" w:right="425" w:hanging="283"/>
    </w:pPr>
  </w:style>
  <w:style w:type="table" w:styleId="TableGridLight">
    <w:name w:val="Grid Table Light"/>
    <w:basedOn w:val="TableNormal"/>
    <w:uiPriority w:val="40"/>
    <w:rsid w:val="00BA1C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A36E9"/>
    <w:rPr>
      <w:color w:val="954F72" w:themeColor="followedHyperlink"/>
      <w:u w:val="single"/>
    </w:rPr>
  </w:style>
  <w:style w:type="character" w:styleId="CommentReference">
    <w:name w:val="annotation reference"/>
    <w:basedOn w:val="DefaultParagraphFont"/>
    <w:uiPriority w:val="99"/>
    <w:semiHidden/>
    <w:unhideWhenUsed/>
    <w:rsid w:val="00E72AA8"/>
    <w:rPr>
      <w:sz w:val="16"/>
      <w:szCs w:val="16"/>
    </w:rPr>
  </w:style>
  <w:style w:type="paragraph" w:styleId="CommentText">
    <w:name w:val="annotation text"/>
    <w:basedOn w:val="Normal"/>
    <w:link w:val="CommentTextChar"/>
    <w:uiPriority w:val="99"/>
    <w:unhideWhenUsed/>
    <w:rsid w:val="00E72AA8"/>
    <w:pPr>
      <w:spacing w:before="120"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E72AA8"/>
    <w:rPr>
      <w:rFonts w:ascii="Arial" w:hAnsi="Arial"/>
      <w:kern w:val="2"/>
      <w:sz w:val="20"/>
      <w:szCs w:val="20"/>
      <w14:ligatures w14:val="standardContextual"/>
    </w:rPr>
  </w:style>
  <w:style w:type="character" w:customStyle="1" w:styleId="normaltextrun">
    <w:name w:val="normaltextrun"/>
    <w:basedOn w:val="DefaultParagraphFont"/>
    <w:rsid w:val="00E737D7"/>
  </w:style>
  <w:style w:type="character" w:customStyle="1" w:styleId="eop">
    <w:name w:val="eop"/>
    <w:basedOn w:val="DefaultParagraphFont"/>
    <w:rsid w:val="00737358"/>
  </w:style>
  <w:style w:type="paragraph" w:customStyle="1" w:styleId="paragraph">
    <w:name w:val="paragraph"/>
    <w:basedOn w:val="Normal"/>
    <w:rsid w:val="00737358"/>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yfs.co.uk/fire-authority" TargetMode="External"/><Relationship Id="rId18" Type="http://schemas.openxmlformats.org/officeDocument/2006/relationships/hyperlink" Target="https://www.gov.uk/government/publications/procurement-act-2023-guidance-documents-procure-phase/guidance-exclusions-htm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wyfs.co.uk/" TargetMode="External"/><Relationship Id="rId17" Type="http://schemas.openxmlformats.org/officeDocument/2006/relationships/hyperlink" Target="https://bradford.gov.uk/breathe-better-bradford/where-is-the-clean-air-zone/where-is-the-clean-air-zo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westyorksfir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fire-and-rescue-national-framework-for-england--2"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procurement-act-2023-guidance-documents-procure-phase/guidance-exclus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2004/21/contents"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205f7b-1ea8-4bbd-beff-9e64bd86455d">WYSESEWZ54F5-799449877-493</_dlc_DocId>
    <_dlc_DocIdUrl xmlns="a4205f7b-1ea8-4bbd-beff-9e64bd86455d">
      <Url>https://westyorkshirefire.sharepoint.com/teams/Procurement/_layouts/15/DocIdRedir.aspx?ID=WYSESEWZ54F5-799449877-493</Url>
      <Description>WYSESEWZ54F5-799449877-493</Description>
    </_dlc_DocIdUrl>
    <PolicyCategory xmlns="7d257035-14c4-4262-8498-d74fe1f6cf06" xsi:nil="true"/>
    <PolicyType xmlns="7d257035-14c4-4262-8498-d74fe1f6cf06" xsi:nil="true"/>
    <PolicyStatus xmlns="7d257035-14c4-4262-8498-d74fe1f6cf06" xsi:nil="true"/>
    <IssueDate xmlns="7d257035-14c4-4262-8498-d74fe1f6cf06">2025-03-24T00:00:00+00:00</IssueDate>
    <ReviewSchedule xmlns="7d257035-14c4-4262-8498-d74fe1f6cf06" xsi:nil="true"/>
    <PolicyDepartment xmlns="7d257035-14c4-4262-8498-d74fe1f6cf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D64FF8E0349429994A69FF7512EFA" ma:contentTypeVersion="17" ma:contentTypeDescription="Create a new document." ma:contentTypeScope="" ma:versionID="d999d0391ee77825afaf6d9d61cf8436">
  <xsd:schema xmlns:xsd="http://www.w3.org/2001/XMLSchema" xmlns:xs="http://www.w3.org/2001/XMLSchema" xmlns:p="http://schemas.microsoft.com/office/2006/metadata/properties" xmlns:ns2="a4205f7b-1ea8-4bbd-beff-9e64bd86455d" xmlns:ns3="7d257035-14c4-4262-8498-d74fe1f6cf06" targetNamespace="http://schemas.microsoft.com/office/2006/metadata/properties" ma:root="true" ma:fieldsID="abe7e4dd9284340af352cf23d00dc524" ns2:_="" ns3:_="">
    <xsd:import namespace="a4205f7b-1ea8-4bbd-beff-9e64bd86455d"/>
    <xsd:import namespace="7d257035-14c4-4262-8498-d74fe1f6cf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PolicyType" minOccurs="0"/>
                <xsd:element ref="ns3:PolicyCategory" minOccurs="0"/>
                <xsd:element ref="ns3:PolicyDepartment" minOccurs="0"/>
                <xsd:element ref="ns3:PolicyStatus" minOccurs="0"/>
                <xsd:element ref="ns3:ReviewSchedule" minOccurs="0"/>
                <xsd:element ref="ns3:IssueDate"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05f7b-1ea8-4bbd-beff-9e64bd8645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57035-14c4-4262-8498-d74fe1f6cf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olicyType" ma:index="17" nillable="true" ma:displayName="Policy Type" ma:format="Dropdown" ma:internalName="PolicyType">
      <xsd:simpleType>
        <xsd:restriction base="dms:Choice">
          <xsd:enumeration value="Strategy"/>
          <xsd:enumeration value="Policy"/>
          <xsd:enumeration value="Procedure"/>
          <xsd:enumeration value="Guidance"/>
        </xsd:restriction>
      </xsd:simpleType>
    </xsd:element>
    <xsd:element name="PolicyCategory" ma:index="18" nillable="true" ma:displayName="Policy Category" ma:format="Dropdown" ma:internalName="PolicyCategory">
      <xsd:simpleType>
        <xsd:restriction base="dms:Choice">
          <xsd:enumeration value="Strategy"/>
          <xsd:enumeration value="Policy"/>
          <xsd:enumeration value="Procedure"/>
          <xsd:enumeration value="Guidance"/>
        </xsd:restriction>
      </xsd:simpleType>
    </xsd:element>
    <xsd:element name="PolicyDepartment" ma:index="19" nillable="true" ma:displayName="Policy Department" ma:format="Dropdown" ma:internalName="PolicyDepartment">
      <xsd:simpleType>
        <xsd:restriction base="dms:Choice">
          <xsd:enumeration value="Procurement"/>
        </xsd:restriction>
      </xsd:simpleType>
    </xsd:element>
    <xsd:element name="PolicyStatus" ma:index="20" nillable="true" ma:displayName="Policy Status" ma:format="Dropdown" ma:internalName="PolicyStatus">
      <xsd:simpleType>
        <xsd:restriction base="dms:Choice">
          <xsd:enumeration value="Draft"/>
          <xsd:enumeration value="Pending"/>
          <xsd:enumeration value="Approved "/>
          <xsd:enumeration value="Rejected"/>
        </xsd:restriction>
      </xsd:simpleType>
    </xsd:element>
    <xsd:element name="ReviewSchedule" ma:index="21" nillable="true" ma:displayName="Review Schedule" ma:format="Dropdown" ma:internalName="ReviewSchedule">
      <xsd:simpleType>
        <xsd:restriction base="dms:Choice">
          <xsd:enumeration value="Annual"/>
          <xsd:enumeration value="Bi-Annual"/>
          <xsd:enumeration value="3 yearly"/>
        </xsd:restriction>
      </xsd:simpleType>
    </xsd:element>
    <xsd:element name="IssueDate" ma:index="22" nillable="true" ma:displayName="Issue Date" ma:format="DateOnly" ma:internalName="Issu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1d8a9874-af09-4d17-a159-f75b55fd6699"/>
    <ds:schemaRef ds:uri="014a04c6-8ac4-40ca-a269-46ed752dd8d9"/>
    <ds:schemaRef ds:uri="a4205f7b-1ea8-4bbd-beff-9e64bd86455d"/>
    <ds:schemaRef ds:uri="7d257035-14c4-4262-8498-d74fe1f6cf06"/>
  </ds:schemaRefs>
</ds:datastoreItem>
</file>

<file path=customXml/itemProps2.xml><?xml version="1.0" encoding="utf-8"?>
<ds:datastoreItem xmlns:ds="http://schemas.openxmlformats.org/officeDocument/2006/customXml" ds:itemID="{5296AD6D-CC38-45A0-95E1-59EDB95CC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05f7b-1ea8-4bbd-beff-9e64bd86455d"/>
    <ds:schemaRef ds:uri="7d257035-14c4-4262-8498-d74fe1f6c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DD124-4841-40C2-ACB8-D8BBB9DCD343}">
  <ds:schemaRefs>
    <ds:schemaRef ds:uri="http://schemas.microsoft.com/sharepoint/events"/>
  </ds:schemaRefs>
</ds:datastoreItem>
</file>

<file path=customXml/itemProps4.xml><?xml version="1.0" encoding="utf-8"?>
<ds:datastoreItem xmlns:ds="http://schemas.openxmlformats.org/officeDocument/2006/customXml" ds:itemID="{54CA4015-A8EF-4367-A109-3091E81B9758}">
  <ds:schemaRefs>
    <ds:schemaRef ds:uri="http://schemas.openxmlformats.org/officeDocument/2006/bibliography"/>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18</Pages>
  <Words>5433</Words>
  <Characters>30973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ITT (Invitation to Tender) Template</vt:lpstr>
    </vt:vector>
  </TitlesOfParts>
  <Company>West Yorkshire Fire and Rescue</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(Invitation to Tender) Template</dc:title>
  <dc:subject/>
  <dc:creator>Cath Rose</dc:creator>
  <cp:keywords/>
  <dc:description/>
  <cp:lastModifiedBy>Richard Horn</cp:lastModifiedBy>
  <cp:revision>13</cp:revision>
  <dcterms:created xsi:type="dcterms:W3CDTF">2025-03-26T15:05:00Z</dcterms:created>
  <dcterms:modified xsi:type="dcterms:W3CDTF">2025-04-29T12:10:00Z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0x010100B2FD64FF8E0349429994A69FF7512EFA</vt:lpwstr>
  </property>
  <property fmtid="{D5CDD505-2E9C-101B-9397-08002B2CF9AE}" pid="3" name="Project Documents">
    <vt:lpwstr>3361;#Word|adea3533-1293-4b0f-a30c-6a2871a376f8</vt:lpwstr>
  </property>
  <property fmtid="{D5CDD505-2E9C-101B-9397-08002B2CF9AE}" pid="4" name="_dlc_DocIdItemGuid">
    <vt:lpwstr>8d0c7e4a-e8d2-4a06-b0b9-e87fbd8dd17b</vt:lpwstr>
  </property>
  <property fmtid="{D5CDD505-2E9C-101B-9397-08002B2CF9AE}" pid="5" name="Procurement Template Documents">
    <vt:lpwstr>45;#2. Invitation to Tender|b5afb751-c217-4369-8d9c-65a2395a1f9a</vt:lpwstr>
  </property>
  <property fmtid="{D5CDD505-2E9C-101B-9397-08002B2CF9AE}" pid="6" name="h3bf20fa65f4478cbfa39dd8d1c0237a">
    <vt:lpwstr>2. Invitation to Tender|b5afb751-c217-4369-8d9c-65a2395a1f9a</vt:lpwstr>
  </property>
  <property fmtid="{D5CDD505-2E9C-101B-9397-08002B2CF9AE}" pid="7" name="TaxCatchAll">
    <vt:lpwstr>45;#</vt:lpwstr>
  </property>
  <property fmtid="{D5CDD505-2E9C-101B-9397-08002B2CF9AE}" pid="8" name="MediaServiceImageTags">
    <vt:lpwstr/>
  </property>
</Properties>
</file>