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326E" w:rsidR="00791BC7" w:rsidP="00915A6F" w:rsidRDefault="00791BC7" w14:paraId="172A2C3C" w14:textId="77777777">
      <w:pPr>
        <w:pStyle w:val="Title"/>
        <w:jc w:val="center"/>
        <w:rPr>
          <w:rFonts w:ascii="Verdana" w:hAnsi="Verdana" w:cs="Calibri"/>
          <w:sz w:val="40"/>
          <w:szCs w:val="40"/>
        </w:rPr>
      </w:pPr>
    </w:p>
    <w:p w:rsidRPr="00E3326E" w:rsidR="00915A6F" w:rsidP="00915A6F" w:rsidRDefault="00E42662" w14:paraId="3D230DB1" w14:textId="77777777">
      <w:pPr>
        <w:pStyle w:val="Title"/>
        <w:jc w:val="center"/>
        <w:rPr>
          <w:rFonts w:ascii="Verdana" w:hAnsi="Verdana" w:cs="Calibri"/>
          <w:sz w:val="40"/>
          <w:szCs w:val="40"/>
        </w:rPr>
      </w:pPr>
      <w:r w:rsidRPr="00E3326E">
        <w:rPr>
          <w:rFonts w:ascii="Verdana" w:hAnsi="Verdana" w:cs="Calibri"/>
          <w:sz w:val="40"/>
          <w:szCs w:val="40"/>
        </w:rPr>
        <w:t>SPECIFICATION: GOODS OR SERVICES</w:t>
      </w:r>
    </w:p>
    <w:p w:rsidRPr="00E3326E" w:rsidR="00915A6F" w:rsidP="00915A6F" w:rsidRDefault="00915A6F" w14:paraId="07064C2B" w14:textId="77777777">
      <w:pPr>
        <w:pStyle w:val="Title"/>
        <w:jc w:val="center"/>
        <w:rPr>
          <w:rFonts w:ascii="Verdana" w:hAnsi="Verdana" w:cs="Calibri"/>
          <w:sz w:val="40"/>
          <w:szCs w:val="40"/>
        </w:rPr>
      </w:pPr>
    </w:p>
    <w:p w:rsidR="004036A5" w:rsidP="004036A5" w:rsidRDefault="00E36AA6" w14:paraId="1B3D5989" w14:textId="700F2A89">
      <w:pPr>
        <w:pStyle w:val="Title"/>
        <w:jc w:val="center"/>
        <w:rPr>
          <w:rFonts w:ascii="Verdana" w:hAnsi="Verdana" w:cs="Calibri"/>
          <w:sz w:val="40"/>
          <w:szCs w:val="40"/>
        </w:rPr>
      </w:pPr>
      <w:r w:rsidRPr="00E3326E">
        <w:rPr>
          <w:rFonts w:ascii="Verdana" w:hAnsi="Verdana" w:cs="Calibri"/>
          <w:sz w:val="40"/>
          <w:szCs w:val="40"/>
        </w:rPr>
        <w:t xml:space="preserve">Contract Name: </w:t>
      </w:r>
      <w:r w:rsidR="00E3326E">
        <w:rPr>
          <w:rFonts w:ascii="Verdana" w:hAnsi="Verdana" w:cs="Calibri"/>
          <w:sz w:val="40"/>
          <w:szCs w:val="40"/>
        </w:rPr>
        <w:t xml:space="preserve">ECITB </w:t>
      </w:r>
      <w:r w:rsidRPr="00E3326E" w:rsidR="003F421E">
        <w:rPr>
          <w:rFonts w:ascii="Verdana" w:hAnsi="Verdana" w:cs="Calibri"/>
          <w:sz w:val="40"/>
          <w:szCs w:val="40"/>
        </w:rPr>
        <w:t xml:space="preserve">ACE </w:t>
      </w:r>
      <w:r w:rsidRPr="00E3326E" w:rsidR="00C35C0F">
        <w:rPr>
          <w:rFonts w:ascii="Verdana" w:hAnsi="Verdana" w:cs="Calibri"/>
          <w:sz w:val="40"/>
          <w:szCs w:val="40"/>
        </w:rPr>
        <w:t xml:space="preserve">Card </w:t>
      </w:r>
      <w:r w:rsidRPr="00E3326E" w:rsidR="000D6ECB">
        <w:rPr>
          <w:rFonts w:ascii="Verdana" w:hAnsi="Verdana" w:cs="Calibri"/>
          <w:sz w:val="40"/>
          <w:szCs w:val="40"/>
        </w:rPr>
        <w:t>Production</w:t>
      </w:r>
      <w:r w:rsidRPr="00E3326E" w:rsidR="0094122F">
        <w:rPr>
          <w:rFonts w:ascii="Verdana" w:hAnsi="Verdana" w:cs="Calibri"/>
          <w:sz w:val="40"/>
          <w:szCs w:val="40"/>
        </w:rPr>
        <w:t xml:space="preserve"> and Digital </w:t>
      </w:r>
      <w:r w:rsidRPr="00E3326E" w:rsidR="00F1411B">
        <w:rPr>
          <w:rFonts w:ascii="Verdana" w:hAnsi="Verdana" w:cs="Calibri"/>
          <w:sz w:val="40"/>
          <w:szCs w:val="40"/>
        </w:rPr>
        <w:t>Environment</w:t>
      </w:r>
    </w:p>
    <w:p w:rsidRPr="0035541A" w:rsidR="0035541A" w:rsidP="0035541A" w:rsidRDefault="0035541A" w14:paraId="676EB8B8" w14:textId="77777777"/>
    <w:p w:rsidR="0035541A" w:rsidP="0035541A" w:rsidRDefault="00C537CC" w14:paraId="1130EEEA" w14:textId="77777777">
      <w:pPr>
        <w:pStyle w:val="Title"/>
        <w:jc w:val="center"/>
        <w:rPr>
          <w:rFonts w:ascii="Verdana" w:hAnsi="Verdana" w:cs="Calibri"/>
          <w:sz w:val="40"/>
          <w:szCs w:val="40"/>
        </w:rPr>
      </w:pPr>
      <w:r w:rsidRPr="00E3326E">
        <w:rPr>
          <w:rFonts w:ascii="Verdana" w:hAnsi="Verdana" w:cs="Calibri"/>
          <w:sz w:val="40"/>
          <w:szCs w:val="40"/>
        </w:rPr>
        <w:t xml:space="preserve">Contract Reference: </w:t>
      </w:r>
      <w:r w:rsidRPr="00E3326E" w:rsidR="00C36050">
        <w:rPr>
          <w:rFonts w:ascii="Verdana" w:hAnsi="Verdana" w:cs="Calibri"/>
          <w:sz w:val="40"/>
          <w:szCs w:val="40"/>
        </w:rPr>
        <w:t>P</w:t>
      </w:r>
      <w:r w:rsidRPr="00E3326E" w:rsidR="00994CB3">
        <w:rPr>
          <w:rFonts w:ascii="Verdana" w:hAnsi="Verdana" w:cs="Calibri"/>
          <w:sz w:val="40"/>
          <w:szCs w:val="40"/>
        </w:rPr>
        <w:t>2</w:t>
      </w:r>
      <w:r w:rsidRPr="00E3326E" w:rsidR="00C35C0F">
        <w:rPr>
          <w:rFonts w:ascii="Verdana" w:hAnsi="Verdana" w:cs="Calibri"/>
          <w:sz w:val="40"/>
          <w:szCs w:val="40"/>
        </w:rPr>
        <w:t>510-3</w:t>
      </w:r>
    </w:p>
    <w:p w:rsidR="0035541A" w:rsidP="0035541A" w:rsidRDefault="0035541A" w14:paraId="4419F410" w14:textId="77777777">
      <w:pPr>
        <w:pStyle w:val="Title"/>
        <w:jc w:val="center"/>
        <w:rPr>
          <w:rFonts w:ascii="Verdana" w:hAnsi="Verdana" w:cs="Calibri"/>
          <w:sz w:val="40"/>
          <w:szCs w:val="40"/>
        </w:rPr>
      </w:pPr>
    </w:p>
    <w:p w:rsidRPr="0035541A" w:rsidR="0035541A" w:rsidP="0035541A" w:rsidRDefault="0035541A" w14:paraId="78979CA3" w14:textId="1D4A3D2F">
      <w:pPr>
        <w:pStyle w:val="Title"/>
        <w:jc w:val="center"/>
        <w:rPr>
          <w:rFonts w:ascii="Verdana" w:hAnsi="Verdana" w:cs="Calibri"/>
          <w:b w:val="0"/>
          <w:sz w:val="40"/>
          <w:szCs w:val="40"/>
        </w:rPr>
      </w:pPr>
      <w:r w:rsidRPr="0035541A">
        <w:rPr>
          <w:rFonts w:ascii="Verdana" w:hAnsi="Verdana" w:cs="Calibri"/>
          <w:b w:val="0"/>
          <w:sz w:val="40"/>
          <w:szCs w:val="40"/>
        </w:rPr>
        <w:t>Version 1.1</w:t>
      </w:r>
    </w:p>
    <w:p w:rsidRPr="00B77220" w:rsidR="00E4074E" w:rsidP="001269BA" w:rsidRDefault="00E4074E" w14:paraId="78728BE2" w14:textId="77777777">
      <w:pPr>
        <w:rPr>
          <w:rFonts w:ascii="Verdana" w:hAnsi="Verdana" w:cs="Calibri"/>
          <w:i/>
          <w:color w:val="0A548B"/>
          <w:sz w:val="24"/>
          <w:szCs w:val="24"/>
        </w:rPr>
      </w:pPr>
    </w:p>
    <w:p w:rsidRPr="00B77220" w:rsidR="003F421E" w:rsidP="001269BA" w:rsidRDefault="003F421E" w14:paraId="33681F8D" w14:textId="77777777">
      <w:pPr>
        <w:rPr>
          <w:rFonts w:ascii="Verdana" w:hAnsi="Verdana" w:cs="Calibri"/>
          <w:i/>
          <w:color w:val="0A548B"/>
          <w:sz w:val="24"/>
          <w:szCs w:val="24"/>
        </w:rPr>
      </w:pPr>
    </w:p>
    <w:p w:rsidRPr="00B77220" w:rsidR="003F421E" w:rsidP="001269BA" w:rsidRDefault="003F421E" w14:paraId="5B643EFA" w14:textId="77777777">
      <w:pPr>
        <w:rPr>
          <w:rFonts w:ascii="Verdana" w:hAnsi="Verdana" w:cs="Calibri"/>
          <w:i/>
          <w:color w:val="0A548B"/>
          <w:sz w:val="24"/>
          <w:szCs w:val="24"/>
        </w:rPr>
      </w:pPr>
    </w:p>
    <w:p w:rsidRPr="00B77220" w:rsidR="003F421E" w:rsidP="001269BA" w:rsidRDefault="003F421E" w14:paraId="7E70CD65" w14:textId="77777777">
      <w:pPr>
        <w:rPr>
          <w:rFonts w:ascii="Verdana" w:hAnsi="Verdana" w:cs="Calibri"/>
          <w:i/>
          <w:color w:val="0A548B"/>
          <w:sz w:val="24"/>
          <w:szCs w:val="24"/>
        </w:rPr>
      </w:pPr>
    </w:p>
    <w:p w:rsidRPr="00B77220" w:rsidR="003F421E" w:rsidP="001269BA" w:rsidRDefault="003F421E" w14:paraId="1EF6790D" w14:textId="77777777">
      <w:pPr>
        <w:rPr>
          <w:rFonts w:ascii="Verdana" w:hAnsi="Verdana" w:cs="Calibri"/>
          <w:i/>
          <w:color w:val="0A548B"/>
          <w:sz w:val="24"/>
          <w:szCs w:val="24"/>
        </w:rPr>
      </w:pPr>
    </w:p>
    <w:p w:rsidRPr="00B77220" w:rsidR="003F421E" w:rsidP="001269BA" w:rsidRDefault="003F421E" w14:paraId="2CFB41A3" w14:textId="77777777">
      <w:pPr>
        <w:rPr>
          <w:rFonts w:ascii="Verdana" w:hAnsi="Verdana" w:cs="Calibri"/>
          <w:i/>
          <w:color w:val="0A548B"/>
          <w:sz w:val="24"/>
          <w:szCs w:val="24"/>
        </w:rPr>
      </w:pPr>
    </w:p>
    <w:p w:rsidRPr="00B77220" w:rsidR="003F421E" w:rsidP="001269BA" w:rsidRDefault="003F421E" w14:paraId="4C3C233A" w14:textId="77777777">
      <w:pPr>
        <w:rPr>
          <w:rFonts w:ascii="Verdana" w:hAnsi="Verdana" w:cs="Calibri"/>
          <w:i/>
          <w:color w:val="0A548B"/>
          <w:sz w:val="24"/>
          <w:szCs w:val="24"/>
        </w:rPr>
      </w:pPr>
    </w:p>
    <w:p w:rsidRPr="00B77220" w:rsidR="003F421E" w:rsidP="001269BA" w:rsidRDefault="003F421E" w14:paraId="042B46B3" w14:textId="77777777">
      <w:pPr>
        <w:rPr>
          <w:rFonts w:ascii="Verdana" w:hAnsi="Verdana" w:cs="Calibri"/>
          <w:i/>
          <w:color w:val="0A548B"/>
          <w:sz w:val="24"/>
          <w:szCs w:val="24"/>
        </w:rPr>
      </w:pPr>
    </w:p>
    <w:p w:rsidRPr="00B77220" w:rsidR="003F421E" w:rsidP="001269BA" w:rsidRDefault="003F421E" w14:paraId="4644AA59" w14:textId="77777777">
      <w:pPr>
        <w:rPr>
          <w:rFonts w:ascii="Verdana" w:hAnsi="Verdana" w:cs="Calibri"/>
          <w:i/>
          <w:color w:val="0A548B"/>
          <w:sz w:val="24"/>
          <w:szCs w:val="24"/>
        </w:rPr>
      </w:pPr>
    </w:p>
    <w:p w:rsidRPr="00B77220" w:rsidR="003F421E" w:rsidP="001269BA" w:rsidRDefault="003F421E" w14:paraId="0C83B83E" w14:textId="77777777">
      <w:pPr>
        <w:rPr>
          <w:rFonts w:ascii="Verdana" w:hAnsi="Verdana" w:cs="Calibri"/>
          <w:i/>
          <w:color w:val="0A548B"/>
          <w:sz w:val="24"/>
          <w:szCs w:val="24"/>
        </w:rPr>
      </w:pPr>
    </w:p>
    <w:sdt>
      <w:sdtPr>
        <w:rPr>
          <w:rFonts w:ascii="Verdana" w:hAnsi="Verdana" w:eastAsia="Calibri" w:cs="Calibri"/>
          <w:color w:val="0A548B"/>
          <w:sz w:val="22"/>
          <w:szCs w:val="22"/>
          <w:lang w:val="en-GB"/>
        </w:rPr>
        <w:id w:val="1399629863"/>
        <w:docPartObj>
          <w:docPartGallery w:val="Table of Contents"/>
          <w:docPartUnique/>
        </w:docPartObj>
      </w:sdtPr>
      <w:sdtEndPr>
        <w:rPr>
          <w:rFonts w:ascii="Verdana" w:hAnsi="Verdana" w:eastAsia="Calibri" w:cs="Calibri"/>
          <w:b w:val="1"/>
          <w:bCs w:val="1"/>
          <w:color w:val="0A548B"/>
          <w:sz w:val="22"/>
          <w:szCs w:val="22"/>
          <w:lang w:val="en-GB"/>
        </w:rPr>
      </w:sdtEndPr>
      <w:sdtContent>
        <w:p w:rsidR="003329BF" w:rsidRDefault="003329BF" w14:paraId="142C0C42" w14:textId="5536931B">
          <w:pPr>
            <w:pStyle w:val="TOCHeading"/>
            <w:rPr>
              <w:rFonts w:ascii="Verdana" w:hAnsi="Verdana" w:cs="Calibri"/>
              <w:color w:val="0A548B"/>
            </w:rPr>
          </w:pPr>
          <w:r w:rsidRPr="00B77220">
            <w:rPr>
              <w:rFonts w:ascii="Verdana" w:hAnsi="Verdana" w:cs="Calibri"/>
              <w:color w:val="0A548B"/>
            </w:rPr>
            <w:t>Contents</w:t>
          </w:r>
        </w:p>
        <w:p w:rsidRPr="00212CD0" w:rsidR="00212CD0" w:rsidP="00212CD0" w:rsidRDefault="00212CD0" w14:paraId="63C4C918" w14:textId="77777777">
          <w:pPr>
            <w:rPr>
              <w:lang w:val="en-US"/>
            </w:rPr>
          </w:pPr>
        </w:p>
        <w:p w:rsidR="00212CD0" w:rsidRDefault="003329BF" w14:paraId="18C32120" w14:textId="6D28E464">
          <w:pPr>
            <w:pStyle w:val="TOC1"/>
            <w:tabs>
              <w:tab w:val="left" w:pos="480"/>
              <w:tab w:val="right" w:leader="dot" w:pos="10450"/>
            </w:tabs>
            <w:rPr>
              <w:rFonts w:asciiTheme="minorHAnsi" w:hAnsiTheme="minorHAnsi" w:eastAsiaTheme="minorEastAsia" w:cstheme="minorBidi"/>
              <w:noProof/>
              <w:kern w:val="2"/>
              <w:sz w:val="24"/>
              <w:szCs w:val="24"/>
              <w:lang w:eastAsia="en-GB"/>
              <w14:ligatures w14:val="standardContextual"/>
            </w:rPr>
          </w:pPr>
          <w:r w:rsidRPr="00B77220">
            <w:rPr>
              <w:rFonts w:ascii="Verdana" w:hAnsi="Verdana" w:cs="Calibri"/>
              <w:color w:val="0A548B"/>
            </w:rPr>
            <w:fldChar w:fldCharType="begin"/>
          </w:r>
          <w:r w:rsidRPr="00B77220">
            <w:rPr>
              <w:rFonts w:ascii="Verdana" w:hAnsi="Verdana" w:cs="Calibri"/>
              <w:color w:val="0A548B"/>
            </w:rPr>
            <w:instrText xml:space="preserve"> TOC \o "1-3" \h \z \u </w:instrText>
          </w:r>
          <w:r w:rsidRPr="00B77220">
            <w:rPr>
              <w:rFonts w:ascii="Verdana" w:hAnsi="Verdana" w:cs="Calibri"/>
              <w:color w:val="0A548B"/>
            </w:rPr>
            <w:fldChar w:fldCharType="separate"/>
          </w:r>
          <w:hyperlink w:history="1" w:anchor="_Toc216187769">
            <w:r w:rsidRPr="007245AC" w:rsidR="00212CD0">
              <w:rPr>
                <w:rStyle w:val="Hyperlink"/>
                <w:rFonts w:ascii="Verdana" w:hAnsi="Verdana" w:eastAsia="Times New Roman" w:cs="Calibri"/>
                <w:noProof/>
              </w:rPr>
              <w:t>1.</w:t>
            </w:r>
            <w:r w:rsidR="00212CD0">
              <w:rPr>
                <w:rFonts w:asciiTheme="minorHAnsi" w:hAnsiTheme="minorHAnsi" w:eastAsiaTheme="minorEastAsia" w:cstheme="minorBidi"/>
                <w:noProof/>
                <w:kern w:val="2"/>
                <w:sz w:val="24"/>
                <w:szCs w:val="24"/>
                <w:lang w:eastAsia="en-GB"/>
                <w14:ligatures w14:val="standardContextual"/>
              </w:rPr>
              <w:tab/>
            </w:r>
            <w:r w:rsidRPr="007245AC" w:rsidR="00212CD0">
              <w:rPr>
                <w:rStyle w:val="Hyperlink"/>
                <w:rFonts w:ascii="Verdana" w:hAnsi="Verdana" w:eastAsia="Times New Roman" w:cs="Calibri"/>
                <w:noProof/>
              </w:rPr>
              <w:t>Introduction</w:t>
            </w:r>
            <w:r w:rsidR="00212CD0">
              <w:rPr>
                <w:noProof/>
                <w:webHidden/>
              </w:rPr>
              <w:tab/>
            </w:r>
            <w:r w:rsidR="00212CD0">
              <w:rPr>
                <w:noProof/>
                <w:webHidden/>
              </w:rPr>
              <w:fldChar w:fldCharType="begin"/>
            </w:r>
            <w:r w:rsidR="00212CD0">
              <w:rPr>
                <w:noProof/>
                <w:webHidden/>
              </w:rPr>
              <w:instrText xml:space="preserve"> PAGEREF _Toc216187769 \h </w:instrText>
            </w:r>
            <w:r w:rsidR="00212CD0">
              <w:rPr>
                <w:noProof/>
                <w:webHidden/>
              </w:rPr>
            </w:r>
            <w:r w:rsidR="00212CD0">
              <w:rPr>
                <w:noProof/>
                <w:webHidden/>
              </w:rPr>
              <w:fldChar w:fldCharType="separate"/>
            </w:r>
            <w:r w:rsidR="00212CD0">
              <w:rPr>
                <w:noProof/>
                <w:webHidden/>
              </w:rPr>
              <w:t>3</w:t>
            </w:r>
            <w:r w:rsidR="00212CD0">
              <w:rPr>
                <w:noProof/>
                <w:webHidden/>
              </w:rPr>
              <w:fldChar w:fldCharType="end"/>
            </w:r>
          </w:hyperlink>
        </w:p>
        <w:p w:rsidR="00212CD0" w:rsidRDefault="00212CD0" w14:paraId="10DA9714" w14:textId="1AA49FDE">
          <w:pPr>
            <w:pStyle w:val="TOC2"/>
            <w:tabs>
              <w:tab w:val="right" w:leader="dot" w:pos="10450"/>
            </w:tabs>
            <w:rPr>
              <w:rFonts w:asciiTheme="minorHAnsi" w:hAnsiTheme="minorHAnsi" w:eastAsiaTheme="minorEastAsia" w:cstheme="minorBidi"/>
              <w:noProof/>
              <w:kern w:val="2"/>
              <w:sz w:val="24"/>
              <w:szCs w:val="24"/>
              <w:lang w:eastAsia="en-GB"/>
              <w14:ligatures w14:val="standardContextual"/>
            </w:rPr>
          </w:pPr>
          <w:hyperlink w:history="1" w:anchor="_Toc216187770">
            <w:r w:rsidRPr="007245AC">
              <w:rPr>
                <w:rStyle w:val="Hyperlink"/>
                <w:rFonts w:ascii="Verdana" w:hAnsi="Verdana" w:cs="Calibri"/>
                <w:noProof/>
              </w:rPr>
              <w:t>1.1 About the ECITB</w:t>
            </w:r>
            <w:r>
              <w:rPr>
                <w:noProof/>
                <w:webHidden/>
              </w:rPr>
              <w:tab/>
            </w:r>
            <w:r>
              <w:rPr>
                <w:noProof/>
                <w:webHidden/>
              </w:rPr>
              <w:fldChar w:fldCharType="begin"/>
            </w:r>
            <w:r>
              <w:rPr>
                <w:noProof/>
                <w:webHidden/>
              </w:rPr>
              <w:instrText xml:space="preserve"> PAGEREF _Toc216187770 \h </w:instrText>
            </w:r>
            <w:r>
              <w:rPr>
                <w:noProof/>
                <w:webHidden/>
              </w:rPr>
            </w:r>
            <w:r>
              <w:rPr>
                <w:noProof/>
                <w:webHidden/>
              </w:rPr>
              <w:fldChar w:fldCharType="separate"/>
            </w:r>
            <w:r>
              <w:rPr>
                <w:noProof/>
                <w:webHidden/>
              </w:rPr>
              <w:t>3</w:t>
            </w:r>
            <w:r>
              <w:rPr>
                <w:noProof/>
                <w:webHidden/>
              </w:rPr>
              <w:fldChar w:fldCharType="end"/>
            </w:r>
          </w:hyperlink>
        </w:p>
        <w:p w:rsidR="00212CD0" w:rsidRDefault="00212CD0" w14:paraId="2CE29490" w14:textId="63526B22">
          <w:pPr>
            <w:pStyle w:val="TOC1"/>
            <w:tabs>
              <w:tab w:val="left" w:pos="480"/>
              <w:tab w:val="right" w:leader="dot" w:pos="10450"/>
            </w:tabs>
            <w:rPr>
              <w:rFonts w:asciiTheme="minorHAnsi" w:hAnsiTheme="minorHAnsi" w:eastAsiaTheme="minorEastAsia" w:cstheme="minorBidi"/>
              <w:noProof/>
              <w:kern w:val="2"/>
              <w:sz w:val="24"/>
              <w:szCs w:val="24"/>
              <w:lang w:eastAsia="en-GB"/>
              <w14:ligatures w14:val="standardContextual"/>
            </w:rPr>
          </w:pPr>
          <w:hyperlink w:history="1" w:anchor="_Toc216187771">
            <w:r w:rsidRPr="007245AC">
              <w:rPr>
                <w:rStyle w:val="Hyperlink"/>
                <w:rFonts w:ascii="Verdana" w:hAnsi="Verdana" w:eastAsia="Times New Roman" w:cs="Calibri"/>
                <w:noProof/>
              </w:rPr>
              <w:t>2.</w:t>
            </w:r>
            <w:r>
              <w:rPr>
                <w:rFonts w:asciiTheme="minorHAnsi" w:hAnsiTheme="minorHAnsi" w:eastAsiaTheme="minorEastAsia" w:cstheme="minorBidi"/>
                <w:noProof/>
                <w:kern w:val="2"/>
                <w:sz w:val="24"/>
                <w:szCs w:val="24"/>
                <w:lang w:eastAsia="en-GB"/>
                <w14:ligatures w14:val="standardContextual"/>
              </w:rPr>
              <w:tab/>
            </w:r>
            <w:r w:rsidRPr="007245AC">
              <w:rPr>
                <w:rStyle w:val="Hyperlink"/>
                <w:rFonts w:ascii="Verdana" w:hAnsi="Verdana" w:eastAsia="Times New Roman" w:cs="Calibri"/>
                <w:noProof/>
              </w:rPr>
              <w:t>Background</w:t>
            </w:r>
            <w:r>
              <w:rPr>
                <w:noProof/>
                <w:webHidden/>
              </w:rPr>
              <w:tab/>
            </w:r>
            <w:r>
              <w:rPr>
                <w:noProof/>
                <w:webHidden/>
              </w:rPr>
              <w:fldChar w:fldCharType="begin"/>
            </w:r>
            <w:r>
              <w:rPr>
                <w:noProof/>
                <w:webHidden/>
              </w:rPr>
              <w:instrText xml:space="preserve"> PAGEREF _Toc216187771 \h </w:instrText>
            </w:r>
            <w:r>
              <w:rPr>
                <w:noProof/>
                <w:webHidden/>
              </w:rPr>
            </w:r>
            <w:r>
              <w:rPr>
                <w:noProof/>
                <w:webHidden/>
              </w:rPr>
              <w:fldChar w:fldCharType="separate"/>
            </w:r>
            <w:r>
              <w:rPr>
                <w:noProof/>
                <w:webHidden/>
              </w:rPr>
              <w:t>3</w:t>
            </w:r>
            <w:r>
              <w:rPr>
                <w:noProof/>
                <w:webHidden/>
              </w:rPr>
              <w:fldChar w:fldCharType="end"/>
            </w:r>
          </w:hyperlink>
        </w:p>
        <w:p w:rsidR="00212CD0" w:rsidRDefault="00212CD0" w14:paraId="0B6A17EE" w14:textId="4459B50D">
          <w:pPr>
            <w:pStyle w:val="TOC1"/>
            <w:tabs>
              <w:tab w:val="left" w:pos="480"/>
              <w:tab w:val="right" w:leader="dot" w:pos="10450"/>
            </w:tabs>
            <w:rPr>
              <w:rFonts w:asciiTheme="minorHAnsi" w:hAnsiTheme="minorHAnsi" w:eastAsiaTheme="minorEastAsia" w:cstheme="minorBidi"/>
              <w:noProof/>
              <w:kern w:val="2"/>
              <w:sz w:val="24"/>
              <w:szCs w:val="24"/>
              <w:lang w:eastAsia="en-GB"/>
              <w14:ligatures w14:val="standardContextual"/>
            </w:rPr>
          </w:pPr>
          <w:hyperlink w:history="1" w:anchor="_Toc216187772">
            <w:r w:rsidRPr="007245AC">
              <w:rPr>
                <w:rStyle w:val="Hyperlink"/>
                <w:rFonts w:ascii="Verdana" w:hAnsi="Verdana" w:eastAsia="Times New Roman" w:cs="Calibri"/>
                <w:noProof/>
              </w:rPr>
              <w:t>3.</w:t>
            </w:r>
            <w:r>
              <w:rPr>
                <w:rFonts w:asciiTheme="minorHAnsi" w:hAnsiTheme="minorHAnsi" w:eastAsiaTheme="minorEastAsia" w:cstheme="minorBidi"/>
                <w:noProof/>
                <w:kern w:val="2"/>
                <w:sz w:val="24"/>
                <w:szCs w:val="24"/>
                <w:lang w:eastAsia="en-GB"/>
                <w14:ligatures w14:val="standardContextual"/>
              </w:rPr>
              <w:tab/>
            </w:r>
            <w:r w:rsidRPr="007245AC">
              <w:rPr>
                <w:rStyle w:val="Hyperlink"/>
                <w:rFonts w:ascii="Verdana" w:hAnsi="Verdana" w:eastAsia="Times New Roman" w:cs="Calibri"/>
                <w:noProof/>
              </w:rPr>
              <w:t>Scope of the Contract</w:t>
            </w:r>
            <w:r>
              <w:rPr>
                <w:noProof/>
                <w:webHidden/>
              </w:rPr>
              <w:tab/>
            </w:r>
            <w:r>
              <w:rPr>
                <w:noProof/>
                <w:webHidden/>
              </w:rPr>
              <w:fldChar w:fldCharType="begin"/>
            </w:r>
            <w:r>
              <w:rPr>
                <w:noProof/>
                <w:webHidden/>
              </w:rPr>
              <w:instrText xml:space="preserve"> PAGEREF _Toc216187772 \h </w:instrText>
            </w:r>
            <w:r>
              <w:rPr>
                <w:noProof/>
                <w:webHidden/>
              </w:rPr>
            </w:r>
            <w:r>
              <w:rPr>
                <w:noProof/>
                <w:webHidden/>
              </w:rPr>
              <w:fldChar w:fldCharType="separate"/>
            </w:r>
            <w:r>
              <w:rPr>
                <w:noProof/>
                <w:webHidden/>
              </w:rPr>
              <w:t>3</w:t>
            </w:r>
            <w:r>
              <w:rPr>
                <w:noProof/>
                <w:webHidden/>
              </w:rPr>
              <w:fldChar w:fldCharType="end"/>
            </w:r>
          </w:hyperlink>
        </w:p>
        <w:p w:rsidR="00212CD0" w:rsidRDefault="00212CD0" w14:paraId="0024C11C" w14:textId="10C0EBA9">
          <w:pPr>
            <w:pStyle w:val="TOC1"/>
            <w:tabs>
              <w:tab w:val="left" w:pos="480"/>
              <w:tab w:val="right" w:leader="dot" w:pos="10450"/>
            </w:tabs>
            <w:rPr>
              <w:rFonts w:asciiTheme="minorHAnsi" w:hAnsiTheme="minorHAnsi" w:eastAsiaTheme="minorEastAsia" w:cstheme="minorBidi"/>
              <w:noProof/>
              <w:kern w:val="2"/>
              <w:sz w:val="24"/>
              <w:szCs w:val="24"/>
              <w:lang w:eastAsia="en-GB"/>
              <w14:ligatures w14:val="standardContextual"/>
            </w:rPr>
          </w:pPr>
          <w:hyperlink w:history="1" w:anchor="_Toc216187773">
            <w:r w:rsidRPr="007245AC">
              <w:rPr>
                <w:rStyle w:val="Hyperlink"/>
                <w:rFonts w:ascii="Verdana" w:hAnsi="Verdana" w:eastAsia="Times New Roman" w:cs="Calibri"/>
                <w:noProof/>
              </w:rPr>
              <w:t>4.</w:t>
            </w:r>
            <w:r>
              <w:rPr>
                <w:rFonts w:asciiTheme="minorHAnsi" w:hAnsiTheme="minorHAnsi" w:eastAsiaTheme="minorEastAsia" w:cstheme="minorBidi"/>
                <w:noProof/>
                <w:kern w:val="2"/>
                <w:sz w:val="24"/>
                <w:szCs w:val="24"/>
                <w:lang w:eastAsia="en-GB"/>
                <w14:ligatures w14:val="standardContextual"/>
              </w:rPr>
              <w:tab/>
            </w:r>
            <w:r w:rsidRPr="007245AC">
              <w:rPr>
                <w:rStyle w:val="Hyperlink"/>
                <w:rFonts w:ascii="Verdana" w:hAnsi="Verdana" w:eastAsia="Times New Roman" w:cs="Calibri"/>
                <w:noProof/>
              </w:rPr>
              <w:t>Requirements</w:t>
            </w:r>
            <w:r>
              <w:rPr>
                <w:noProof/>
                <w:webHidden/>
              </w:rPr>
              <w:tab/>
            </w:r>
            <w:r>
              <w:rPr>
                <w:noProof/>
                <w:webHidden/>
              </w:rPr>
              <w:fldChar w:fldCharType="begin"/>
            </w:r>
            <w:r>
              <w:rPr>
                <w:noProof/>
                <w:webHidden/>
              </w:rPr>
              <w:instrText xml:space="preserve"> PAGEREF _Toc216187773 \h </w:instrText>
            </w:r>
            <w:r>
              <w:rPr>
                <w:noProof/>
                <w:webHidden/>
              </w:rPr>
            </w:r>
            <w:r>
              <w:rPr>
                <w:noProof/>
                <w:webHidden/>
              </w:rPr>
              <w:fldChar w:fldCharType="separate"/>
            </w:r>
            <w:r>
              <w:rPr>
                <w:noProof/>
                <w:webHidden/>
              </w:rPr>
              <w:t>4</w:t>
            </w:r>
            <w:r>
              <w:rPr>
                <w:noProof/>
                <w:webHidden/>
              </w:rPr>
              <w:fldChar w:fldCharType="end"/>
            </w:r>
          </w:hyperlink>
        </w:p>
        <w:p w:rsidR="00212CD0" w:rsidRDefault="00212CD0" w14:paraId="1D10F2C4" w14:textId="09D0CB8C">
          <w:pPr>
            <w:pStyle w:val="TOC2"/>
            <w:tabs>
              <w:tab w:val="left" w:pos="960"/>
              <w:tab w:val="right" w:leader="dot" w:pos="10450"/>
            </w:tabs>
            <w:rPr>
              <w:rFonts w:asciiTheme="minorHAnsi" w:hAnsiTheme="minorHAnsi" w:eastAsiaTheme="minorEastAsia" w:cstheme="minorBidi"/>
              <w:noProof/>
              <w:kern w:val="2"/>
              <w:sz w:val="24"/>
              <w:szCs w:val="24"/>
              <w:lang w:eastAsia="en-GB"/>
              <w14:ligatures w14:val="standardContextual"/>
            </w:rPr>
          </w:pPr>
          <w:hyperlink w:history="1" w:anchor="_Toc216187774">
            <w:r w:rsidRPr="007245AC">
              <w:rPr>
                <w:rStyle w:val="Hyperlink"/>
                <w:rFonts w:ascii="Verdana" w:hAnsi="Verdana" w:cs="Calibri"/>
                <w:noProof/>
              </w:rPr>
              <w:t>4.1</w:t>
            </w:r>
            <w:r>
              <w:rPr>
                <w:rFonts w:asciiTheme="minorHAnsi" w:hAnsiTheme="minorHAnsi" w:eastAsiaTheme="minorEastAsia" w:cstheme="minorBidi"/>
                <w:noProof/>
                <w:kern w:val="2"/>
                <w:sz w:val="24"/>
                <w:szCs w:val="24"/>
                <w:lang w:eastAsia="en-GB"/>
                <w14:ligatures w14:val="standardContextual"/>
              </w:rPr>
              <w:tab/>
            </w:r>
            <w:r w:rsidRPr="007245AC">
              <w:rPr>
                <w:rStyle w:val="Hyperlink"/>
                <w:rFonts w:ascii="Verdana" w:hAnsi="Verdana" w:cs="Calibri"/>
                <w:noProof/>
              </w:rPr>
              <w:t>Functional Requirements</w:t>
            </w:r>
            <w:r>
              <w:rPr>
                <w:noProof/>
                <w:webHidden/>
              </w:rPr>
              <w:tab/>
            </w:r>
            <w:r>
              <w:rPr>
                <w:noProof/>
                <w:webHidden/>
              </w:rPr>
              <w:fldChar w:fldCharType="begin"/>
            </w:r>
            <w:r>
              <w:rPr>
                <w:noProof/>
                <w:webHidden/>
              </w:rPr>
              <w:instrText xml:space="preserve"> PAGEREF _Toc216187774 \h </w:instrText>
            </w:r>
            <w:r>
              <w:rPr>
                <w:noProof/>
                <w:webHidden/>
              </w:rPr>
            </w:r>
            <w:r>
              <w:rPr>
                <w:noProof/>
                <w:webHidden/>
              </w:rPr>
              <w:fldChar w:fldCharType="separate"/>
            </w:r>
            <w:r>
              <w:rPr>
                <w:noProof/>
                <w:webHidden/>
              </w:rPr>
              <w:t>4</w:t>
            </w:r>
            <w:r>
              <w:rPr>
                <w:noProof/>
                <w:webHidden/>
              </w:rPr>
              <w:fldChar w:fldCharType="end"/>
            </w:r>
          </w:hyperlink>
        </w:p>
        <w:p w:rsidR="00212CD0" w:rsidRDefault="00212CD0" w14:paraId="2E3E0766" w14:textId="43D6267C">
          <w:pPr>
            <w:pStyle w:val="TOC2"/>
            <w:tabs>
              <w:tab w:val="left" w:pos="960"/>
              <w:tab w:val="right" w:leader="dot" w:pos="10450"/>
            </w:tabs>
            <w:rPr>
              <w:rFonts w:asciiTheme="minorHAnsi" w:hAnsiTheme="minorHAnsi" w:eastAsiaTheme="minorEastAsia" w:cstheme="minorBidi"/>
              <w:noProof/>
              <w:kern w:val="2"/>
              <w:sz w:val="24"/>
              <w:szCs w:val="24"/>
              <w:lang w:eastAsia="en-GB"/>
              <w14:ligatures w14:val="standardContextual"/>
            </w:rPr>
          </w:pPr>
          <w:hyperlink w:history="1" w:anchor="_Toc216187775">
            <w:r w:rsidRPr="007245AC">
              <w:rPr>
                <w:rStyle w:val="Hyperlink"/>
                <w:rFonts w:ascii="Verdana" w:hAnsi="Verdana" w:cs="Calibri"/>
                <w:noProof/>
              </w:rPr>
              <w:t>4.2</w:t>
            </w:r>
            <w:r>
              <w:rPr>
                <w:rFonts w:asciiTheme="minorHAnsi" w:hAnsiTheme="minorHAnsi" w:eastAsiaTheme="minorEastAsia" w:cstheme="minorBidi"/>
                <w:noProof/>
                <w:kern w:val="2"/>
                <w:sz w:val="24"/>
                <w:szCs w:val="24"/>
                <w:lang w:eastAsia="en-GB"/>
                <w14:ligatures w14:val="standardContextual"/>
              </w:rPr>
              <w:tab/>
            </w:r>
            <w:r w:rsidRPr="007245AC">
              <w:rPr>
                <w:rStyle w:val="Hyperlink"/>
                <w:rFonts w:ascii="Verdana" w:hAnsi="Verdana" w:cs="Calibri"/>
                <w:noProof/>
              </w:rPr>
              <w:t>Performance Requirements</w:t>
            </w:r>
            <w:r>
              <w:rPr>
                <w:noProof/>
                <w:webHidden/>
              </w:rPr>
              <w:tab/>
            </w:r>
            <w:r>
              <w:rPr>
                <w:noProof/>
                <w:webHidden/>
              </w:rPr>
              <w:fldChar w:fldCharType="begin"/>
            </w:r>
            <w:r>
              <w:rPr>
                <w:noProof/>
                <w:webHidden/>
              </w:rPr>
              <w:instrText xml:space="preserve"> PAGEREF _Toc216187775 \h </w:instrText>
            </w:r>
            <w:r>
              <w:rPr>
                <w:noProof/>
                <w:webHidden/>
              </w:rPr>
            </w:r>
            <w:r>
              <w:rPr>
                <w:noProof/>
                <w:webHidden/>
              </w:rPr>
              <w:fldChar w:fldCharType="separate"/>
            </w:r>
            <w:r>
              <w:rPr>
                <w:noProof/>
                <w:webHidden/>
              </w:rPr>
              <w:t>8</w:t>
            </w:r>
            <w:r>
              <w:rPr>
                <w:noProof/>
                <w:webHidden/>
              </w:rPr>
              <w:fldChar w:fldCharType="end"/>
            </w:r>
          </w:hyperlink>
        </w:p>
        <w:p w:rsidR="00212CD0" w:rsidRDefault="00212CD0" w14:paraId="1CAE8CC7" w14:textId="5FA32F98">
          <w:pPr>
            <w:pStyle w:val="TOC2"/>
            <w:tabs>
              <w:tab w:val="right" w:leader="dot" w:pos="10450"/>
            </w:tabs>
            <w:rPr>
              <w:rFonts w:asciiTheme="minorHAnsi" w:hAnsiTheme="minorHAnsi" w:eastAsiaTheme="minorEastAsia" w:cstheme="minorBidi"/>
              <w:noProof/>
              <w:kern w:val="2"/>
              <w:sz w:val="24"/>
              <w:szCs w:val="24"/>
              <w:lang w:eastAsia="en-GB"/>
              <w14:ligatures w14:val="standardContextual"/>
            </w:rPr>
          </w:pPr>
          <w:hyperlink w:history="1" w:anchor="_Toc216187776">
            <w:r w:rsidRPr="007245AC">
              <w:rPr>
                <w:rStyle w:val="Hyperlink"/>
                <w:rFonts w:ascii="Verdana" w:hAnsi="Verdana" w:eastAsia="Times New Roman" w:cs="Calibri"/>
                <w:noProof/>
              </w:rPr>
              <w:t xml:space="preserve">4.4 </w:t>
            </w:r>
            <w:r>
              <w:rPr>
                <w:rStyle w:val="Hyperlink"/>
                <w:rFonts w:ascii="Verdana" w:hAnsi="Verdana" w:eastAsia="Times New Roman" w:cs="Calibri"/>
                <w:noProof/>
              </w:rPr>
              <w:t xml:space="preserve">    </w:t>
            </w:r>
            <w:r w:rsidRPr="007245AC">
              <w:rPr>
                <w:rStyle w:val="Hyperlink"/>
                <w:rFonts w:ascii="Verdana" w:hAnsi="Verdana" w:eastAsia="Times New Roman" w:cs="Calibri"/>
                <w:noProof/>
              </w:rPr>
              <w:t>Mandatory Requirements</w:t>
            </w:r>
            <w:r>
              <w:rPr>
                <w:noProof/>
                <w:webHidden/>
              </w:rPr>
              <w:tab/>
            </w:r>
            <w:r>
              <w:rPr>
                <w:noProof/>
                <w:webHidden/>
              </w:rPr>
              <w:fldChar w:fldCharType="begin"/>
            </w:r>
            <w:r>
              <w:rPr>
                <w:noProof/>
                <w:webHidden/>
              </w:rPr>
              <w:instrText xml:space="preserve"> PAGEREF _Toc216187776 \h </w:instrText>
            </w:r>
            <w:r>
              <w:rPr>
                <w:noProof/>
                <w:webHidden/>
              </w:rPr>
            </w:r>
            <w:r>
              <w:rPr>
                <w:noProof/>
                <w:webHidden/>
              </w:rPr>
              <w:fldChar w:fldCharType="separate"/>
            </w:r>
            <w:r>
              <w:rPr>
                <w:noProof/>
                <w:webHidden/>
              </w:rPr>
              <w:t>9</w:t>
            </w:r>
            <w:r>
              <w:rPr>
                <w:noProof/>
                <w:webHidden/>
              </w:rPr>
              <w:fldChar w:fldCharType="end"/>
            </w:r>
          </w:hyperlink>
        </w:p>
        <w:p w:rsidR="00212CD0" w:rsidRDefault="00212CD0" w14:paraId="6F5B7506" w14:textId="6173AD65">
          <w:pPr>
            <w:pStyle w:val="TOC1"/>
            <w:tabs>
              <w:tab w:val="left" w:pos="480"/>
              <w:tab w:val="right" w:leader="dot" w:pos="10450"/>
            </w:tabs>
            <w:rPr>
              <w:rFonts w:asciiTheme="minorHAnsi" w:hAnsiTheme="minorHAnsi" w:eastAsiaTheme="minorEastAsia" w:cstheme="minorBidi"/>
              <w:noProof/>
              <w:kern w:val="2"/>
              <w:sz w:val="24"/>
              <w:szCs w:val="24"/>
              <w:lang w:eastAsia="en-GB"/>
              <w14:ligatures w14:val="standardContextual"/>
            </w:rPr>
          </w:pPr>
          <w:hyperlink w:history="1" w:anchor="_Toc216187777">
            <w:r w:rsidRPr="007245AC">
              <w:rPr>
                <w:rStyle w:val="Hyperlink"/>
                <w:rFonts w:ascii="Verdana" w:hAnsi="Verdana" w:eastAsia="Times New Roman" w:cs="Calibri"/>
                <w:noProof/>
              </w:rPr>
              <w:t>5.</w:t>
            </w:r>
            <w:r>
              <w:rPr>
                <w:rFonts w:asciiTheme="minorHAnsi" w:hAnsiTheme="minorHAnsi" w:eastAsiaTheme="minorEastAsia" w:cstheme="minorBidi"/>
                <w:noProof/>
                <w:kern w:val="2"/>
                <w:sz w:val="24"/>
                <w:szCs w:val="24"/>
                <w:lang w:eastAsia="en-GB"/>
                <w14:ligatures w14:val="standardContextual"/>
              </w:rPr>
              <w:tab/>
            </w:r>
            <w:r w:rsidRPr="007245AC">
              <w:rPr>
                <w:rStyle w:val="Hyperlink"/>
                <w:rFonts w:ascii="Verdana" w:hAnsi="Verdana" w:eastAsia="Times New Roman" w:cs="Calibri"/>
                <w:noProof/>
              </w:rPr>
              <w:t>Service Levels and Key Performance Indicators (KPIs)</w:t>
            </w:r>
            <w:r>
              <w:rPr>
                <w:noProof/>
                <w:webHidden/>
              </w:rPr>
              <w:tab/>
            </w:r>
            <w:r>
              <w:rPr>
                <w:noProof/>
                <w:webHidden/>
              </w:rPr>
              <w:fldChar w:fldCharType="begin"/>
            </w:r>
            <w:r>
              <w:rPr>
                <w:noProof/>
                <w:webHidden/>
              </w:rPr>
              <w:instrText xml:space="preserve"> PAGEREF _Toc216187777 \h </w:instrText>
            </w:r>
            <w:r>
              <w:rPr>
                <w:noProof/>
                <w:webHidden/>
              </w:rPr>
            </w:r>
            <w:r>
              <w:rPr>
                <w:noProof/>
                <w:webHidden/>
              </w:rPr>
              <w:fldChar w:fldCharType="separate"/>
            </w:r>
            <w:r>
              <w:rPr>
                <w:noProof/>
                <w:webHidden/>
              </w:rPr>
              <w:t>11</w:t>
            </w:r>
            <w:r>
              <w:rPr>
                <w:noProof/>
                <w:webHidden/>
              </w:rPr>
              <w:fldChar w:fldCharType="end"/>
            </w:r>
          </w:hyperlink>
        </w:p>
        <w:p w:rsidR="00212CD0" w:rsidRDefault="00212CD0" w14:paraId="22A55301" w14:textId="1E755813">
          <w:pPr>
            <w:pStyle w:val="TOC1"/>
            <w:tabs>
              <w:tab w:val="left" w:pos="480"/>
              <w:tab w:val="right" w:leader="dot" w:pos="10450"/>
            </w:tabs>
            <w:rPr>
              <w:rFonts w:asciiTheme="minorHAnsi" w:hAnsiTheme="minorHAnsi" w:eastAsiaTheme="minorEastAsia" w:cstheme="minorBidi"/>
              <w:noProof/>
              <w:kern w:val="2"/>
              <w:sz w:val="24"/>
              <w:szCs w:val="24"/>
              <w:lang w:eastAsia="en-GB"/>
              <w14:ligatures w14:val="standardContextual"/>
            </w:rPr>
          </w:pPr>
          <w:hyperlink w:history="1" w:anchor="_Toc216187778">
            <w:r w:rsidRPr="007245AC">
              <w:rPr>
                <w:rStyle w:val="Hyperlink"/>
                <w:rFonts w:ascii="Verdana" w:hAnsi="Verdana" w:eastAsia="Times New Roman" w:cs="Calibri"/>
                <w:noProof/>
              </w:rPr>
              <w:t>6.</w:t>
            </w:r>
            <w:r>
              <w:rPr>
                <w:rFonts w:asciiTheme="minorHAnsi" w:hAnsiTheme="minorHAnsi" w:eastAsiaTheme="minorEastAsia" w:cstheme="minorBidi"/>
                <w:noProof/>
                <w:kern w:val="2"/>
                <w:sz w:val="24"/>
                <w:szCs w:val="24"/>
                <w:lang w:eastAsia="en-GB"/>
                <w14:ligatures w14:val="standardContextual"/>
              </w:rPr>
              <w:tab/>
            </w:r>
            <w:r w:rsidRPr="007245AC">
              <w:rPr>
                <w:rStyle w:val="Hyperlink"/>
                <w:rFonts w:ascii="Verdana" w:hAnsi="Verdana" w:eastAsia="Times New Roman" w:cs="Calibri"/>
                <w:noProof/>
              </w:rPr>
              <w:t>Contract Management and Review</w:t>
            </w:r>
            <w:r>
              <w:rPr>
                <w:noProof/>
                <w:webHidden/>
              </w:rPr>
              <w:tab/>
            </w:r>
            <w:r>
              <w:rPr>
                <w:noProof/>
                <w:webHidden/>
              </w:rPr>
              <w:fldChar w:fldCharType="begin"/>
            </w:r>
            <w:r>
              <w:rPr>
                <w:noProof/>
                <w:webHidden/>
              </w:rPr>
              <w:instrText xml:space="preserve"> PAGEREF _Toc216187778 \h </w:instrText>
            </w:r>
            <w:r>
              <w:rPr>
                <w:noProof/>
                <w:webHidden/>
              </w:rPr>
            </w:r>
            <w:r>
              <w:rPr>
                <w:noProof/>
                <w:webHidden/>
              </w:rPr>
              <w:fldChar w:fldCharType="separate"/>
            </w:r>
            <w:r>
              <w:rPr>
                <w:noProof/>
                <w:webHidden/>
              </w:rPr>
              <w:t>12</w:t>
            </w:r>
            <w:r>
              <w:rPr>
                <w:noProof/>
                <w:webHidden/>
              </w:rPr>
              <w:fldChar w:fldCharType="end"/>
            </w:r>
          </w:hyperlink>
        </w:p>
        <w:p w:rsidR="00212CD0" w:rsidRDefault="00212CD0" w14:paraId="3B6E0F87" w14:textId="73780556">
          <w:pPr>
            <w:pStyle w:val="TOC1"/>
            <w:tabs>
              <w:tab w:val="left" w:pos="480"/>
              <w:tab w:val="right" w:leader="dot" w:pos="10450"/>
            </w:tabs>
            <w:rPr>
              <w:rFonts w:asciiTheme="minorHAnsi" w:hAnsiTheme="minorHAnsi" w:eastAsiaTheme="minorEastAsia" w:cstheme="minorBidi"/>
              <w:noProof/>
              <w:kern w:val="2"/>
              <w:sz w:val="24"/>
              <w:szCs w:val="24"/>
              <w:lang w:eastAsia="en-GB"/>
              <w14:ligatures w14:val="standardContextual"/>
            </w:rPr>
          </w:pPr>
          <w:hyperlink w:history="1" w:anchor="_Toc216187779">
            <w:r w:rsidRPr="007245AC">
              <w:rPr>
                <w:rStyle w:val="Hyperlink"/>
                <w:rFonts w:ascii="Verdana" w:hAnsi="Verdana" w:eastAsia="Times New Roman" w:cs="Calibri"/>
                <w:noProof/>
              </w:rPr>
              <w:t>7.</w:t>
            </w:r>
            <w:r>
              <w:rPr>
                <w:rFonts w:asciiTheme="minorHAnsi" w:hAnsiTheme="minorHAnsi" w:eastAsiaTheme="minorEastAsia" w:cstheme="minorBidi"/>
                <w:noProof/>
                <w:kern w:val="2"/>
                <w:sz w:val="24"/>
                <w:szCs w:val="24"/>
                <w:lang w:eastAsia="en-GB"/>
                <w14:ligatures w14:val="standardContextual"/>
              </w:rPr>
              <w:tab/>
            </w:r>
            <w:r w:rsidRPr="007245AC">
              <w:rPr>
                <w:rStyle w:val="Hyperlink"/>
                <w:rFonts w:ascii="Verdana" w:hAnsi="Verdana" w:eastAsia="Times New Roman" w:cs="Calibri"/>
                <w:noProof/>
              </w:rPr>
              <w:t xml:space="preserve">General Data Protection Regulation (GDPR) </w:t>
            </w:r>
            <w:r>
              <w:rPr>
                <w:noProof/>
                <w:webHidden/>
              </w:rPr>
              <w:tab/>
            </w:r>
            <w:r>
              <w:rPr>
                <w:noProof/>
                <w:webHidden/>
              </w:rPr>
              <w:fldChar w:fldCharType="begin"/>
            </w:r>
            <w:r>
              <w:rPr>
                <w:noProof/>
                <w:webHidden/>
              </w:rPr>
              <w:instrText xml:space="preserve"> PAGEREF _Toc216187779 \h </w:instrText>
            </w:r>
            <w:r>
              <w:rPr>
                <w:noProof/>
                <w:webHidden/>
              </w:rPr>
            </w:r>
            <w:r>
              <w:rPr>
                <w:noProof/>
                <w:webHidden/>
              </w:rPr>
              <w:fldChar w:fldCharType="separate"/>
            </w:r>
            <w:r>
              <w:rPr>
                <w:noProof/>
                <w:webHidden/>
              </w:rPr>
              <w:t>12</w:t>
            </w:r>
            <w:r>
              <w:rPr>
                <w:noProof/>
                <w:webHidden/>
              </w:rPr>
              <w:fldChar w:fldCharType="end"/>
            </w:r>
          </w:hyperlink>
        </w:p>
        <w:p w:rsidR="00212CD0" w:rsidRDefault="00212CD0" w14:paraId="0856706F" w14:textId="4B5DC893">
          <w:pPr>
            <w:pStyle w:val="TOC1"/>
            <w:tabs>
              <w:tab w:val="left" w:pos="480"/>
              <w:tab w:val="right" w:leader="dot" w:pos="10450"/>
            </w:tabs>
            <w:rPr>
              <w:rFonts w:asciiTheme="minorHAnsi" w:hAnsiTheme="minorHAnsi" w:eastAsiaTheme="minorEastAsia" w:cstheme="minorBidi"/>
              <w:noProof/>
              <w:kern w:val="2"/>
              <w:sz w:val="24"/>
              <w:szCs w:val="24"/>
              <w:lang w:eastAsia="en-GB"/>
              <w14:ligatures w14:val="standardContextual"/>
            </w:rPr>
          </w:pPr>
          <w:hyperlink w:history="1" w:anchor="_Toc216187780">
            <w:r w:rsidRPr="007245AC">
              <w:rPr>
                <w:rStyle w:val="Hyperlink"/>
                <w:rFonts w:ascii="Verdana" w:hAnsi="Verdana" w:eastAsia="Times New Roman" w:cs="Calibri"/>
                <w:i/>
                <w:noProof/>
              </w:rPr>
              <w:t>8.</w:t>
            </w:r>
            <w:r>
              <w:rPr>
                <w:rFonts w:asciiTheme="minorHAnsi" w:hAnsiTheme="minorHAnsi" w:eastAsiaTheme="minorEastAsia" w:cstheme="minorBidi"/>
                <w:noProof/>
                <w:kern w:val="2"/>
                <w:sz w:val="24"/>
                <w:szCs w:val="24"/>
                <w:lang w:eastAsia="en-GB"/>
                <w14:ligatures w14:val="standardContextual"/>
              </w:rPr>
              <w:tab/>
            </w:r>
            <w:r w:rsidRPr="007245AC">
              <w:rPr>
                <w:rStyle w:val="Hyperlink"/>
                <w:rFonts w:ascii="Verdana" w:hAnsi="Verdana" w:eastAsia="Times New Roman" w:cs="Calibri"/>
                <w:noProof/>
              </w:rPr>
              <w:t>Contract Type and Duration</w:t>
            </w:r>
            <w:r>
              <w:rPr>
                <w:noProof/>
                <w:webHidden/>
              </w:rPr>
              <w:tab/>
            </w:r>
            <w:r>
              <w:rPr>
                <w:noProof/>
                <w:webHidden/>
              </w:rPr>
              <w:fldChar w:fldCharType="begin"/>
            </w:r>
            <w:r>
              <w:rPr>
                <w:noProof/>
                <w:webHidden/>
              </w:rPr>
              <w:instrText xml:space="preserve"> PAGEREF _Toc216187780 \h </w:instrText>
            </w:r>
            <w:r>
              <w:rPr>
                <w:noProof/>
                <w:webHidden/>
              </w:rPr>
            </w:r>
            <w:r>
              <w:rPr>
                <w:noProof/>
                <w:webHidden/>
              </w:rPr>
              <w:fldChar w:fldCharType="separate"/>
            </w:r>
            <w:r>
              <w:rPr>
                <w:noProof/>
                <w:webHidden/>
              </w:rPr>
              <w:t>14</w:t>
            </w:r>
            <w:r>
              <w:rPr>
                <w:noProof/>
                <w:webHidden/>
              </w:rPr>
              <w:fldChar w:fldCharType="end"/>
            </w:r>
          </w:hyperlink>
        </w:p>
        <w:p w:rsidRPr="00B77220" w:rsidR="003329BF" w:rsidRDefault="003329BF" w14:paraId="78DF0428" w14:textId="77240340">
          <w:pPr>
            <w:rPr>
              <w:rFonts w:ascii="Verdana" w:hAnsi="Verdana" w:cs="Calibri"/>
              <w:color w:val="0A548B"/>
            </w:rPr>
          </w:pPr>
          <w:r w:rsidRPr="00B77220">
            <w:rPr>
              <w:rFonts w:ascii="Verdana" w:hAnsi="Verdana" w:cs="Calibri"/>
              <w:b/>
              <w:color w:val="0A548B"/>
            </w:rPr>
            <w:fldChar w:fldCharType="end"/>
          </w:r>
        </w:p>
      </w:sdtContent>
    </w:sdt>
    <w:p w:rsidRPr="00B77220" w:rsidR="00E42662" w:rsidP="00E42662" w:rsidRDefault="00E42662" w14:paraId="3C7B3F4C" w14:textId="77777777">
      <w:pPr>
        <w:pStyle w:val="bodystrongcentred"/>
        <w:spacing w:line="480" w:lineRule="auto"/>
        <w:jc w:val="left"/>
        <w:rPr>
          <w:rFonts w:ascii="Verdana" w:hAnsi="Verdana" w:cs="Calibri"/>
          <w:color w:val="0A548B"/>
          <w:sz w:val="24"/>
          <w:szCs w:val="24"/>
        </w:rPr>
      </w:pPr>
    </w:p>
    <w:p w:rsidRPr="00B77220" w:rsidR="00E4074E" w:rsidP="00E42662" w:rsidRDefault="00E4074E" w14:paraId="755E9D81" w14:textId="77777777">
      <w:pPr>
        <w:pStyle w:val="bodystrongcentred"/>
        <w:spacing w:line="480" w:lineRule="auto"/>
        <w:jc w:val="left"/>
        <w:rPr>
          <w:rFonts w:ascii="Verdana" w:hAnsi="Verdana" w:cs="Calibri"/>
          <w:color w:val="0A548B"/>
          <w:sz w:val="24"/>
          <w:szCs w:val="24"/>
        </w:rPr>
      </w:pPr>
    </w:p>
    <w:p w:rsidRPr="00B77220" w:rsidR="00E4074E" w:rsidP="00E42662" w:rsidRDefault="00E4074E" w14:paraId="661D29D1" w14:textId="77777777">
      <w:pPr>
        <w:pStyle w:val="bodystrongcentred"/>
        <w:spacing w:line="480" w:lineRule="auto"/>
        <w:jc w:val="left"/>
        <w:rPr>
          <w:rFonts w:ascii="Verdana" w:hAnsi="Verdana" w:cs="Calibri"/>
          <w:color w:val="0A548B"/>
          <w:sz w:val="24"/>
          <w:szCs w:val="24"/>
        </w:rPr>
      </w:pPr>
    </w:p>
    <w:p w:rsidRPr="00B77220" w:rsidR="00E4074E" w:rsidP="00E42662" w:rsidRDefault="00E4074E" w14:paraId="164AC6C5" w14:textId="77777777">
      <w:pPr>
        <w:pStyle w:val="bodystrongcentred"/>
        <w:spacing w:line="480" w:lineRule="auto"/>
        <w:jc w:val="left"/>
        <w:rPr>
          <w:rFonts w:ascii="Verdana" w:hAnsi="Verdana" w:cs="Calibri"/>
          <w:color w:val="0A548B"/>
          <w:sz w:val="24"/>
          <w:szCs w:val="24"/>
        </w:rPr>
      </w:pPr>
    </w:p>
    <w:p w:rsidRPr="00B77220" w:rsidR="00E4074E" w:rsidP="00E42662" w:rsidRDefault="00E4074E" w14:paraId="3B89C5B2" w14:textId="77777777">
      <w:pPr>
        <w:pStyle w:val="bodystrongcentred"/>
        <w:spacing w:line="480" w:lineRule="auto"/>
        <w:jc w:val="left"/>
        <w:rPr>
          <w:rFonts w:ascii="Verdana" w:hAnsi="Verdana" w:cs="Calibri"/>
          <w:color w:val="0A548B"/>
          <w:sz w:val="24"/>
          <w:szCs w:val="24"/>
        </w:rPr>
      </w:pPr>
    </w:p>
    <w:p w:rsidRPr="00B77220" w:rsidR="00E4074E" w:rsidP="00E42662" w:rsidRDefault="00E4074E" w14:paraId="73F71781" w14:textId="77777777">
      <w:pPr>
        <w:pStyle w:val="bodystrongcentred"/>
        <w:spacing w:line="480" w:lineRule="auto"/>
        <w:jc w:val="left"/>
        <w:rPr>
          <w:rFonts w:ascii="Verdana" w:hAnsi="Verdana" w:cs="Calibri"/>
          <w:color w:val="0A548B"/>
          <w:sz w:val="24"/>
          <w:szCs w:val="24"/>
        </w:rPr>
      </w:pPr>
    </w:p>
    <w:p w:rsidRPr="00B77220" w:rsidR="00E4074E" w:rsidP="00E42662" w:rsidRDefault="00E4074E" w14:paraId="789ED93B" w14:textId="77777777">
      <w:pPr>
        <w:pStyle w:val="bodystrongcentred"/>
        <w:spacing w:line="480" w:lineRule="auto"/>
        <w:jc w:val="left"/>
        <w:rPr>
          <w:rFonts w:ascii="Verdana" w:hAnsi="Verdana" w:cs="Calibri"/>
          <w:color w:val="0A548B"/>
          <w:sz w:val="24"/>
          <w:szCs w:val="24"/>
        </w:rPr>
      </w:pPr>
    </w:p>
    <w:p w:rsidR="00E4074E" w:rsidP="00B22288" w:rsidRDefault="00E4074E" w14:paraId="64C9F6F0" w14:textId="77777777">
      <w:pPr>
        <w:pStyle w:val="bodystrongcentred"/>
        <w:spacing w:line="480" w:lineRule="auto"/>
        <w:jc w:val="right"/>
        <w:rPr>
          <w:rFonts w:ascii="Verdana" w:hAnsi="Verdana" w:cs="Calibri"/>
          <w:color w:val="0A548B"/>
          <w:sz w:val="24"/>
          <w:szCs w:val="24"/>
        </w:rPr>
      </w:pPr>
    </w:p>
    <w:p w:rsidRPr="00B77220" w:rsidR="00240586" w:rsidP="00B22288" w:rsidRDefault="00240586" w14:paraId="0B329129" w14:textId="77777777">
      <w:pPr>
        <w:pStyle w:val="bodystrongcentred"/>
        <w:spacing w:line="480" w:lineRule="auto"/>
        <w:jc w:val="right"/>
        <w:rPr>
          <w:rFonts w:ascii="Verdana" w:hAnsi="Verdana" w:cs="Calibri"/>
          <w:color w:val="0A548B"/>
          <w:sz w:val="24"/>
          <w:szCs w:val="24"/>
        </w:rPr>
      </w:pPr>
    </w:p>
    <w:p w:rsidRPr="00B77220" w:rsidR="00E4074E" w:rsidP="00E42662" w:rsidRDefault="00E4074E" w14:paraId="1E0E50CE" w14:textId="77777777">
      <w:pPr>
        <w:pStyle w:val="bodystrongcentred"/>
        <w:spacing w:line="480" w:lineRule="auto"/>
        <w:jc w:val="left"/>
        <w:rPr>
          <w:rFonts w:ascii="Verdana" w:hAnsi="Verdana" w:cs="Calibri"/>
          <w:color w:val="0A548B"/>
          <w:sz w:val="24"/>
          <w:szCs w:val="24"/>
        </w:rPr>
      </w:pPr>
    </w:p>
    <w:p w:rsidRPr="00B77220" w:rsidR="00E4074E" w:rsidP="00E42662" w:rsidRDefault="00E4074E" w14:paraId="481F0E8C" w14:textId="77777777">
      <w:pPr>
        <w:pStyle w:val="bodystrongcentred"/>
        <w:spacing w:line="480" w:lineRule="auto"/>
        <w:jc w:val="left"/>
        <w:rPr>
          <w:rFonts w:ascii="Verdana" w:hAnsi="Verdana" w:cs="Calibri"/>
          <w:color w:val="0A548B"/>
          <w:sz w:val="24"/>
          <w:szCs w:val="24"/>
        </w:rPr>
      </w:pPr>
    </w:p>
    <w:p w:rsidRPr="00B77220" w:rsidR="00E4074E" w:rsidP="00E42662" w:rsidRDefault="00E4074E" w14:paraId="09CB2CC4" w14:textId="77777777">
      <w:pPr>
        <w:pStyle w:val="bodystrongcentred"/>
        <w:spacing w:line="480" w:lineRule="auto"/>
        <w:jc w:val="left"/>
        <w:rPr>
          <w:rFonts w:ascii="Verdana" w:hAnsi="Verdana" w:cs="Calibri"/>
          <w:color w:val="0A548B"/>
          <w:sz w:val="24"/>
          <w:szCs w:val="24"/>
        </w:rPr>
      </w:pPr>
    </w:p>
    <w:p w:rsidRPr="00F91D56" w:rsidR="00E42662" w:rsidP="00232B5A" w:rsidRDefault="00E42662" w14:paraId="3ACB091D" w14:textId="77ADC2CF">
      <w:pPr>
        <w:pStyle w:val="Heading1"/>
        <w:numPr>
          <w:ilvl w:val="0"/>
          <w:numId w:val="4"/>
        </w:numPr>
        <w:rPr>
          <w:rFonts w:ascii="Verdana" w:hAnsi="Verdana" w:eastAsia="Times New Roman" w:cs="Calibri"/>
          <w:sz w:val="20"/>
          <w:szCs w:val="20"/>
        </w:rPr>
      </w:pPr>
      <w:bookmarkStart w:name="_Toc216187769" w:id="0"/>
      <w:r w:rsidRPr="00F91D56">
        <w:rPr>
          <w:rFonts w:ascii="Verdana" w:hAnsi="Verdana" w:eastAsia="Times New Roman" w:cs="Calibri"/>
          <w:sz w:val="20"/>
          <w:szCs w:val="20"/>
        </w:rPr>
        <w:t>Introduction</w:t>
      </w:r>
      <w:bookmarkEnd w:id="0"/>
    </w:p>
    <w:p w:rsidRPr="00F91D56" w:rsidR="001930BF" w:rsidP="001930BF" w:rsidRDefault="001930BF" w14:paraId="6F309D07" w14:textId="5B42278C">
      <w:pPr>
        <w:pStyle w:val="Heading2"/>
        <w:rPr>
          <w:rStyle w:val="normaltextrun"/>
          <w:rFonts w:ascii="Verdana" w:hAnsi="Verdana" w:cs="Calibri"/>
          <w:sz w:val="20"/>
          <w:szCs w:val="20"/>
        </w:rPr>
      </w:pPr>
      <w:bookmarkStart w:name="_Toc216187770" w:id="1"/>
      <w:r w:rsidRPr="00F91D56">
        <w:rPr>
          <w:rStyle w:val="normaltextrun"/>
          <w:rFonts w:ascii="Verdana" w:hAnsi="Verdana" w:cs="Calibri"/>
          <w:sz w:val="20"/>
          <w:szCs w:val="20"/>
        </w:rPr>
        <w:t>1.1 About the ECITB</w:t>
      </w:r>
      <w:bookmarkEnd w:id="1"/>
    </w:p>
    <w:p w:rsidRPr="00F91D56" w:rsidR="001930BF" w:rsidP="001930BF" w:rsidRDefault="001930BF" w14:paraId="03B9C9B5" w14:textId="2DF01A60">
      <w:pPr>
        <w:pStyle w:val="paragraph"/>
        <w:spacing w:before="0" w:beforeAutospacing="0" w:after="0" w:afterAutospacing="0"/>
        <w:textAlignment w:val="baseline"/>
        <w:rPr>
          <w:rStyle w:val="normaltextrun"/>
          <w:rFonts w:ascii="Verdana" w:hAnsi="Verdana" w:cs="Calibri" w:eastAsiaTheme="majorEastAsia"/>
          <w:color w:val="0A548B"/>
          <w:sz w:val="20"/>
          <w:szCs w:val="20"/>
          <w:lang w:eastAsia="en-US"/>
        </w:rPr>
      </w:pPr>
      <w:r w:rsidRPr="00F91D56">
        <w:rPr>
          <w:rStyle w:val="normaltextrun"/>
          <w:rFonts w:ascii="Verdana" w:hAnsi="Verdana" w:cs="Calibri" w:eastAsiaTheme="majorEastAsia"/>
          <w:color w:val="0A548B"/>
          <w:sz w:val="20"/>
          <w:szCs w:val="20"/>
          <w:lang w:eastAsia="en-US"/>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 </w:t>
      </w:r>
    </w:p>
    <w:p w:rsidRPr="00F91D56" w:rsidR="001930BF" w:rsidP="001930BF" w:rsidRDefault="001930BF" w14:paraId="18C314B2" w14:textId="77777777">
      <w:pPr>
        <w:pStyle w:val="paragraph"/>
        <w:spacing w:before="0" w:beforeAutospacing="0" w:after="0" w:afterAutospacing="0"/>
        <w:textAlignment w:val="baseline"/>
        <w:rPr>
          <w:rStyle w:val="normaltextrun"/>
          <w:rFonts w:ascii="Verdana" w:hAnsi="Verdana" w:cs="Calibri" w:eastAsiaTheme="majorEastAsia"/>
          <w:color w:val="0A548B"/>
          <w:sz w:val="20"/>
          <w:szCs w:val="20"/>
          <w:lang w:eastAsia="en-US"/>
        </w:rPr>
      </w:pPr>
    </w:p>
    <w:p w:rsidRPr="00F91D56" w:rsidR="001930BF" w:rsidP="001930BF" w:rsidRDefault="001930BF" w14:paraId="700916C2" w14:textId="77E49F60">
      <w:pPr>
        <w:pStyle w:val="paragraph"/>
        <w:spacing w:before="0" w:beforeAutospacing="0" w:after="0" w:afterAutospacing="0"/>
        <w:textAlignment w:val="baseline"/>
        <w:rPr>
          <w:rStyle w:val="normaltextrun"/>
          <w:rFonts w:ascii="Verdana" w:hAnsi="Verdana" w:cs="Calibri" w:eastAsiaTheme="majorEastAsia"/>
          <w:color w:val="0A548B"/>
          <w:sz w:val="20"/>
          <w:szCs w:val="20"/>
          <w:lang w:eastAsia="en-US"/>
        </w:rPr>
      </w:pPr>
      <w:r w:rsidRPr="00F91D56">
        <w:rPr>
          <w:rStyle w:val="normaltextrun"/>
          <w:rFonts w:ascii="Verdana" w:hAnsi="Verdana" w:cs="Calibri" w:eastAsiaTheme="majorEastAsia"/>
          <w:color w:val="0A548B"/>
          <w:sz w:val="20"/>
          <w:szCs w:val="20"/>
          <w:lang w:eastAsia="en-US"/>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 </w:t>
      </w:r>
    </w:p>
    <w:p w:rsidRPr="00F91D56" w:rsidR="001930BF" w:rsidP="001930BF" w:rsidRDefault="001930BF" w14:paraId="5529AFBF" w14:textId="77777777">
      <w:pPr>
        <w:pStyle w:val="paragraph"/>
        <w:spacing w:before="0" w:beforeAutospacing="0" w:after="0" w:afterAutospacing="0"/>
        <w:textAlignment w:val="baseline"/>
        <w:rPr>
          <w:rStyle w:val="normaltextrun"/>
          <w:rFonts w:ascii="Verdana" w:hAnsi="Verdana" w:cs="Calibri" w:eastAsiaTheme="majorEastAsia"/>
          <w:color w:val="0A548B"/>
          <w:sz w:val="20"/>
          <w:szCs w:val="20"/>
          <w:lang w:eastAsia="en-US"/>
        </w:rPr>
      </w:pPr>
    </w:p>
    <w:p w:rsidRPr="00F91D56" w:rsidR="001930BF" w:rsidP="001930BF" w:rsidRDefault="001930BF" w14:paraId="4B009D0C" w14:textId="7BB47642">
      <w:pPr>
        <w:pStyle w:val="paragraph"/>
        <w:spacing w:before="0" w:beforeAutospacing="0" w:after="0" w:afterAutospacing="0"/>
        <w:textAlignment w:val="baseline"/>
        <w:rPr>
          <w:rStyle w:val="normaltextrun"/>
          <w:rFonts w:ascii="Verdana" w:hAnsi="Verdana" w:cs="Calibri" w:eastAsiaTheme="majorEastAsia"/>
          <w:color w:val="0A548B"/>
          <w:sz w:val="20"/>
          <w:szCs w:val="20"/>
          <w:lang w:eastAsia="en-US"/>
        </w:rPr>
      </w:pPr>
      <w:r w:rsidRPr="00F91D56">
        <w:rPr>
          <w:rStyle w:val="normaltextrun"/>
          <w:rFonts w:ascii="Verdana" w:hAnsi="Verdana" w:cs="Calibri" w:eastAsiaTheme="majorEastAsia"/>
          <w:color w:val="0A548B"/>
          <w:sz w:val="20"/>
          <w:szCs w:val="20"/>
          <w:lang w:eastAsia="en-US"/>
        </w:rPr>
        <w:t xml:space="preserve">More information about the ECITB can be found here: </w:t>
      </w:r>
      <w:hyperlink w:tgtFrame="_blank" w:history="1" r:id="rId11">
        <w:r w:rsidRPr="00F91D56">
          <w:rPr>
            <w:rStyle w:val="normaltextrun"/>
            <w:rFonts w:ascii="Verdana" w:hAnsi="Verdana" w:cs="Calibri" w:eastAsiaTheme="majorEastAsia"/>
            <w:b/>
            <w:color w:val="0A548B"/>
            <w:sz w:val="20"/>
            <w:szCs w:val="20"/>
            <w:u w:val="single"/>
            <w:lang w:eastAsia="en-US"/>
          </w:rPr>
          <w:t>What is the ECITB? - ECITB</w:t>
        </w:r>
      </w:hyperlink>
      <w:r w:rsidRPr="00F91D56">
        <w:rPr>
          <w:rStyle w:val="normaltextrun"/>
          <w:rFonts w:ascii="Verdana" w:hAnsi="Verdana" w:cs="Calibri" w:eastAsiaTheme="majorEastAsia"/>
          <w:color w:val="0A548B"/>
          <w:sz w:val="20"/>
          <w:szCs w:val="20"/>
          <w:lang w:eastAsia="en-US"/>
        </w:rPr>
        <w:t> </w:t>
      </w:r>
    </w:p>
    <w:p w:rsidRPr="00B77220" w:rsidR="00994AD4" w:rsidP="001930BF" w:rsidRDefault="00994AD4" w14:paraId="1D046183" w14:textId="77777777">
      <w:pPr>
        <w:pStyle w:val="paragraph"/>
        <w:spacing w:before="0" w:beforeAutospacing="0" w:after="0" w:afterAutospacing="0"/>
        <w:textAlignment w:val="baseline"/>
        <w:rPr>
          <w:rStyle w:val="normaltextrun"/>
          <w:rFonts w:ascii="Verdana" w:hAnsi="Verdana" w:cs="Calibri" w:eastAsiaTheme="majorEastAsia"/>
          <w:color w:val="0A548B"/>
          <w:sz w:val="22"/>
          <w:szCs w:val="22"/>
          <w:lang w:eastAsia="en-US"/>
        </w:rPr>
      </w:pPr>
    </w:p>
    <w:p w:rsidRPr="00F91D56" w:rsidR="00E42662" w:rsidP="00232B5A" w:rsidRDefault="00E42662" w14:paraId="434895E2" w14:textId="22BADDD3">
      <w:pPr>
        <w:pStyle w:val="Heading1"/>
        <w:numPr>
          <w:ilvl w:val="0"/>
          <w:numId w:val="4"/>
        </w:numPr>
        <w:rPr>
          <w:rFonts w:ascii="Verdana" w:hAnsi="Verdana" w:eastAsia="Times New Roman" w:cs="Calibri"/>
          <w:sz w:val="20"/>
          <w:szCs w:val="20"/>
        </w:rPr>
      </w:pPr>
      <w:bookmarkStart w:name="_Toc216187771" w:id="2"/>
      <w:r w:rsidRPr="00F91D56">
        <w:rPr>
          <w:rFonts w:ascii="Verdana" w:hAnsi="Verdana" w:eastAsia="Times New Roman" w:cs="Calibri"/>
          <w:sz w:val="20"/>
          <w:szCs w:val="20"/>
        </w:rPr>
        <w:t>Background</w:t>
      </w:r>
      <w:bookmarkEnd w:id="2"/>
      <w:r w:rsidRPr="00F91D56">
        <w:rPr>
          <w:rFonts w:ascii="Verdana" w:hAnsi="Verdana" w:eastAsia="Times New Roman" w:cs="Calibri"/>
          <w:sz w:val="20"/>
          <w:szCs w:val="20"/>
        </w:rPr>
        <w:t xml:space="preserve"> </w:t>
      </w:r>
    </w:p>
    <w:p w:rsidRPr="00F91D56" w:rsidR="005C7C47" w:rsidP="005C7C47" w:rsidRDefault="005C7C47" w14:paraId="790A1B43" w14:textId="523F006A">
      <w:pPr>
        <w:spacing w:before="100" w:beforeAutospacing="1" w:after="100" w:afterAutospacing="1" w:line="240" w:lineRule="auto"/>
        <w:rPr>
          <w:rFonts w:ascii="Verdana" w:hAnsi="Verdana" w:eastAsia="Times New Roman" w:cs="Calibri"/>
          <w:color w:val="0A548B"/>
          <w:sz w:val="20"/>
          <w:szCs w:val="20"/>
          <w:lang w:eastAsia="en-GB"/>
        </w:rPr>
      </w:pPr>
      <w:bookmarkStart w:name="OLE_LINK1" w:id="3"/>
      <w:r w:rsidRPr="00F91D56">
        <w:rPr>
          <w:rFonts w:ascii="Verdana" w:hAnsi="Verdana" w:eastAsia="Times New Roman" w:cs="Calibri"/>
          <w:color w:val="0A548B"/>
          <w:sz w:val="20"/>
          <w:szCs w:val="20"/>
          <w:lang w:eastAsia="en-GB"/>
        </w:rPr>
        <w:t>The Assuring Competence in Engineering (ACE) scheme is operated by ECITB to assure that workers in engineering construction hold the appropriate training, qualifications and competence to work safely and effectively.</w:t>
      </w:r>
    </w:p>
    <w:p w:rsidRPr="00F91D56" w:rsidR="005C7C47" w:rsidP="005C7C47" w:rsidRDefault="005C7C47" w14:paraId="4584A803" w14:textId="794F7A0C">
      <w:pPr>
        <w:spacing w:before="100" w:beforeAutospacing="1" w:after="100" w:afterAutospacing="1" w:line="240" w:lineRule="auto"/>
        <w:rPr>
          <w:rFonts w:ascii="Verdana" w:hAnsi="Verdana" w:eastAsia="Times New Roman" w:cs="Calibri"/>
          <w:color w:val="0A548B"/>
          <w:sz w:val="20"/>
          <w:szCs w:val="20"/>
          <w:lang w:eastAsia="en-GB"/>
        </w:rPr>
      </w:pPr>
      <w:r w:rsidRPr="00F91D56">
        <w:rPr>
          <w:rFonts w:ascii="Verdana" w:hAnsi="Verdana" w:eastAsia="Times New Roman" w:cs="Calibri"/>
          <w:color w:val="0A548B"/>
          <w:sz w:val="20"/>
          <w:szCs w:val="20"/>
          <w:lang w:eastAsia="en-GB"/>
        </w:rPr>
        <w:t>The ACE card is a key tool used across the industry to evidence this competence and supports ECITB’s wider strategy of raising standards, improving workforce mobility and enabling safe and efficient project delivery.</w:t>
      </w:r>
    </w:p>
    <w:p w:rsidRPr="00F91D56" w:rsidR="005C7C47" w:rsidP="005C7C47" w:rsidRDefault="005C7C47" w14:paraId="0D2E54BF" w14:textId="77777777">
      <w:pPr>
        <w:spacing w:before="100" w:beforeAutospacing="1" w:after="100" w:afterAutospacing="1" w:line="240" w:lineRule="auto"/>
        <w:rPr>
          <w:rFonts w:ascii="Verdana" w:hAnsi="Verdana" w:eastAsia="Times New Roman" w:cs="Calibri"/>
          <w:color w:val="0A548B"/>
          <w:sz w:val="20"/>
          <w:szCs w:val="20"/>
          <w:lang w:eastAsia="en-GB"/>
        </w:rPr>
      </w:pPr>
      <w:r w:rsidRPr="00F91D56">
        <w:rPr>
          <w:rFonts w:ascii="Verdana" w:hAnsi="Verdana" w:eastAsia="Times New Roman" w:cs="Calibri"/>
          <w:color w:val="0A548B"/>
          <w:sz w:val="20"/>
          <w:szCs w:val="20"/>
          <w:lang w:eastAsia="en-GB"/>
        </w:rPr>
        <w:t>The ACE card function sits within ECITB’s quality-assurance and standards activity. It underpins the industry’s ability to verify skills quickly and reliably, whether on site or through employer checks, and is a critical part of maintaining confidence in the engineering-construction workforce. The scheme is currently undergoing a major programme of reform to modernise processes, strengthen governance and improve the user experience.</w:t>
      </w:r>
    </w:p>
    <w:p w:rsidRPr="00F91D56" w:rsidR="005C7C47" w:rsidP="005C7C47" w:rsidRDefault="005C7C47" w14:paraId="4575D07E" w14:textId="77777777">
      <w:pPr>
        <w:spacing w:before="100" w:beforeAutospacing="1" w:after="100" w:afterAutospacing="1" w:line="240" w:lineRule="auto"/>
        <w:rPr>
          <w:rFonts w:ascii="Verdana" w:hAnsi="Verdana" w:eastAsia="Times New Roman" w:cs="Calibri"/>
          <w:color w:val="0A548B"/>
          <w:sz w:val="20"/>
          <w:szCs w:val="20"/>
          <w:lang w:eastAsia="en-GB"/>
        </w:rPr>
      </w:pPr>
      <w:r w:rsidRPr="00F91D56">
        <w:rPr>
          <w:rFonts w:ascii="Verdana" w:hAnsi="Verdana" w:eastAsia="Times New Roman" w:cs="Calibri"/>
          <w:b/>
          <w:color w:val="0A548B"/>
          <w:sz w:val="20"/>
          <w:szCs w:val="20"/>
          <w:lang w:eastAsia="en-GB"/>
        </w:rPr>
        <w:t>The Construction Skills Certification Scheme (CSCS)</w:t>
      </w:r>
      <w:r w:rsidRPr="00F91D56">
        <w:rPr>
          <w:rFonts w:ascii="Verdana" w:hAnsi="Verdana" w:eastAsia="Times New Roman" w:cs="Calibri"/>
          <w:color w:val="0A548B"/>
          <w:sz w:val="20"/>
          <w:szCs w:val="20"/>
          <w:lang w:eastAsia="en-GB"/>
        </w:rPr>
        <w:t xml:space="preserve"> is the leading skills-certification scheme for the UK construction industry. CSCS cards provide proof that individuals working on construction sites have the required training and qualifications for the type of work they carry out. ACE operates as an Alliance scheme within the CSCS framework, meaning its cards must meet CSCS standards and display the CSCS logo.</w:t>
      </w:r>
    </w:p>
    <w:p w:rsidRPr="00F91D56" w:rsidR="001C799F" w:rsidP="005C7C47" w:rsidRDefault="00980A02" w14:paraId="606C7EC5" w14:textId="77777777">
      <w:pPr>
        <w:spacing w:before="100" w:beforeAutospacing="1" w:after="100" w:afterAutospacing="1" w:line="240" w:lineRule="auto"/>
        <w:rPr>
          <w:rFonts w:ascii="Verdana" w:hAnsi="Verdana" w:eastAsia="Times New Roman" w:cs="Calibri"/>
          <w:color w:val="0A548B"/>
          <w:sz w:val="20"/>
          <w:szCs w:val="20"/>
          <w:lang w:eastAsia="en-GB"/>
        </w:rPr>
      </w:pPr>
      <w:r w:rsidRPr="00F91D56">
        <w:rPr>
          <w:rFonts w:ascii="Verdana" w:hAnsi="Verdana" w:eastAsia="Times New Roman" w:cs="Calibri"/>
          <w:color w:val="0A548B"/>
          <w:sz w:val="20"/>
          <w:szCs w:val="20"/>
          <w:lang w:eastAsia="en-GB"/>
        </w:rPr>
        <w:t>As an Alliance scheme</w:t>
      </w:r>
      <w:r w:rsidRPr="00F91D56">
        <w:rPr>
          <w:rFonts w:ascii="Verdana" w:hAnsi="Verdana" w:eastAsia="Times New Roman" w:cs="Calibri"/>
          <w:b/>
          <w:color w:val="0A548B"/>
          <w:sz w:val="20"/>
          <w:szCs w:val="20"/>
          <w:lang w:eastAsia="en-GB"/>
        </w:rPr>
        <w:t>, ACE must comply with current Construction Leadership Council (CLC) requirements.</w:t>
      </w:r>
      <w:r w:rsidRPr="00F91D56">
        <w:rPr>
          <w:rFonts w:ascii="Verdana" w:hAnsi="Verdana" w:eastAsia="Times New Roman" w:cs="Calibri"/>
          <w:color w:val="0A548B"/>
          <w:sz w:val="20"/>
          <w:szCs w:val="20"/>
          <w:lang w:eastAsia="en-GB"/>
        </w:rPr>
        <w:t xml:space="preserve"> This includes ensuring that </w:t>
      </w:r>
      <w:r w:rsidRPr="00F91D56">
        <w:rPr>
          <w:rFonts w:ascii="Verdana" w:hAnsi="Verdana" w:eastAsia="Times New Roman" w:cs="Calibri"/>
          <w:b/>
          <w:color w:val="0A548B"/>
          <w:sz w:val="20"/>
          <w:szCs w:val="20"/>
          <w:lang w:eastAsia="en-GB"/>
        </w:rPr>
        <w:t>all physical cards are Smart and NFC-enabled, display the CSCS logo, and are fully compatible with the CSCS Smart Check app through real-time API integration.</w:t>
      </w:r>
      <w:r w:rsidRPr="00F91D56">
        <w:rPr>
          <w:rFonts w:ascii="Verdana" w:hAnsi="Verdana" w:eastAsia="Times New Roman" w:cs="Calibri"/>
          <w:color w:val="0A548B"/>
          <w:sz w:val="20"/>
          <w:szCs w:val="20"/>
          <w:lang w:eastAsia="en-GB"/>
        </w:rPr>
        <w:t xml:space="preserve"> Digital cards, where offered, must use dynamic QR codes to support secure verification.</w:t>
      </w:r>
    </w:p>
    <w:p w:rsidRPr="00F91D56" w:rsidR="005C7C47" w:rsidP="005C7C47" w:rsidRDefault="005C7C47" w14:paraId="486FE0B1" w14:textId="10C13DCC">
      <w:pPr>
        <w:spacing w:before="100" w:beforeAutospacing="1" w:after="100" w:afterAutospacing="1" w:line="240" w:lineRule="auto"/>
        <w:rPr>
          <w:rFonts w:ascii="Verdana" w:hAnsi="Verdana" w:eastAsia="Times New Roman" w:cs="Calibri"/>
          <w:color w:val="0A548B"/>
          <w:sz w:val="20"/>
          <w:szCs w:val="20"/>
          <w:lang w:eastAsia="en-GB"/>
        </w:rPr>
      </w:pPr>
      <w:r w:rsidRPr="00F91D56">
        <w:rPr>
          <w:rFonts w:ascii="Verdana" w:hAnsi="Verdana" w:eastAsia="Times New Roman" w:cs="Calibri"/>
          <w:color w:val="0A548B"/>
          <w:sz w:val="20"/>
          <w:szCs w:val="20"/>
          <w:lang w:eastAsia="en-GB"/>
        </w:rPr>
        <w:t>This contract therefore requires a supplier to deliver not only secure card production and distribution but also a Smart, compliant card-issuing and data-management system that keeps ACE aligned with CSCS requirements and future standards.</w:t>
      </w:r>
    </w:p>
    <w:p w:rsidRPr="00F91D56" w:rsidR="00BD59A0" w:rsidP="0053472F" w:rsidRDefault="008D36BD" w14:paraId="107B5155" w14:textId="23A6501E">
      <w:pPr>
        <w:autoSpaceDE w:val="0"/>
        <w:autoSpaceDN w:val="0"/>
        <w:adjustRightInd w:val="0"/>
        <w:spacing w:before="240" w:after="240" w:line="240" w:lineRule="auto"/>
        <w:jc w:val="both"/>
        <w:rPr>
          <w:rFonts w:ascii="Verdana" w:hAnsi="Verdana" w:cs="Calibri"/>
          <w:color w:val="0A548B"/>
          <w:sz w:val="20"/>
          <w:szCs w:val="20"/>
        </w:rPr>
      </w:pPr>
      <w:r w:rsidRPr="00F91D56">
        <w:rPr>
          <w:rFonts w:ascii="Verdana" w:hAnsi="Verdana" w:cs="Calibri"/>
          <w:color w:val="0A548B"/>
          <w:sz w:val="20"/>
          <w:szCs w:val="20"/>
        </w:rPr>
        <w:t>The next generation of the ACE system must go beyond physical card production to include a digital-first issuing system, robust data management, fraud prevention, and employer-facing verification tools.</w:t>
      </w:r>
    </w:p>
    <w:p w:rsidRPr="00B77220" w:rsidR="0053472F" w:rsidP="00E42662" w:rsidRDefault="0053472F" w14:paraId="43CE62B3" w14:textId="77777777">
      <w:pPr>
        <w:autoSpaceDE w:val="0"/>
        <w:autoSpaceDN w:val="0"/>
        <w:adjustRightInd w:val="0"/>
        <w:spacing w:before="240" w:after="240" w:line="240" w:lineRule="auto"/>
        <w:jc w:val="both"/>
        <w:rPr>
          <w:rFonts w:ascii="Verdana" w:hAnsi="Verdana" w:cs="Calibri"/>
          <w:i/>
          <w:color w:val="0A548B"/>
          <w:sz w:val="24"/>
          <w:szCs w:val="24"/>
        </w:rPr>
      </w:pPr>
    </w:p>
    <w:p w:rsidRPr="00060EBC" w:rsidR="00E42662" w:rsidP="00232B5A" w:rsidRDefault="00E42662" w14:paraId="00C4368B" w14:textId="14C5BD04">
      <w:pPr>
        <w:pStyle w:val="Heading1"/>
        <w:numPr>
          <w:ilvl w:val="0"/>
          <w:numId w:val="4"/>
        </w:numPr>
        <w:rPr>
          <w:rFonts w:ascii="Verdana" w:hAnsi="Verdana" w:eastAsia="Times New Roman" w:cs="Calibri"/>
          <w:sz w:val="20"/>
          <w:szCs w:val="20"/>
        </w:rPr>
      </w:pPr>
      <w:bookmarkStart w:name="_Toc216187772" w:id="4"/>
      <w:bookmarkEnd w:id="3"/>
      <w:r w:rsidRPr="00060EBC">
        <w:rPr>
          <w:rFonts w:ascii="Verdana" w:hAnsi="Verdana" w:eastAsia="Times New Roman" w:cs="Calibri"/>
          <w:sz w:val="20"/>
          <w:szCs w:val="20"/>
        </w:rPr>
        <w:t>Scope of the Contract</w:t>
      </w:r>
      <w:bookmarkEnd w:id="4"/>
    </w:p>
    <w:p w:rsidRPr="00060EBC" w:rsidR="006D3BDA" w:rsidP="00FB7B33" w:rsidRDefault="006D3BDA" w14:paraId="1F0B1513" w14:textId="73653D10">
      <w:pPr>
        <w:rPr>
          <w:rFonts w:ascii="Verdana" w:hAnsi="Verdana"/>
          <w:color w:val="0A548B"/>
          <w:sz w:val="20"/>
          <w:szCs w:val="20"/>
        </w:rPr>
      </w:pPr>
      <w:r w:rsidRPr="00060EBC">
        <w:rPr>
          <w:rFonts w:ascii="Verdana" w:hAnsi="Verdana"/>
          <w:color w:val="0A548B"/>
          <w:sz w:val="20"/>
          <w:szCs w:val="20"/>
        </w:rPr>
        <w:t>The ACE card scheme provides evidence of competence for individuals working in engineering construction. This contract covers the full end-to-end delivery of that service, including the production of physical cards, a digital issuing and data-management system, and the supporting tools required for employers and cardholders to access and verify information.</w:t>
      </w:r>
    </w:p>
    <w:p w:rsidRPr="00060EBC" w:rsidR="00FB7B33" w:rsidP="00FB7B33" w:rsidRDefault="00FB7B33" w14:paraId="0641D603" w14:textId="282142C4">
      <w:pPr>
        <w:rPr>
          <w:rFonts w:ascii="Verdana" w:hAnsi="Verdana"/>
          <w:color w:val="0A548B"/>
          <w:sz w:val="20"/>
          <w:szCs w:val="20"/>
        </w:rPr>
      </w:pPr>
      <w:r w:rsidRPr="00060EBC">
        <w:rPr>
          <w:rFonts w:ascii="Verdana" w:hAnsi="Verdana"/>
          <w:b/>
          <w:color w:val="0A548B"/>
          <w:sz w:val="20"/>
          <w:szCs w:val="20"/>
        </w:rPr>
        <w:t>In scope</w:t>
      </w:r>
      <w:r w:rsidRPr="00060EBC">
        <w:rPr>
          <w:rFonts w:ascii="Verdana" w:hAnsi="Verdana"/>
          <w:color w:val="0A548B"/>
          <w:sz w:val="20"/>
          <w:szCs w:val="20"/>
        </w:rPr>
        <w:t xml:space="preserve"> for this contract are:</w:t>
      </w:r>
    </w:p>
    <w:p w:rsidRPr="00060EBC" w:rsidR="00BC69D4" w:rsidP="00BC69D4" w:rsidRDefault="00BC69D4" w14:paraId="7A213910" w14:textId="77777777">
      <w:pPr>
        <w:numPr>
          <w:ilvl w:val="0"/>
          <w:numId w:val="45"/>
        </w:numPr>
        <w:rPr>
          <w:rFonts w:ascii="Verdana" w:hAnsi="Verdana"/>
          <w:color w:val="0A548B"/>
          <w:sz w:val="20"/>
          <w:szCs w:val="20"/>
        </w:rPr>
      </w:pPr>
      <w:r w:rsidRPr="00060EBC">
        <w:rPr>
          <w:rFonts w:ascii="Verdana" w:hAnsi="Verdana"/>
          <w:b/>
          <w:color w:val="0A548B"/>
          <w:sz w:val="20"/>
          <w:szCs w:val="20"/>
        </w:rPr>
        <w:t>A complete end-to-end application and issuing platform</w:t>
      </w:r>
      <w:r w:rsidRPr="00060EBC">
        <w:rPr>
          <w:rFonts w:ascii="Verdana" w:hAnsi="Verdana"/>
          <w:color w:val="0A548B"/>
          <w:sz w:val="20"/>
          <w:szCs w:val="20"/>
        </w:rPr>
        <w:t xml:space="preserve"> for individuals and employers, enabling users to apply for ACE cards, upload evidence of ECITB and ECITB-approved qualifications, validate their information, and track progress from submission through to approval, renewal and replacement.</w:t>
      </w:r>
    </w:p>
    <w:p w:rsidRPr="00060EBC" w:rsidR="00BC69D4" w:rsidP="00BC69D4" w:rsidRDefault="00BC69D4" w14:paraId="67970462" w14:textId="77777777">
      <w:pPr>
        <w:numPr>
          <w:ilvl w:val="0"/>
          <w:numId w:val="45"/>
        </w:numPr>
        <w:rPr>
          <w:rFonts w:ascii="Verdana" w:hAnsi="Verdana"/>
          <w:color w:val="0A548B"/>
          <w:sz w:val="20"/>
          <w:szCs w:val="20"/>
        </w:rPr>
      </w:pPr>
      <w:r w:rsidRPr="00060EBC">
        <w:rPr>
          <w:rFonts w:ascii="Verdana" w:hAnsi="Verdana"/>
          <w:b/>
          <w:color w:val="0A548B"/>
          <w:sz w:val="20"/>
          <w:szCs w:val="20"/>
        </w:rPr>
        <w:t>A centralised, secure data-management system</w:t>
      </w:r>
      <w:r w:rsidRPr="00060EBC">
        <w:rPr>
          <w:rFonts w:ascii="Verdana" w:hAnsi="Verdana"/>
          <w:color w:val="0A548B"/>
          <w:sz w:val="20"/>
          <w:szCs w:val="20"/>
        </w:rPr>
        <w:t xml:space="preserve"> linked to ECITB learner and training records, supporting evidence review, auto-approval where applicable, and full auditability of all actions taken during the card application and management lifecycle.</w:t>
      </w:r>
    </w:p>
    <w:p w:rsidRPr="00060EBC" w:rsidR="00BC69D4" w:rsidP="00BC69D4" w:rsidRDefault="00BC69D4" w14:paraId="27902142" w14:textId="4D9E660B">
      <w:pPr>
        <w:numPr>
          <w:ilvl w:val="0"/>
          <w:numId w:val="45"/>
        </w:numPr>
        <w:rPr>
          <w:rFonts w:ascii="Verdana" w:hAnsi="Verdana"/>
          <w:color w:val="0A548B"/>
          <w:sz w:val="20"/>
          <w:szCs w:val="20"/>
        </w:rPr>
      </w:pPr>
      <w:r w:rsidRPr="00060EBC">
        <w:rPr>
          <w:rFonts w:ascii="Verdana" w:hAnsi="Verdana"/>
          <w:b/>
          <w:color w:val="0A548B"/>
          <w:sz w:val="20"/>
          <w:szCs w:val="20"/>
        </w:rPr>
        <w:t xml:space="preserve">Secure production and distribution of ACE cards in full compliance with current and future Construction Leadership Council (CLC) </w:t>
      </w:r>
      <w:r w:rsidRPr="00060EBC" w:rsidR="004C6F91">
        <w:rPr>
          <w:rFonts w:ascii="Verdana" w:hAnsi="Verdana"/>
          <w:b/>
          <w:color w:val="0A548B"/>
          <w:sz w:val="20"/>
          <w:szCs w:val="20"/>
        </w:rPr>
        <w:t>t</w:t>
      </w:r>
      <w:r w:rsidRPr="00060EBC">
        <w:rPr>
          <w:rFonts w:ascii="Verdana" w:hAnsi="Verdana"/>
          <w:b/>
          <w:color w:val="0A548B"/>
          <w:sz w:val="20"/>
          <w:szCs w:val="20"/>
        </w:rPr>
        <w:t>echnology requirements</w:t>
      </w:r>
      <w:r w:rsidRPr="00060EBC">
        <w:rPr>
          <w:rFonts w:ascii="Verdana" w:hAnsi="Verdana"/>
          <w:color w:val="0A548B"/>
          <w:sz w:val="20"/>
          <w:szCs w:val="20"/>
        </w:rPr>
        <w:t>, including NFC-enabled physical cards, CSCS branding, dynamic QR codes for any digital or virtual cards, and a real-time API endpoint for CSCS Smart Check to retrieve mandatory cardholder data</w:t>
      </w:r>
      <w:r w:rsidRPr="00060EBC" w:rsidR="00862074">
        <w:rPr>
          <w:rFonts w:ascii="Verdana" w:hAnsi="Verdana"/>
          <w:color w:val="0A548B"/>
          <w:sz w:val="20"/>
          <w:szCs w:val="20"/>
        </w:rPr>
        <w:t xml:space="preserve">. </w:t>
      </w:r>
      <w:r w:rsidRPr="00060EBC">
        <w:rPr>
          <w:rFonts w:ascii="Verdana" w:hAnsi="Verdana"/>
          <w:color w:val="0A548B"/>
          <w:sz w:val="20"/>
          <w:szCs w:val="20"/>
        </w:rPr>
        <w:t>The solution must be capable of adapting as CLC Smart standards evolve.</w:t>
      </w:r>
    </w:p>
    <w:p w:rsidRPr="00060EBC" w:rsidR="00BC69D4" w:rsidP="00BC69D4" w:rsidRDefault="00BC69D4" w14:paraId="5F58ABE7" w14:textId="77777777">
      <w:pPr>
        <w:numPr>
          <w:ilvl w:val="0"/>
          <w:numId w:val="45"/>
        </w:numPr>
        <w:rPr>
          <w:rFonts w:ascii="Verdana" w:hAnsi="Verdana"/>
          <w:color w:val="0A548B"/>
          <w:sz w:val="20"/>
          <w:szCs w:val="20"/>
        </w:rPr>
      </w:pPr>
      <w:r w:rsidRPr="00060EBC">
        <w:rPr>
          <w:rFonts w:ascii="Verdana" w:hAnsi="Verdana"/>
          <w:b/>
          <w:color w:val="0A548B"/>
          <w:sz w:val="20"/>
          <w:szCs w:val="20"/>
        </w:rPr>
        <w:t>A secure online record system for cardholders</w:t>
      </w:r>
      <w:r w:rsidRPr="00060EBC">
        <w:rPr>
          <w:rFonts w:ascii="Verdana" w:hAnsi="Verdana"/>
          <w:color w:val="0A548B"/>
          <w:sz w:val="20"/>
          <w:szCs w:val="20"/>
        </w:rPr>
        <w:t>, providing web and mobile access to their ACE record, digital twin cards, application history, and notifications.</w:t>
      </w:r>
    </w:p>
    <w:p w:rsidRPr="00060EBC" w:rsidR="00BC69D4" w:rsidP="00BC69D4" w:rsidRDefault="00BC69D4" w14:paraId="67C7AF55" w14:textId="77777777">
      <w:pPr>
        <w:numPr>
          <w:ilvl w:val="0"/>
          <w:numId w:val="45"/>
        </w:numPr>
        <w:rPr>
          <w:rFonts w:ascii="Verdana" w:hAnsi="Verdana"/>
          <w:color w:val="0A548B"/>
          <w:sz w:val="20"/>
          <w:szCs w:val="20"/>
        </w:rPr>
      </w:pPr>
      <w:r w:rsidRPr="00060EBC">
        <w:rPr>
          <w:rFonts w:ascii="Verdana" w:hAnsi="Verdana"/>
          <w:b/>
          <w:color w:val="0A548B"/>
          <w:sz w:val="20"/>
          <w:szCs w:val="20"/>
        </w:rPr>
        <w:t>Real-time employer and site verification tools</w:t>
      </w:r>
      <w:r w:rsidRPr="00060EBC">
        <w:rPr>
          <w:rFonts w:ascii="Verdana" w:hAnsi="Verdana"/>
          <w:color w:val="0A548B"/>
          <w:sz w:val="20"/>
          <w:szCs w:val="20"/>
        </w:rPr>
        <w:t>, enabling easy checking of card validity and cardholder competence, including bulk and offline verification options, renewal and revocation alerts, and fraud-prevention features that support secure site-entry decisions.</w:t>
      </w:r>
    </w:p>
    <w:p w:rsidRPr="00060EBC" w:rsidR="00BC69D4" w:rsidP="00BC69D4" w:rsidRDefault="00BC69D4" w14:paraId="729E37BA" w14:textId="77777777">
      <w:pPr>
        <w:numPr>
          <w:ilvl w:val="0"/>
          <w:numId w:val="45"/>
        </w:numPr>
        <w:rPr>
          <w:rFonts w:ascii="Verdana" w:hAnsi="Verdana"/>
          <w:color w:val="0A548B"/>
          <w:sz w:val="20"/>
          <w:szCs w:val="20"/>
        </w:rPr>
      </w:pPr>
      <w:r w:rsidRPr="00060EBC">
        <w:rPr>
          <w:rFonts w:ascii="Verdana" w:hAnsi="Verdana"/>
          <w:b/>
          <w:color w:val="0A548B"/>
          <w:sz w:val="20"/>
          <w:szCs w:val="20"/>
        </w:rPr>
        <w:t>Integration and real-time qualification validation</w:t>
      </w:r>
      <w:r w:rsidRPr="00060EBC">
        <w:rPr>
          <w:rFonts w:ascii="Verdana" w:hAnsi="Verdana"/>
          <w:color w:val="0A548B"/>
          <w:sz w:val="20"/>
          <w:szCs w:val="20"/>
        </w:rPr>
        <w:t>, including API-based connections to recognised awarding bodies, the ECITB learner database, CCNSG records, and the ability to easily add further awarding body or industry system integrations in future.</w:t>
      </w:r>
    </w:p>
    <w:p w:rsidRPr="00060EBC" w:rsidR="00BC69D4" w:rsidP="00BC69D4" w:rsidRDefault="00BC69D4" w14:paraId="3ACCD155" w14:textId="57B82B8F">
      <w:pPr>
        <w:numPr>
          <w:ilvl w:val="0"/>
          <w:numId w:val="45"/>
        </w:numPr>
        <w:rPr>
          <w:rFonts w:ascii="Verdana" w:hAnsi="Verdana"/>
          <w:color w:val="0A548B"/>
          <w:sz w:val="20"/>
          <w:szCs w:val="20"/>
        </w:rPr>
      </w:pPr>
      <w:r w:rsidRPr="00060EBC">
        <w:rPr>
          <w:rFonts w:ascii="Verdana" w:hAnsi="Verdana"/>
          <w:b/>
          <w:color w:val="0A548B"/>
          <w:sz w:val="20"/>
          <w:szCs w:val="20"/>
        </w:rPr>
        <w:t>A modular, extensible platform architecture</w:t>
      </w:r>
      <w:r w:rsidRPr="00060EBC">
        <w:rPr>
          <w:rFonts w:ascii="Verdana" w:hAnsi="Verdana"/>
          <w:color w:val="0A548B"/>
          <w:sz w:val="20"/>
          <w:szCs w:val="20"/>
        </w:rPr>
        <w:t xml:space="preserve"> capable of supporting future ECITB or industry competence schemes</w:t>
      </w:r>
      <w:r w:rsidRPr="00060EBC" w:rsidR="00862074">
        <w:rPr>
          <w:rFonts w:ascii="Verdana" w:hAnsi="Verdana"/>
          <w:color w:val="0A548B"/>
          <w:sz w:val="20"/>
          <w:szCs w:val="20"/>
        </w:rPr>
        <w:t xml:space="preserve">, </w:t>
      </w:r>
      <w:r w:rsidRPr="00060EBC">
        <w:rPr>
          <w:rFonts w:ascii="Verdana" w:hAnsi="Verdana"/>
          <w:color w:val="0A548B"/>
          <w:sz w:val="20"/>
          <w:szCs w:val="20"/>
        </w:rPr>
        <w:t>with configurable rules for eligibility, renewal cycles, pricing structures, and scheme-specific requirements without significant redevelopment.</w:t>
      </w:r>
    </w:p>
    <w:p w:rsidRPr="00060EBC" w:rsidR="009D3626" w:rsidP="00FB7B33" w:rsidRDefault="009D3626" w14:paraId="497A42EE" w14:textId="77777777">
      <w:pPr>
        <w:rPr>
          <w:rFonts w:ascii="Verdana" w:hAnsi="Verdana"/>
          <w:color w:val="0A548B"/>
          <w:sz w:val="20"/>
          <w:szCs w:val="20"/>
        </w:rPr>
      </w:pPr>
    </w:p>
    <w:p w:rsidRPr="00060EBC" w:rsidR="00FB7B33" w:rsidP="00FB7B33" w:rsidRDefault="00FB7B33" w14:paraId="33CD67C9" w14:textId="77777777">
      <w:pPr>
        <w:rPr>
          <w:rFonts w:ascii="Verdana" w:hAnsi="Verdana"/>
          <w:color w:val="0A548B"/>
          <w:sz w:val="20"/>
          <w:szCs w:val="20"/>
        </w:rPr>
      </w:pPr>
      <w:r w:rsidRPr="00060EBC">
        <w:rPr>
          <w:rFonts w:ascii="Verdana" w:hAnsi="Verdana"/>
          <w:b/>
          <w:color w:val="0A548B"/>
          <w:sz w:val="20"/>
          <w:szCs w:val="20"/>
        </w:rPr>
        <w:t>Out of scope</w:t>
      </w:r>
      <w:r w:rsidRPr="00060EBC">
        <w:rPr>
          <w:rFonts w:ascii="Verdana" w:hAnsi="Verdana"/>
          <w:color w:val="0A548B"/>
          <w:sz w:val="20"/>
          <w:szCs w:val="20"/>
        </w:rPr>
        <w:t xml:space="preserve"> for this contract are:</w:t>
      </w:r>
    </w:p>
    <w:p w:rsidRPr="00060EBC" w:rsidR="00FB7B33" w:rsidP="00232B5A" w:rsidRDefault="00FB7B33" w14:paraId="6A134A88" w14:textId="77777777">
      <w:pPr>
        <w:numPr>
          <w:ilvl w:val="0"/>
          <w:numId w:val="6"/>
        </w:numPr>
        <w:rPr>
          <w:rFonts w:ascii="Verdana" w:hAnsi="Verdana"/>
          <w:color w:val="0A548B"/>
          <w:sz w:val="20"/>
          <w:szCs w:val="20"/>
        </w:rPr>
      </w:pPr>
      <w:r w:rsidRPr="00060EBC">
        <w:rPr>
          <w:rFonts w:ascii="Verdana" w:hAnsi="Verdana"/>
          <w:color w:val="0A548B"/>
          <w:sz w:val="20"/>
          <w:szCs w:val="20"/>
        </w:rPr>
        <w:t>The development or approval of qualifications themselves, which will remain the responsibility of ECITB.</w:t>
      </w:r>
    </w:p>
    <w:p w:rsidRPr="00060EBC" w:rsidR="00FB7B33" w:rsidP="00232B5A" w:rsidRDefault="00FB7B33" w14:paraId="011F2C4F" w14:textId="77777777">
      <w:pPr>
        <w:numPr>
          <w:ilvl w:val="0"/>
          <w:numId w:val="6"/>
        </w:numPr>
        <w:rPr>
          <w:rFonts w:ascii="Verdana" w:hAnsi="Verdana"/>
          <w:color w:val="0A548B"/>
          <w:sz w:val="20"/>
          <w:szCs w:val="20"/>
        </w:rPr>
      </w:pPr>
      <w:r w:rsidRPr="00060EBC">
        <w:rPr>
          <w:rFonts w:ascii="Verdana" w:hAnsi="Verdana"/>
          <w:color w:val="0A548B"/>
          <w:sz w:val="20"/>
          <w:szCs w:val="20"/>
        </w:rPr>
        <w:t>Wider ECITB membership management systems not directly related to ACE card issuing.</w:t>
      </w:r>
    </w:p>
    <w:p w:rsidRPr="00060EBC" w:rsidR="004036A5" w:rsidP="00FB7B33" w:rsidRDefault="004036A5" w14:paraId="3954EA8C" w14:textId="77777777">
      <w:pPr>
        <w:rPr>
          <w:rFonts w:ascii="Verdana" w:hAnsi="Verdana"/>
          <w:color w:val="0A548B"/>
          <w:sz w:val="20"/>
          <w:szCs w:val="20"/>
        </w:rPr>
      </w:pPr>
    </w:p>
    <w:p w:rsidRPr="00060EBC" w:rsidR="00E42662" w:rsidP="00232B5A" w:rsidRDefault="00E42662" w14:paraId="31172A77" w14:textId="2346A1DB">
      <w:pPr>
        <w:pStyle w:val="Heading1"/>
        <w:numPr>
          <w:ilvl w:val="0"/>
          <w:numId w:val="4"/>
        </w:numPr>
        <w:rPr>
          <w:rFonts w:ascii="Verdana" w:hAnsi="Verdana" w:eastAsia="Times New Roman" w:cs="Calibri"/>
          <w:sz w:val="20"/>
          <w:szCs w:val="20"/>
        </w:rPr>
      </w:pPr>
      <w:bookmarkStart w:name="_Toc216187773" w:id="5"/>
      <w:r w:rsidRPr="00060EBC">
        <w:rPr>
          <w:rFonts w:ascii="Verdana" w:hAnsi="Verdana" w:eastAsia="Times New Roman" w:cs="Calibri"/>
          <w:sz w:val="20"/>
          <w:szCs w:val="20"/>
        </w:rPr>
        <w:t>Requirements</w:t>
      </w:r>
      <w:bookmarkEnd w:id="5"/>
    </w:p>
    <w:p w:rsidRPr="00060EBC" w:rsidR="00C862F3" w:rsidP="00232B5A" w:rsidRDefault="000B4DC7" w14:paraId="10554BAE" w14:textId="0BFD3C3E">
      <w:pPr>
        <w:pStyle w:val="Heading2"/>
        <w:numPr>
          <w:ilvl w:val="1"/>
          <w:numId w:val="4"/>
        </w:numPr>
        <w:rPr>
          <w:rFonts w:ascii="Verdana" w:hAnsi="Verdana" w:cs="Calibri"/>
          <w:sz w:val="20"/>
          <w:szCs w:val="20"/>
        </w:rPr>
      </w:pPr>
      <w:r w:rsidRPr="00060EBC">
        <w:rPr>
          <w:rFonts w:ascii="Verdana" w:hAnsi="Verdana" w:cs="Calibri"/>
          <w:sz w:val="20"/>
          <w:szCs w:val="20"/>
        </w:rPr>
        <w:t xml:space="preserve"> </w:t>
      </w:r>
      <w:bookmarkStart w:name="_Toc216187774" w:id="6"/>
      <w:r w:rsidRPr="00060EBC" w:rsidR="00E42662">
        <w:rPr>
          <w:rFonts w:ascii="Verdana" w:hAnsi="Verdana" w:cs="Calibri"/>
          <w:sz w:val="20"/>
          <w:szCs w:val="20"/>
        </w:rPr>
        <w:t>Functional Requirements</w:t>
      </w:r>
      <w:bookmarkEnd w:id="6"/>
      <w:r w:rsidRPr="00060EBC" w:rsidR="00665D39">
        <w:rPr>
          <w:rFonts w:ascii="Verdana" w:hAnsi="Verdana" w:cs="Calibri"/>
          <w:sz w:val="20"/>
          <w:szCs w:val="20"/>
        </w:rPr>
        <w:t xml:space="preserve"> </w:t>
      </w:r>
    </w:p>
    <w:p w:rsidRPr="00060EBC" w:rsidR="00E37494" w:rsidP="00E37494" w:rsidRDefault="00E37494" w14:paraId="60A74E20" w14:textId="79AAAD2A">
      <w:pPr>
        <w:spacing w:before="100" w:beforeAutospacing="1" w:after="100" w:afterAutospacing="1" w:line="240" w:lineRule="auto"/>
        <w:rPr>
          <w:rFonts w:ascii="Verdana" w:hAnsi="Verdana" w:eastAsia="Times New Roman" w:cs="Calibri"/>
          <w:color w:val="0A548B"/>
          <w:sz w:val="20"/>
          <w:szCs w:val="20"/>
          <w:lang w:eastAsia="en-GB"/>
        </w:rPr>
      </w:pPr>
      <w:r w:rsidRPr="00060EBC">
        <w:rPr>
          <w:rFonts w:ascii="Verdana" w:hAnsi="Verdana" w:eastAsia="Times New Roman" w:cs="Calibri"/>
          <w:color w:val="0A548B"/>
          <w:sz w:val="20"/>
          <w:szCs w:val="20"/>
          <w:lang w:eastAsia="en-GB"/>
        </w:rPr>
        <w:t>The ACE system must provide an intuitive, end-to-end platform for applying, issuing, renewing and verifying CLC-compliant smart cards, with real-time qualification checks, fraud prevention, employer verification tools and the flexibility to support future schemes.</w:t>
      </w:r>
    </w:p>
    <w:p w:rsidRPr="00060EBC" w:rsidR="00546381" w:rsidP="00546381" w:rsidRDefault="00546381" w14:paraId="30BED017" w14:textId="67271040">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Card Production and Distribution</w:t>
      </w:r>
    </w:p>
    <w:p w:rsidRPr="00060EBC" w:rsidR="00546381" w:rsidP="00546381" w:rsidRDefault="00546381" w14:paraId="2341E0FE" w14:textId="77777777">
      <w:pPr>
        <w:pStyle w:val="ListParagraph"/>
        <w:numPr>
          <w:ilvl w:val="0"/>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supplier will be responsible for the </w:t>
      </w:r>
      <w:r w:rsidRPr="00060EBC">
        <w:rPr>
          <w:rFonts w:ascii="Verdana" w:hAnsi="Verdana" w:cs="Calibri"/>
          <w:b/>
          <w:color w:val="0A548B"/>
          <w:sz w:val="20"/>
          <w:szCs w:val="20"/>
        </w:rPr>
        <w:t>secure production, personalisation, and distribution of ACE cards</w:t>
      </w:r>
      <w:r w:rsidRPr="00060EBC">
        <w:rPr>
          <w:rFonts w:ascii="Verdana" w:hAnsi="Verdana" w:cs="Calibri"/>
          <w:color w:val="0A548B"/>
          <w:sz w:val="20"/>
          <w:szCs w:val="20"/>
        </w:rPr>
        <w:t>, with supplier-managed printing preferred but integration with a third-party card bureau supported if required.</w:t>
      </w:r>
    </w:p>
    <w:p w:rsidRPr="00060EBC" w:rsidR="00546381" w:rsidP="00546381" w:rsidRDefault="00546381" w14:paraId="3161338F" w14:textId="77777777">
      <w:pPr>
        <w:pStyle w:val="ListParagraph"/>
        <w:numPr>
          <w:ilvl w:val="0"/>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eastAsia="Times New Roman" w:cs="Calibri"/>
          <w:color w:val="0A548B"/>
          <w:sz w:val="20"/>
          <w:szCs w:val="20"/>
          <w:lang w:eastAsia="en-GB"/>
        </w:rPr>
        <w:t xml:space="preserve">The Supplier </w:t>
      </w:r>
      <w:r w:rsidRPr="00060EBC">
        <w:rPr>
          <w:rFonts w:ascii="Verdana" w:hAnsi="Verdana" w:eastAsia="Times New Roman" w:cs="Calibri"/>
          <w:b/>
          <w:color w:val="0A548B"/>
          <w:sz w:val="20"/>
          <w:szCs w:val="20"/>
          <w:lang w:eastAsia="en-GB"/>
        </w:rPr>
        <w:t>must ensure that all ACE cards and associated digital records comply with current and future Construction Leadership Council (CLC) Smart standards.</w:t>
      </w:r>
      <w:r w:rsidRPr="00060EBC">
        <w:rPr>
          <w:rFonts w:ascii="Verdana" w:hAnsi="Verdana" w:eastAsia="Times New Roman" w:cs="Calibri"/>
          <w:color w:val="0A548B"/>
          <w:sz w:val="20"/>
          <w:szCs w:val="20"/>
          <w:lang w:eastAsia="en-GB"/>
        </w:rPr>
        <w:t xml:space="preserve"> At a minimum, the Supplier must ensure the following:</w:t>
      </w:r>
    </w:p>
    <w:p w:rsidRPr="00060EBC" w:rsidR="00546381" w:rsidP="00546381" w:rsidRDefault="00546381" w14:paraId="7903D322" w14:textId="77777777">
      <w:pPr>
        <w:pStyle w:val="ListParagraph"/>
        <w:numPr>
          <w:ilvl w:val="1"/>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eastAsia="Times New Roman" w:cs="Calibri"/>
          <w:b/>
          <w:color w:val="0A548B"/>
          <w:sz w:val="20"/>
          <w:szCs w:val="20"/>
          <w:lang w:eastAsia="en-GB"/>
        </w:rPr>
        <w:t>NFC-enabled physical cards:</w:t>
      </w:r>
      <w:r w:rsidRPr="00060EBC">
        <w:rPr>
          <w:rFonts w:ascii="Verdana" w:hAnsi="Verdana" w:eastAsia="Times New Roman" w:cs="Calibri"/>
          <w:color w:val="0A548B"/>
          <w:sz w:val="20"/>
          <w:szCs w:val="20"/>
          <w:lang w:eastAsia="en-GB"/>
        </w:rPr>
        <w:t xml:space="preserve"> All physical ACE cards must include NFC technology that allows authentication through CSCS Smart Check without requiring an internet connection.</w:t>
      </w:r>
    </w:p>
    <w:p w:rsidRPr="00060EBC" w:rsidR="00546381" w:rsidP="00546381" w:rsidRDefault="00546381" w14:paraId="22C7A58E" w14:textId="77777777">
      <w:pPr>
        <w:pStyle w:val="ListParagraph"/>
        <w:numPr>
          <w:ilvl w:val="1"/>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eastAsia="Times New Roman" w:cs="Calibri"/>
          <w:b/>
          <w:color w:val="0A548B"/>
          <w:sz w:val="20"/>
          <w:szCs w:val="20"/>
          <w:lang w:eastAsia="en-GB"/>
        </w:rPr>
        <w:t>Real-time Smart Check verification:</w:t>
      </w:r>
      <w:r w:rsidRPr="00060EBC">
        <w:rPr>
          <w:rFonts w:ascii="Verdana" w:hAnsi="Verdana" w:eastAsia="Times New Roman" w:cs="Calibri"/>
          <w:color w:val="0A548B"/>
          <w:sz w:val="20"/>
          <w:szCs w:val="20"/>
          <w:lang w:eastAsia="en-GB"/>
        </w:rPr>
        <w:t xml:space="preserve"> The ACE system must provide a secure API endpoint that allows CSCS Smart Check to retrieve cardholder data in real time, including photograph, qualifications, health and safety records, CPD, card status and expiry.</w:t>
      </w:r>
    </w:p>
    <w:p w:rsidRPr="00060EBC" w:rsidR="00546381" w:rsidP="00546381" w:rsidRDefault="00546381" w14:paraId="60270922" w14:textId="77777777">
      <w:pPr>
        <w:pStyle w:val="ListParagraph"/>
        <w:numPr>
          <w:ilvl w:val="1"/>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eastAsia="Times New Roman" w:cs="Calibri"/>
          <w:b/>
          <w:color w:val="0A548B"/>
          <w:sz w:val="20"/>
          <w:szCs w:val="20"/>
          <w:lang w:eastAsia="en-GB"/>
        </w:rPr>
        <w:t>Dynamic QR codes for digital cards:</w:t>
      </w:r>
      <w:r w:rsidRPr="00060EBC">
        <w:rPr>
          <w:rFonts w:ascii="Verdana" w:hAnsi="Verdana" w:eastAsia="Times New Roman" w:cs="Calibri"/>
          <w:color w:val="0A548B"/>
          <w:sz w:val="20"/>
          <w:szCs w:val="20"/>
          <w:lang w:eastAsia="en-GB"/>
        </w:rPr>
        <w:t xml:space="preserve"> Where digital wallet cards are offered, QR codes must be dynamic (regularly refreshed) to prevent spoofing, screenshots or static code reuse.</w:t>
      </w:r>
    </w:p>
    <w:p w:rsidRPr="00060EBC" w:rsidR="00546381" w:rsidP="00546381" w:rsidRDefault="00546381" w14:paraId="5496414E" w14:textId="77777777">
      <w:pPr>
        <w:pStyle w:val="ListParagraph"/>
        <w:numPr>
          <w:ilvl w:val="1"/>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eastAsia="Times New Roman" w:cs="Calibri"/>
          <w:b/>
          <w:color w:val="0A548B"/>
          <w:sz w:val="20"/>
          <w:szCs w:val="20"/>
          <w:lang w:eastAsia="en-GB"/>
        </w:rPr>
        <w:t>CSCS logo and branding:</w:t>
      </w:r>
      <w:r w:rsidRPr="00060EBC">
        <w:rPr>
          <w:rFonts w:ascii="Verdana" w:hAnsi="Verdana" w:eastAsia="Times New Roman" w:cs="Calibri"/>
          <w:color w:val="0A548B"/>
          <w:sz w:val="20"/>
          <w:szCs w:val="20"/>
          <w:lang w:eastAsia="en-GB"/>
        </w:rPr>
        <w:t xml:space="preserve"> All physical cards must display the CSCS logo in accordance with CSCS branding rules.</w:t>
      </w:r>
    </w:p>
    <w:p w:rsidRPr="00060EBC" w:rsidR="00546381" w:rsidP="00546381" w:rsidRDefault="00546381" w14:paraId="23543304" w14:textId="77777777">
      <w:pPr>
        <w:pStyle w:val="ListParagraph"/>
        <w:numPr>
          <w:ilvl w:val="1"/>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eastAsia="Times New Roman" w:cs="Calibri"/>
          <w:b/>
          <w:color w:val="0A548B"/>
          <w:sz w:val="20"/>
          <w:szCs w:val="20"/>
          <w:lang w:eastAsia="en-GB"/>
        </w:rPr>
        <w:t>Data completeness:</w:t>
      </w:r>
      <w:r w:rsidRPr="00060EBC">
        <w:rPr>
          <w:rFonts w:ascii="Verdana" w:hAnsi="Verdana" w:eastAsia="Times New Roman" w:cs="Calibri"/>
          <w:color w:val="0A548B"/>
          <w:sz w:val="20"/>
          <w:szCs w:val="20"/>
          <w:lang w:eastAsia="en-GB"/>
        </w:rPr>
        <w:t xml:space="preserve"> All information required by CSCS Smart Check must be captured, stored and retrievable, including qualifications, certifications and card status.</w:t>
      </w:r>
    </w:p>
    <w:p w:rsidRPr="00060EBC" w:rsidR="00546381" w:rsidP="00546381" w:rsidRDefault="00546381" w14:paraId="7035E695" w14:textId="77777777">
      <w:pPr>
        <w:pStyle w:val="ListParagraph"/>
        <w:numPr>
          <w:ilvl w:val="1"/>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eastAsia="Times New Roman" w:cs="Calibri"/>
          <w:b/>
          <w:color w:val="0A548B"/>
          <w:sz w:val="20"/>
          <w:szCs w:val="20"/>
          <w:lang w:eastAsia="en-GB"/>
        </w:rPr>
        <w:t>Future CLC updates:</w:t>
      </w:r>
      <w:r w:rsidRPr="00060EBC">
        <w:rPr>
          <w:rFonts w:ascii="Verdana" w:hAnsi="Verdana" w:eastAsia="Times New Roman" w:cs="Calibri"/>
          <w:color w:val="0A548B"/>
          <w:sz w:val="20"/>
          <w:szCs w:val="20"/>
          <w:lang w:eastAsia="en-GB"/>
        </w:rPr>
        <w:t xml:space="preserve"> The supplier must ensure the platform can be updated to meet future CLC Smart standards (typically refreshed every 2–4 years).</w:t>
      </w:r>
    </w:p>
    <w:p w:rsidRPr="00060EBC" w:rsidR="00546381" w:rsidP="00546381" w:rsidRDefault="00546381" w14:paraId="5EDBE2EE" w14:textId="77777777">
      <w:pPr>
        <w:pStyle w:val="ListParagraph"/>
        <w:numPr>
          <w:ilvl w:val="0"/>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Cards must be produced and dispatched within </w:t>
      </w:r>
      <w:r w:rsidRPr="00060EBC">
        <w:rPr>
          <w:rFonts w:ascii="Verdana" w:hAnsi="Verdana" w:cs="Calibri"/>
          <w:b/>
          <w:color w:val="0A548B"/>
          <w:sz w:val="20"/>
          <w:szCs w:val="20"/>
        </w:rPr>
        <w:t>five (5) working days of application approval</w:t>
      </w:r>
      <w:r w:rsidRPr="00060EBC">
        <w:rPr>
          <w:rFonts w:ascii="Verdana" w:hAnsi="Verdana" w:cs="Calibri"/>
          <w:color w:val="0A548B"/>
          <w:sz w:val="20"/>
          <w:szCs w:val="20"/>
        </w:rPr>
        <w:t>, with an in-app or email notification confirming shipment to the cardholder.</w:t>
      </w:r>
    </w:p>
    <w:p w:rsidRPr="00060EBC" w:rsidR="00546381" w:rsidP="00546381" w:rsidRDefault="00546381" w14:paraId="349DA798" w14:textId="77777777">
      <w:pPr>
        <w:pStyle w:val="ListParagraph"/>
        <w:numPr>
          <w:ilvl w:val="0"/>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Cards should be </w:t>
      </w:r>
      <w:r w:rsidRPr="00060EBC">
        <w:rPr>
          <w:rFonts w:ascii="Verdana" w:hAnsi="Verdana" w:cs="Calibri"/>
          <w:b/>
          <w:color w:val="0A548B"/>
          <w:sz w:val="20"/>
          <w:szCs w:val="20"/>
        </w:rPr>
        <w:t>sent directly to individual workers</w:t>
      </w:r>
      <w:r w:rsidRPr="00060EBC">
        <w:rPr>
          <w:rFonts w:ascii="Verdana" w:hAnsi="Verdana" w:cs="Calibri"/>
          <w:color w:val="0A548B"/>
          <w:sz w:val="20"/>
          <w:szCs w:val="20"/>
        </w:rPr>
        <w:t>, with tracking or status updates available where practical.</w:t>
      </w:r>
    </w:p>
    <w:p w:rsidRPr="00060EBC" w:rsidR="00546381" w:rsidP="00546381" w:rsidRDefault="00546381" w14:paraId="1F33319C" w14:textId="77777777">
      <w:pPr>
        <w:pStyle w:val="ListParagraph"/>
        <w:numPr>
          <w:ilvl w:val="0"/>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supplier must follow </w:t>
      </w:r>
      <w:r w:rsidRPr="00060EBC">
        <w:rPr>
          <w:rFonts w:ascii="Verdana" w:hAnsi="Verdana" w:cs="Calibri"/>
          <w:b/>
          <w:color w:val="0A548B"/>
          <w:sz w:val="20"/>
          <w:szCs w:val="20"/>
        </w:rPr>
        <w:t>ECITB’s current branding and design standards</w:t>
      </w:r>
      <w:r w:rsidRPr="00060EBC">
        <w:rPr>
          <w:rFonts w:ascii="Verdana" w:hAnsi="Verdana" w:cs="Calibri"/>
          <w:color w:val="0A548B"/>
          <w:sz w:val="20"/>
          <w:szCs w:val="20"/>
        </w:rPr>
        <w:t xml:space="preserve"> for ACE cards, while maintaining capacity for future redesigns or scheme additions.</w:t>
      </w:r>
    </w:p>
    <w:p w:rsidRPr="00060EBC" w:rsidR="00546381" w:rsidP="00546381" w:rsidRDefault="00546381" w14:paraId="0A02FAC7" w14:textId="77777777">
      <w:pPr>
        <w:pStyle w:val="ListParagraph"/>
        <w:numPr>
          <w:ilvl w:val="0"/>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supplier may include </w:t>
      </w:r>
      <w:r w:rsidRPr="00060EBC">
        <w:rPr>
          <w:rFonts w:ascii="Verdana" w:hAnsi="Verdana" w:cs="Calibri"/>
          <w:b/>
          <w:color w:val="0A548B"/>
          <w:sz w:val="20"/>
          <w:szCs w:val="20"/>
        </w:rPr>
        <w:t>optional security print features</w:t>
      </w:r>
      <w:r w:rsidRPr="00060EBC">
        <w:rPr>
          <w:rFonts w:ascii="Verdana" w:hAnsi="Verdana" w:cs="Calibri"/>
          <w:color w:val="0A548B"/>
          <w:sz w:val="20"/>
          <w:szCs w:val="20"/>
        </w:rPr>
        <w:t xml:space="preserve"> (for example, holograms, UV ink, or tamper-resistant laminate) to enhance anti-fraud protection where feasible.</w:t>
      </w:r>
    </w:p>
    <w:p w:rsidRPr="00060EBC" w:rsidR="00546381" w:rsidP="00546381" w:rsidRDefault="00546381" w14:paraId="2F5B5440" w14:textId="77777777">
      <w:pPr>
        <w:pStyle w:val="ListParagraph"/>
        <w:numPr>
          <w:ilvl w:val="0"/>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supplier must conduct </w:t>
      </w:r>
      <w:r w:rsidRPr="00060EBC">
        <w:rPr>
          <w:rFonts w:ascii="Verdana" w:hAnsi="Verdana" w:cs="Calibri"/>
          <w:b/>
          <w:color w:val="0A548B"/>
          <w:sz w:val="20"/>
          <w:szCs w:val="20"/>
        </w:rPr>
        <w:t>quality control checks</w:t>
      </w:r>
      <w:r w:rsidRPr="00060EBC">
        <w:rPr>
          <w:rFonts w:ascii="Verdana" w:hAnsi="Verdana" w:cs="Calibri"/>
          <w:color w:val="0A548B"/>
          <w:sz w:val="20"/>
          <w:szCs w:val="20"/>
        </w:rPr>
        <w:t xml:space="preserve"> on all card batches, including scan verification and visual inspection before dispatch.</w:t>
      </w:r>
    </w:p>
    <w:p w:rsidRPr="00060EBC" w:rsidR="00546381" w:rsidP="00546381" w:rsidRDefault="00546381" w14:paraId="5DBBD851" w14:textId="77777777">
      <w:pPr>
        <w:pStyle w:val="ListParagraph"/>
        <w:numPr>
          <w:ilvl w:val="0"/>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ECITB must have access to </w:t>
      </w:r>
      <w:r w:rsidRPr="00060EBC">
        <w:rPr>
          <w:rFonts w:ascii="Verdana" w:hAnsi="Verdana" w:cs="Calibri"/>
          <w:b/>
          <w:color w:val="0A548B"/>
          <w:sz w:val="20"/>
          <w:szCs w:val="20"/>
        </w:rPr>
        <w:t>print-error and misprint reports</w:t>
      </w:r>
      <w:r w:rsidRPr="00060EBC">
        <w:rPr>
          <w:rFonts w:ascii="Verdana" w:hAnsi="Verdana" w:cs="Calibri"/>
          <w:color w:val="0A548B"/>
          <w:sz w:val="20"/>
          <w:szCs w:val="20"/>
        </w:rPr>
        <w:t xml:space="preserve"> for audit purposes, in line with CSCS requirements for card roll reconciliation.</w:t>
      </w:r>
    </w:p>
    <w:p w:rsidRPr="00060EBC" w:rsidR="00546381" w:rsidP="00546381" w:rsidRDefault="00546381" w14:paraId="0A6676B1" w14:textId="77777777">
      <w:pPr>
        <w:pStyle w:val="ListParagraph"/>
        <w:numPr>
          <w:ilvl w:val="0"/>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All personalisation data must be </w:t>
      </w:r>
      <w:r w:rsidRPr="00060EBC">
        <w:rPr>
          <w:rFonts w:ascii="Verdana" w:hAnsi="Verdana" w:cs="Calibri"/>
          <w:b/>
          <w:color w:val="0A548B"/>
          <w:sz w:val="20"/>
          <w:szCs w:val="20"/>
        </w:rPr>
        <w:t>encrypted during transfer and deleted after printing</w:t>
      </w:r>
      <w:r w:rsidRPr="00060EBC">
        <w:rPr>
          <w:rFonts w:ascii="Verdana" w:hAnsi="Verdana" w:cs="Calibri"/>
          <w:color w:val="0A548B"/>
          <w:sz w:val="20"/>
          <w:szCs w:val="20"/>
        </w:rPr>
        <w:t>, ensuring compliance with GDPR and ISO 27001 standards.</w:t>
      </w:r>
    </w:p>
    <w:p w:rsidRPr="00060EBC" w:rsidR="00546381" w:rsidP="00546381" w:rsidRDefault="00546381" w14:paraId="17E420EC" w14:textId="77777777">
      <w:pPr>
        <w:pStyle w:val="ListParagraph"/>
        <w:numPr>
          <w:ilvl w:val="0"/>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supplier may propose </w:t>
      </w:r>
      <w:r w:rsidRPr="00060EBC">
        <w:rPr>
          <w:rFonts w:ascii="Verdana" w:hAnsi="Verdana" w:cs="Calibri"/>
          <w:b/>
          <w:color w:val="0A548B"/>
          <w:sz w:val="20"/>
          <w:szCs w:val="20"/>
        </w:rPr>
        <w:t>environmentally responsible materials and packaging options</w:t>
      </w:r>
      <w:r w:rsidRPr="00060EBC">
        <w:rPr>
          <w:rFonts w:ascii="Verdana" w:hAnsi="Verdana" w:cs="Calibri"/>
          <w:color w:val="0A548B"/>
          <w:sz w:val="20"/>
          <w:szCs w:val="20"/>
        </w:rPr>
        <w:t>, though these are optional rather than mandatory.</w:t>
      </w:r>
    </w:p>
    <w:p w:rsidRPr="00060EBC" w:rsidR="00546381" w:rsidP="00546381" w:rsidRDefault="00546381" w14:paraId="25CFAF30" w14:textId="5D790404">
      <w:pPr>
        <w:pStyle w:val="ListParagraph"/>
        <w:numPr>
          <w:ilvl w:val="0"/>
          <w:numId w:val="31"/>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Each physical card </w:t>
      </w:r>
      <w:r w:rsidRPr="00060EBC" w:rsidR="0053502F">
        <w:rPr>
          <w:rFonts w:ascii="Verdana" w:hAnsi="Verdana" w:cs="Calibri"/>
          <w:color w:val="0A548B"/>
          <w:sz w:val="20"/>
          <w:szCs w:val="20"/>
        </w:rPr>
        <w:t>may</w:t>
      </w:r>
      <w:r w:rsidRPr="00060EBC">
        <w:rPr>
          <w:rFonts w:ascii="Verdana" w:hAnsi="Verdana" w:cs="Calibri"/>
          <w:color w:val="0A548B"/>
          <w:sz w:val="20"/>
          <w:szCs w:val="20"/>
        </w:rPr>
        <w:t xml:space="preserve">, where possible, be accompanied by a </w:t>
      </w:r>
      <w:r w:rsidRPr="00060EBC">
        <w:rPr>
          <w:rFonts w:ascii="Verdana" w:hAnsi="Verdana" w:cs="Calibri"/>
          <w:b/>
          <w:color w:val="0A548B"/>
          <w:sz w:val="20"/>
          <w:szCs w:val="20"/>
        </w:rPr>
        <w:t>digital twin</w:t>
      </w:r>
      <w:r w:rsidRPr="00060EBC">
        <w:rPr>
          <w:rFonts w:ascii="Verdana" w:hAnsi="Verdana" w:cs="Calibri"/>
          <w:color w:val="0A548B"/>
          <w:sz w:val="20"/>
          <w:szCs w:val="20"/>
        </w:rPr>
        <w:t xml:space="preserve"> (for example, Apple or Google Wallet), with system readiness for potential </w:t>
      </w:r>
      <w:r w:rsidRPr="00060EBC">
        <w:rPr>
          <w:rFonts w:ascii="Verdana" w:hAnsi="Verdana" w:cs="Calibri"/>
          <w:b/>
          <w:color w:val="0A548B"/>
          <w:sz w:val="20"/>
          <w:szCs w:val="20"/>
        </w:rPr>
        <w:t>digital-only cards</w:t>
      </w:r>
      <w:r w:rsidRPr="00060EBC">
        <w:rPr>
          <w:rFonts w:ascii="Verdana" w:hAnsi="Verdana" w:cs="Calibri"/>
          <w:color w:val="0A548B"/>
          <w:sz w:val="20"/>
          <w:szCs w:val="20"/>
        </w:rPr>
        <w:t xml:space="preserve"> in future.</w:t>
      </w:r>
    </w:p>
    <w:p w:rsidRPr="00060EBC" w:rsidR="00ED7BDD" w:rsidP="00C862F3" w:rsidRDefault="00ED7BDD" w14:paraId="48D0BE2E" w14:textId="77777777">
      <w:pPr>
        <w:autoSpaceDE w:val="0"/>
        <w:autoSpaceDN w:val="0"/>
        <w:adjustRightInd w:val="0"/>
        <w:spacing w:before="240" w:after="240" w:line="240" w:lineRule="auto"/>
        <w:jc w:val="both"/>
        <w:rPr>
          <w:rFonts w:ascii="Verdana" w:hAnsi="Verdana" w:cs="Calibri"/>
          <w:color w:val="0A548B"/>
          <w:sz w:val="20"/>
          <w:szCs w:val="20"/>
        </w:rPr>
      </w:pPr>
    </w:p>
    <w:p w:rsidRPr="00060EBC" w:rsidR="00C862F3" w:rsidP="00C862F3" w:rsidRDefault="00C862F3" w14:paraId="3E9044C3" w14:textId="0D27BED6">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Application and Issuing</w:t>
      </w:r>
    </w:p>
    <w:p w:rsidRPr="00060EBC" w:rsidR="002B163C" w:rsidP="00232B5A" w:rsidRDefault="00E322D0" w14:paraId="0493BDE7" w14:textId="77777777">
      <w:pPr>
        <w:pStyle w:val="ListParagraph"/>
        <w:numPr>
          <w:ilvl w:val="0"/>
          <w:numId w:val="2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provide a </w:t>
      </w:r>
      <w:r w:rsidRPr="00060EBC">
        <w:rPr>
          <w:rFonts w:ascii="Verdana" w:hAnsi="Verdana" w:cs="Calibri"/>
          <w:b/>
          <w:color w:val="0A548B"/>
          <w:sz w:val="20"/>
          <w:szCs w:val="20"/>
        </w:rPr>
        <w:t>single, adaptive application process</w:t>
      </w:r>
      <w:r w:rsidRPr="00060EBC">
        <w:rPr>
          <w:rFonts w:ascii="Verdana" w:hAnsi="Verdana" w:cs="Calibri"/>
          <w:color w:val="0A548B"/>
          <w:sz w:val="20"/>
          <w:szCs w:val="20"/>
        </w:rPr>
        <w:t xml:space="preserve"> for both ECITB-qualified and non-ECITB-qualified applicants, dynamically adjusting based on the information entered.</w:t>
      </w:r>
    </w:p>
    <w:p w:rsidRPr="00060EBC" w:rsidR="002B163C" w:rsidP="00232B5A" w:rsidRDefault="00E322D0" w14:paraId="757C3E7C" w14:textId="77777777">
      <w:pPr>
        <w:pStyle w:val="ListParagraph"/>
        <w:numPr>
          <w:ilvl w:val="0"/>
          <w:numId w:val="2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The system should pre-fill known details such as name, qualification and CCNSG record from ECITB databases to reduce input errors and improve efficiency.</w:t>
      </w:r>
    </w:p>
    <w:p w:rsidRPr="00060EBC" w:rsidR="002B163C" w:rsidP="00232B5A" w:rsidRDefault="00E322D0" w14:paraId="0A889A69" w14:textId="1A1274F1">
      <w:pPr>
        <w:pStyle w:val="ListParagraph"/>
        <w:numPr>
          <w:ilvl w:val="0"/>
          <w:numId w:val="2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link with existing CCNSG user accounts through integration with ECITB </w:t>
      </w:r>
      <w:r w:rsidRPr="00060EBC" w:rsidR="003B51F5">
        <w:rPr>
          <w:rFonts w:ascii="Verdana" w:hAnsi="Verdana" w:cs="Calibri"/>
          <w:color w:val="0A548B"/>
          <w:sz w:val="20"/>
          <w:szCs w:val="20"/>
        </w:rPr>
        <w:t>learner (</w:t>
      </w:r>
      <w:proofErr w:type="spellStart"/>
      <w:r w:rsidRPr="00060EBC">
        <w:rPr>
          <w:rFonts w:ascii="Verdana" w:hAnsi="Verdana" w:cs="Calibri"/>
          <w:color w:val="0A548B"/>
          <w:sz w:val="20"/>
          <w:szCs w:val="20"/>
        </w:rPr>
        <w:t>Creatio</w:t>
      </w:r>
      <w:proofErr w:type="spellEnd"/>
      <w:r w:rsidRPr="00060EBC" w:rsidR="003B51F5">
        <w:rPr>
          <w:rFonts w:ascii="Verdana" w:hAnsi="Verdana" w:cs="Calibri"/>
          <w:color w:val="0A548B"/>
          <w:sz w:val="20"/>
          <w:szCs w:val="20"/>
        </w:rPr>
        <w:t>)</w:t>
      </w:r>
      <w:r w:rsidRPr="00060EBC">
        <w:rPr>
          <w:rFonts w:ascii="Verdana" w:hAnsi="Verdana" w:cs="Calibri"/>
          <w:color w:val="0A548B"/>
          <w:sz w:val="20"/>
          <w:szCs w:val="20"/>
        </w:rPr>
        <w:t xml:space="preserve"> systems.</w:t>
      </w:r>
    </w:p>
    <w:p w:rsidRPr="00060EBC" w:rsidR="002B163C" w:rsidP="00232B5A" w:rsidRDefault="00E322D0" w14:paraId="4A7C07DB" w14:textId="77777777">
      <w:pPr>
        <w:pStyle w:val="ListParagraph"/>
        <w:numPr>
          <w:ilvl w:val="0"/>
          <w:numId w:val="2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supplier must enable </w:t>
      </w:r>
      <w:r w:rsidRPr="00060EBC">
        <w:rPr>
          <w:rFonts w:ascii="Verdana" w:hAnsi="Verdana" w:cs="Calibri"/>
          <w:b/>
          <w:color w:val="0A548B"/>
          <w:sz w:val="20"/>
          <w:szCs w:val="20"/>
        </w:rPr>
        <w:t>integration via API with recognised awarding bodies to validate qualifications automatically</w:t>
      </w:r>
      <w:r w:rsidRPr="00060EBC">
        <w:rPr>
          <w:rFonts w:ascii="Verdana" w:hAnsi="Verdana" w:cs="Calibri"/>
          <w:color w:val="0A548B"/>
          <w:sz w:val="20"/>
          <w:szCs w:val="20"/>
        </w:rPr>
        <w:t>; applications should default to ECITB manual review where API validation is unavailable.</w:t>
      </w:r>
    </w:p>
    <w:p w:rsidRPr="00060EBC" w:rsidR="002B163C" w:rsidP="00232B5A" w:rsidRDefault="00E322D0" w14:paraId="57E1FFC8" w14:textId="77777777">
      <w:pPr>
        <w:pStyle w:val="ListParagraph"/>
        <w:numPr>
          <w:ilvl w:val="0"/>
          <w:numId w:val="2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Applicants must be able to </w:t>
      </w:r>
      <w:r w:rsidRPr="00060EBC">
        <w:rPr>
          <w:rFonts w:ascii="Verdana" w:hAnsi="Verdana" w:cs="Calibri"/>
          <w:b/>
          <w:color w:val="0A548B"/>
          <w:sz w:val="20"/>
          <w:szCs w:val="20"/>
        </w:rPr>
        <w:t xml:space="preserve">upload qualification certificates, photographic ID, and supporting evidence </w:t>
      </w:r>
      <w:r w:rsidRPr="00060EBC">
        <w:rPr>
          <w:rFonts w:ascii="Verdana" w:hAnsi="Verdana" w:cs="Calibri"/>
          <w:color w:val="0A548B"/>
          <w:sz w:val="20"/>
          <w:szCs w:val="20"/>
        </w:rPr>
        <w:t>directly from mobile or desktop devices, with automatic validation of file type and size.</w:t>
      </w:r>
    </w:p>
    <w:p w:rsidRPr="00060EBC" w:rsidR="002B163C" w:rsidP="00232B5A" w:rsidRDefault="00E322D0" w14:paraId="46394F9E" w14:textId="77777777">
      <w:pPr>
        <w:pStyle w:val="ListParagraph"/>
        <w:numPr>
          <w:ilvl w:val="0"/>
          <w:numId w:val="2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Applications with </w:t>
      </w:r>
      <w:r w:rsidRPr="00060EBC">
        <w:rPr>
          <w:rFonts w:ascii="Verdana" w:hAnsi="Verdana" w:cs="Calibri"/>
          <w:b/>
          <w:color w:val="0A548B"/>
          <w:sz w:val="20"/>
          <w:szCs w:val="20"/>
        </w:rPr>
        <w:t xml:space="preserve">ECITB qualifications should be </w:t>
      </w:r>
      <w:proofErr w:type="gramStart"/>
      <w:r w:rsidRPr="00060EBC">
        <w:rPr>
          <w:rFonts w:ascii="Verdana" w:hAnsi="Verdana" w:cs="Calibri"/>
          <w:b/>
          <w:color w:val="0A548B"/>
          <w:sz w:val="20"/>
          <w:szCs w:val="20"/>
        </w:rPr>
        <w:t>auto-approved</w:t>
      </w:r>
      <w:proofErr w:type="gramEnd"/>
      <w:r w:rsidRPr="00060EBC">
        <w:rPr>
          <w:rFonts w:ascii="Verdana" w:hAnsi="Verdana" w:cs="Calibri"/>
          <w:color w:val="0A548B"/>
          <w:sz w:val="20"/>
          <w:szCs w:val="20"/>
        </w:rPr>
        <w:t xml:space="preserve"> when matched within ECITB’s training database.</w:t>
      </w:r>
    </w:p>
    <w:p w:rsidRPr="00060EBC" w:rsidR="002B163C" w:rsidP="00232B5A" w:rsidRDefault="00E322D0" w14:paraId="70223D9B" w14:textId="77777777">
      <w:pPr>
        <w:pStyle w:val="ListParagraph"/>
        <w:numPr>
          <w:ilvl w:val="0"/>
          <w:numId w:val="2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b/>
          <w:color w:val="0A548B"/>
          <w:sz w:val="20"/>
          <w:szCs w:val="20"/>
        </w:rPr>
        <w:t>Reviewers must be able to return applicatio</w:t>
      </w:r>
      <w:r w:rsidRPr="00060EBC">
        <w:rPr>
          <w:rFonts w:ascii="Verdana" w:hAnsi="Verdana" w:cs="Calibri"/>
          <w:color w:val="0A548B"/>
          <w:sz w:val="20"/>
          <w:szCs w:val="20"/>
        </w:rPr>
        <w:t>ns to applicants for further information rather than rejecting them outright, with all actions and comments logged to an audit trail.</w:t>
      </w:r>
    </w:p>
    <w:p w:rsidRPr="00060EBC" w:rsidR="002B163C" w:rsidP="00232B5A" w:rsidRDefault="00E322D0" w14:paraId="22735041" w14:textId="77777777">
      <w:pPr>
        <w:pStyle w:val="ListParagraph"/>
        <w:numPr>
          <w:ilvl w:val="0"/>
          <w:numId w:val="2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w:t>
      </w:r>
      <w:r w:rsidRPr="00060EBC">
        <w:rPr>
          <w:rFonts w:ascii="Verdana" w:hAnsi="Verdana" w:cs="Calibri"/>
          <w:b/>
          <w:color w:val="0A548B"/>
          <w:sz w:val="20"/>
          <w:szCs w:val="20"/>
        </w:rPr>
        <w:t xml:space="preserve">must support card renewals, automatically </w:t>
      </w:r>
      <w:proofErr w:type="gramStart"/>
      <w:r w:rsidRPr="00060EBC">
        <w:rPr>
          <w:rFonts w:ascii="Verdana" w:hAnsi="Verdana" w:cs="Calibri"/>
          <w:b/>
          <w:color w:val="0A548B"/>
          <w:sz w:val="20"/>
          <w:szCs w:val="20"/>
        </w:rPr>
        <w:t>identifying</w:t>
      </w:r>
      <w:proofErr w:type="gramEnd"/>
      <w:r w:rsidRPr="00060EBC">
        <w:rPr>
          <w:rFonts w:ascii="Verdana" w:hAnsi="Verdana" w:cs="Calibri"/>
          <w:b/>
          <w:color w:val="0A548B"/>
          <w:sz w:val="20"/>
          <w:szCs w:val="20"/>
        </w:rPr>
        <w:t xml:space="preserve"> upcoming expiries</w:t>
      </w:r>
      <w:r w:rsidRPr="00060EBC">
        <w:rPr>
          <w:rFonts w:ascii="Verdana" w:hAnsi="Verdana" w:cs="Calibri"/>
          <w:color w:val="0A548B"/>
          <w:sz w:val="20"/>
          <w:szCs w:val="20"/>
        </w:rPr>
        <w:t xml:space="preserve"> and issuing reminders 90, 30 and 7 days prior to expiry via email, SMS, and in-app notification.</w:t>
      </w:r>
    </w:p>
    <w:p w:rsidRPr="00060EBC" w:rsidR="002B163C" w:rsidP="00232B5A" w:rsidRDefault="00E322D0" w14:paraId="317E8A87" w14:textId="77777777">
      <w:pPr>
        <w:pStyle w:val="ListParagraph"/>
        <w:numPr>
          <w:ilvl w:val="0"/>
          <w:numId w:val="2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Applicants must be able to </w:t>
      </w:r>
      <w:r w:rsidRPr="00060EBC">
        <w:rPr>
          <w:rFonts w:ascii="Verdana" w:hAnsi="Verdana" w:cs="Calibri"/>
          <w:b/>
          <w:color w:val="0A548B"/>
          <w:sz w:val="20"/>
          <w:szCs w:val="20"/>
        </w:rPr>
        <w:t>update personal information</w:t>
      </w:r>
      <w:r w:rsidRPr="00060EBC">
        <w:rPr>
          <w:rFonts w:ascii="Verdana" w:hAnsi="Verdana" w:cs="Calibri"/>
          <w:color w:val="0A548B"/>
          <w:sz w:val="20"/>
          <w:szCs w:val="20"/>
        </w:rPr>
        <w:t xml:space="preserve"> (for example, employer or address) and request replacement cards for lost or damaged ones.</w:t>
      </w:r>
    </w:p>
    <w:p w:rsidRPr="00060EBC" w:rsidR="002B163C" w:rsidP="00232B5A" w:rsidRDefault="00E322D0" w14:paraId="3061FE28" w14:textId="77777777">
      <w:pPr>
        <w:pStyle w:val="ListParagraph"/>
        <w:numPr>
          <w:ilvl w:val="0"/>
          <w:numId w:val="2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Users must receive automated notifications at key stages, including application submission, review, approval, rejection, and card dispatch.</w:t>
      </w:r>
    </w:p>
    <w:p w:rsidRPr="00060EBC" w:rsidR="00E322D0" w:rsidP="00232B5A" w:rsidRDefault="00E322D0" w14:paraId="31CD841F" w14:textId="435509B3">
      <w:pPr>
        <w:pStyle w:val="ListParagraph"/>
        <w:numPr>
          <w:ilvl w:val="0"/>
          <w:numId w:val="2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b/>
          <w:color w:val="0A548B"/>
          <w:sz w:val="20"/>
          <w:szCs w:val="20"/>
        </w:rPr>
        <w:t>Photo ID upload is mandatory for all applicants</w:t>
      </w:r>
      <w:r w:rsidRPr="00060EBC">
        <w:rPr>
          <w:rFonts w:ascii="Verdana" w:hAnsi="Verdana" w:cs="Calibri"/>
          <w:color w:val="0A548B"/>
          <w:sz w:val="20"/>
          <w:szCs w:val="20"/>
        </w:rPr>
        <w:t>; future biometric or face-matching verification should be supported as an option to strengthen identity checks.</w:t>
      </w:r>
    </w:p>
    <w:p w:rsidRPr="00060EBC" w:rsidR="00FA1316" w:rsidP="00C862F3" w:rsidRDefault="00FA1316" w14:paraId="67BB458B" w14:textId="528C9807">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Employer and Verifier Functions</w:t>
      </w:r>
    </w:p>
    <w:p w:rsidRPr="00060EBC" w:rsidR="00822BB7" w:rsidP="00232B5A" w:rsidRDefault="00822BB7" w14:paraId="0FF69129" w14:textId="005A99D6">
      <w:pPr>
        <w:pStyle w:val="ListParagraph"/>
        <w:numPr>
          <w:ilvl w:val="0"/>
          <w:numId w:val="24"/>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w:t>
      </w:r>
      <w:r w:rsidRPr="00060EBC" w:rsidR="00E01BAC">
        <w:rPr>
          <w:rFonts w:ascii="Verdana" w:hAnsi="Verdana" w:cs="Calibri"/>
          <w:color w:val="0A548B"/>
          <w:sz w:val="20"/>
          <w:szCs w:val="20"/>
        </w:rPr>
        <w:t xml:space="preserve">should </w:t>
      </w:r>
      <w:r w:rsidRPr="00060EBC">
        <w:rPr>
          <w:rFonts w:ascii="Verdana" w:hAnsi="Verdana" w:cs="Calibri"/>
          <w:color w:val="0A548B"/>
          <w:sz w:val="20"/>
          <w:szCs w:val="20"/>
        </w:rPr>
        <w:t xml:space="preserve">provide </w:t>
      </w:r>
      <w:r w:rsidRPr="00060EBC">
        <w:rPr>
          <w:rFonts w:ascii="Verdana" w:hAnsi="Verdana" w:cs="Calibri"/>
          <w:b/>
          <w:color w:val="0A548B"/>
          <w:sz w:val="20"/>
          <w:szCs w:val="20"/>
        </w:rPr>
        <w:t>secure functionality for registered and ECITB-approved employers to verify ACE cards</w:t>
      </w:r>
      <w:r w:rsidRPr="00060EBC">
        <w:rPr>
          <w:rFonts w:ascii="Verdana" w:hAnsi="Verdana" w:cs="Calibri"/>
          <w:color w:val="0A548B"/>
          <w:sz w:val="20"/>
          <w:szCs w:val="20"/>
        </w:rPr>
        <w:t xml:space="preserve"> and view essential worker competence information.</w:t>
      </w:r>
    </w:p>
    <w:p w:rsidRPr="00060EBC" w:rsidR="0051140F" w:rsidP="00232B5A" w:rsidRDefault="00822BB7" w14:paraId="6E151103" w14:textId="25517D56">
      <w:pPr>
        <w:pStyle w:val="ListParagraph"/>
        <w:numPr>
          <w:ilvl w:val="0"/>
          <w:numId w:val="24"/>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 Employers </w:t>
      </w:r>
      <w:r w:rsidRPr="00060EBC" w:rsidR="00E01BAC">
        <w:rPr>
          <w:rFonts w:ascii="Verdana" w:hAnsi="Verdana" w:cs="Calibri"/>
          <w:color w:val="0A548B"/>
          <w:sz w:val="20"/>
          <w:szCs w:val="20"/>
        </w:rPr>
        <w:t>should</w:t>
      </w:r>
      <w:r w:rsidRPr="00060EBC">
        <w:rPr>
          <w:rFonts w:ascii="Verdana" w:hAnsi="Verdana" w:cs="Calibri"/>
          <w:color w:val="0A548B"/>
          <w:sz w:val="20"/>
          <w:szCs w:val="20"/>
        </w:rPr>
        <w:t xml:space="preserve"> have access to </w:t>
      </w:r>
      <w:r w:rsidRPr="00060EBC">
        <w:rPr>
          <w:rFonts w:ascii="Verdana" w:hAnsi="Verdana" w:cs="Calibri"/>
          <w:b/>
          <w:color w:val="0A548B"/>
          <w:sz w:val="20"/>
          <w:szCs w:val="20"/>
        </w:rPr>
        <w:t>organisation-level accounts</w:t>
      </w:r>
      <w:r w:rsidRPr="00060EBC">
        <w:rPr>
          <w:rFonts w:ascii="Verdana" w:hAnsi="Verdana" w:cs="Calibri"/>
          <w:color w:val="0A548B"/>
          <w:sz w:val="20"/>
          <w:szCs w:val="20"/>
        </w:rPr>
        <w:t xml:space="preserve"> supporting multiple users (for example, supervisors and administrators), with ECITB approval required before access is granted.</w:t>
      </w:r>
    </w:p>
    <w:p w:rsidRPr="00060EBC" w:rsidR="00AD14FC" w:rsidP="00232B5A" w:rsidRDefault="00822BB7" w14:paraId="1E5AA8F6" w14:textId="77777777">
      <w:pPr>
        <w:pStyle w:val="ListParagraph"/>
        <w:numPr>
          <w:ilvl w:val="0"/>
          <w:numId w:val="24"/>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Verification results must clearly display </w:t>
      </w:r>
      <w:r w:rsidRPr="00060EBC">
        <w:rPr>
          <w:rFonts w:ascii="Verdana" w:hAnsi="Verdana" w:cs="Calibri"/>
          <w:b/>
          <w:color w:val="0A548B"/>
          <w:sz w:val="20"/>
          <w:szCs w:val="20"/>
        </w:rPr>
        <w:t>cardholder name, trade/discipline, expiry date, and card status</w:t>
      </w:r>
      <w:r w:rsidRPr="00060EBC">
        <w:rPr>
          <w:rFonts w:ascii="Verdana" w:hAnsi="Verdana" w:cs="Calibri"/>
          <w:color w:val="0A548B"/>
          <w:sz w:val="20"/>
          <w:szCs w:val="20"/>
        </w:rPr>
        <w:t xml:space="preserve"> (VALID / EXPIRED / REVOKED / WORKING TOWARD).</w:t>
      </w:r>
    </w:p>
    <w:p w:rsidRPr="00060EBC" w:rsidR="00346D42" w:rsidP="00232B5A" w:rsidRDefault="00822BB7" w14:paraId="1860DEE1" w14:textId="77777777">
      <w:pPr>
        <w:pStyle w:val="ListParagraph"/>
        <w:numPr>
          <w:ilvl w:val="0"/>
          <w:numId w:val="24"/>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should support </w:t>
      </w:r>
      <w:r w:rsidRPr="00060EBC">
        <w:rPr>
          <w:rFonts w:ascii="Verdana" w:hAnsi="Verdana" w:cs="Calibri"/>
          <w:b/>
          <w:color w:val="0A548B"/>
          <w:sz w:val="20"/>
          <w:szCs w:val="20"/>
        </w:rPr>
        <w:t>bulk verification</w:t>
      </w:r>
      <w:r w:rsidRPr="00060EBC">
        <w:rPr>
          <w:rFonts w:ascii="Verdana" w:hAnsi="Verdana" w:cs="Calibri"/>
          <w:color w:val="0A548B"/>
          <w:sz w:val="20"/>
          <w:szCs w:val="20"/>
        </w:rPr>
        <w:t>, allowing employers to upload worker lists (for example, CSV files) and verify multiple ACE cards simultaneously.</w:t>
      </w:r>
    </w:p>
    <w:p w:rsidRPr="00060EBC" w:rsidR="00346D42" w:rsidP="00232B5A" w:rsidRDefault="00822BB7" w14:paraId="1CC30133" w14:textId="77777777">
      <w:pPr>
        <w:pStyle w:val="ListParagraph"/>
        <w:numPr>
          <w:ilvl w:val="0"/>
          <w:numId w:val="24"/>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All verification events must be </w:t>
      </w:r>
      <w:r w:rsidRPr="00060EBC">
        <w:rPr>
          <w:rFonts w:ascii="Verdana" w:hAnsi="Verdana" w:cs="Calibri"/>
          <w:b/>
          <w:color w:val="0A548B"/>
          <w:sz w:val="20"/>
          <w:szCs w:val="20"/>
        </w:rPr>
        <w:t>logged and auditable</w:t>
      </w:r>
      <w:r w:rsidRPr="00060EBC">
        <w:rPr>
          <w:rFonts w:ascii="Verdana" w:hAnsi="Verdana" w:cs="Calibri"/>
          <w:color w:val="0A548B"/>
          <w:sz w:val="20"/>
          <w:szCs w:val="20"/>
        </w:rPr>
        <w:t>, recording who performed the check, when, and the outcome.</w:t>
      </w:r>
    </w:p>
    <w:p w:rsidRPr="00060EBC" w:rsidR="00346D42" w:rsidP="00232B5A" w:rsidRDefault="00822BB7" w14:paraId="12FE0B29" w14:textId="77777777">
      <w:pPr>
        <w:pStyle w:val="ListParagraph"/>
        <w:numPr>
          <w:ilvl w:val="0"/>
          <w:numId w:val="24"/>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Employers must be able to </w:t>
      </w:r>
      <w:r w:rsidRPr="00060EBC">
        <w:rPr>
          <w:rFonts w:ascii="Verdana" w:hAnsi="Verdana" w:cs="Calibri"/>
          <w:b/>
          <w:color w:val="0A548B"/>
          <w:sz w:val="20"/>
          <w:szCs w:val="20"/>
        </w:rPr>
        <w:t>download verification logs or reports</w:t>
      </w:r>
      <w:r w:rsidRPr="00060EBC">
        <w:rPr>
          <w:rFonts w:ascii="Verdana" w:hAnsi="Verdana" w:cs="Calibri"/>
          <w:color w:val="0A548B"/>
          <w:sz w:val="20"/>
          <w:szCs w:val="20"/>
        </w:rPr>
        <w:t xml:space="preserve"> for compliance or audit purposes.</w:t>
      </w:r>
    </w:p>
    <w:p w:rsidRPr="00060EBC" w:rsidR="003F648D" w:rsidP="00232B5A" w:rsidRDefault="00822BB7" w14:paraId="1D38A278" w14:textId="77777777">
      <w:pPr>
        <w:pStyle w:val="ListParagraph"/>
        <w:numPr>
          <w:ilvl w:val="0"/>
          <w:numId w:val="24"/>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Employers must receive </w:t>
      </w:r>
      <w:r w:rsidRPr="00060EBC">
        <w:rPr>
          <w:rFonts w:ascii="Verdana" w:hAnsi="Verdana" w:cs="Calibri"/>
          <w:b/>
          <w:color w:val="0A548B"/>
          <w:sz w:val="20"/>
          <w:szCs w:val="20"/>
        </w:rPr>
        <w:t>automatic alerts</w:t>
      </w:r>
      <w:r w:rsidRPr="00060EBC">
        <w:rPr>
          <w:rFonts w:ascii="Verdana" w:hAnsi="Verdana" w:cs="Calibri"/>
          <w:color w:val="0A548B"/>
          <w:sz w:val="20"/>
          <w:szCs w:val="20"/>
        </w:rPr>
        <w:t xml:space="preserve"> when one of their workers’ cards is </w:t>
      </w:r>
      <w:r w:rsidRPr="00060EBC">
        <w:rPr>
          <w:rFonts w:ascii="Verdana" w:hAnsi="Verdana" w:cs="Calibri"/>
          <w:b/>
          <w:color w:val="0A548B"/>
          <w:sz w:val="20"/>
          <w:szCs w:val="20"/>
        </w:rPr>
        <w:t>revoked</w:t>
      </w:r>
      <w:r w:rsidRPr="00060EBC">
        <w:rPr>
          <w:rFonts w:ascii="Verdana" w:hAnsi="Verdana" w:cs="Calibri"/>
          <w:color w:val="0A548B"/>
          <w:sz w:val="20"/>
          <w:szCs w:val="20"/>
        </w:rPr>
        <w:t xml:space="preserve"> or nearing expiry, with notifications shown via email and within the employer portal.</w:t>
      </w:r>
    </w:p>
    <w:p w:rsidRPr="00060EBC" w:rsidR="00822BB7" w:rsidP="00232B5A" w:rsidRDefault="00822BB7" w14:paraId="3A47142B" w14:textId="489BD49F">
      <w:pPr>
        <w:pStyle w:val="ListParagraph"/>
        <w:numPr>
          <w:ilvl w:val="0"/>
          <w:numId w:val="24"/>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 </w:t>
      </w:r>
      <w:r w:rsidRPr="00060EBC">
        <w:rPr>
          <w:rFonts w:ascii="Verdana" w:hAnsi="Verdana" w:cs="Calibri"/>
          <w:b/>
          <w:color w:val="0A548B"/>
          <w:sz w:val="20"/>
          <w:szCs w:val="20"/>
        </w:rPr>
        <w:t>workforce dashboard</w:t>
      </w:r>
      <w:r w:rsidRPr="00060EBC">
        <w:rPr>
          <w:rFonts w:ascii="Verdana" w:hAnsi="Verdana" w:cs="Calibri"/>
          <w:color w:val="0A548B"/>
          <w:sz w:val="20"/>
          <w:szCs w:val="20"/>
        </w:rPr>
        <w:t xml:space="preserve"> showing all employee cards and expiry dates would be desirable but is not essential at this stage.</w:t>
      </w:r>
    </w:p>
    <w:p w:rsidRPr="00060EBC" w:rsidR="00D77D0F" w:rsidP="00D77D0F" w:rsidRDefault="00D77D0F" w14:paraId="69A2AC2D" w14:textId="77777777">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Administration (ECITB Back-End)</w:t>
      </w:r>
    </w:p>
    <w:p w:rsidRPr="00060EBC" w:rsidR="004822C9" w:rsidP="00232B5A" w:rsidRDefault="004822C9" w14:paraId="58E4D7EE" w14:textId="77777777">
      <w:pPr>
        <w:pStyle w:val="ListParagraph"/>
        <w:numPr>
          <w:ilvl w:val="0"/>
          <w:numId w:val="25"/>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include a </w:t>
      </w:r>
      <w:r w:rsidRPr="00060EBC">
        <w:rPr>
          <w:rFonts w:ascii="Verdana" w:hAnsi="Verdana" w:cs="Calibri"/>
          <w:b/>
          <w:color w:val="0A548B"/>
          <w:sz w:val="20"/>
          <w:szCs w:val="20"/>
        </w:rPr>
        <w:t>secure administrative dashboard</w:t>
      </w:r>
      <w:r w:rsidRPr="00060EBC">
        <w:rPr>
          <w:rFonts w:ascii="Verdana" w:hAnsi="Verdana" w:cs="Calibri"/>
          <w:color w:val="0A548B"/>
          <w:sz w:val="20"/>
          <w:szCs w:val="20"/>
        </w:rPr>
        <w:t xml:space="preserve"> for ECITB staff, providing real-time visibility of applications, renewals, verifications, and fraud alerts.</w:t>
      </w:r>
    </w:p>
    <w:p w:rsidRPr="00060EBC" w:rsidR="004822C9" w:rsidP="00232B5A" w:rsidRDefault="004822C9" w14:paraId="0F43AC92" w14:textId="77777777">
      <w:pPr>
        <w:pStyle w:val="ListParagraph"/>
        <w:numPr>
          <w:ilvl w:val="0"/>
          <w:numId w:val="25"/>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support </w:t>
      </w:r>
      <w:r w:rsidRPr="00060EBC">
        <w:rPr>
          <w:rFonts w:ascii="Verdana" w:hAnsi="Verdana" w:cs="Calibri"/>
          <w:b/>
          <w:color w:val="0A548B"/>
          <w:sz w:val="20"/>
          <w:szCs w:val="20"/>
        </w:rPr>
        <w:t>role-based access control</w:t>
      </w:r>
      <w:r w:rsidRPr="00060EBC">
        <w:rPr>
          <w:rFonts w:ascii="Verdana" w:hAnsi="Verdana" w:cs="Calibri"/>
          <w:color w:val="0A548B"/>
          <w:sz w:val="20"/>
          <w:szCs w:val="20"/>
        </w:rPr>
        <w:t>, allowing ECITB to assign and manage permission levels (for example, admin, reviewer, finance, or read-only).</w:t>
      </w:r>
    </w:p>
    <w:p w:rsidRPr="00060EBC" w:rsidR="004822C9" w:rsidP="00232B5A" w:rsidRDefault="004822C9" w14:paraId="633DBD56" w14:textId="77777777">
      <w:pPr>
        <w:pStyle w:val="ListParagraph"/>
        <w:numPr>
          <w:ilvl w:val="0"/>
          <w:numId w:val="25"/>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Administrators must be able to </w:t>
      </w:r>
      <w:r w:rsidRPr="00060EBC">
        <w:rPr>
          <w:rFonts w:ascii="Verdana" w:hAnsi="Verdana" w:cs="Calibri"/>
          <w:b/>
          <w:color w:val="0A548B"/>
          <w:sz w:val="20"/>
          <w:szCs w:val="20"/>
        </w:rPr>
        <w:t>review applications and supporting documentation</w:t>
      </w:r>
      <w:r w:rsidRPr="00060EBC">
        <w:rPr>
          <w:rFonts w:ascii="Verdana" w:hAnsi="Verdana" w:cs="Calibri"/>
          <w:color w:val="0A548B"/>
          <w:sz w:val="20"/>
          <w:szCs w:val="20"/>
        </w:rPr>
        <w:t xml:space="preserve"> in one consolidated view and approve, reject, or return submissions for further information.</w:t>
      </w:r>
    </w:p>
    <w:p w:rsidRPr="00060EBC" w:rsidR="004822C9" w:rsidP="00232B5A" w:rsidRDefault="004822C9" w14:paraId="3B8DEDDA" w14:textId="77777777">
      <w:pPr>
        <w:pStyle w:val="ListParagraph"/>
        <w:numPr>
          <w:ilvl w:val="0"/>
          <w:numId w:val="25"/>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Administrators must be able to </w:t>
      </w:r>
      <w:r w:rsidRPr="00060EBC">
        <w:rPr>
          <w:rFonts w:ascii="Verdana" w:hAnsi="Verdana" w:cs="Calibri"/>
          <w:b/>
          <w:color w:val="0A548B"/>
          <w:sz w:val="20"/>
          <w:szCs w:val="20"/>
        </w:rPr>
        <w:t>flag suspected fraud, trigger investigations, and revoke or suspend cards</w:t>
      </w:r>
      <w:r w:rsidRPr="00060EBC">
        <w:rPr>
          <w:rFonts w:ascii="Verdana" w:hAnsi="Verdana" w:cs="Calibri"/>
          <w:color w:val="0A548B"/>
          <w:sz w:val="20"/>
          <w:szCs w:val="20"/>
        </w:rPr>
        <w:t xml:space="preserve"> where required, with full audit trail of all actions taken.</w:t>
      </w:r>
    </w:p>
    <w:p w:rsidRPr="00060EBC" w:rsidR="004822C9" w:rsidP="00232B5A" w:rsidRDefault="004822C9" w14:paraId="2C79E754" w14:textId="5CC94620">
      <w:pPr>
        <w:pStyle w:val="ListParagraph"/>
        <w:numPr>
          <w:ilvl w:val="0"/>
          <w:numId w:val="25"/>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supplier </w:t>
      </w:r>
      <w:r w:rsidRPr="00060EBC" w:rsidR="0039084D">
        <w:rPr>
          <w:rFonts w:ascii="Verdana" w:hAnsi="Verdana" w:cs="Calibri"/>
          <w:color w:val="0A548B"/>
          <w:sz w:val="20"/>
          <w:szCs w:val="20"/>
        </w:rPr>
        <w:t>should</w:t>
      </w:r>
      <w:r w:rsidRPr="00060EBC">
        <w:rPr>
          <w:rFonts w:ascii="Verdana" w:hAnsi="Verdana" w:cs="Calibri"/>
          <w:color w:val="0A548B"/>
          <w:sz w:val="20"/>
          <w:szCs w:val="20"/>
        </w:rPr>
        <w:t xml:space="preserve"> provide </w:t>
      </w:r>
      <w:r w:rsidRPr="00060EBC">
        <w:rPr>
          <w:rFonts w:ascii="Verdana" w:hAnsi="Verdana" w:cs="Calibri"/>
          <w:b/>
          <w:color w:val="0A548B"/>
          <w:sz w:val="20"/>
          <w:szCs w:val="20"/>
        </w:rPr>
        <w:t>first-line customer support (helpdesk and ticketing)</w:t>
      </w:r>
      <w:r w:rsidRPr="00060EBC">
        <w:rPr>
          <w:rFonts w:ascii="Verdana" w:hAnsi="Verdana" w:cs="Calibri"/>
          <w:color w:val="0A548B"/>
          <w:sz w:val="20"/>
          <w:szCs w:val="20"/>
        </w:rPr>
        <w:t xml:space="preserve"> as part of the service, with ECITB retaining oversight and audit access to all customer-service logs and outcomes.</w:t>
      </w:r>
    </w:p>
    <w:p w:rsidRPr="00060EBC" w:rsidR="004822C9" w:rsidP="00232B5A" w:rsidRDefault="004822C9" w14:paraId="25ADB01F" w14:textId="1348843A">
      <w:pPr>
        <w:pStyle w:val="ListParagraph"/>
        <w:numPr>
          <w:ilvl w:val="0"/>
          <w:numId w:val="25"/>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w:t>
      </w:r>
      <w:r w:rsidRPr="00060EBC" w:rsidR="003D7AEE">
        <w:rPr>
          <w:rFonts w:ascii="Verdana" w:hAnsi="Verdana" w:cs="Calibri"/>
          <w:color w:val="0A548B"/>
          <w:sz w:val="20"/>
          <w:szCs w:val="20"/>
        </w:rPr>
        <w:t>must</w:t>
      </w:r>
      <w:r w:rsidRPr="00060EBC">
        <w:rPr>
          <w:rFonts w:ascii="Verdana" w:hAnsi="Verdana" w:cs="Calibri"/>
          <w:color w:val="0A548B"/>
          <w:sz w:val="20"/>
          <w:szCs w:val="20"/>
        </w:rPr>
        <w:t xml:space="preserve"> allow ECITB to </w:t>
      </w:r>
      <w:r w:rsidRPr="00060EBC">
        <w:rPr>
          <w:rFonts w:ascii="Verdana" w:hAnsi="Verdana" w:cs="Calibri"/>
          <w:b/>
          <w:color w:val="0A548B"/>
          <w:sz w:val="20"/>
          <w:szCs w:val="20"/>
        </w:rPr>
        <w:t>configure and manage multiple schemes</w:t>
      </w:r>
      <w:r w:rsidRPr="00060EBC">
        <w:rPr>
          <w:rFonts w:ascii="Verdana" w:hAnsi="Verdana" w:cs="Calibri"/>
          <w:color w:val="0A548B"/>
          <w:sz w:val="20"/>
          <w:szCs w:val="20"/>
        </w:rPr>
        <w:t xml:space="preserve"> with custom rules for eligibility, renewal cycles, and pricing.</w:t>
      </w:r>
    </w:p>
    <w:p w:rsidRPr="00060EBC" w:rsidR="004822C9" w:rsidP="00232B5A" w:rsidRDefault="004822C9" w14:paraId="1FE7949A" w14:textId="036FBEF0">
      <w:pPr>
        <w:pStyle w:val="ListParagraph"/>
        <w:numPr>
          <w:ilvl w:val="0"/>
          <w:numId w:val="25"/>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handle </w:t>
      </w:r>
      <w:r w:rsidRPr="00060EBC">
        <w:rPr>
          <w:rFonts w:ascii="Verdana" w:hAnsi="Verdana" w:cs="Calibri"/>
          <w:b/>
          <w:color w:val="0A548B"/>
          <w:sz w:val="20"/>
          <w:szCs w:val="20"/>
        </w:rPr>
        <w:t>out-of-sync renewal cycles</w:t>
      </w:r>
      <w:r w:rsidRPr="00060EBC">
        <w:rPr>
          <w:rFonts w:ascii="Verdana" w:hAnsi="Verdana" w:cs="Calibri"/>
          <w:color w:val="0A548B"/>
          <w:sz w:val="20"/>
          <w:szCs w:val="20"/>
        </w:rPr>
        <w:t xml:space="preserve"> between schemes, ensuring that an expired CCNSG card invalidates an ACE card, but not vice versa.</w:t>
      </w:r>
    </w:p>
    <w:p w:rsidRPr="00060EBC" w:rsidR="004822C9" w:rsidP="00232B5A" w:rsidRDefault="004822C9" w14:paraId="3AC37731" w14:textId="77777777">
      <w:pPr>
        <w:pStyle w:val="ListParagraph"/>
        <w:numPr>
          <w:ilvl w:val="0"/>
          <w:numId w:val="25"/>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maintain a </w:t>
      </w:r>
      <w:r w:rsidRPr="00060EBC">
        <w:rPr>
          <w:rFonts w:ascii="Verdana" w:hAnsi="Verdana" w:cs="Calibri"/>
          <w:b/>
          <w:color w:val="0A548B"/>
          <w:sz w:val="20"/>
          <w:szCs w:val="20"/>
        </w:rPr>
        <w:t>complete audit log</w:t>
      </w:r>
      <w:r w:rsidRPr="00060EBC">
        <w:rPr>
          <w:rFonts w:ascii="Verdana" w:hAnsi="Verdana" w:cs="Calibri"/>
          <w:color w:val="0A548B"/>
          <w:sz w:val="20"/>
          <w:szCs w:val="20"/>
        </w:rPr>
        <w:t xml:space="preserve"> of all administrative actions, including approvals, rejections, data edits, and user interactions, with time and user stamps for traceability.</w:t>
      </w:r>
    </w:p>
    <w:p w:rsidRPr="00060EBC" w:rsidR="004822C9" w:rsidP="00232B5A" w:rsidRDefault="004822C9" w14:paraId="3CF9CC11" w14:textId="72BEDEF9">
      <w:pPr>
        <w:pStyle w:val="ListParagraph"/>
        <w:numPr>
          <w:ilvl w:val="0"/>
          <w:numId w:val="25"/>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administration interface </w:t>
      </w:r>
      <w:r w:rsidRPr="00060EBC" w:rsidR="00D61713">
        <w:rPr>
          <w:rFonts w:ascii="Verdana" w:hAnsi="Verdana" w:cs="Calibri"/>
          <w:color w:val="0A548B"/>
          <w:sz w:val="20"/>
          <w:szCs w:val="20"/>
        </w:rPr>
        <w:t>should</w:t>
      </w:r>
      <w:r w:rsidRPr="00060EBC">
        <w:rPr>
          <w:rFonts w:ascii="Verdana" w:hAnsi="Verdana" w:cs="Calibri"/>
          <w:color w:val="0A548B"/>
          <w:sz w:val="20"/>
          <w:szCs w:val="20"/>
        </w:rPr>
        <w:t xml:space="preserve"> provide </w:t>
      </w:r>
      <w:r w:rsidRPr="00060EBC">
        <w:rPr>
          <w:rFonts w:ascii="Verdana" w:hAnsi="Verdana" w:cs="Calibri"/>
          <w:b/>
          <w:color w:val="0A548B"/>
          <w:sz w:val="20"/>
          <w:szCs w:val="20"/>
        </w:rPr>
        <w:t>reporting dashboards</w:t>
      </w:r>
      <w:r w:rsidRPr="00060EBC">
        <w:rPr>
          <w:rFonts w:ascii="Verdana" w:hAnsi="Verdana" w:cs="Calibri"/>
          <w:color w:val="0A548B"/>
          <w:sz w:val="20"/>
          <w:szCs w:val="20"/>
        </w:rPr>
        <w:t xml:space="preserve"> showing applications, renewals, fraud cases, and KPIs to support operational and performance monitoring.</w:t>
      </w:r>
    </w:p>
    <w:p w:rsidRPr="00060EBC" w:rsidR="00813890" w:rsidP="00232B5A" w:rsidRDefault="00813890" w14:paraId="323A3B04" w14:textId="2FE31FA6">
      <w:pPr>
        <w:pStyle w:val="ListParagraph"/>
        <w:numPr>
          <w:ilvl w:val="0"/>
          <w:numId w:val="25"/>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w:t>
      </w:r>
      <w:r w:rsidRPr="00060EBC" w:rsidR="00D61713">
        <w:rPr>
          <w:rFonts w:ascii="Verdana" w:hAnsi="Verdana" w:cs="Calibri"/>
          <w:color w:val="0A548B"/>
          <w:sz w:val="20"/>
          <w:szCs w:val="20"/>
        </w:rPr>
        <w:t>should</w:t>
      </w:r>
      <w:r w:rsidRPr="00060EBC">
        <w:rPr>
          <w:rFonts w:ascii="Verdana" w:hAnsi="Verdana" w:cs="Calibri"/>
          <w:color w:val="0A548B"/>
          <w:sz w:val="20"/>
          <w:szCs w:val="20"/>
        </w:rPr>
        <w:t xml:space="preserve"> be </w:t>
      </w:r>
      <w:r w:rsidRPr="00060EBC">
        <w:rPr>
          <w:rFonts w:ascii="Verdana" w:hAnsi="Verdana" w:cs="Calibri"/>
          <w:b/>
          <w:color w:val="0A548B"/>
          <w:sz w:val="20"/>
          <w:szCs w:val="20"/>
        </w:rPr>
        <w:t>modular and extensible</w:t>
      </w:r>
      <w:r w:rsidRPr="00060EBC">
        <w:rPr>
          <w:rFonts w:ascii="Verdana" w:hAnsi="Verdana" w:cs="Calibri"/>
          <w:color w:val="0A548B"/>
          <w:sz w:val="20"/>
          <w:szCs w:val="20"/>
        </w:rPr>
        <w:t xml:space="preserve">, allowing additional ECITB or partner schemes (for example, Connected Competence) to be integrated in future </w:t>
      </w:r>
      <w:r w:rsidRPr="00060EBC">
        <w:rPr>
          <w:rFonts w:ascii="Verdana" w:hAnsi="Verdana" w:cs="Calibri"/>
          <w:b/>
          <w:color w:val="0A548B"/>
          <w:sz w:val="20"/>
          <w:szCs w:val="20"/>
        </w:rPr>
        <w:t>without major redevelopment.</w:t>
      </w:r>
    </w:p>
    <w:p w:rsidRPr="00060EBC" w:rsidR="00D77D0F" w:rsidP="00C862F3" w:rsidRDefault="00935972" w14:paraId="2BDC859C" w14:textId="29A86A11">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Integration and Data</w:t>
      </w:r>
    </w:p>
    <w:p w:rsidRPr="00060EBC" w:rsidR="000B4DC7" w:rsidP="00232B5A" w:rsidRDefault="000B4DC7" w14:paraId="2BAEDEF7" w14:textId="77777777">
      <w:pPr>
        <w:pStyle w:val="ListParagraph"/>
        <w:numPr>
          <w:ilvl w:val="0"/>
          <w:numId w:val="2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supplier </w:t>
      </w:r>
      <w:r w:rsidRPr="00060EBC">
        <w:rPr>
          <w:rFonts w:ascii="Verdana" w:hAnsi="Verdana" w:cs="Calibri"/>
          <w:b/>
          <w:color w:val="0A548B"/>
          <w:sz w:val="20"/>
          <w:szCs w:val="20"/>
        </w:rPr>
        <w:t>must migrate all current ACE and CCNSG data</w:t>
      </w:r>
      <w:r w:rsidRPr="00060EBC">
        <w:rPr>
          <w:rFonts w:ascii="Verdana" w:hAnsi="Verdana" w:cs="Calibri"/>
          <w:color w:val="0A548B"/>
          <w:sz w:val="20"/>
          <w:szCs w:val="20"/>
        </w:rPr>
        <w:t>, including relevant historical qualification records, from the existing MSP system into the new platform.</w:t>
      </w:r>
    </w:p>
    <w:p w:rsidRPr="00060EBC" w:rsidR="00B64C76" w:rsidP="00232B5A" w:rsidRDefault="000B4DC7" w14:paraId="72B0645A" w14:textId="77777777">
      <w:pPr>
        <w:pStyle w:val="ListParagraph"/>
        <w:numPr>
          <w:ilvl w:val="0"/>
          <w:numId w:val="2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be capable of handling </w:t>
      </w:r>
      <w:r w:rsidRPr="00060EBC">
        <w:rPr>
          <w:rFonts w:ascii="Verdana" w:hAnsi="Verdana" w:cs="Calibri"/>
          <w:b/>
          <w:color w:val="0A548B"/>
          <w:sz w:val="20"/>
          <w:szCs w:val="20"/>
        </w:rPr>
        <w:t xml:space="preserve">unclean or inconsistent </w:t>
      </w:r>
      <w:proofErr w:type="gramStart"/>
      <w:r w:rsidRPr="00060EBC">
        <w:rPr>
          <w:rFonts w:ascii="Verdana" w:hAnsi="Verdana" w:cs="Calibri"/>
          <w:b/>
          <w:color w:val="0A548B"/>
          <w:sz w:val="20"/>
          <w:szCs w:val="20"/>
        </w:rPr>
        <w:t>data</w:t>
      </w:r>
      <w:proofErr w:type="gramEnd"/>
      <w:r w:rsidRPr="00060EBC">
        <w:rPr>
          <w:rFonts w:ascii="Verdana" w:hAnsi="Verdana" w:cs="Calibri"/>
          <w:color w:val="0A548B"/>
          <w:sz w:val="20"/>
          <w:szCs w:val="20"/>
        </w:rPr>
        <w:t xml:space="preserve"> and the supplier should offer options for </w:t>
      </w:r>
      <w:r w:rsidRPr="00060EBC">
        <w:rPr>
          <w:rFonts w:ascii="Verdana" w:hAnsi="Verdana" w:cs="Calibri"/>
          <w:b/>
          <w:color w:val="0A548B"/>
          <w:sz w:val="20"/>
          <w:szCs w:val="20"/>
        </w:rPr>
        <w:t>data cleansing or validation</w:t>
      </w:r>
      <w:r w:rsidRPr="00060EBC">
        <w:rPr>
          <w:rFonts w:ascii="Verdana" w:hAnsi="Verdana" w:cs="Calibri"/>
          <w:color w:val="0A548B"/>
          <w:sz w:val="20"/>
          <w:szCs w:val="20"/>
        </w:rPr>
        <w:t xml:space="preserve"> either before or after migration.</w:t>
      </w:r>
    </w:p>
    <w:p w:rsidRPr="00060EBC" w:rsidR="00B64C76" w:rsidP="00232B5A" w:rsidRDefault="000B4DC7" w14:paraId="37A65B76" w14:textId="5B52E96B">
      <w:pPr>
        <w:pStyle w:val="ListParagraph"/>
        <w:numPr>
          <w:ilvl w:val="0"/>
          <w:numId w:val="2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integrate with </w:t>
      </w:r>
      <w:r w:rsidRPr="00060EBC">
        <w:rPr>
          <w:rFonts w:ascii="Verdana" w:hAnsi="Verdana" w:cs="Calibri"/>
          <w:b/>
          <w:color w:val="0A548B"/>
          <w:sz w:val="20"/>
          <w:szCs w:val="20"/>
        </w:rPr>
        <w:t xml:space="preserve">ECITB’s </w:t>
      </w:r>
      <w:r w:rsidRPr="00060EBC" w:rsidR="001A41C7">
        <w:rPr>
          <w:rFonts w:ascii="Verdana" w:hAnsi="Verdana" w:cs="Calibri"/>
          <w:b/>
          <w:color w:val="0A548B"/>
          <w:sz w:val="20"/>
          <w:szCs w:val="20"/>
        </w:rPr>
        <w:t>learner</w:t>
      </w:r>
      <w:r w:rsidRPr="00060EBC">
        <w:rPr>
          <w:rFonts w:ascii="Verdana" w:hAnsi="Verdana" w:cs="Calibri"/>
          <w:b/>
          <w:color w:val="0A548B"/>
          <w:sz w:val="20"/>
          <w:szCs w:val="20"/>
        </w:rPr>
        <w:t xml:space="preserve"> database and CCNSG systems</w:t>
      </w:r>
      <w:r w:rsidRPr="00060EBC">
        <w:rPr>
          <w:rFonts w:ascii="Verdana" w:hAnsi="Verdana" w:cs="Calibri"/>
          <w:color w:val="0A548B"/>
          <w:sz w:val="20"/>
          <w:szCs w:val="20"/>
        </w:rPr>
        <w:t xml:space="preserve"> </w:t>
      </w:r>
      <w:r w:rsidRPr="00060EBC" w:rsidR="001A41C7">
        <w:rPr>
          <w:rFonts w:ascii="Verdana" w:hAnsi="Verdana" w:cs="Calibri"/>
          <w:b/>
          <w:color w:val="0A548B"/>
          <w:sz w:val="20"/>
          <w:szCs w:val="20"/>
        </w:rPr>
        <w:t>(</w:t>
      </w:r>
      <w:proofErr w:type="spellStart"/>
      <w:r w:rsidRPr="00060EBC" w:rsidR="001A41C7">
        <w:rPr>
          <w:rFonts w:ascii="Verdana" w:hAnsi="Verdana" w:cs="Calibri"/>
          <w:b/>
          <w:color w:val="0A548B"/>
          <w:sz w:val="20"/>
          <w:szCs w:val="20"/>
        </w:rPr>
        <w:t>Creatio</w:t>
      </w:r>
      <w:proofErr w:type="spellEnd"/>
      <w:r w:rsidRPr="00060EBC" w:rsidR="001A41C7">
        <w:rPr>
          <w:rFonts w:ascii="Verdana" w:hAnsi="Verdana" w:cs="Calibri"/>
          <w:b/>
          <w:color w:val="0A548B"/>
          <w:sz w:val="20"/>
          <w:szCs w:val="20"/>
        </w:rPr>
        <w:t xml:space="preserve">) </w:t>
      </w:r>
      <w:r w:rsidRPr="00060EBC">
        <w:rPr>
          <w:rFonts w:ascii="Verdana" w:hAnsi="Verdana" w:cs="Calibri"/>
          <w:color w:val="0A548B"/>
          <w:sz w:val="20"/>
          <w:szCs w:val="20"/>
        </w:rPr>
        <w:t>from launch</w:t>
      </w:r>
      <w:r w:rsidRPr="00060EBC" w:rsidR="00767852">
        <w:rPr>
          <w:rFonts w:ascii="Verdana" w:hAnsi="Verdana" w:cs="Calibri"/>
          <w:color w:val="0A548B"/>
          <w:sz w:val="20"/>
          <w:szCs w:val="20"/>
        </w:rPr>
        <w:t>.</w:t>
      </w:r>
    </w:p>
    <w:p w:rsidRPr="00060EBC" w:rsidR="004418B0" w:rsidP="00232B5A" w:rsidRDefault="000B4DC7" w14:paraId="2C645BD0" w14:textId="77777777">
      <w:pPr>
        <w:pStyle w:val="ListParagraph"/>
        <w:numPr>
          <w:ilvl w:val="0"/>
          <w:numId w:val="2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w:t>
      </w:r>
      <w:r w:rsidRPr="00060EBC">
        <w:rPr>
          <w:rFonts w:ascii="Verdana" w:hAnsi="Verdana" w:cs="Calibri"/>
          <w:b/>
          <w:color w:val="0A548B"/>
          <w:sz w:val="20"/>
          <w:szCs w:val="20"/>
        </w:rPr>
        <w:t>support API-based integration with external awarding bodies</w:t>
      </w:r>
      <w:r w:rsidRPr="00060EBC">
        <w:rPr>
          <w:rFonts w:ascii="Verdana" w:hAnsi="Verdana" w:cs="Calibri"/>
          <w:color w:val="0A548B"/>
          <w:sz w:val="20"/>
          <w:szCs w:val="20"/>
        </w:rPr>
        <w:t xml:space="preserve"> to validate qualifications </w:t>
      </w:r>
      <w:proofErr w:type="gramStart"/>
      <w:r w:rsidRPr="00060EBC">
        <w:rPr>
          <w:rFonts w:ascii="Verdana" w:hAnsi="Verdana" w:cs="Calibri"/>
          <w:color w:val="0A548B"/>
          <w:sz w:val="20"/>
          <w:szCs w:val="20"/>
        </w:rPr>
        <w:t>automatically, and</w:t>
      </w:r>
      <w:proofErr w:type="gramEnd"/>
      <w:r w:rsidRPr="00060EBC">
        <w:rPr>
          <w:rFonts w:ascii="Verdana" w:hAnsi="Verdana" w:cs="Calibri"/>
          <w:color w:val="0A548B"/>
          <w:sz w:val="20"/>
          <w:szCs w:val="20"/>
        </w:rPr>
        <w:t xml:space="preserve"> be built to easily accommodate additional APIs as they become available.</w:t>
      </w:r>
    </w:p>
    <w:p w:rsidRPr="00060EBC" w:rsidR="004418B0" w:rsidP="00232B5A" w:rsidRDefault="000B4DC7" w14:paraId="0F53A335" w14:textId="77777777">
      <w:pPr>
        <w:pStyle w:val="ListParagraph"/>
        <w:numPr>
          <w:ilvl w:val="0"/>
          <w:numId w:val="2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All integrations must use </w:t>
      </w:r>
      <w:r w:rsidRPr="00060EBC">
        <w:rPr>
          <w:rFonts w:ascii="Verdana" w:hAnsi="Verdana" w:cs="Calibri"/>
          <w:b/>
          <w:color w:val="0A548B"/>
          <w:sz w:val="20"/>
          <w:szCs w:val="20"/>
        </w:rPr>
        <w:t>secure, encrypted data transfer</w:t>
      </w:r>
      <w:r w:rsidRPr="00060EBC">
        <w:rPr>
          <w:rFonts w:ascii="Verdana" w:hAnsi="Verdana" w:cs="Calibri"/>
          <w:color w:val="0A548B"/>
          <w:sz w:val="20"/>
          <w:szCs w:val="20"/>
        </w:rPr>
        <w:t xml:space="preserve"> and comply with relevant data-protection and information-security standards.</w:t>
      </w:r>
    </w:p>
    <w:p w:rsidRPr="00060EBC" w:rsidR="003B0065" w:rsidP="00232B5A" w:rsidRDefault="003B0065" w14:paraId="7791BDA3" w14:textId="67972096">
      <w:pPr>
        <w:pStyle w:val="ListParagraph"/>
        <w:numPr>
          <w:ilvl w:val="0"/>
          <w:numId w:val="2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ACE system must </w:t>
      </w:r>
      <w:r w:rsidRPr="00060EBC">
        <w:rPr>
          <w:rFonts w:ascii="Verdana" w:hAnsi="Verdana" w:cs="Calibri"/>
          <w:b/>
          <w:color w:val="0A548B"/>
          <w:sz w:val="20"/>
          <w:szCs w:val="20"/>
        </w:rPr>
        <w:t>provide a secure API endpoint for CSCS Smart Check</w:t>
      </w:r>
      <w:r w:rsidRPr="00060EBC">
        <w:rPr>
          <w:rFonts w:ascii="Verdana" w:hAnsi="Verdana" w:cs="Calibri"/>
          <w:color w:val="0A548B"/>
          <w:sz w:val="20"/>
          <w:szCs w:val="20"/>
        </w:rPr>
        <w:t xml:space="preserve"> to retrieve cardholder data in real time.</w:t>
      </w:r>
    </w:p>
    <w:p w:rsidRPr="00060EBC" w:rsidR="004418B0" w:rsidP="00232B5A" w:rsidRDefault="00A44502" w14:paraId="038E6E7C" w14:textId="6C7A12CD">
      <w:pPr>
        <w:pStyle w:val="ListParagraph"/>
        <w:numPr>
          <w:ilvl w:val="0"/>
          <w:numId w:val="2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Other d</w:t>
      </w:r>
      <w:r w:rsidRPr="00060EBC" w:rsidR="000B4DC7">
        <w:rPr>
          <w:rFonts w:ascii="Verdana" w:hAnsi="Verdana" w:cs="Calibri"/>
          <w:color w:val="0A548B"/>
          <w:sz w:val="20"/>
          <w:szCs w:val="20"/>
        </w:rPr>
        <w:t xml:space="preserve">ata synchronisation should </w:t>
      </w:r>
      <w:r w:rsidRPr="00060EBC" w:rsidR="000B4DC7">
        <w:rPr>
          <w:rFonts w:ascii="Verdana" w:hAnsi="Verdana" w:cs="Calibri"/>
          <w:b/>
          <w:color w:val="0A548B"/>
          <w:sz w:val="20"/>
          <w:szCs w:val="20"/>
        </w:rPr>
        <w:t>be real-time where possible</w:t>
      </w:r>
      <w:r w:rsidRPr="00060EBC" w:rsidR="000B4DC7">
        <w:rPr>
          <w:rFonts w:ascii="Verdana" w:hAnsi="Verdana" w:cs="Calibri"/>
          <w:color w:val="0A548B"/>
          <w:sz w:val="20"/>
          <w:szCs w:val="20"/>
        </w:rPr>
        <w:t>, although nightly batch updates may be accepted where more practical.</w:t>
      </w:r>
    </w:p>
    <w:p w:rsidRPr="00060EBC" w:rsidR="004418B0" w:rsidP="00232B5A" w:rsidRDefault="000B4DC7" w14:paraId="6BE2AE47" w14:textId="77777777">
      <w:pPr>
        <w:pStyle w:val="ListParagraph"/>
        <w:numPr>
          <w:ilvl w:val="0"/>
          <w:numId w:val="2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w:t>
      </w:r>
      <w:r w:rsidRPr="00060EBC">
        <w:rPr>
          <w:rFonts w:ascii="Verdana" w:hAnsi="Verdana" w:cs="Calibri"/>
          <w:b/>
          <w:color w:val="0A548B"/>
          <w:sz w:val="20"/>
          <w:szCs w:val="20"/>
        </w:rPr>
        <w:t>maintain a directory of approved awarding bodies and recognised qualifications</w:t>
      </w:r>
      <w:r w:rsidRPr="00060EBC">
        <w:rPr>
          <w:rFonts w:ascii="Verdana" w:hAnsi="Verdana" w:cs="Calibri"/>
          <w:color w:val="0A548B"/>
          <w:sz w:val="20"/>
          <w:szCs w:val="20"/>
        </w:rPr>
        <w:t>, allowing ECITB to add, update, or deactivate entries through the admin interface.</w:t>
      </w:r>
    </w:p>
    <w:p w:rsidRPr="00060EBC" w:rsidR="004418B0" w:rsidP="00232B5A" w:rsidRDefault="000B4DC7" w14:paraId="512F1735" w14:textId="77777777">
      <w:pPr>
        <w:pStyle w:val="ListParagraph"/>
        <w:numPr>
          <w:ilvl w:val="0"/>
          <w:numId w:val="2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Data migration and management processes must include a defined method for </w:t>
      </w:r>
      <w:r w:rsidRPr="00060EBC">
        <w:rPr>
          <w:rFonts w:ascii="Verdana" w:hAnsi="Verdana" w:cs="Calibri"/>
          <w:b/>
          <w:color w:val="0A548B"/>
          <w:sz w:val="20"/>
          <w:szCs w:val="20"/>
        </w:rPr>
        <w:t>removal or archiving of inactive or obsolete records</w:t>
      </w:r>
      <w:r w:rsidRPr="00060EBC">
        <w:rPr>
          <w:rFonts w:ascii="Verdana" w:hAnsi="Verdana" w:cs="Calibri"/>
          <w:color w:val="0A548B"/>
          <w:sz w:val="20"/>
          <w:szCs w:val="20"/>
        </w:rPr>
        <w:t>, ensuring compliance with data-retention policies.</w:t>
      </w:r>
    </w:p>
    <w:p w:rsidRPr="00060EBC" w:rsidR="001860BA" w:rsidP="00232B5A" w:rsidRDefault="000B4DC7" w14:paraId="7699903D" w14:textId="77777777">
      <w:pPr>
        <w:pStyle w:val="ListParagraph"/>
        <w:numPr>
          <w:ilvl w:val="0"/>
          <w:numId w:val="2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support </w:t>
      </w:r>
      <w:r w:rsidRPr="00060EBC">
        <w:rPr>
          <w:rFonts w:ascii="Verdana" w:hAnsi="Verdana" w:cs="Calibri"/>
          <w:b/>
          <w:color w:val="0A548B"/>
          <w:sz w:val="20"/>
          <w:szCs w:val="20"/>
        </w:rPr>
        <w:t>data export and import in common formats</w:t>
      </w:r>
      <w:r w:rsidRPr="00060EBC">
        <w:rPr>
          <w:rFonts w:ascii="Verdana" w:hAnsi="Verdana" w:cs="Calibri"/>
          <w:color w:val="0A548B"/>
          <w:sz w:val="20"/>
          <w:szCs w:val="20"/>
        </w:rPr>
        <w:t xml:space="preserve"> (for example, CSV, JSON, or XML) and remain flexible to ECITB’s preferred standards.</w:t>
      </w:r>
    </w:p>
    <w:p w:rsidRPr="00060EBC" w:rsidR="00C6283D" w:rsidP="00232B5A" w:rsidRDefault="000B4DC7" w14:paraId="0F864E63" w14:textId="77777777">
      <w:pPr>
        <w:pStyle w:val="ListParagraph"/>
        <w:numPr>
          <w:ilvl w:val="0"/>
          <w:numId w:val="2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should include </w:t>
      </w:r>
      <w:r w:rsidRPr="00060EBC">
        <w:rPr>
          <w:rFonts w:ascii="Verdana" w:hAnsi="Verdana" w:cs="Calibri"/>
          <w:b/>
          <w:color w:val="0A548B"/>
          <w:sz w:val="20"/>
          <w:szCs w:val="20"/>
        </w:rPr>
        <w:t>deduplication logic</w:t>
      </w:r>
      <w:r w:rsidRPr="00060EBC">
        <w:rPr>
          <w:rFonts w:ascii="Verdana" w:hAnsi="Verdana" w:cs="Calibri"/>
          <w:color w:val="0A548B"/>
          <w:sz w:val="20"/>
          <w:szCs w:val="20"/>
        </w:rPr>
        <w:t xml:space="preserve"> to identify potential duplicate records (for example, similar names or repeated IDs) and flag them for review.</w:t>
      </w:r>
    </w:p>
    <w:p w:rsidRPr="00060EBC" w:rsidR="000B4DC7" w:rsidP="00232B5A" w:rsidRDefault="000B4DC7" w14:paraId="25683ACA" w14:textId="07B395CB">
      <w:pPr>
        <w:pStyle w:val="ListParagraph"/>
        <w:numPr>
          <w:ilvl w:val="0"/>
          <w:numId w:val="2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All integrations and data processes must </w:t>
      </w:r>
      <w:r w:rsidRPr="00060EBC">
        <w:rPr>
          <w:rFonts w:ascii="Verdana" w:hAnsi="Verdana" w:cs="Calibri"/>
          <w:b/>
          <w:color w:val="0A548B"/>
          <w:sz w:val="20"/>
          <w:szCs w:val="20"/>
        </w:rPr>
        <w:t>be fully auditable</w:t>
      </w:r>
      <w:r w:rsidRPr="00060EBC">
        <w:rPr>
          <w:rFonts w:ascii="Verdana" w:hAnsi="Verdana" w:cs="Calibri"/>
          <w:color w:val="0A548B"/>
          <w:sz w:val="20"/>
          <w:szCs w:val="20"/>
        </w:rPr>
        <w:t>, maintaining logs of data imports, updates, and system synchronisations.</w:t>
      </w:r>
    </w:p>
    <w:p w:rsidRPr="00060EBC" w:rsidR="00F4709E" w:rsidP="00F4709E" w:rsidRDefault="00F4709E" w14:paraId="254EF4CF" w14:textId="77777777">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Fraud Prevention and Security</w:t>
      </w:r>
    </w:p>
    <w:p w:rsidRPr="00060EBC" w:rsidR="00B12D33" w:rsidP="00232B5A" w:rsidRDefault="00B12D33" w14:paraId="4AB4EA9B" w14:textId="77777777">
      <w:pPr>
        <w:pStyle w:val="ListParagraph"/>
        <w:numPr>
          <w:ilvl w:val="0"/>
          <w:numId w:val="27"/>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include </w:t>
      </w:r>
      <w:r w:rsidRPr="00060EBC">
        <w:rPr>
          <w:rFonts w:ascii="Verdana" w:hAnsi="Verdana" w:cs="Calibri"/>
          <w:b/>
          <w:color w:val="0A548B"/>
          <w:sz w:val="20"/>
          <w:szCs w:val="20"/>
        </w:rPr>
        <w:t>automated fraud detection tools</w:t>
      </w:r>
      <w:r w:rsidRPr="00060EBC">
        <w:rPr>
          <w:rFonts w:ascii="Verdana" w:hAnsi="Verdana" w:cs="Calibri"/>
          <w:color w:val="0A548B"/>
          <w:sz w:val="20"/>
          <w:szCs w:val="20"/>
        </w:rPr>
        <w:t xml:space="preserve"> to identify anomalies such as duplicate ID numbers, repeated photographs, or inconsistent qualification information.</w:t>
      </w:r>
    </w:p>
    <w:p w:rsidRPr="00060EBC" w:rsidR="00B12D33" w:rsidP="00232B5A" w:rsidRDefault="00B12D33" w14:paraId="0BB7EE4A" w14:textId="77777777">
      <w:pPr>
        <w:pStyle w:val="ListParagraph"/>
        <w:numPr>
          <w:ilvl w:val="0"/>
          <w:numId w:val="27"/>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Any suspected fraudulent activity must be </w:t>
      </w:r>
      <w:r w:rsidRPr="00060EBC">
        <w:rPr>
          <w:rFonts w:ascii="Verdana" w:hAnsi="Verdana" w:cs="Calibri"/>
          <w:b/>
          <w:color w:val="0A548B"/>
          <w:sz w:val="20"/>
          <w:szCs w:val="20"/>
        </w:rPr>
        <w:t>flagged to ECITB for investigation</w:t>
      </w:r>
      <w:r w:rsidRPr="00060EBC">
        <w:rPr>
          <w:rFonts w:ascii="Verdana" w:hAnsi="Verdana" w:cs="Calibri"/>
          <w:color w:val="0A548B"/>
          <w:sz w:val="20"/>
          <w:szCs w:val="20"/>
        </w:rPr>
        <w:t>, rather than automatically suspended, ensuring ECITB retains full control over enforcement actions.</w:t>
      </w:r>
    </w:p>
    <w:p w:rsidRPr="00060EBC" w:rsidR="00EA776A" w:rsidP="00232B5A" w:rsidRDefault="00B12D33" w14:paraId="455AE36C" w14:textId="77777777">
      <w:pPr>
        <w:pStyle w:val="ListParagraph"/>
        <w:numPr>
          <w:ilvl w:val="0"/>
          <w:numId w:val="27"/>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provide </w:t>
      </w:r>
      <w:r w:rsidRPr="00060EBC">
        <w:rPr>
          <w:rFonts w:ascii="Verdana" w:hAnsi="Verdana" w:cs="Calibri"/>
          <w:b/>
          <w:color w:val="0A548B"/>
          <w:sz w:val="20"/>
          <w:szCs w:val="20"/>
        </w:rPr>
        <w:t>clear visibility of fraud alerts within the ECITB admin dashboard</w:t>
      </w:r>
      <w:r w:rsidRPr="00060EBC">
        <w:rPr>
          <w:rFonts w:ascii="Verdana" w:hAnsi="Verdana" w:cs="Calibri"/>
          <w:color w:val="0A548B"/>
          <w:sz w:val="20"/>
          <w:szCs w:val="20"/>
        </w:rPr>
        <w:t>, enabling rapid review and resolution by authorised staff.</w:t>
      </w:r>
    </w:p>
    <w:p w:rsidRPr="00060EBC" w:rsidR="00EA776A" w:rsidP="00232B5A" w:rsidRDefault="00B12D33" w14:paraId="2F037496" w14:textId="77777777">
      <w:pPr>
        <w:pStyle w:val="ListParagraph"/>
        <w:numPr>
          <w:ilvl w:val="0"/>
          <w:numId w:val="27"/>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supplier </w:t>
      </w:r>
      <w:r w:rsidRPr="00060EBC" w:rsidR="00EA776A">
        <w:rPr>
          <w:rFonts w:ascii="Verdana" w:hAnsi="Verdana" w:cs="Calibri"/>
          <w:color w:val="0A548B"/>
          <w:sz w:val="20"/>
          <w:szCs w:val="20"/>
        </w:rPr>
        <w:t>should</w:t>
      </w:r>
      <w:r w:rsidRPr="00060EBC">
        <w:rPr>
          <w:rFonts w:ascii="Verdana" w:hAnsi="Verdana" w:cs="Calibri"/>
          <w:color w:val="0A548B"/>
          <w:sz w:val="20"/>
          <w:szCs w:val="20"/>
        </w:rPr>
        <w:t xml:space="preserve"> produce </w:t>
      </w:r>
      <w:r w:rsidRPr="00060EBC">
        <w:rPr>
          <w:rFonts w:ascii="Verdana" w:hAnsi="Verdana" w:cs="Calibri"/>
          <w:b/>
          <w:color w:val="0A548B"/>
          <w:sz w:val="20"/>
          <w:szCs w:val="20"/>
        </w:rPr>
        <w:t>monthly fraud reports</w:t>
      </w:r>
      <w:r w:rsidRPr="00060EBC">
        <w:rPr>
          <w:rFonts w:ascii="Verdana" w:hAnsi="Verdana" w:cs="Calibri"/>
          <w:color w:val="0A548B"/>
          <w:sz w:val="20"/>
          <w:szCs w:val="20"/>
        </w:rPr>
        <w:t xml:space="preserve"> summarising incidents, actions taken, and outcomes, to support audit and compliance processes.</w:t>
      </w:r>
    </w:p>
    <w:p w:rsidRPr="00060EBC" w:rsidR="00367254" w:rsidP="00232B5A" w:rsidRDefault="00B12D33" w14:paraId="5E6B4A8A" w14:textId="77777777">
      <w:pPr>
        <w:pStyle w:val="ListParagraph"/>
        <w:numPr>
          <w:ilvl w:val="0"/>
          <w:numId w:val="27"/>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Administrators must be able to </w:t>
      </w:r>
      <w:r w:rsidRPr="00060EBC">
        <w:rPr>
          <w:rFonts w:ascii="Verdana" w:hAnsi="Verdana" w:cs="Calibri"/>
          <w:b/>
          <w:color w:val="0A548B"/>
          <w:sz w:val="20"/>
          <w:szCs w:val="20"/>
        </w:rPr>
        <w:t>revoke or suspend cards instantly</w:t>
      </w:r>
      <w:r w:rsidRPr="00060EBC">
        <w:rPr>
          <w:rFonts w:ascii="Verdana" w:hAnsi="Verdana" w:cs="Calibri"/>
          <w:color w:val="0A548B"/>
          <w:sz w:val="20"/>
          <w:szCs w:val="20"/>
        </w:rPr>
        <w:t>, ensuring that revoked cards are immediately invalidated across both physical and digital verification channels.</w:t>
      </w:r>
    </w:p>
    <w:p w:rsidRPr="00060EBC" w:rsidR="00367254" w:rsidP="00232B5A" w:rsidRDefault="00B12D33" w14:paraId="2CE9F8AF" w14:textId="77777777">
      <w:pPr>
        <w:pStyle w:val="ListParagraph"/>
        <w:numPr>
          <w:ilvl w:val="0"/>
          <w:numId w:val="27"/>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w:t>
      </w:r>
      <w:r w:rsidRPr="00060EBC">
        <w:rPr>
          <w:rFonts w:ascii="Verdana" w:hAnsi="Verdana" w:cs="Calibri"/>
          <w:b/>
          <w:color w:val="0A548B"/>
          <w:sz w:val="20"/>
          <w:szCs w:val="20"/>
        </w:rPr>
        <w:t xml:space="preserve">retain records of all revoked or suspended cards </w:t>
      </w:r>
      <w:r w:rsidRPr="00060EBC">
        <w:rPr>
          <w:rFonts w:ascii="Verdana" w:hAnsi="Verdana" w:cs="Calibri"/>
          <w:color w:val="0A548B"/>
          <w:sz w:val="20"/>
          <w:szCs w:val="20"/>
        </w:rPr>
        <w:t>for audit, governance, and reporting purposes.</w:t>
      </w:r>
    </w:p>
    <w:p w:rsidRPr="00060EBC" w:rsidR="00367254" w:rsidP="00232B5A" w:rsidRDefault="00B12D33" w14:paraId="32967971" w14:textId="77777777">
      <w:pPr>
        <w:pStyle w:val="ListParagraph"/>
        <w:numPr>
          <w:ilvl w:val="0"/>
          <w:numId w:val="27"/>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support </w:t>
      </w:r>
      <w:r w:rsidRPr="00060EBC">
        <w:rPr>
          <w:rFonts w:ascii="Verdana" w:hAnsi="Verdana" w:cs="Calibri"/>
          <w:b/>
          <w:color w:val="0A548B"/>
          <w:sz w:val="20"/>
          <w:szCs w:val="20"/>
        </w:rPr>
        <w:t>photo ID verification</w:t>
      </w:r>
      <w:r w:rsidRPr="00060EBC">
        <w:rPr>
          <w:rFonts w:ascii="Verdana" w:hAnsi="Verdana" w:cs="Calibri"/>
          <w:color w:val="0A548B"/>
          <w:sz w:val="20"/>
          <w:szCs w:val="20"/>
        </w:rPr>
        <w:t xml:space="preserve"> as a mandatory requirement for all applicants to confirm identity before card issuance.</w:t>
      </w:r>
    </w:p>
    <w:p w:rsidRPr="00060EBC" w:rsidR="00367254" w:rsidP="00232B5A" w:rsidRDefault="00B12D33" w14:paraId="11D6AE9D" w14:textId="77777777">
      <w:pPr>
        <w:pStyle w:val="ListParagraph"/>
        <w:numPr>
          <w:ilvl w:val="0"/>
          <w:numId w:val="27"/>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should include an </w:t>
      </w:r>
      <w:r w:rsidRPr="00060EBC">
        <w:rPr>
          <w:rFonts w:ascii="Verdana" w:hAnsi="Verdana" w:cs="Calibri"/>
          <w:b/>
          <w:color w:val="0A548B"/>
          <w:sz w:val="20"/>
          <w:szCs w:val="20"/>
        </w:rPr>
        <w:t>option for future biometric or face-matching validation</w:t>
      </w:r>
      <w:r w:rsidRPr="00060EBC">
        <w:rPr>
          <w:rFonts w:ascii="Verdana" w:hAnsi="Verdana" w:cs="Calibri"/>
          <w:color w:val="0A548B"/>
          <w:sz w:val="20"/>
          <w:szCs w:val="20"/>
        </w:rPr>
        <w:t xml:space="preserve">, allowing enhanced identity checks to be introduced </w:t>
      </w:r>
      <w:proofErr w:type="gramStart"/>
      <w:r w:rsidRPr="00060EBC">
        <w:rPr>
          <w:rFonts w:ascii="Verdana" w:hAnsi="Verdana" w:cs="Calibri"/>
          <w:color w:val="0A548B"/>
          <w:sz w:val="20"/>
          <w:szCs w:val="20"/>
        </w:rPr>
        <w:t>at a later date</w:t>
      </w:r>
      <w:proofErr w:type="gramEnd"/>
      <w:r w:rsidRPr="00060EBC">
        <w:rPr>
          <w:rFonts w:ascii="Verdana" w:hAnsi="Verdana" w:cs="Calibri"/>
          <w:color w:val="0A548B"/>
          <w:sz w:val="20"/>
          <w:szCs w:val="20"/>
        </w:rPr>
        <w:t>.</w:t>
      </w:r>
    </w:p>
    <w:p w:rsidRPr="00060EBC" w:rsidR="00367254" w:rsidP="00232B5A" w:rsidRDefault="00B12D33" w14:paraId="409A1D27" w14:textId="77777777">
      <w:pPr>
        <w:pStyle w:val="ListParagraph"/>
        <w:numPr>
          <w:ilvl w:val="0"/>
          <w:numId w:val="27"/>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All data transfer and storage must be </w:t>
      </w:r>
      <w:r w:rsidRPr="00060EBC">
        <w:rPr>
          <w:rFonts w:ascii="Verdana" w:hAnsi="Verdana" w:cs="Calibri"/>
          <w:b/>
          <w:color w:val="0A548B"/>
          <w:sz w:val="20"/>
          <w:szCs w:val="20"/>
        </w:rPr>
        <w:t xml:space="preserve">encrypted and compliant with GDPR, ISO 27001, and Cyber Essentials Plus (or equivalent) </w:t>
      </w:r>
      <w:r w:rsidRPr="00060EBC">
        <w:rPr>
          <w:rFonts w:ascii="Verdana" w:hAnsi="Verdana" w:cs="Calibri"/>
          <w:color w:val="0A548B"/>
          <w:sz w:val="20"/>
          <w:szCs w:val="20"/>
        </w:rPr>
        <w:t>standards.</w:t>
      </w:r>
    </w:p>
    <w:p w:rsidRPr="00060EBC" w:rsidR="009666F9" w:rsidP="00232B5A" w:rsidRDefault="00B12D33" w14:paraId="18028BAC" w14:textId="0AB799F6">
      <w:pPr>
        <w:pStyle w:val="ListParagraph"/>
        <w:numPr>
          <w:ilvl w:val="0"/>
          <w:numId w:val="27"/>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maintain </w:t>
      </w:r>
      <w:r w:rsidRPr="00060EBC">
        <w:rPr>
          <w:rFonts w:ascii="Verdana" w:hAnsi="Verdana" w:cs="Calibri"/>
          <w:b/>
          <w:color w:val="0A548B"/>
          <w:sz w:val="20"/>
          <w:szCs w:val="20"/>
        </w:rPr>
        <w:t>detailed logs of all security events</w:t>
      </w:r>
      <w:r w:rsidRPr="00060EBC">
        <w:rPr>
          <w:rFonts w:ascii="Verdana" w:hAnsi="Verdana" w:cs="Calibri"/>
          <w:color w:val="0A548B"/>
          <w:sz w:val="20"/>
          <w:szCs w:val="20"/>
        </w:rPr>
        <w:t xml:space="preserve"> and provide ECITB with full visibility of user and system activity where relevant to data security or compliance.</w:t>
      </w:r>
    </w:p>
    <w:p w:rsidRPr="00060EBC" w:rsidR="004B2BE8" w:rsidP="004B2BE8" w:rsidRDefault="004B2BE8" w14:paraId="747A362C" w14:textId="5596DF54">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Payments and Finance</w:t>
      </w:r>
    </w:p>
    <w:p w:rsidRPr="00060EBC" w:rsidR="00236561" w:rsidP="00232B5A" w:rsidRDefault="00236561" w14:paraId="259FBDA6" w14:textId="55564929">
      <w:pPr>
        <w:pStyle w:val="ListParagraph"/>
        <w:numPr>
          <w:ilvl w:val="0"/>
          <w:numId w:val="28"/>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b/>
          <w:color w:val="0A548B"/>
          <w:sz w:val="20"/>
          <w:szCs w:val="20"/>
        </w:rPr>
        <w:t xml:space="preserve">ACE does not require </w:t>
      </w:r>
      <w:r w:rsidRPr="00060EBC" w:rsidR="0067794A">
        <w:rPr>
          <w:rFonts w:ascii="Verdana" w:hAnsi="Verdana" w:cs="Calibri"/>
          <w:b/>
          <w:color w:val="0A548B"/>
          <w:sz w:val="20"/>
          <w:szCs w:val="20"/>
        </w:rPr>
        <w:t xml:space="preserve">a payment functionality </w:t>
      </w:r>
      <w:r w:rsidRPr="00060EBC" w:rsidR="00EE54B3">
        <w:rPr>
          <w:rFonts w:ascii="Verdana" w:hAnsi="Verdana" w:cs="Calibri"/>
          <w:b/>
          <w:color w:val="0A548B"/>
          <w:sz w:val="20"/>
          <w:szCs w:val="20"/>
        </w:rPr>
        <w:t>now</w:t>
      </w:r>
      <w:r w:rsidRPr="00060EBC" w:rsidR="0067794A">
        <w:rPr>
          <w:rFonts w:ascii="Verdana" w:hAnsi="Verdana" w:cs="Calibri"/>
          <w:color w:val="0A548B"/>
          <w:sz w:val="20"/>
          <w:szCs w:val="20"/>
        </w:rPr>
        <w:t xml:space="preserve"> and as such the below is not mandatory. This functionality </w:t>
      </w:r>
      <w:r w:rsidRPr="00060EBC" w:rsidR="00EE54B3">
        <w:rPr>
          <w:rFonts w:ascii="Verdana" w:hAnsi="Verdana" w:cs="Calibri"/>
          <w:b/>
          <w:color w:val="0A548B"/>
          <w:sz w:val="20"/>
          <w:szCs w:val="20"/>
        </w:rPr>
        <w:t>may be required if other schemes are added</w:t>
      </w:r>
      <w:r w:rsidRPr="00060EBC" w:rsidR="00EE54B3">
        <w:rPr>
          <w:rFonts w:ascii="Verdana" w:hAnsi="Verdana" w:cs="Calibri"/>
          <w:color w:val="0A548B"/>
          <w:sz w:val="20"/>
          <w:szCs w:val="20"/>
        </w:rPr>
        <w:t xml:space="preserve"> in the future and as such will be included in scope. </w:t>
      </w:r>
    </w:p>
    <w:p w:rsidRPr="00060EBC" w:rsidR="00FE23C3" w:rsidP="00232B5A" w:rsidRDefault="00FE23C3" w14:paraId="2DA9E596" w14:textId="3DC0B9AC">
      <w:pPr>
        <w:pStyle w:val="ListParagraph"/>
        <w:numPr>
          <w:ilvl w:val="0"/>
          <w:numId w:val="28"/>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w:t>
      </w:r>
      <w:r w:rsidRPr="00060EBC" w:rsidR="00EA6843">
        <w:rPr>
          <w:rFonts w:ascii="Verdana" w:hAnsi="Verdana" w:cs="Calibri"/>
          <w:color w:val="0A548B"/>
          <w:sz w:val="20"/>
          <w:szCs w:val="20"/>
        </w:rPr>
        <w:t>should</w:t>
      </w:r>
      <w:r w:rsidRPr="00060EBC">
        <w:rPr>
          <w:rFonts w:ascii="Verdana" w:hAnsi="Verdana" w:cs="Calibri"/>
          <w:color w:val="0A548B"/>
          <w:sz w:val="20"/>
          <w:szCs w:val="20"/>
        </w:rPr>
        <w:t xml:space="preserve"> be designed to </w:t>
      </w:r>
      <w:r w:rsidRPr="00060EBC">
        <w:rPr>
          <w:rFonts w:ascii="Verdana" w:hAnsi="Verdana" w:cs="Calibri"/>
          <w:b/>
          <w:color w:val="0A548B"/>
          <w:sz w:val="20"/>
          <w:szCs w:val="20"/>
        </w:rPr>
        <w:t>support integrated payment functionality</w:t>
      </w:r>
    </w:p>
    <w:p w:rsidRPr="00060EBC" w:rsidR="00A87CE1" w:rsidP="00232B5A" w:rsidRDefault="00FE23C3" w14:paraId="45C144B1" w14:textId="05A51639">
      <w:pPr>
        <w:pStyle w:val="ListParagraph"/>
        <w:numPr>
          <w:ilvl w:val="0"/>
          <w:numId w:val="28"/>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w:t>
      </w:r>
      <w:r w:rsidRPr="00060EBC" w:rsidR="0067794A">
        <w:rPr>
          <w:rFonts w:ascii="Verdana" w:hAnsi="Verdana" w:cs="Calibri"/>
          <w:color w:val="0A548B"/>
          <w:sz w:val="20"/>
          <w:szCs w:val="20"/>
        </w:rPr>
        <w:t>should</w:t>
      </w:r>
      <w:r w:rsidRPr="00060EBC">
        <w:rPr>
          <w:rFonts w:ascii="Verdana" w:hAnsi="Verdana" w:cs="Calibri"/>
          <w:color w:val="0A548B"/>
          <w:sz w:val="20"/>
          <w:szCs w:val="20"/>
        </w:rPr>
        <w:t xml:space="preserve"> enable </w:t>
      </w:r>
      <w:r w:rsidRPr="00060EBC">
        <w:rPr>
          <w:rFonts w:ascii="Verdana" w:hAnsi="Verdana" w:cs="Calibri"/>
          <w:b/>
          <w:color w:val="0A548B"/>
          <w:sz w:val="20"/>
          <w:szCs w:val="20"/>
        </w:rPr>
        <w:t>automatic payment validation</w:t>
      </w:r>
      <w:r w:rsidRPr="00060EBC">
        <w:rPr>
          <w:rFonts w:ascii="Verdana" w:hAnsi="Verdana" w:cs="Calibri"/>
          <w:color w:val="0A548B"/>
          <w:sz w:val="20"/>
          <w:szCs w:val="20"/>
        </w:rPr>
        <w:t>, confirming successful transactions through integration with ECITB’s finance systems (for example, Sage or an equivalent).</w:t>
      </w:r>
    </w:p>
    <w:p w:rsidRPr="00060EBC" w:rsidR="005D68BF" w:rsidP="00232B5A" w:rsidRDefault="00FE23C3" w14:paraId="27D1D686" w14:textId="0E3DCF5A">
      <w:pPr>
        <w:pStyle w:val="ListParagraph"/>
        <w:numPr>
          <w:ilvl w:val="0"/>
          <w:numId w:val="28"/>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w:t>
      </w:r>
      <w:r w:rsidRPr="00060EBC" w:rsidR="00EE54B3">
        <w:rPr>
          <w:rFonts w:ascii="Verdana" w:hAnsi="Verdana" w:cs="Calibri"/>
          <w:color w:val="0A548B"/>
          <w:sz w:val="20"/>
          <w:szCs w:val="20"/>
        </w:rPr>
        <w:t>should</w:t>
      </w:r>
      <w:r w:rsidRPr="00060EBC">
        <w:rPr>
          <w:rFonts w:ascii="Verdana" w:hAnsi="Verdana" w:cs="Calibri"/>
          <w:color w:val="0A548B"/>
          <w:sz w:val="20"/>
          <w:szCs w:val="20"/>
        </w:rPr>
        <w:t xml:space="preserve"> be capable of </w:t>
      </w:r>
      <w:r w:rsidRPr="00060EBC">
        <w:rPr>
          <w:rFonts w:ascii="Verdana" w:hAnsi="Verdana" w:cs="Calibri"/>
          <w:b/>
          <w:color w:val="0A548B"/>
          <w:sz w:val="20"/>
          <w:szCs w:val="20"/>
        </w:rPr>
        <w:t>generating invoices and receipts automatically</w:t>
      </w:r>
      <w:r w:rsidRPr="00060EBC">
        <w:rPr>
          <w:rFonts w:ascii="Verdana" w:hAnsi="Verdana" w:cs="Calibri"/>
          <w:color w:val="0A548B"/>
          <w:sz w:val="20"/>
          <w:szCs w:val="20"/>
        </w:rPr>
        <w:t>, storing them within the user’s account for future reference.</w:t>
      </w:r>
    </w:p>
    <w:p w:rsidRPr="00060EBC" w:rsidR="005D68BF" w:rsidP="00232B5A" w:rsidRDefault="00FE23C3" w14:paraId="570F1A38" w14:textId="5BBA1203">
      <w:pPr>
        <w:pStyle w:val="ListParagraph"/>
        <w:numPr>
          <w:ilvl w:val="0"/>
          <w:numId w:val="28"/>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w:t>
      </w:r>
      <w:r w:rsidRPr="00060EBC" w:rsidR="00EE54B3">
        <w:rPr>
          <w:rFonts w:ascii="Verdana" w:hAnsi="Verdana" w:cs="Calibri"/>
          <w:color w:val="0A548B"/>
          <w:sz w:val="20"/>
          <w:szCs w:val="20"/>
        </w:rPr>
        <w:t>should</w:t>
      </w:r>
      <w:r w:rsidRPr="00060EBC">
        <w:rPr>
          <w:rFonts w:ascii="Verdana" w:hAnsi="Verdana" w:cs="Calibri"/>
          <w:color w:val="0A548B"/>
          <w:sz w:val="20"/>
          <w:szCs w:val="20"/>
        </w:rPr>
        <w:t xml:space="preserve"> allow </w:t>
      </w:r>
      <w:r w:rsidRPr="00060EBC">
        <w:rPr>
          <w:rFonts w:ascii="Verdana" w:hAnsi="Verdana" w:cs="Calibri"/>
          <w:b/>
          <w:color w:val="0A548B"/>
          <w:sz w:val="20"/>
          <w:szCs w:val="20"/>
        </w:rPr>
        <w:t>refunds or cancellations</w:t>
      </w:r>
      <w:r w:rsidRPr="00060EBC">
        <w:rPr>
          <w:rFonts w:ascii="Verdana" w:hAnsi="Verdana" w:cs="Calibri"/>
          <w:color w:val="0A548B"/>
          <w:sz w:val="20"/>
          <w:szCs w:val="20"/>
        </w:rPr>
        <w:t xml:space="preserve"> where an application is withdrawn or rejected before processing.</w:t>
      </w:r>
    </w:p>
    <w:p w:rsidRPr="00060EBC" w:rsidR="005D68BF" w:rsidP="00232B5A" w:rsidRDefault="00FE23C3" w14:paraId="1CCE05A8" w14:textId="54B59FDC">
      <w:pPr>
        <w:pStyle w:val="ListParagraph"/>
        <w:numPr>
          <w:ilvl w:val="0"/>
          <w:numId w:val="28"/>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supplier </w:t>
      </w:r>
      <w:r w:rsidRPr="00060EBC" w:rsidR="00EE54B3">
        <w:rPr>
          <w:rFonts w:ascii="Verdana" w:hAnsi="Verdana" w:cs="Calibri"/>
          <w:color w:val="0A548B"/>
          <w:sz w:val="20"/>
          <w:szCs w:val="20"/>
        </w:rPr>
        <w:t>should</w:t>
      </w:r>
      <w:r w:rsidRPr="00060EBC">
        <w:rPr>
          <w:rFonts w:ascii="Verdana" w:hAnsi="Verdana" w:cs="Calibri"/>
          <w:color w:val="0A548B"/>
          <w:sz w:val="20"/>
          <w:szCs w:val="20"/>
        </w:rPr>
        <w:t xml:space="preserve"> ensure that all financial transactions are </w:t>
      </w:r>
      <w:r w:rsidRPr="00060EBC">
        <w:rPr>
          <w:rFonts w:ascii="Verdana" w:hAnsi="Verdana" w:cs="Calibri"/>
          <w:b/>
          <w:color w:val="0A548B"/>
          <w:sz w:val="20"/>
          <w:szCs w:val="20"/>
        </w:rPr>
        <w:t>secure, traceable, and compliant</w:t>
      </w:r>
      <w:r w:rsidRPr="00060EBC">
        <w:rPr>
          <w:rFonts w:ascii="Verdana" w:hAnsi="Verdana" w:cs="Calibri"/>
          <w:color w:val="0A548B"/>
          <w:sz w:val="20"/>
          <w:szCs w:val="20"/>
        </w:rPr>
        <w:t xml:space="preserve"> with relevant financial and data-protection regulations.</w:t>
      </w:r>
    </w:p>
    <w:p w:rsidRPr="00060EBC" w:rsidR="00935972" w:rsidP="00232B5A" w:rsidRDefault="00FE23C3" w14:paraId="6EF3DA85" w14:textId="08ABBDCB">
      <w:pPr>
        <w:pStyle w:val="ListParagraph"/>
        <w:numPr>
          <w:ilvl w:val="0"/>
          <w:numId w:val="28"/>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w:t>
      </w:r>
      <w:r w:rsidRPr="00060EBC" w:rsidR="00EE54B3">
        <w:rPr>
          <w:rFonts w:ascii="Verdana" w:hAnsi="Verdana" w:cs="Calibri"/>
          <w:color w:val="0A548B"/>
          <w:sz w:val="20"/>
          <w:szCs w:val="20"/>
        </w:rPr>
        <w:t>should</w:t>
      </w:r>
      <w:r w:rsidRPr="00060EBC">
        <w:rPr>
          <w:rFonts w:ascii="Verdana" w:hAnsi="Verdana" w:cs="Calibri"/>
          <w:color w:val="0A548B"/>
          <w:sz w:val="20"/>
          <w:szCs w:val="20"/>
        </w:rPr>
        <w:t xml:space="preserve"> support </w:t>
      </w:r>
      <w:r w:rsidRPr="00060EBC">
        <w:rPr>
          <w:rFonts w:ascii="Verdana" w:hAnsi="Verdana" w:cs="Calibri"/>
          <w:b/>
          <w:color w:val="0A548B"/>
          <w:sz w:val="20"/>
          <w:szCs w:val="20"/>
        </w:rPr>
        <w:t>basic reporting of payment activity</w:t>
      </w:r>
      <w:r w:rsidRPr="00060EBC">
        <w:rPr>
          <w:rFonts w:ascii="Verdana" w:hAnsi="Verdana" w:cs="Calibri"/>
          <w:color w:val="0A548B"/>
          <w:sz w:val="20"/>
          <w:szCs w:val="20"/>
        </w:rPr>
        <w:t>, allowing ECITB to track payment status and reconcile with financial records</w:t>
      </w:r>
      <w:r w:rsidRPr="00060EBC" w:rsidR="00236561">
        <w:rPr>
          <w:rFonts w:ascii="Verdana" w:hAnsi="Verdana" w:cs="Calibri"/>
          <w:color w:val="0A548B"/>
          <w:sz w:val="20"/>
          <w:szCs w:val="20"/>
        </w:rPr>
        <w:t>.</w:t>
      </w:r>
    </w:p>
    <w:p w:rsidRPr="00060EBC" w:rsidR="008825ED" w:rsidP="00C862F3" w:rsidRDefault="008825ED" w14:paraId="5AD1E315" w14:textId="037AD5BE">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Communications and Notifications</w:t>
      </w:r>
    </w:p>
    <w:p w:rsidRPr="00060EBC" w:rsidR="008825ED" w:rsidP="00232B5A" w:rsidRDefault="008825ED" w14:paraId="4B8D98C0" w14:textId="77777777">
      <w:pPr>
        <w:pStyle w:val="ListParagraph"/>
        <w:numPr>
          <w:ilvl w:val="0"/>
          <w:numId w:val="29"/>
        </w:numPr>
        <w:autoSpaceDE w:val="0"/>
        <w:autoSpaceDN w:val="0"/>
        <w:adjustRightInd w:val="0"/>
        <w:spacing w:before="240" w:after="240" w:line="240" w:lineRule="auto"/>
        <w:rPr>
          <w:rFonts w:ascii="Verdana" w:hAnsi="Verdana" w:cs="Calibri"/>
          <w:b/>
          <w:color w:val="0A548B"/>
          <w:sz w:val="20"/>
          <w:szCs w:val="20"/>
        </w:rPr>
      </w:pPr>
      <w:r w:rsidRPr="00060EBC">
        <w:rPr>
          <w:rFonts w:ascii="Verdana" w:hAnsi="Verdana" w:cs="Calibri"/>
          <w:color w:val="0A548B"/>
          <w:sz w:val="20"/>
          <w:szCs w:val="20"/>
        </w:rPr>
        <w:t xml:space="preserve">The system must provide </w:t>
      </w:r>
      <w:r w:rsidRPr="00060EBC">
        <w:rPr>
          <w:rFonts w:ascii="Verdana" w:hAnsi="Verdana" w:cs="Calibri"/>
          <w:b/>
          <w:color w:val="0A548B"/>
          <w:sz w:val="20"/>
          <w:szCs w:val="20"/>
        </w:rPr>
        <w:t>automated communication and notification functionality</w:t>
      </w:r>
      <w:r w:rsidRPr="00060EBC">
        <w:rPr>
          <w:rFonts w:ascii="Verdana" w:hAnsi="Verdana" w:cs="Calibri"/>
          <w:color w:val="0A548B"/>
          <w:sz w:val="20"/>
          <w:szCs w:val="20"/>
        </w:rPr>
        <w:t xml:space="preserve"> to keep cardholders, employers, and administrators informed of key events and actions.</w:t>
      </w:r>
    </w:p>
    <w:p w:rsidRPr="00060EBC" w:rsidR="008825ED" w:rsidP="00232B5A" w:rsidRDefault="008825ED" w14:paraId="623F66CE" w14:textId="5C4C5A46">
      <w:pPr>
        <w:pStyle w:val="ListParagraph"/>
        <w:numPr>
          <w:ilvl w:val="0"/>
          <w:numId w:val="29"/>
        </w:numPr>
        <w:autoSpaceDE w:val="0"/>
        <w:autoSpaceDN w:val="0"/>
        <w:adjustRightInd w:val="0"/>
        <w:spacing w:before="240" w:after="240" w:line="240" w:lineRule="auto"/>
        <w:rPr>
          <w:rFonts w:ascii="Verdana" w:hAnsi="Verdana" w:cs="Calibri"/>
          <w:b/>
          <w:color w:val="0A548B"/>
          <w:sz w:val="20"/>
          <w:szCs w:val="20"/>
        </w:rPr>
      </w:pPr>
      <w:r w:rsidRPr="00060EBC">
        <w:rPr>
          <w:rFonts w:ascii="Verdana" w:hAnsi="Verdana" w:cs="Calibri"/>
          <w:color w:val="0A548B"/>
          <w:sz w:val="20"/>
          <w:szCs w:val="20"/>
        </w:rPr>
        <w:t xml:space="preserve">All notifications </w:t>
      </w:r>
      <w:r w:rsidRPr="00060EBC" w:rsidR="00A50C9E">
        <w:rPr>
          <w:rFonts w:ascii="Verdana" w:hAnsi="Verdana" w:cs="Calibri"/>
          <w:color w:val="0A548B"/>
          <w:sz w:val="20"/>
          <w:szCs w:val="20"/>
        </w:rPr>
        <w:t>should</w:t>
      </w:r>
      <w:r w:rsidRPr="00060EBC">
        <w:rPr>
          <w:rFonts w:ascii="Verdana" w:hAnsi="Verdana" w:cs="Calibri"/>
          <w:color w:val="0A548B"/>
          <w:sz w:val="20"/>
          <w:szCs w:val="20"/>
        </w:rPr>
        <w:t xml:space="preserve"> be delivered through </w:t>
      </w:r>
      <w:r w:rsidRPr="00060EBC">
        <w:rPr>
          <w:rFonts w:ascii="Verdana" w:hAnsi="Verdana" w:cs="Calibri"/>
          <w:b/>
          <w:color w:val="0A548B"/>
          <w:sz w:val="20"/>
          <w:szCs w:val="20"/>
        </w:rPr>
        <w:t>multiple channels</w:t>
      </w:r>
      <w:r w:rsidRPr="00060EBC">
        <w:rPr>
          <w:rFonts w:ascii="Verdana" w:hAnsi="Verdana" w:cs="Calibri"/>
          <w:color w:val="0A548B"/>
          <w:sz w:val="20"/>
          <w:szCs w:val="20"/>
        </w:rPr>
        <w:t>, including email, SMS, and in-app messages, to ensure accessibility and reliability.</w:t>
      </w:r>
    </w:p>
    <w:p w:rsidRPr="00060EBC" w:rsidR="008825ED" w:rsidP="00232B5A" w:rsidRDefault="008825ED" w14:paraId="297B1A6E" w14:textId="44966F55">
      <w:pPr>
        <w:pStyle w:val="ListParagraph"/>
        <w:numPr>
          <w:ilvl w:val="0"/>
          <w:numId w:val="29"/>
        </w:numPr>
        <w:autoSpaceDE w:val="0"/>
        <w:autoSpaceDN w:val="0"/>
        <w:adjustRightInd w:val="0"/>
        <w:spacing w:before="240" w:after="240" w:line="240" w:lineRule="auto"/>
        <w:rPr>
          <w:rFonts w:ascii="Verdana" w:hAnsi="Verdana" w:cs="Calibri"/>
          <w:b/>
          <w:color w:val="0A548B"/>
          <w:sz w:val="20"/>
          <w:szCs w:val="20"/>
        </w:rPr>
      </w:pPr>
      <w:r w:rsidRPr="00060EBC">
        <w:rPr>
          <w:rFonts w:ascii="Verdana" w:hAnsi="Verdana" w:cs="Calibri"/>
          <w:color w:val="0A548B"/>
          <w:sz w:val="20"/>
          <w:szCs w:val="20"/>
        </w:rPr>
        <w:t xml:space="preserve">Users </w:t>
      </w:r>
      <w:r w:rsidRPr="00060EBC" w:rsidR="00A50C9E">
        <w:rPr>
          <w:rFonts w:ascii="Verdana" w:hAnsi="Verdana" w:cs="Calibri"/>
          <w:color w:val="0A548B"/>
          <w:sz w:val="20"/>
          <w:szCs w:val="20"/>
        </w:rPr>
        <w:t>should</w:t>
      </w:r>
      <w:r w:rsidRPr="00060EBC">
        <w:rPr>
          <w:rFonts w:ascii="Verdana" w:hAnsi="Verdana" w:cs="Calibri"/>
          <w:color w:val="0A548B"/>
          <w:sz w:val="20"/>
          <w:szCs w:val="20"/>
        </w:rPr>
        <w:t xml:space="preserve"> be able to </w:t>
      </w:r>
      <w:r w:rsidRPr="00060EBC">
        <w:rPr>
          <w:rFonts w:ascii="Verdana" w:hAnsi="Verdana" w:cs="Calibri"/>
          <w:b/>
          <w:color w:val="0A548B"/>
          <w:sz w:val="20"/>
          <w:szCs w:val="20"/>
        </w:rPr>
        <w:t>set their communication preferences</w:t>
      </w:r>
      <w:r w:rsidRPr="00060EBC">
        <w:rPr>
          <w:rFonts w:ascii="Verdana" w:hAnsi="Verdana" w:cs="Calibri"/>
          <w:color w:val="0A548B"/>
          <w:sz w:val="20"/>
          <w:szCs w:val="20"/>
        </w:rPr>
        <w:t>, including the option to opt out of specific channels such as SMS or email.</w:t>
      </w:r>
    </w:p>
    <w:p w:rsidRPr="00060EBC" w:rsidR="00752C23" w:rsidP="00232B5A" w:rsidRDefault="008825ED" w14:paraId="3F633369" w14:textId="2404012C">
      <w:pPr>
        <w:pStyle w:val="ListParagraph"/>
        <w:numPr>
          <w:ilvl w:val="0"/>
          <w:numId w:val="29"/>
        </w:numPr>
        <w:autoSpaceDE w:val="0"/>
        <w:autoSpaceDN w:val="0"/>
        <w:adjustRightInd w:val="0"/>
        <w:spacing w:before="240" w:after="240" w:line="240" w:lineRule="auto"/>
        <w:rPr>
          <w:rFonts w:ascii="Verdana" w:hAnsi="Verdana" w:cs="Calibri"/>
          <w:b/>
          <w:color w:val="0A548B"/>
          <w:sz w:val="20"/>
          <w:szCs w:val="20"/>
        </w:rPr>
      </w:pPr>
      <w:r w:rsidRPr="00060EBC">
        <w:rPr>
          <w:rFonts w:ascii="Verdana" w:hAnsi="Verdana" w:cs="Calibri"/>
          <w:color w:val="0A548B"/>
          <w:sz w:val="20"/>
          <w:szCs w:val="20"/>
        </w:rPr>
        <w:t xml:space="preserve">ECITB </w:t>
      </w:r>
      <w:proofErr w:type="gramStart"/>
      <w:r w:rsidRPr="00060EBC">
        <w:rPr>
          <w:rFonts w:ascii="Verdana" w:hAnsi="Verdana" w:cs="Calibri"/>
          <w:color w:val="0A548B"/>
          <w:sz w:val="20"/>
          <w:szCs w:val="20"/>
        </w:rPr>
        <w:t xml:space="preserve">must </w:t>
      </w:r>
      <w:r w:rsidRPr="00060EBC" w:rsidR="00A50C9E">
        <w:rPr>
          <w:rFonts w:ascii="Verdana" w:hAnsi="Verdana" w:cs="Calibri"/>
          <w:color w:val="0A548B"/>
          <w:sz w:val="20"/>
          <w:szCs w:val="20"/>
        </w:rPr>
        <w:t>should</w:t>
      </w:r>
      <w:proofErr w:type="gramEnd"/>
      <w:r w:rsidRPr="00060EBC">
        <w:rPr>
          <w:rFonts w:ascii="Verdana" w:hAnsi="Verdana" w:cs="Calibri"/>
          <w:color w:val="0A548B"/>
          <w:sz w:val="20"/>
          <w:szCs w:val="20"/>
        </w:rPr>
        <w:t xml:space="preserve"> the ability to </w:t>
      </w:r>
      <w:r w:rsidRPr="00060EBC">
        <w:rPr>
          <w:rFonts w:ascii="Verdana" w:hAnsi="Verdana" w:cs="Calibri"/>
          <w:b/>
          <w:color w:val="0A548B"/>
          <w:sz w:val="20"/>
          <w:szCs w:val="20"/>
        </w:rPr>
        <w:t>edit and manage notification templates</w:t>
      </w:r>
      <w:r w:rsidRPr="00060EBC">
        <w:rPr>
          <w:rFonts w:ascii="Verdana" w:hAnsi="Verdana" w:cs="Calibri"/>
          <w:color w:val="0A548B"/>
          <w:sz w:val="20"/>
          <w:szCs w:val="20"/>
        </w:rPr>
        <w:t>, including wording, branding, and timing of messages (for example, renewal reminders or approval confirmations).</w:t>
      </w:r>
    </w:p>
    <w:p w:rsidRPr="00060EBC" w:rsidR="00752C23" w:rsidP="00232B5A" w:rsidRDefault="008825ED" w14:paraId="7C1E9F56" w14:textId="77777777">
      <w:pPr>
        <w:pStyle w:val="ListParagraph"/>
        <w:numPr>
          <w:ilvl w:val="0"/>
          <w:numId w:val="29"/>
        </w:numPr>
        <w:autoSpaceDE w:val="0"/>
        <w:autoSpaceDN w:val="0"/>
        <w:adjustRightInd w:val="0"/>
        <w:spacing w:before="240" w:after="240" w:line="240" w:lineRule="auto"/>
        <w:rPr>
          <w:rFonts w:ascii="Verdana" w:hAnsi="Verdana" w:cs="Calibri"/>
          <w:b/>
          <w:color w:val="0A548B"/>
          <w:sz w:val="20"/>
          <w:szCs w:val="20"/>
        </w:rPr>
      </w:pPr>
      <w:r w:rsidRPr="00060EBC">
        <w:rPr>
          <w:rFonts w:ascii="Verdana" w:hAnsi="Verdana" w:cs="Calibri"/>
          <w:color w:val="0A548B"/>
          <w:sz w:val="20"/>
          <w:szCs w:val="20"/>
        </w:rPr>
        <w:t xml:space="preserve">All communications must include </w:t>
      </w:r>
      <w:r w:rsidRPr="00060EBC">
        <w:rPr>
          <w:rFonts w:ascii="Verdana" w:hAnsi="Verdana" w:cs="Calibri"/>
          <w:b/>
          <w:color w:val="0A548B"/>
          <w:sz w:val="20"/>
          <w:szCs w:val="20"/>
        </w:rPr>
        <w:t>ECITB branding, contact details, and relevant links</w:t>
      </w:r>
      <w:r w:rsidRPr="00060EBC">
        <w:rPr>
          <w:rFonts w:ascii="Verdana" w:hAnsi="Verdana" w:cs="Calibri"/>
          <w:color w:val="0A548B"/>
          <w:sz w:val="20"/>
          <w:szCs w:val="20"/>
        </w:rPr>
        <w:t xml:space="preserve"> to online portals or support resources.</w:t>
      </w:r>
    </w:p>
    <w:p w:rsidRPr="00060EBC" w:rsidR="00752C23" w:rsidP="00232B5A" w:rsidRDefault="008825ED" w14:paraId="43119175" w14:textId="77777777">
      <w:pPr>
        <w:pStyle w:val="ListParagraph"/>
        <w:numPr>
          <w:ilvl w:val="0"/>
          <w:numId w:val="29"/>
        </w:numPr>
        <w:autoSpaceDE w:val="0"/>
        <w:autoSpaceDN w:val="0"/>
        <w:adjustRightInd w:val="0"/>
        <w:spacing w:before="240" w:after="240" w:line="240" w:lineRule="auto"/>
        <w:rPr>
          <w:rFonts w:ascii="Verdana" w:hAnsi="Verdana" w:cs="Calibri"/>
          <w:b/>
          <w:color w:val="0A548B"/>
          <w:sz w:val="20"/>
          <w:szCs w:val="20"/>
        </w:rPr>
      </w:pPr>
      <w:r w:rsidRPr="00060EBC">
        <w:rPr>
          <w:rFonts w:ascii="Verdana" w:hAnsi="Verdana" w:cs="Calibri"/>
          <w:color w:val="0A548B"/>
          <w:sz w:val="20"/>
          <w:szCs w:val="20"/>
        </w:rPr>
        <w:t xml:space="preserve">The system must automatically issue notifications for key user events, including </w:t>
      </w:r>
      <w:r w:rsidRPr="00060EBC">
        <w:rPr>
          <w:rFonts w:ascii="Verdana" w:hAnsi="Verdana" w:cs="Calibri"/>
          <w:b/>
          <w:color w:val="0A548B"/>
          <w:sz w:val="20"/>
          <w:szCs w:val="20"/>
        </w:rPr>
        <w:t>application submission, review outcomes, card approval, dispatch, renewal reminders, expiry alerts, and fraud-related actions.</w:t>
      </w:r>
    </w:p>
    <w:p w:rsidRPr="00060EBC" w:rsidR="008825ED" w:rsidP="00232B5A" w:rsidRDefault="008825ED" w14:paraId="6D7A0036" w14:textId="7F3C3030">
      <w:pPr>
        <w:pStyle w:val="ListParagraph"/>
        <w:numPr>
          <w:ilvl w:val="0"/>
          <w:numId w:val="29"/>
        </w:numPr>
        <w:autoSpaceDE w:val="0"/>
        <w:autoSpaceDN w:val="0"/>
        <w:adjustRightInd w:val="0"/>
        <w:spacing w:before="240" w:after="240" w:line="240" w:lineRule="auto"/>
        <w:rPr>
          <w:rFonts w:ascii="Verdana" w:hAnsi="Verdana" w:cs="Calibri"/>
          <w:b/>
          <w:color w:val="0A548B"/>
          <w:sz w:val="20"/>
          <w:szCs w:val="20"/>
        </w:rPr>
      </w:pPr>
      <w:r w:rsidRPr="00060EBC">
        <w:rPr>
          <w:rFonts w:ascii="Verdana" w:hAnsi="Verdana" w:cs="Calibri"/>
          <w:color w:val="0A548B"/>
          <w:sz w:val="20"/>
          <w:szCs w:val="20"/>
        </w:rPr>
        <w:t xml:space="preserve">The system should provide </w:t>
      </w:r>
      <w:r w:rsidRPr="00060EBC">
        <w:rPr>
          <w:rFonts w:ascii="Verdana" w:hAnsi="Verdana" w:cs="Calibri"/>
          <w:b/>
          <w:color w:val="0A548B"/>
          <w:sz w:val="20"/>
          <w:szCs w:val="20"/>
        </w:rPr>
        <w:t>administrative visibility of all communications</w:t>
      </w:r>
      <w:r w:rsidRPr="00060EBC">
        <w:rPr>
          <w:rFonts w:ascii="Verdana" w:hAnsi="Verdana" w:cs="Calibri"/>
          <w:color w:val="0A548B"/>
          <w:sz w:val="20"/>
          <w:szCs w:val="20"/>
        </w:rPr>
        <w:t>, allowing ECITB to track delivery, view message history, and confirm receipt where required</w:t>
      </w:r>
      <w:r w:rsidRPr="00060EBC">
        <w:rPr>
          <w:rFonts w:ascii="Verdana" w:hAnsi="Verdana" w:cs="Calibri"/>
          <w:b/>
          <w:color w:val="0A548B"/>
          <w:sz w:val="20"/>
          <w:szCs w:val="20"/>
        </w:rPr>
        <w:t>.</w:t>
      </w:r>
    </w:p>
    <w:p w:rsidRPr="00060EBC" w:rsidR="00E804BA" w:rsidP="00C862F3" w:rsidRDefault="00E804BA" w14:paraId="57E7F142" w14:textId="41017618">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Analytics and Reporting</w:t>
      </w:r>
    </w:p>
    <w:p w:rsidRPr="00060EBC" w:rsidR="00C1485B" w:rsidP="00232B5A" w:rsidRDefault="00C1485B" w14:paraId="4DA7F232" w14:textId="162113D1">
      <w:pPr>
        <w:pStyle w:val="ListParagraph"/>
        <w:numPr>
          <w:ilvl w:val="0"/>
          <w:numId w:val="30"/>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w:t>
      </w:r>
      <w:r w:rsidRPr="00060EBC" w:rsidR="006F108E">
        <w:rPr>
          <w:rFonts w:ascii="Verdana" w:hAnsi="Verdana" w:cs="Calibri"/>
          <w:color w:val="0A548B"/>
          <w:sz w:val="20"/>
          <w:szCs w:val="20"/>
        </w:rPr>
        <w:t>should</w:t>
      </w:r>
      <w:r w:rsidRPr="00060EBC">
        <w:rPr>
          <w:rFonts w:ascii="Verdana" w:hAnsi="Verdana" w:cs="Calibri"/>
          <w:color w:val="0A548B"/>
          <w:sz w:val="20"/>
          <w:szCs w:val="20"/>
        </w:rPr>
        <w:t xml:space="preserve"> include </w:t>
      </w:r>
      <w:r w:rsidRPr="00060EBC">
        <w:rPr>
          <w:rFonts w:ascii="Verdana" w:hAnsi="Verdana" w:cs="Calibri"/>
          <w:b/>
          <w:color w:val="0A548B"/>
          <w:sz w:val="20"/>
          <w:szCs w:val="20"/>
        </w:rPr>
        <w:t>reporting and analytics functionality</w:t>
      </w:r>
      <w:r w:rsidRPr="00060EBC">
        <w:rPr>
          <w:rFonts w:ascii="Verdana" w:hAnsi="Verdana" w:cs="Calibri"/>
          <w:color w:val="0A548B"/>
          <w:sz w:val="20"/>
          <w:szCs w:val="20"/>
        </w:rPr>
        <w:t xml:space="preserve"> that enables ECITB and employers to access key operational and performance data in real time.</w:t>
      </w:r>
    </w:p>
    <w:p w:rsidRPr="00060EBC" w:rsidR="00C1485B" w:rsidP="00232B5A" w:rsidRDefault="00C1485B" w14:paraId="1FD1EFCD" w14:textId="77777777">
      <w:pPr>
        <w:pStyle w:val="ListParagraph"/>
        <w:numPr>
          <w:ilvl w:val="0"/>
          <w:numId w:val="30"/>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solution should provide </w:t>
      </w:r>
      <w:r w:rsidRPr="00060EBC">
        <w:rPr>
          <w:rFonts w:ascii="Verdana" w:hAnsi="Verdana" w:cs="Calibri"/>
          <w:b/>
          <w:color w:val="0A548B"/>
          <w:sz w:val="20"/>
          <w:szCs w:val="20"/>
        </w:rPr>
        <w:t>role-based dashboards</w:t>
      </w:r>
      <w:r w:rsidRPr="00060EBC">
        <w:rPr>
          <w:rFonts w:ascii="Verdana" w:hAnsi="Verdana" w:cs="Calibri"/>
          <w:color w:val="0A548B"/>
          <w:sz w:val="20"/>
          <w:szCs w:val="20"/>
        </w:rPr>
        <w:t>, allowing ECITB administrators and employers to view information relevant to their respective needs.</w:t>
      </w:r>
    </w:p>
    <w:p w:rsidRPr="00060EBC" w:rsidR="006F108E" w:rsidP="00232B5A" w:rsidRDefault="00C1485B" w14:paraId="685FA4E1" w14:textId="77777777">
      <w:pPr>
        <w:pStyle w:val="ListParagraph"/>
        <w:numPr>
          <w:ilvl w:val="0"/>
          <w:numId w:val="30"/>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ECITB must be able </w:t>
      </w:r>
      <w:r w:rsidRPr="00060EBC">
        <w:rPr>
          <w:rFonts w:ascii="Verdana" w:hAnsi="Verdana" w:cs="Calibri"/>
          <w:b/>
          <w:color w:val="0A548B"/>
          <w:sz w:val="20"/>
          <w:szCs w:val="20"/>
        </w:rPr>
        <w:t>to filter and export data</w:t>
      </w:r>
      <w:r w:rsidRPr="00060EBC">
        <w:rPr>
          <w:rFonts w:ascii="Verdana" w:hAnsi="Verdana" w:cs="Calibri"/>
          <w:color w:val="0A548B"/>
          <w:sz w:val="20"/>
          <w:szCs w:val="20"/>
        </w:rPr>
        <w:t xml:space="preserve"> by scheme, qualification, region, or </w:t>
      </w:r>
      <w:proofErr w:type="gramStart"/>
      <w:r w:rsidRPr="00060EBC">
        <w:rPr>
          <w:rFonts w:ascii="Verdana" w:hAnsi="Verdana" w:cs="Calibri"/>
          <w:color w:val="0A548B"/>
          <w:sz w:val="20"/>
          <w:szCs w:val="20"/>
        </w:rPr>
        <w:t>time period</w:t>
      </w:r>
      <w:proofErr w:type="gramEnd"/>
      <w:r w:rsidRPr="00060EBC">
        <w:rPr>
          <w:rFonts w:ascii="Verdana" w:hAnsi="Verdana" w:cs="Calibri"/>
          <w:color w:val="0A548B"/>
          <w:sz w:val="20"/>
          <w:szCs w:val="20"/>
        </w:rPr>
        <w:t>, supporting both operational management and policy insight.</w:t>
      </w:r>
    </w:p>
    <w:p w:rsidRPr="00060EBC" w:rsidR="006F108E" w:rsidP="00232B5A" w:rsidRDefault="00C1485B" w14:paraId="7F5217D7" w14:textId="77777777">
      <w:pPr>
        <w:pStyle w:val="ListParagraph"/>
        <w:numPr>
          <w:ilvl w:val="0"/>
          <w:numId w:val="30"/>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supplier should provide </w:t>
      </w:r>
      <w:r w:rsidRPr="00060EBC">
        <w:rPr>
          <w:rFonts w:ascii="Verdana" w:hAnsi="Verdana" w:cs="Calibri"/>
          <w:b/>
          <w:color w:val="0A548B"/>
          <w:sz w:val="20"/>
          <w:szCs w:val="20"/>
        </w:rPr>
        <w:t>standardised report templates</w:t>
      </w:r>
      <w:r w:rsidRPr="00060EBC">
        <w:rPr>
          <w:rFonts w:ascii="Verdana" w:hAnsi="Verdana" w:cs="Calibri"/>
          <w:color w:val="0A548B"/>
          <w:sz w:val="20"/>
          <w:szCs w:val="20"/>
        </w:rPr>
        <w:t>, including renewals due, site activity, application volumes, and skills-gap indicators.</w:t>
      </w:r>
    </w:p>
    <w:p w:rsidRPr="00060EBC" w:rsidR="006F108E" w:rsidP="00232B5A" w:rsidRDefault="00C1485B" w14:paraId="38E81A5F" w14:textId="77777777">
      <w:pPr>
        <w:pStyle w:val="ListParagraph"/>
        <w:numPr>
          <w:ilvl w:val="0"/>
          <w:numId w:val="30"/>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should support </w:t>
      </w:r>
      <w:r w:rsidRPr="00060EBC">
        <w:rPr>
          <w:rFonts w:ascii="Verdana" w:hAnsi="Verdana" w:cs="Calibri"/>
          <w:b/>
          <w:color w:val="0A548B"/>
          <w:sz w:val="20"/>
          <w:szCs w:val="20"/>
        </w:rPr>
        <w:t>integration with Power BI or equivalent analytics tools</w:t>
      </w:r>
      <w:r w:rsidRPr="00060EBC">
        <w:rPr>
          <w:rFonts w:ascii="Verdana" w:hAnsi="Verdana" w:cs="Calibri"/>
          <w:color w:val="0A548B"/>
          <w:sz w:val="20"/>
          <w:szCs w:val="20"/>
        </w:rPr>
        <w:t xml:space="preserve"> where in-built analytics are limited or unavailable.</w:t>
      </w:r>
    </w:p>
    <w:p w:rsidRPr="00060EBC" w:rsidR="00D01743" w:rsidP="00232B5A" w:rsidRDefault="00C1485B" w14:paraId="69D0997C" w14:textId="77777777">
      <w:pPr>
        <w:pStyle w:val="ListParagraph"/>
        <w:numPr>
          <w:ilvl w:val="0"/>
          <w:numId w:val="30"/>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supplier should </w:t>
      </w:r>
      <w:r w:rsidRPr="00060EBC">
        <w:rPr>
          <w:rFonts w:ascii="Verdana" w:hAnsi="Verdana" w:cs="Calibri"/>
          <w:b/>
          <w:color w:val="0A548B"/>
          <w:sz w:val="20"/>
          <w:szCs w:val="20"/>
        </w:rPr>
        <w:t>enable KPI tracking</w:t>
      </w:r>
      <w:r w:rsidRPr="00060EBC">
        <w:rPr>
          <w:rFonts w:ascii="Verdana" w:hAnsi="Verdana" w:cs="Calibri"/>
          <w:color w:val="0A548B"/>
          <w:sz w:val="20"/>
          <w:szCs w:val="20"/>
        </w:rPr>
        <w:t xml:space="preserve"> within the system, either through live dashboards or scheduled reports, covering key metrics such as application processing times, card production accuracy, and system uptime.</w:t>
      </w:r>
    </w:p>
    <w:p w:rsidRPr="00060EBC" w:rsidR="00D01743" w:rsidP="00232B5A" w:rsidRDefault="00C1485B" w14:paraId="29DD9F8C" w14:textId="77777777">
      <w:pPr>
        <w:pStyle w:val="ListParagraph"/>
        <w:numPr>
          <w:ilvl w:val="0"/>
          <w:numId w:val="30"/>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must </w:t>
      </w:r>
      <w:r w:rsidRPr="00060EBC">
        <w:rPr>
          <w:rFonts w:ascii="Verdana" w:hAnsi="Verdana" w:cs="Calibri"/>
          <w:b/>
          <w:color w:val="0A548B"/>
          <w:sz w:val="20"/>
          <w:szCs w:val="20"/>
        </w:rPr>
        <w:t>maintain data accuracy and integrity</w:t>
      </w:r>
      <w:r w:rsidRPr="00060EBC">
        <w:rPr>
          <w:rFonts w:ascii="Verdana" w:hAnsi="Verdana" w:cs="Calibri"/>
          <w:color w:val="0A548B"/>
          <w:sz w:val="20"/>
          <w:szCs w:val="20"/>
        </w:rPr>
        <w:t xml:space="preserve"> to ensure all analytics and reports are reliable and auditable.</w:t>
      </w:r>
    </w:p>
    <w:p w:rsidRPr="00060EBC" w:rsidR="00C1485B" w:rsidP="00232B5A" w:rsidRDefault="00C1485B" w14:paraId="3FF286C8" w14:textId="1F5C0FFA">
      <w:pPr>
        <w:pStyle w:val="ListParagraph"/>
        <w:numPr>
          <w:ilvl w:val="0"/>
          <w:numId w:val="30"/>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The system should support </w:t>
      </w:r>
      <w:r w:rsidRPr="00060EBC">
        <w:rPr>
          <w:rFonts w:ascii="Verdana" w:hAnsi="Verdana" w:cs="Calibri"/>
          <w:b/>
          <w:color w:val="0A548B"/>
          <w:sz w:val="20"/>
          <w:szCs w:val="20"/>
        </w:rPr>
        <w:t>long-term workforce intelligence development</w:t>
      </w:r>
      <w:r w:rsidRPr="00060EBC">
        <w:rPr>
          <w:rFonts w:ascii="Verdana" w:hAnsi="Verdana" w:cs="Calibri"/>
          <w:color w:val="0A548B"/>
          <w:sz w:val="20"/>
          <w:szCs w:val="20"/>
        </w:rPr>
        <w:t>, enabling aggregated data analysis (for example, workforce trends, renewal compliance, and skill distribution) as the ACE programme matures.</w:t>
      </w:r>
    </w:p>
    <w:p w:rsidRPr="00060EBC" w:rsidR="00C862F3" w:rsidP="00E42662" w:rsidRDefault="00C862F3" w14:paraId="79DB43E6" w14:textId="77777777">
      <w:pPr>
        <w:autoSpaceDE w:val="0"/>
        <w:autoSpaceDN w:val="0"/>
        <w:adjustRightInd w:val="0"/>
        <w:spacing w:before="240" w:after="240" w:line="240" w:lineRule="auto"/>
        <w:jc w:val="both"/>
        <w:rPr>
          <w:rFonts w:ascii="Verdana" w:hAnsi="Verdana" w:cs="Calibri"/>
          <w:i/>
          <w:color w:val="0A548B"/>
          <w:sz w:val="20"/>
          <w:szCs w:val="20"/>
        </w:rPr>
      </w:pPr>
    </w:p>
    <w:p w:rsidRPr="00060EBC" w:rsidR="00E42662" w:rsidP="00232B5A" w:rsidRDefault="00862633" w14:paraId="41EB17EF" w14:textId="4616268F">
      <w:pPr>
        <w:pStyle w:val="Heading2"/>
        <w:numPr>
          <w:ilvl w:val="1"/>
          <w:numId w:val="4"/>
        </w:numPr>
        <w:rPr>
          <w:rFonts w:ascii="Verdana" w:hAnsi="Verdana" w:cs="Calibri"/>
          <w:sz w:val="20"/>
          <w:szCs w:val="20"/>
        </w:rPr>
      </w:pPr>
      <w:r w:rsidRPr="00060EBC">
        <w:rPr>
          <w:rFonts w:ascii="Verdana" w:hAnsi="Verdana" w:cs="Calibri"/>
          <w:sz w:val="20"/>
          <w:szCs w:val="20"/>
        </w:rPr>
        <w:t xml:space="preserve"> </w:t>
      </w:r>
      <w:bookmarkStart w:name="_Toc216187775" w:id="7"/>
      <w:r w:rsidRPr="00060EBC" w:rsidR="00E42662">
        <w:rPr>
          <w:rFonts w:ascii="Verdana" w:hAnsi="Verdana" w:cs="Calibri"/>
          <w:sz w:val="20"/>
          <w:szCs w:val="20"/>
        </w:rPr>
        <w:t>Performance Requirements</w:t>
      </w:r>
      <w:bookmarkEnd w:id="7"/>
      <w:r w:rsidRPr="00060EBC" w:rsidR="00FF7ADE">
        <w:rPr>
          <w:rFonts w:ascii="Verdana" w:hAnsi="Verdana" w:cs="Calibri"/>
          <w:sz w:val="20"/>
          <w:szCs w:val="20"/>
        </w:rPr>
        <w:t xml:space="preserve"> </w:t>
      </w:r>
    </w:p>
    <w:p w:rsidRPr="00060EBC" w:rsidR="00746FD6" w:rsidP="00746FD6" w:rsidRDefault="00746FD6" w14:paraId="02A9C8B9" w14:textId="77777777">
      <w:pPr>
        <w:autoSpaceDE w:val="0"/>
        <w:autoSpaceDN w:val="0"/>
        <w:adjustRightInd w:val="0"/>
        <w:spacing w:before="240" w:after="240" w:line="240" w:lineRule="auto"/>
        <w:jc w:val="both"/>
        <w:rPr>
          <w:rFonts w:ascii="Verdana" w:hAnsi="Verdana" w:cs="Calibri"/>
          <w:color w:val="0A548B"/>
          <w:sz w:val="20"/>
          <w:szCs w:val="20"/>
        </w:rPr>
      </w:pPr>
      <w:r w:rsidRPr="00060EBC">
        <w:rPr>
          <w:rFonts w:ascii="Verdana" w:hAnsi="Verdana" w:cs="Calibri"/>
          <w:color w:val="0A548B"/>
          <w:sz w:val="20"/>
          <w:szCs w:val="20"/>
        </w:rPr>
        <w:t>The supplier will be required to ensure the system and service deliver consistent, reliable, and high-quality outcomes. Performance will be measured against the following requirements:</w:t>
      </w:r>
    </w:p>
    <w:p w:rsidRPr="00060EBC" w:rsidR="00746FD6" w:rsidP="00746FD6" w:rsidRDefault="00746FD6" w14:paraId="468604DF" w14:textId="77777777">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Application and Issuing</w:t>
      </w:r>
    </w:p>
    <w:p w:rsidRPr="00060EBC" w:rsidR="005B0994" w:rsidP="00232B5A" w:rsidRDefault="005B0994" w14:paraId="67551FFC" w14:textId="77777777">
      <w:pPr>
        <w:pStyle w:val="ListParagraph"/>
        <w:numPr>
          <w:ilvl w:val="0"/>
          <w:numId w:val="32"/>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b/>
          <w:color w:val="0A548B"/>
          <w:sz w:val="20"/>
          <w:szCs w:val="20"/>
        </w:rPr>
        <w:t>90% of applications processed within five (5) working days</w:t>
      </w:r>
      <w:r w:rsidRPr="00060EBC">
        <w:rPr>
          <w:rFonts w:ascii="Verdana" w:hAnsi="Verdana" w:cs="Calibri"/>
          <w:color w:val="0A548B"/>
          <w:sz w:val="20"/>
          <w:szCs w:val="20"/>
        </w:rPr>
        <w:t xml:space="preserve"> of submission.</w:t>
      </w:r>
    </w:p>
    <w:p w:rsidRPr="00060EBC" w:rsidR="005B0994" w:rsidP="00232B5A" w:rsidRDefault="005B0994" w14:paraId="6143B86B" w14:textId="77777777">
      <w:pPr>
        <w:pStyle w:val="ListParagraph"/>
        <w:numPr>
          <w:ilvl w:val="0"/>
          <w:numId w:val="32"/>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b/>
          <w:color w:val="0A548B"/>
          <w:sz w:val="20"/>
          <w:szCs w:val="20"/>
        </w:rPr>
        <w:t>Bulk employer applications</w:t>
      </w:r>
      <w:r w:rsidRPr="00060EBC">
        <w:rPr>
          <w:rFonts w:ascii="Verdana" w:hAnsi="Verdana" w:cs="Calibri"/>
          <w:color w:val="0A548B"/>
          <w:sz w:val="20"/>
          <w:szCs w:val="20"/>
        </w:rPr>
        <w:t xml:space="preserve"> processed within agreed timeframes (to be confirmed with ECITB, expected within ten working days).</w:t>
      </w:r>
    </w:p>
    <w:p w:rsidRPr="00060EBC" w:rsidR="005B0994" w:rsidP="00232B5A" w:rsidRDefault="005B0994" w14:paraId="2572844F" w14:textId="770A4D48">
      <w:pPr>
        <w:pStyle w:val="ListParagraph"/>
        <w:numPr>
          <w:ilvl w:val="0"/>
          <w:numId w:val="32"/>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b/>
          <w:color w:val="0A548B"/>
          <w:sz w:val="20"/>
          <w:szCs w:val="20"/>
        </w:rPr>
        <w:t>Renewal reminders</w:t>
      </w:r>
      <w:r w:rsidRPr="00060EBC">
        <w:rPr>
          <w:rFonts w:ascii="Verdana" w:hAnsi="Verdana" w:cs="Calibri"/>
          <w:color w:val="0A548B"/>
          <w:sz w:val="20"/>
          <w:szCs w:val="20"/>
        </w:rPr>
        <w:t xml:space="preserve"> issued to cardholders at least </w:t>
      </w:r>
      <w:r w:rsidRPr="00060EBC">
        <w:rPr>
          <w:rFonts w:ascii="Verdana" w:hAnsi="Verdana" w:cs="Calibri"/>
          <w:b/>
          <w:color w:val="0A548B"/>
          <w:sz w:val="20"/>
          <w:szCs w:val="20"/>
        </w:rPr>
        <w:t>90, 30, and 7 days before expiry</w:t>
      </w:r>
      <w:r w:rsidRPr="00060EBC">
        <w:rPr>
          <w:rFonts w:ascii="Verdana" w:hAnsi="Verdana" w:cs="Calibri"/>
          <w:color w:val="0A548B"/>
          <w:sz w:val="20"/>
          <w:szCs w:val="20"/>
        </w:rPr>
        <w:t>, and again on expiry.</w:t>
      </w:r>
    </w:p>
    <w:p w:rsidRPr="00060EBC" w:rsidR="00746FD6" w:rsidP="00746FD6" w:rsidRDefault="00746FD6" w14:paraId="435D1425" w14:textId="60AB4492">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Data Management</w:t>
      </w:r>
    </w:p>
    <w:p w:rsidRPr="00060EBC" w:rsidR="00094D45" w:rsidP="00232B5A" w:rsidRDefault="00094D45" w14:paraId="73053E43" w14:textId="77777777">
      <w:pPr>
        <w:pStyle w:val="ListParagraph"/>
        <w:numPr>
          <w:ilvl w:val="0"/>
          <w:numId w:val="3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b/>
          <w:color w:val="0A548B"/>
          <w:sz w:val="20"/>
          <w:szCs w:val="20"/>
        </w:rPr>
        <w:t>Data accuracy rate of 99.9%</w:t>
      </w:r>
      <w:r w:rsidRPr="00060EBC">
        <w:rPr>
          <w:rFonts w:ascii="Verdana" w:hAnsi="Verdana" w:cs="Calibri"/>
          <w:color w:val="0A548B"/>
          <w:sz w:val="20"/>
          <w:szCs w:val="20"/>
        </w:rPr>
        <w:t xml:space="preserve"> for all entries, transfers, and synchronisations between the ACE system and ECITB records.</w:t>
      </w:r>
    </w:p>
    <w:p w:rsidRPr="00060EBC" w:rsidR="00094D45" w:rsidP="00232B5A" w:rsidRDefault="00094D45" w14:paraId="7C2D1FF2" w14:textId="77777777">
      <w:pPr>
        <w:pStyle w:val="ListParagraph"/>
        <w:numPr>
          <w:ilvl w:val="0"/>
          <w:numId w:val="3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All data processing and storage must comply with </w:t>
      </w:r>
      <w:r w:rsidRPr="00060EBC">
        <w:rPr>
          <w:rFonts w:ascii="Verdana" w:hAnsi="Verdana" w:cs="Calibri"/>
          <w:b/>
          <w:color w:val="0A548B"/>
          <w:sz w:val="20"/>
          <w:szCs w:val="20"/>
        </w:rPr>
        <w:t>GDPR, UK data-protection legislation, and ISO 27001 (or equivalent)</w:t>
      </w:r>
      <w:r w:rsidRPr="00060EBC">
        <w:rPr>
          <w:rFonts w:ascii="Verdana" w:hAnsi="Verdana" w:cs="Calibri"/>
          <w:color w:val="0A548B"/>
          <w:sz w:val="20"/>
          <w:szCs w:val="20"/>
        </w:rPr>
        <w:t>.</w:t>
      </w:r>
    </w:p>
    <w:p w:rsidRPr="00060EBC" w:rsidR="00094D45" w:rsidP="00232B5A" w:rsidRDefault="00094D45" w14:paraId="66D67056" w14:textId="31649ECE">
      <w:pPr>
        <w:pStyle w:val="ListParagraph"/>
        <w:numPr>
          <w:ilvl w:val="0"/>
          <w:numId w:val="33"/>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System must support </w:t>
      </w:r>
      <w:r w:rsidRPr="00060EBC">
        <w:rPr>
          <w:rFonts w:ascii="Verdana" w:hAnsi="Verdana" w:cs="Calibri"/>
          <w:b/>
          <w:color w:val="0A548B"/>
          <w:sz w:val="20"/>
          <w:szCs w:val="20"/>
        </w:rPr>
        <w:t>secure handling of qualification evidence uploads</w:t>
      </w:r>
      <w:r w:rsidRPr="00060EBC">
        <w:rPr>
          <w:rFonts w:ascii="Verdana" w:hAnsi="Verdana" w:cs="Calibri"/>
          <w:color w:val="0A548B"/>
          <w:sz w:val="20"/>
          <w:szCs w:val="20"/>
        </w:rPr>
        <w:t>, ensuring no unauthorised access or data breaches.</w:t>
      </w:r>
    </w:p>
    <w:p w:rsidRPr="00060EBC" w:rsidR="00746FD6" w:rsidP="00746FD6" w:rsidRDefault="00746FD6" w14:paraId="0F6A72FF" w14:textId="00517E26">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Card Production and Distribution</w:t>
      </w:r>
    </w:p>
    <w:p w:rsidRPr="00060EBC" w:rsidR="00DD7743" w:rsidP="00232B5A" w:rsidRDefault="00DD7743" w14:paraId="187CEFA0" w14:textId="77777777">
      <w:pPr>
        <w:pStyle w:val="ListParagraph"/>
        <w:numPr>
          <w:ilvl w:val="0"/>
          <w:numId w:val="34"/>
        </w:numPr>
        <w:spacing w:after="0" w:line="240" w:lineRule="auto"/>
        <w:rPr>
          <w:rFonts w:ascii="Verdana" w:hAnsi="Verdana" w:cs="Calibri"/>
          <w:color w:val="0A548B"/>
          <w:sz w:val="20"/>
          <w:szCs w:val="20"/>
        </w:rPr>
      </w:pPr>
      <w:r w:rsidRPr="00060EBC">
        <w:rPr>
          <w:rFonts w:ascii="Verdana" w:hAnsi="Verdana" w:cs="Calibri"/>
          <w:b/>
          <w:color w:val="0A548B"/>
          <w:sz w:val="20"/>
          <w:szCs w:val="20"/>
        </w:rPr>
        <w:t>95% of cards produced and dispatched within ten (10) working days</w:t>
      </w:r>
      <w:r w:rsidRPr="00060EBC">
        <w:rPr>
          <w:rFonts w:ascii="Verdana" w:hAnsi="Verdana" w:cs="Calibri"/>
          <w:color w:val="0A548B"/>
          <w:sz w:val="20"/>
          <w:szCs w:val="20"/>
        </w:rPr>
        <w:t xml:space="preserve"> of approved application.</w:t>
      </w:r>
    </w:p>
    <w:p w:rsidRPr="00060EBC" w:rsidR="00DD7743" w:rsidP="00232B5A" w:rsidRDefault="00DD7743" w14:paraId="09022A00" w14:textId="77777777">
      <w:pPr>
        <w:pStyle w:val="ListParagraph"/>
        <w:numPr>
          <w:ilvl w:val="0"/>
          <w:numId w:val="34"/>
        </w:numPr>
        <w:spacing w:after="0" w:line="240" w:lineRule="auto"/>
        <w:rPr>
          <w:rFonts w:ascii="Verdana" w:hAnsi="Verdana" w:cs="Calibri"/>
          <w:color w:val="0A548B"/>
          <w:sz w:val="20"/>
          <w:szCs w:val="20"/>
        </w:rPr>
      </w:pPr>
      <w:r w:rsidRPr="00060EBC">
        <w:rPr>
          <w:rFonts w:ascii="Verdana" w:hAnsi="Verdana" w:cs="Calibri"/>
          <w:b/>
          <w:color w:val="0A548B"/>
          <w:sz w:val="20"/>
          <w:szCs w:val="20"/>
        </w:rPr>
        <w:t>98% accuracy</w:t>
      </w:r>
      <w:r w:rsidRPr="00060EBC">
        <w:rPr>
          <w:rFonts w:ascii="Verdana" w:hAnsi="Verdana" w:cs="Calibri"/>
          <w:color w:val="0A548B"/>
          <w:sz w:val="20"/>
          <w:szCs w:val="20"/>
        </w:rPr>
        <w:t xml:space="preserve"> in card personalisation (details and photograph).</w:t>
      </w:r>
    </w:p>
    <w:p w:rsidRPr="00060EBC" w:rsidR="00DD7743" w:rsidP="00232B5A" w:rsidRDefault="00DD7743" w14:paraId="267A9334" w14:textId="4E074C2D">
      <w:pPr>
        <w:pStyle w:val="ListParagraph"/>
        <w:numPr>
          <w:ilvl w:val="0"/>
          <w:numId w:val="34"/>
        </w:numPr>
        <w:spacing w:after="0" w:line="240" w:lineRule="auto"/>
        <w:rPr>
          <w:rFonts w:ascii="Verdana" w:hAnsi="Verdana" w:cs="Calibri"/>
          <w:color w:val="0A548B"/>
          <w:sz w:val="20"/>
          <w:szCs w:val="20"/>
        </w:rPr>
      </w:pPr>
      <w:r w:rsidRPr="00060EBC">
        <w:rPr>
          <w:rFonts w:ascii="Verdana" w:hAnsi="Verdana" w:cs="Calibri"/>
          <w:b/>
          <w:color w:val="0A548B"/>
          <w:sz w:val="20"/>
          <w:szCs w:val="20"/>
        </w:rPr>
        <w:t>99% successful delivery rate</w:t>
      </w:r>
      <w:r w:rsidRPr="00060EBC">
        <w:rPr>
          <w:rFonts w:ascii="Verdana" w:hAnsi="Verdana" w:cs="Calibri"/>
          <w:color w:val="0A548B"/>
          <w:sz w:val="20"/>
          <w:szCs w:val="20"/>
        </w:rPr>
        <w:t xml:space="preserve"> to intended recipients.</w:t>
      </w:r>
    </w:p>
    <w:p w:rsidRPr="00060EBC" w:rsidR="006B2870" w:rsidP="006B2870" w:rsidRDefault="006B2870" w14:paraId="6423A1C1" w14:textId="77777777">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Digital Record and User Access</w:t>
      </w:r>
    </w:p>
    <w:p w:rsidRPr="00060EBC" w:rsidR="006B2870" w:rsidP="00232B5A" w:rsidRDefault="006B2870" w14:paraId="5FFAF09D" w14:textId="77777777">
      <w:pPr>
        <w:pStyle w:val="ListParagraph"/>
        <w:numPr>
          <w:ilvl w:val="0"/>
          <w:numId w:val="35"/>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b/>
          <w:color w:val="0A548B"/>
          <w:sz w:val="20"/>
          <w:szCs w:val="20"/>
        </w:rPr>
        <w:t>Cardholder records updated in real time</w:t>
      </w:r>
      <w:r w:rsidRPr="00060EBC">
        <w:rPr>
          <w:rFonts w:ascii="Verdana" w:hAnsi="Verdana" w:cs="Calibri"/>
          <w:color w:val="0A548B"/>
          <w:sz w:val="20"/>
          <w:szCs w:val="20"/>
        </w:rPr>
        <w:t xml:space="preserve"> following qualification approval or renewal.</w:t>
      </w:r>
    </w:p>
    <w:p w:rsidRPr="00060EBC" w:rsidR="006B2870" w:rsidP="00232B5A" w:rsidRDefault="006B2870" w14:paraId="13E45BE7" w14:textId="28FBD3D9">
      <w:pPr>
        <w:pStyle w:val="ListParagraph"/>
        <w:numPr>
          <w:ilvl w:val="0"/>
          <w:numId w:val="35"/>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System availability for cardholder and employer access of </w:t>
      </w:r>
      <w:r w:rsidRPr="00060EBC">
        <w:rPr>
          <w:rFonts w:ascii="Verdana" w:hAnsi="Verdana" w:cs="Calibri"/>
          <w:b/>
          <w:color w:val="0A548B"/>
          <w:sz w:val="20"/>
          <w:szCs w:val="20"/>
        </w:rPr>
        <w:t>99.5% uptime</w:t>
      </w:r>
      <w:r w:rsidRPr="00060EBC">
        <w:rPr>
          <w:rFonts w:ascii="Verdana" w:hAnsi="Verdana" w:cs="Calibri"/>
          <w:color w:val="0A548B"/>
          <w:sz w:val="20"/>
          <w:szCs w:val="20"/>
        </w:rPr>
        <w:t xml:space="preserve"> over a rolling 12-month period.</w:t>
      </w:r>
    </w:p>
    <w:p w:rsidRPr="00060EBC" w:rsidR="00746FD6" w:rsidP="00746FD6" w:rsidRDefault="00746FD6" w14:paraId="1E738C77" w14:textId="187677F3">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Employer and Site Verification</w:t>
      </w:r>
    </w:p>
    <w:p w:rsidRPr="00060EBC" w:rsidR="00B95F5D" w:rsidP="00232B5A" w:rsidRDefault="00B95F5D" w14:paraId="7AF67348" w14:textId="77777777">
      <w:pPr>
        <w:pStyle w:val="ListParagraph"/>
        <w:numPr>
          <w:ilvl w:val="0"/>
          <w:numId w:val="3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Employer verification tools (online and mobile) must maintain </w:t>
      </w:r>
      <w:r w:rsidRPr="00060EBC">
        <w:rPr>
          <w:rFonts w:ascii="Verdana" w:hAnsi="Verdana" w:cs="Calibri"/>
          <w:b/>
          <w:color w:val="0A548B"/>
          <w:sz w:val="20"/>
          <w:szCs w:val="20"/>
        </w:rPr>
        <w:t>99.5% uptime</w:t>
      </w:r>
      <w:r w:rsidRPr="00060EBC">
        <w:rPr>
          <w:rFonts w:ascii="Verdana" w:hAnsi="Verdana" w:cs="Calibri"/>
          <w:color w:val="0A548B"/>
          <w:sz w:val="20"/>
          <w:szCs w:val="20"/>
        </w:rPr>
        <w:t>.</w:t>
      </w:r>
    </w:p>
    <w:p w:rsidRPr="00060EBC" w:rsidR="00B95F5D" w:rsidP="00232B5A" w:rsidRDefault="00B95F5D" w14:paraId="66F0092B" w14:textId="77777777">
      <w:pPr>
        <w:pStyle w:val="ListParagraph"/>
        <w:numPr>
          <w:ilvl w:val="0"/>
          <w:numId w:val="3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Verification response times must not exceed </w:t>
      </w:r>
      <w:r w:rsidRPr="00060EBC">
        <w:rPr>
          <w:rFonts w:ascii="Verdana" w:hAnsi="Verdana" w:cs="Calibri"/>
          <w:b/>
          <w:color w:val="0A548B"/>
          <w:sz w:val="20"/>
          <w:szCs w:val="20"/>
        </w:rPr>
        <w:t>5 seconds</w:t>
      </w:r>
      <w:r w:rsidRPr="00060EBC">
        <w:rPr>
          <w:rFonts w:ascii="Verdana" w:hAnsi="Verdana" w:cs="Calibri"/>
          <w:color w:val="0A548B"/>
          <w:sz w:val="20"/>
          <w:szCs w:val="20"/>
        </w:rPr>
        <w:t xml:space="preserve"> under normal operating conditions.</w:t>
      </w:r>
    </w:p>
    <w:p w:rsidRPr="00060EBC" w:rsidR="00B95F5D" w:rsidP="00232B5A" w:rsidRDefault="00B95F5D" w14:paraId="28B794D6" w14:textId="219C9AE1">
      <w:pPr>
        <w:pStyle w:val="ListParagraph"/>
        <w:numPr>
          <w:ilvl w:val="0"/>
          <w:numId w:val="36"/>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Fraud detection tools must </w:t>
      </w:r>
      <w:r w:rsidRPr="00060EBC">
        <w:rPr>
          <w:rFonts w:ascii="Verdana" w:hAnsi="Verdana" w:cs="Calibri"/>
          <w:b/>
          <w:color w:val="0A548B"/>
          <w:sz w:val="20"/>
          <w:szCs w:val="20"/>
        </w:rPr>
        <w:t>identify and invalidate 100% of cancelled or revoked cards</w:t>
      </w:r>
      <w:r w:rsidRPr="00060EBC">
        <w:rPr>
          <w:rFonts w:ascii="Verdana" w:hAnsi="Verdana" w:cs="Calibri"/>
          <w:color w:val="0A548B"/>
          <w:sz w:val="20"/>
          <w:szCs w:val="20"/>
        </w:rPr>
        <w:t xml:space="preserve"> during verification attempts.</w:t>
      </w:r>
    </w:p>
    <w:p w:rsidRPr="00060EBC" w:rsidR="00746FD6" w:rsidP="00746FD6" w:rsidRDefault="00746FD6" w14:paraId="5823C3B9" w14:textId="46B85592">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Customer Support and Service Management</w:t>
      </w:r>
    </w:p>
    <w:p w:rsidRPr="006A4C9E" w:rsidR="00B95F5D" w:rsidP="006A4C9E" w:rsidRDefault="00B95F5D" w14:paraId="65C292A2" w14:textId="77777777">
      <w:pPr>
        <w:pStyle w:val="ListParagraph"/>
        <w:numPr>
          <w:ilvl w:val="0"/>
          <w:numId w:val="36"/>
        </w:numPr>
        <w:autoSpaceDE w:val="0"/>
        <w:autoSpaceDN w:val="0"/>
        <w:adjustRightInd w:val="0"/>
        <w:spacing w:before="240" w:after="240" w:line="240" w:lineRule="auto"/>
        <w:rPr>
          <w:rFonts w:ascii="Verdana" w:hAnsi="Verdana" w:cs="Calibri"/>
          <w:color w:val="0A548B"/>
          <w:sz w:val="20"/>
          <w:szCs w:val="20"/>
        </w:rPr>
      </w:pPr>
      <w:r w:rsidRPr="006A4C9E">
        <w:rPr>
          <w:rFonts w:ascii="Verdana" w:hAnsi="Verdana" w:cs="Calibri"/>
          <w:b/>
          <w:color w:val="0A548B"/>
          <w:sz w:val="20"/>
          <w:szCs w:val="20"/>
        </w:rPr>
        <w:t>95% of cardholder and employer queries responded to within two (2) working days.</w:t>
      </w:r>
    </w:p>
    <w:p w:rsidRPr="006A4C9E" w:rsidR="00B95F5D" w:rsidP="006A4C9E" w:rsidRDefault="00B95F5D" w14:paraId="12D519CC" w14:textId="77777777">
      <w:pPr>
        <w:pStyle w:val="ListParagraph"/>
        <w:numPr>
          <w:ilvl w:val="0"/>
          <w:numId w:val="36"/>
        </w:numPr>
        <w:autoSpaceDE w:val="0"/>
        <w:autoSpaceDN w:val="0"/>
        <w:adjustRightInd w:val="0"/>
        <w:spacing w:before="240" w:after="240" w:line="240" w:lineRule="auto"/>
        <w:rPr>
          <w:rFonts w:ascii="Verdana" w:hAnsi="Verdana" w:cs="Calibri"/>
          <w:color w:val="0A548B"/>
          <w:sz w:val="20"/>
          <w:szCs w:val="20"/>
        </w:rPr>
      </w:pPr>
      <w:r w:rsidRPr="006A4C9E">
        <w:rPr>
          <w:rFonts w:ascii="Verdana" w:hAnsi="Verdana" w:cs="Calibri"/>
          <w:b/>
          <w:color w:val="0A548B"/>
          <w:sz w:val="20"/>
          <w:szCs w:val="20"/>
        </w:rPr>
        <w:t>90% of all issues resolved within five (5) working days.</w:t>
      </w:r>
    </w:p>
    <w:p w:rsidRPr="006A4C9E" w:rsidR="00746FD6" w:rsidP="006A4C9E" w:rsidRDefault="00B95F5D" w14:paraId="299DA538" w14:textId="6122E5C1">
      <w:pPr>
        <w:pStyle w:val="ListParagraph"/>
        <w:numPr>
          <w:ilvl w:val="0"/>
          <w:numId w:val="36"/>
        </w:numPr>
        <w:autoSpaceDE w:val="0"/>
        <w:autoSpaceDN w:val="0"/>
        <w:adjustRightInd w:val="0"/>
        <w:spacing w:before="240" w:after="240" w:line="240" w:lineRule="auto"/>
        <w:rPr>
          <w:rFonts w:ascii="Verdana" w:hAnsi="Verdana" w:cs="Calibri"/>
          <w:color w:val="0A548B"/>
          <w:sz w:val="20"/>
          <w:szCs w:val="20"/>
        </w:rPr>
      </w:pPr>
      <w:r w:rsidRPr="006A4C9E">
        <w:rPr>
          <w:rFonts w:ascii="Verdana" w:hAnsi="Verdana" w:cs="Calibri"/>
          <w:b/>
          <w:color w:val="0A548B"/>
          <w:sz w:val="20"/>
          <w:szCs w:val="20"/>
        </w:rPr>
        <w:t>All escalated issues acknowledged within 24 hours</w:t>
      </w:r>
      <w:r w:rsidRPr="006A4C9E">
        <w:rPr>
          <w:rFonts w:ascii="Verdana" w:hAnsi="Verdana" w:cs="Calibri"/>
          <w:color w:val="0A548B"/>
          <w:sz w:val="20"/>
          <w:szCs w:val="20"/>
        </w:rPr>
        <w:t xml:space="preserve"> and resolved within agreed timescales.</w:t>
      </w:r>
    </w:p>
    <w:p w:rsidRPr="00060EBC" w:rsidR="00AE7DF4" w:rsidP="00746FD6" w:rsidRDefault="00AE7DF4" w14:paraId="5F939204" w14:textId="248D0414">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System and Technical Standards</w:t>
      </w:r>
    </w:p>
    <w:p w:rsidRPr="00060EBC" w:rsidR="00BC34D0" w:rsidP="00232B5A" w:rsidRDefault="00BC34D0" w14:paraId="3C89C36B" w14:textId="77777777">
      <w:pPr>
        <w:pStyle w:val="ListParagraph"/>
        <w:numPr>
          <w:ilvl w:val="0"/>
          <w:numId w:val="37"/>
        </w:numPr>
        <w:autoSpaceDE w:val="0"/>
        <w:autoSpaceDN w:val="0"/>
        <w:adjustRightInd w:val="0"/>
        <w:spacing w:before="240" w:after="240" w:line="240" w:lineRule="auto"/>
        <w:jc w:val="both"/>
        <w:rPr>
          <w:rFonts w:ascii="Verdana" w:hAnsi="Verdana" w:cs="Calibri"/>
          <w:color w:val="0A548B"/>
          <w:sz w:val="20"/>
          <w:szCs w:val="20"/>
        </w:rPr>
      </w:pPr>
      <w:r w:rsidRPr="00060EBC">
        <w:rPr>
          <w:rFonts w:ascii="Verdana" w:hAnsi="Verdana" w:cs="Calibri"/>
          <w:color w:val="0A548B"/>
          <w:sz w:val="20"/>
          <w:szCs w:val="20"/>
        </w:rPr>
        <w:t xml:space="preserve">System uptime of at least </w:t>
      </w:r>
      <w:r w:rsidRPr="00060EBC">
        <w:rPr>
          <w:rFonts w:ascii="Verdana" w:hAnsi="Verdana" w:cs="Calibri"/>
          <w:b/>
          <w:color w:val="0A548B"/>
          <w:sz w:val="20"/>
          <w:szCs w:val="20"/>
        </w:rPr>
        <w:t>99.5% over a rolling 12-month period.</w:t>
      </w:r>
    </w:p>
    <w:p w:rsidRPr="00060EBC" w:rsidR="00BC34D0" w:rsidP="00232B5A" w:rsidRDefault="00BC34D0" w14:paraId="5A389814" w14:textId="3CC7E0E5">
      <w:pPr>
        <w:pStyle w:val="ListParagraph"/>
        <w:numPr>
          <w:ilvl w:val="0"/>
          <w:numId w:val="37"/>
        </w:numPr>
        <w:autoSpaceDE w:val="0"/>
        <w:autoSpaceDN w:val="0"/>
        <w:adjustRightInd w:val="0"/>
        <w:spacing w:before="240" w:after="240" w:line="240" w:lineRule="auto"/>
        <w:jc w:val="both"/>
        <w:rPr>
          <w:rFonts w:ascii="Verdana" w:hAnsi="Verdana" w:cs="Calibri"/>
          <w:color w:val="0A548B"/>
          <w:sz w:val="20"/>
          <w:szCs w:val="20"/>
        </w:rPr>
      </w:pPr>
      <w:r w:rsidRPr="00060EBC">
        <w:rPr>
          <w:rFonts w:ascii="Verdana" w:hAnsi="Verdana" w:cs="Calibri"/>
          <w:b/>
          <w:color w:val="0A548B"/>
          <w:sz w:val="20"/>
          <w:szCs w:val="20"/>
        </w:rPr>
        <w:t>Multi-factor authentication (MFA)</w:t>
      </w:r>
      <w:r w:rsidRPr="00060EBC">
        <w:rPr>
          <w:rFonts w:ascii="Verdana" w:hAnsi="Verdana" w:cs="Calibri"/>
          <w:color w:val="0A548B"/>
          <w:sz w:val="20"/>
          <w:szCs w:val="20"/>
        </w:rPr>
        <w:t xml:space="preserve"> should be available for system access.</w:t>
      </w:r>
    </w:p>
    <w:p w:rsidRPr="00060EBC" w:rsidR="00BC34D0" w:rsidP="00232B5A" w:rsidRDefault="00BC34D0" w14:paraId="07A1FB98" w14:textId="77777777">
      <w:pPr>
        <w:pStyle w:val="ListParagraph"/>
        <w:numPr>
          <w:ilvl w:val="0"/>
          <w:numId w:val="37"/>
        </w:numPr>
        <w:autoSpaceDE w:val="0"/>
        <w:autoSpaceDN w:val="0"/>
        <w:adjustRightInd w:val="0"/>
        <w:spacing w:before="240" w:after="240" w:line="240" w:lineRule="auto"/>
        <w:jc w:val="both"/>
        <w:rPr>
          <w:rFonts w:ascii="Verdana" w:hAnsi="Verdana" w:cs="Calibri"/>
          <w:color w:val="0A548B"/>
          <w:sz w:val="20"/>
          <w:szCs w:val="20"/>
        </w:rPr>
      </w:pPr>
      <w:r w:rsidRPr="00060EBC">
        <w:rPr>
          <w:rFonts w:ascii="Verdana" w:hAnsi="Verdana" w:cs="Calibri"/>
          <w:b/>
          <w:color w:val="0A548B"/>
          <w:sz w:val="20"/>
          <w:szCs w:val="20"/>
        </w:rPr>
        <w:t>Data encryption</w:t>
      </w:r>
      <w:r w:rsidRPr="00060EBC">
        <w:rPr>
          <w:rFonts w:ascii="Verdana" w:hAnsi="Verdana" w:cs="Calibri"/>
          <w:color w:val="0A548B"/>
          <w:sz w:val="20"/>
          <w:szCs w:val="20"/>
        </w:rPr>
        <w:t xml:space="preserve"> must be applied both in transit and at rest.</w:t>
      </w:r>
    </w:p>
    <w:p w:rsidRPr="00060EBC" w:rsidR="00BC34D0" w:rsidP="00232B5A" w:rsidRDefault="00BC34D0" w14:paraId="09126F0B" w14:textId="77777777">
      <w:pPr>
        <w:pStyle w:val="ListParagraph"/>
        <w:numPr>
          <w:ilvl w:val="0"/>
          <w:numId w:val="37"/>
        </w:num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color w:val="0A548B"/>
          <w:sz w:val="20"/>
          <w:szCs w:val="20"/>
        </w:rPr>
        <w:t xml:space="preserve">Compliance with </w:t>
      </w:r>
      <w:r w:rsidRPr="00060EBC">
        <w:rPr>
          <w:rFonts w:ascii="Verdana" w:hAnsi="Verdana" w:cs="Calibri"/>
          <w:b/>
          <w:color w:val="0A548B"/>
          <w:sz w:val="20"/>
          <w:szCs w:val="20"/>
        </w:rPr>
        <w:t>Web Content Accessibility Guidelines (WCAG) v2.1 Level AA.</w:t>
      </w:r>
    </w:p>
    <w:p w:rsidRPr="00060EBC" w:rsidR="00BC34D0" w:rsidP="00232B5A" w:rsidRDefault="00BC34D0" w14:paraId="5177CC63" w14:textId="52FE83C8">
      <w:pPr>
        <w:pStyle w:val="ListParagraph"/>
        <w:numPr>
          <w:ilvl w:val="0"/>
          <w:numId w:val="37"/>
        </w:numPr>
        <w:autoSpaceDE w:val="0"/>
        <w:autoSpaceDN w:val="0"/>
        <w:adjustRightInd w:val="0"/>
        <w:spacing w:before="240" w:after="240" w:line="240" w:lineRule="auto"/>
        <w:jc w:val="both"/>
        <w:rPr>
          <w:rFonts w:ascii="Verdana" w:hAnsi="Verdana" w:cs="Calibri"/>
          <w:color w:val="0A548B"/>
          <w:sz w:val="20"/>
          <w:szCs w:val="20"/>
        </w:rPr>
      </w:pPr>
      <w:r w:rsidRPr="00060EBC">
        <w:rPr>
          <w:rFonts w:ascii="Verdana" w:hAnsi="Verdana" w:cs="Calibri"/>
          <w:b/>
          <w:color w:val="0A548B"/>
          <w:sz w:val="20"/>
          <w:szCs w:val="20"/>
        </w:rPr>
        <w:t>Annual review of system security and data protection policies</w:t>
      </w:r>
      <w:r w:rsidRPr="00060EBC">
        <w:rPr>
          <w:rFonts w:ascii="Verdana" w:hAnsi="Verdana" w:cs="Calibri"/>
          <w:color w:val="0A548B"/>
          <w:sz w:val="20"/>
          <w:szCs w:val="20"/>
        </w:rPr>
        <w:t>, with ECITB notified of any significant changes.</w:t>
      </w:r>
    </w:p>
    <w:p w:rsidRPr="00060EBC" w:rsidR="00E115F8" w:rsidP="00B42D30" w:rsidRDefault="00746FD6" w14:paraId="3053C834" w14:textId="761809EC">
      <w:pPr>
        <w:autoSpaceDE w:val="0"/>
        <w:autoSpaceDN w:val="0"/>
        <w:adjustRightInd w:val="0"/>
        <w:spacing w:before="240" w:after="240" w:line="240" w:lineRule="auto"/>
        <w:jc w:val="both"/>
        <w:rPr>
          <w:rFonts w:ascii="Verdana" w:hAnsi="Verdana" w:cs="Calibri"/>
          <w:b/>
          <w:color w:val="0A548B"/>
          <w:sz w:val="20"/>
          <w:szCs w:val="20"/>
        </w:rPr>
      </w:pPr>
      <w:r w:rsidRPr="00060EBC">
        <w:rPr>
          <w:rFonts w:ascii="Verdana" w:hAnsi="Verdana" w:cs="Calibri"/>
          <w:b/>
          <w:color w:val="0A548B"/>
          <w:sz w:val="20"/>
          <w:szCs w:val="20"/>
        </w:rPr>
        <w:t>Standards and Compliance</w:t>
      </w:r>
    </w:p>
    <w:p w:rsidRPr="00060EBC" w:rsidR="00B42D30" w:rsidP="00232B5A" w:rsidRDefault="00B42D30" w14:paraId="1A0726F5" w14:textId="46AC263B">
      <w:pPr>
        <w:pStyle w:val="ListParagraph"/>
        <w:numPr>
          <w:ilvl w:val="0"/>
          <w:numId w:val="38"/>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All cards must be </w:t>
      </w:r>
      <w:r w:rsidRPr="00060EBC">
        <w:rPr>
          <w:rFonts w:ascii="Verdana" w:hAnsi="Verdana" w:cs="Calibri"/>
          <w:b/>
          <w:color w:val="0A548B"/>
          <w:sz w:val="20"/>
          <w:szCs w:val="20"/>
        </w:rPr>
        <w:t>Smart, display the CSCS logo, and be fully compatible with CSCS Smart Check</w:t>
      </w:r>
      <w:r w:rsidRPr="00060EBC">
        <w:rPr>
          <w:rFonts w:ascii="Verdana" w:hAnsi="Verdana" w:cs="Calibri"/>
          <w:color w:val="0A548B"/>
          <w:sz w:val="20"/>
          <w:szCs w:val="20"/>
        </w:rPr>
        <w:t xml:space="preserve"> without the need for manual data entry.</w:t>
      </w:r>
    </w:p>
    <w:p w:rsidRPr="00060EBC" w:rsidR="00B42D30" w:rsidP="00232B5A" w:rsidRDefault="00EA4094" w14:paraId="544A6FB4" w14:textId="6042AD37">
      <w:pPr>
        <w:pStyle w:val="ListParagraph"/>
        <w:numPr>
          <w:ilvl w:val="0"/>
          <w:numId w:val="38"/>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b/>
          <w:color w:val="0A548B"/>
          <w:sz w:val="20"/>
          <w:szCs w:val="20"/>
        </w:rPr>
        <w:t>Physical cards must use NFC technology</w:t>
      </w:r>
      <w:r w:rsidRPr="00060EBC" w:rsidR="00134157">
        <w:rPr>
          <w:rFonts w:ascii="Verdana" w:hAnsi="Verdana" w:cs="Calibri"/>
          <w:b/>
          <w:color w:val="0A548B"/>
          <w:sz w:val="20"/>
          <w:szCs w:val="20"/>
        </w:rPr>
        <w:t xml:space="preserve">. </w:t>
      </w:r>
      <w:r w:rsidRPr="00060EBC" w:rsidR="00134157">
        <w:rPr>
          <w:rFonts w:ascii="Verdana" w:hAnsi="Verdana" w:cs="Calibri"/>
          <w:color w:val="0A548B"/>
          <w:sz w:val="20"/>
          <w:szCs w:val="20"/>
        </w:rPr>
        <w:t>Where digital cards are offered, QR codes must be dynamic and refreshed frequently to prevent spoofing.</w:t>
      </w:r>
    </w:p>
    <w:p w:rsidRPr="00060EBC" w:rsidR="002F7286" w:rsidP="00232B5A" w:rsidRDefault="002F7286" w14:paraId="3EF39877" w14:textId="5B5E043F">
      <w:pPr>
        <w:pStyle w:val="ListParagraph"/>
        <w:numPr>
          <w:ilvl w:val="0"/>
          <w:numId w:val="38"/>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ACE must provide a real-time API for CSCS Smart Check to retrieve cardholder data.</w:t>
      </w:r>
    </w:p>
    <w:p w:rsidRPr="00060EBC" w:rsidR="00B42D30" w:rsidP="00232B5A" w:rsidRDefault="00B42D30" w14:paraId="5917574B" w14:textId="4968CB42">
      <w:pPr>
        <w:pStyle w:val="ListParagraph"/>
        <w:numPr>
          <w:ilvl w:val="0"/>
          <w:numId w:val="38"/>
        </w:numPr>
        <w:autoSpaceDE w:val="0"/>
        <w:autoSpaceDN w:val="0"/>
        <w:adjustRightInd w:val="0"/>
        <w:spacing w:before="240" w:after="240" w:line="240" w:lineRule="auto"/>
        <w:rPr>
          <w:rFonts w:ascii="Verdana" w:hAnsi="Verdana" w:cs="Calibri"/>
          <w:color w:val="0A548B"/>
          <w:sz w:val="20"/>
          <w:szCs w:val="20"/>
        </w:rPr>
      </w:pPr>
      <w:r w:rsidRPr="00060EBC">
        <w:rPr>
          <w:rFonts w:ascii="Verdana" w:hAnsi="Verdana" w:cs="Calibri"/>
          <w:color w:val="0A548B"/>
          <w:sz w:val="20"/>
          <w:szCs w:val="20"/>
        </w:rPr>
        <w:t xml:space="preserve">Supplier must comply with </w:t>
      </w:r>
      <w:r w:rsidRPr="00060EBC">
        <w:rPr>
          <w:rFonts w:ascii="Verdana" w:hAnsi="Verdana" w:cs="Calibri"/>
          <w:b/>
          <w:color w:val="0A548B"/>
          <w:sz w:val="20"/>
          <w:szCs w:val="20"/>
        </w:rPr>
        <w:t>ISO 9001 (quality), ISO 27001 (information security),</w:t>
      </w:r>
      <w:r w:rsidRPr="00060EBC">
        <w:rPr>
          <w:rFonts w:ascii="Verdana" w:hAnsi="Verdana" w:cs="Calibri"/>
          <w:color w:val="0A548B"/>
          <w:sz w:val="20"/>
          <w:szCs w:val="20"/>
        </w:rPr>
        <w:t xml:space="preserve"> and </w:t>
      </w:r>
      <w:r w:rsidRPr="00060EBC">
        <w:rPr>
          <w:rFonts w:ascii="Verdana" w:hAnsi="Verdana" w:cs="Calibri"/>
          <w:b/>
          <w:color w:val="0A548B"/>
          <w:sz w:val="20"/>
          <w:szCs w:val="20"/>
        </w:rPr>
        <w:t>Cyber Essentials Plus (or equivalent)</w:t>
      </w:r>
      <w:r w:rsidRPr="00060EBC">
        <w:rPr>
          <w:rFonts w:ascii="Verdana" w:hAnsi="Verdana" w:cs="Calibri"/>
          <w:color w:val="0A548B"/>
          <w:sz w:val="20"/>
          <w:szCs w:val="20"/>
        </w:rPr>
        <w:t xml:space="preserve"> certifications.</w:t>
      </w:r>
    </w:p>
    <w:p w:rsidRPr="00060EBC" w:rsidR="00B42D30" w:rsidP="00B42D30" w:rsidRDefault="00B42D30" w14:paraId="35C5BB1B" w14:textId="77777777">
      <w:pPr>
        <w:pStyle w:val="ListParagraph"/>
        <w:autoSpaceDE w:val="0"/>
        <w:autoSpaceDN w:val="0"/>
        <w:adjustRightInd w:val="0"/>
        <w:spacing w:before="240" w:after="240" w:line="240" w:lineRule="auto"/>
        <w:rPr>
          <w:rFonts w:ascii="Verdana" w:hAnsi="Verdana" w:cs="Calibri"/>
          <w:color w:val="0A548B"/>
          <w:sz w:val="20"/>
          <w:szCs w:val="20"/>
        </w:rPr>
      </w:pPr>
    </w:p>
    <w:p w:rsidRPr="00060EBC" w:rsidR="00E42662" w:rsidP="00862633" w:rsidRDefault="00447421" w14:paraId="0F5E5384" w14:textId="28F00CE1">
      <w:pPr>
        <w:pStyle w:val="Heading2"/>
        <w:ind w:firstLine="360"/>
        <w:rPr>
          <w:rFonts w:ascii="Verdana" w:hAnsi="Verdana" w:eastAsia="Times New Roman" w:cs="Calibri"/>
          <w:sz w:val="20"/>
          <w:szCs w:val="20"/>
        </w:rPr>
      </w:pPr>
      <w:bookmarkStart w:name="_Toc216187776" w:id="8"/>
      <w:r w:rsidRPr="00060EBC">
        <w:rPr>
          <w:rFonts w:ascii="Verdana" w:hAnsi="Verdana" w:eastAsia="Times New Roman" w:cs="Calibri"/>
          <w:sz w:val="20"/>
          <w:szCs w:val="20"/>
        </w:rPr>
        <w:t>4.</w:t>
      </w:r>
      <w:r w:rsidRPr="00060EBC" w:rsidR="00792766">
        <w:rPr>
          <w:rFonts w:ascii="Verdana" w:hAnsi="Verdana" w:eastAsia="Times New Roman" w:cs="Calibri"/>
          <w:sz w:val="20"/>
          <w:szCs w:val="20"/>
        </w:rPr>
        <w:t>4</w:t>
      </w:r>
      <w:r w:rsidRPr="00060EBC">
        <w:rPr>
          <w:rFonts w:ascii="Verdana" w:hAnsi="Verdana" w:eastAsia="Times New Roman" w:cs="Calibri"/>
          <w:sz w:val="20"/>
          <w:szCs w:val="20"/>
        </w:rPr>
        <w:t xml:space="preserve"> Mandatory</w:t>
      </w:r>
      <w:r w:rsidRPr="00060EBC" w:rsidR="00E42662">
        <w:rPr>
          <w:rFonts w:ascii="Verdana" w:hAnsi="Verdana" w:eastAsia="Times New Roman" w:cs="Calibri"/>
          <w:sz w:val="20"/>
          <w:szCs w:val="20"/>
        </w:rPr>
        <w:t xml:space="preserve"> Requirements</w:t>
      </w:r>
      <w:bookmarkEnd w:id="8"/>
      <w:r w:rsidRPr="00060EBC" w:rsidR="000541E9">
        <w:rPr>
          <w:rFonts w:ascii="Verdana" w:hAnsi="Verdana" w:eastAsia="Times New Roman" w:cs="Calibri"/>
          <w:sz w:val="20"/>
          <w:szCs w:val="20"/>
        </w:rPr>
        <w:t xml:space="preserve"> </w:t>
      </w:r>
    </w:p>
    <w:p w:rsidRPr="00060EBC" w:rsidR="00C720DE" w:rsidP="00C720DE" w:rsidRDefault="00C720DE" w14:paraId="580AE6DD" w14:textId="46D75F2B">
      <w:p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The following requirements are considered essential to the delivery of this contract. Tenderers must demonstrate how they will meet these requirements. </w:t>
      </w:r>
    </w:p>
    <w:p w:rsidRPr="00060EBC" w:rsidR="00C720DE" w:rsidP="00C720DE" w:rsidRDefault="00C720DE" w14:paraId="354785C0"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Hours of Service / Delivery</w:t>
      </w:r>
    </w:p>
    <w:p w:rsidRPr="00060EBC" w:rsidR="00C720DE" w:rsidP="00232B5A" w:rsidRDefault="00C720DE" w14:paraId="13E2EBF2" w14:textId="27DE3C73">
      <w:pPr>
        <w:numPr>
          <w:ilvl w:val="0"/>
          <w:numId w:val="8"/>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Card production and distribution services must be available throughout the contract period with agreed turnaround times</w:t>
      </w:r>
      <w:r w:rsidRPr="00060EBC" w:rsidR="00BF35F1">
        <w:rPr>
          <w:rFonts w:ascii="Verdana" w:hAnsi="Verdana" w:eastAsia="Times New Roman" w:cs="Calibri"/>
          <w:color w:val="0A548B"/>
          <w:sz w:val="20"/>
          <w:szCs w:val="20"/>
        </w:rPr>
        <w:t xml:space="preserve"> below</w:t>
      </w:r>
      <w:r w:rsidRPr="00060EBC">
        <w:rPr>
          <w:rFonts w:ascii="Verdana" w:hAnsi="Verdana" w:eastAsia="Times New Roman" w:cs="Calibri"/>
          <w:color w:val="0A548B"/>
          <w:sz w:val="20"/>
          <w:szCs w:val="20"/>
        </w:rPr>
        <w:t xml:space="preserve"> and service levels.</w:t>
      </w:r>
      <w:r w:rsidRPr="00060EBC" w:rsidR="00BF35F1">
        <w:rPr>
          <w:rFonts w:ascii="Verdana" w:hAnsi="Verdana" w:eastAsia="Times New Roman" w:cs="Calibri"/>
          <w:color w:val="0A548B"/>
          <w:sz w:val="20"/>
          <w:szCs w:val="20"/>
        </w:rPr>
        <w:t xml:space="preserve"> </w:t>
      </w:r>
    </w:p>
    <w:p w:rsidRPr="00060EBC" w:rsidR="00BF35F1" w:rsidP="00BF35F1" w:rsidRDefault="00BF35F1" w14:paraId="7275B9A0" w14:textId="1BA895D2">
      <w:pPr>
        <w:pStyle w:val="ListParagraph"/>
        <w:numPr>
          <w:ilvl w:val="1"/>
          <w:numId w:val="8"/>
        </w:numPr>
        <w:autoSpaceDE w:val="0"/>
        <w:autoSpaceDN w:val="0"/>
        <w:adjustRightInd w:val="0"/>
        <w:spacing w:before="240" w:after="240" w:line="240" w:lineRule="auto"/>
        <w:rPr>
          <w:rFonts w:ascii="Verdana" w:hAnsi="Verdana" w:cs="Calibri"/>
          <w:i/>
          <w:color w:val="0A548B"/>
          <w:sz w:val="20"/>
          <w:szCs w:val="20"/>
        </w:rPr>
      </w:pPr>
      <w:r w:rsidRPr="00060EBC">
        <w:rPr>
          <w:rFonts w:ascii="Verdana" w:hAnsi="Verdana" w:cs="Calibri"/>
          <w:i/>
          <w:color w:val="0A548B"/>
          <w:sz w:val="20"/>
          <w:szCs w:val="20"/>
        </w:rPr>
        <w:t xml:space="preserve">Cards must be produced and dispatched within </w:t>
      </w:r>
      <w:r w:rsidRPr="00060EBC">
        <w:rPr>
          <w:rFonts w:ascii="Verdana" w:hAnsi="Verdana" w:cs="Calibri"/>
          <w:b/>
          <w:i/>
          <w:color w:val="0A548B"/>
          <w:sz w:val="20"/>
          <w:szCs w:val="20"/>
        </w:rPr>
        <w:t>five (5) working days of application approval</w:t>
      </w:r>
      <w:r w:rsidRPr="00060EBC">
        <w:rPr>
          <w:rFonts w:ascii="Verdana" w:hAnsi="Verdana" w:cs="Calibri"/>
          <w:i/>
          <w:color w:val="0A548B"/>
          <w:sz w:val="20"/>
          <w:szCs w:val="20"/>
        </w:rPr>
        <w:t>, with an in-app or email notification confirming shipment to the cardholder.</w:t>
      </w:r>
    </w:p>
    <w:p w:rsidRPr="00060EBC" w:rsidR="00C720DE" w:rsidP="00232B5A" w:rsidRDefault="00C720DE" w14:paraId="03826A8D" w14:textId="77777777">
      <w:pPr>
        <w:numPr>
          <w:ilvl w:val="0"/>
          <w:numId w:val="8"/>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Customer support must be available during standard UK business hours at a minimum.</w:t>
      </w:r>
    </w:p>
    <w:p w:rsidRPr="00060EBC" w:rsidR="00C720DE" w:rsidP="00C720DE" w:rsidRDefault="00C720DE" w14:paraId="3D3E4936"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Accreditations and Certifications</w:t>
      </w:r>
    </w:p>
    <w:p w:rsidR="006A4C9E" w:rsidP="006A4C9E" w:rsidRDefault="006A4C9E" w14:paraId="037A709C" w14:textId="0B3EB444">
      <w:pPr>
        <w:numPr>
          <w:ilvl w:val="0"/>
          <w:numId w:val="38"/>
        </w:numPr>
        <w:spacing w:before="240" w:after="240" w:line="240" w:lineRule="auto"/>
        <w:rPr>
          <w:rFonts w:ascii="Verdana" w:hAnsi="Verdana" w:eastAsia="Times New Roman" w:cs="Calibri"/>
          <w:color w:val="0A548B"/>
          <w:sz w:val="20"/>
          <w:szCs w:val="20"/>
        </w:rPr>
      </w:pPr>
      <w:r>
        <w:rPr>
          <w:rFonts w:ascii="Verdana" w:hAnsi="Verdana" w:eastAsia="Times New Roman" w:cs="Calibri"/>
          <w:color w:val="0A548B"/>
          <w:sz w:val="20"/>
          <w:szCs w:val="20"/>
        </w:rPr>
        <w:t>C</w:t>
      </w:r>
      <w:r w:rsidRPr="00060EBC">
        <w:rPr>
          <w:rFonts w:ascii="Verdana" w:hAnsi="Verdana" w:eastAsia="Times New Roman" w:cs="Calibri"/>
          <w:color w:val="0A548B"/>
          <w:sz w:val="20"/>
          <w:szCs w:val="20"/>
        </w:rPr>
        <w:t xml:space="preserve">ertification to </w:t>
      </w:r>
      <w:r w:rsidRPr="00060EBC">
        <w:rPr>
          <w:rFonts w:ascii="Verdana" w:hAnsi="Verdana" w:eastAsia="Times New Roman" w:cs="Calibri"/>
          <w:b/>
          <w:bCs/>
          <w:color w:val="0A548B"/>
          <w:sz w:val="20"/>
          <w:szCs w:val="20"/>
        </w:rPr>
        <w:t>ISO 9001</w:t>
      </w:r>
      <w:r w:rsidRPr="00060EBC">
        <w:rPr>
          <w:rFonts w:ascii="Verdana" w:hAnsi="Verdana" w:eastAsia="Times New Roman" w:cs="Calibri"/>
          <w:color w:val="0A548B"/>
          <w:sz w:val="20"/>
          <w:szCs w:val="20"/>
        </w:rPr>
        <w:t xml:space="preserve"> (or equivalent) for quality management.</w:t>
      </w:r>
      <w:r>
        <w:rPr>
          <w:rFonts w:ascii="Verdana" w:hAnsi="Verdana" w:eastAsia="Times New Roman" w:cs="Calibri"/>
          <w:color w:val="0A548B"/>
          <w:sz w:val="20"/>
          <w:szCs w:val="20"/>
        </w:rPr>
        <w:t>]</w:t>
      </w:r>
      <w:r w:rsidRPr="006A4C9E">
        <w:rPr>
          <w:rFonts w:ascii="Verdana" w:hAnsi="Verdana" w:cs="Calibri"/>
          <w:iCs/>
          <w:color w:val="0A548B"/>
          <w:sz w:val="20"/>
          <w:szCs w:val="20"/>
        </w:rPr>
        <w:t xml:space="preserve"> </w:t>
      </w:r>
    </w:p>
    <w:p w:rsidRPr="006A4C9E" w:rsidR="00C720DE" w:rsidP="006A4C9E" w:rsidRDefault="00C720DE" w14:paraId="16D3521A" w14:textId="746C8D6C">
      <w:pPr>
        <w:numPr>
          <w:ilvl w:val="0"/>
          <w:numId w:val="38"/>
        </w:numPr>
        <w:spacing w:before="240" w:after="240" w:line="240" w:lineRule="auto"/>
        <w:rPr>
          <w:rFonts w:ascii="Verdana" w:hAnsi="Verdana" w:eastAsia="Times New Roman" w:cs="Calibri"/>
          <w:color w:val="0A548B"/>
          <w:sz w:val="20"/>
          <w:szCs w:val="20"/>
        </w:rPr>
      </w:pPr>
      <w:r w:rsidRPr="006A4C9E">
        <w:rPr>
          <w:rFonts w:ascii="Verdana" w:hAnsi="Verdana" w:eastAsia="Times New Roman" w:cs="Calibri"/>
          <w:color w:val="0A548B"/>
          <w:sz w:val="20"/>
          <w:szCs w:val="20"/>
        </w:rPr>
        <w:t xml:space="preserve">Certification to </w:t>
      </w:r>
      <w:r w:rsidRPr="006A4C9E">
        <w:rPr>
          <w:rFonts w:ascii="Verdana" w:hAnsi="Verdana" w:eastAsia="Times New Roman" w:cs="Calibri"/>
          <w:b/>
          <w:color w:val="0A548B"/>
          <w:sz w:val="20"/>
          <w:szCs w:val="20"/>
        </w:rPr>
        <w:t>ISO 27001</w:t>
      </w:r>
      <w:r w:rsidRPr="006A4C9E">
        <w:rPr>
          <w:rFonts w:ascii="Verdana" w:hAnsi="Verdana" w:eastAsia="Times New Roman" w:cs="Calibri"/>
          <w:color w:val="0A548B"/>
          <w:sz w:val="20"/>
          <w:szCs w:val="20"/>
        </w:rPr>
        <w:t xml:space="preserve"> (or equivalent) for information security.</w:t>
      </w:r>
    </w:p>
    <w:p w:rsidRPr="00060EBC" w:rsidR="00C720DE" w:rsidP="00232B5A" w:rsidRDefault="00C720DE" w14:paraId="44016099" w14:textId="77777777">
      <w:pPr>
        <w:numPr>
          <w:ilvl w:val="0"/>
          <w:numId w:val="9"/>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Accreditation to </w:t>
      </w:r>
      <w:r w:rsidRPr="00060EBC">
        <w:rPr>
          <w:rFonts w:ascii="Verdana" w:hAnsi="Verdana" w:eastAsia="Times New Roman" w:cs="Calibri"/>
          <w:b/>
          <w:color w:val="0A548B"/>
          <w:sz w:val="20"/>
          <w:szCs w:val="20"/>
        </w:rPr>
        <w:t>Cyber Essentials Plus</w:t>
      </w:r>
      <w:r w:rsidRPr="00060EBC">
        <w:rPr>
          <w:rFonts w:ascii="Verdana" w:hAnsi="Verdana" w:eastAsia="Times New Roman" w:cs="Calibri"/>
          <w:color w:val="0A548B"/>
          <w:sz w:val="20"/>
          <w:szCs w:val="20"/>
        </w:rPr>
        <w:t xml:space="preserve"> (or equivalent).</w:t>
      </w:r>
    </w:p>
    <w:p w:rsidRPr="00060EBC" w:rsidR="00C720DE" w:rsidP="00232B5A" w:rsidRDefault="00C720DE" w14:paraId="03E3AD6B" w14:textId="77777777">
      <w:pPr>
        <w:numPr>
          <w:ilvl w:val="0"/>
          <w:numId w:val="9"/>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Evidence of </w:t>
      </w:r>
      <w:r w:rsidRPr="00060EBC">
        <w:rPr>
          <w:rFonts w:ascii="Verdana" w:hAnsi="Verdana" w:eastAsia="Times New Roman" w:cs="Calibri"/>
          <w:b/>
          <w:color w:val="0A548B"/>
          <w:sz w:val="20"/>
          <w:szCs w:val="20"/>
        </w:rPr>
        <w:t>Disaster Recovery and Business Continuity Planning</w:t>
      </w:r>
      <w:r w:rsidRPr="00060EBC">
        <w:rPr>
          <w:rFonts w:ascii="Verdana" w:hAnsi="Verdana" w:eastAsia="Times New Roman" w:cs="Calibri"/>
          <w:color w:val="0A548B"/>
          <w:sz w:val="20"/>
          <w:szCs w:val="20"/>
        </w:rPr>
        <w:t>.</w:t>
      </w:r>
    </w:p>
    <w:p w:rsidRPr="00060EBC" w:rsidR="00C720DE" w:rsidP="00232B5A" w:rsidRDefault="00C720DE" w14:paraId="5080A18F" w14:textId="77777777">
      <w:pPr>
        <w:numPr>
          <w:ilvl w:val="0"/>
          <w:numId w:val="9"/>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Annual review of data security policies and practices.</w:t>
      </w:r>
    </w:p>
    <w:p w:rsidRPr="00060EBC" w:rsidR="008D3A9F" w:rsidP="008D3A9F" w:rsidRDefault="008D3A9F" w14:paraId="3A416C7C" w14:textId="77777777">
      <w:pPr>
        <w:spacing w:before="240" w:after="240" w:line="240" w:lineRule="auto"/>
        <w:ind w:left="720"/>
        <w:rPr>
          <w:rFonts w:ascii="Verdana" w:hAnsi="Verdana" w:eastAsia="Times New Roman" w:cs="Calibri"/>
          <w:color w:val="0A548B"/>
          <w:sz w:val="20"/>
          <w:szCs w:val="20"/>
        </w:rPr>
      </w:pPr>
    </w:p>
    <w:p w:rsidRPr="00060EBC" w:rsidR="00C720DE" w:rsidP="00C720DE" w:rsidRDefault="00C720DE" w14:paraId="71C2D3EC"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Health and Safety</w:t>
      </w:r>
    </w:p>
    <w:p w:rsidRPr="00060EBC" w:rsidR="00C720DE" w:rsidP="00232B5A" w:rsidRDefault="00C720DE" w14:paraId="5A48F0EE" w14:textId="77777777">
      <w:pPr>
        <w:numPr>
          <w:ilvl w:val="0"/>
          <w:numId w:val="10"/>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Compliance with all relevant UK health</w:t>
      </w:r>
      <w:r w:rsidRPr="00060EBC" w:rsidR="00F43EDB">
        <w:rPr>
          <w:rFonts w:ascii="Verdana" w:hAnsi="Verdana" w:eastAsia="Times New Roman" w:cs="Calibri"/>
          <w:color w:val="0A548B"/>
          <w:sz w:val="20"/>
          <w:szCs w:val="20"/>
        </w:rPr>
        <w:t xml:space="preserve"> </w:t>
      </w:r>
      <w:r w:rsidRPr="00060EBC">
        <w:rPr>
          <w:rFonts w:ascii="Verdana" w:hAnsi="Verdana" w:eastAsia="Times New Roman" w:cs="Calibri"/>
          <w:color w:val="0A548B"/>
          <w:sz w:val="20"/>
          <w:szCs w:val="20"/>
        </w:rPr>
        <w:t>and safety legislation.</w:t>
      </w:r>
    </w:p>
    <w:p w:rsidR="00F43EDB" w:rsidP="00232B5A" w:rsidRDefault="00F43EDB" w14:paraId="611772D9" w14:textId="7447FD4A">
      <w:pPr>
        <w:numPr>
          <w:ilvl w:val="0"/>
          <w:numId w:val="10"/>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H</w:t>
      </w:r>
      <w:r w:rsidRPr="00060EBC" w:rsidR="008D3A9F">
        <w:rPr>
          <w:rFonts w:ascii="Verdana" w:hAnsi="Verdana" w:eastAsia="Times New Roman" w:cs="Calibri"/>
          <w:color w:val="0A548B"/>
          <w:sz w:val="20"/>
          <w:szCs w:val="20"/>
        </w:rPr>
        <w:t>ave a current health and Safety Policy which is compliant with UK Health and Safety legislation.</w:t>
      </w:r>
    </w:p>
    <w:p w:rsidRPr="00060EBC" w:rsidR="00F178D7" w:rsidP="00F178D7" w:rsidRDefault="00F178D7" w14:paraId="5B396495" w14:textId="77777777">
      <w:pPr>
        <w:spacing w:before="240" w:after="240" w:line="240" w:lineRule="auto"/>
        <w:ind w:left="360"/>
        <w:rPr>
          <w:rFonts w:ascii="Verdana" w:hAnsi="Verdana" w:eastAsia="Times New Roman" w:cs="Calibri"/>
          <w:color w:val="0A548B"/>
          <w:sz w:val="20"/>
          <w:szCs w:val="20"/>
        </w:rPr>
      </w:pPr>
    </w:p>
    <w:p w:rsidRPr="00060EBC" w:rsidR="00C720DE" w:rsidP="00C720DE" w:rsidRDefault="00C720DE" w14:paraId="3B4FBF64"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Insurance</w:t>
      </w:r>
    </w:p>
    <w:p w:rsidRPr="00060EBC" w:rsidR="00C720DE" w:rsidP="00232B5A" w:rsidRDefault="00C720DE" w14:paraId="7D6E2C80" w14:textId="77777777">
      <w:pPr>
        <w:numPr>
          <w:ilvl w:val="0"/>
          <w:numId w:val="11"/>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Public Liability Insurance of at least </w:t>
      </w:r>
      <w:r w:rsidRPr="00060EBC">
        <w:rPr>
          <w:rFonts w:ascii="Verdana" w:hAnsi="Verdana" w:eastAsia="Times New Roman" w:cs="Calibri"/>
          <w:b/>
          <w:color w:val="0A548B"/>
          <w:sz w:val="20"/>
          <w:szCs w:val="20"/>
        </w:rPr>
        <w:t>£5 million</w:t>
      </w:r>
      <w:r w:rsidRPr="00060EBC">
        <w:rPr>
          <w:rFonts w:ascii="Verdana" w:hAnsi="Verdana" w:eastAsia="Times New Roman" w:cs="Calibri"/>
          <w:color w:val="0A548B"/>
          <w:sz w:val="20"/>
          <w:szCs w:val="20"/>
        </w:rPr>
        <w:t>.</w:t>
      </w:r>
    </w:p>
    <w:p w:rsidRPr="00060EBC" w:rsidR="00C720DE" w:rsidP="00232B5A" w:rsidRDefault="00C720DE" w14:paraId="06AE2E27" w14:textId="75638DF4">
      <w:pPr>
        <w:numPr>
          <w:ilvl w:val="0"/>
          <w:numId w:val="11"/>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Professional Indemnity Insurance of at least </w:t>
      </w:r>
      <w:r w:rsidRPr="00060EBC">
        <w:rPr>
          <w:rFonts w:ascii="Verdana" w:hAnsi="Verdana" w:eastAsia="Times New Roman" w:cs="Calibri"/>
          <w:b/>
          <w:color w:val="0A548B"/>
          <w:sz w:val="20"/>
          <w:szCs w:val="20"/>
        </w:rPr>
        <w:t>£</w:t>
      </w:r>
      <w:r w:rsidRPr="00060EBC" w:rsidR="00BD249B">
        <w:rPr>
          <w:rFonts w:ascii="Verdana" w:hAnsi="Verdana" w:eastAsia="Times New Roman" w:cs="Calibri"/>
          <w:b/>
          <w:color w:val="0A548B"/>
          <w:sz w:val="20"/>
          <w:szCs w:val="20"/>
        </w:rPr>
        <w:t>1</w:t>
      </w:r>
      <w:r w:rsidRPr="00060EBC">
        <w:rPr>
          <w:rFonts w:ascii="Verdana" w:hAnsi="Verdana" w:eastAsia="Times New Roman" w:cs="Calibri"/>
          <w:b/>
          <w:color w:val="0A548B"/>
          <w:sz w:val="20"/>
          <w:szCs w:val="20"/>
        </w:rPr>
        <w:t xml:space="preserve"> million</w:t>
      </w:r>
      <w:r w:rsidRPr="00060EBC">
        <w:rPr>
          <w:rFonts w:ascii="Verdana" w:hAnsi="Verdana" w:eastAsia="Times New Roman" w:cs="Calibri"/>
          <w:color w:val="0A548B"/>
          <w:sz w:val="20"/>
          <w:szCs w:val="20"/>
        </w:rPr>
        <w:t>.</w:t>
      </w:r>
    </w:p>
    <w:p w:rsidRPr="00060EBC" w:rsidR="00C720DE" w:rsidP="00232B5A" w:rsidRDefault="00C720DE" w14:paraId="632D4730" w14:textId="67CCBF56">
      <w:pPr>
        <w:numPr>
          <w:ilvl w:val="0"/>
          <w:numId w:val="11"/>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Employer’s</w:t>
      </w:r>
      <w:r w:rsidRPr="00060EBC" w:rsidR="00BD249B">
        <w:rPr>
          <w:rFonts w:ascii="Verdana" w:hAnsi="Verdana" w:eastAsia="Times New Roman" w:cs="Calibri"/>
          <w:color w:val="0A548B"/>
          <w:sz w:val="20"/>
          <w:szCs w:val="20"/>
        </w:rPr>
        <w:t xml:space="preserve"> (Compulsory)</w:t>
      </w:r>
      <w:r w:rsidRPr="00060EBC">
        <w:rPr>
          <w:rFonts w:ascii="Verdana" w:hAnsi="Verdana" w:eastAsia="Times New Roman" w:cs="Calibri"/>
          <w:color w:val="0A548B"/>
          <w:sz w:val="20"/>
          <w:szCs w:val="20"/>
        </w:rPr>
        <w:t xml:space="preserve"> Liability Insurance of at least </w:t>
      </w:r>
      <w:r w:rsidRPr="00060EBC">
        <w:rPr>
          <w:rFonts w:ascii="Verdana" w:hAnsi="Verdana" w:eastAsia="Times New Roman" w:cs="Calibri"/>
          <w:b/>
          <w:color w:val="0A548B"/>
          <w:sz w:val="20"/>
          <w:szCs w:val="20"/>
        </w:rPr>
        <w:t>£</w:t>
      </w:r>
      <w:r w:rsidRPr="00060EBC" w:rsidR="00BD249B">
        <w:rPr>
          <w:rFonts w:ascii="Verdana" w:hAnsi="Verdana" w:eastAsia="Times New Roman" w:cs="Calibri"/>
          <w:b/>
          <w:color w:val="0A548B"/>
          <w:sz w:val="20"/>
          <w:szCs w:val="20"/>
        </w:rPr>
        <w:t>5</w:t>
      </w:r>
      <w:r w:rsidRPr="00060EBC">
        <w:rPr>
          <w:rFonts w:ascii="Verdana" w:hAnsi="Verdana" w:eastAsia="Times New Roman" w:cs="Calibri"/>
          <w:b/>
          <w:color w:val="0A548B"/>
          <w:sz w:val="20"/>
          <w:szCs w:val="20"/>
        </w:rPr>
        <w:t xml:space="preserve"> million</w:t>
      </w:r>
      <w:r w:rsidRPr="00060EBC">
        <w:rPr>
          <w:rFonts w:ascii="Verdana" w:hAnsi="Verdana" w:eastAsia="Times New Roman" w:cs="Calibri"/>
          <w:color w:val="0A548B"/>
          <w:sz w:val="20"/>
          <w:szCs w:val="20"/>
        </w:rPr>
        <w:t>.</w:t>
      </w:r>
    </w:p>
    <w:p w:rsidRPr="00060EBC" w:rsidR="004C0D3B" w:rsidP="004C0D3B" w:rsidRDefault="004C0D3B" w14:paraId="1A77D2F5" w14:textId="77777777">
      <w:pPr>
        <w:spacing w:before="240" w:after="240" w:line="240" w:lineRule="auto"/>
        <w:rPr>
          <w:rFonts w:ascii="Verdana" w:hAnsi="Verdana" w:eastAsia="Times New Roman" w:cs="Calibri"/>
          <w:color w:val="0A548B"/>
          <w:sz w:val="20"/>
          <w:szCs w:val="20"/>
        </w:rPr>
      </w:pPr>
    </w:p>
    <w:p w:rsidRPr="00060EBC" w:rsidR="00C720DE" w:rsidP="00C720DE" w:rsidRDefault="00C720DE" w14:paraId="5B10DF0B"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Environment and Sustainability</w:t>
      </w:r>
    </w:p>
    <w:p w:rsidRPr="00060EBC" w:rsidR="003D4646" w:rsidP="00232B5A" w:rsidRDefault="00B3071F" w14:paraId="482C4139" w14:textId="575B860E">
      <w:pPr>
        <w:pStyle w:val="ListParagraph"/>
        <w:numPr>
          <w:ilvl w:val="0"/>
          <w:numId w:val="17"/>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Vendor organisation has a policy that support a commitment to fighting climate change </w:t>
      </w:r>
    </w:p>
    <w:p w:rsidRPr="00060EBC" w:rsidR="00C720DE" w:rsidP="00C720DE" w:rsidRDefault="00C720DE" w14:paraId="374E8AB6"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Equality, Diversity and Inclusion</w:t>
      </w:r>
    </w:p>
    <w:p w:rsidRPr="00060EBC" w:rsidR="00C720DE" w:rsidP="00232B5A" w:rsidRDefault="00C720DE" w14:paraId="4B4FECA9" w14:textId="5B199701">
      <w:pPr>
        <w:numPr>
          <w:ilvl w:val="0"/>
          <w:numId w:val="12"/>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Compliance with the </w:t>
      </w:r>
      <w:r w:rsidRPr="00060EBC">
        <w:rPr>
          <w:rFonts w:ascii="Verdana" w:hAnsi="Verdana" w:eastAsia="Times New Roman" w:cs="Calibri"/>
          <w:b/>
          <w:color w:val="0A548B"/>
          <w:sz w:val="20"/>
          <w:szCs w:val="20"/>
        </w:rPr>
        <w:t>Equality Act 2010</w:t>
      </w:r>
      <w:r w:rsidRPr="00060EBC" w:rsidR="00AC7BB9">
        <w:rPr>
          <w:rFonts w:ascii="Verdana" w:hAnsi="Verdana" w:eastAsia="Times New Roman" w:cs="Calibri"/>
          <w:color w:val="0A548B"/>
          <w:sz w:val="20"/>
          <w:szCs w:val="20"/>
        </w:rPr>
        <w:t xml:space="preserve"> and hold current, compliant </w:t>
      </w:r>
      <w:proofErr w:type="spellStart"/>
      <w:r w:rsidRPr="00060EBC" w:rsidR="00AC7BB9">
        <w:rPr>
          <w:rFonts w:ascii="Verdana" w:hAnsi="Verdana" w:eastAsia="Times New Roman" w:cs="Calibri"/>
          <w:color w:val="0A548B"/>
          <w:sz w:val="20"/>
          <w:szCs w:val="20"/>
        </w:rPr>
        <w:t>polic</w:t>
      </w:r>
      <w:proofErr w:type="spellEnd"/>
      <w:r w:rsidRPr="00060EBC" w:rsidR="00AC7BB9">
        <w:rPr>
          <w:rFonts w:ascii="Verdana" w:hAnsi="Verdana" w:eastAsia="Times New Roman" w:cs="Calibri"/>
          <w:color w:val="0A548B"/>
          <w:sz w:val="20"/>
          <w:szCs w:val="20"/>
        </w:rPr>
        <w:t>(</w:t>
      </w:r>
      <w:proofErr w:type="spellStart"/>
      <w:r w:rsidRPr="00060EBC" w:rsidR="00AC7BB9">
        <w:rPr>
          <w:rFonts w:ascii="Verdana" w:hAnsi="Verdana" w:eastAsia="Times New Roman" w:cs="Calibri"/>
          <w:color w:val="0A548B"/>
          <w:sz w:val="20"/>
          <w:szCs w:val="20"/>
        </w:rPr>
        <w:t>ies</w:t>
      </w:r>
      <w:proofErr w:type="spellEnd"/>
      <w:r w:rsidRPr="00060EBC" w:rsidR="00AC7BB9">
        <w:rPr>
          <w:rFonts w:ascii="Verdana" w:hAnsi="Verdana" w:eastAsia="Times New Roman" w:cs="Calibri"/>
          <w:color w:val="0A548B"/>
          <w:sz w:val="20"/>
          <w:szCs w:val="20"/>
        </w:rPr>
        <w:t>) to this effect.</w:t>
      </w:r>
    </w:p>
    <w:p w:rsidRPr="00060EBC" w:rsidR="00C720DE" w:rsidP="00C720DE" w:rsidRDefault="00C720DE" w14:paraId="5436E124"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Security and Data Protection</w:t>
      </w:r>
    </w:p>
    <w:p w:rsidRPr="00060EBC" w:rsidR="00C720DE" w:rsidP="00232B5A" w:rsidRDefault="00C720DE" w14:paraId="5868026F" w14:textId="77777777">
      <w:pPr>
        <w:numPr>
          <w:ilvl w:val="0"/>
          <w:numId w:val="13"/>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Compliance with </w:t>
      </w:r>
      <w:r w:rsidRPr="00060EBC">
        <w:rPr>
          <w:rFonts w:ascii="Verdana" w:hAnsi="Verdana" w:eastAsia="Times New Roman" w:cs="Calibri"/>
          <w:b/>
          <w:color w:val="0A548B"/>
          <w:sz w:val="20"/>
          <w:szCs w:val="20"/>
        </w:rPr>
        <w:t>UK GDPR</w:t>
      </w:r>
      <w:r w:rsidRPr="00060EBC">
        <w:rPr>
          <w:rFonts w:ascii="Verdana" w:hAnsi="Verdana" w:eastAsia="Times New Roman" w:cs="Calibri"/>
          <w:color w:val="0A548B"/>
          <w:sz w:val="20"/>
          <w:szCs w:val="20"/>
        </w:rPr>
        <w:t xml:space="preserve"> and the UK Data Protection Act.</w:t>
      </w:r>
    </w:p>
    <w:p w:rsidRPr="00060EBC" w:rsidR="00C720DE" w:rsidP="00232B5A" w:rsidRDefault="00C720DE" w14:paraId="29324CCB" w14:textId="77777777">
      <w:pPr>
        <w:numPr>
          <w:ilvl w:val="0"/>
          <w:numId w:val="13"/>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Data storage located in the </w:t>
      </w:r>
      <w:r w:rsidRPr="00060EBC">
        <w:rPr>
          <w:rFonts w:ascii="Verdana" w:hAnsi="Verdana" w:eastAsia="Times New Roman" w:cs="Calibri"/>
          <w:b/>
          <w:color w:val="0A548B"/>
          <w:sz w:val="20"/>
          <w:szCs w:val="20"/>
        </w:rPr>
        <w:t>UK or EU</w:t>
      </w:r>
      <w:r w:rsidRPr="00060EBC">
        <w:rPr>
          <w:rFonts w:ascii="Verdana" w:hAnsi="Verdana" w:eastAsia="Times New Roman" w:cs="Calibri"/>
          <w:color w:val="0A548B"/>
          <w:sz w:val="20"/>
          <w:szCs w:val="20"/>
        </w:rPr>
        <w:t>.</w:t>
      </w:r>
    </w:p>
    <w:p w:rsidRPr="00060EBC" w:rsidR="00C720DE" w:rsidP="00232B5A" w:rsidRDefault="00C720DE" w14:paraId="09B8D3E0" w14:textId="77777777">
      <w:pPr>
        <w:numPr>
          <w:ilvl w:val="0"/>
          <w:numId w:val="13"/>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Use of strong authentication methods (e.g. </w:t>
      </w:r>
      <w:r w:rsidRPr="00060EBC">
        <w:rPr>
          <w:rFonts w:ascii="Verdana" w:hAnsi="Verdana" w:eastAsia="Times New Roman" w:cs="Calibri"/>
          <w:b/>
          <w:color w:val="0A548B"/>
          <w:sz w:val="20"/>
          <w:szCs w:val="20"/>
        </w:rPr>
        <w:t>multi-factor authentication</w:t>
      </w:r>
      <w:r w:rsidRPr="00060EBC">
        <w:rPr>
          <w:rFonts w:ascii="Verdana" w:hAnsi="Verdana" w:eastAsia="Times New Roman" w:cs="Calibri"/>
          <w:color w:val="0A548B"/>
          <w:sz w:val="20"/>
          <w:szCs w:val="20"/>
        </w:rPr>
        <w:t>) for system access.</w:t>
      </w:r>
    </w:p>
    <w:p w:rsidRPr="00060EBC" w:rsidR="00C720DE" w:rsidP="00232B5A" w:rsidRDefault="00C720DE" w14:paraId="12A500D5" w14:textId="77777777">
      <w:pPr>
        <w:numPr>
          <w:ilvl w:val="0"/>
          <w:numId w:val="13"/>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Encryption of data </w:t>
      </w:r>
      <w:r w:rsidRPr="00060EBC">
        <w:rPr>
          <w:rFonts w:ascii="Verdana" w:hAnsi="Verdana" w:eastAsia="Times New Roman" w:cs="Calibri"/>
          <w:b/>
          <w:color w:val="0A548B"/>
          <w:sz w:val="20"/>
          <w:szCs w:val="20"/>
        </w:rPr>
        <w:t>at rest and in transit</w:t>
      </w:r>
      <w:r w:rsidRPr="00060EBC">
        <w:rPr>
          <w:rFonts w:ascii="Verdana" w:hAnsi="Verdana" w:eastAsia="Times New Roman" w:cs="Calibri"/>
          <w:color w:val="0A548B"/>
          <w:sz w:val="20"/>
          <w:szCs w:val="20"/>
        </w:rPr>
        <w:t>.</w:t>
      </w:r>
    </w:p>
    <w:p w:rsidRPr="00060EBC" w:rsidR="00C720DE" w:rsidP="00232B5A" w:rsidRDefault="00C720DE" w14:paraId="5F1DB7A8" w14:textId="77777777">
      <w:pPr>
        <w:numPr>
          <w:ilvl w:val="0"/>
          <w:numId w:val="13"/>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Clear incident response and data breach handling procedures.</w:t>
      </w:r>
    </w:p>
    <w:p w:rsidRPr="00060EBC" w:rsidR="00C720DE" w:rsidP="00232B5A" w:rsidRDefault="00C720DE" w14:paraId="121B7E6D" w14:textId="77777777">
      <w:pPr>
        <w:numPr>
          <w:ilvl w:val="0"/>
          <w:numId w:val="13"/>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Evidence that subcontractors and third parties are held to equivalent data protection standards.</w:t>
      </w:r>
    </w:p>
    <w:p w:rsidRPr="00060EBC" w:rsidR="00C720DE" w:rsidP="00C720DE" w:rsidRDefault="00C720DE" w14:paraId="43CDDFA2"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System and Technical Standards</w:t>
      </w:r>
    </w:p>
    <w:p w:rsidRPr="00060EBC" w:rsidR="00625064" w:rsidP="00232B5A" w:rsidRDefault="00625064" w14:paraId="39D994BE" w14:textId="7F34D36D">
      <w:pPr>
        <w:numPr>
          <w:ilvl w:val="0"/>
          <w:numId w:val="14"/>
        </w:num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color w:val="0A548B"/>
          <w:sz w:val="20"/>
          <w:szCs w:val="20"/>
        </w:rPr>
        <w:t xml:space="preserve">Supplier </w:t>
      </w:r>
      <w:r w:rsidRPr="00060EBC">
        <w:rPr>
          <w:rFonts w:ascii="Verdana" w:hAnsi="Verdana" w:eastAsia="Times New Roman" w:cs="Calibri"/>
          <w:b/>
          <w:color w:val="0A548B"/>
          <w:sz w:val="20"/>
          <w:szCs w:val="20"/>
        </w:rPr>
        <w:t>must provide NFC-enabled physical cards and API-based Smart Check integration in compliance with Construction Leadership Council (CLC) Smart requirements.</w:t>
      </w:r>
    </w:p>
    <w:p w:rsidRPr="00060EBC" w:rsidR="00C720DE" w:rsidP="00232B5A" w:rsidRDefault="00C720DE" w14:paraId="4C0920FE" w14:textId="5FAE3950">
      <w:pPr>
        <w:numPr>
          <w:ilvl w:val="0"/>
          <w:numId w:val="14"/>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System uptime of at least </w:t>
      </w:r>
      <w:r w:rsidRPr="00060EBC">
        <w:rPr>
          <w:rFonts w:ascii="Verdana" w:hAnsi="Verdana" w:eastAsia="Times New Roman" w:cs="Calibri"/>
          <w:b/>
          <w:color w:val="0A548B"/>
          <w:sz w:val="20"/>
          <w:szCs w:val="20"/>
        </w:rPr>
        <w:t>99.5%</w:t>
      </w:r>
      <w:r w:rsidRPr="00060EBC">
        <w:rPr>
          <w:rFonts w:ascii="Verdana" w:hAnsi="Verdana" w:eastAsia="Times New Roman" w:cs="Calibri"/>
          <w:color w:val="0A548B"/>
          <w:sz w:val="20"/>
          <w:szCs w:val="20"/>
        </w:rPr>
        <w:t xml:space="preserve"> over a rolling 12-month period.</w:t>
      </w:r>
    </w:p>
    <w:p w:rsidRPr="00060EBC" w:rsidR="00C720DE" w:rsidP="00232B5A" w:rsidRDefault="00C720DE" w14:paraId="154393A2" w14:textId="77777777">
      <w:pPr>
        <w:numPr>
          <w:ilvl w:val="0"/>
          <w:numId w:val="14"/>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Compliance with </w:t>
      </w:r>
      <w:r w:rsidRPr="00060EBC">
        <w:rPr>
          <w:rFonts w:ascii="Verdana" w:hAnsi="Verdana" w:eastAsia="Times New Roman" w:cs="Calibri"/>
          <w:b/>
          <w:color w:val="0A548B"/>
          <w:sz w:val="20"/>
          <w:szCs w:val="20"/>
        </w:rPr>
        <w:t>Web Content Accessibility Guidelines (WCAG) v2.1 Level AA</w:t>
      </w:r>
      <w:r w:rsidRPr="00060EBC">
        <w:rPr>
          <w:rFonts w:ascii="Verdana" w:hAnsi="Verdana" w:eastAsia="Times New Roman" w:cs="Calibri"/>
          <w:color w:val="0A548B"/>
          <w:sz w:val="20"/>
          <w:szCs w:val="20"/>
        </w:rPr>
        <w:t xml:space="preserve"> or later.</w:t>
      </w:r>
    </w:p>
    <w:p w:rsidRPr="00060EBC" w:rsidR="00C720DE" w:rsidP="00232B5A" w:rsidRDefault="00C720DE" w14:paraId="5C835BC8" w14:textId="77777777">
      <w:pPr>
        <w:numPr>
          <w:ilvl w:val="0"/>
          <w:numId w:val="14"/>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Ability to import/export data via </w:t>
      </w:r>
      <w:r w:rsidRPr="00060EBC">
        <w:rPr>
          <w:rFonts w:ascii="Verdana" w:hAnsi="Verdana" w:eastAsia="Times New Roman" w:cs="Calibri"/>
          <w:b/>
          <w:color w:val="0A548B"/>
          <w:sz w:val="20"/>
          <w:szCs w:val="20"/>
        </w:rPr>
        <w:t>open APIs</w:t>
      </w:r>
      <w:r w:rsidRPr="00060EBC">
        <w:rPr>
          <w:rFonts w:ascii="Verdana" w:hAnsi="Verdana" w:eastAsia="Times New Roman" w:cs="Calibri"/>
          <w:color w:val="0A548B"/>
          <w:sz w:val="20"/>
          <w:szCs w:val="20"/>
        </w:rPr>
        <w:t xml:space="preserve"> in common formats.</w:t>
      </w:r>
    </w:p>
    <w:p w:rsidRPr="00060EBC" w:rsidR="00C720DE" w:rsidP="00232B5A" w:rsidRDefault="00C720DE" w14:paraId="3664EEC2" w14:textId="77777777">
      <w:pPr>
        <w:numPr>
          <w:ilvl w:val="0"/>
          <w:numId w:val="14"/>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Unique cardholder identifier must be issued to each user, with the ability to merge duplicate records.</w:t>
      </w:r>
    </w:p>
    <w:p w:rsidRPr="00060EBC" w:rsidR="00C720DE" w:rsidP="00232B5A" w:rsidRDefault="00C720DE" w14:paraId="59285FEB" w14:textId="77777777">
      <w:pPr>
        <w:numPr>
          <w:ilvl w:val="0"/>
          <w:numId w:val="14"/>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Bulk upload functionality for employers.</w:t>
      </w:r>
    </w:p>
    <w:p w:rsidRPr="00060EBC" w:rsidR="00C720DE" w:rsidP="00C720DE" w:rsidRDefault="00C720DE" w14:paraId="7CF4933C"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Contractual Terms</w:t>
      </w:r>
    </w:p>
    <w:p w:rsidRPr="00060EBC" w:rsidR="00C720DE" w:rsidP="00232B5A" w:rsidRDefault="00C720DE" w14:paraId="4DC14EF8" w14:textId="77777777">
      <w:pPr>
        <w:numPr>
          <w:ilvl w:val="0"/>
          <w:numId w:val="15"/>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Agreement to ECITB’s standard terms and conditions of contract.</w:t>
      </w:r>
    </w:p>
    <w:p w:rsidRPr="00060EBC" w:rsidR="00C720DE" w:rsidP="00C720DE" w:rsidRDefault="00C720DE" w14:paraId="0BFF68C6"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Exit Strategy</w:t>
      </w:r>
    </w:p>
    <w:p w:rsidRPr="00060EBC" w:rsidR="00C720DE" w:rsidP="00232B5A" w:rsidRDefault="00C720DE" w14:paraId="60631DE3" w14:textId="77777777">
      <w:pPr>
        <w:numPr>
          <w:ilvl w:val="0"/>
          <w:numId w:val="16"/>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Clear processes to ensure a smooth transition of services at the end of the contract.</w:t>
      </w:r>
    </w:p>
    <w:p w:rsidR="00DE15F4" w:rsidP="00DE15F4" w:rsidRDefault="00C720DE" w14:paraId="3FE23ECD" w14:textId="147BF364">
      <w:pPr>
        <w:numPr>
          <w:ilvl w:val="0"/>
          <w:numId w:val="16"/>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Secure transfer or deletion of cardholder data in line with ECITB requirements and data protection law.</w:t>
      </w:r>
    </w:p>
    <w:p w:rsidRPr="00060EBC" w:rsidR="00CA7C49" w:rsidP="00CA7C49" w:rsidRDefault="00CA7C49" w14:paraId="3E5A1AA2" w14:textId="77777777">
      <w:pPr>
        <w:spacing w:before="240" w:after="240" w:line="240" w:lineRule="auto"/>
        <w:ind w:left="720"/>
        <w:rPr>
          <w:rFonts w:ascii="Verdana" w:hAnsi="Verdana" w:eastAsia="Times New Roman" w:cs="Calibri"/>
          <w:color w:val="0A548B"/>
          <w:sz w:val="20"/>
          <w:szCs w:val="20"/>
        </w:rPr>
      </w:pPr>
    </w:p>
    <w:p w:rsidRPr="00060EBC" w:rsidR="00E42662" w:rsidP="00232B5A" w:rsidRDefault="00E42662" w14:paraId="14DA5CAB" w14:textId="379D1B18">
      <w:pPr>
        <w:pStyle w:val="Heading1"/>
        <w:numPr>
          <w:ilvl w:val="0"/>
          <w:numId w:val="4"/>
        </w:numPr>
        <w:rPr>
          <w:rFonts w:ascii="Verdana" w:hAnsi="Verdana" w:eastAsia="Times New Roman" w:cs="Calibri"/>
          <w:sz w:val="20"/>
          <w:szCs w:val="20"/>
        </w:rPr>
      </w:pPr>
      <w:bookmarkStart w:name="_Toc216187777" w:id="9"/>
      <w:r w:rsidRPr="00060EBC">
        <w:rPr>
          <w:rFonts w:ascii="Verdana" w:hAnsi="Verdana" w:eastAsia="Times New Roman" w:cs="Calibri"/>
          <w:sz w:val="20"/>
          <w:szCs w:val="20"/>
        </w:rPr>
        <w:t>Service Levels and Key Performance Indicators (KPIs)</w:t>
      </w:r>
      <w:bookmarkEnd w:id="9"/>
    </w:p>
    <w:p w:rsidRPr="00060EBC" w:rsidR="004C3D6E" w:rsidP="004C3D6E" w:rsidRDefault="004C3D6E" w14:paraId="4E502252" w14:textId="77777777">
      <w:p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The supplier’s performance will be monitored against agreed service levels and Key Performance Indicators (KPIs) to ensure that the ACE Card Issuing and Data Management System is delivered and maintained to a high standard of quality, reliability, and compliance.</w:t>
      </w:r>
    </w:p>
    <w:p w:rsidRPr="00060EBC" w:rsidR="004C3D6E" w:rsidP="004C3D6E" w:rsidRDefault="004C3D6E" w14:paraId="73419514" w14:textId="77777777">
      <w:p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Performance measurement will focus on outcomes that support ECITB’s operational efficiency, user satisfaction, and adherence to CSCS and CLC standards.</w:t>
      </w:r>
    </w:p>
    <w:p w:rsidRPr="00060EBC" w:rsidR="00FB60BF" w:rsidP="00FB60BF" w:rsidRDefault="00FB60BF" w14:paraId="031F1916" w14:textId="19FE2B58">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Card Issuing and Fulfilment</w:t>
      </w:r>
    </w:p>
    <w:p w:rsidRPr="00060EBC" w:rsidR="00FB60BF" w:rsidP="00232B5A" w:rsidRDefault="00FB60BF" w14:paraId="5B120FBF" w14:textId="77777777">
      <w:pPr>
        <w:numPr>
          <w:ilvl w:val="0"/>
          <w:numId w:val="18"/>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b/>
          <w:color w:val="0A548B"/>
          <w:sz w:val="20"/>
          <w:szCs w:val="20"/>
        </w:rPr>
        <w:t>Application Processing:</w:t>
      </w:r>
      <w:r w:rsidRPr="00060EBC">
        <w:rPr>
          <w:rFonts w:ascii="Verdana" w:hAnsi="Verdana" w:eastAsia="Times New Roman" w:cs="Calibri"/>
          <w:color w:val="0A548B"/>
          <w:sz w:val="20"/>
          <w:szCs w:val="20"/>
        </w:rPr>
        <w:t xml:space="preserve"> 90% of applications processed within five working days. (Monitored monthly)</w:t>
      </w:r>
    </w:p>
    <w:p w:rsidRPr="00060EBC" w:rsidR="00FB60BF" w:rsidP="00232B5A" w:rsidRDefault="00FB60BF" w14:paraId="5EF2F96A" w14:textId="77777777">
      <w:pPr>
        <w:numPr>
          <w:ilvl w:val="0"/>
          <w:numId w:val="18"/>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b/>
          <w:color w:val="0A548B"/>
          <w:sz w:val="20"/>
          <w:szCs w:val="20"/>
        </w:rPr>
        <w:t>Card Production and Delivery:</w:t>
      </w:r>
      <w:r w:rsidRPr="00060EBC">
        <w:rPr>
          <w:rFonts w:ascii="Verdana" w:hAnsi="Verdana" w:eastAsia="Times New Roman" w:cs="Calibri"/>
          <w:color w:val="0A548B"/>
          <w:sz w:val="20"/>
          <w:szCs w:val="20"/>
        </w:rPr>
        <w:t xml:space="preserve"> 95% of cards produced and dispatched within ten working days of approved application. (Monitored monthly)</w:t>
      </w:r>
    </w:p>
    <w:p w:rsidRPr="00060EBC" w:rsidR="00FB60BF" w:rsidP="00232B5A" w:rsidRDefault="00FB60BF" w14:paraId="2A573EFC" w14:textId="77777777">
      <w:pPr>
        <w:numPr>
          <w:ilvl w:val="0"/>
          <w:numId w:val="18"/>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b/>
          <w:color w:val="0A548B"/>
          <w:sz w:val="20"/>
          <w:szCs w:val="20"/>
        </w:rPr>
        <w:t>Accuracy of Personalisation:</w:t>
      </w:r>
      <w:r w:rsidRPr="00060EBC">
        <w:rPr>
          <w:rFonts w:ascii="Verdana" w:hAnsi="Verdana" w:eastAsia="Times New Roman" w:cs="Calibri"/>
          <w:color w:val="0A548B"/>
          <w:sz w:val="20"/>
          <w:szCs w:val="20"/>
        </w:rPr>
        <w:t xml:space="preserve"> 98% of cards issued must be free from errors. (Monitored quarterly)</w:t>
      </w:r>
    </w:p>
    <w:p w:rsidRPr="00060EBC" w:rsidR="00FB60BF" w:rsidP="00FB60BF" w:rsidRDefault="00FB60BF" w14:paraId="70181D77"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Data Management and Security</w:t>
      </w:r>
    </w:p>
    <w:p w:rsidRPr="00060EBC" w:rsidR="00FB60BF" w:rsidP="00232B5A" w:rsidRDefault="00FB60BF" w14:paraId="682F48DA" w14:textId="77777777">
      <w:pPr>
        <w:numPr>
          <w:ilvl w:val="0"/>
          <w:numId w:val="19"/>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b/>
          <w:color w:val="0A548B"/>
          <w:sz w:val="20"/>
          <w:szCs w:val="20"/>
        </w:rPr>
        <w:t>Data Accuracy:</w:t>
      </w:r>
      <w:r w:rsidRPr="00060EBC">
        <w:rPr>
          <w:rFonts w:ascii="Verdana" w:hAnsi="Verdana" w:eastAsia="Times New Roman" w:cs="Calibri"/>
          <w:color w:val="0A548B"/>
          <w:sz w:val="20"/>
          <w:szCs w:val="20"/>
        </w:rPr>
        <w:t xml:space="preserve"> 99.9% accuracy rate for data held in the ACE system compared with ECITB records. (Monitored quarterly)</w:t>
      </w:r>
    </w:p>
    <w:p w:rsidRPr="00060EBC" w:rsidR="00FB60BF" w:rsidP="00232B5A" w:rsidRDefault="00FB60BF" w14:paraId="790ABF50" w14:textId="77777777">
      <w:pPr>
        <w:numPr>
          <w:ilvl w:val="0"/>
          <w:numId w:val="19"/>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b/>
          <w:color w:val="0A548B"/>
          <w:sz w:val="20"/>
          <w:szCs w:val="20"/>
        </w:rPr>
        <w:t>Duplicate Record Resolution:</w:t>
      </w:r>
      <w:r w:rsidRPr="00060EBC">
        <w:rPr>
          <w:rFonts w:ascii="Verdana" w:hAnsi="Verdana" w:eastAsia="Times New Roman" w:cs="Calibri"/>
          <w:color w:val="0A548B"/>
          <w:sz w:val="20"/>
          <w:szCs w:val="20"/>
        </w:rPr>
        <w:t xml:space="preserve"> 100% of identified duplicate records merged within five working days. (Monitored monthly)</w:t>
      </w:r>
    </w:p>
    <w:p w:rsidRPr="00060EBC" w:rsidR="00FB60BF" w:rsidP="00232B5A" w:rsidRDefault="00FB60BF" w14:paraId="2C5A6463" w14:textId="77777777">
      <w:pPr>
        <w:numPr>
          <w:ilvl w:val="0"/>
          <w:numId w:val="19"/>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b/>
          <w:color w:val="0A548B"/>
          <w:sz w:val="20"/>
          <w:szCs w:val="20"/>
        </w:rPr>
        <w:t>Data Security:</w:t>
      </w:r>
      <w:r w:rsidRPr="00060EBC">
        <w:rPr>
          <w:rFonts w:ascii="Verdana" w:hAnsi="Verdana" w:eastAsia="Times New Roman" w:cs="Calibri"/>
          <w:color w:val="0A548B"/>
          <w:sz w:val="20"/>
          <w:szCs w:val="20"/>
        </w:rPr>
        <w:t xml:space="preserve"> Zero tolerance for unauthorised data breaches. (Continuous monitoring; reported quarterly)</w:t>
      </w:r>
    </w:p>
    <w:p w:rsidRPr="00060EBC" w:rsidR="00FB60BF" w:rsidP="00FB60BF" w:rsidRDefault="00FB60BF" w14:paraId="22C9FB6A"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System Availability and Performance</w:t>
      </w:r>
    </w:p>
    <w:p w:rsidRPr="00060EBC" w:rsidR="00FB60BF" w:rsidP="00232B5A" w:rsidRDefault="00FB60BF" w14:paraId="39BED5FE" w14:textId="77777777">
      <w:pPr>
        <w:numPr>
          <w:ilvl w:val="0"/>
          <w:numId w:val="20"/>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b/>
          <w:color w:val="0A548B"/>
          <w:sz w:val="20"/>
          <w:szCs w:val="20"/>
        </w:rPr>
        <w:t>System Uptime:</w:t>
      </w:r>
      <w:r w:rsidRPr="00060EBC">
        <w:rPr>
          <w:rFonts w:ascii="Verdana" w:hAnsi="Verdana" w:eastAsia="Times New Roman" w:cs="Calibri"/>
          <w:color w:val="0A548B"/>
          <w:sz w:val="20"/>
          <w:szCs w:val="20"/>
        </w:rPr>
        <w:t xml:space="preserve"> Minimum of 99.5% availability measured over a rolling 12-month period. (Monitored monthly)</w:t>
      </w:r>
    </w:p>
    <w:p w:rsidRPr="00060EBC" w:rsidR="00FB60BF" w:rsidP="00232B5A" w:rsidRDefault="00FB60BF" w14:paraId="69244BDC" w14:textId="77777777">
      <w:pPr>
        <w:numPr>
          <w:ilvl w:val="0"/>
          <w:numId w:val="20"/>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b/>
          <w:color w:val="0A548B"/>
          <w:sz w:val="20"/>
          <w:szCs w:val="20"/>
        </w:rPr>
        <w:t>Verification Response Time:</w:t>
      </w:r>
      <w:r w:rsidRPr="00060EBC">
        <w:rPr>
          <w:rFonts w:ascii="Verdana" w:hAnsi="Verdana" w:eastAsia="Times New Roman" w:cs="Calibri"/>
          <w:color w:val="0A548B"/>
          <w:sz w:val="20"/>
          <w:szCs w:val="20"/>
        </w:rPr>
        <w:t xml:space="preserve"> Employer verification requests must return a response within 5 seconds under normal conditions. (Monitored quarterly)</w:t>
      </w:r>
    </w:p>
    <w:p w:rsidRPr="00060EBC" w:rsidR="00FB60BF" w:rsidP="00FB60BF" w:rsidRDefault="00FB60BF" w14:paraId="307F27EA"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Customer Service and Support</w:t>
      </w:r>
    </w:p>
    <w:p w:rsidRPr="00060EBC" w:rsidR="00FB60BF" w:rsidP="00232B5A" w:rsidRDefault="00FB60BF" w14:paraId="192B128D" w14:textId="77777777">
      <w:pPr>
        <w:numPr>
          <w:ilvl w:val="0"/>
          <w:numId w:val="21"/>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b/>
          <w:color w:val="0A548B"/>
          <w:sz w:val="20"/>
          <w:szCs w:val="20"/>
        </w:rPr>
        <w:t>Query Response Time:</w:t>
      </w:r>
      <w:r w:rsidRPr="00060EBC">
        <w:rPr>
          <w:rFonts w:ascii="Verdana" w:hAnsi="Verdana" w:eastAsia="Times New Roman" w:cs="Calibri"/>
          <w:color w:val="0A548B"/>
          <w:sz w:val="20"/>
          <w:szCs w:val="20"/>
        </w:rPr>
        <w:t xml:space="preserve"> 95% of cardholder and employer queries responded to within two working days. (Monitored monthly)</w:t>
      </w:r>
    </w:p>
    <w:p w:rsidRPr="00060EBC" w:rsidR="00FB60BF" w:rsidP="00232B5A" w:rsidRDefault="00FB60BF" w14:paraId="24737D32" w14:textId="77777777">
      <w:pPr>
        <w:numPr>
          <w:ilvl w:val="0"/>
          <w:numId w:val="21"/>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b/>
          <w:color w:val="0A548B"/>
          <w:sz w:val="20"/>
          <w:szCs w:val="20"/>
        </w:rPr>
        <w:t>Issue Resolution:</w:t>
      </w:r>
      <w:r w:rsidRPr="00060EBC">
        <w:rPr>
          <w:rFonts w:ascii="Verdana" w:hAnsi="Verdana" w:eastAsia="Times New Roman" w:cs="Calibri"/>
          <w:color w:val="0A548B"/>
          <w:sz w:val="20"/>
          <w:szCs w:val="20"/>
        </w:rPr>
        <w:t xml:space="preserve"> 90% of issues resolved within five working days. (Monitored monthly)</w:t>
      </w:r>
    </w:p>
    <w:p w:rsidRPr="00060EBC" w:rsidR="00FB60BF" w:rsidP="00232B5A" w:rsidRDefault="00FB60BF" w14:paraId="7D96B60F" w14:textId="77777777">
      <w:pPr>
        <w:numPr>
          <w:ilvl w:val="0"/>
          <w:numId w:val="21"/>
        </w:num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b/>
          <w:color w:val="0A548B"/>
          <w:sz w:val="20"/>
          <w:szCs w:val="20"/>
        </w:rPr>
        <w:t>Escalations:</w:t>
      </w:r>
      <w:r w:rsidRPr="00060EBC">
        <w:rPr>
          <w:rFonts w:ascii="Verdana" w:hAnsi="Verdana" w:eastAsia="Times New Roman" w:cs="Calibri"/>
          <w:color w:val="0A548B"/>
          <w:sz w:val="20"/>
          <w:szCs w:val="20"/>
        </w:rPr>
        <w:t xml:space="preserve"> 100% of escalated cases acknowledged within 24 hours. (Monitored quarterly)</w:t>
      </w:r>
    </w:p>
    <w:p w:rsidRPr="00060EBC" w:rsidR="00FB60BF" w:rsidP="00FB60BF" w:rsidRDefault="00FB60BF" w14:paraId="19D367EB" w14:textId="77777777">
      <w:pPr>
        <w:spacing w:before="240" w:after="240" w:line="240" w:lineRule="auto"/>
        <w:rPr>
          <w:rFonts w:ascii="Verdana" w:hAnsi="Verdana" w:eastAsia="Times New Roman" w:cs="Calibri"/>
          <w:b/>
          <w:color w:val="0A548B"/>
          <w:sz w:val="20"/>
          <w:szCs w:val="20"/>
        </w:rPr>
      </w:pPr>
      <w:r w:rsidRPr="00060EBC">
        <w:rPr>
          <w:rFonts w:ascii="Verdana" w:hAnsi="Verdana" w:eastAsia="Times New Roman" w:cs="Calibri"/>
          <w:b/>
          <w:color w:val="0A548B"/>
          <w:sz w:val="20"/>
          <w:szCs w:val="20"/>
        </w:rPr>
        <w:t>Compliance</w:t>
      </w:r>
    </w:p>
    <w:p w:rsidRPr="00060EBC" w:rsidR="00FB60BF" w:rsidP="00232B5A" w:rsidRDefault="00FB60BF" w14:paraId="5E466F9F" w14:textId="0B4153B1">
      <w:pPr>
        <w:numPr>
          <w:ilvl w:val="0"/>
          <w:numId w:val="22"/>
        </w:numPr>
        <w:spacing w:before="240" w:after="240" w:line="240" w:lineRule="auto"/>
        <w:rPr>
          <w:rFonts w:ascii="Verdana" w:hAnsi="Verdana" w:eastAsia="Times New Roman" w:cs="Calibri"/>
          <w:color w:val="0A548B"/>
          <w:sz w:val="20"/>
          <w:szCs w:val="20"/>
        </w:rPr>
      </w:pPr>
      <w:r w:rsidRPr="5FFF7A7E" w:rsidR="00FB60BF">
        <w:rPr>
          <w:rFonts w:ascii="Verdana" w:hAnsi="Verdana" w:eastAsia="Times New Roman" w:cs="Calibri"/>
          <w:b w:val="1"/>
          <w:bCs w:val="1"/>
          <w:color w:val="0A548B"/>
          <w:sz w:val="20"/>
          <w:szCs w:val="20"/>
        </w:rPr>
        <w:t>CSCS Smart Compliance:</w:t>
      </w:r>
      <w:r w:rsidRPr="5FFF7A7E" w:rsidR="00FB60BF">
        <w:rPr>
          <w:rFonts w:ascii="Verdana" w:hAnsi="Verdana" w:eastAsia="Times New Roman" w:cs="Calibri"/>
          <w:color w:val="0A548B"/>
          <w:sz w:val="20"/>
          <w:szCs w:val="20"/>
        </w:rPr>
        <w:t xml:space="preserve"> 100% of cards issued must be Smart, display the CSCS logo, and be compatible with CSCS Smart Check. (Monitored quarterly)</w:t>
      </w:r>
      <w:r w:rsidRPr="5FFF7A7E" w:rsidR="0F9FF567">
        <w:rPr>
          <w:rFonts w:ascii="Verdana" w:hAnsi="Verdana" w:eastAsia="Times New Roman" w:cs="Calibri"/>
          <w:color w:val="0A548B"/>
          <w:sz w:val="20"/>
          <w:szCs w:val="20"/>
        </w:rPr>
        <w:t>.</w:t>
      </w:r>
    </w:p>
    <w:p w:rsidRPr="00060EBC" w:rsidR="00E42662" w:rsidP="00232B5A" w:rsidRDefault="00E42662" w14:paraId="6A270E2F" w14:textId="517BE118">
      <w:pPr>
        <w:pStyle w:val="Heading1"/>
        <w:numPr>
          <w:ilvl w:val="0"/>
          <w:numId w:val="4"/>
        </w:numPr>
        <w:rPr>
          <w:rFonts w:ascii="Verdana" w:hAnsi="Verdana" w:eastAsia="Times New Roman" w:cs="Calibri"/>
          <w:sz w:val="20"/>
          <w:szCs w:val="20"/>
        </w:rPr>
      </w:pPr>
      <w:bookmarkStart w:name="_Toc216187778" w:id="10"/>
      <w:r w:rsidRPr="00060EBC">
        <w:rPr>
          <w:rFonts w:ascii="Verdana" w:hAnsi="Verdana" w:eastAsia="Times New Roman" w:cs="Calibri"/>
          <w:sz w:val="20"/>
          <w:szCs w:val="20"/>
        </w:rPr>
        <w:t>Contract Management and Review</w:t>
      </w:r>
      <w:bookmarkEnd w:id="10"/>
    </w:p>
    <w:p w:rsidRPr="00523E6A" w:rsidR="00523E6A" w:rsidP="00523E6A" w:rsidRDefault="00523E6A" w14:paraId="588007E4" w14:textId="6F484429">
      <w:pPr>
        <w:spacing w:before="240"/>
        <w:rPr>
          <w:rFonts w:ascii="Verdana" w:hAnsi="Verdana" w:cs="Calibri"/>
          <w:color w:val="0A548B"/>
          <w:sz w:val="20"/>
          <w:szCs w:val="20"/>
        </w:rPr>
      </w:pPr>
      <w:r w:rsidRPr="00523E6A">
        <w:rPr>
          <w:rFonts w:ascii="Verdana" w:hAnsi="Verdana" w:cs="Calibri"/>
          <w:color w:val="0A548B"/>
          <w:sz w:val="20"/>
          <w:szCs w:val="20"/>
        </w:rPr>
        <w:t xml:space="preserve">The Supplier shall participate in regular contract management activities to ensure effective delivery of the ACE Scheme. This will include structured account meetings, performance reviews, and reporting as required by the </w:t>
      </w:r>
      <w:r w:rsidR="007C566B">
        <w:rPr>
          <w:rFonts w:ascii="Verdana" w:hAnsi="Verdana" w:cs="Calibri"/>
          <w:color w:val="0A548B"/>
          <w:sz w:val="20"/>
          <w:szCs w:val="20"/>
        </w:rPr>
        <w:t>ECITB</w:t>
      </w:r>
      <w:r w:rsidRPr="00523E6A">
        <w:rPr>
          <w:rFonts w:ascii="Verdana" w:hAnsi="Verdana" w:cs="Calibri"/>
          <w:color w:val="0A548B"/>
          <w:sz w:val="20"/>
          <w:szCs w:val="20"/>
        </w:rPr>
        <w:t>.</w:t>
      </w:r>
    </w:p>
    <w:p w:rsidRPr="00523E6A" w:rsidR="00523E6A" w:rsidP="00523E6A" w:rsidRDefault="00523E6A" w14:paraId="42BB8F4B" w14:textId="77777777">
      <w:pPr>
        <w:spacing w:before="240" w:after="240" w:line="240" w:lineRule="auto"/>
        <w:rPr>
          <w:rFonts w:ascii="Verdana" w:hAnsi="Verdana" w:eastAsia="Times New Roman" w:cs="Calibri"/>
          <w:color w:val="0A548B"/>
          <w:sz w:val="20"/>
          <w:szCs w:val="20"/>
        </w:rPr>
      </w:pPr>
      <w:r w:rsidRPr="00523E6A">
        <w:rPr>
          <w:rFonts w:ascii="Verdana" w:hAnsi="Verdana" w:eastAsia="Times New Roman" w:cs="Calibri"/>
          <w:color w:val="0A548B"/>
          <w:sz w:val="20"/>
          <w:szCs w:val="20"/>
        </w:rPr>
        <w:t>A programme of meetings will be agreed during the Mobilisation phase, reflecting the higher level of coordination needed during implementation. As a minimum:</w:t>
      </w:r>
    </w:p>
    <w:p w:rsidRPr="00523E6A" w:rsidR="00523E6A" w:rsidP="00523E6A" w:rsidRDefault="00523E6A" w14:paraId="30750571" w14:textId="77777777">
      <w:pPr>
        <w:numPr>
          <w:ilvl w:val="0"/>
          <w:numId w:val="46"/>
        </w:numPr>
        <w:spacing w:before="240" w:after="240" w:line="240" w:lineRule="auto"/>
        <w:rPr>
          <w:rFonts w:ascii="Verdana" w:hAnsi="Verdana" w:eastAsia="Times New Roman" w:cs="Calibri"/>
          <w:color w:val="0A548B"/>
          <w:sz w:val="20"/>
          <w:szCs w:val="20"/>
        </w:rPr>
      </w:pPr>
      <w:r w:rsidRPr="00523E6A">
        <w:rPr>
          <w:rFonts w:ascii="Verdana" w:hAnsi="Verdana" w:eastAsia="Times New Roman" w:cs="Calibri"/>
          <w:b/>
          <w:bCs/>
          <w:color w:val="0A548B"/>
          <w:sz w:val="20"/>
          <w:szCs w:val="20"/>
        </w:rPr>
        <w:t>Mobilisation / Implementation Stage:</w:t>
      </w:r>
      <w:r w:rsidRPr="00523E6A">
        <w:rPr>
          <w:rFonts w:ascii="Verdana" w:hAnsi="Verdana" w:eastAsia="Times New Roman" w:cs="Calibri"/>
          <w:color w:val="0A548B"/>
          <w:sz w:val="20"/>
          <w:szCs w:val="20"/>
        </w:rPr>
        <w:t xml:space="preserve"> Meetings will take place at a frequency agreed in the Mobilisation Plan, but no less than </w:t>
      </w:r>
      <w:r w:rsidRPr="00523E6A">
        <w:rPr>
          <w:rFonts w:ascii="Verdana" w:hAnsi="Verdana" w:eastAsia="Times New Roman" w:cs="Calibri"/>
          <w:b/>
          <w:bCs/>
          <w:color w:val="0A548B"/>
          <w:sz w:val="20"/>
          <w:szCs w:val="20"/>
        </w:rPr>
        <w:t>monthly</w:t>
      </w:r>
      <w:r w:rsidRPr="00523E6A">
        <w:rPr>
          <w:rFonts w:ascii="Verdana" w:hAnsi="Verdana" w:eastAsia="Times New Roman" w:cs="Calibri"/>
          <w:color w:val="0A548B"/>
          <w:sz w:val="20"/>
          <w:szCs w:val="20"/>
        </w:rPr>
        <w:t>.</w:t>
      </w:r>
    </w:p>
    <w:p w:rsidRPr="00523E6A" w:rsidR="00523E6A" w:rsidP="00523E6A" w:rsidRDefault="00523E6A" w14:paraId="145E87AF" w14:textId="77777777">
      <w:pPr>
        <w:numPr>
          <w:ilvl w:val="0"/>
          <w:numId w:val="46"/>
        </w:numPr>
        <w:spacing w:before="240" w:after="240" w:line="240" w:lineRule="auto"/>
        <w:rPr>
          <w:rFonts w:ascii="Verdana" w:hAnsi="Verdana" w:eastAsia="Times New Roman" w:cs="Calibri"/>
          <w:color w:val="0A548B"/>
          <w:sz w:val="20"/>
          <w:szCs w:val="20"/>
        </w:rPr>
      </w:pPr>
      <w:r w:rsidRPr="00523E6A">
        <w:rPr>
          <w:rFonts w:ascii="Verdana" w:hAnsi="Verdana" w:eastAsia="Times New Roman" w:cs="Calibri"/>
          <w:b/>
          <w:bCs/>
          <w:color w:val="0A548B"/>
          <w:sz w:val="20"/>
          <w:szCs w:val="20"/>
        </w:rPr>
        <w:t>Live Contract Stage:</w:t>
      </w:r>
      <w:r w:rsidRPr="00523E6A">
        <w:rPr>
          <w:rFonts w:ascii="Verdana" w:hAnsi="Verdana" w:eastAsia="Times New Roman" w:cs="Calibri"/>
          <w:color w:val="0A548B"/>
          <w:sz w:val="20"/>
          <w:szCs w:val="20"/>
        </w:rPr>
        <w:t xml:space="preserve"> Formal contract review meetings will take place </w:t>
      </w:r>
      <w:r w:rsidRPr="00523E6A">
        <w:rPr>
          <w:rFonts w:ascii="Verdana" w:hAnsi="Verdana" w:eastAsia="Times New Roman" w:cs="Calibri"/>
          <w:b/>
          <w:bCs/>
          <w:color w:val="0A548B"/>
          <w:sz w:val="20"/>
          <w:szCs w:val="20"/>
        </w:rPr>
        <w:t>no less than quarterly</w:t>
      </w:r>
      <w:r w:rsidRPr="00523E6A">
        <w:rPr>
          <w:rFonts w:ascii="Verdana" w:hAnsi="Verdana" w:eastAsia="Times New Roman" w:cs="Calibri"/>
          <w:color w:val="0A548B"/>
          <w:sz w:val="20"/>
          <w:szCs w:val="20"/>
        </w:rPr>
        <w:t>, with additional meetings arranged as required to address performance, risks, service developments or any emerging issues.</w:t>
      </w:r>
    </w:p>
    <w:p w:rsidRPr="00523E6A" w:rsidR="00523E6A" w:rsidP="00523E6A" w:rsidRDefault="00523E6A" w14:paraId="098810EE" w14:textId="77777777">
      <w:pPr>
        <w:spacing w:before="240" w:after="240" w:line="240" w:lineRule="auto"/>
        <w:rPr>
          <w:rFonts w:ascii="Verdana" w:hAnsi="Verdana" w:eastAsia="Times New Roman" w:cs="Calibri"/>
          <w:color w:val="0A548B"/>
          <w:sz w:val="20"/>
          <w:szCs w:val="20"/>
        </w:rPr>
      </w:pPr>
      <w:r w:rsidRPr="00523E6A">
        <w:rPr>
          <w:rFonts w:ascii="Verdana" w:hAnsi="Verdana" w:eastAsia="Times New Roman" w:cs="Calibri"/>
          <w:color w:val="0A548B"/>
          <w:sz w:val="20"/>
          <w:szCs w:val="20"/>
        </w:rPr>
        <w:t>The Supplier will be expected to provide relevant performance data, updates, and documentation in advance of each meeting to support effective contract oversight.</w:t>
      </w:r>
    </w:p>
    <w:p w:rsidRPr="00060EBC" w:rsidR="00F1411B" w:rsidP="008D7D7B" w:rsidRDefault="00F1411B" w14:paraId="57739A55" w14:textId="43FE3175">
      <w:pPr>
        <w:spacing w:before="240" w:after="240" w:line="240" w:lineRule="auto"/>
        <w:rPr>
          <w:rFonts w:ascii="Verdana" w:hAnsi="Verdana" w:eastAsia="Times New Roman" w:cs="Calibri"/>
          <w:i/>
          <w:color w:val="0A548B"/>
          <w:sz w:val="20"/>
          <w:szCs w:val="20"/>
        </w:rPr>
      </w:pPr>
    </w:p>
    <w:p w:rsidRPr="00060EBC" w:rsidR="00E42662" w:rsidP="00232B5A" w:rsidRDefault="00E42662" w14:paraId="54B03FA6" w14:textId="55C2C390">
      <w:pPr>
        <w:pStyle w:val="Heading1"/>
        <w:numPr>
          <w:ilvl w:val="0"/>
          <w:numId w:val="4"/>
        </w:numPr>
        <w:rPr>
          <w:rFonts w:ascii="Verdana" w:hAnsi="Verdana" w:eastAsia="Times New Roman" w:cs="Calibri"/>
          <w:sz w:val="20"/>
          <w:szCs w:val="20"/>
        </w:rPr>
      </w:pPr>
      <w:bookmarkStart w:name="_Toc216187779" w:id="11"/>
      <w:r w:rsidRPr="00060EBC">
        <w:rPr>
          <w:rFonts w:ascii="Verdana" w:hAnsi="Verdana" w:eastAsia="Times New Roman" w:cs="Calibri"/>
          <w:sz w:val="20"/>
          <w:szCs w:val="20"/>
        </w:rPr>
        <w:t xml:space="preserve">General Data Protection Regulation (GDPR) </w:t>
      </w:r>
      <w:bookmarkEnd w:id="11"/>
    </w:p>
    <w:p w:rsidRPr="00060EBC" w:rsidR="00A55540" w:rsidRDefault="0061280D" w14:paraId="30998E69" w14:textId="77777777">
      <w:pPr>
        <w:rPr>
          <w:rFonts w:ascii="Verdana" w:hAnsi="Verdana"/>
          <w:color w:val="0A548B"/>
          <w:sz w:val="20"/>
          <w:szCs w:val="20"/>
        </w:rPr>
      </w:pPr>
      <w:r w:rsidRPr="00060EBC">
        <w:rPr>
          <w:rFonts w:ascii="Verdana" w:hAnsi="Verdana"/>
          <w:color w:val="0A548B"/>
          <w:sz w:val="20"/>
          <w:szCs w:val="20"/>
        </w:rPr>
        <w:t>Under t</w:t>
      </w:r>
      <w:r w:rsidRPr="00060EBC" w:rsidR="00D12E60">
        <w:rPr>
          <w:rFonts w:ascii="Verdana" w:hAnsi="Verdana"/>
          <w:color w:val="0A548B"/>
          <w:sz w:val="20"/>
          <w:szCs w:val="20"/>
        </w:rPr>
        <w:t xml:space="preserve">his contract the supplier </w:t>
      </w:r>
      <w:r w:rsidRPr="00060EBC" w:rsidR="009753BE">
        <w:rPr>
          <w:rFonts w:ascii="Verdana" w:hAnsi="Verdana"/>
          <w:color w:val="0A548B"/>
          <w:sz w:val="20"/>
          <w:szCs w:val="20"/>
        </w:rPr>
        <w:t xml:space="preserve">will process personal data </w:t>
      </w:r>
      <w:r w:rsidRPr="00060EBC" w:rsidR="00D12E60">
        <w:rPr>
          <w:rFonts w:ascii="Verdana" w:hAnsi="Verdana"/>
          <w:color w:val="0A548B"/>
          <w:sz w:val="20"/>
          <w:szCs w:val="20"/>
        </w:rPr>
        <w:t xml:space="preserve">on behalf of the Engineering Construction Industry Training Board (ECITB). </w:t>
      </w:r>
      <w:r w:rsidRPr="00060EBC" w:rsidR="00950571">
        <w:rPr>
          <w:rFonts w:ascii="Verdana" w:hAnsi="Verdana"/>
          <w:color w:val="0A548B"/>
          <w:sz w:val="20"/>
          <w:szCs w:val="20"/>
        </w:rPr>
        <w:t>For the purposes of the UK General Data Protection Regulation (UK GDPR) and the Data Protection Act 2018</w:t>
      </w:r>
      <w:r w:rsidRPr="00060EBC" w:rsidR="0096637C">
        <w:rPr>
          <w:rFonts w:ascii="Verdana" w:hAnsi="Verdana"/>
          <w:color w:val="0A548B"/>
          <w:sz w:val="20"/>
          <w:szCs w:val="20"/>
        </w:rPr>
        <w:t xml:space="preserve">, ECITB shall be the </w:t>
      </w:r>
      <w:r w:rsidRPr="00060EBC" w:rsidR="00D12E60">
        <w:rPr>
          <w:rFonts w:ascii="Verdana" w:hAnsi="Verdana"/>
          <w:b/>
          <w:color w:val="0A548B"/>
          <w:sz w:val="20"/>
          <w:szCs w:val="20"/>
        </w:rPr>
        <w:t xml:space="preserve">Data </w:t>
      </w:r>
      <w:proofErr w:type="gramStart"/>
      <w:r w:rsidRPr="00060EBC" w:rsidR="00D12E60">
        <w:rPr>
          <w:rFonts w:ascii="Verdana" w:hAnsi="Verdana"/>
          <w:b/>
          <w:color w:val="0A548B"/>
          <w:sz w:val="20"/>
          <w:szCs w:val="20"/>
        </w:rPr>
        <w:t>Controller</w:t>
      </w:r>
      <w:proofErr w:type="gramEnd"/>
      <w:r w:rsidRPr="00060EBC" w:rsidR="0009745A">
        <w:rPr>
          <w:rFonts w:ascii="Verdana" w:hAnsi="Verdana"/>
          <w:b/>
          <w:color w:val="0A548B"/>
          <w:sz w:val="20"/>
          <w:szCs w:val="20"/>
        </w:rPr>
        <w:t xml:space="preserve"> </w:t>
      </w:r>
      <w:r w:rsidRPr="00060EBC" w:rsidR="0009745A">
        <w:rPr>
          <w:rFonts w:ascii="Verdana" w:hAnsi="Verdana"/>
          <w:color w:val="0A548B"/>
          <w:sz w:val="20"/>
          <w:szCs w:val="20"/>
        </w:rPr>
        <w:t xml:space="preserve">and the Supplier shall be the Data Processor. The Supplier agrees to process personal data only on documented instructions from ECITB and in full compliance with applicable data protection legislation. </w:t>
      </w:r>
      <w:r w:rsidRPr="00060EBC" w:rsidR="00D12E60">
        <w:rPr>
          <w:rFonts w:ascii="Verdana" w:hAnsi="Verdana"/>
          <w:color w:val="0A548B"/>
          <w:sz w:val="20"/>
          <w:szCs w:val="20"/>
        </w:rPr>
        <w:t xml:space="preserve"> </w:t>
      </w:r>
    </w:p>
    <w:p w:rsidRPr="00060EBC" w:rsidR="00A55540" w:rsidP="00A55540" w:rsidRDefault="00D12E60" w14:paraId="2AAF7905" w14:textId="77777777">
      <w:pPr>
        <w:rPr>
          <w:rFonts w:ascii="Verdana" w:hAnsi="Verdana"/>
          <w:b/>
          <w:color w:val="0A548B"/>
          <w:sz w:val="20"/>
          <w:szCs w:val="20"/>
        </w:rPr>
      </w:pPr>
      <w:r w:rsidRPr="00060EBC">
        <w:rPr>
          <w:rFonts w:ascii="Verdana" w:hAnsi="Verdana"/>
          <w:b/>
          <w:color w:val="0A548B"/>
          <w:sz w:val="20"/>
          <w:szCs w:val="20"/>
        </w:rPr>
        <w:t>Subject Matter and Duration of Processing</w:t>
      </w:r>
    </w:p>
    <w:p w:rsidRPr="00060EBC" w:rsidR="00D75B7B" w:rsidP="00A55540" w:rsidRDefault="00D12E60" w14:paraId="64430413" w14:textId="370DE24D">
      <w:pPr>
        <w:rPr>
          <w:rFonts w:ascii="Verdana" w:hAnsi="Verdana"/>
          <w:color w:val="0A548B"/>
          <w:sz w:val="20"/>
          <w:szCs w:val="20"/>
        </w:rPr>
      </w:pPr>
      <w:r w:rsidRPr="00060EBC">
        <w:rPr>
          <w:rFonts w:ascii="Verdana" w:hAnsi="Verdana"/>
          <w:color w:val="0A548B"/>
          <w:sz w:val="20"/>
          <w:szCs w:val="20"/>
        </w:rPr>
        <w:br/>
      </w:r>
      <w:r w:rsidRPr="00060EBC">
        <w:rPr>
          <w:rFonts w:ascii="Verdana" w:hAnsi="Verdana"/>
          <w:color w:val="0A548B"/>
          <w:sz w:val="20"/>
          <w:szCs w:val="20"/>
        </w:rPr>
        <w:t xml:space="preserve">The processing of personal data relates to the operation and management of the </w:t>
      </w:r>
      <w:r w:rsidRPr="00060EBC">
        <w:rPr>
          <w:rFonts w:ascii="Verdana" w:hAnsi="Verdana"/>
          <w:b/>
          <w:color w:val="0A548B"/>
          <w:sz w:val="20"/>
          <w:szCs w:val="20"/>
        </w:rPr>
        <w:t>ACE Card Issuing and Data Management System</w:t>
      </w:r>
      <w:r w:rsidRPr="00060EBC">
        <w:rPr>
          <w:rFonts w:ascii="Verdana" w:hAnsi="Verdana"/>
          <w:color w:val="0A548B"/>
          <w:sz w:val="20"/>
          <w:szCs w:val="20"/>
        </w:rPr>
        <w:t>, including the application, verification, renewal, and administration of ACE cards.</w:t>
      </w:r>
    </w:p>
    <w:p w:rsidRPr="00060EBC" w:rsidR="00D12E60" w:rsidP="00232B5A" w:rsidRDefault="00D12E60" w14:paraId="3EC4D71D" w14:textId="7C5BAE84">
      <w:pPr>
        <w:pStyle w:val="ListParagraph"/>
        <w:numPr>
          <w:ilvl w:val="0"/>
          <w:numId w:val="39"/>
        </w:numPr>
        <w:rPr>
          <w:rFonts w:ascii="Verdana" w:hAnsi="Verdana"/>
          <w:color w:val="0A548B"/>
          <w:sz w:val="20"/>
          <w:szCs w:val="20"/>
        </w:rPr>
      </w:pPr>
      <w:r w:rsidRPr="00060EBC">
        <w:rPr>
          <w:rFonts w:ascii="Verdana" w:hAnsi="Verdana"/>
          <w:color w:val="0A548B"/>
          <w:sz w:val="20"/>
          <w:szCs w:val="20"/>
        </w:rPr>
        <w:t xml:space="preserve">Processing will continue for the </w:t>
      </w:r>
      <w:r w:rsidRPr="00060EBC">
        <w:rPr>
          <w:rFonts w:ascii="Verdana" w:hAnsi="Verdana"/>
          <w:b/>
          <w:color w:val="0A548B"/>
          <w:sz w:val="20"/>
          <w:szCs w:val="20"/>
        </w:rPr>
        <w:t>duration of the contract</w:t>
      </w:r>
      <w:r w:rsidRPr="00060EBC">
        <w:rPr>
          <w:rFonts w:ascii="Verdana" w:hAnsi="Verdana"/>
          <w:color w:val="0A548B"/>
          <w:sz w:val="20"/>
          <w:szCs w:val="20"/>
        </w:rPr>
        <w:t>, including any extensions, and for any additional period required for secure data transfer, audit, or contract exit, as agreed with ECITB.</w:t>
      </w:r>
    </w:p>
    <w:p w:rsidRPr="00060EBC" w:rsidR="00F76915" w:rsidP="00D12E60" w:rsidRDefault="00D12E60" w14:paraId="0B67CAA4" w14:textId="77777777">
      <w:pPr>
        <w:rPr>
          <w:rFonts w:ascii="Verdana" w:hAnsi="Verdana"/>
          <w:b/>
          <w:color w:val="0A548B"/>
          <w:sz w:val="20"/>
          <w:szCs w:val="20"/>
        </w:rPr>
      </w:pPr>
      <w:r w:rsidRPr="00060EBC">
        <w:rPr>
          <w:rFonts w:ascii="Verdana" w:hAnsi="Verdana"/>
          <w:b/>
          <w:color w:val="0A548B"/>
          <w:sz w:val="20"/>
          <w:szCs w:val="20"/>
        </w:rPr>
        <w:t>Nature and Purpose of Processing</w:t>
      </w:r>
    </w:p>
    <w:p w:rsidRPr="00060EBC" w:rsidR="00D12E60" w:rsidP="00D12E60" w:rsidRDefault="00D12E60" w14:paraId="207D4309" w14:textId="358A9E0F">
      <w:pPr>
        <w:rPr>
          <w:rFonts w:ascii="Verdana" w:hAnsi="Verdana"/>
          <w:color w:val="0A548B"/>
          <w:sz w:val="20"/>
          <w:szCs w:val="20"/>
        </w:rPr>
      </w:pPr>
      <w:r w:rsidRPr="00060EBC">
        <w:rPr>
          <w:rFonts w:ascii="Verdana" w:hAnsi="Verdana"/>
          <w:color w:val="0A548B"/>
          <w:sz w:val="20"/>
          <w:szCs w:val="20"/>
        </w:rPr>
        <w:t xml:space="preserve">The supplier will process personal data solely for the purpose of </w:t>
      </w:r>
      <w:r w:rsidRPr="00060EBC">
        <w:rPr>
          <w:rFonts w:ascii="Verdana" w:hAnsi="Verdana"/>
          <w:b/>
          <w:color w:val="0A548B"/>
          <w:sz w:val="20"/>
          <w:szCs w:val="20"/>
        </w:rPr>
        <w:t>delivering the services</w:t>
      </w:r>
      <w:r w:rsidRPr="00060EBC">
        <w:rPr>
          <w:rFonts w:ascii="Verdana" w:hAnsi="Verdana"/>
          <w:color w:val="0A548B"/>
          <w:sz w:val="20"/>
          <w:szCs w:val="20"/>
        </w:rPr>
        <w:t xml:space="preserve"> defined in this specification, including:</w:t>
      </w:r>
    </w:p>
    <w:p w:rsidRPr="00060EBC" w:rsidR="003F421E" w:rsidP="00232B5A" w:rsidRDefault="00D12E60" w14:paraId="42CD655E" w14:textId="77777777">
      <w:pPr>
        <w:pStyle w:val="ListParagraph"/>
        <w:numPr>
          <w:ilvl w:val="0"/>
          <w:numId w:val="43"/>
        </w:numPr>
        <w:rPr>
          <w:rFonts w:ascii="Verdana" w:hAnsi="Verdana"/>
          <w:color w:val="0A548B"/>
          <w:sz w:val="20"/>
          <w:szCs w:val="20"/>
        </w:rPr>
      </w:pPr>
      <w:r w:rsidRPr="00060EBC">
        <w:rPr>
          <w:rFonts w:ascii="Verdana" w:hAnsi="Verdana"/>
          <w:color w:val="0A548B"/>
          <w:sz w:val="20"/>
          <w:szCs w:val="20"/>
        </w:rPr>
        <w:t>Application submission and identity verification</w:t>
      </w:r>
      <w:r w:rsidRPr="00060EBC" w:rsidR="009F7901">
        <w:rPr>
          <w:rFonts w:ascii="Verdana" w:hAnsi="Verdana"/>
          <w:color w:val="0A548B"/>
          <w:sz w:val="20"/>
          <w:szCs w:val="20"/>
        </w:rPr>
        <w:t>.</w:t>
      </w:r>
    </w:p>
    <w:p w:rsidRPr="00060EBC" w:rsidR="003F421E" w:rsidP="00232B5A" w:rsidRDefault="00D12E60" w14:paraId="7A1E77D8" w14:textId="77777777">
      <w:pPr>
        <w:pStyle w:val="ListParagraph"/>
        <w:numPr>
          <w:ilvl w:val="0"/>
          <w:numId w:val="43"/>
        </w:numPr>
        <w:rPr>
          <w:rFonts w:ascii="Verdana" w:hAnsi="Verdana"/>
          <w:color w:val="0A548B"/>
          <w:sz w:val="20"/>
          <w:szCs w:val="20"/>
        </w:rPr>
      </w:pPr>
      <w:r w:rsidRPr="00060EBC">
        <w:rPr>
          <w:rFonts w:ascii="Verdana" w:hAnsi="Verdana"/>
          <w:color w:val="0A548B"/>
          <w:sz w:val="20"/>
          <w:szCs w:val="20"/>
        </w:rPr>
        <w:t>Qualification validation and record management</w:t>
      </w:r>
      <w:r w:rsidRPr="00060EBC" w:rsidR="009F7901">
        <w:rPr>
          <w:rFonts w:ascii="Verdana" w:hAnsi="Verdana"/>
          <w:color w:val="0A548B"/>
          <w:sz w:val="20"/>
          <w:szCs w:val="20"/>
        </w:rPr>
        <w:t>.</w:t>
      </w:r>
    </w:p>
    <w:p w:rsidRPr="00060EBC" w:rsidR="003F421E" w:rsidP="00232B5A" w:rsidRDefault="00D12E60" w14:paraId="7575F66B" w14:textId="77777777">
      <w:pPr>
        <w:pStyle w:val="ListParagraph"/>
        <w:numPr>
          <w:ilvl w:val="0"/>
          <w:numId w:val="43"/>
        </w:numPr>
        <w:rPr>
          <w:rFonts w:ascii="Verdana" w:hAnsi="Verdana"/>
          <w:color w:val="0A548B"/>
          <w:sz w:val="20"/>
          <w:szCs w:val="20"/>
        </w:rPr>
      </w:pPr>
      <w:r w:rsidRPr="00060EBC">
        <w:rPr>
          <w:rFonts w:ascii="Verdana" w:hAnsi="Verdana"/>
          <w:color w:val="0A548B"/>
          <w:sz w:val="20"/>
          <w:szCs w:val="20"/>
        </w:rPr>
        <w:t>Card production, personalisation, and distribution</w:t>
      </w:r>
      <w:r w:rsidRPr="00060EBC" w:rsidR="009F7901">
        <w:rPr>
          <w:rFonts w:ascii="Verdana" w:hAnsi="Verdana"/>
          <w:color w:val="0A548B"/>
          <w:sz w:val="20"/>
          <w:szCs w:val="20"/>
        </w:rPr>
        <w:t>.</w:t>
      </w:r>
    </w:p>
    <w:p w:rsidRPr="00060EBC" w:rsidR="003F421E" w:rsidP="00232B5A" w:rsidRDefault="00D12E60" w14:paraId="1D9193AF" w14:textId="77777777">
      <w:pPr>
        <w:pStyle w:val="ListParagraph"/>
        <w:numPr>
          <w:ilvl w:val="0"/>
          <w:numId w:val="43"/>
        </w:numPr>
        <w:rPr>
          <w:rFonts w:ascii="Verdana" w:hAnsi="Verdana"/>
          <w:color w:val="0A548B"/>
          <w:sz w:val="20"/>
          <w:szCs w:val="20"/>
        </w:rPr>
      </w:pPr>
      <w:r w:rsidRPr="00060EBC">
        <w:rPr>
          <w:rFonts w:ascii="Verdana" w:hAnsi="Verdana"/>
          <w:color w:val="0A548B"/>
          <w:sz w:val="20"/>
          <w:szCs w:val="20"/>
        </w:rPr>
        <w:t>System user authentication and access management</w:t>
      </w:r>
      <w:r w:rsidRPr="00060EBC" w:rsidR="009F7901">
        <w:rPr>
          <w:rFonts w:ascii="Verdana" w:hAnsi="Verdana"/>
          <w:color w:val="0A548B"/>
          <w:sz w:val="20"/>
          <w:szCs w:val="20"/>
        </w:rPr>
        <w:t>.</w:t>
      </w:r>
    </w:p>
    <w:p w:rsidRPr="00060EBC" w:rsidR="003F421E" w:rsidP="00232B5A" w:rsidRDefault="00D12E60" w14:paraId="74FC393F" w14:textId="77777777">
      <w:pPr>
        <w:pStyle w:val="ListParagraph"/>
        <w:numPr>
          <w:ilvl w:val="0"/>
          <w:numId w:val="43"/>
        </w:numPr>
        <w:rPr>
          <w:rFonts w:ascii="Verdana" w:hAnsi="Verdana"/>
          <w:color w:val="0A548B"/>
          <w:sz w:val="20"/>
          <w:szCs w:val="20"/>
        </w:rPr>
      </w:pPr>
      <w:r w:rsidRPr="00060EBC">
        <w:rPr>
          <w:rFonts w:ascii="Verdana" w:hAnsi="Verdana"/>
          <w:color w:val="0A548B"/>
          <w:sz w:val="20"/>
          <w:szCs w:val="20"/>
        </w:rPr>
        <w:t>Customer support and communication</w:t>
      </w:r>
      <w:r w:rsidRPr="00060EBC" w:rsidR="009F7901">
        <w:rPr>
          <w:rFonts w:ascii="Verdana" w:hAnsi="Verdana"/>
          <w:color w:val="0A548B"/>
          <w:sz w:val="20"/>
          <w:szCs w:val="20"/>
        </w:rPr>
        <w:t>.</w:t>
      </w:r>
    </w:p>
    <w:p w:rsidRPr="00060EBC" w:rsidR="003F421E" w:rsidP="00232B5A" w:rsidRDefault="00D12E60" w14:paraId="401CCE10" w14:textId="77777777">
      <w:pPr>
        <w:pStyle w:val="ListParagraph"/>
        <w:numPr>
          <w:ilvl w:val="0"/>
          <w:numId w:val="43"/>
        </w:numPr>
        <w:rPr>
          <w:rFonts w:ascii="Verdana" w:hAnsi="Verdana"/>
          <w:color w:val="0A548B"/>
          <w:sz w:val="20"/>
          <w:szCs w:val="20"/>
        </w:rPr>
      </w:pPr>
      <w:r w:rsidRPr="00060EBC">
        <w:rPr>
          <w:rFonts w:ascii="Verdana" w:hAnsi="Verdana"/>
          <w:color w:val="0A548B"/>
          <w:sz w:val="20"/>
          <w:szCs w:val="20"/>
        </w:rPr>
        <w:t>Audit, compliance, and fraud-prevention activities.</w:t>
      </w:r>
    </w:p>
    <w:p w:rsidRPr="00060EBC" w:rsidR="00D12E60" w:rsidP="00232B5A" w:rsidRDefault="00D12E60" w14:paraId="1C65772A" w14:textId="45E36815">
      <w:pPr>
        <w:pStyle w:val="ListParagraph"/>
        <w:numPr>
          <w:ilvl w:val="0"/>
          <w:numId w:val="43"/>
        </w:numPr>
        <w:rPr>
          <w:rFonts w:ascii="Verdana" w:hAnsi="Verdana"/>
          <w:color w:val="0A548B"/>
          <w:sz w:val="20"/>
          <w:szCs w:val="20"/>
        </w:rPr>
      </w:pPr>
      <w:r w:rsidRPr="00060EBC">
        <w:rPr>
          <w:rFonts w:ascii="Verdana" w:hAnsi="Verdana"/>
          <w:color w:val="0A548B"/>
          <w:sz w:val="20"/>
          <w:szCs w:val="20"/>
        </w:rPr>
        <w:t>The supplier must not process personal data for any purpose other than fulfilling contractual obligations to ECITB.</w:t>
      </w:r>
    </w:p>
    <w:p w:rsidRPr="00060EBC" w:rsidR="00D321D4" w:rsidP="00D321D4" w:rsidRDefault="00D12E60" w14:paraId="3C0A6A24" w14:textId="77777777">
      <w:pPr>
        <w:rPr>
          <w:rFonts w:ascii="Verdana" w:hAnsi="Verdana"/>
          <w:b/>
          <w:color w:val="0A548B"/>
          <w:sz w:val="20"/>
          <w:szCs w:val="20"/>
        </w:rPr>
      </w:pPr>
      <w:r w:rsidRPr="00060EBC">
        <w:rPr>
          <w:rFonts w:ascii="Verdana" w:hAnsi="Verdana"/>
          <w:b/>
          <w:color w:val="0A548B"/>
          <w:sz w:val="20"/>
          <w:szCs w:val="20"/>
        </w:rPr>
        <w:t>Type of Personal Data</w:t>
      </w:r>
    </w:p>
    <w:p w:rsidRPr="00060EBC" w:rsidR="00D321D4" w:rsidP="00D321D4" w:rsidRDefault="00D12E60" w14:paraId="32474685" w14:textId="4E3756D1">
      <w:pPr>
        <w:rPr>
          <w:rFonts w:ascii="Verdana" w:hAnsi="Verdana"/>
          <w:b/>
          <w:color w:val="0A548B"/>
          <w:sz w:val="20"/>
          <w:szCs w:val="20"/>
        </w:rPr>
      </w:pPr>
      <w:r w:rsidRPr="00060EBC">
        <w:rPr>
          <w:rFonts w:ascii="Verdana" w:hAnsi="Verdana"/>
          <w:color w:val="0A548B"/>
          <w:sz w:val="20"/>
          <w:szCs w:val="20"/>
        </w:rPr>
        <w:t>The data processed may include, but is not limited to:</w:t>
      </w:r>
    </w:p>
    <w:p w:rsidRPr="00060EBC" w:rsidR="00D321D4" w:rsidP="00232B5A" w:rsidRDefault="00D12E60" w14:paraId="038C2707" w14:textId="5B6EE4C9">
      <w:pPr>
        <w:pStyle w:val="ListParagraph"/>
        <w:numPr>
          <w:ilvl w:val="0"/>
          <w:numId w:val="40"/>
        </w:numPr>
        <w:rPr>
          <w:rFonts w:ascii="Verdana" w:hAnsi="Verdana"/>
          <w:color w:val="0A548B"/>
          <w:sz w:val="20"/>
          <w:szCs w:val="20"/>
        </w:rPr>
      </w:pPr>
      <w:r w:rsidRPr="00060EBC">
        <w:rPr>
          <w:rFonts w:ascii="Verdana" w:hAnsi="Verdana"/>
          <w:color w:val="0A548B"/>
          <w:sz w:val="20"/>
          <w:szCs w:val="20"/>
        </w:rPr>
        <w:t>Full name, date of birth, and contact details (address, email, phone number)</w:t>
      </w:r>
    </w:p>
    <w:p w:rsidRPr="00060EBC" w:rsidR="00D321D4" w:rsidP="00232B5A" w:rsidRDefault="00D12E60" w14:paraId="4AE186C5" w14:textId="60531AD3">
      <w:pPr>
        <w:pStyle w:val="ListParagraph"/>
        <w:numPr>
          <w:ilvl w:val="0"/>
          <w:numId w:val="40"/>
        </w:numPr>
        <w:rPr>
          <w:rFonts w:ascii="Verdana" w:hAnsi="Verdana"/>
          <w:color w:val="0A548B"/>
          <w:sz w:val="20"/>
          <w:szCs w:val="20"/>
        </w:rPr>
      </w:pPr>
      <w:r w:rsidRPr="00060EBC">
        <w:rPr>
          <w:rFonts w:ascii="Verdana" w:hAnsi="Verdana"/>
          <w:color w:val="0A548B"/>
          <w:sz w:val="20"/>
          <w:szCs w:val="20"/>
        </w:rPr>
        <w:t>Photographic identification and, where applicable, facial image for card us</w:t>
      </w:r>
      <w:r w:rsidRPr="00060EBC" w:rsidR="00D321D4">
        <w:rPr>
          <w:rFonts w:ascii="Verdana" w:hAnsi="Verdana"/>
          <w:color w:val="0A548B"/>
          <w:sz w:val="20"/>
          <w:szCs w:val="20"/>
        </w:rPr>
        <w:t>e</w:t>
      </w:r>
    </w:p>
    <w:p w:rsidRPr="00060EBC" w:rsidR="00D321D4" w:rsidP="00232B5A" w:rsidRDefault="00D12E60" w14:paraId="24AD7744" w14:textId="77777777">
      <w:pPr>
        <w:pStyle w:val="ListParagraph"/>
        <w:numPr>
          <w:ilvl w:val="0"/>
          <w:numId w:val="40"/>
        </w:numPr>
        <w:rPr>
          <w:rFonts w:ascii="Verdana" w:hAnsi="Verdana"/>
          <w:color w:val="0A548B"/>
          <w:sz w:val="20"/>
          <w:szCs w:val="20"/>
        </w:rPr>
      </w:pPr>
      <w:r w:rsidRPr="00060EBC">
        <w:rPr>
          <w:rFonts w:ascii="Verdana" w:hAnsi="Verdana"/>
          <w:color w:val="0A548B"/>
          <w:sz w:val="20"/>
          <w:szCs w:val="20"/>
        </w:rPr>
        <w:t>National Insurance number or other unique identifiers used for verification</w:t>
      </w:r>
    </w:p>
    <w:p w:rsidRPr="00060EBC" w:rsidR="00D321D4" w:rsidP="00232B5A" w:rsidRDefault="00D12E60" w14:paraId="3777F8E3" w14:textId="77777777">
      <w:pPr>
        <w:pStyle w:val="ListParagraph"/>
        <w:numPr>
          <w:ilvl w:val="0"/>
          <w:numId w:val="40"/>
        </w:numPr>
        <w:rPr>
          <w:rFonts w:ascii="Verdana" w:hAnsi="Verdana"/>
          <w:color w:val="0A548B"/>
          <w:sz w:val="20"/>
          <w:szCs w:val="20"/>
        </w:rPr>
      </w:pPr>
      <w:r w:rsidRPr="00060EBC">
        <w:rPr>
          <w:rFonts w:ascii="Verdana" w:hAnsi="Verdana"/>
          <w:color w:val="0A548B"/>
          <w:sz w:val="20"/>
          <w:szCs w:val="20"/>
        </w:rPr>
        <w:t>Employment and training information, including employer name, trade discipline, qualification history, and certification details</w:t>
      </w:r>
    </w:p>
    <w:p w:rsidRPr="00060EBC" w:rsidR="00D321D4" w:rsidP="00232B5A" w:rsidRDefault="00D12E60" w14:paraId="79D7633E" w14:textId="77777777">
      <w:pPr>
        <w:pStyle w:val="ListParagraph"/>
        <w:numPr>
          <w:ilvl w:val="0"/>
          <w:numId w:val="40"/>
        </w:numPr>
        <w:rPr>
          <w:rFonts w:ascii="Verdana" w:hAnsi="Verdana"/>
          <w:color w:val="0A548B"/>
          <w:sz w:val="20"/>
          <w:szCs w:val="20"/>
        </w:rPr>
      </w:pPr>
      <w:r w:rsidRPr="00060EBC">
        <w:rPr>
          <w:rFonts w:ascii="Verdana" w:hAnsi="Verdana"/>
          <w:color w:val="0A548B"/>
          <w:sz w:val="20"/>
          <w:szCs w:val="20"/>
        </w:rPr>
        <w:t>Card reference numbers, issue and expiry dates</w:t>
      </w:r>
    </w:p>
    <w:p w:rsidRPr="00060EBC" w:rsidR="00D321D4" w:rsidP="00232B5A" w:rsidRDefault="00D12E60" w14:paraId="73D3282A" w14:textId="5DD225FC">
      <w:pPr>
        <w:pStyle w:val="ListParagraph"/>
        <w:numPr>
          <w:ilvl w:val="0"/>
          <w:numId w:val="40"/>
        </w:numPr>
        <w:rPr>
          <w:rFonts w:ascii="Verdana" w:hAnsi="Verdana"/>
          <w:color w:val="0A548B"/>
          <w:sz w:val="20"/>
          <w:szCs w:val="20"/>
        </w:rPr>
      </w:pPr>
      <w:r w:rsidRPr="00060EBC">
        <w:rPr>
          <w:rFonts w:ascii="Verdana" w:hAnsi="Verdana"/>
          <w:color w:val="0A548B"/>
          <w:sz w:val="20"/>
          <w:szCs w:val="20"/>
        </w:rPr>
        <w:t>System user account details and access credentials</w:t>
      </w:r>
    </w:p>
    <w:p w:rsidRPr="00060EBC" w:rsidR="00D12E60" w:rsidP="00232B5A" w:rsidRDefault="00D12E60" w14:paraId="7B993E87" w14:textId="2090F351">
      <w:pPr>
        <w:pStyle w:val="ListParagraph"/>
        <w:numPr>
          <w:ilvl w:val="0"/>
          <w:numId w:val="40"/>
        </w:numPr>
        <w:rPr>
          <w:rFonts w:ascii="Verdana" w:hAnsi="Verdana"/>
          <w:color w:val="0A548B"/>
          <w:sz w:val="20"/>
          <w:szCs w:val="20"/>
        </w:rPr>
      </w:pPr>
      <w:r w:rsidRPr="00060EBC">
        <w:rPr>
          <w:rFonts w:ascii="Verdana" w:hAnsi="Verdana"/>
          <w:color w:val="0A548B"/>
          <w:sz w:val="20"/>
          <w:szCs w:val="20"/>
        </w:rPr>
        <w:t>Application and transaction history, including logs of verification or support interactions.</w:t>
      </w:r>
    </w:p>
    <w:p w:rsidRPr="00060EBC" w:rsidR="00AA78F9" w:rsidP="00D12E60" w:rsidRDefault="00D12E60" w14:paraId="79BE664B" w14:textId="77777777">
      <w:pPr>
        <w:rPr>
          <w:rFonts w:ascii="Verdana" w:hAnsi="Verdana"/>
          <w:color w:val="0A548B"/>
          <w:sz w:val="20"/>
          <w:szCs w:val="20"/>
        </w:rPr>
      </w:pPr>
      <w:r w:rsidRPr="00060EBC">
        <w:rPr>
          <w:rFonts w:ascii="Verdana" w:hAnsi="Verdana"/>
          <w:b/>
          <w:color w:val="0A548B"/>
          <w:sz w:val="20"/>
          <w:szCs w:val="20"/>
        </w:rPr>
        <w:t>Categories of Data Subjects</w:t>
      </w:r>
      <w:r w:rsidRPr="00060EBC">
        <w:rPr>
          <w:rFonts w:ascii="Verdana" w:hAnsi="Verdana"/>
          <w:color w:val="0A548B"/>
          <w:sz w:val="20"/>
          <w:szCs w:val="20"/>
        </w:rPr>
        <w:br/>
      </w:r>
    </w:p>
    <w:p w:rsidRPr="00060EBC" w:rsidR="00AA78F9" w:rsidP="00232B5A" w:rsidRDefault="00D12E60" w14:paraId="0664792E" w14:textId="77777777">
      <w:pPr>
        <w:pStyle w:val="ListParagraph"/>
        <w:numPr>
          <w:ilvl w:val="0"/>
          <w:numId w:val="41"/>
        </w:numPr>
        <w:rPr>
          <w:rFonts w:ascii="Verdana" w:hAnsi="Verdana"/>
          <w:color w:val="0A548B"/>
          <w:sz w:val="20"/>
          <w:szCs w:val="20"/>
        </w:rPr>
      </w:pPr>
      <w:r w:rsidRPr="00060EBC">
        <w:rPr>
          <w:rFonts w:ascii="Verdana" w:hAnsi="Verdana"/>
          <w:color w:val="0A548B"/>
          <w:sz w:val="20"/>
          <w:szCs w:val="20"/>
        </w:rPr>
        <w:t xml:space="preserve">ACE card applicants and current </w:t>
      </w:r>
      <w:proofErr w:type="gramStart"/>
      <w:r w:rsidRPr="00060EBC">
        <w:rPr>
          <w:rFonts w:ascii="Verdana" w:hAnsi="Verdana"/>
          <w:color w:val="0A548B"/>
          <w:sz w:val="20"/>
          <w:szCs w:val="20"/>
        </w:rPr>
        <w:t>cardholders;</w:t>
      </w:r>
      <w:proofErr w:type="gramEnd"/>
    </w:p>
    <w:p w:rsidRPr="00060EBC" w:rsidR="00AA78F9" w:rsidP="00232B5A" w:rsidRDefault="00D12E60" w14:paraId="5A358DE1" w14:textId="77777777">
      <w:pPr>
        <w:pStyle w:val="ListParagraph"/>
        <w:numPr>
          <w:ilvl w:val="0"/>
          <w:numId w:val="41"/>
        </w:numPr>
        <w:rPr>
          <w:rFonts w:ascii="Verdana" w:hAnsi="Verdana"/>
          <w:color w:val="0A548B"/>
          <w:sz w:val="20"/>
          <w:szCs w:val="20"/>
        </w:rPr>
      </w:pPr>
      <w:r w:rsidRPr="00060EBC">
        <w:rPr>
          <w:rFonts w:ascii="Verdana" w:hAnsi="Verdana"/>
          <w:color w:val="0A548B"/>
          <w:sz w:val="20"/>
          <w:szCs w:val="20"/>
        </w:rPr>
        <w:t xml:space="preserve">Employers or site representatives using the system for </w:t>
      </w:r>
      <w:proofErr w:type="gramStart"/>
      <w:r w:rsidRPr="00060EBC">
        <w:rPr>
          <w:rFonts w:ascii="Verdana" w:hAnsi="Verdana"/>
          <w:color w:val="0A548B"/>
          <w:sz w:val="20"/>
          <w:szCs w:val="20"/>
        </w:rPr>
        <w:t>verification;</w:t>
      </w:r>
      <w:proofErr w:type="gramEnd"/>
    </w:p>
    <w:p w:rsidRPr="00060EBC" w:rsidR="00D12E60" w:rsidP="00232B5A" w:rsidRDefault="00D12E60" w14:paraId="4100AAB1" w14:textId="35C4CE92">
      <w:pPr>
        <w:pStyle w:val="ListParagraph"/>
        <w:numPr>
          <w:ilvl w:val="0"/>
          <w:numId w:val="41"/>
        </w:numPr>
        <w:rPr>
          <w:rFonts w:ascii="Verdana" w:hAnsi="Verdana"/>
          <w:color w:val="0A548B"/>
          <w:sz w:val="20"/>
          <w:szCs w:val="20"/>
        </w:rPr>
      </w:pPr>
      <w:r w:rsidRPr="00060EBC">
        <w:rPr>
          <w:rFonts w:ascii="Verdana" w:hAnsi="Verdana"/>
          <w:color w:val="0A548B"/>
          <w:sz w:val="20"/>
          <w:szCs w:val="20"/>
        </w:rPr>
        <w:t>ECITB staff and administrators using the system for operational purposes; and</w:t>
      </w:r>
      <w:r w:rsidRPr="00060EBC">
        <w:rPr>
          <w:rFonts w:ascii="Verdana" w:hAnsi="Verdana"/>
          <w:color w:val="0A548B"/>
          <w:sz w:val="20"/>
          <w:szCs w:val="20"/>
        </w:rPr>
        <w:br/>
      </w:r>
      <w:r w:rsidRPr="00060EBC">
        <w:rPr>
          <w:rFonts w:ascii="Verdana" w:hAnsi="Verdana"/>
          <w:color w:val="0A548B"/>
          <w:sz w:val="20"/>
          <w:szCs w:val="20"/>
        </w:rPr>
        <w:t>• Customer service representatives and authorised supplier staff involved in system management.</w:t>
      </w:r>
    </w:p>
    <w:p w:rsidRPr="00060EBC" w:rsidR="009F7901" w:rsidP="009F7901" w:rsidRDefault="00D12E60" w14:paraId="15567FCE" w14:textId="1A4CD33C">
      <w:pPr>
        <w:rPr>
          <w:rFonts w:ascii="Verdana" w:hAnsi="Verdana"/>
          <w:color w:val="0A548B"/>
          <w:sz w:val="20"/>
          <w:szCs w:val="20"/>
        </w:rPr>
      </w:pPr>
      <w:r w:rsidRPr="00060EBC">
        <w:rPr>
          <w:rFonts w:ascii="Verdana" w:hAnsi="Verdana"/>
          <w:b/>
          <w:color w:val="0A548B"/>
          <w:sz w:val="20"/>
          <w:szCs w:val="20"/>
        </w:rPr>
        <w:t>Obligations and Rights of the Controller (ECITB)</w:t>
      </w:r>
      <w:r w:rsidRPr="00060EBC">
        <w:rPr>
          <w:rFonts w:ascii="Verdana" w:hAnsi="Verdana"/>
          <w:color w:val="0A548B"/>
          <w:sz w:val="20"/>
          <w:szCs w:val="20"/>
        </w:rPr>
        <w:br/>
      </w:r>
      <w:r w:rsidRPr="00060EBC" w:rsidR="00D572F6">
        <w:rPr>
          <w:rFonts w:ascii="Verdana" w:hAnsi="Verdana"/>
          <w:color w:val="0A548B"/>
          <w:sz w:val="20"/>
          <w:szCs w:val="20"/>
        </w:rPr>
        <w:t xml:space="preserve">ECITB shall </w:t>
      </w:r>
      <w:proofErr w:type="gramStart"/>
      <w:r w:rsidRPr="00060EBC" w:rsidR="00D572F6">
        <w:rPr>
          <w:rFonts w:ascii="Verdana" w:hAnsi="Verdana"/>
          <w:color w:val="0A548B"/>
          <w:sz w:val="20"/>
          <w:szCs w:val="20"/>
        </w:rPr>
        <w:t>at all times</w:t>
      </w:r>
      <w:proofErr w:type="gramEnd"/>
      <w:r w:rsidRPr="00060EBC" w:rsidR="00D572F6">
        <w:rPr>
          <w:rFonts w:ascii="Verdana" w:hAnsi="Verdana"/>
          <w:color w:val="0A548B"/>
          <w:sz w:val="20"/>
          <w:szCs w:val="20"/>
        </w:rPr>
        <w:t xml:space="preserve"> remain the </w:t>
      </w:r>
      <w:r w:rsidRPr="00060EBC" w:rsidR="00D572F6">
        <w:rPr>
          <w:rFonts w:ascii="Verdana" w:hAnsi="Verdana"/>
          <w:b/>
          <w:color w:val="0A548B"/>
          <w:sz w:val="20"/>
          <w:szCs w:val="20"/>
        </w:rPr>
        <w:t>Data Controller</w:t>
      </w:r>
      <w:r w:rsidRPr="00060EBC" w:rsidR="00D572F6">
        <w:rPr>
          <w:rFonts w:ascii="Verdana" w:hAnsi="Verdana"/>
          <w:color w:val="0A548B"/>
          <w:sz w:val="20"/>
          <w:szCs w:val="20"/>
        </w:rPr>
        <w:t xml:space="preserve"> in respect of all personal data processed under this Agreement. ECITB retains full ownership, rights, and control over such personal data, including the determination of the purposes and means of processing. Nothing in this Agreement shall confer upon the Supplier any rights, title, or interest in the personal data. The Supplier shall process personal data solely on documented instructions from ECITB and shall not use, disclose, or otherwise process such data for its own purposes or for the benefit of any third party. ECITB reserves the right to amend, update, or withdraw its instructions at any time, and the Supplier shall comply promptly with any such changes. All personal data, together with any copies, derivatives, or results of processing, shall remain the exclusive property of ECITB</w:t>
      </w:r>
      <w:r w:rsidRPr="00060EBC" w:rsidR="00640B34">
        <w:rPr>
          <w:rFonts w:ascii="Verdana" w:hAnsi="Verdana"/>
          <w:color w:val="0A548B"/>
          <w:sz w:val="20"/>
          <w:szCs w:val="20"/>
        </w:rPr>
        <w:t xml:space="preserve">. </w:t>
      </w:r>
      <w:r w:rsidRPr="00060EBC">
        <w:rPr>
          <w:rFonts w:ascii="Verdana" w:hAnsi="Verdana"/>
          <w:color w:val="0A548B"/>
          <w:sz w:val="20"/>
          <w:szCs w:val="20"/>
        </w:rPr>
        <w:br/>
      </w:r>
      <w:r w:rsidRPr="00060EBC">
        <w:rPr>
          <w:rFonts w:ascii="Verdana" w:hAnsi="Verdana"/>
          <w:color w:val="0A548B"/>
          <w:sz w:val="20"/>
          <w:szCs w:val="20"/>
        </w:rPr>
        <w:t>The supplier must:</w:t>
      </w:r>
    </w:p>
    <w:p w:rsidRPr="00060EBC" w:rsidR="009F7901" w:rsidP="00232B5A" w:rsidRDefault="00931BE6" w14:paraId="20752AD4" w14:textId="3C77B3C5">
      <w:pPr>
        <w:pStyle w:val="ListParagraph"/>
        <w:numPr>
          <w:ilvl w:val="0"/>
          <w:numId w:val="42"/>
        </w:numPr>
        <w:rPr>
          <w:rFonts w:ascii="Verdana" w:hAnsi="Verdana"/>
          <w:color w:val="0A548B"/>
          <w:sz w:val="20"/>
          <w:szCs w:val="20"/>
        </w:rPr>
      </w:pPr>
      <w:r w:rsidRPr="00060EBC">
        <w:rPr>
          <w:rFonts w:ascii="Verdana" w:hAnsi="Verdana"/>
          <w:color w:val="0A548B"/>
          <w:sz w:val="20"/>
          <w:szCs w:val="20"/>
        </w:rPr>
        <w:t xml:space="preserve">The Supplier shall process personal data solely on documented </w:t>
      </w:r>
      <w:r w:rsidRPr="00060EBC" w:rsidR="003B3940">
        <w:rPr>
          <w:rFonts w:ascii="Verdana" w:hAnsi="Verdana"/>
          <w:color w:val="0A548B"/>
          <w:sz w:val="20"/>
          <w:szCs w:val="20"/>
        </w:rPr>
        <w:t>instructions</w:t>
      </w:r>
      <w:r w:rsidRPr="00060EBC">
        <w:rPr>
          <w:rFonts w:ascii="Verdana" w:hAnsi="Verdana"/>
          <w:color w:val="0A548B"/>
          <w:sz w:val="20"/>
          <w:szCs w:val="20"/>
        </w:rPr>
        <w:t xml:space="preserve"> from ECITB, including with respect to transfer of personal data to a </w:t>
      </w:r>
      <w:r w:rsidRPr="00060EBC" w:rsidR="00AF3F0A">
        <w:rPr>
          <w:rFonts w:ascii="Verdana" w:hAnsi="Verdana"/>
          <w:color w:val="0A548B"/>
          <w:sz w:val="20"/>
          <w:szCs w:val="20"/>
        </w:rPr>
        <w:t xml:space="preserve">third country or international organisation, unless required to do so by applicable law. In such cases, the Supplier shall inform ECITB of that legal requirement before processing, </w:t>
      </w:r>
      <w:r w:rsidRPr="00060EBC" w:rsidR="003B3940">
        <w:rPr>
          <w:rFonts w:ascii="Verdana" w:hAnsi="Verdana"/>
          <w:color w:val="0A548B"/>
          <w:sz w:val="20"/>
          <w:szCs w:val="20"/>
        </w:rPr>
        <w:t>unless</w:t>
      </w:r>
      <w:r w:rsidRPr="00060EBC" w:rsidR="00AF3F0A">
        <w:rPr>
          <w:rFonts w:ascii="Verdana" w:hAnsi="Verdana"/>
          <w:color w:val="0A548B"/>
          <w:sz w:val="20"/>
          <w:szCs w:val="20"/>
        </w:rPr>
        <w:t xml:space="preserve"> </w:t>
      </w:r>
      <w:r w:rsidRPr="00060EBC" w:rsidR="003B3940">
        <w:rPr>
          <w:rFonts w:ascii="Verdana" w:hAnsi="Verdana"/>
          <w:color w:val="0A548B"/>
          <w:sz w:val="20"/>
          <w:szCs w:val="20"/>
        </w:rPr>
        <w:t>prohibited by law.</w:t>
      </w:r>
      <w:r w:rsidRPr="00060EBC" w:rsidR="00DC7E32">
        <w:rPr>
          <w:rFonts w:ascii="Verdana" w:hAnsi="Verdana"/>
          <w:color w:val="0A548B"/>
          <w:sz w:val="20"/>
          <w:szCs w:val="20"/>
        </w:rPr>
        <w:t xml:space="preserve"> </w:t>
      </w:r>
      <w:r w:rsidRPr="00060EBC" w:rsidR="00D12E60">
        <w:rPr>
          <w:rFonts w:ascii="Verdana" w:hAnsi="Verdana"/>
          <w:color w:val="0A548B"/>
          <w:sz w:val="20"/>
          <w:szCs w:val="20"/>
        </w:rPr>
        <w:t>Process data only on documented instructions from ECITB</w:t>
      </w:r>
    </w:p>
    <w:p w:rsidRPr="00060EBC" w:rsidR="009F7901" w:rsidP="00232B5A" w:rsidRDefault="00D81C6E" w14:paraId="43133389" w14:textId="67FEA0E1">
      <w:pPr>
        <w:pStyle w:val="ListParagraph"/>
        <w:numPr>
          <w:ilvl w:val="0"/>
          <w:numId w:val="42"/>
        </w:numPr>
        <w:rPr>
          <w:rFonts w:ascii="Verdana" w:hAnsi="Verdana"/>
          <w:color w:val="0A548B"/>
          <w:sz w:val="20"/>
          <w:szCs w:val="20"/>
        </w:rPr>
      </w:pPr>
      <w:r w:rsidRPr="00060EBC">
        <w:rPr>
          <w:rFonts w:ascii="Verdana" w:hAnsi="Verdana"/>
          <w:color w:val="0A548B"/>
          <w:sz w:val="20"/>
          <w:szCs w:val="20"/>
        </w:rPr>
        <w:t xml:space="preserve">The Supplier shall ensure that all personnel authorised to process personal data are subject to appropriate confidentiality obligations, whether contractual or statutory </w:t>
      </w:r>
      <w:r w:rsidRPr="00060EBC" w:rsidR="00A94EF5">
        <w:rPr>
          <w:rFonts w:ascii="Verdana" w:hAnsi="Verdana"/>
          <w:color w:val="0A548B"/>
          <w:sz w:val="20"/>
          <w:szCs w:val="20"/>
        </w:rPr>
        <w:t>and shall provide evidence of such obligations upon request.</w:t>
      </w:r>
    </w:p>
    <w:p w:rsidRPr="00060EBC" w:rsidR="00C216D0" w:rsidP="00232B5A" w:rsidRDefault="00FB3D51" w14:paraId="3598D522" w14:textId="0231B254">
      <w:pPr>
        <w:pStyle w:val="ListParagraph"/>
        <w:numPr>
          <w:ilvl w:val="0"/>
          <w:numId w:val="42"/>
        </w:numPr>
        <w:rPr>
          <w:rFonts w:ascii="Verdana" w:hAnsi="Verdana"/>
          <w:color w:val="0A548B"/>
          <w:sz w:val="20"/>
          <w:szCs w:val="20"/>
        </w:rPr>
      </w:pPr>
      <w:r w:rsidRPr="00060EBC">
        <w:rPr>
          <w:rFonts w:ascii="Verdana" w:hAnsi="Verdana"/>
          <w:color w:val="0A548B"/>
          <w:sz w:val="20"/>
          <w:szCs w:val="20"/>
        </w:rPr>
        <w:t>The Supplier shall implement and maintain appropriate technical and organisational measures to ensure a level of security appropriate to the risk, including but not limited to encryption, access control, audit logging, vulnerability management, and regular penetration testing. The Supplier shall provide ECITB with a summary of such measures upon request.</w:t>
      </w:r>
    </w:p>
    <w:p w:rsidRPr="00060EBC" w:rsidR="009F7901" w:rsidP="00232B5A" w:rsidRDefault="00321353" w14:paraId="7EAC3EB9" w14:textId="06A131D2">
      <w:pPr>
        <w:pStyle w:val="ListParagraph"/>
        <w:numPr>
          <w:ilvl w:val="0"/>
          <w:numId w:val="42"/>
        </w:numPr>
        <w:rPr>
          <w:rFonts w:ascii="Verdana" w:hAnsi="Verdana"/>
          <w:color w:val="0A548B"/>
          <w:sz w:val="20"/>
          <w:szCs w:val="20"/>
        </w:rPr>
      </w:pPr>
      <w:r w:rsidRPr="00060EBC">
        <w:rPr>
          <w:rFonts w:ascii="Verdana" w:hAnsi="Verdana"/>
          <w:color w:val="0A548B"/>
          <w:sz w:val="20"/>
          <w:szCs w:val="20"/>
        </w:rPr>
        <w:t xml:space="preserve">The Supplier shall assist ECITB, at no additional cost, in ensuring compliance with obligations under applicable data protection laws, including responding to data subject requests, notifying supervisory authorities of breaches, and conducting data protection impact assessments. </w:t>
      </w:r>
    </w:p>
    <w:p w:rsidRPr="00060EBC" w:rsidR="00FB3D51" w:rsidP="00232B5A" w:rsidRDefault="00BF4781" w14:paraId="3C7A7D22" w14:textId="6878FE1D">
      <w:pPr>
        <w:pStyle w:val="ListParagraph"/>
        <w:numPr>
          <w:ilvl w:val="0"/>
          <w:numId w:val="42"/>
        </w:numPr>
        <w:rPr>
          <w:rFonts w:ascii="Verdana" w:hAnsi="Verdana"/>
          <w:color w:val="0A548B"/>
          <w:sz w:val="20"/>
          <w:szCs w:val="20"/>
        </w:rPr>
      </w:pPr>
      <w:r w:rsidRPr="00060EBC">
        <w:rPr>
          <w:rFonts w:ascii="Verdana" w:hAnsi="Verdana"/>
          <w:color w:val="0A548B"/>
          <w:sz w:val="20"/>
          <w:szCs w:val="20"/>
        </w:rPr>
        <w:t>The Supplier shall notify ECITB without undue delay, and in any event within 24 hours, upon becoming aware of a personal data breach or security incident. Such notification shall include all information reasonably required by ECITB to meet its legal obligations.</w:t>
      </w:r>
    </w:p>
    <w:p w:rsidRPr="00060EBC" w:rsidR="009F7901" w:rsidP="00232B5A" w:rsidRDefault="00BD5B88" w14:paraId="563233BE" w14:textId="1DAAB299">
      <w:pPr>
        <w:pStyle w:val="ListParagraph"/>
        <w:numPr>
          <w:ilvl w:val="0"/>
          <w:numId w:val="42"/>
        </w:numPr>
        <w:rPr>
          <w:rFonts w:ascii="Verdana" w:hAnsi="Verdana"/>
          <w:color w:val="0A548B"/>
          <w:sz w:val="20"/>
          <w:szCs w:val="20"/>
        </w:rPr>
      </w:pPr>
      <w:r w:rsidRPr="00060EBC">
        <w:rPr>
          <w:rFonts w:ascii="Verdana" w:hAnsi="Verdana"/>
          <w:color w:val="0A548B"/>
          <w:sz w:val="20"/>
          <w:szCs w:val="20"/>
        </w:rPr>
        <w:t>The Supplier shall make available to ECITB all information necessary to demonstrate compliance with this Agreement and shall allow for and contribute to audits, including inspections, conducted by ECITB or an auditor mandated by ECITB. The Supplier shall promptly address any findings or recommendations arising from such audits.</w:t>
      </w:r>
      <w:r w:rsidRPr="00060EBC" w:rsidR="00D12E60">
        <w:rPr>
          <w:rFonts w:ascii="Verdana" w:hAnsi="Verdana"/>
          <w:color w:val="0A548B"/>
          <w:sz w:val="20"/>
          <w:szCs w:val="20"/>
        </w:rPr>
        <w:t xml:space="preserve"> </w:t>
      </w:r>
    </w:p>
    <w:p w:rsidRPr="00060EBC" w:rsidR="009F7901" w:rsidP="00232B5A" w:rsidRDefault="00BD5B88" w14:paraId="20B1A9B2" w14:textId="36135EB1">
      <w:pPr>
        <w:pStyle w:val="ListParagraph"/>
        <w:numPr>
          <w:ilvl w:val="0"/>
          <w:numId w:val="42"/>
        </w:numPr>
        <w:rPr>
          <w:rFonts w:ascii="Verdana" w:hAnsi="Verdana"/>
          <w:color w:val="0A548B"/>
          <w:sz w:val="20"/>
          <w:szCs w:val="20"/>
        </w:rPr>
      </w:pPr>
      <w:r w:rsidRPr="00060EBC">
        <w:rPr>
          <w:rFonts w:ascii="Verdana" w:hAnsi="Verdana"/>
          <w:color w:val="0A548B"/>
          <w:sz w:val="20"/>
          <w:szCs w:val="20"/>
        </w:rPr>
        <w:t xml:space="preserve">Upon termination or expiry of the Agreement, or upon ECITB’s written instruction, the Supplier shall securely delete or return all personal data (including copies) processed on behalf of ECITB, unless retention is required by law. The Supplier shall certify in writing that such deletion or return has been completed </w:t>
      </w:r>
    </w:p>
    <w:p w:rsidRPr="00060EBC" w:rsidR="00500941" w:rsidP="00232B5A" w:rsidRDefault="00500941" w14:paraId="7B7C2322" w14:textId="77777777">
      <w:pPr>
        <w:pStyle w:val="ListParagraph"/>
        <w:numPr>
          <w:ilvl w:val="0"/>
          <w:numId w:val="42"/>
        </w:numPr>
        <w:rPr>
          <w:rFonts w:ascii="Verdana" w:hAnsi="Verdana"/>
          <w:color w:val="0A548B"/>
          <w:sz w:val="20"/>
          <w:szCs w:val="20"/>
        </w:rPr>
      </w:pPr>
      <w:r w:rsidRPr="00060EBC">
        <w:rPr>
          <w:rFonts w:ascii="Verdana" w:hAnsi="Verdana"/>
          <w:color w:val="0A548B"/>
          <w:sz w:val="20"/>
          <w:szCs w:val="20"/>
        </w:rPr>
        <w:t>The Supplier shall not transfer personal data outside the UK or EU without ECITB’s prior written consent. Where such transfers are authorised, the Supplier shall ensure that adequate safeguards are in place, such as Standard Contractual Clauses or other mechanisms approved under applicable data protection laws</w:t>
      </w:r>
    </w:p>
    <w:p w:rsidRPr="00060EBC" w:rsidR="00F85D69" w:rsidP="00232B5A" w:rsidRDefault="00AF00EA" w14:paraId="06729A7F" w14:textId="3A8CCA73">
      <w:pPr>
        <w:pStyle w:val="ListParagraph"/>
        <w:numPr>
          <w:ilvl w:val="0"/>
          <w:numId w:val="42"/>
        </w:numPr>
        <w:rPr>
          <w:rFonts w:ascii="Verdana" w:hAnsi="Verdana"/>
          <w:color w:val="0A548B"/>
          <w:sz w:val="20"/>
          <w:szCs w:val="20"/>
        </w:rPr>
      </w:pPr>
      <w:r w:rsidRPr="00060EBC">
        <w:rPr>
          <w:rFonts w:ascii="Verdana" w:hAnsi="Verdana"/>
          <w:color w:val="0A548B"/>
          <w:sz w:val="20"/>
          <w:szCs w:val="20"/>
        </w:rPr>
        <w:t>The Supplier shall not engage any sub</w:t>
      </w:r>
      <w:r w:rsidRPr="00060EBC">
        <w:rPr>
          <w:rFonts w:ascii="Cambria Math" w:hAnsi="Cambria Math" w:cs="Cambria Math"/>
          <w:color w:val="0A548B"/>
          <w:sz w:val="20"/>
          <w:szCs w:val="20"/>
        </w:rPr>
        <w:t>‑</w:t>
      </w:r>
      <w:r w:rsidRPr="00060EBC">
        <w:rPr>
          <w:rFonts w:ascii="Verdana" w:hAnsi="Verdana"/>
          <w:color w:val="0A548B"/>
          <w:sz w:val="20"/>
          <w:szCs w:val="20"/>
        </w:rPr>
        <w:t>processor to process personal data without the prior written consent of ECITB. Where such consent is granted, the Supplier shall ensure that the sub</w:t>
      </w:r>
      <w:r w:rsidRPr="00060EBC">
        <w:rPr>
          <w:rFonts w:ascii="Cambria Math" w:hAnsi="Cambria Math" w:cs="Cambria Math"/>
          <w:color w:val="0A548B"/>
          <w:sz w:val="20"/>
          <w:szCs w:val="20"/>
        </w:rPr>
        <w:t>‑</w:t>
      </w:r>
      <w:r w:rsidRPr="00060EBC">
        <w:rPr>
          <w:rFonts w:ascii="Verdana" w:hAnsi="Verdana"/>
          <w:color w:val="0A548B"/>
          <w:sz w:val="20"/>
          <w:szCs w:val="20"/>
        </w:rPr>
        <w:t>processor is bound by a written agreement imposing obligations that are no less protective than those set out in this Agreement. The Supplier shall remain fully liable to ECITB for the acts and omissions of any sub</w:t>
      </w:r>
      <w:r w:rsidRPr="00060EBC">
        <w:rPr>
          <w:rFonts w:ascii="Cambria Math" w:hAnsi="Cambria Math" w:cs="Cambria Math"/>
          <w:color w:val="0A548B"/>
          <w:sz w:val="20"/>
          <w:szCs w:val="20"/>
        </w:rPr>
        <w:t>‑</w:t>
      </w:r>
      <w:r w:rsidRPr="00060EBC">
        <w:rPr>
          <w:rFonts w:ascii="Verdana" w:hAnsi="Verdana"/>
          <w:color w:val="0A548B"/>
          <w:sz w:val="20"/>
          <w:szCs w:val="20"/>
        </w:rPr>
        <w:t>processor and shall provide ECITB with an up</w:t>
      </w:r>
      <w:r w:rsidRPr="00060EBC">
        <w:rPr>
          <w:rFonts w:ascii="Cambria Math" w:hAnsi="Cambria Math" w:cs="Cambria Math"/>
          <w:color w:val="0A548B"/>
          <w:sz w:val="20"/>
          <w:szCs w:val="20"/>
        </w:rPr>
        <w:t>‑</w:t>
      </w:r>
      <w:r w:rsidRPr="00060EBC">
        <w:rPr>
          <w:rFonts w:ascii="Verdana" w:hAnsi="Verdana"/>
          <w:color w:val="0A548B"/>
          <w:sz w:val="20"/>
          <w:szCs w:val="20"/>
        </w:rPr>
        <w:t>to</w:t>
      </w:r>
      <w:r w:rsidRPr="00060EBC">
        <w:rPr>
          <w:rFonts w:ascii="Cambria Math" w:hAnsi="Cambria Math" w:cs="Cambria Math"/>
          <w:color w:val="0A548B"/>
          <w:sz w:val="20"/>
          <w:szCs w:val="20"/>
        </w:rPr>
        <w:t>‑</w:t>
      </w:r>
      <w:r w:rsidRPr="00060EBC">
        <w:rPr>
          <w:rFonts w:ascii="Verdana" w:hAnsi="Verdana"/>
          <w:color w:val="0A548B"/>
          <w:sz w:val="20"/>
          <w:szCs w:val="20"/>
        </w:rPr>
        <w:t>date list of all approved sub</w:t>
      </w:r>
      <w:r w:rsidRPr="00060EBC">
        <w:rPr>
          <w:rFonts w:ascii="Cambria Math" w:hAnsi="Cambria Math" w:cs="Cambria Math"/>
          <w:color w:val="0A548B"/>
          <w:sz w:val="20"/>
          <w:szCs w:val="20"/>
        </w:rPr>
        <w:t>‑</w:t>
      </w:r>
      <w:r w:rsidRPr="00060EBC">
        <w:rPr>
          <w:rFonts w:ascii="Verdana" w:hAnsi="Verdana"/>
          <w:color w:val="0A548B"/>
          <w:sz w:val="20"/>
          <w:szCs w:val="20"/>
        </w:rPr>
        <w:t>processors upon request.</w:t>
      </w:r>
    </w:p>
    <w:p w:rsidRPr="00060EBC" w:rsidR="007A71B7" w:rsidP="00232B5A" w:rsidRDefault="007A71B7" w14:paraId="5F102EEF" w14:textId="1CECA28C">
      <w:pPr>
        <w:pStyle w:val="ListParagraph"/>
        <w:numPr>
          <w:ilvl w:val="0"/>
          <w:numId w:val="42"/>
        </w:numPr>
        <w:rPr>
          <w:rFonts w:ascii="Verdana" w:hAnsi="Verdana"/>
          <w:color w:val="0A548B"/>
          <w:sz w:val="20"/>
          <w:szCs w:val="20"/>
        </w:rPr>
      </w:pPr>
      <w:r w:rsidRPr="00060EBC">
        <w:rPr>
          <w:rFonts w:ascii="Verdana" w:hAnsi="Verdana"/>
          <w:color w:val="0A548B"/>
          <w:sz w:val="20"/>
          <w:szCs w:val="20"/>
        </w:rPr>
        <w:t>The Supplier shall be liable for any damages, losses, fines, or claims arising from its failure to comply with this Agreement or applicable data protection laws, including but not limited to unauthorized disclosure, misuse, or breach of personal data.</w:t>
      </w:r>
    </w:p>
    <w:p w:rsidRPr="00060EBC" w:rsidR="00D12E60" w:rsidP="00D12E60" w:rsidRDefault="00D12E60" w14:paraId="32229E07" w14:textId="77777777">
      <w:pPr>
        <w:rPr>
          <w:rFonts w:ascii="Verdana" w:hAnsi="Verdana"/>
          <w:color w:val="0A548B"/>
          <w:sz w:val="20"/>
          <w:szCs w:val="20"/>
        </w:rPr>
      </w:pPr>
    </w:p>
    <w:p w:rsidRPr="00060EBC" w:rsidR="00E42662" w:rsidP="00232B5A" w:rsidRDefault="00E42662" w14:paraId="2704A6E4" w14:textId="7EB77EAE">
      <w:pPr>
        <w:pStyle w:val="Heading1"/>
        <w:numPr>
          <w:ilvl w:val="0"/>
          <w:numId w:val="4"/>
        </w:numPr>
        <w:rPr>
          <w:rFonts w:ascii="Verdana" w:hAnsi="Verdana" w:eastAsia="Times New Roman" w:cs="Calibri"/>
          <w:i/>
          <w:sz w:val="20"/>
          <w:szCs w:val="20"/>
        </w:rPr>
      </w:pPr>
      <w:bookmarkStart w:name="_Toc216187780" w:id="12"/>
      <w:r w:rsidRPr="00060EBC">
        <w:rPr>
          <w:rFonts w:ascii="Verdana" w:hAnsi="Verdana" w:eastAsia="Times New Roman" w:cs="Calibri"/>
          <w:sz w:val="20"/>
          <w:szCs w:val="20"/>
        </w:rPr>
        <w:t xml:space="preserve">Contract </w:t>
      </w:r>
      <w:r w:rsidRPr="00060EBC" w:rsidR="00F51A11">
        <w:rPr>
          <w:rFonts w:ascii="Verdana" w:hAnsi="Verdana" w:eastAsia="Times New Roman" w:cs="Calibri"/>
          <w:sz w:val="20"/>
          <w:szCs w:val="20"/>
        </w:rPr>
        <w:t xml:space="preserve">Type and </w:t>
      </w:r>
      <w:r w:rsidRPr="00060EBC" w:rsidR="009A2C59">
        <w:rPr>
          <w:rFonts w:ascii="Verdana" w:hAnsi="Verdana" w:eastAsia="Times New Roman" w:cs="Calibri"/>
          <w:sz w:val="20"/>
          <w:szCs w:val="20"/>
        </w:rPr>
        <w:t>Duration</w:t>
      </w:r>
      <w:bookmarkEnd w:id="12"/>
    </w:p>
    <w:p w:rsidRPr="00DF2B7C" w:rsidR="00E42662" w:rsidP="1C9300C8" w:rsidRDefault="00303556" w14:paraId="5F74CDE6" w14:textId="1D192F96">
      <w:pPr>
        <w:spacing w:before="240" w:after="240" w:line="240" w:lineRule="auto"/>
        <w:rPr>
          <w:rFonts w:ascii="Verdana" w:hAnsi="Verdana" w:eastAsia="Times New Roman" w:cs="Calibri"/>
          <w:b/>
          <w:bCs/>
          <w:color w:val="0A548B"/>
          <w:sz w:val="20"/>
          <w:szCs w:val="20"/>
        </w:rPr>
      </w:pPr>
      <w:r w:rsidRPr="00060EBC">
        <w:rPr>
          <w:rFonts w:ascii="Verdana" w:hAnsi="Verdana" w:eastAsia="Times New Roman" w:cs="Calibri"/>
          <w:color w:val="0A548B"/>
          <w:sz w:val="20"/>
          <w:szCs w:val="20"/>
        </w:rPr>
        <w:t xml:space="preserve">The contract will run for an initial period of </w:t>
      </w:r>
      <w:r w:rsidRPr="00060EBC" w:rsidR="00180D64">
        <w:rPr>
          <w:rFonts w:ascii="Verdana" w:hAnsi="Verdana" w:eastAsia="Times New Roman" w:cs="Calibri"/>
          <w:b/>
          <w:color w:val="0A548B"/>
          <w:sz w:val="20"/>
          <w:szCs w:val="20"/>
        </w:rPr>
        <w:t>two</w:t>
      </w:r>
      <w:r w:rsidRPr="00060EBC">
        <w:rPr>
          <w:rFonts w:ascii="Verdana" w:hAnsi="Verdana" w:eastAsia="Times New Roman" w:cs="Calibri"/>
          <w:b/>
          <w:color w:val="0A548B"/>
          <w:sz w:val="20"/>
          <w:szCs w:val="20"/>
        </w:rPr>
        <w:t xml:space="preserve"> (</w:t>
      </w:r>
      <w:r w:rsidRPr="00060EBC" w:rsidR="00180D64">
        <w:rPr>
          <w:rFonts w:ascii="Verdana" w:hAnsi="Verdana" w:eastAsia="Times New Roman" w:cs="Calibri"/>
          <w:b/>
          <w:color w:val="0A548B"/>
          <w:sz w:val="20"/>
          <w:szCs w:val="20"/>
        </w:rPr>
        <w:t>2</w:t>
      </w:r>
      <w:r w:rsidRPr="00060EBC">
        <w:rPr>
          <w:rFonts w:ascii="Verdana" w:hAnsi="Verdana" w:eastAsia="Times New Roman" w:cs="Calibri"/>
          <w:b/>
          <w:color w:val="0A548B"/>
          <w:sz w:val="20"/>
          <w:szCs w:val="20"/>
        </w:rPr>
        <w:t>) years</w:t>
      </w:r>
      <w:r w:rsidRPr="00060EBC">
        <w:rPr>
          <w:rFonts w:ascii="Verdana" w:hAnsi="Verdana" w:eastAsia="Times New Roman" w:cs="Calibri"/>
          <w:color w:val="0A548B"/>
          <w:sz w:val="20"/>
          <w:szCs w:val="20"/>
        </w:rPr>
        <w:t>,</w:t>
      </w:r>
      <w:r w:rsidR="005173BC">
        <w:rPr>
          <w:rFonts w:ascii="Verdana" w:hAnsi="Verdana" w:eastAsia="Times New Roman" w:cs="Calibri"/>
          <w:color w:val="0A548B"/>
          <w:sz w:val="20"/>
          <w:szCs w:val="20"/>
        </w:rPr>
        <w:t xml:space="preserve"> from April 2026 (post implementation)</w:t>
      </w:r>
      <w:r w:rsidR="00B33626">
        <w:rPr>
          <w:rFonts w:ascii="Verdana" w:hAnsi="Verdana" w:eastAsia="Times New Roman" w:cs="Calibri"/>
          <w:color w:val="0A548B"/>
          <w:sz w:val="20"/>
          <w:szCs w:val="20"/>
        </w:rPr>
        <w:t>,</w:t>
      </w:r>
      <w:r w:rsidRPr="00060EBC">
        <w:rPr>
          <w:rFonts w:ascii="Verdana" w:hAnsi="Verdana" w:eastAsia="Times New Roman" w:cs="Calibri"/>
          <w:color w:val="0A548B"/>
          <w:sz w:val="20"/>
          <w:szCs w:val="20"/>
        </w:rPr>
        <w:t xml:space="preserve"> with the option to extend for up to </w:t>
      </w:r>
      <w:r w:rsidRPr="00060EBC">
        <w:rPr>
          <w:rFonts w:ascii="Verdana" w:hAnsi="Verdana" w:eastAsia="Times New Roman" w:cs="Calibri"/>
          <w:b/>
          <w:color w:val="0A548B"/>
          <w:sz w:val="20"/>
          <w:szCs w:val="20"/>
        </w:rPr>
        <w:t>two (2) additional one-year periods (</w:t>
      </w:r>
      <w:r w:rsidRPr="00060EBC" w:rsidR="00180D64">
        <w:rPr>
          <w:rFonts w:ascii="Verdana" w:hAnsi="Verdana" w:eastAsia="Times New Roman" w:cs="Calibri"/>
          <w:b/>
          <w:color w:val="0A548B"/>
          <w:sz w:val="20"/>
          <w:szCs w:val="20"/>
        </w:rPr>
        <w:t>2</w:t>
      </w:r>
      <w:r w:rsidRPr="00060EBC">
        <w:rPr>
          <w:rFonts w:ascii="Verdana" w:hAnsi="Verdana" w:eastAsia="Times New Roman" w:cs="Calibri"/>
          <w:b/>
          <w:color w:val="0A548B"/>
          <w:sz w:val="20"/>
          <w:szCs w:val="20"/>
        </w:rPr>
        <w:t xml:space="preserve"> + 1 + 1)</w:t>
      </w:r>
      <w:r w:rsidR="00DF2B7C">
        <w:rPr>
          <w:rFonts w:ascii="Verdana" w:hAnsi="Verdana" w:eastAsia="Times New Roman" w:cs="Calibri"/>
          <w:color w:val="0A548B"/>
          <w:sz w:val="20"/>
          <w:szCs w:val="20"/>
        </w:rPr>
        <w:t xml:space="preserve"> under the </w:t>
      </w:r>
      <w:r w:rsidRPr="00DF2B7C" w:rsidR="00DF2B7C">
        <w:rPr>
          <w:rFonts w:ascii="Verdana" w:hAnsi="Verdana" w:eastAsia="Times New Roman" w:cs="Calibri"/>
          <w:b/>
          <w:bCs/>
          <w:color w:val="0A548B"/>
          <w:sz w:val="20"/>
          <w:szCs w:val="20"/>
        </w:rPr>
        <w:t>ECITB</w:t>
      </w:r>
      <w:r w:rsidR="00A15E7B">
        <w:rPr>
          <w:rFonts w:ascii="Verdana" w:hAnsi="Verdana" w:eastAsia="Times New Roman" w:cs="Calibri"/>
          <w:b/>
          <w:bCs/>
          <w:color w:val="0A548B"/>
          <w:sz w:val="20"/>
          <w:szCs w:val="20"/>
        </w:rPr>
        <w:t xml:space="preserve"> </w:t>
      </w:r>
      <w:r w:rsidRPr="00DF2B7C" w:rsidR="00DF2B7C">
        <w:rPr>
          <w:rFonts w:ascii="Verdana" w:hAnsi="Verdana" w:eastAsia="Times New Roman" w:cs="Calibri"/>
          <w:b/>
          <w:bCs/>
          <w:color w:val="0A548B"/>
          <w:sz w:val="20"/>
          <w:szCs w:val="20"/>
        </w:rPr>
        <w:t>Service</w:t>
      </w:r>
      <w:r w:rsidR="00A15E7B">
        <w:rPr>
          <w:rFonts w:ascii="Verdana" w:hAnsi="Verdana" w:eastAsia="Times New Roman" w:cs="Calibri"/>
          <w:b/>
          <w:bCs/>
          <w:color w:val="0A548B"/>
          <w:sz w:val="20"/>
          <w:szCs w:val="20"/>
        </w:rPr>
        <w:t xml:space="preserve"> Provision</w:t>
      </w:r>
      <w:r w:rsidRPr="00DF2B7C" w:rsidR="00DF2B7C">
        <w:rPr>
          <w:rFonts w:ascii="Verdana" w:hAnsi="Verdana" w:eastAsia="Times New Roman" w:cs="Calibri"/>
          <w:b/>
          <w:bCs/>
          <w:color w:val="0A548B"/>
          <w:sz w:val="20"/>
          <w:szCs w:val="20"/>
        </w:rPr>
        <w:t xml:space="preserve"> Agreement</w:t>
      </w:r>
      <w:r w:rsidR="00DF2B7C">
        <w:rPr>
          <w:rFonts w:ascii="Verdana" w:hAnsi="Verdana" w:eastAsia="Times New Roman" w:cs="Calibri"/>
          <w:b/>
          <w:bCs/>
          <w:color w:val="0A548B"/>
          <w:sz w:val="20"/>
          <w:szCs w:val="20"/>
        </w:rPr>
        <w:t xml:space="preserve">, </w:t>
      </w:r>
      <w:r w:rsidRPr="00DF2B7C" w:rsidR="00DF2B7C">
        <w:rPr>
          <w:rFonts w:ascii="Verdana" w:hAnsi="Verdana" w:eastAsia="Times New Roman" w:cs="Calibri"/>
          <w:color w:val="0A548B"/>
          <w:sz w:val="20"/>
          <w:szCs w:val="20"/>
        </w:rPr>
        <w:t>shared as part of the procurement pack</w:t>
      </w:r>
      <w:r w:rsidR="00DF2B7C">
        <w:rPr>
          <w:rFonts w:ascii="Verdana" w:hAnsi="Verdana" w:eastAsia="Times New Roman" w:cs="Calibri"/>
          <w:color w:val="0A548B"/>
          <w:sz w:val="20"/>
          <w:szCs w:val="20"/>
        </w:rPr>
        <w:t>.</w:t>
      </w:r>
    </w:p>
    <w:p w:rsidRPr="00060EBC" w:rsidR="00303556" w:rsidP="1C9300C8" w:rsidRDefault="00303556" w14:paraId="6464B6CB" w14:textId="020F3482">
      <w:pPr>
        <w:spacing w:before="240" w:after="240" w:line="240" w:lineRule="auto"/>
        <w:rPr>
          <w:rFonts w:ascii="Verdana" w:hAnsi="Verdana" w:eastAsia="Times New Roman" w:cs="Calibri"/>
          <w:color w:val="0A548B"/>
          <w:sz w:val="20"/>
          <w:szCs w:val="20"/>
        </w:rPr>
      </w:pPr>
      <w:r w:rsidRPr="00060EBC">
        <w:rPr>
          <w:rFonts w:ascii="Verdana" w:hAnsi="Verdana" w:eastAsia="Times New Roman" w:cs="Calibri"/>
          <w:color w:val="0A548B"/>
          <w:sz w:val="20"/>
          <w:szCs w:val="20"/>
        </w:rPr>
        <w:t xml:space="preserve">Any extension will be subject to </w:t>
      </w:r>
      <w:r w:rsidRPr="00060EBC">
        <w:rPr>
          <w:rFonts w:ascii="Verdana" w:hAnsi="Verdana" w:eastAsia="Times New Roman" w:cs="Calibri"/>
          <w:b/>
          <w:color w:val="0A548B"/>
          <w:sz w:val="20"/>
          <w:szCs w:val="20"/>
        </w:rPr>
        <w:t>satisfactory supplier performance against agreed KPIs</w:t>
      </w:r>
      <w:r w:rsidRPr="00060EBC">
        <w:rPr>
          <w:rFonts w:ascii="Verdana" w:hAnsi="Verdana" w:eastAsia="Times New Roman" w:cs="Calibri"/>
          <w:color w:val="0A548B"/>
          <w:sz w:val="20"/>
          <w:szCs w:val="20"/>
        </w:rPr>
        <w:t>, continued compliance with CSCS and CLC requirements, and mutual agreement between ECITB and the supplier.</w:t>
      </w:r>
    </w:p>
    <w:p w:rsidRPr="00060EBC" w:rsidR="00E42662" w:rsidP="00E42662" w:rsidRDefault="00E42662" w14:paraId="02C9DF29" w14:textId="74AB0000">
      <w:pPr>
        <w:rPr>
          <w:rFonts w:ascii="Verdana" w:hAnsi="Verdana" w:cs="Calibri"/>
          <w:color w:val="0A548B"/>
          <w:sz w:val="20"/>
          <w:szCs w:val="20"/>
        </w:rPr>
      </w:pPr>
    </w:p>
    <w:sectPr w:rsidRPr="00060EBC" w:rsidR="00E42662" w:rsidSect="00C537CC">
      <w:footerReference w:type="even" r:id="rId12"/>
      <w:footerReference w:type="default" r:id="rId13"/>
      <w:headerReference w:type="first" r:id="rId14"/>
      <w:footerReference w:type="first" r:id="rId15"/>
      <w:pgSz w:w="11900" w:h="16840" w:orient="portrait"/>
      <w:pgMar w:top="623" w:right="720" w:bottom="720" w:left="720" w:header="720"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863" w:rsidP="00B551AA" w:rsidRDefault="00802863" w14:paraId="37614FA6" w14:textId="77777777">
      <w:r>
        <w:separator/>
      </w:r>
    </w:p>
    <w:p w:rsidR="00802863" w:rsidP="00B551AA" w:rsidRDefault="00802863" w14:paraId="2B3976A0" w14:textId="77777777"/>
    <w:p w:rsidR="00802863" w:rsidP="00B551AA" w:rsidRDefault="00802863" w14:paraId="568895B7" w14:textId="77777777"/>
  </w:endnote>
  <w:endnote w:type="continuationSeparator" w:id="0">
    <w:p w:rsidR="00802863" w:rsidP="00B551AA" w:rsidRDefault="00802863" w14:paraId="6722B206" w14:textId="77777777">
      <w:r>
        <w:continuationSeparator/>
      </w:r>
    </w:p>
    <w:p w:rsidR="00802863" w:rsidP="00B551AA" w:rsidRDefault="00802863" w14:paraId="391490FB" w14:textId="77777777"/>
    <w:p w:rsidR="00802863" w:rsidP="00B551AA" w:rsidRDefault="00802863" w14:paraId="650AD0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49C" w:rsidP="00570FA8" w:rsidRDefault="008E149C" w14:paraId="6AE8A5F3"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38A0">
      <w:rPr>
        <w:rStyle w:val="PageNumber"/>
        <w:noProof/>
      </w:rPr>
      <w:t>2</w:t>
    </w:r>
    <w:r>
      <w:rPr>
        <w:rStyle w:val="PageNumber"/>
      </w:rPr>
      <w:fldChar w:fldCharType="end"/>
    </w:r>
  </w:p>
  <w:p w:rsidR="00334820" w:rsidP="00570FA8" w:rsidRDefault="00334820" w14:paraId="7A333D21" w14:textId="77777777">
    <w:pPr>
      <w:pStyle w:val="Footer"/>
    </w:pPr>
  </w:p>
  <w:p w:rsidR="00DC1571" w:rsidP="00B551AA" w:rsidRDefault="00DC1571" w14:paraId="1ABD23E3" w14:textId="77777777"/>
  <w:p w:rsidR="00DC1571" w:rsidP="00B551AA" w:rsidRDefault="00DC1571" w14:paraId="6516698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71" w:rsidP="1C9300C8" w:rsidRDefault="008E149C" w14:paraId="3B5ACCF8" w14:textId="7D33247B">
    <w:pPr>
      <w:pStyle w:val="Footer"/>
    </w:pPr>
    <w:r w:rsidRPr="1C9300C8">
      <w:rPr>
        <w:rStyle w:val="PageNumber"/>
        <w:noProof/>
      </w:rPr>
      <w:fldChar w:fldCharType="begin"/>
    </w:r>
    <w:r w:rsidRPr="1C9300C8">
      <w:rPr>
        <w:rStyle w:val="PageNumber"/>
      </w:rPr>
      <w:instrText xml:space="preserve">PAGE  </w:instrText>
    </w:r>
    <w:r w:rsidRPr="1C9300C8">
      <w:rPr>
        <w:rStyle w:val="PageNumber"/>
      </w:rPr>
      <w:fldChar w:fldCharType="separate"/>
    </w:r>
    <w:r w:rsidRPr="1C9300C8" w:rsidR="1C9300C8">
      <w:rPr>
        <w:rStyle w:val="PageNumber"/>
        <w:noProof/>
      </w:rPr>
      <w:t>2</w:t>
    </w:r>
    <w:r w:rsidRPr="1C9300C8">
      <w:rPr>
        <w:rStyle w:val="PageNumber"/>
        <w:noProof/>
      </w:rPr>
      <w:fldChar w:fldCharType="end"/>
    </w:r>
    <w:r>
      <w:tab/>
    </w:r>
    <w:r>
      <w:tab/>
    </w:r>
    <w:r>
      <w:tab/>
    </w:r>
    <w:r>
      <w:tab/>
    </w:r>
    <w:r w:rsidRPr="1C9300C8" w:rsidR="1C9300C8">
      <w:rPr>
        <w:rStyle w:val="PageNumber"/>
      </w:rPr>
      <w:t>Engineering Construction Industry Training Board</w:t>
    </w:r>
    <w:r w:rsidR="004036A5">
      <w:rPr>
        <w:rStyle w:val="PageNumber"/>
      </w:rPr>
      <w:t xml:space="preserve"> </w:t>
    </w:r>
    <w:r w:rsidR="004036A5">
      <w:rPr>
        <w:rStyle w:val="PageNumber"/>
      </w:rPr>
      <w:tab/>
    </w:r>
    <w:r w:rsidR="004036A5">
      <w:rPr>
        <w:rStyle w:val="PageNumber"/>
      </w:rPr>
      <w:tab/>
    </w:r>
    <w:r w:rsidR="004036A5">
      <w:rPr>
        <w:rStyle w:val="PageNumber"/>
      </w:rPr>
      <w:t>P2510-3</w:t>
    </w:r>
    <w:r>
      <w:tab/>
    </w:r>
    <w:r>
      <w:tab/>
    </w:r>
    <w:r w:rsidRPr="1C9300C8" w:rsidR="1C9300C8">
      <w:rPr>
        <w:rStyle w:val="PageNumber"/>
      </w:rPr>
      <w:t xml:space="preserve">Version: </w:t>
    </w:r>
    <w:r w:rsidR="00B22288">
      <w:rPr>
        <w:rStyle w:val="PageNumber"/>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EC9" w:rsidRDefault="00D11EC9" w14:paraId="5686A2A9" w14:textId="77777777">
    <w:pPr>
      <w:pStyle w:val="Footer"/>
    </w:pPr>
    <w:r>
      <w:t>www.ecitb.org.uk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863" w:rsidP="00B551AA" w:rsidRDefault="00802863" w14:paraId="088EE2ED" w14:textId="77777777">
      <w:r>
        <w:separator/>
      </w:r>
    </w:p>
    <w:p w:rsidR="00802863" w:rsidP="00B551AA" w:rsidRDefault="00802863" w14:paraId="6CA452D8" w14:textId="77777777"/>
    <w:p w:rsidR="00802863" w:rsidP="00B551AA" w:rsidRDefault="00802863" w14:paraId="770B23DF" w14:textId="77777777"/>
  </w:footnote>
  <w:footnote w:type="continuationSeparator" w:id="0">
    <w:p w:rsidR="00802863" w:rsidP="00B551AA" w:rsidRDefault="00802863" w14:paraId="2D5ADEDE" w14:textId="77777777">
      <w:r>
        <w:continuationSeparator/>
      </w:r>
    </w:p>
    <w:p w:rsidR="00802863" w:rsidP="00B551AA" w:rsidRDefault="00802863" w14:paraId="1224A3C0" w14:textId="77777777"/>
    <w:p w:rsidR="00802863" w:rsidP="00B551AA" w:rsidRDefault="00802863" w14:paraId="22AAA5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171D4" w:rsidRDefault="00BC29A3" w14:paraId="3FAB45E2" w14:textId="77777777">
    <w:pPr>
      <w:pStyle w:val="Header"/>
    </w:pPr>
    <w:r>
      <w:rPr>
        <w:noProof/>
        <w:lang w:eastAsia="en-GB"/>
      </w:rPr>
      <w:drawing>
        <wp:inline distT="0" distB="0" distL="0" distR="0" wp14:anchorId="683B161F" wp14:editId="3DCC863E">
          <wp:extent cx="1224000" cy="871200"/>
          <wp:effectExtent l="0" t="0" r="0" b="0"/>
          <wp:docPr id="1287531641" name="Picture 1287531641"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F5C"/>
    <w:multiLevelType w:val="multilevel"/>
    <w:tmpl w:val="16288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C46F68"/>
    <w:multiLevelType w:val="hybridMultilevel"/>
    <w:tmpl w:val="737827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D026B9"/>
    <w:multiLevelType w:val="multilevel"/>
    <w:tmpl w:val="4EE8755C"/>
    <w:styleLink w:val="StyleBulletedSymbolsymbolLeft063cmHanging063cm"/>
    <w:lvl w:ilvl="0">
      <w:start w:val="1"/>
      <w:numFmt w:val="bullet"/>
      <w:lvlText w:val=""/>
      <w:lvlJc w:val="left"/>
      <w:pPr>
        <w:ind w:left="720" w:hanging="360"/>
      </w:pPr>
      <w:rPr>
        <w:rFonts w:ascii="Symbol" w:hAnsi="Symbol"/>
        <w:kern w:val="2"/>
        <w:sz w:val="23"/>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522087D"/>
    <w:multiLevelType w:val="hybridMultilevel"/>
    <w:tmpl w:val="A44C77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53148B7"/>
    <w:multiLevelType w:val="multilevel"/>
    <w:tmpl w:val="937EF7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921F1A"/>
    <w:multiLevelType w:val="hybridMultilevel"/>
    <w:tmpl w:val="43267B52"/>
    <w:lvl w:ilvl="0" w:tplc="629C54B0">
      <w:start w:val="19"/>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742C07"/>
    <w:multiLevelType w:val="multilevel"/>
    <w:tmpl w:val="8572E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0AD6146"/>
    <w:multiLevelType w:val="multilevel"/>
    <w:tmpl w:val="73503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55E608D"/>
    <w:multiLevelType w:val="hybridMultilevel"/>
    <w:tmpl w:val="290C36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936B7B"/>
    <w:multiLevelType w:val="multilevel"/>
    <w:tmpl w:val="56A69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9EC2FAE"/>
    <w:multiLevelType w:val="multilevel"/>
    <w:tmpl w:val="73503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A432CFE"/>
    <w:multiLevelType w:val="multilevel"/>
    <w:tmpl w:val="73503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12536C6"/>
    <w:multiLevelType w:val="hybridMultilevel"/>
    <w:tmpl w:val="2C82C1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210776B"/>
    <w:multiLevelType w:val="multilevel"/>
    <w:tmpl w:val="3ACAD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94206A6"/>
    <w:multiLevelType w:val="hybridMultilevel"/>
    <w:tmpl w:val="7D0EE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1151DD"/>
    <w:multiLevelType w:val="multilevel"/>
    <w:tmpl w:val="A1B64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2CF6764"/>
    <w:multiLevelType w:val="multilevel"/>
    <w:tmpl w:val="37763AB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41F358C"/>
    <w:multiLevelType w:val="hybridMultilevel"/>
    <w:tmpl w:val="12440E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4EE4C18"/>
    <w:multiLevelType w:val="multilevel"/>
    <w:tmpl w:val="ED3A5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72C4103"/>
    <w:multiLevelType w:val="multilevel"/>
    <w:tmpl w:val="99E09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9E37119"/>
    <w:multiLevelType w:val="hybridMultilevel"/>
    <w:tmpl w:val="3B3E23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C553AA5"/>
    <w:multiLevelType w:val="multilevel"/>
    <w:tmpl w:val="2446F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E0205F1"/>
    <w:multiLevelType w:val="multilevel"/>
    <w:tmpl w:val="27AE8F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F15370A"/>
    <w:multiLevelType w:val="hybridMultilevel"/>
    <w:tmpl w:val="911EC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C47B22"/>
    <w:multiLevelType w:val="hybridMultilevel"/>
    <w:tmpl w:val="1826B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52571E3"/>
    <w:multiLevelType w:val="multilevel"/>
    <w:tmpl w:val="BA481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5FF0A38"/>
    <w:multiLevelType w:val="multilevel"/>
    <w:tmpl w:val="5DAAD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61C5233"/>
    <w:multiLevelType w:val="multilevel"/>
    <w:tmpl w:val="61A67D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6D77368"/>
    <w:multiLevelType w:val="hybridMultilevel"/>
    <w:tmpl w:val="3E301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A1B4078"/>
    <w:multiLevelType w:val="hybridMultilevel"/>
    <w:tmpl w:val="65FAB2D2"/>
    <w:lvl w:ilvl="0" w:tplc="A60EE7F4">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7657EC"/>
    <w:multiLevelType w:val="hybridMultilevel"/>
    <w:tmpl w:val="5EEAB2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0726F85"/>
    <w:multiLevelType w:val="hybridMultilevel"/>
    <w:tmpl w:val="42DC5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2460D78"/>
    <w:multiLevelType w:val="multilevel"/>
    <w:tmpl w:val="B770EC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62B7DAA"/>
    <w:multiLevelType w:val="hybridMultilevel"/>
    <w:tmpl w:val="7A4E8E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8B274C0"/>
    <w:multiLevelType w:val="hybridMultilevel"/>
    <w:tmpl w:val="7CB483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B88381D"/>
    <w:multiLevelType w:val="hybridMultilevel"/>
    <w:tmpl w:val="C23A9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C365A11"/>
    <w:multiLevelType w:val="multilevel"/>
    <w:tmpl w:val="EEF6E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D862C59"/>
    <w:multiLevelType w:val="hybridMultilevel"/>
    <w:tmpl w:val="24F4F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1C804B5"/>
    <w:multiLevelType w:val="hybridMultilevel"/>
    <w:tmpl w:val="A10E4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6EA7DEC"/>
    <w:multiLevelType w:val="hybridMultilevel"/>
    <w:tmpl w:val="542A23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D8B3CAD"/>
    <w:multiLevelType w:val="multilevel"/>
    <w:tmpl w:val="00121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5FC20B0"/>
    <w:multiLevelType w:val="multilevel"/>
    <w:tmpl w:val="6E2E6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77A56B9"/>
    <w:multiLevelType w:val="multilevel"/>
    <w:tmpl w:val="73503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785771A"/>
    <w:multiLevelType w:val="multilevel"/>
    <w:tmpl w:val="DE284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A53230E"/>
    <w:multiLevelType w:val="hybridMultilevel"/>
    <w:tmpl w:val="8D22F490"/>
    <w:lvl w:ilvl="0" w:tplc="BA9C6416">
      <w:start w:val="1"/>
      <w:numFmt w:val="bullet"/>
      <w:pStyle w:val="Bullet"/>
      <w:lvlText w:val=""/>
      <w:lvlJc w:val="left"/>
      <w:pPr>
        <w:ind w:left="1570" w:hanging="360"/>
      </w:pPr>
      <w:rPr>
        <w:rFonts w:hint="default" w:ascii="Symbol" w:hAnsi="Symbol"/>
      </w:rPr>
    </w:lvl>
    <w:lvl w:ilvl="1" w:tplc="08090003" w:tentative="1">
      <w:start w:val="1"/>
      <w:numFmt w:val="bullet"/>
      <w:lvlText w:val="o"/>
      <w:lvlJc w:val="left"/>
      <w:pPr>
        <w:ind w:left="2290" w:hanging="360"/>
      </w:pPr>
      <w:rPr>
        <w:rFonts w:hint="default" w:ascii="Courier New" w:hAnsi="Courier New" w:cs="Courier New"/>
      </w:rPr>
    </w:lvl>
    <w:lvl w:ilvl="2" w:tplc="08090005" w:tentative="1">
      <w:start w:val="1"/>
      <w:numFmt w:val="bullet"/>
      <w:lvlText w:val=""/>
      <w:lvlJc w:val="left"/>
      <w:pPr>
        <w:ind w:left="3010" w:hanging="360"/>
      </w:pPr>
      <w:rPr>
        <w:rFonts w:hint="default" w:ascii="Wingdings" w:hAnsi="Wingdings"/>
      </w:rPr>
    </w:lvl>
    <w:lvl w:ilvl="3" w:tplc="08090001" w:tentative="1">
      <w:start w:val="1"/>
      <w:numFmt w:val="bullet"/>
      <w:lvlText w:val=""/>
      <w:lvlJc w:val="left"/>
      <w:pPr>
        <w:ind w:left="3730" w:hanging="360"/>
      </w:pPr>
      <w:rPr>
        <w:rFonts w:hint="default" w:ascii="Symbol" w:hAnsi="Symbol"/>
      </w:rPr>
    </w:lvl>
    <w:lvl w:ilvl="4" w:tplc="08090003" w:tentative="1">
      <w:start w:val="1"/>
      <w:numFmt w:val="bullet"/>
      <w:lvlText w:val="o"/>
      <w:lvlJc w:val="left"/>
      <w:pPr>
        <w:ind w:left="4450" w:hanging="360"/>
      </w:pPr>
      <w:rPr>
        <w:rFonts w:hint="default" w:ascii="Courier New" w:hAnsi="Courier New" w:cs="Courier New"/>
      </w:rPr>
    </w:lvl>
    <w:lvl w:ilvl="5" w:tplc="08090005" w:tentative="1">
      <w:start w:val="1"/>
      <w:numFmt w:val="bullet"/>
      <w:lvlText w:val=""/>
      <w:lvlJc w:val="left"/>
      <w:pPr>
        <w:ind w:left="5170" w:hanging="360"/>
      </w:pPr>
      <w:rPr>
        <w:rFonts w:hint="default" w:ascii="Wingdings" w:hAnsi="Wingdings"/>
      </w:rPr>
    </w:lvl>
    <w:lvl w:ilvl="6" w:tplc="08090001" w:tentative="1">
      <w:start w:val="1"/>
      <w:numFmt w:val="bullet"/>
      <w:lvlText w:val=""/>
      <w:lvlJc w:val="left"/>
      <w:pPr>
        <w:ind w:left="5890" w:hanging="360"/>
      </w:pPr>
      <w:rPr>
        <w:rFonts w:hint="default" w:ascii="Symbol" w:hAnsi="Symbol"/>
      </w:rPr>
    </w:lvl>
    <w:lvl w:ilvl="7" w:tplc="08090003" w:tentative="1">
      <w:start w:val="1"/>
      <w:numFmt w:val="bullet"/>
      <w:lvlText w:val="o"/>
      <w:lvlJc w:val="left"/>
      <w:pPr>
        <w:ind w:left="6610" w:hanging="360"/>
      </w:pPr>
      <w:rPr>
        <w:rFonts w:hint="default" w:ascii="Courier New" w:hAnsi="Courier New" w:cs="Courier New"/>
      </w:rPr>
    </w:lvl>
    <w:lvl w:ilvl="8" w:tplc="08090005" w:tentative="1">
      <w:start w:val="1"/>
      <w:numFmt w:val="bullet"/>
      <w:lvlText w:val=""/>
      <w:lvlJc w:val="left"/>
      <w:pPr>
        <w:ind w:left="7330" w:hanging="360"/>
      </w:pPr>
      <w:rPr>
        <w:rFonts w:hint="default" w:ascii="Wingdings" w:hAnsi="Wingdings"/>
      </w:rPr>
    </w:lvl>
  </w:abstractNum>
  <w:abstractNum w:abstractNumId="45" w15:restartNumberingAfterBreak="0">
    <w:nsid w:val="7D877E1F"/>
    <w:multiLevelType w:val="multilevel"/>
    <w:tmpl w:val="6C602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83644865">
    <w:abstractNumId w:val="44"/>
  </w:num>
  <w:num w:numId="2" w16cid:durableId="634601385">
    <w:abstractNumId w:val="29"/>
  </w:num>
  <w:num w:numId="3" w16cid:durableId="1239251535">
    <w:abstractNumId w:val="2"/>
  </w:num>
  <w:num w:numId="4" w16cid:durableId="725884050">
    <w:abstractNumId w:val="16"/>
  </w:num>
  <w:num w:numId="5" w16cid:durableId="1827741364">
    <w:abstractNumId w:val="8"/>
  </w:num>
  <w:num w:numId="6" w16cid:durableId="1833333083">
    <w:abstractNumId w:val="41"/>
  </w:num>
  <w:num w:numId="7" w16cid:durableId="1705060296">
    <w:abstractNumId w:val="21"/>
  </w:num>
  <w:num w:numId="8" w16cid:durableId="49036692">
    <w:abstractNumId w:val="32"/>
  </w:num>
  <w:num w:numId="9" w16cid:durableId="760957257">
    <w:abstractNumId w:val="9"/>
  </w:num>
  <w:num w:numId="10" w16cid:durableId="257714497">
    <w:abstractNumId w:val="15"/>
  </w:num>
  <w:num w:numId="11" w16cid:durableId="1689913626">
    <w:abstractNumId w:val="13"/>
  </w:num>
  <w:num w:numId="12" w16cid:durableId="1330406071">
    <w:abstractNumId w:val="0"/>
  </w:num>
  <w:num w:numId="13" w16cid:durableId="1587961733">
    <w:abstractNumId w:val="36"/>
  </w:num>
  <w:num w:numId="14" w16cid:durableId="727727189">
    <w:abstractNumId w:val="26"/>
  </w:num>
  <w:num w:numId="15" w16cid:durableId="1902204067">
    <w:abstractNumId w:val="19"/>
  </w:num>
  <w:num w:numId="16" w16cid:durableId="2047683098">
    <w:abstractNumId w:val="25"/>
  </w:num>
  <w:num w:numId="17" w16cid:durableId="729379441">
    <w:abstractNumId w:val="5"/>
  </w:num>
  <w:num w:numId="18" w16cid:durableId="940144562">
    <w:abstractNumId w:val="6"/>
  </w:num>
  <w:num w:numId="19" w16cid:durableId="1445921556">
    <w:abstractNumId w:val="18"/>
  </w:num>
  <w:num w:numId="20" w16cid:durableId="291906014">
    <w:abstractNumId w:val="22"/>
  </w:num>
  <w:num w:numId="21" w16cid:durableId="1816531164">
    <w:abstractNumId w:val="40"/>
  </w:num>
  <w:num w:numId="22" w16cid:durableId="1256596927">
    <w:abstractNumId w:val="43"/>
  </w:num>
  <w:num w:numId="23" w16cid:durableId="2007856495">
    <w:abstractNumId w:val="1"/>
  </w:num>
  <w:num w:numId="24" w16cid:durableId="1456366092">
    <w:abstractNumId w:val="14"/>
  </w:num>
  <w:num w:numId="25" w16cid:durableId="2082830512">
    <w:abstractNumId w:val="33"/>
  </w:num>
  <w:num w:numId="26" w16cid:durableId="54009035">
    <w:abstractNumId w:val="23"/>
  </w:num>
  <w:num w:numId="27" w16cid:durableId="144394387">
    <w:abstractNumId w:val="38"/>
  </w:num>
  <w:num w:numId="28" w16cid:durableId="907304200">
    <w:abstractNumId w:val="24"/>
  </w:num>
  <w:num w:numId="29" w16cid:durableId="782848881">
    <w:abstractNumId w:val="30"/>
  </w:num>
  <w:num w:numId="30" w16cid:durableId="234702316">
    <w:abstractNumId w:val="20"/>
  </w:num>
  <w:num w:numId="31" w16cid:durableId="4601198">
    <w:abstractNumId w:val="3"/>
  </w:num>
  <w:num w:numId="32" w16cid:durableId="51390504">
    <w:abstractNumId w:val="28"/>
  </w:num>
  <w:num w:numId="33" w16cid:durableId="368188249">
    <w:abstractNumId w:val="35"/>
  </w:num>
  <w:num w:numId="34" w16cid:durableId="1338658294">
    <w:abstractNumId w:val="12"/>
  </w:num>
  <w:num w:numId="35" w16cid:durableId="2119399557">
    <w:abstractNumId w:val="31"/>
  </w:num>
  <w:num w:numId="36" w16cid:durableId="2081441741">
    <w:abstractNumId w:val="17"/>
  </w:num>
  <w:num w:numId="37" w16cid:durableId="1427730845">
    <w:abstractNumId w:val="39"/>
  </w:num>
  <w:num w:numId="38" w16cid:durableId="460654587">
    <w:abstractNumId w:val="37"/>
  </w:num>
  <w:num w:numId="39" w16cid:durableId="528614668">
    <w:abstractNumId w:val="34"/>
  </w:num>
  <w:num w:numId="40" w16cid:durableId="44256470">
    <w:abstractNumId w:val="42"/>
  </w:num>
  <w:num w:numId="41" w16cid:durableId="570583164">
    <w:abstractNumId w:val="11"/>
  </w:num>
  <w:num w:numId="42" w16cid:durableId="463081165">
    <w:abstractNumId w:val="7"/>
  </w:num>
  <w:num w:numId="43" w16cid:durableId="1035883382">
    <w:abstractNumId w:val="10"/>
  </w:num>
  <w:num w:numId="44" w16cid:durableId="403458883">
    <w:abstractNumId w:val="27"/>
  </w:num>
  <w:num w:numId="45" w16cid:durableId="1542208329">
    <w:abstractNumId w:val="45"/>
  </w:num>
  <w:num w:numId="46" w16cid:durableId="2028830271">
    <w:abstractNumId w:val="4"/>
  </w:num>
  <w:numIdMacAtCleanup w:val="4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62"/>
    <w:rsid w:val="000102F6"/>
    <w:rsid w:val="00010F72"/>
    <w:rsid w:val="00012FB4"/>
    <w:rsid w:val="000151E5"/>
    <w:rsid w:val="000212DA"/>
    <w:rsid w:val="00021AD4"/>
    <w:rsid w:val="0002298F"/>
    <w:rsid w:val="00025C44"/>
    <w:rsid w:val="00026E0F"/>
    <w:rsid w:val="000337D2"/>
    <w:rsid w:val="00034100"/>
    <w:rsid w:val="00035208"/>
    <w:rsid w:val="0004033F"/>
    <w:rsid w:val="0004216C"/>
    <w:rsid w:val="00043F5F"/>
    <w:rsid w:val="00045E0C"/>
    <w:rsid w:val="00047369"/>
    <w:rsid w:val="000541E9"/>
    <w:rsid w:val="0005488C"/>
    <w:rsid w:val="000558D0"/>
    <w:rsid w:val="00056766"/>
    <w:rsid w:val="00060EA5"/>
    <w:rsid w:val="00060EBC"/>
    <w:rsid w:val="00066506"/>
    <w:rsid w:val="00070388"/>
    <w:rsid w:val="0007188A"/>
    <w:rsid w:val="00072E75"/>
    <w:rsid w:val="0008660C"/>
    <w:rsid w:val="00086C44"/>
    <w:rsid w:val="000922AB"/>
    <w:rsid w:val="00094D45"/>
    <w:rsid w:val="000951A3"/>
    <w:rsid w:val="000972C7"/>
    <w:rsid w:val="0009745A"/>
    <w:rsid w:val="000A14E2"/>
    <w:rsid w:val="000A337E"/>
    <w:rsid w:val="000A6AEA"/>
    <w:rsid w:val="000B3345"/>
    <w:rsid w:val="000B4DC7"/>
    <w:rsid w:val="000B689D"/>
    <w:rsid w:val="000C3B5A"/>
    <w:rsid w:val="000C42ED"/>
    <w:rsid w:val="000C5DDD"/>
    <w:rsid w:val="000C7E35"/>
    <w:rsid w:val="000D3121"/>
    <w:rsid w:val="000D328C"/>
    <w:rsid w:val="000D382A"/>
    <w:rsid w:val="000D6ECB"/>
    <w:rsid w:val="000E2093"/>
    <w:rsid w:val="000E31C5"/>
    <w:rsid w:val="000F356D"/>
    <w:rsid w:val="000F3FB3"/>
    <w:rsid w:val="000F4060"/>
    <w:rsid w:val="0010581E"/>
    <w:rsid w:val="001076FF"/>
    <w:rsid w:val="00110B60"/>
    <w:rsid w:val="0011176B"/>
    <w:rsid w:val="00115AFC"/>
    <w:rsid w:val="001161AE"/>
    <w:rsid w:val="00121582"/>
    <w:rsid w:val="001268DF"/>
    <w:rsid w:val="001269BA"/>
    <w:rsid w:val="0013039C"/>
    <w:rsid w:val="00133149"/>
    <w:rsid w:val="00134157"/>
    <w:rsid w:val="00134C95"/>
    <w:rsid w:val="00137A13"/>
    <w:rsid w:val="00140F0C"/>
    <w:rsid w:val="001411B6"/>
    <w:rsid w:val="001434CA"/>
    <w:rsid w:val="00144D76"/>
    <w:rsid w:val="00151182"/>
    <w:rsid w:val="00151623"/>
    <w:rsid w:val="001531B5"/>
    <w:rsid w:val="00162232"/>
    <w:rsid w:val="001650A0"/>
    <w:rsid w:val="00166060"/>
    <w:rsid w:val="00170C28"/>
    <w:rsid w:val="001729A0"/>
    <w:rsid w:val="0017538B"/>
    <w:rsid w:val="00175644"/>
    <w:rsid w:val="0017588A"/>
    <w:rsid w:val="0017712C"/>
    <w:rsid w:val="00180D64"/>
    <w:rsid w:val="001860BA"/>
    <w:rsid w:val="00186A76"/>
    <w:rsid w:val="001930BF"/>
    <w:rsid w:val="0019317F"/>
    <w:rsid w:val="001931D9"/>
    <w:rsid w:val="0019341C"/>
    <w:rsid w:val="00193464"/>
    <w:rsid w:val="0019460E"/>
    <w:rsid w:val="00195C82"/>
    <w:rsid w:val="001970CF"/>
    <w:rsid w:val="00197A09"/>
    <w:rsid w:val="001A23C0"/>
    <w:rsid w:val="001A41C7"/>
    <w:rsid w:val="001A5F57"/>
    <w:rsid w:val="001A73E5"/>
    <w:rsid w:val="001C11EC"/>
    <w:rsid w:val="001C1711"/>
    <w:rsid w:val="001C1C37"/>
    <w:rsid w:val="001C4F3A"/>
    <w:rsid w:val="001C4F92"/>
    <w:rsid w:val="001C799F"/>
    <w:rsid w:val="001D172F"/>
    <w:rsid w:val="001D2112"/>
    <w:rsid w:val="001D6C31"/>
    <w:rsid w:val="001E1F13"/>
    <w:rsid w:val="001E3AC5"/>
    <w:rsid w:val="001E4E08"/>
    <w:rsid w:val="001E4E49"/>
    <w:rsid w:val="001E621F"/>
    <w:rsid w:val="001E7D0E"/>
    <w:rsid w:val="001F119C"/>
    <w:rsid w:val="001F1229"/>
    <w:rsid w:val="001F29B2"/>
    <w:rsid w:val="001F5EDF"/>
    <w:rsid w:val="00202E79"/>
    <w:rsid w:val="00203613"/>
    <w:rsid w:val="00203D83"/>
    <w:rsid w:val="00204828"/>
    <w:rsid w:val="0020527D"/>
    <w:rsid w:val="00212CD0"/>
    <w:rsid w:val="002139EA"/>
    <w:rsid w:val="00214855"/>
    <w:rsid w:val="00214DC9"/>
    <w:rsid w:val="00215725"/>
    <w:rsid w:val="0021674A"/>
    <w:rsid w:val="00216CCD"/>
    <w:rsid w:val="002171D4"/>
    <w:rsid w:val="00217B50"/>
    <w:rsid w:val="002262BE"/>
    <w:rsid w:val="002263DD"/>
    <w:rsid w:val="00232B5A"/>
    <w:rsid w:val="00233056"/>
    <w:rsid w:val="002346FB"/>
    <w:rsid w:val="00236561"/>
    <w:rsid w:val="00236AA6"/>
    <w:rsid w:val="00240586"/>
    <w:rsid w:val="002412ED"/>
    <w:rsid w:val="00243B2B"/>
    <w:rsid w:val="002455CA"/>
    <w:rsid w:val="00250571"/>
    <w:rsid w:val="002530EB"/>
    <w:rsid w:val="002562A4"/>
    <w:rsid w:val="00257E89"/>
    <w:rsid w:val="0026467C"/>
    <w:rsid w:val="002656C4"/>
    <w:rsid w:val="002664A0"/>
    <w:rsid w:val="00266D61"/>
    <w:rsid w:val="002724B3"/>
    <w:rsid w:val="00272DDD"/>
    <w:rsid w:val="002738A0"/>
    <w:rsid w:val="00274785"/>
    <w:rsid w:val="00275461"/>
    <w:rsid w:val="00275CB2"/>
    <w:rsid w:val="00283AC6"/>
    <w:rsid w:val="00283E71"/>
    <w:rsid w:val="002858BA"/>
    <w:rsid w:val="00293D6A"/>
    <w:rsid w:val="00294846"/>
    <w:rsid w:val="00297154"/>
    <w:rsid w:val="002A0AE7"/>
    <w:rsid w:val="002A12D9"/>
    <w:rsid w:val="002A3C54"/>
    <w:rsid w:val="002A52DF"/>
    <w:rsid w:val="002A53EA"/>
    <w:rsid w:val="002B163C"/>
    <w:rsid w:val="002B244F"/>
    <w:rsid w:val="002B248A"/>
    <w:rsid w:val="002C5C27"/>
    <w:rsid w:val="002D2B81"/>
    <w:rsid w:val="002D6F15"/>
    <w:rsid w:val="002D73B4"/>
    <w:rsid w:val="002D7683"/>
    <w:rsid w:val="002E041C"/>
    <w:rsid w:val="002E193A"/>
    <w:rsid w:val="002E25DF"/>
    <w:rsid w:val="002E3853"/>
    <w:rsid w:val="002E5299"/>
    <w:rsid w:val="002E7CC9"/>
    <w:rsid w:val="002F3B3D"/>
    <w:rsid w:val="002F444E"/>
    <w:rsid w:val="002F7286"/>
    <w:rsid w:val="003025BD"/>
    <w:rsid w:val="00303556"/>
    <w:rsid w:val="0030396C"/>
    <w:rsid w:val="0030516E"/>
    <w:rsid w:val="00307396"/>
    <w:rsid w:val="0031015C"/>
    <w:rsid w:val="0031269D"/>
    <w:rsid w:val="00312ADC"/>
    <w:rsid w:val="00316643"/>
    <w:rsid w:val="00316D11"/>
    <w:rsid w:val="00321353"/>
    <w:rsid w:val="00331354"/>
    <w:rsid w:val="0033190D"/>
    <w:rsid w:val="00331F29"/>
    <w:rsid w:val="003329BF"/>
    <w:rsid w:val="00334820"/>
    <w:rsid w:val="003359B6"/>
    <w:rsid w:val="00336296"/>
    <w:rsid w:val="003373D5"/>
    <w:rsid w:val="00340BFD"/>
    <w:rsid w:val="00341BB8"/>
    <w:rsid w:val="00342DA4"/>
    <w:rsid w:val="00343333"/>
    <w:rsid w:val="003441DD"/>
    <w:rsid w:val="00344C8A"/>
    <w:rsid w:val="00346D42"/>
    <w:rsid w:val="0034700C"/>
    <w:rsid w:val="00347686"/>
    <w:rsid w:val="0035541A"/>
    <w:rsid w:val="003611D8"/>
    <w:rsid w:val="00362949"/>
    <w:rsid w:val="00365792"/>
    <w:rsid w:val="00367254"/>
    <w:rsid w:val="00367912"/>
    <w:rsid w:val="00367DA6"/>
    <w:rsid w:val="00373F1E"/>
    <w:rsid w:val="003833F9"/>
    <w:rsid w:val="00383B95"/>
    <w:rsid w:val="00383CD9"/>
    <w:rsid w:val="0039084D"/>
    <w:rsid w:val="00392567"/>
    <w:rsid w:val="00392ABA"/>
    <w:rsid w:val="00393AA4"/>
    <w:rsid w:val="00395909"/>
    <w:rsid w:val="003A057A"/>
    <w:rsid w:val="003A3BF6"/>
    <w:rsid w:val="003A4AD8"/>
    <w:rsid w:val="003A5BDF"/>
    <w:rsid w:val="003A7FBC"/>
    <w:rsid w:val="003B0065"/>
    <w:rsid w:val="003B06BD"/>
    <w:rsid w:val="003B1332"/>
    <w:rsid w:val="003B3940"/>
    <w:rsid w:val="003B41A1"/>
    <w:rsid w:val="003B4D0C"/>
    <w:rsid w:val="003B51F5"/>
    <w:rsid w:val="003B79E9"/>
    <w:rsid w:val="003C047A"/>
    <w:rsid w:val="003C139F"/>
    <w:rsid w:val="003D170D"/>
    <w:rsid w:val="003D3D47"/>
    <w:rsid w:val="003D412D"/>
    <w:rsid w:val="003D4646"/>
    <w:rsid w:val="003D4D83"/>
    <w:rsid w:val="003D579C"/>
    <w:rsid w:val="003D7AEE"/>
    <w:rsid w:val="003E00CD"/>
    <w:rsid w:val="003E043F"/>
    <w:rsid w:val="003F421E"/>
    <w:rsid w:val="003F648D"/>
    <w:rsid w:val="00400760"/>
    <w:rsid w:val="004036A5"/>
    <w:rsid w:val="00404E5D"/>
    <w:rsid w:val="0041541B"/>
    <w:rsid w:val="0042059C"/>
    <w:rsid w:val="00422D52"/>
    <w:rsid w:val="00425781"/>
    <w:rsid w:val="00425ABD"/>
    <w:rsid w:val="00425CF1"/>
    <w:rsid w:val="00434A6C"/>
    <w:rsid w:val="00435B6E"/>
    <w:rsid w:val="00437EB6"/>
    <w:rsid w:val="004404A9"/>
    <w:rsid w:val="004418B0"/>
    <w:rsid w:val="00441963"/>
    <w:rsid w:val="00442B60"/>
    <w:rsid w:val="004431DD"/>
    <w:rsid w:val="00444283"/>
    <w:rsid w:val="00444A84"/>
    <w:rsid w:val="00447421"/>
    <w:rsid w:val="00452E1B"/>
    <w:rsid w:val="00453B47"/>
    <w:rsid w:val="0045477F"/>
    <w:rsid w:val="00455609"/>
    <w:rsid w:val="0045737E"/>
    <w:rsid w:val="00463372"/>
    <w:rsid w:val="0046594C"/>
    <w:rsid w:val="00466C20"/>
    <w:rsid w:val="00467962"/>
    <w:rsid w:val="0047046A"/>
    <w:rsid w:val="00477917"/>
    <w:rsid w:val="004779BA"/>
    <w:rsid w:val="004822C9"/>
    <w:rsid w:val="0049001F"/>
    <w:rsid w:val="00490EF9"/>
    <w:rsid w:val="00493CCA"/>
    <w:rsid w:val="0049424A"/>
    <w:rsid w:val="00494B62"/>
    <w:rsid w:val="004A0BFD"/>
    <w:rsid w:val="004A6397"/>
    <w:rsid w:val="004A71C3"/>
    <w:rsid w:val="004B26B9"/>
    <w:rsid w:val="004B2BE8"/>
    <w:rsid w:val="004C067E"/>
    <w:rsid w:val="004C0D3B"/>
    <w:rsid w:val="004C3820"/>
    <w:rsid w:val="004C3D6E"/>
    <w:rsid w:val="004C3FBF"/>
    <w:rsid w:val="004C663B"/>
    <w:rsid w:val="004C6F91"/>
    <w:rsid w:val="004C75D3"/>
    <w:rsid w:val="004D14EF"/>
    <w:rsid w:val="004D6695"/>
    <w:rsid w:val="004E0374"/>
    <w:rsid w:val="004E4598"/>
    <w:rsid w:val="004E4A53"/>
    <w:rsid w:val="004E4AC6"/>
    <w:rsid w:val="004E6872"/>
    <w:rsid w:val="004E6FD8"/>
    <w:rsid w:val="004F08BA"/>
    <w:rsid w:val="004F3372"/>
    <w:rsid w:val="004F5A05"/>
    <w:rsid w:val="00500941"/>
    <w:rsid w:val="0050399A"/>
    <w:rsid w:val="0050773C"/>
    <w:rsid w:val="005104C1"/>
    <w:rsid w:val="0051140F"/>
    <w:rsid w:val="00513D35"/>
    <w:rsid w:val="0051427F"/>
    <w:rsid w:val="00515C49"/>
    <w:rsid w:val="005173BC"/>
    <w:rsid w:val="00521AEC"/>
    <w:rsid w:val="00522078"/>
    <w:rsid w:val="00523E6A"/>
    <w:rsid w:val="005255D1"/>
    <w:rsid w:val="00531A53"/>
    <w:rsid w:val="00531C68"/>
    <w:rsid w:val="0053472F"/>
    <w:rsid w:val="0053502F"/>
    <w:rsid w:val="00535C16"/>
    <w:rsid w:val="005370A0"/>
    <w:rsid w:val="00542756"/>
    <w:rsid w:val="00543F61"/>
    <w:rsid w:val="00546381"/>
    <w:rsid w:val="00554552"/>
    <w:rsid w:val="00555450"/>
    <w:rsid w:val="00555BEB"/>
    <w:rsid w:val="0055760E"/>
    <w:rsid w:val="005622D6"/>
    <w:rsid w:val="00562871"/>
    <w:rsid w:val="00562F32"/>
    <w:rsid w:val="00563070"/>
    <w:rsid w:val="0056557C"/>
    <w:rsid w:val="00570FA8"/>
    <w:rsid w:val="00571441"/>
    <w:rsid w:val="00572960"/>
    <w:rsid w:val="005755C1"/>
    <w:rsid w:val="00575BDB"/>
    <w:rsid w:val="00582318"/>
    <w:rsid w:val="00583DE2"/>
    <w:rsid w:val="005846EA"/>
    <w:rsid w:val="00585229"/>
    <w:rsid w:val="00585284"/>
    <w:rsid w:val="005862C6"/>
    <w:rsid w:val="005953DE"/>
    <w:rsid w:val="0059566E"/>
    <w:rsid w:val="00596985"/>
    <w:rsid w:val="005A3355"/>
    <w:rsid w:val="005A6782"/>
    <w:rsid w:val="005A67A1"/>
    <w:rsid w:val="005B0994"/>
    <w:rsid w:val="005B52CB"/>
    <w:rsid w:val="005C2245"/>
    <w:rsid w:val="005C2B71"/>
    <w:rsid w:val="005C454A"/>
    <w:rsid w:val="005C6978"/>
    <w:rsid w:val="005C7C47"/>
    <w:rsid w:val="005D252D"/>
    <w:rsid w:val="005D4262"/>
    <w:rsid w:val="005D6025"/>
    <w:rsid w:val="005D68BF"/>
    <w:rsid w:val="005D794B"/>
    <w:rsid w:val="005E04BA"/>
    <w:rsid w:val="005E33B5"/>
    <w:rsid w:val="005F77AE"/>
    <w:rsid w:val="00601261"/>
    <w:rsid w:val="00603590"/>
    <w:rsid w:val="00606501"/>
    <w:rsid w:val="00607F38"/>
    <w:rsid w:val="00610198"/>
    <w:rsid w:val="0061280D"/>
    <w:rsid w:val="00616975"/>
    <w:rsid w:val="00620BB3"/>
    <w:rsid w:val="006228A0"/>
    <w:rsid w:val="006242B6"/>
    <w:rsid w:val="00625064"/>
    <w:rsid w:val="00631933"/>
    <w:rsid w:val="00640B34"/>
    <w:rsid w:val="00640C46"/>
    <w:rsid w:val="00643588"/>
    <w:rsid w:val="00644D77"/>
    <w:rsid w:val="0064662D"/>
    <w:rsid w:val="006516AB"/>
    <w:rsid w:val="006539C5"/>
    <w:rsid w:val="006572D7"/>
    <w:rsid w:val="006618A2"/>
    <w:rsid w:val="006622AC"/>
    <w:rsid w:val="006628EC"/>
    <w:rsid w:val="00665D39"/>
    <w:rsid w:val="00666A00"/>
    <w:rsid w:val="00670657"/>
    <w:rsid w:val="00676BF9"/>
    <w:rsid w:val="0067794A"/>
    <w:rsid w:val="006835EC"/>
    <w:rsid w:val="00684A9F"/>
    <w:rsid w:val="00686CE5"/>
    <w:rsid w:val="006907F1"/>
    <w:rsid w:val="00690CEC"/>
    <w:rsid w:val="00690E50"/>
    <w:rsid w:val="006A012A"/>
    <w:rsid w:val="006A4C9E"/>
    <w:rsid w:val="006B2870"/>
    <w:rsid w:val="006B4D8B"/>
    <w:rsid w:val="006B5920"/>
    <w:rsid w:val="006C0C48"/>
    <w:rsid w:val="006C22ED"/>
    <w:rsid w:val="006C4013"/>
    <w:rsid w:val="006D3BDA"/>
    <w:rsid w:val="006D43D1"/>
    <w:rsid w:val="006E2604"/>
    <w:rsid w:val="006E2E34"/>
    <w:rsid w:val="006E2E52"/>
    <w:rsid w:val="006E5005"/>
    <w:rsid w:val="006E5CE2"/>
    <w:rsid w:val="006E7D31"/>
    <w:rsid w:val="006F108E"/>
    <w:rsid w:val="006F1943"/>
    <w:rsid w:val="006F1B88"/>
    <w:rsid w:val="006F2DF1"/>
    <w:rsid w:val="006F32FE"/>
    <w:rsid w:val="006F5ED9"/>
    <w:rsid w:val="006F7C26"/>
    <w:rsid w:val="00702151"/>
    <w:rsid w:val="00712330"/>
    <w:rsid w:val="00723799"/>
    <w:rsid w:val="007246D5"/>
    <w:rsid w:val="0073209C"/>
    <w:rsid w:val="0073615A"/>
    <w:rsid w:val="00741CD6"/>
    <w:rsid w:val="00741F5F"/>
    <w:rsid w:val="00742F6C"/>
    <w:rsid w:val="00743796"/>
    <w:rsid w:val="00746FD6"/>
    <w:rsid w:val="00747426"/>
    <w:rsid w:val="00750343"/>
    <w:rsid w:val="00750589"/>
    <w:rsid w:val="00750E3F"/>
    <w:rsid w:val="0075101E"/>
    <w:rsid w:val="00752C23"/>
    <w:rsid w:val="00753722"/>
    <w:rsid w:val="00760197"/>
    <w:rsid w:val="0076133C"/>
    <w:rsid w:val="00763A0D"/>
    <w:rsid w:val="007650BC"/>
    <w:rsid w:val="00767852"/>
    <w:rsid w:val="0077020C"/>
    <w:rsid w:val="007707B7"/>
    <w:rsid w:val="007725F9"/>
    <w:rsid w:val="00777B45"/>
    <w:rsid w:val="007813BA"/>
    <w:rsid w:val="0078234B"/>
    <w:rsid w:val="007863FE"/>
    <w:rsid w:val="007879F5"/>
    <w:rsid w:val="00791BC7"/>
    <w:rsid w:val="00792766"/>
    <w:rsid w:val="007A1E2F"/>
    <w:rsid w:val="007A354E"/>
    <w:rsid w:val="007A71B7"/>
    <w:rsid w:val="007A72A7"/>
    <w:rsid w:val="007B2409"/>
    <w:rsid w:val="007B5186"/>
    <w:rsid w:val="007C2BFB"/>
    <w:rsid w:val="007C3ACB"/>
    <w:rsid w:val="007C4275"/>
    <w:rsid w:val="007C566B"/>
    <w:rsid w:val="007D0A20"/>
    <w:rsid w:val="007D2B33"/>
    <w:rsid w:val="007E09A2"/>
    <w:rsid w:val="007E6B93"/>
    <w:rsid w:val="007F2A0C"/>
    <w:rsid w:val="007F2B30"/>
    <w:rsid w:val="007F3E24"/>
    <w:rsid w:val="007F5B59"/>
    <w:rsid w:val="0080196B"/>
    <w:rsid w:val="00802863"/>
    <w:rsid w:val="008112B6"/>
    <w:rsid w:val="00813890"/>
    <w:rsid w:val="00821416"/>
    <w:rsid w:val="00822BB7"/>
    <w:rsid w:val="00831B03"/>
    <w:rsid w:val="00832BDC"/>
    <w:rsid w:val="008332AB"/>
    <w:rsid w:val="00833388"/>
    <w:rsid w:val="008363C3"/>
    <w:rsid w:val="00841A5C"/>
    <w:rsid w:val="00845E85"/>
    <w:rsid w:val="0085157F"/>
    <w:rsid w:val="0085435A"/>
    <w:rsid w:val="0086097F"/>
    <w:rsid w:val="00861664"/>
    <w:rsid w:val="00862074"/>
    <w:rsid w:val="00862633"/>
    <w:rsid w:val="0086429B"/>
    <w:rsid w:val="0087327B"/>
    <w:rsid w:val="00874B2C"/>
    <w:rsid w:val="00877FD8"/>
    <w:rsid w:val="008825ED"/>
    <w:rsid w:val="00891ACC"/>
    <w:rsid w:val="008969F8"/>
    <w:rsid w:val="008A389B"/>
    <w:rsid w:val="008A65C6"/>
    <w:rsid w:val="008A6A19"/>
    <w:rsid w:val="008B022D"/>
    <w:rsid w:val="008B128F"/>
    <w:rsid w:val="008B2E3C"/>
    <w:rsid w:val="008B4087"/>
    <w:rsid w:val="008B5DB2"/>
    <w:rsid w:val="008B6000"/>
    <w:rsid w:val="008B7578"/>
    <w:rsid w:val="008B7AD7"/>
    <w:rsid w:val="008C1763"/>
    <w:rsid w:val="008C25A5"/>
    <w:rsid w:val="008C397F"/>
    <w:rsid w:val="008C711A"/>
    <w:rsid w:val="008D02BC"/>
    <w:rsid w:val="008D089E"/>
    <w:rsid w:val="008D36BD"/>
    <w:rsid w:val="008D3A9F"/>
    <w:rsid w:val="008D3D71"/>
    <w:rsid w:val="008D4AEC"/>
    <w:rsid w:val="008D4E5A"/>
    <w:rsid w:val="008D7432"/>
    <w:rsid w:val="008D7D7B"/>
    <w:rsid w:val="008E149C"/>
    <w:rsid w:val="008F209A"/>
    <w:rsid w:val="008F354A"/>
    <w:rsid w:val="00900FD3"/>
    <w:rsid w:val="00907092"/>
    <w:rsid w:val="009121CE"/>
    <w:rsid w:val="0091220B"/>
    <w:rsid w:val="00913461"/>
    <w:rsid w:val="0091487A"/>
    <w:rsid w:val="00915A6F"/>
    <w:rsid w:val="0091626A"/>
    <w:rsid w:val="00922486"/>
    <w:rsid w:val="00922DAF"/>
    <w:rsid w:val="00923D7C"/>
    <w:rsid w:val="00924B5E"/>
    <w:rsid w:val="00925882"/>
    <w:rsid w:val="00926C4B"/>
    <w:rsid w:val="009272C9"/>
    <w:rsid w:val="00927312"/>
    <w:rsid w:val="00930A9C"/>
    <w:rsid w:val="009319B2"/>
    <w:rsid w:val="00931BE6"/>
    <w:rsid w:val="009344C5"/>
    <w:rsid w:val="00934DA7"/>
    <w:rsid w:val="00935972"/>
    <w:rsid w:val="00935B59"/>
    <w:rsid w:val="00937611"/>
    <w:rsid w:val="00937FC5"/>
    <w:rsid w:val="0094122F"/>
    <w:rsid w:val="00941E7D"/>
    <w:rsid w:val="00942770"/>
    <w:rsid w:val="00944946"/>
    <w:rsid w:val="0094633C"/>
    <w:rsid w:val="00950571"/>
    <w:rsid w:val="0095065C"/>
    <w:rsid w:val="009508C0"/>
    <w:rsid w:val="00952F45"/>
    <w:rsid w:val="0095400E"/>
    <w:rsid w:val="00954239"/>
    <w:rsid w:val="009545B1"/>
    <w:rsid w:val="009655DF"/>
    <w:rsid w:val="0096637C"/>
    <w:rsid w:val="009666F9"/>
    <w:rsid w:val="00966C70"/>
    <w:rsid w:val="0097063A"/>
    <w:rsid w:val="009753BE"/>
    <w:rsid w:val="00980A02"/>
    <w:rsid w:val="0098357B"/>
    <w:rsid w:val="00984C14"/>
    <w:rsid w:val="00987C0B"/>
    <w:rsid w:val="00987C8D"/>
    <w:rsid w:val="009908DE"/>
    <w:rsid w:val="009909C9"/>
    <w:rsid w:val="00990C1A"/>
    <w:rsid w:val="00991F7E"/>
    <w:rsid w:val="00994AD4"/>
    <w:rsid w:val="00994CB3"/>
    <w:rsid w:val="00994E90"/>
    <w:rsid w:val="00996D6D"/>
    <w:rsid w:val="009A170A"/>
    <w:rsid w:val="009A1AAA"/>
    <w:rsid w:val="009A2C59"/>
    <w:rsid w:val="009A446C"/>
    <w:rsid w:val="009A5EF9"/>
    <w:rsid w:val="009A7B19"/>
    <w:rsid w:val="009A7F1E"/>
    <w:rsid w:val="009B328D"/>
    <w:rsid w:val="009B4CBE"/>
    <w:rsid w:val="009B5AED"/>
    <w:rsid w:val="009C268E"/>
    <w:rsid w:val="009C4BA1"/>
    <w:rsid w:val="009C65D7"/>
    <w:rsid w:val="009C75AB"/>
    <w:rsid w:val="009D3626"/>
    <w:rsid w:val="009D5E51"/>
    <w:rsid w:val="009D737A"/>
    <w:rsid w:val="009E0770"/>
    <w:rsid w:val="009E25B0"/>
    <w:rsid w:val="009E340C"/>
    <w:rsid w:val="009E768E"/>
    <w:rsid w:val="009F16E7"/>
    <w:rsid w:val="009F7901"/>
    <w:rsid w:val="00A02A3A"/>
    <w:rsid w:val="00A0407C"/>
    <w:rsid w:val="00A064C4"/>
    <w:rsid w:val="00A1100D"/>
    <w:rsid w:val="00A1429F"/>
    <w:rsid w:val="00A149B6"/>
    <w:rsid w:val="00A158D9"/>
    <w:rsid w:val="00A15E7B"/>
    <w:rsid w:val="00A1604A"/>
    <w:rsid w:val="00A16791"/>
    <w:rsid w:val="00A177C3"/>
    <w:rsid w:val="00A2014C"/>
    <w:rsid w:val="00A220E6"/>
    <w:rsid w:val="00A22562"/>
    <w:rsid w:val="00A23459"/>
    <w:rsid w:val="00A25802"/>
    <w:rsid w:val="00A34B3B"/>
    <w:rsid w:val="00A36127"/>
    <w:rsid w:val="00A36E83"/>
    <w:rsid w:val="00A37077"/>
    <w:rsid w:val="00A411DE"/>
    <w:rsid w:val="00A430DE"/>
    <w:rsid w:val="00A44502"/>
    <w:rsid w:val="00A4637E"/>
    <w:rsid w:val="00A50C9E"/>
    <w:rsid w:val="00A51122"/>
    <w:rsid w:val="00A511B4"/>
    <w:rsid w:val="00A5267A"/>
    <w:rsid w:val="00A54732"/>
    <w:rsid w:val="00A54D3E"/>
    <w:rsid w:val="00A55540"/>
    <w:rsid w:val="00A5785A"/>
    <w:rsid w:val="00A61FE4"/>
    <w:rsid w:val="00A62219"/>
    <w:rsid w:val="00A65D8D"/>
    <w:rsid w:val="00A6712B"/>
    <w:rsid w:val="00A672BE"/>
    <w:rsid w:val="00A67A94"/>
    <w:rsid w:val="00A67C81"/>
    <w:rsid w:val="00A7318A"/>
    <w:rsid w:val="00A75FBA"/>
    <w:rsid w:val="00A760AC"/>
    <w:rsid w:val="00A760CD"/>
    <w:rsid w:val="00A76346"/>
    <w:rsid w:val="00A81736"/>
    <w:rsid w:val="00A81E35"/>
    <w:rsid w:val="00A82035"/>
    <w:rsid w:val="00A82BAB"/>
    <w:rsid w:val="00A847D1"/>
    <w:rsid w:val="00A86756"/>
    <w:rsid w:val="00A8734B"/>
    <w:rsid w:val="00A87590"/>
    <w:rsid w:val="00A87CE1"/>
    <w:rsid w:val="00A92ACC"/>
    <w:rsid w:val="00A93D82"/>
    <w:rsid w:val="00A94EF5"/>
    <w:rsid w:val="00AA155B"/>
    <w:rsid w:val="00AA2DD5"/>
    <w:rsid w:val="00AA34F2"/>
    <w:rsid w:val="00AA6C41"/>
    <w:rsid w:val="00AA78F9"/>
    <w:rsid w:val="00AB0B7C"/>
    <w:rsid w:val="00AB120C"/>
    <w:rsid w:val="00AB2FB8"/>
    <w:rsid w:val="00AB3B2B"/>
    <w:rsid w:val="00AB3F6F"/>
    <w:rsid w:val="00AB4D6D"/>
    <w:rsid w:val="00AC2990"/>
    <w:rsid w:val="00AC3E44"/>
    <w:rsid w:val="00AC5058"/>
    <w:rsid w:val="00AC7BB9"/>
    <w:rsid w:val="00AD14FC"/>
    <w:rsid w:val="00AE0C71"/>
    <w:rsid w:val="00AE47D6"/>
    <w:rsid w:val="00AE4B11"/>
    <w:rsid w:val="00AE7DF4"/>
    <w:rsid w:val="00AF00EA"/>
    <w:rsid w:val="00AF11B3"/>
    <w:rsid w:val="00AF2169"/>
    <w:rsid w:val="00AF3717"/>
    <w:rsid w:val="00AF3F0A"/>
    <w:rsid w:val="00AF6EEC"/>
    <w:rsid w:val="00B009C4"/>
    <w:rsid w:val="00B02759"/>
    <w:rsid w:val="00B052DF"/>
    <w:rsid w:val="00B058F7"/>
    <w:rsid w:val="00B05ADC"/>
    <w:rsid w:val="00B05B8F"/>
    <w:rsid w:val="00B07AA9"/>
    <w:rsid w:val="00B12D33"/>
    <w:rsid w:val="00B13730"/>
    <w:rsid w:val="00B22288"/>
    <w:rsid w:val="00B2337F"/>
    <w:rsid w:val="00B263E8"/>
    <w:rsid w:val="00B3071F"/>
    <w:rsid w:val="00B31A71"/>
    <w:rsid w:val="00B33626"/>
    <w:rsid w:val="00B365A9"/>
    <w:rsid w:val="00B41D8C"/>
    <w:rsid w:val="00B42D30"/>
    <w:rsid w:val="00B43056"/>
    <w:rsid w:val="00B4334E"/>
    <w:rsid w:val="00B447D1"/>
    <w:rsid w:val="00B45170"/>
    <w:rsid w:val="00B50F51"/>
    <w:rsid w:val="00B53C75"/>
    <w:rsid w:val="00B551AA"/>
    <w:rsid w:val="00B56EDC"/>
    <w:rsid w:val="00B637F5"/>
    <w:rsid w:val="00B64C76"/>
    <w:rsid w:val="00B7038E"/>
    <w:rsid w:val="00B703F7"/>
    <w:rsid w:val="00B7450F"/>
    <w:rsid w:val="00B74671"/>
    <w:rsid w:val="00B76039"/>
    <w:rsid w:val="00B77220"/>
    <w:rsid w:val="00B80163"/>
    <w:rsid w:val="00B82536"/>
    <w:rsid w:val="00B834F0"/>
    <w:rsid w:val="00B87304"/>
    <w:rsid w:val="00B90D46"/>
    <w:rsid w:val="00B958AC"/>
    <w:rsid w:val="00B95F5D"/>
    <w:rsid w:val="00B9702E"/>
    <w:rsid w:val="00BA07F8"/>
    <w:rsid w:val="00BA2703"/>
    <w:rsid w:val="00BA3B45"/>
    <w:rsid w:val="00BA3FF8"/>
    <w:rsid w:val="00BA6092"/>
    <w:rsid w:val="00BB19E2"/>
    <w:rsid w:val="00BB1D19"/>
    <w:rsid w:val="00BB2F36"/>
    <w:rsid w:val="00BB32A8"/>
    <w:rsid w:val="00BB3775"/>
    <w:rsid w:val="00BB4B78"/>
    <w:rsid w:val="00BB6E0A"/>
    <w:rsid w:val="00BC111F"/>
    <w:rsid w:val="00BC24B1"/>
    <w:rsid w:val="00BC29A3"/>
    <w:rsid w:val="00BC34D0"/>
    <w:rsid w:val="00BC53AF"/>
    <w:rsid w:val="00BC69D4"/>
    <w:rsid w:val="00BD249B"/>
    <w:rsid w:val="00BD4C28"/>
    <w:rsid w:val="00BD4F10"/>
    <w:rsid w:val="00BD59A0"/>
    <w:rsid w:val="00BD5B88"/>
    <w:rsid w:val="00BE2657"/>
    <w:rsid w:val="00BE458B"/>
    <w:rsid w:val="00BE6AE7"/>
    <w:rsid w:val="00BE6EB1"/>
    <w:rsid w:val="00BF1B60"/>
    <w:rsid w:val="00BF35F1"/>
    <w:rsid w:val="00BF374E"/>
    <w:rsid w:val="00BF4107"/>
    <w:rsid w:val="00BF4781"/>
    <w:rsid w:val="00BF4D37"/>
    <w:rsid w:val="00C00818"/>
    <w:rsid w:val="00C01496"/>
    <w:rsid w:val="00C0379C"/>
    <w:rsid w:val="00C04DBE"/>
    <w:rsid w:val="00C04F19"/>
    <w:rsid w:val="00C077F4"/>
    <w:rsid w:val="00C139CE"/>
    <w:rsid w:val="00C1485B"/>
    <w:rsid w:val="00C14EF4"/>
    <w:rsid w:val="00C216D0"/>
    <w:rsid w:val="00C2460E"/>
    <w:rsid w:val="00C25AB8"/>
    <w:rsid w:val="00C26369"/>
    <w:rsid w:val="00C32BB0"/>
    <w:rsid w:val="00C32D2D"/>
    <w:rsid w:val="00C35C0F"/>
    <w:rsid w:val="00C35D0D"/>
    <w:rsid w:val="00C36050"/>
    <w:rsid w:val="00C37C25"/>
    <w:rsid w:val="00C40454"/>
    <w:rsid w:val="00C44F62"/>
    <w:rsid w:val="00C537CC"/>
    <w:rsid w:val="00C55E17"/>
    <w:rsid w:val="00C56113"/>
    <w:rsid w:val="00C57163"/>
    <w:rsid w:val="00C60988"/>
    <w:rsid w:val="00C6283D"/>
    <w:rsid w:val="00C63981"/>
    <w:rsid w:val="00C720DE"/>
    <w:rsid w:val="00C72190"/>
    <w:rsid w:val="00C7469C"/>
    <w:rsid w:val="00C80AAE"/>
    <w:rsid w:val="00C8330E"/>
    <w:rsid w:val="00C8545D"/>
    <w:rsid w:val="00C862F3"/>
    <w:rsid w:val="00C87A0E"/>
    <w:rsid w:val="00C87DC4"/>
    <w:rsid w:val="00C90985"/>
    <w:rsid w:val="00C90C28"/>
    <w:rsid w:val="00C92BC6"/>
    <w:rsid w:val="00C932B1"/>
    <w:rsid w:val="00C94247"/>
    <w:rsid w:val="00C956A7"/>
    <w:rsid w:val="00C96113"/>
    <w:rsid w:val="00CA09FD"/>
    <w:rsid w:val="00CA460E"/>
    <w:rsid w:val="00CA6CE9"/>
    <w:rsid w:val="00CA7884"/>
    <w:rsid w:val="00CA7C49"/>
    <w:rsid w:val="00CB7B92"/>
    <w:rsid w:val="00CC3D6B"/>
    <w:rsid w:val="00CC43E3"/>
    <w:rsid w:val="00CC506B"/>
    <w:rsid w:val="00CC70ED"/>
    <w:rsid w:val="00CC7E8B"/>
    <w:rsid w:val="00CD1CD4"/>
    <w:rsid w:val="00CE0BDF"/>
    <w:rsid w:val="00CE680F"/>
    <w:rsid w:val="00CE6846"/>
    <w:rsid w:val="00CE6D00"/>
    <w:rsid w:val="00CE7BAC"/>
    <w:rsid w:val="00CF5B29"/>
    <w:rsid w:val="00D01743"/>
    <w:rsid w:val="00D05AE0"/>
    <w:rsid w:val="00D11EC9"/>
    <w:rsid w:val="00D12E60"/>
    <w:rsid w:val="00D21705"/>
    <w:rsid w:val="00D245A3"/>
    <w:rsid w:val="00D2618F"/>
    <w:rsid w:val="00D266F7"/>
    <w:rsid w:val="00D321D4"/>
    <w:rsid w:val="00D328A5"/>
    <w:rsid w:val="00D41098"/>
    <w:rsid w:val="00D41854"/>
    <w:rsid w:val="00D41FF3"/>
    <w:rsid w:val="00D44B9E"/>
    <w:rsid w:val="00D45230"/>
    <w:rsid w:val="00D45657"/>
    <w:rsid w:val="00D46E18"/>
    <w:rsid w:val="00D501F9"/>
    <w:rsid w:val="00D50920"/>
    <w:rsid w:val="00D50B6D"/>
    <w:rsid w:val="00D546D3"/>
    <w:rsid w:val="00D572F6"/>
    <w:rsid w:val="00D60697"/>
    <w:rsid w:val="00D61713"/>
    <w:rsid w:val="00D62F92"/>
    <w:rsid w:val="00D75173"/>
    <w:rsid w:val="00D75B7B"/>
    <w:rsid w:val="00D75F38"/>
    <w:rsid w:val="00D77BF6"/>
    <w:rsid w:val="00D77D0F"/>
    <w:rsid w:val="00D81128"/>
    <w:rsid w:val="00D81C6E"/>
    <w:rsid w:val="00D8231A"/>
    <w:rsid w:val="00D8236F"/>
    <w:rsid w:val="00D850A2"/>
    <w:rsid w:val="00D9283A"/>
    <w:rsid w:val="00D95C3C"/>
    <w:rsid w:val="00DA1371"/>
    <w:rsid w:val="00DA18C2"/>
    <w:rsid w:val="00DA366D"/>
    <w:rsid w:val="00DA6B59"/>
    <w:rsid w:val="00DB1393"/>
    <w:rsid w:val="00DB39C6"/>
    <w:rsid w:val="00DB4B7A"/>
    <w:rsid w:val="00DB56D1"/>
    <w:rsid w:val="00DB6DBF"/>
    <w:rsid w:val="00DB7822"/>
    <w:rsid w:val="00DC1571"/>
    <w:rsid w:val="00DC439B"/>
    <w:rsid w:val="00DC5CA8"/>
    <w:rsid w:val="00DC636C"/>
    <w:rsid w:val="00DC7E32"/>
    <w:rsid w:val="00DD234F"/>
    <w:rsid w:val="00DD37DA"/>
    <w:rsid w:val="00DD3940"/>
    <w:rsid w:val="00DD7743"/>
    <w:rsid w:val="00DE15F4"/>
    <w:rsid w:val="00DE5FDA"/>
    <w:rsid w:val="00DE681D"/>
    <w:rsid w:val="00DE6D6F"/>
    <w:rsid w:val="00DF0111"/>
    <w:rsid w:val="00DF2729"/>
    <w:rsid w:val="00DF2B7C"/>
    <w:rsid w:val="00DF4331"/>
    <w:rsid w:val="00DF4E6B"/>
    <w:rsid w:val="00DF5D22"/>
    <w:rsid w:val="00E01BAC"/>
    <w:rsid w:val="00E01BED"/>
    <w:rsid w:val="00E039E5"/>
    <w:rsid w:val="00E03DB2"/>
    <w:rsid w:val="00E0429D"/>
    <w:rsid w:val="00E066C3"/>
    <w:rsid w:val="00E115F8"/>
    <w:rsid w:val="00E124E7"/>
    <w:rsid w:val="00E142B7"/>
    <w:rsid w:val="00E14A0A"/>
    <w:rsid w:val="00E15813"/>
    <w:rsid w:val="00E17B0B"/>
    <w:rsid w:val="00E20AF8"/>
    <w:rsid w:val="00E22549"/>
    <w:rsid w:val="00E2376C"/>
    <w:rsid w:val="00E257C2"/>
    <w:rsid w:val="00E32111"/>
    <w:rsid w:val="00E322D0"/>
    <w:rsid w:val="00E3326E"/>
    <w:rsid w:val="00E35994"/>
    <w:rsid w:val="00E369F3"/>
    <w:rsid w:val="00E36AA6"/>
    <w:rsid w:val="00E37494"/>
    <w:rsid w:val="00E4074E"/>
    <w:rsid w:val="00E40FFA"/>
    <w:rsid w:val="00E42662"/>
    <w:rsid w:val="00E459A4"/>
    <w:rsid w:val="00E461D3"/>
    <w:rsid w:val="00E46D3B"/>
    <w:rsid w:val="00E51DD8"/>
    <w:rsid w:val="00E553FF"/>
    <w:rsid w:val="00E70DEB"/>
    <w:rsid w:val="00E71A3E"/>
    <w:rsid w:val="00E71E7C"/>
    <w:rsid w:val="00E72DF8"/>
    <w:rsid w:val="00E804BA"/>
    <w:rsid w:val="00E807AA"/>
    <w:rsid w:val="00E837A6"/>
    <w:rsid w:val="00E9160D"/>
    <w:rsid w:val="00E978C7"/>
    <w:rsid w:val="00EA06E4"/>
    <w:rsid w:val="00EA1E94"/>
    <w:rsid w:val="00EA2045"/>
    <w:rsid w:val="00EA2F32"/>
    <w:rsid w:val="00EA3A7F"/>
    <w:rsid w:val="00EA403A"/>
    <w:rsid w:val="00EA4094"/>
    <w:rsid w:val="00EA6843"/>
    <w:rsid w:val="00EA776A"/>
    <w:rsid w:val="00EA7A14"/>
    <w:rsid w:val="00EA7ACD"/>
    <w:rsid w:val="00EB1422"/>
    <w:rsid w:val="00EB1BDE"/>
    <w:rsid w:val="00EB24C8"/>
    <w:rsid w:val="00EB44DC"/>
    <w:rsid w:val="00EC0558"/>
    <w:rsid w:val="00EC5F02"/>
    <w:rsid w:val="00EC6AAA"/>
    <w:rsid w:val="00ED1811"/>
    <w:rsid w:val="00ED46B1"/>
    <w:rsid w:val="00ED55F9"/>
    <w:rsid w:val="00ED7937"/>
    <w:rsid w:val="00ED7BDD"/>
    <w:rsid w:val="00ED7D67"/>
    <w:rsid w:val="00EE02EB"/>
    <w:rsid w:val="00EE0A84"/>
    <w:rsid w:val="00EE4D66"/>
    <w:rsid w:val="00EE54B3"/>
    <w:rsid w:val="00EE70ED"/>
    <w:rsid w:val="00EF0301"/>
    <w:rsid w:val="00EF1CF1"/>
    <w:rsid w:val="00F01E2B"/>
    <w:rsid w:val="00F02153"/>
    <w:rsid w:val="00F03552"/>
    <w:rsid w:val="00F05107"/>
    <w:rsid w:val="00F056E3"/>
    <w:rsid w:val="00F07576"/>
    <w:rsid w:val="00F1170D"/>
    <w:rsid w:val="00F12572"/>
    <w:rsid w:val="00F1411B"/>
    <w:rsid w:val="00F15FC0"/>
    <w:rsid w:val="00F1780E"/>
    <w:rsid w:val="00F178D7"/>
    <w:rsid w:val="00F20DA4"/>
    <w:rsid w:val="00F224E4"/>
    <w:rsid w:val="00F22927"/>
    <w:rsid w:val="00F22A81"/>
    <w:rsid w:val="00F24828"/>
    <w:rsid w:val="00F24FE6"/>
    <w:rsid w:val="00F26ECF"/>
    <w:rsid w:val="00F2735A"/>
    <w:rsid w:val="00F30936"/>
    <w:rsid w:val="00F314BE"/>
    <w:rsid w:val="00F33A7F"/>
    <w:rsid w:val="00F36F86"/>
    <w:rsid w:val="00F42A86"/>
    <w:rsid w:val="00F43EDB"/>
    <w:rsid w:val="00F45569"/>
    <w:rsid w:val="00F46196"/>
    <w:rsid w:val="00F46A6D"/>
    <w:rsid w:val="00F4709E"/>
    <w:rsid w:val="00F47EBB"/>
    <w:rsid w:val="00F51A11"/>
    <w:rsid w:val="00F6365D"/>
    <w:rsid w:val="00F65637"/>
    <w:rsid w:val="00F670E2"/>
    <w:rsid w:val="00F703EB"/>
    <w:rsid w:val="00F76915"/>
    <w:rsid w:val="00F80D0E"/>
    <w:rsid w:val="00F80D6D"/>
    <w:rsid w:val="00F84D77"/>
    <w:rsid w:val="00F85D69"/>
    <w:rsid w:val="00F8725D"/>
    <w:rsid w:val="00F909E6"/>
    <w:rsid w:val="00F91D56"/>
    <w:rsid w:val="00F93728"/>
    <w:rsid w:val="00F95CDE"/>
    <w:rsid w:val="00FA1316"/>
    <w:rsid w:val="00FA1A81"/>
    <w:rsid w:val="00FB3D51"/>
    <w:rsid w:val="00FB60BF"/>
    <w:rsid w:val="00FB6324"/>
    <w:rsid w:val="00FB7B33"/>
    <w:rsid w:val="00FB7BFE"/>
    <w:rsid w:val="00FC3A97"/>
    <w:rsid w:val="00FC43C3"/>
    <w:rsid w:val="00FC48E9"/>
    <w:rsid w:val="00FC5EDC"/>
    <w:rsid w:val="00FC74F6"/>
    <w:rsid w:val="00FD7E71"/>
    <w:rsid w:val="00FD7FEC"/>
    <w:rsid w:val="00FE1CE2"/>
    <w:rsid w:val="00FE23C3"/>
    <w:rsid w:val="00FE4922"/>
    <w:rsid w:val="00FE4AC6"/>
    <w:rsid w:val="00FE4AE6"/>
    <w:rsid w:val="00FE4CE5"/>
    <w:rsid w:val="00FE5426"/>
    <w:rsid w:val="00FE59EA"/>
    <w:rsid w:val="00FF4249"/>
    <w:rsid w:val="00FF7ADE"/>
    <w:rsid w:val="01288631"/>
    <w:rsid w:val="0267ED06"/>
    <w:rsid w:val="03115B08"/>
    <w:rsid w:val="03444FBC"/>
    <w:rsid w:val="0361B39B"/>
    <w:rsid w:val="03C7F3C0"/>
    <w:rsid w:val="053CF222"/>
    <w:rsid w:val="05DEA994"/>
    <w:rsid w:val="0629C608"/>
    <w:rsid w:val="084A11AB"/>
    <w:rsid w:val="08DE334A"/>
    <w:rsid w:val="0A42AABF"/>
    <w:rsid w:val="0AE17812"/>
    <w:rsid w:val="0C4303A4"/>
    <w:rsid w:val="0D108367"/>
    <w:rsid w:val="0F9FF567"/>
    <w:rsid w:val="11D25205"/>
    <w:rsid w:val="11E3F48A"/>
    <w:rsid w:val="13D78EF8"/>
    <w:rsid w:val="13DAA0C8"/>
    <w:rsid w:val="1624A2C1"/>
    <w:rsid w:val="1684CF9D"/>
    <w:rsid w:val="169A9BC9"/>
    <w:rsid w:val="17607439"/>
    <w:rsid w:val="1824E8C3"/>
    <w:rsid w:val="1A9814FB"/>
    <w:rsid w:val="1AD97B16"/>
    <w:rsid w:val="1B16AAA1"/>
    <w:rsid w:val="1BAF1D7E"/>
    <w:rsid w:val="1C754B77"/>
    <w:rsid w:val="1C9300C8"/>
    <w:rsid w:val="1F6B861E"/>
    <w:rsid w:val="1FACEC39"/>
    <w:rsid w:val="20A2A25B"/>
    <w:rsid w:val="22B80CD6"/>
    <w:rsid w:val="24EA13DA"/>
    <w:rsid w:val="253EE3D1"/>
    <w:rsid w:val="25C13A9E"/>
    <w:rsid w:val="2703A920"/>
    <w:rsid w:val="27A8240D"/>
    <w:rsid w:val="29CFCFC0"/>
    <w:rsid w:val="29ED02FA"/>
    <w:rsid w:val="2BED646F"/>
    <w:rsid w:val="2DB56427"/>
    <w:rsid w:val="2DDE0A76"/>
    <w:rsid w:val="2F0B2884"/>
    <w:rsid w:val="2F5DE9D2"/>
    <w:rsid w:val="2FB335F2"/>
    <w:rsid w:val="301EFC04"/>
    <w:rsid w:val="306B99C4"/>
    <w:rsid w:val="314DEB4C"/>
    <w:rsid w:val="31B028F7"/>
    <w:rsid w:val="328ADC99"/>
    <w:rsid w:val="32E0E93D"/>
    <w:rsid w:val="36859268"/>
    <w:rsid w:val="36B25DA5"/>
    <w:rsid w:val="384D3909"/>
    <w:rsid w:val="390E026B"/>
    <w:rsid w:val="392B4AED"/>
    <w:rsid w:val="3B32A3BD"/>
    <w:rsid w:val="3BBBACD5"/>
    <w:rsid w:val="402FFA11"/>
    <w:rsid w:val="41251277"/>
    <w:rsid w:val="41AB7C58"/>
    <w:rsid w:val="42367667"/>
    <w:rsid w:val="428FEFF0"/>
    <w:rsid w:val="42A4A699"/>
    <w:rsid w:val="45776575"/>
    <w:rsid w:val="4702A84C"/>
    <w:rsid w:val="47AC0481"/>
    <w:rsid w:val="4878A3BA"/>
    <w:rsid w:val="48CC772E"/>
    <w:rsid w:val="4E62F18E"/>
    <w:rsid w:val="56386C9B"/>
    <w:rsid w:val="57A84576"/>
    <w:rsid w:val="59E9556C"/>
    <w:rsid w:val="5BD138D7"/>
    <w:rsid w:val="5C9F8B09"/>
    <w:rsid w:val="5D4E34AE"/>
    <w:rsid w:val="5FFF7A7E"/>
    <w:rsid w:val="60ED835E"/>
    <w:rsid w:val="61680F9B"/>
    <w:rsid w:val="631D0859"/>
    <w:rsid w:val="663B80BE"/>
    <w:rsid w:val="66A144F5"/>
    <w:rsid w:val="675943E3"/>
    <w:rsid w:val="67D7511F"/>
    <w:rsid w:val="67E751C9"/>
    <w:rsid w:val="69905516"/>
    <w:rsid w:val="69BD9776"/>
    <w:rsid w:val="6A5CF9B0"/>
    <w:rsid w:val="6B0EF1E1"/>
    <w:rsid w:val="6C01B3B6"/>
    <w:rsid w:val="6C5A4958"/>
    <w:rsid w:val="70500C9E"/>
    <w:rsid w:val="74E76031"/>
    <w:rsid w:val="74F2E337"/>
    <w:rsid w:val="76381784"/>
    <w:rsid w:val="77E0AD36"/>
    <w:rsid w:val="78A7572A"/>
    <w:rsid w:val="7A1C5600"/>
    <w:rsid w:val="7B56A1B5"/>
    <w:rsid w:val="7CD83D22"/>
    <w:rsid w:val="7D622995"/>
    <w:rsid w:val="7DC311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36EF3"/>
  <w14:defaultImageDpi w14:val="32767"/>
  <w15:chartTrackingRefBased/>
  <w15:docId w15:val="{B91F0E4A-EBA6-4DC3-ADCF-D9D9FF5858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2662"/>
    <w:pPr>
      <w:spacing w:after="200" w:line="276" w:lineRule="auto"/>
    </w:pPr>
    <w:rPr>
      <w:rFonts w:ascii="Calibri" w:hAnsi="Calibri" w:eastAsia="Calibri" w:cs="Times New Roman"/>
      <w:sz w:val="22"/>
      <w:szCs w:val="22"/>
    </w:rPr>
  </w:style>
  <w:style w:type="paragraph" w:styleId="Heading1">
    <w:name w:val="heading 1"/>
    <w:basedOn w:val="Heading2"/>
    <w:next w:val="Normal"/>
    <w:link w:val="Heading1Char"/>
    <w:uiPriority w:val="1"/>
    <w:qFormat/>
    <w:rsid w:val="00344C8A"/>
    <w:pPr>
      <w:outlineLvl w:val="0"/>
    </w:pPr>
    <w:rPr>
      <w:sz w:val="32"/>
      <w:szCs w:val="32"/>
    </w:rPr>
  </w:style>
  <w:style w:type="paragraph" w:styleId="Heading2">
    <w:name w:val="heading 2"/>
    <w:basedOn w:val="Normal"/>
    <w:next w:val="Normal"/>
    <w:link w:val="Heading2Char"/>
    <w:uiPriority w:val="2"/>
    <w:qFormat/>
    <w:rsid w:val="00344C8A"/>
    <w:pPr>
      <w:keepNext/>
      <w:keepLines/>
      <w:spacing w:before="240"/>
      <w:outlineLvl w:val="1"/>
    </w:pPr>
    <w:rPr>
      <w:rFonts w:eastAsiaTheme="majorEastAsia" w:cstheme="majorBidi"/>
      <w:b/>
      <w:color w:val="0A548B"/>
      <w:sz w:val="28"/>
      <w:szCs w:val="24"/>
    </w:rPr>
  </w:style>
  <w:style w:type="paragraph" w:styleId="Heading3">
    <w:name w:val="heading 3"/>
    <w:basedOn w:val="Normal"/>
    <w:next w:val="Normal"/>
    <w:link w:val="Heading3Char"/>
    <w:uiPriority w:val="3"/>
    <w:qFormat/>
    <w:rsid w:val="00EE4D66"/>
    <w:pPr>
      <w:keepNext/>
      <w:keepLines/>
      <w:spacing w:before="60"/>
      <w:outlineLvl w:val="2"/>
    </w:pPr>
    <w:rPr>
      <w:rFonts w:eastAsiaTheme="majorEastAsia" w:cstheme="majorBidi"/>
      <w:b/>
      <w:color w:val="0A548B"/>
      <w:sz w:val="24"/>
      <w:szCs w:val="24"/>
    </w:rPr>
  </w:style>
  <w:style w:type="paragraph" w:styleId="Heading4">
    <w:name w:val="heading 4"/>
    <w:basedOn w:val="Heading3"/>
    <w:next w:val="Normal"/>
    <w:link w:val="Heading4Char"/>
    <w:uiPriority w:val="3"/>
    <w:qFormat/>
    <w:rsid w:val="00EE4D66"/>
    <w:pPr>
      <w:outlineLvl w:val="3"/>
    </w:pPr>
    <w:rPr>
      <w:sz w:val="23"/>
      <w:szCs w:val="23"/>
    </w:rPr>
  </w:style>
  <w:style w:type="paragraph" w:styleId="Heading5">
    <w:name w:val="heading 5"/>
    <w:basedOn w:val="Normal"/>
    <w:next w:val="Normal"/>
    <w:link w:val="Heading5Char"/>
    <w:uiPriority w:val="4"/>
    <w:qFormat/>
    <w:rsid w:val="0047046A"/>
    <w:pPr>
      <w:outlineLvl w:val="4"/>
    </w:pPr>
    <w:rPr>
      <w:b/>
      <w:bCs/>
    </w:rPr>
  </w:style>
  <w:style w:type="paragraph" w:styleId="Heading6">
    <w:name w:val="heading 6"/>
    <w:basedOn w:val="Normal"/>
    <w:next w:val="Normal"/>
    <w:link w:val="Heading6Char"/>
    <w:uiPriority w:val="9"/>
    <w:semiHidden/>
    <w:qFormat/>
    <w:rsid w:val="00B50F51"/>
    <w:pPr>
      <w:keepNext/>
      <w:keepLines/>
      <w:spacing w:before="40" w:after="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styleId="HeaderChar" w:customStyle="1">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570FA8"/>
  </w:style>
  <w:style w:type="character" w:styleId="FooterChar" w:customStyle="1">
    <w:name w:val="Footer Char"/>
    <w:basedOn w:val="DefaultParagraphFont"/>
    <w:link w:val="Footer"/>
    <w:uiPriority w:val="99"/>
    <w:rsid w:val="00570FA8"/>
    <w:rPr>
      <w:rFonts w:ascii="Verdana" w:hAnsi="Verdana"/>
      <w:b/>
      <w:bCs/>
      <w:color w:val="0A548B"/>
      <w:kern w:val="2"/>
      <w:sz w:val="20"/>
      <w:szCs w:val="20"/>
      <w14:ligatures w14:val="standardContextual"/>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semiHidden/>
    <w:rsid w:val="008E149C"/>
    <w:rPr>
      <w:rFonts w:eastAsiaTheme="minorEastAsia"/>
      <w:sz w:val="22"/>
      <w:szCs w:val="22"/>
      <w:lang w:val="en-US" w:eastAsia="zh-CN"/>
    </w:rPr>
  </w:style>
  <w:style w:type="character" w:styleId="NoSpacingChar" w:customStyle="1">
    <w:name w:val="No Spacing Char"/>
    <w:basedOn w:val="DefaultParagraphFont"/>
    <w:link w:val="NoSpacing"/>
    <w:uiPriority w:val="20"/>
    <w:semiHidden/>
    <w:rsid w:val="006F2DF1"/>
    <w:rPr>
      <w:rFonts w:eastAsiaTheme="minorEastAsia"/>
      <w:sz w:val="22"/>
      <w:szCs w:val="22"/>
      <w:lang w:val="en-US" w:eastAsia="zh-CN"/>
    </w:rPr>
  </w:style>
  <w:style w:type="paragraph" w:styleId="MOJaddress" w:customStyle="1">
    <w:name w:val="MOJ address"/>
    <w:uiPriority w:val="29"/>
    <w:semiHidden/>
    <w:rsid w:val="005C454A"/>
    <w:pPr>
      <w:spacing w:line="200" w:lineRule="atLeast"/>
    </w:pPr>
    <w:rPr>
      <w:rFonts w:ascii="Arial" w:hAnsi="Arial" w:eastAsia="Times New Roman" w:cs="Times New Roman"/>
      <w:sz w:val="20"/>
      <w:lang w:eastAsia="en-GB"/>
    </w:rPr>
  </w:style>
  <w:style w:type="paragraph" w:styleId="Subtitle">
    <w:name w:val="Subtitle"/>
    <w:basedOn w:val="Normal"/>
    <w:next w:val="Normal"/>
    <w:link w:val="SubtitleChar"/>
    <w:uiPriority w:val="11"/>
    <w:qFormat/>
    <w:rsid w:val="00AE4B11"/>
    <w:pPr>
      <w:numPr>
        <w:ilvl w:val="1"/>
      </w:numPr>
    </w:pPr>
    <w:rPr>
      <w:rFonts w:eastAsiaTheme="minorEastAsia"/>
      <w:b/>
      <w:color w:val="0A548B"/>
      <w:spacing w:val="15"/>
      <w:sz w:val="48"/>
      <w:szCs w:val="24"/>
    </w:rPr>
  </w:style>
  <w:style w:type="character" w:styleId="Heading1Char" w:customStyle="1">
    <w:name w:val="Heading 1 Char"/>
    <w:basedOn w:val="DefaultParagraphFont"/>
    <w:link w:val="Heading1"/>
    <w:uiPriority w:val="1"/>
    <w:rsid w:val="00344C8A"/>
    <w:rPr>
      <w:rFonts w:ascii="Verdana" w:hAnsi="Verdana" w:eastAsiaTheme="majorEastAsia" w:cstheme="majorBidi"/>
      <w:b/>
      <w:color w:val="0A548B"/>
      <w:kern w:val="2"/>
      <w:sz w:val="32"/>
      <w:szCs w:val="32"/>
      <w14:ligatures w14:val="standardContextual"/>
    </w:rPr>
  </w:style>
  <w:style w:type="character" w:styleId="Heading2Char" w:customStyle="1">
    <w:name w:val="Heading 2 Char"/>
    <w:basedOn w:val="DefaultParagraphFont"/>
    <w:link w:val="Heading2"/>
    <w:uiPriority w:val="2"/>
    <w:rsid w:val="00344C8A"/>
    <w:rPr>
      <w:rFonts w:ascii="Verdana" w:hAnsi="Verdana" w:eastAsiaTheme="majorEastAsia" w:cstheme="majorBidi"/>
      <w:b/>
      <w:color w:val="0A548B"/>
      <w:kern w:val="2"/>
      <w:sz w:val="28"/>
      <w14:ligatures w14:val="standardContextual"/>
    </w:rPr>
  </w:style>
  <w:style w:type="character" w:styleId="Heading3Char" w:customStyle="1">
    <w:name w:val="Heading 3 Char"/>
    <w:basedOn w:val="DefaultParagraphFont"/>
    <w:link w:val="Heading3"/>
    <w:uiPriority w:val="3"/>
    <w:rsid w:val="00EE4D66"/>
    <w:rPr>
      <w:rFonts w:ascii="Verdana" w:hAnsi="Verdana" w:eastAsiaTheme="majorEastAsia" w:cstheme="majorBidi"/>
      <w:b/>
      <w:color w:val="0A548B"/>
      <w:kern w:val="2"/>
      <w14:ligatures w14:val="standardContextual"/>
    </w:rPr>
  </w:style>
  <w:style w:type="paragraph" w:styleId="Title">
    <w:name w:val="Title"/>
    <w:basedOn w:val="Normal"/>
    <w:next w:val="Normal"/>
    <w:link w:val="TitleChar"/>
    <w:uiPriority w:val="10"/>
    <w:qFormat/>
    <w:rsid w:val="00AE4B11"/>
    <w:pPr>
      <w:spacing w:before="960" w:after="960"/>
      <w:contextualSpacing/>
    </w:pPr>
    <w:rPr>
      <w:rFonts w:eastAsiaTheme="majorEastAsia" w:cstheme="majorBidi"/>
      <w:b/>
      <w:color w:val="0A548B"/>
      <w:spacing w:val="-10"/>
      <w:kern w:val="28"/>
      <w:sz w:val="72"/>
      <w:szCs w:val="72"/>
    </w:rPr>
  </w:style>
  <w:style w:type="character" w:styleId="TitleChar" w:customStyle="1">
    <w:name w:val="Title Char"/>
    <w:basedOn w:val="DefaultParagraphFont"/>
    <w:link w:val="Title"/>
    <w:uiPriority w:val="10"/>
    <w:rsid w:val="00AE4B11"/>
    <w:rPr>
      <w:rFonts w:ascii="Verdana" w:hAnsi="Verdana" w:eastAsiaTheme="majorEastAsia" w:cstheme="majorBidi"/>
      <w:b/>
      <w:color w:val="0A548B"/>
      <w:spacing w:val="-10"/>
      <w:kern w:val="28"/>
      <w:sz w:val="72"/>
      <w:szCs w:val="72"/>
      <w14:ligatures w14:val="standardContextual"/>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34"/>
    <w:qFormat/>
    <w:rsid w:val="008332AB"/>
    <w:pPr>
      <w:ind w:left="720"/>
      <w:contextualSpacing/>
    </w:pPr>
  </w:style>
  <w:style w:type="table" w:styleId="TableGrid">
    <w:name w:val="Table Grid"/>
    <w:basedOn w:val="TableNormal"/>
    <w:uiPriority w:val="39"/>
    <w:rsid w:val="00331F29"/>
    <w:tblPr/>
  </w:style>
  <w:style w:type="character" w:styleId="CommentReference">
    <w:name w:val="annotation reference"/>
    <w:basedOn w:val="DefaultParagraphFont"/>
    <w:uiPriority w:val="99"/>
    <w:semiHidden/>
    <w:unhideWhenUsed/>
    <w:rsid w:val="006F1B88"/>
    <w:rPr>
      <w:sz w:val="16"/>
      <w:szCs w:val="16"/>
    </w:rPr>
  </w:style>
  <w:style w:type="character" w:styleId="SubtitleChar" w:customStyle="1">
    <w:name w:val="Subtitle Char"/>
    <w:basedOn w:val="DefaultParagraphFont"/>
    <w:link w:val="Subtitle"/>
    <w:uiPriority w:val="11"/>
    <w:rsid w:val="00AE4B11"/>
    <w:rPr>
      <w:rFonts w:ascii="Verdana" w:hAnsi="Verdana" w:eastAsiaTheme="minorEastAsia"/>
      <w:b/>
      <w:color w:val="0A548B"/>
      <w:spacing w:val="15"/>
      <w:kern w:val="2"/>
      <w:sz w:val="48"/>
      <w14:ligatures w14:val="standardContextual"/>
    </w:rPr>
  </w:style>
  <w:style w:type="paragraph" w:styleId="Bullet" w:customStyle="1">
    <w:name w:val="Bullet"/>
    <w:basedOn w:val="Normal"/>
    <w:link w:val="BulletChar"/>
    <w:uiPriority w:val="5"/>
    <w:qFormat/>
    <w:rsid w:val="008B6000"/>
    <w:pPr>
      <w:numPr>
        <w:numId w:val="1"/>
      </w:numPr>
      <w:ind w:left="568" w:hanging="284"/>
      <w:contextualSpacing/>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styleId="CommentSubjectChar" w:customStyle="1">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styleId="Numberedtext" w:customStyle="1">
    <w:name w:val="Numbered text"/>
    <w:basedOn w:val="Normal"/>
    <w:uiPriority w:val="6"/>
    <w:qFormat/>
    <w:rsid w:val="00984C14"/>
    <w:pPr>
      <w:numPr>
        <w:numId w:val="2"/>
      </w:numPr>
      <w:ind w:left="568" w:hanging="284"/>
      <w:contextualSpacing/>
    </w:pPr>
  </w:style>
  <w:style w:type="character" w:styleId="BulletChar" w:customStyle="1">
    <w:name w:val="Bullet Char"/>
    <w:basedOn w:val="DefaultParagraphFont"/>
    <w:link w:val="Bullet"/>
    <w:uiPriority w:val="5"/>
    <w:rsid w:val="00B50F51"/>
    <w:rPr>
      <w:rFonts w:ascii="Calibri" w:hAnsi="Calibri" w:eastAsia="Calibri" w:cs="Times New Roman"/>
      <w:sz w:val="22"/>
      <w:szCs w:val="22"/>
    </w:rPr>
  </w:style>
  <w:style w:type="paragraph" w:styleId="Captionorcharttitle" w:customStyle="1">
    <w:name w:val="Caption or chart title"/>
    <w:basedOn w:val="Numberedtext"/>
    <w:uiPriority w:val="12"/>
    <w:qFormat/>
    <w:rsid w:val="00570FA8"/>
    <w:pPr>
      <w:numPr>
        <w:numId w:val="0"/>
      </w:numPr>
    </w:pPr>
    <w:rPr>
      <w:b/>
      <w:bCs/>
      <w:color w:val="0A548B"/>
      <w:sz w:val="20"/>
      <w:szCs w:val="20"/>
    </w:rPr>
  </w:style>
  <w:style w:type="character" w:styleId="Heading4Char" w:customStyle="1">
    <w:name w:val="Heading 4 Char"/>
    <w:basedOn w:val="DefaultParagraphFont"/>
    <w:link w:val="Heading4"/>
    <w:uiPriority w:val="3"/>
    <w:rsid w:val="00EE4D66"/>
    <w:rPr>
      <w:rFonts w:ascii="Verdana" w:hAnsi="Verdana" w:eastAsiaTheme="majorEastAsia" w:cstheme="majorBidi"/>
      <w:b/>
      <w:color w:val="0A548B"/>
      <w:kern w:val="2"/>
      <w:sz w:val="23"/>
      <w:szCs w:val="23"/>
      <w14:ligatures w14:val="standardContextual"/>
    </w:rPr>
  </w:style>
  <w:style w:type="character" w:styleId="Heading5Char" w:customStyle="1">
    <w:name w:val="Heading 5 Char"/>
    <w:basedOn w:val="DefaultParagraphFont"/>
    <w:link w:val="Heading5"/>
    <w:uiPriority w:val="4"/>
    <w:rsid w:val="00B50F51"/>
    <w:rPr>
      <w:rFonts w:ascii="Verdana" w:hAnsi="Verdana"/>
      <w:b/>
      <w:bCs/>
      <w:kern w:val="2"/>
      <w:sz w:val="23"/>
      <w:szCs w:val="23"/>
      <w14:ligatures w14:val="standardContextual"/>
    </w:rPr>
  </w:style>
  <w:style w:type="character" w:styleId="Heading6Char" w:customStyle="1">
    <w:name w:val="Heading 6 Char"/>
    <w:basedOn w:val="DefaultParagraphFont"/>
    <w:link w:val="Heading6"/>
    <w:uiPriority w:val="9"/>
    <w:semiHidden/>
    <w:rsid w:val="00B50F51"/>
    <w:rPr>
      <w:rFonts w:asciiTheme="majorHAnsi" w:hAnsiTheme="majorHAnsi" w:eastAsiaTheme="majorEastAsia" w:cstheme="majorBidi"/>
      <w:color w:val="1F3763" w:themeColor="accent1" w:themeShade="7F"/>
      <w:kern w:val="2"/>
      <w:sz w:val="23"/>
      <w:szCs w:val="23"/>
      <w14:ligatures w14:val="standardContextual"/>
    </w:rPr>
  </w:style>
  <w:style w:type="numbering" w:styleId="StyleBulletedSymbolsymbolLeft063cmHanging063cm" w:customStyle="1">
    <w:name w:val="Style Bulleted Symbol (symbol) Left:  0.63 cm Hanging:  0.63 cm"/>
    <w:basedOn w:val="NoList"/>
    <w:rsid w:val="0059566E"/>
    <w:pPr>
      <w:numPr>
        <w:numId w:val="3"/>
      </w:numPr>
    </w:pPr>
  </w:style>
  <w:style w:type="paragraph" w:styleId="bodystrongcentred" w:customStyle="1">
    <w:name w:val="body strong centred"/>
    <w:basedOn w:val="Normal"/>
    <w:rsid w:val="00E42662"/>
    <w:pPr>
      <w:spacing w:after="0" w:line="240" w:lineRule="auto"/>
      <w:jc w:val="center"/>
    </w:pPr>
    <w:rPr>
      <w:rFonts w:ascii="Arial" w:hAnsi="Arial" w:eastAsia="SimSun"/>
      <w:b/>
      <w:lang w:eastAsia="en-GB"/>
    </w:rPr>
  </w:style>
  <w:style w:type="paragraph" w:styleId="Default" w:customStyle="1">
    <w:name w:val="Default"/>
    <w:rsid w:val="00E42662"/>
    <w:pPr>
      <w:autoSpaceDE w:val="0"/>
      <w:autoSpaceDN w:val="0"/>
      <w:adjustRightInd w:val="0"/>
    </w:pPr>
    <w:rPr>
      <w:rFonts w:ascii="Arial" w:hAnsi="Arial" w:eastAsia="Times New Roman" w:cs="Arial"/>
      <w:color w:val="000000"/>
      <w:lang w:eastAsia="en-GB"/>
    </w:rPr>
  </w:style>
  <w:style w:type="paragraph" w:styleId="NormalWeb">
    <w:name w:val="Normal (Web)"/>
    <w:basedOn w:val="Normal"/>
    <w:uiPriority w:val="99"/>
    <w:semiHidden/>
    <w:unhideWhenUsed/>
    <w:rsid w:val="00E42662"/>
    <w:pPr>
      <w:spacing w:after="240" w:line="240" w:lineRule="auto"/>
    </w:pPr>
    <w:rPr>
      <w:rFonts w:ascii="Times New Roman" w:hAnsi="Times New Roman" w:eastAsia="Times New Roman"/>
      <w:sz w:val="24"/>
      <w:szCs w:val="24"/>
      <w:lang w:eastAsia="en-GB"/>
    </w:rPr>
  </w:style>
  <w:style w:type="paragraph" w:styleId="TOCHeading">
    <w:name w:val="TOC Heading"/>
    <w:basedOn w:val="Heading1"/>
    <w:next w:val="Normal"/>
    <w:uiPriority w:val="39"/>
    <w:unhideWhenUsed/>
    <w:qFormat/>
    <w:rsid w:val="003329BF"/>
    <w:pPr>
      <w:spacing w:after="0"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62633"/>
    <w:pPr>
      <w:spacing w:after="100"/>
    </w:pPr>
  </w:style>
  <w:style w:type="paragraph" w:styleId="TOC2">
    <w:name w:val="toc 2"/>
    <w:basedOn w:val="Normal"/>
    <w:next w:val="Normal"/>
    <w:autoRedefine/>
    <w:uiPriority w:val="39"/>
    <w:unhideWhenUsed/>
    <w:rsid w:val="00862633"/>
    <w:pPr>
      <w:spacing w:after="100"/>
      <w:ind w:left="220"/>
    </w:pPr>
  </w:style>
  <w:style w:type="paragraph" w:styleId="paragraph" w:customStyle="1">
    <w:name w:val="paragraph"/>
    <w:basedOn w:val="Normal"/>
    <w:rsid w:val="001930BF"/>
    <w:pPr>
      <w:spacing w:before="100" w:beforeAutospacing="1" w:after="100" w:afterAutospacing="1"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rsid w:val="001930BF"/>
  </w:style>
  <w:style w:type="character" w:styleId="eop" w:customStyle="1">
    <w:name w:val="eop"/>
    <w:basedOn w:val="DefaultParagraphFont"/>
    <w:rsid w:val="001930BF"/>
  </w:style>
  <w:style w:type="character" w:styleId="tabchar" w:customStyle="1">
    <w:name w:val="tabchar"/>
    <w:basedOn w:val="DefaultParagraphFont"/>
    <w:rsid w:val="001930BF"/>
  </w:style>
  <w:style w:type="character" w:styleId="Strong">
    <w:name w:val="Strong"/>
    <w:basedOn w:val="DefaultParagraphFont"/>
    <w:uiPriority w:val="22"/>
    <w:qFormat/>
    <w:rsid w:val="004D14EF"/>
    <w:rPr>
      <w:b/>
      <w:bCs/>
    </w:rPr>
  </w:style>
  <w:style w:type="paragraph" w:styleId="CommentText">
    <w:name w:val="annotation text"/>
    <w:basedOn w:val="Normal"/>
    <w:link w:val="CommentTextChar"/>
    <w:uiPriority w:val="99"/>
    <w:unhideWhenUsed/>
    <w:rsid w:val="00FE4AE6"/>
    <w:pPr>
      <w:spacing w:line="240" w:lineRule="auto"/>
    </w:pPr>
    <w:rPr>
      <w:sz w:val="20"/>
      <w:szCs w:val="20"/>
    </w:rPr>
  </w:style>
  <w:style w:type="character" w:styleId="CommentTextChar" w:customStyle="1">
    <w:name w:val="Comment Text Char"/>
    <w:basedOn w:val="DefaultParagraphFont"/>
    <w:link w:val="CommentText"/>
    <w:uiPriority w:val="99"/>
    <w:rsid w:val="00FE4AE6"/>
    <w:rPr>
      <w:rFonts w:ascii="Calibri" w:hAnsi="Calibri" w:eastAsia="Calibri" w:cs="Times New Roman"/>
      <w:sz w:val="20"/>
      <w:szCs w:val="20"/>
    </w:rPr>
  </w:style>
  <w:style w:type="character" w:styleId="Mention">
    <w:name w:val="Mention"/>
    <w:basedOn w:val="DefaultParagraphFont"/>
    <w:uiPriority w:val="99"/>
    <w:unhideWhenUsed/>
    <w:rsid w:val="007650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350">
      <w:bodyDiv w:val="1"/>
      <w:marLeft w:val="0"/>
      <w:marRight w:val="0"/>
      <w:marTop w:val="0"/>
      <w:marBottom w:val="0"/>
      <w:divBdr>
        <w:top w:val="none" w:sz="0" w:space="0" w:color="auto"/>
        <w:left w:val="none" w:sz="0" w:space="0" w:color="auto"/>
        <w:bottom w:val="none" w:sz="0" w:space="0" w:color="auto"/>
        <w:right w:val="none" w:sz="0" w:space="0" w:color="auto"/>
      </w:divBdr>
    </w:div>
    <w:div w:id="55788928">
      <w:bodyDiv w:val="1"/>
      <w:marLeft w:val="0"/>
      <w:marRight w:val="0"/>
      <w:marTop w:val="0"/>
      <w:marBottom w:val="0"/>
      <w:divBdr>
        <w:top w:val="none" w:sz="0" w:space="0" w:color="auto"/>
        <w:left w:val="none" w:sz="0" w:space="0" w:color="auto"/>
        <w:bottom w:val="none" w:sz="0" w:space="0" w:color="auto"/>
        <w:right w:val="none" w:sz="0" w:space="0" w:color="auto"/>
      </w:divBdr>
    </w:div>
    <w:div w:id="60518380">
      <w:bodyDiv w:val="1"/>
      <w:marLeft w:val="0"/>
      <w:marRight w:val="0"/>
      <w:marTop w:val="0"/>
      <w:marBottom w:val="0"/>
      <w:divBdr>
        <w:top w:val="none" w:sz="0" w:space="0" w:color="auto"/>
        <w:left w:val="none" w:sz="0" w:space="0" w:color="auto"/>
        <w:bottom w:val="none" w:sz="0" w:space="0" w:color="auto"/>
        <w:right w:val="none" w:sz="0" w:space="0" w:color="auto"/>
      </w:divBdr>
    </w:div>
    <w:div w:id="75523021">
      <w:bodyDiv w:val="1"/>
      <w:marLeft w:val="0"/>
      <w:marRight w:val="0"/>
      <w:marTop w:val="0"/>
      <w:marBottom w:val="0"/>
      <w:divBdr>
        <w:top w:val="none" w:sz="0" w:space="0" w:color="auto"/>
        <w:left w:val="none" w:sz="0" w:space="0" w:color="auto"/>
        <w:bottom w:val="none" w:sz="0" w:space="0" w:color="auto"/>
        <w:right w:val="none" w:sz="0" w:space="0" w:color="auto"/>
      </w:divBdr>
    </w:div>
    <w:div w:id="144712011">
      <w:bodyDiv w:val="1"/>
      <w:marLeft w:val="0"/>
      <w:marRight w:val="0"/>
      <w:marTop w:val="0"/>
      <w:marBottom w:val="0"/>
      <w:divBdr>
        <w:top w:val="none" w:sz="0" w:space="0" w:color="auto"/>
        <w:left w:val="none" w:sz="0" w:space="0" w:color="auto"/>
        <w:bottom w:val="none" w:sz="0" w:space="0" w:color="auto"/>
        <w:right w:val="none" w:sz="0" w:space="0" w:color="auto"/>
      </w:divBdr>
    </w:div>
    <w:div w:id="189296782">
      <w:bodyDiv w:val="1"/>
      <w:marLeft w:val="0"/>
      <w:marRight w:val="0"/>
      <w:marTop w:val="0"/>
      <w:marBottom w:val="0"/>
      <w:divBdr>
        <w:top w:val="none" w:sz="0" w:space="0" w:color="auto"/>
        <w:left w:val="none" w:sz="0" w:space="0" w:color="auto"/>
        <w:bottom w:val="none" w:sz="0" w:space="0" w:color="auto"/>
        <w:right w:val="none" w:sz="0" w:space="0" w:color="auto"/>
      </w:divBdr>
    </w:div>
    <w:div w:id="221990642">
      <w:bodyDiv w:val="1"/>
      <w:marLeft w:val="0"/>
      <w:marRight w:val="0"/>
      <w:marTop w:val="0"/>
      <w:marBottom w:val="0"/>
      <w:divBdr>
        <w:top w:val="none" w:sz="0" w:space="0" w:color="auto"/>
        <w:left w:val="none" w:sz="0" w:space="0" w:color="auto"/>
        <w:bottom w:val="none" w:sz="0" w:space="0" w:color="auto"/>
        <w:right w:val="none" w:sz="0" w:space="0" w:color="auto"/>
      </w:divBdr>
    </w:div>
    <w:div w:id="235895087">
      <w:bodyDiv w:val="1"/>
      <w:marLeft w:val="0"/>
      <w:marRight w:val="0"/>
      <w:marTop w:val="0"/>
      <w:marBottom w:val="0"/>
      <w:divBdr>
        <w:top w:val="none" w:sz="0" w:space="0" w:color="auto"/>
        <w:left w:val="none" w:sz="0" w:space="0" w:color="auto"/>
        <w:bottom w:val="none" w:sz="0" w:space="0" w:color="auto"/>
        <w:right w:val="none" w:sz="0" w:space="0" w:color="auto"/>
      </w:divBdr>
    </w:div>
    <w:div w:id="249123504">
      <w:bodyDiv w:val="1"/>
      <w:marLeft w:val="0"/>
      <w:marRight w:val="0"/>
      <w:marTop w:val="0"/>
      <w:marBottom w:val="0"/>
      <w:divBdr>
        <w:top w:val="none" w:sz="0" w:space="0" w:color="auto"/>
        <w:left w:val="none" w:sz="0" w:space="0" w:color="auto"/>
        <w:bottom w:val="none" w:sz="0" w:space="0" w:color="auto"/>
        <w:right w:val="none" w:sz="0" w:space="0" w:color="auto"/>
      </w:divBdr>
    </w:div>
    <w:div w:id="307248112">
      <w:bodyDiv w:val="1"/>
      <w:marLeft w:val="0"/>
      <w:marRight w:val="0"/>
      <w:marTop w:val="0"/>
      <w:marBottom w:val="0"/>
      <w:divBdr>
        <w:top w:val="none" w:sz="0" w:space="0" w:color="auto"/>
        <w:left w:val="none" w:sz="0" w:space="0" w:color="auto"/>
        <w:bottom w:val="none" w:sz="0" w:space="0" w:color="auto"/>
        <w:right w:val="none" w:sz="0" w:space="0" w:color="auto"/>
      </w:divBdr>
    </w:div>
    <w:div w:id="308176105">
      <w:bodyDiv w:val="1"/>
      <w:marLeft w:val="0"/>
      <w:marRight w:val="0"/>
      <w:marTop w:val="0"/>
      <w:marBottom w:val="0"/>
      <w:divBdr>
        <w:top w:val="none" w:sz="0" w:space="0" w:color="auto"/>
        <w:left w:val="none" w:sz="0" w:space="0" w:color="auto"/>
        <w:bottom w:val="none" w:sz="0" w:space="0" w:color="auto"/>
        <w:right w:val="none" w:sz="0" w:space="0" w:color="auto"/>
      </w:divBdr>
    </w:div>
    <w:div w:id="345133580">
      <w:bodyDiv w:val="1"/>
      <w:marLeft w:val="0"/>
      <w:marRight w:val="0"/>
      <w:marTop w:val="0"/>
      <w:marBottom w:val="0"/>
      <w:divBdr>
        <w:top w:val="none" w:sz="0" w:space="0" w:color="auto"/>
        <w:left w:val="none" w:sz="0" w:space="0" w:color="auto"/>
        <w:bottom w:val="none" w:sz="0" w:space="0" w:color="auto"/>
        <w:right w:val="none" w:sz="0" w:space="0" w:color="auto"/>
      </w:divBdr>
    </w:div>
    <w:div w:id="356003462">
      <w:bodyDiv w:val="1"/>
      <w:marLeft w:val="0"/>
      <w:marRight w:val="0"/>
      <w:marTop w:val="0"/>
      <w:marBottom w:val="0"/>
      <w:divBdr>
        <w:top w:val="none" w:sz="0" w:space="0" w:color="auto"/>
        <w:left w:val="none" w:sz="0" w:space="0" w:color="auto"/>
        <w:bottom w:val="none" w:sz="0" w:space="0" w:color="auto"/>
        <w:right w:val="none" w:sz="0" w:space="0" w:color="auto"/>
      </w:divBdr>
    </w:div>
    <w:div w:id="377323421">
      <w:bodyDiv w:val="1"/>
      <w:marLeft w:val="0"/>
      <w:marRight w:val="0"/>
      <w:marTop w:val="0"/>
      <w:marBottom w:val="0"/>
      <w:divBdr>
        <w:top w:val="none" w:sz="0" w:space="0" w:color="auto"/>
        <w:left w:val="none" w:sz="0" w:space="0" w:color="auto"/>
        <w:bottom w:val="none" w:sz="0" w:space="0" w:color="auto"/>
        <w:right w:val="none" w:sz="0" w:space="0" w:color="auto"/>
      </w:divBdr>
    </w:div>
    <w:div w:id="407846828">
      <w:bodyDiv w:val="1"/>
      <w:marLeft w:val="0"/>
      <w:marRight w:val="0"/>
      <w:marTop w:val="0"/>
      <w:marBottom w:val="0"/>
      <w:divBdr>
        <w:top w:val="none" w:sz="0" w:space="0" w:color="auto"/>
        <w:left w:val="none" w:sz="0" w:space="0" w:color="auto"/>
        <w:bottom w:val="none" w:sz="0" w:space="0" w:color="auto"/>
        <w:right w:val="none" w:sz="0" w:space="0" w:color="auto"/>
      </w:divBdr>
    </w:div>
    <w:div w:id="433673137">
      <w:bodyDiv w:val="1"/>
      <w:marLeft w:val="0"/>
      <w:marRight w:val="0"/>
      <w:marTop w:val="0"/>
      <w:marBottom w:val="0"/>
      <w:divBdr>
        <w:top w:val="none" w:sz="0" w:space="0" w:color="auto"/>
        <w:left w:val="none" w:sz="0" w:space="0" w:color="auto"/>
        <w:bottom w:val="none" w:sz="0" w:space="0" w:color="auto"/>
        <w:right w:val="none" w:sz="0" w:space="0" w:color="auto"/>
      </w:divBdr>
    </w:div>
    <w:div w:id="438061525">
      <w:bodyDiv w:val="1"/>
      <w:marLeft w:val="0"/>
      <w:marRight w:val="0"/>
      <w:marTop w:val="0"/>
      <w:marBottom w:val="0"/>
      <w:divBdr>
        <w:top w:val="none" w:sz="0" w:space="0" w:color="auto"/>
        <w:left w:val="none" w:sz="0" w:space="0" w:color="auto"/>
        <w:bottom w:val="none" w:sz="0" w:space="0" w:color="auto"/>
        <w:right w:val="none" w:sz="0" w:space="0" w:color="auto"/>
      </w:divBdr>
    </w:div>
    <w:div w:id="451704236">
      <w:bodyDiv w:val="1"/>
      <w:marLeft w:val="0"/>
      <w:marRight w:val="0"/>
      <w:marTop w:val="0"/>
      <w:marBottom w:val="0"/>
      <w:divBdr>
        <w:top w:val="none" w:sz="0" w:space="0" w:color="auto"/>
        <w:left w:val="none" w:sz="0" w:space="0" w:color="auto"/>
        <w:bottom w:val="none" w:sz="0" w:space="0" w:color="auto"/>
        <w:right w:val="none" w:sz="0" w:space="0" w:color="auto"/>
      </w:divBdr>
    </w:div>
    <w:div w:id="472020541">
      <w:bodyDiv w:val="1"/>
      <w:marLeft w:val="0"/>
      <w:marRight w:val="0"/>
      <w:marTop w:val="0"/>
      <w:marBottom w:val="0"/>
      <w:divBdr>
        <w:top w:val="none" w:sz="0" w:space="0" w:color="auto"/>
        <w:left w:val="none" w:sz="0" w:space="0" w:color="auto"/>
        <w:bottom w:val="none" w:sz="0" w:space="0" w:color="auto"/>
        <w:right w:val="none" w:sz="0" w:space="0" w:color="auto"/>
      </w:divBdr>
    </w:div>
    <w:div w:id="570116134">
      <w:bodyDiv w:val="1"/>
      <w:marLeft w:val="0"/>
      <w:marRight w:val="0"/>
      <w:marTop w:val="0"/>
      <w:marBottom w:val="0"/>
      <w:divBdr>
        <w:top w:val="none" w:sz="0" w:space="0" w:color="auto"/>
        <w:left w:val="none" w:sz="0" w:space="0" w:color="auto"/>
        <w:bottom w:val="none" w:sz="0" w:space="0" w:color="auto"/>
        <w:right w:val="none" w:sz="0" w:space="0" w:color="auto"/>
      </w:divBdr>
    </w:div>
    <w:div w:id="574164886">
      <w:bodyDiv w:val="1"/>
      <w:marLeft w:val="0"/>
      <w:marRight w:val="0"/>
      <w:marTop w:val="0"/>
      <w:marBottom w:val="0"/>
      <w:divBdr>
        <w:top w:val="none" w:sz="0" w:space="0" w:color="auto"/>
        <w:left w:val="none" w:sz="0" w:space="0" w:color="auto"/>
        <w:bottom w:val="none" w:sz="0" w:space="0" w:color="auto"/>
        <w:right w:val="none" w:sz="0" w:space="0" w:color="auto"/>
      </w:divBdr>
    </w:div>
    <w:div w:id="721712885">
      <w:bodyDiv w:val="1"/>
      <w:marLeft w:val="0"/>
      <w:marRight w:val="0"/>
      <w:marTop w:val="0"/>
      <w:marBottom w:val="0"/>
      <w:divBdr>
        <w:top w:val="none" w:sz="0" w:space="0" w:color="auto"/>
        <w:left w:val="none" w:sz="0" w:space="0" w:color="auto"/>
        <w:bottom w:val="none" w:sz="0" w:space="0" w:color="auto"/>
        <w:right w:val="none" w:sz="0" w:space="0" w:color="auto"/>
      </w:divBdr>
    </w:div>
    <w:div w:id="776952420">
      <w:bodyDiv w:val="1"/>
      <w:marLeft w:val="0"/>
      <w:marRight w:val="0"/>
      <w:marTop w:val="0"/>
      <w:marBottom w:val="0"/>
      <w:divBdr>
        <w:top w:val="none" w:sz="0" w:space="0" w:color="auto"/>
        <w:left w:val="none" w:sz="0" w:space="0" w:color="auto"/>
        <w:bottom w:val="none" w:sz="0" w:space="0" w:color="auto"/>
        <w:right w:val="none" w:sz="0" w:space="0" w:color="auto"/>
      </w:divBdr>
    </w:div>
    <w:div w:id="839201321">
      <w:bodyDiv w:val="1"/>
      <w:marLeft w:val="0"/>
      <w:marRight w:val="0"/>
      <w:marTop w:val="0"/>
      <w:marBottom w:val="0"/>
      <w:divBdr>
        <w:top w:val="none" w:sz="0" w:space="0" w:color="auto"/>
        <w:left w:val="none" w:sz="0" w:space="0" w:color="auto"/>
        <w:bottom w:val="none" w:sz="0" w:space="0" w:color="auto"/>
        <w:right w:val="none" w:sz="0" w:space="0" w:color="auto"/>
      </w:divBdr>
    </w:div>
    <w:div w:id="861280457">
      <w:bodyDiv w:val="1"/>
      <w:marLeft w:val="0"/>
      <w:marRight w:val="0"/>
      <w:marTop w:val="0"/>
      <w:marBottom w:val="0"/>
      <w:divBdr>
        <w:top w:val="none" w:sz="0" w:space="0" w:color="auto"/>
        <w:left w:val="none" w:sz="0" w:space="0" w:color="auto"/>
        <w:bottom w:val="none" w:sz="0" w:space="0" w:color="auto"/>
        <w:right w:val="none" w:sz="0" w:space="0" w:color="auto"/>
      </w:divBdr>
      <w:divsChild>
        <w:div w:id="76174680">
          <w:marLeft w:val="0"/>
          <w:marRight w:val="0"/>
          <w:marTop w:val="0"/>
          <w:marBottom w:val="0"/>
          <w:divBdr>
            <w:top w:val="none" w:sz="0" w:space="0" w:color="auto"/>
            <w:left w:val="none" w:sz="0" w:space="0" w:color="auto"/>
            <w:bottom w:val="none" w:sz="0" w:space="0" w:color="auto"/>
            <w:right w:val="none" w:sz="0" w:space="0" w:color="auto"/>
          </w:divBdr>
        </w:div>
        <w:div w:id="1073509322">
          <w:marLeft w:val="0"/>
          <w:marRight w:val="0"/>
          <w:marTop w:val="0"/>
          <w:marBottom w:val="0"/>
          <w:divBdr>
            <w:top w:val="none" w:sz="0" w:space="0" w:color="auto"/>
            <w:left w:val="none" w:sz="0" w:space="0" w:color="auto"/>
            <w:bottom w:val="none" w:sz="0" w:space="0" w:color="auto"/>
            <w:right w:val="none" w:sz="0" w:space="0" w:color="auto"/>
          </w:divBdr>
        </w:div>
        <w:div w:id="1171673889">
          <w:marLeft w:val="0"/>
          <w:marRight w:val="0"/>
          <w:marTop w:val="0"/>
          <w:marBottom w:val="0"/>
          <w:divBdr>
            <w:top w:val="none" w:sz="0" w:space="0" w:color="auto"/>
            <w:left w:val="none" w:sz="0" w:space="0" w:color="auto"/>
            <w:bottom w:val="none" w:sz="0" w:space="0" w:color="auto"/>
            <w:right w:val="none" w:sz="0" w:space="0" w:color="auto"/>
          </w:divBdr>
        </w:div>
        <w:div w:id="1540705258">
          <w:marLeft w:val="0"/>
          <w:marRight w:val="0"/>
          <w:marTop w:val="0"/>
          <w:marBottom w:val="0"/>
          <w:divBdr>
            <w:top w:val="none" w:sz="0" w:space="0" w:color="auto"/>
            <w:left w:val="none" w:sz="0" w:space="0" w:color="auto"/>
            <w:bottom w:val="none" w:sz="0" w:space="0" w:color="auto"/>
            <w:right w:val="none" w:sz="0" w:space="0" w:color="auto"/>
          </w:divBdr>
        </w:div>
        <w:div w:id="2041128823">
          <w:marLeft w:val="0"/>
          <w:marRight w:val="0"/>
          <w:marTop w:val="0"/>
          <w:marBottom w:val="0"/>
          <w:divBdr>
            <w:top w:val="none" w:sz="0" w:space="0" w:color="auto"/>
            <w:left w:val="none" w:sz="0" w:space="0" w:color="auto"/>
            <w:bottom w:val="none" w:sz="0" w:space="0" w:color="auto"/>
            <w:right w:val="none" w:sz="0" w:space="0" w:color="auto"/>
          </w:divBdr>
        </w:div>
      </w:divsChild>
    </w:div>
    <w:div w:id="878516088">
      <w:bodyDiv w:val="1"/>
      <w:marLeft w:val="0"/>
      <w:marRight w:val="0"/>
      <w:marTop w:val="0"/>
      <w:marBottom w:val="0"/>
      <w:divBdr>
        <w:top w:val="none" w:sz="0" w:space="0" w:color="auto"/>
        <w:left w:val="none" w:sz="0" w:space="0" w:color="auto"/>
        <w:bottom w:val="none" w:sz="0" w:space="0" w:color="auto"/>
        <w:right w:val="none" w:sz="0" w:space="0" w:color="auto"/>
      </w:divBdr>
    </w:div>
    <w:div w:id="923077296">
      <w:bodyDiv w:val="1"/>
      <w:marLeft w:val="0"/>
      <w:marRight w:val="0"/>
      <w:marTop w:val="0"/>
      <w:marBottom w:val="0"/>
      <w:divBdr>
        <w:top w:val="none" w:sz="0" w:space="0" w:color="auto"/>
        <w:left w:val="none" w:sz="0" w:space="0" w:color="auto"/>
        <w:bottom w:val="none" w:sz="0" w:space="0" w:color="auto"/>
        <w:right w:val="none" w:sz="0" w:space="0" w:color="auto"/>
      </w:divBdr>
    </w:div>
    <w:div w:id="931857392">
      <w:bodyDiv w:val="1"/>
      <w:marLeft w:val="0"/>
      <w:marRight w:val="0"/>
      <w:marTop w:val="0"/>
      <w:marBottom w:val="0"/>
      <w:divBdr>
        <w:top w:val="none" w:sz="0" w:space="0" w:color="auto"/>
        <w:left w:val="none" w:sz="0" w:space="0" w:color="auto"/>
        <w:bottom w:val="none" w:sz="0" w:space="0" w:color="auto"/>
        <w:right w:val="none" w:sz="0" w:space="0" w:color="auto"/>
      </w:divBdr>
    </w:div>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947270561">
      <w:bodyDiv w:val="1"/>
      <w:marLeft w:val="0"/>
      <w:marRight w:val="0"/>
      <w:marTop w:val="0"/>
      <w:marBottom w:val="0"/>
      <w:divBdr>
        <w:top w:val="none" w:sz="0" w:space="0" w:color="auto"/>
        <w:left w:val="none" w:sz="0" w:space="0" w:color="auto"/>
        <w:bottom w:val="none" w:sz="0" w:space="0" w:color="auto"/>
        <w:right w:val="none" w:sz="0" w:space="0" w:color="auto"/>
      </w:divBdr>
    </w:div>
    <w:div w:id="954170680">
      <w:bodyDiv w:val="1"/>
      <w:marLeft w:val="0"/>
      <w:marRight w:val="0"/>
      <w:marTop w:val="0"/>
      <w:marBottom w:val="0"/>
      <w:divBdr>
        <w:top w:val="none" w:sz="0" w:space="0" w:color="auto"/>
        <w:left w:val="none" w:sz="0" w:space="0" w:color="auto"/>
        <w:bottom w:val="none" w:sz="0" w:space="0" w:color="auto"/>
        <w:right w:val="none" w:sz="0" w:space="0" w:color="auto"/>
      </w:divBdr>
    </w:div>
    <w:div w:id="1032265812">
      <w:bodyDiv w:val="1"/>
      <w:marLeft w:val="0"/>
      <w:marRight w:val="0"/>
      <w:marTop w:val="0"/>
      <w:marBottom w:val="0"/>
      <w:divBdr>
        <w:top w:val="none" w:sz="0" w:space="0" w:color="auto"/>
        <w:left w:val="none" w:sz="0" w:space="0" w:color="auto"/>
        <w:bottom w:val="none" w:sz="0" w:space="0" w:color="auto"/>
        <w:right w:val="none" w:sz="0" w:space="0" w:color="auto"/>
      </w:divBdr>
    </w:div>
    <w:div w:id="1066731416">
      <w:bodyDiv w:val="1"/>
      <w:marLeft w:val="0"/>
      <w:marRight w:val="0"/>
      <w:marTop w:val="0"/>
      <w:marBottom w:val="0"/>
      <w:divBdr>
        <w:top w:val="none" w:sz="0" w:space="0" w:color="auto"/>
        <w:left w:val="none" w:sz="0" w:space="0" w:color="auto"/>
        <w:bottom w:val="none" w:sz="0" w:space="0" w:color="auto"/>
        <w:right w:val="none" w:sz="0" w:space="0" w:color="auto"/>
      </w:divBdr>
    </w:div>
    <w:div w:id="1116102496">
      <w:bodyDiv w:val="1"/>
      <w:marLeft w:val="0"/>
      <w:marRight w:val="0"/>
      <w:marTop w:val="0"/>
      <w:marBottom w:val="0"/>
      <w:divBdr>
        <w:top w:val="none" w:sz="0" w:space="0" w:color="auto"/>
        <w:left w:val="none" w:sz="0" w:space="0" w:color="auto"/>
        <w:bottom w:val="none" w:sz="0" w:space="0" w:color="auto"/>
        <w:right w:val="none" w:sz="0" w:space="0" w:color="auto"/>
      </w:divBdr>
    </w:div>
    <w:div w:id="1238204085">
      <w:bodyDiv w:val="1"/>
      <w:marLeft w:val="0"/>
      <w:marRight w:val="0"/>
      <w:marTop w:val="0"/>
      <w:marBottom w:val="0"/>
      <w:divBdr>
        <w:top w:val="none" w:sz="0" w:space="0" w:color="auto"/>
        <w:left w:val="none" w:sz="0" w:space="0" w:color="auto"/>
        <w:bottom w:val="none" w:sz="0" w:space="0" w:color="auto"/>
        <w:right w:val="none" w:sz="0" w:space="0" w:color="auto"/>
      </w:divBdr>
    </w:div>
    <w:div w:id="1289552861">
      <w:bodyDiv w:val="1"/>
      <w:marLeft w:val="0"/>
      <w:marRight w:val="0"/>
      <w:marTop w:val="0"/>
      <w:marBottom w:val="0"/>
      <w:divBdr>
        <w:top w:val="none" w:sz="0" w:space="0" w:color="auto"/>
        <w:left w:val="none" w:sz="0" w:space="0" w:color="auto"/>
        <w:bottom w:val="none" w:sz="0" w:space="0" w:color="auto"/>
        <w:right w:val="none" w:sz="0" w:space="0" w:color="auto"/>
      </w:divBdr>
    </w:div>
    <w:div w:id="1293051965">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384021160">
      <w:bodyDiv w:val="1"/>
      <w:marLeft w:val="0"/>
      <w:marRight w:val="0"/>
      <w:marTop w:val="0"/>
      <w:marBottom w:val="0"/>
      <w:divBdr>
        <w:top w:val="none" w:sz="0" w:space="0" w:color="auto"/>
        <w:left w:val="none" w:sz="0" w:space="0" w:color="auto"/>
        <w:bottom w:val="none" w:sz="0" w:space="0" w:color="auto"/>
        <w:right w:val="none" w:sz="0" w:space="0" w:color="auto"/>
      </w:divBdr>
    </w:div>
    <w:div w:id="1387290444">
      <w:bodyDiv w:val="1"/>
      <w:marLeft w:val="0"/>
      <w:marRight w:val="0"/>
      <w:marTop w:val="0"/>
      <w:marBottom w:val="0"/>
      <w:divBdr>
        <w:top w:val="none" w:sz="0" w:space="0" w:color="auto"/>
        <w:left w:val="none" w:sz="0" w:space="0" w:color="auto"/>
        <w:bottom w:val="none" w:sz="0" w:space="0" w:color="auto"/>
        <w:right w:val="none" w:sz="0" w:space="0" w:color="auto"/>
      </w:divBdr>
    </w:div>
    <w:div w:id="1438910730">
      <w:bodyDiv w:val="1"/>
      <w:marLeft w:val="0"/>
      <w:marRight w:val="0"/>
      <w:marTop w:val="0"/>
      <w:marBottom w:val="0"/>
      <w:divBdr>
        <w:top w:val="none" w:sz="0" w:space="0" w:color="auto"/>
        <w:left w:val="none" w:sz="0" w:space="0" w:color="auto"/>
        <w:bottom w:val="none" w:sz="0" w:space="0" w:color="auto"/>
        <w:right w:val="none" w:sz="0" w:space="0" w:color="auto"/>
      </w:divBdr>
    </w:div>
    <w:div w:id="1470901804">
      <w:bodyDiv w:val="1"/>
      <w:marLeft w:val="0"/>
      <w:marRight w:val="0"/>
      <w:marTop w:val="0"/>
      <w:marBottom w:val="0"/>
      <w:divBdr>
        <w:top w:val="none" w:sz="0" w:space="0" w:color="auto"/>
        <w:left w:val="none" w:sz="0" w:space="0" w:color="auto"/>
        <w:bottom w:val="none" w:sz="0" w:space="0" w:color="auto"/>
        <w:right w:val="none" w:sz="0" w:space="0" w:color="auto"/>
      </w:divBdr>
    </w:div>
    <w:div w:id="1471509989">
      <w:bodyDiv w:val="1"/>
      <w:marLeft w:val="0"/>
      <w:marRight w:val="0"/>
      <w:marTop w:val="0"/>
      <w:marBottom w:val="0"/>
      <w:divBdr>
        <w:top w:val="none" w:sz="0" w:space="0" w:color="auto"/>
        <w:left w:val="none" w:sz="0" w:space="0" w:color="auto"/>
        <w:bottom w:val="none" w:sz="0" w:space="0" w:color="auto"/>
        <w:right w:val="none" w:sz="0" w:space="0" w:color="auto"/>
      </w:divBdr>
    </w:div>
    <w:div w:id="1485972562">
      <w:bodyDiv w:val="1"/>
      <w:marLeft w:val="0"/>
      <w:marRight w:val="0"/>
      <w:marTop w:val="0"/>
      <w:marBottom w:val="0"/>
      <w:divBdr>
        <w:top w:val="none" w:sz="0" w:space="0" w:color="auto"/>
        <w:left w:val="none" w:sz="0" w:space="0" w:color="auto"/>
        <w:bottom w:val="none" w:sz="0" w:space="0" w:color="auto"/>
        <w:right w:val="none" w:sz="0" w:space="0" w:color="auto"/>
      </w:divBdr>
    </w:div>
    <w:div w:id="1486362363">
      <w:bodyDiv w:val="1"/>
      <w:marLeft w:val="0"/>
      <w:marRight w:val="0"/>
      <w:marTop w:val="0"/>
      <w:marBottom w:val="0"/>
      <w:divBdr>
        <w:top w:val="none" w:sz="0" w:space="0" w:color="auto"/>
        <w:left w:val="none" w:sz="0" w:space="0" w:color="auto"/>
        <w:bottom w:val="none" w:sz="0" w:space="0" w:color="auto"/>
        <w:right w:val="none" w:sz="0" w:space="0" w:color="auto"/>
      </w:divBdr>
    </w:div>
    <w:div w:id="1506431665">
      <w:bodyDiv w:val="1"/>
      <w:marLeft w:val="0"/>
      <w:marRight w:val="0"/>
      <w:marTop w:val="0"/>
      <w:marBottom w:val="0"/>
      <w:divBdr>
        <w:top w:val="none" w:sz="0" w:space="0" w:color="auto"/>
        <w:left w:val="none" w:sz="0" w:space="0" w:color="auto"/>
        <w:bottom w:val="none" w:sz="0" w:space="0" w:color="auto"/>
        <w:right w:val="none" w:sz="0" w:space="0" w:color="auto"/>
      </w:divBdr>
    </w:div>
    <w:div w:id="1522351557">
      <w:bodyDiv w:val="1"/>
      <w:marLeft w:val="0"/>
      <w:marRight w:val="0"/>
      <w:marTop w:val="0"/>
      <w:marBottom w:val="0"/>
      <w:divBdr>
        <w:top w:val="none" w:sz="0" w:space="0" w:color="auto"/>
        <w:left w:val="none" w:sz="0" w:space="0" w:color="auto"/>
        <w:bottom w:val="none" w:sz="0" w:space="0" w:color="auto"/>
        <w:right w:val="none" w:sz="0" w:space="0" w:color="auto"/>
      </w:divBdr>
    </w:div>
    <w:div w:id="1556047301">
      <w:bodyDiv w:val="1"/>
      <w:marLeft w:val="0"/>
      <w:marRight w:val="0"/>
      <w:marTop w:val="0"/>
      <w:marBottom w:val="0"/>
      <w:divBdr>
        <w:top w:val="none" w:sz="0" w:space="0" w:color="auto"/>
        <w:left w:val="none" w:sz="0" w:space="0" w:color="auto"/>
        <w:bottom w:val="none" w:sz="0" w:space="0" w:color="auto"/>
        <w:right w:val="none" w:sz="0" w:space="0" w:color="auto"/>
      </w:divBdr>
    </w:div>
    <w:div w:id="1565870365">
      <w:bodyDiv w:val="1"/>
      <w:marLeft w:val="0"/>
      <w:marRight w:val="0"/>
      <w:marTop w:val="0"/>
      <w:marBottom w:val="0"/>
      <w:divBdr>
        <w:top w:val="none" w:sz="0" w:space="0" w:color="auto"/>
        <w:left w:val="none" w:sz="0" w:space="0" w:color="auto"/>
        <w:bottom w:val="none" w:sz="0" w:space="0" w:color="auto"/>
        <w:right w:val="none" w:sz="0" w:space="0" w:color="auto"/>
      </w:divBdr>
    </w:div>
    <w:div w:id="1587306980">
      <w:bodyDiv w:val="1"/>
      <w:marLeft w:val="0"/>
      <w:marRight w:val="0"/>
      <w:marTop w:val="0"/>
      <w:marBottom w:val="0"/>
      <w:divBdr>
        <w:top w:val="none" w:sz="0" w:space="0" w:color="auto"/>
        <w:left w:val="none" w:sz="0" w:space="0" w:color="auto"/>
        <w:bottom w:val="none" w:sz="0" w:space="0" w:color="auto"/>
        <w:right w:val="none" w:sz="0" w:space="0" w:color="auto"/>
      </w:divBdr>
    </w:div>
    <w:div w:id="1636056612">
      <w:bodyDiv w:val="1"/>
      <w:marLeft w:val="0"/>
      <w:marRight w:val="0"/>
      <w:marTop w:val="0"/>
      <w:marBottom w:val="0"/>
      <w:divBdr>
        <w:top w:val="none" w:sz="0" w:space="0" w:color="auto"/>
        <w:left w:val="none" w:sz="0" w:space="0" w:color="auto"/>
        <w:bottom w:val="none" w:sz="0" w:space="0" w:color="auto"/>
        <w:right w:val="none" w:sz="0" w:space="0" w:color="auto"/>
      </w:divBdr>
    </w:div>
    <w:div w:id="1672413399">
      <w:bodyDiv w:val="1"/>
      <w:marLeft w:val="0"/>
      <w:marRight w:val="0"/>
      <w:marTop w:val="0"/>
      <w:marBottom w:val="0"/>
      <w:divBdr>
        <w:top w:val="none" w:sz="0" w:space="0" w:color="auto"/>
        <w:left w:val="none" w:sz="0" w:space="0" w:color="auto"/>
        <w:bottom w:val="none" w:sz="0" w:space="0" w:color="auto"/>
        <w:right w:val="none" w:sz="0" w:space="0" w:color="auto"/>
      </w:divBdr>
    </w:div>
    <w:div w:id="1679506151">
      <w:bodyDiv w:val="1"/>
      <w:marLeft w:val="0"/>
      <w:marRight w:val="0"/>
      <w:marTop w:val="0"/>
      <w:marBottom w:val="0"/>
      <w:divBdr>
        <w:top w:val="none" w:sz="0" w:space="0" w:color="auto"/>
        <w:left w:val="none" w:sz="0" w:space="0" w:color="auto"/>
        <w:bottom w:val="none" w:sz="0" w:space="0" w:color="auto"/>
        <w:right w:val="none" w:sz="0" w:space="0" w:color="auto"/>
      </w:divBdr>
    </w:div>
    <w:div w:id="1759449804">
      <w:bodyDiv w:val="1"/>
      <w:marLeft w:val="0"/>
      <w:marRight w:val="0"/>
      <w:marTop w:val="0"/>
      <w:marBottom w:val="0"/>
      <w:divBdr>
        <w:top w:val="none" w:sz="0" w:space="0" w:color="auto"/>
        <w:left w:val="none" w:sz="0" w:space="0" w:color="auto"/>
        <w:bottom w:val="none" w:sz="0" w:space="0" w:color="auto"/>
        <w:right w:val="none" w:sz="0" w:space="0" w:color="auto"/>
      </w:divBdr>
    </w:div>
    <w:div w:id="1770348000">
      <w:bodyDiv w:val="1"/>
      <w:marLeft w:val="0"/>
      <w:marRight w:val="0"/>
      <w:marTop w:val="0"/>
      <w:marBottom w:val="0"/>
      <w:divBdr>
        <w:top w:val="none" w:sz="0" w:space="0" w:color="auto"/>
        <w:left w:val="none" w:sz="0" w:space="0" w:color="auto"/>
        <w:bottom w:val="none" w:sz="0" w:space="0" w:color="auto"/>
        <w:right w:val="none" w:sz="0" w:space="0" w:color="auto"/>
      </w:divBdr>
    </w:div>
    <w:div w:id="1817724826">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 w:id="1853378993">
      <w:bodyDiv w:val="1"/>
      <w:marLeft w:val="0"/>
      <w:marRight w:val="0"/>
      <w:marTop w:val="0"/>
      <w:marBottom w:val="0"/>
      <w:divBdr>
        <w:top w:val="none" w:sz="0" w:space="0" w:color="auto"/>
        <w:left w:val="none" w:sz="0" w:space="0" w:color="auto"/>
        <w:bottom w:val="none" w:sz="0" w:space="0" w:color="auto"/>
        <w:right w:val="none" w:sz="0" w:space="0" w:color="auto"/>
      </w:divBdr>
    </w:div>
    <w:div w:id="1861815825">
      <w:bodyDiv w:val="1"/>
      <w:marLeft w:val="0"/>
      <w:marRight w:val="0"/>
      <w:marTop w:val="0"/>
      <w:marBottom w:val="0"/>
      <w:divBdr>
        <w:top w:val="none" w:sz="0" w:space="0" w:color="auto"/>
        <w:left w:val="none" w:sz="0" w:space="0" w:color="auto"/>
        <w:bottom w:val="none" w:sz="0" w:space="0" w:color="auto"/>
        <w:right w:val="none" w:sz="0" w:space="0" w:color="auto"/>
      </w:divBdr>
    </w:div>
    <w:div w:id="1879008414">
      <w:bodyDiv w:val="1"/>
      <w:marLeft w:val="0"/>
      <w:marRight w:val="0"/>
      <w:marTop w:val="0"/>
      <w:marBottom w:val="0"/>
      <w:divBdr>
        <w:top w:val="none" w:sz="0" w:space="0" w:color="auto"/>
        <w:left w:val="none" w:sz="0" w:space="0" w:color="auto"/>
        <w:bottom w:val="none" w:sz="0" w:space="0" w:color="auto"/>
        <w:right w:val="none" w:sz="0" w:space="0" w:color="auto"/>
      </w:divBdr>
    </w:div>
    <w:div w:id="1894462584">
      <w:bodyDiv w:val="1"/>
      <w:marLeft w:val="0"/>
      <w:marRight w:val="0"/>
      <w:marTop w:val="0"/>
      <w:marBottom w:val="0"/>
      <w:divBdr>
        <w:top w:val="none" w:sz="0" w:space="0" w:color="auto"/>
        <w:left w:val="none" w:sz="0" w:space="0" w:color="auto"/>
        <w:bottom w:val="none" w:sz="0" w:space="0" w:color="auto"/>
        <w:right w:val="none" w:sz="0" w:space="0" w:color="auto"/>
      </w:divBdr>
    </w:div>
    <w:div w:id="1920672599">
      <w:bodyDiv w:val="1"/>
      <w:marLeft w:val="0"/>
      <w:marRight w:val="0"/>
      <w:marTop w:val="0"/>
      <w:marBottom w:val="0"/>
      <w:divBdr>
        <w:top w:val="none" w:sz="0" w:space="0" w:color="auto"/>
        <w:left w:val="none" w:sz="0" w:space="0" w:color="auto"/>
        <w:bottom w:val="none" w:sz="0" w:space="0" w:color="auto"/>
        <w:right w:val="none" w:sz="0" w:space="0" w:color="auto"/>
      </w:divBdr>
    </w:div>
    <w:div w:id="20748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citb.org.uk/" TargetMode="Externa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df07792735761eb3acc41ae3ea8479c2">
  <xsd:schema xmlns:xsd="http://www.w3.org/2001/XMLSchema" xmlns:xs="http://www.w3.org/2001/XMLSchema" xmlns:p="http://schemas.microsoft.com/office/2006/metadata/properties" xmlns:ns2="35d1302b-91e5-4d6f-ac21-1c42da8bcfd0" targetNamespace="http://schemas.microsoft.com/office/2006/metadata/properties" ma:root="true" ma:fieldsID="fc3e1b7a85fcab1ad2a12f8df4f193db"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3BDEE-5B20-4130-8341-B498EFF0F760}">
  <ds:schemaRefs>
    <ds:schemaRef ds:uri="http://schemas.openxmlformats.org/officeDocument/2006/bibliography"/>
  </ds:schemaRefs>
</ds:datastoreItem>
</file>

<file path=customXml/itemProps2.xml><?xml version="1.0" encoding="utf-8"?>
<ds:datastoreItem xmlns:ds="http://schemas.openxmlformats.org/officeDocument/2006/customXml" ds:itemID="{74F7690E-C193-4B26-902C-29642431A3FA}">
  <ds:schemaRefs>
    <ds:schemaRef ds:uri="http://schemas.microsoft.com/sharepoint/v3/contenttype/forms"/>
  </ds:schemaRefs>
</ds:datastoreItem>
</file>

<file path=customXml/itemProps3.xml><?xml version="1.0" encoding="utf-8"?>
<ds:datastoreItem xmlns:ds="http://schemas.openxmlformats.org/officeDocument/2006/customXml" ds:itemID="{D8C2B557-6230-4F4C-8A50-6FB9CA639C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30E3D9-F12E-4EE1-A448-DBBA5825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1302b-91e5-4d6f-ac21-1c42da8bc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 Johnson</dc:creator>
  <keywords/>
  <dc:description/>
  <lastModifiedBy>Joe  Hockey</lastModifiedBy>
  <revision>14</revision>
  <dcterms:created xsi:type="dcterms:W3CDTF">2025-12-09T15:49:00.0000000Z</dcterms:created>
  <dcterms:modified xsi:type="dcterms:W3CDTF">2025-12-09T17:02:29.6705617Z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0x0101004243208D3B77D94AB4B91508BB476119</vt:lpwstr>
  </property>
</Properties>
</file>