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8AC7" w14:textId="3058A84C" w:rsidR="002635BD" w:rsidRPr="00BD47D2" w:rsidRDefault="002635BD" w:rsidP="00B46227"/>
    <w:p w14:paraId="117A4181" w14:textId="77777777" w:rsidR="00CB764E" w:rsidRPr="00087FD7" w:rsidRDefault="00CB764E" w:rsidP="00CB764E"/>
    <w:p w14:paraId="1A2FB108" w14:textId="77777777" w:rsidR="00CB764E" w:rsidRPr="00087FD7" w:rsidRDefault="00CB764E" w:rsidP="00CB764E"/>
    <w:p w14:paraId="32A7381B" w14:textId="77777777" w:rsidR="00CB764E" w:rsidRPr="00087FD7" w:rsidRDefault="00CB764E" w:rsidP="00CB764E"/>
    <w:p w14:paraId="54202020" w14:textId="77777777" w:rsidR="00CB764E" w:rsidRPr="00087FD7" w:rsidRDefault="00CB764E" w:rsidP="00CB764E"/>
    <w:p w14:paraId="6F7D4DEE" w14:textId="77777777" w:rsidR="00CB764E" w:rsidRPr="00087FD7" w:rsidRDefault="00CB764E" w:rsidP="00CB764E"/>
    <w:p w14:paraId="3523894A" w14:textId="77777777" w:rsidR="00CB764E" w:rsidRPr="00087FD7" w:rsidRDefault="00CB764E" w:rsidP="00CB764E"/>
    <w:p w14:paraId="2BABD5B6" w14:textId="77777777" w:rsidR="00CB764E" w:rsidRDefault="00CB764E" w:rsidP="00CB764E">
      <w:pPr>
        <w:jc w:val="center"/>
      </w:pPr>
    </w:p>
    <w:p w14:paraId="7A32606F" w14:textId="77777777" w:rsidR="00CB764E" w:rsidRPr="00E56603" w:rsidRDefault="00CB764E" w:rsidP="00CB764E">
      <w:pPr>
        <w:rPr>
          <w:rFonts w:cs="Arial"/>
          <w:color w:val="233780"/>
          <w:kern w:val="0"/>
          <w:sz w:val="40"/>
          <w:szCs w:val="40"/>
        </w:rPr>
      </w:pPr>
    </w:p>
    <w:p w14:paraId="79AA80CD" w14:textId="77777777" w:rsidR="00CB764E" w:rsidRDefault="00CB764E" w:rsidP="00CB764E">
      <w:pPr>
        <w:rPr>
          <w:rFonts w:cs="Arial"/>
          <w:color w:val="233780"/>
          <w:kern w:val="0"/>
          <w:sz w:val="40"/>
          <w:szCs w:val="40"/>
          <w:lang w:val="en-US"/>
        </w:rPr>
      </w:pPr>
    </w:p>
    <w:p w14:paraId="1D1C29B1" w14:textId="36F4C8CE" w:rsidR="00CB764E" w:rsidRPr="00FF4DC2" w:rsidRDefault="00CB764E" w:rsidP="00183968">
      <w:pPr>
        <w:jc w:val="center"/>
        <w:rPr>
          <w:rFonts w:cs="Arial"/>
          <w:b/>
          <w:bCs/>
          <w:color w:val="233780"/>
          <w:kern w:val="0"/>
          <w:sz w:val="40"/>
          <w:szCs w:val="40"/>
          <w:lang w:val="en-US"/>
        </w:rPr>
      </w:pPr>
      <w:r w:rsidRPr="00FF4DC2">
        <w:rPr>
          <w:rFonts w:cs="Arial"/>
          <w:b/>
          <w:bCs/>
          <w:color w:val="233780"/>
          <w:kern w:val="0"/>
          <w:sz w:val="40"/>
          <w:szCs w:val="40"/>
          <w:lang w:val="en-US"/>
        </w:rPr>
        <w:t xml:space="preserve">Invitation to Tender </w:t>
      </w:r>
      <w:r w:rsidR="000212CD" w:rsidRPr="00FF4DC2">
        <w:rPr>
          <w:rFonts w:cs="Arial"/>
          <w:b/>
          <w:bCs/>
          <w:color w:val="233780"/>
          <w:kern w:val="0"/>
          <w:sz w:val="40"/>
          <w:szCs w:val="40"/>
          <w:lang w:val="en-US"/>
        </w:rPr>
        <w:t>–</w:t>
      </w:r>
      <w:r w:rsidRPr="00FF4DC2">
        <w:rPr>
          <w:rFonts w:cs="Arial"/>
          <w:b/>
          <w:bCs/>
          <w:color w:val="233780"/>
          <w:kern w:val="0"/>
          <w:sz w:val="40"/>
          <w:szCs w:val="40"/>
          <w:lang w:val="en-US"/>
        </w:rPr>
        <w:t xml:space="preserve"> </w:t>
      </w:r>
      <w:r w:rsidR="000212CD" w:rsidRPr="00FF4DC2">
        <w:rPr>
          <w:rFonts w:cs="Arial"/>
          <w:b/>
          <w:bCs/>
          <w:color w:val="233780"/>
          <w:kern w:val="0"/>
          <w:sz w:val="40"/>
          <w:szCs w:val="40"/>
          <w:lang w:val="en-US"/>
        </w:rPr>
        <w:t>Statement of Requirements</w:t>
      </w:r>
    </w:p>
    <w:p w14:paraId="2E59B86B" w14:textId="77777777" w:rsidR="00FF4DC2" w:rsidRDefault="00FF4DC2" w:rsidP="00183968">
      <w:pPr>
        <w:jc w:val="center"/>
      </w:pPr>
    </w:p>
    <w:p w14:paraId="5DBF1335" w14:textId="10B62F2D" w:rsidR="00C601D9" w:rsidRDefault="00C601D9" w:rsidP="00183968">
      <w:pPr>
        <w:pStyle w:val="Title"/>
        <w:jc w:val="center"/>
        <w:rPr>
          <w:color w:val="002060"/>
          <w:sz w:val="46"/>
          <w:szCs w:val="46"/>
        </w:rPr>
      </w:pPr>
      <w:r w:rsidRPr="00C601D9">
        <w:rPr>
          <w:color w:val="002060"/>
          <w:sz w:val="46"/>
          <w:szCs w:val="46"/>
        </w:rPr>
        <w:t>P</w:t>
      </w:r>
      <w:r>
        <w:rPr>
          <w:color w:val="002060"/>
          <w:sz w:val="46"/>
          <w:szCs w:val="46"/>
        </w:rPr>
        <w:t xml:space="preserve">revention </w:t>
      </w:r>
      <w:r w:rsidRPr="00C601D9">
        <w:rPr>
          <w:color w:val="002060"/>
          <w:sz w:val="46"/>
          <w:szCs w:val="46"/>
        </w:rPr>
        <w:t>&amp; E</w:t>
      </w:r>
      <w:r>
        <w:rPr>
          <w:color w:val="002060"/>
          <w:sz w:val="46"/>
          <w:szCs w:val="46"/>
        </w:rPr>
        <w:t>arly</w:t>
      </w:r>
      <w:r w:rsidRPr="00C601D9">
        <w:rPr>
          <w:color w:val="002060"/>
          <w:sz w:val="46"/>
          <w:szCs w:val="46"/>
        </w:rPr>
        <w:t xml:space="preserve"> I</w:t>
      </w:r>
      <w:r>
        <w:rPr>
          <w:color w:val="002060"/>
          <w:sz w:val="46"/>
          <w:szCs w:val="46"/>
        </w:rPr>
        <w:t>ntervention</w:t>
      </w:r>
      <w:r w:rsidRPr="00C601D9">
        <w:rPr>
          <w:color w:val="002060"/>
          <w:sz w:val="46"/>
          <w:szCs w:val="46"/>
        </w:rPr>
        <w:t xml:space="preserve"> D</w:t>
      </w:r>
      <w:r>
        <w:rPr>
          <w:color w:val="002060"/>
          <w:sz w:val="46"/>
          <w:szCs w:val="46"/>
        </w:rPr>
        <w:t xml:space="preserve">iversionary </w:t>
      </w:r>
      <w:r w:rsidR="00816E7C">
        <w:rPr>
          <w:color w:val="002060"/>
          <w:sz w:val="46"/>
          <w:szCs w:val="46"/>
        </w:rPr>
        <w:t xml:space="preserve">Support </w:t>
      </w:r>
      <w:r>
        <w:rPr>
          <w:color w:val="002060"/>
          <w:sz w:val="46"/>
          <w:szCs w:val="46"/>
        </w:rPr>
        <w:t>Services</w:t>
      </w:r>
      <w:r w:rsidR="00816E7C">
        <w:rPr>
          <w:color w:val="002060"/>
          <w:sz w:val="46"/>
          <w:szCs w:val="46"/>
        </w:rPr>
        <w:t xml:space="preserve"> for Adult Men and Young People aged 10-17 who may be at risk of bec</w:t>
      </w:r>
      <w:r w:rsidR="00FF4ECE">
        <w:rPr>
          <w:color w:val="002060"/>
          <w:sz w:val="46"/>
          <w:szCs w:val="46"/>
        </w:rPr>
        <w:t>oming, or are involved with the Criminal Justice System</w:t>
      </w:r>
    </w:p>
    <w:p w14:paraId="79F0A8B2" w14:textId="77777777" w:rsidR="00FF4ECE" w:rsidRPr="00FF4ECE" w:rsidRDefault="00FF4ECE" w:rsidP="00FF4ECE"/>
    <w:p w14:paraId="79629F68" w14:textId="36A390A1" w:rsidR="00FF4DC2" w:rsidRPr="00173CE4" w:rsidRDefault="00136130" w:rsidP="00183968">
      <w:pPr>
        <w:pStyle w:val="Title"/>
        <w:jc w:val="center"/>
        <w:rPr>
          <w:color w:val="002060"/>
          <w:sz w:val="46"/>
          <w:szCs w:val="46"/>
        </w:rPr>
      </w:pPr>
      <w:r>
        <w:rPr>
          <w:color w:val="002060"/>
          <w:sz w:val="46"/>
          <w:szCs w:val="46"/>
        </w:rPr>
        <w:t>2</w:t>
      </w:r>
      <w:r w:rsidR="00C601D9">
        <w:rPr>
          <w:color w:val="002060"/>
          <w:sz w:val="46"/>
          <w:szCs w:val="46"/>
        </w:rPr>
        <w:t>5</w:t>
      </w:r>
      <w:r>
        <w:rPr>
          <w:color w:val="002060"/>
          <w:sz w:val="46"/>
          <w:szCs w:val="46"/>
        </w:rPr>
        <w:t>2</w:t>
      </w:r>
      <w:r w:rsidR="00C601D9">
        <w:rPr>
          <w:color w:val="002060"/>
          <w:sz w:val="46"/>
          <w:szCs w:val="46"/>
        </w:rPr>
        <w:t>6</w:t>
      </w:r>
      <w:r>
        <w:rPr>
          <w:color w:val="002060"/>
          <w:sz w:val="46"/>
          <w:szCs w:val="46"/>
        </w:rPr>
        <w:t>-0</w:t>
      </w:r>
      <w:r w:rsidR="00C601D9">
        <w:rPr>
          <w:color w:val="002060"/>
          <w:sz w:val="46"/>
          <w:szCs w:val="46"/>
        </w:rPr>
        <w:t>110</w:t>
      </w:r>
    </w:p>
    <w:p w14:paraId="1CCEEE7B" w14:textId="77777777" w:rsidR="002C39A1" w:rsidRPr="00BD47D2" w:rsidRDefault="002C39A1" w:rsidP="00B46227"/>
    <w:p w14:paraId="0D5D6EE3" w14:textId="77777777" w:rsidR="002C39A1" w:rsidRPr="00BD47D2" w:rsidRDefault="002C39A1" w:rsidP="00B46227"/>
    <w:p w14:paraId="72FEFE13" w14:textId="77777777" w:rsidR="002C39A1" w:rsidRPr="00BD47D2" w:rsidRDefault="002C39A1" w:rsidP="00B46227"/>
    <w:p w14:paraId="5895F70A" w14:textId="77777777" w:rsidR="002C39A1" w:rsidRPr="00BD47D2" w:rsidRDefault="002C39A1" w:rsidP="00B46227"/>
    <w:p w14:paraId="1F7CCDEF" w14:textId="77777777" w:rsidR="002C39A1" w:rsidRPr="00BD47D2" w:rsidRDefault="002C39A1" w:rsidP="00B46227"/>
    <w:p w14:paraId="7E41A92B" w14:textId="77777777" w:rsidR="002C39A1" w:rsidRPr="00BD47D2" w:rsidRDefault="002C39A1" w:rsidP="00B46227"/>
    <w:p w14:paraId="04E25F29" w14:textId="77777777" w:rsidR="002C39A1" w:rsidRPr="00BD47D2" w:rsidRDefault="002C39A1" w:rsidP="00B46227"/>
    <w:p w14:paraId="1516AF59" w14:textId="77777777" w:rsidR="002C39A1" w:rsidRPr="00BD47D2" w:rsidRDefault="002C39A1" w:rsidP="00B46227"/>
    <w:p w14:paraId="7E2880D0" w14:textId="78F7885B" w:rsidR="002C39A1" w:rsidRDefault="002C39A1" w:rsidP="00B46227"/>
    <w:p w14:paraId="5EDD58BB" w14:textId="77777777" w:rsidR="00146057" w:rsidRDefault="00146057" w:rsidP="00B46227"/>
    <w:p w14:paraId="1A6EFB1E" w14:textId="77777777" w:rsidR="00146057" w:rsidRDefault="00146057" w:rsidP="00B46227"/>
    <w:p w14:paraId="76185070" w14:textId="77777777" w:rsidR="00146057" w:rsidRDefault="00146057" w:rsidP="00B46227"/>
    <w:p w14:paraId="39E65675" w14:textId="77777777" w:rsidR="00146057" w:rsidRDefault="00146057" w:rsidP="00B46227"/>
    <w:p w14:paraId="26D5ECD2" w14:textId="77777777" w:rsidR="00146057" w:rsidRDefault="00146057" w:rsidP="00B46227"/>
    <w:p w14:paraId="412424FC" w14:textId="77777777" w:rsidR="00146057" w:rsidRPr="00BD47D2" w:rsidRDefault="00146057" w:rsidP="00B46227"/>
    <w:p w14:paraId="644F523E" w14:textId="77777777" w:rsidR="00E840A3" w:rsidRPr="00E840A3" w:rsidRDefault="00E840A3" w:rsidP="00E840A3">
      <w:pPr>
        <w:rPr>
          <w:bCs/>
          <w:color w:val="233780"/>
          <w:sz w:val="46"/>
          <w:szCs w:val="46"/>
          <w:lang w:val="en-US"/>
        </w:rPr>
      </w:pPr>
    </w:p>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b/>
          <w:bCs/>
        </w:rPr>
      </w:sdtEndPr>
      <w:sdtContent>
        <w:p w14:paraId="5DA3D33F" w14:textId="7C945446" w:rsidR="00155E8F" w:rsidRPr="00377F38" w:rsidRDefault="00155E8F">
          <w:pPr>
            <w:pStyle w:val="TOCHeading"/>
            <w:rPr>
              <w:color w:val="002060"/>
              <w:lang w:val="en-GB"/>
            </w:rPr>
          </w:pPr>
          <w:r w:rsidRPr="00377F38">
            <w:rPr>
              <w:color w:val="002060"/>
              <w:lang w:val="en-GB"/>
            </w:rPr>
            <w:t>Contents</w:t>
          </w:r>
        </w:p>
        <w:p w14:paraId="2A1CD9BB" w14:textId="7BEA4B61" w:rsidR="00CF0ED2" w:rsidRDefault="00E437DE">
          <w:pPr>
            <w:pStyle w:val="TOC1"/>
            <w:tabs>
              <w:tab w:val="left" w:pos="440"/>
              <w:tab w:val="right" w:leader="dot" w:pos="10308"/>
            </w:tabs>
            <w:rPr>
              <w:rFonts w:asciiTheme="minorHAnsi" w:eastAsiaTheme="minorEastAsia" w:hAnsiTheme="minorHAnsi"/>
              <w:noProof/>
              <w:sz w:val="24"/>
              <w:szCs w:val="24"/>
              <w:lang w:eastAsia="en-GB"/>
            </w:rPr>
          </w:pPr>
          <w:r w:rsidRPr="00A941E8">
            <w:rPr>
              <w:sz w:val="24"/>
              <w:szCs w:val="24"/>
            </w:rPr>
            <w:fldChar w:fldCharType="begin"/>
          </w:r>
          <w:r w:rsidRPr="00A941E8">
            <w:rPr>
              <w:sz w:val="24"/>
              <w:szCs w:val="24"/>
            </w:rPr>
            <w:instrText xml:space="preserve"> TOC \o "1-1" \h \z \u </w:instrText>
          </w:r>
          <w:r w:rsidRPr="00A941E8">
            <w:rPr>
              <w:sz w:val="24"/>
              <w:szCs w:val="24"/>
            </w:rPr>
            <w:fldChar w:fldCharType="separate"/>
          </w:r>
          <w:hyperlink w:anchor="_Toc215821986" w:history="1">
            <w:r w:rsidR="00CF0ED2" w:rsidRPr="00693C8F">
              <w:rPr>
                <w:rStyle w:val="Hyperlink"/>
                <w:noProof/>
              </w:rPr>
              <w:t>1.</w:t>
            </w:r>
            <w:r w:rsidR="00CF0ED2">
              <w:rPr>
                <w:rFonts w:asciiTheme="minorHAnsi" w:eastAsiaTheme="minorEastAsia" w:hAnsiTheme="minorHAnsi"/>
                <w:noProof/>
                <w:sz w:val="24"/>
                <w:szCs w:val="24"/>
                <w:lang w:eastAsia="en-GB"/>
              </w:rPr>
              <w:tab/>
            </w:r>
            <w:r w:rsidR="00CF0ED2" w:rsidRPr="00693C8F">
              <w:rPr>
                <w:rStyle w:val="Hyperlink"/>
                <w:noProof/>
              </w:rPr>
              <w:t>BOTH LOTS - Introduction</w:t>
            </w:r>
            <w:r w:rsidR="00CF0ED2">
              <w:rPr>
                <w:noProof/>
                <w:webHidden/>
              </w:rPr>
              <w:tab/>
            </w:r>
            <w:r w:rsidR="00CF0ED2">
              <w:rPr>
                <w:noProof/>
                <w:webHidden/>
              </w:rPr>
              <w:fldChar w:fldCharType="begin"/>
            </w:r>
            <w:r w:rsidR="00CF0ED2">
              <w:rPr>
                <w:noProof/>
                <w:webHidden/>
              </w:rPr>
              <w:instrText xml:space="preserve"> PAGEREF _Toc215821986 \h </w:instrText>
            </w:r>
            <w:r w:rsidR="00CF0ED2">
              <w:rPr>
                <w:noProof/>
                <w:webHidden/>
              </w:rPr>
            </w:r>
            <w:r w:rsidR="00CF0ED2">
              <w:rPr>
                <w:noProof/>
                <w:webHidden/>
              </w:rPr>
              <w:fldChar w:fldCharType="separate"/>
            </w:r>
            <w:r w:rsidR="00CF0ED2">
              <w:rPr>
                <w:noProof/>
                <w:webHidden/>
              </w:rPr>
              <w:t>5</w:t>
            </w:r>
            <w:r w:rsidR="00CF0ED2">
              <w:rPr>
                <w:noProof/>
                <w:webHidden/>
              </w:rPr>
              <w:fldChar w:fldCharType="end"/>
            </w:r>
          </w:hyperlink>
        </w:p>
        <w:p w14:paraId="2FD9B0BA" w14:textId="457D5524" w:rsidR="00CF0ED2" w:rsidRDefault="00CF0ED2">
          <w:pPr>
            <w:pStyle w:val="TOC1"/>
            <w:tabs>
              <w:tab w:val="left" w:pos="440"/>
              <w:tab w:val="right" w:leader="dot" w:pos="10308"/>
            </w:tabs>
            <w:rPr>
              <w:rFonts w:asciiTheme="minorHAnsi" w:eastAsiaTheme="minorEastAsia" w:hAnsiTheme="minorHAnsi"/>
              <w:noProof/>
              <w:sz w:val="24"/>
              <w:szCs w:val="24"/>
              <w:lang w:eastAsia="en-GB"/>
            </w:rPr>
          </w:pPr>
          <w:hyperlink w:anchor="_Toc215821987" w:history="1">
            <w:r w:rsidRPr="00693C8F">
              <w:rPr>
                <w:rStyle w:val="Hyperlink"/>
                <w:noProof/>
              </w:rPr>
              <w:t>2.</w:t>
            </w:r>
            <w:r>
              <w:rPr>
                <w:rFonts w:asciiTheme="minorHAnsi" w:eastAsiaTheme="minorEastAsia" w:hAnsiTheme="minorHAnsi"/>
                <w:noProof/>
                <w:sz w:val="24"/>
                <w:szCs w:val="24"/>
                <w:lang w:eastAsia="en-GB"/>
              </w:rPr>
              <w:tab/>
            </w:r>
            <w:r w:rsidRPr="00693C8F">
              <w:rPr>
                <w:rStyle w:val="Hyperlink"/>
                <w:noProof/>
              </w:rPr>
              <w:t>BOTH LOTS - North Yorkshire &amp; City of York Overview</w:t>
            </w:r>
            <w:r>
              <w:rPr>
                <w:noProof/>
                <w:webHidden/>
              </w:rPr>
              <w:tab/>
            </w:r>
            <w:r>
              <w:rPr>
                <w:noProof/>
                <w:webHidden/>
              </w:rPr>
              <w:fldChar w:fldCharType="begin"/>
            </w:r>
            <w:r>
              <w:rPr>
                <w:noProof/>
                <w:webHidden/>
              </w:rPr>
              <w:instrText xml:space="preserve"> PAGEREF _Toc215821987 \h </w:instrText>
            </w:r>
            <w:r>
              <w:rPr>
                <w:noProof/>
                <w:webHidden/>
              </w:rPr>
            </w:r>
            <w:r>
              <w:rPr>
                <w:noProof/>
                <w:webHidden/>
              </w:rPr>
              <w:fldChar w:fldCharType="separate"/>
            </w:r>
            <w:r>
              <w:rPr>
                <w:noProof/>
                <w:webHidden/>
              </w:rPr>
              <w:t>7</w:t>
            </w:r>
            <w:r>
              <w:rPr>
                <w:noProof/>
                <w:webHidden/>
              </w:rPr>
              <w:fldChar w:fldCharType="end"/>
            </w:r>
          </w:hyperlink>
        </w:p>
        <w:p w14:paraId="4D5DA896" w14:textId="27447685" w:rsidR="00CF0ED2" w:rsidRDefault="00CF0ED2">
          <w:pPr>
            <w:pStyle w:val="TOC1"/>
            <w:tabs>
              <w:tab w:val="left" w:pos="440"/>
              <w:tab w:val="right" w:leader="dot" w:pos="10308"/>
            </w:tabs>
            <w:rPr>
              <w:rFonts w:asciiTheme="minorHAnsi" w:eastAsiaTheme="minorEastAsia" w:hAnsiTheme="minorHAnsi"/>
              <w:noProof/>
              <w:sz w:val="24"/>
              <w:szCs w:val="24"/>
              <w:lang w:eastAsia="en-GB"/>
            </w:rPr>
          </w:pPr>
          <w:hyperlink w:anchor="_Toc215821988" w:history="1">
            <w:r w:rsidRPr="00693C8F">
              <w:rPr>
                <w:rStyle w:val="Hyperlink"/>
                <w:noProof/>
              </w:rPr>
              <w:t>3.</w:t>
            </w:r>
            <w:r>
              <w:rPr>
                <w:rFonts w:asciiTheme="minorHAnsi" w:eastAsiaTheme="minorEastAsia" w:hAnsiTheme="minorHAnsi"/>
                <w:noProof/>
                <w:sz w:val="24"/>
                <w:szCs w:val="24"/>
                <w:lang w:eastAsia="en-GB"/>
              </w:rPr>
              <w:tab/>
            </w:r>
            <w:r w:rsidRPr="00693C8F">
              <w:rPr>
                <w:rStyle w:val="Hyperlink"/>
                <w:noProof/>
              </w:rPr>
              <w:t>BOTH LOTS - Background</w:t>
            </w:r>
            <w:r>
              <w:rPr>
                <w:noProof/>
                <w:webHidden/>
              </w:rPr>
              <w:tab/>
            </w:r>
            <w:r>
              <w:rPr>
                <w:noProof/>
                <w:webHidden/>
              </w:rPr>
              <w:fldChar w:fldCharType="begin"/>
            </w:r>
            <w:r>
              <w:rPr>
                <w:noProof/>
                <w:webHidden/>
              </w:rPr>
              <w:instrText xml:space="preserve"> PAGEREF _Toc215821988 \h </w:instrText>
            </w:r>
            <w:r>
              <w:rPr>
                <w:noProof/>
                <w:webHidden/>
              </w:rPr>
            </w:r>
            <w:r>
              <w:rPr>
                <w:noProof/>
                <w:webHidden/>
              </w:rPr>
              <w:fldChar w:fldCharType="separate"/>
            </w:r>
            <w:r>
              <w:rPr>
                <w:noProof/>
                <w:webHidden/>
              </w:rPr>
              <w:t>10</w:t>
            </w:r>
            <w:r>
              <w:rPr>
                <w:noProof/>
                <w:webHidden/>
              </w:rPr>
              <w:fldChar w:fldCharType="end"/>
            </w:r>
          </w:hyperlink>
        </w:p>
        <w:p w14:paraId="1D19543E" w14:textId="3BC3F2A3" w:rsidR="00CF0ED2" w:rsidRDefault="00CF0ED2">
          <w:pPr>
            <w:pStyle w:val="TOC1"/>
            <w:tabs>
              <w:tab w:val="left" w:pos="440"/>
              <w:tab w:val="right" w:leader="dot" w:pos="10308"/>
            </w:tabs>
            <w:rPr>
              <w:rFonts w:asciiTheme="minorHAnsi" w:eastAsiaTheme="minorEastAsia" w:hAnsiTheme="minorHAnsi"/>
              <w:noProof/>
              <w:sz w:val="24"/>
              <w:szCs w:val="24"/>
              <w:lang w:eastAsia="en-GB"/>
            </w:rPr>
          </w:pPr>
          <w:hyperlink w:anchor="_Toc215821989" w:history="1">
            <w:r w:rsidRPr="00693C8F">
              <w:rPr>
                <w:rStyle w:val="Hyperlink"/>
                <w:noProof/>
              </w:rPr>
              <w:t>4.</w:t>
            </w:r>
            <w:r>
              <w:rPr>
                <w:rFonts w:asciiTheme="minorHAnsi" w:eastAsiaTheme="minorEastAsia" w:hAnsiTheme="minorHAnsi"/>
                <w:noProof/>
                <w:sz w:val="24"/>
                <w:szCs w:val="24"/>
                <w:lang w:eastAsia="en-GB"/>
              </w:rPr>
              <w:tab/>
            </w:r>
            <w:r w:rsidRPr="00693C8F">
              <w:rPr>
                <w:rStyle w:val="Hyperlink"/>
                <w:noProof/>
              </w:rPr>
              <w:t>BOTH LOTS - Proposed Service</w:t>
            </w:r>
            <w:r>
              <w:rPr>
                <w:noProof/>
                <w:webHidden/>
              </w:rPr>
              <w:tab/>
            </w:r>
            <w:r>
              <w:rPr>
                <w:noProof/>
                <w:webHidden/>
              </w:rPr>
              <w:fldChar w:fldCharType="begin"/>
            </w:r>
            <w:r>
              <w:rPr>
                <w:noProof/>
                <w:webHidden/>
              </w:rPr>
              <w:instrText xml:space="preserve"> PAGEREF _Toc215821989 \h </w:instrText>
            </w:r>
            <w:r>
              <w:rPr>
                <w:noProof/>
                <w:webHidden/>
              </w:rPr>
            </w:r>
            <w:r>
              <w:rPr>
                <w:noProof/>
                <w:webHidden/>
              </w:rPr>
              <w:fldChar w:fldCharType="separate"/>
            </w:r>
            <w:r>
              <w:rPr>
                <w:noProof/>
                <w:webHidden/>
              </w:rPr>
              <w:t>11</w:t>
            </w:r>
            <w:r>
              <w:rPr>
                <w:noProof/>
                <w:webHidden/>
              </w:rPr>
              <w:fldChar w:fldCharType="end"/>
            </w:r>
          </w:hyperlink>
        </w:p>
        <w:p w14:paraId="6FC18884" w14:textId="246D3A59" w:rsidR="00CF0ED2" w:rsidRDefault="00CF0ED2">
          <w:pPr>
            <w:pStyle w:val="TOC1"/>
            <w:tabs>
              <w:tab w:val="left" w:pos="440"/>
              <w:tab w:val="right" w:leader="dot" w:pos="10308"/>
            </w:tabs>
            <w:rPr>
              <w:rFonts w:asciiTheme="minorHAnsi" w:eastAsiaTheme="minorEastAsia" w:hAnsiTheme="minorHAnsi"/>
              <w:noProof/>
              <w:sz w:val="24"/>
              <w:szCs w:val="24"/>
              <w:lang w:eastAsia="en-GB"/>
            </w:rPr>
          </w:pPr>
          <w:hyperlink w:anchor="_Toc215821990" w:history="1">
            <w:r w:rsidRPr="00693C8F">
              <w:rPr>
                <w:rStyle w:val="Hyperlink"/>
                <w:noProof/>
              </w:rPr>
              <w:t>5.</w:t>
            </w:r>
            <w:r>
              <w:rPr>
                <w:rFonts w:asciiTheme="minorHAnsi" w:eastAsiaTheme="minorEastAsia" w:hAnsiTheme="minorHAnsi"/>
                <w:noProof/>
                <w:sz w:val="24"/>
                <w:szCs w:val="24"/>
                <w:lang w:eastAsia="en-GB"/>
              </w:rPr>
              <w:tab/>
            </w:r>
            <w:r w:rsidRPr="00693C8F">
              <w:rPr>
                <w:rStyle w:val="Hyperlink"/>
                <w:noProof/>
              </w:rPr>
              <w:t>BOTH LOTS - Measurements of Success</w:t>
            </w:r>
            <w:r>
              <w:rPr>
                <w:noProof/>
                <w:webHidden/>
              </w:rPr>
              <w:tab/>
            </w:r>
            <w:r>
              <w:rPr>
                <w:noProof/>
                <w:webHidden/>
              </w:rPr>
              <w:fldChar w:fldCharType="begin"/>
            </w:r>
            <w:r>
              <w:rPr>
                <w:noProof/>
                <w:webHidden/>
              </w:rPr>
              <w:instrText xml:space="preserve"> PAGEREF _Toc215821990 \h </w:instrText>
            </w:r>
            <w:r>
              <w:rPr>
                <w:noProof/>
                <w:webHidden/>
              </w:rPr>
            </w:r>
            <w:r>
              <w:rPr>
                <w:noProof/>
                <w:webHidden/>
              </w:rPr>
              <w:fldChar w:fldCharType="separate"/>
            </w:r>
            <w:r>
              <w:rPr>
                <w:noProof/>
                <w:webHidden/>
              </w:rPr>
              <w:t>13</w:t>
            </w:r>
            <w:r>
              <w:rPr>
                <w:noProof/>
                <w:webHidden/>
              </w:rPr>
              <w:fldChar w:fldCharType="end"/>
            </w:r>
          </w:hyperlink>
        </w:p>
        <w:p w14:paraId="6E9F206B" w14:textId="5554DCD1" w:rsidR="00CF0ED2" w:rsidRDefault="00CF0ED2">
          <w:pPr>
            <w:pStyle w:val="TOC1"/>
            <w:tabs>
              <w:tab w:val="left" w:pos="440"/>
              <w:tab w:val="right" w:leader="dot" w:pos="10308"/>
            </w:tabs>
            <w:rPr>
              <w:rFonts w:asciiTheme="minorHAnsi" w:eastAsiaTheme="minorEastAsia" w:hAnsiTheme="minorHAnsi"/>
              <w:noProof/>
              <w:sz w:val="24"/>
              <w:szCs w:val="24"/>
              <w:lang w:eastAsia="en-GB"/>
            </w:rPr>
          </w:pPr>
          <w:hyperlink w:anchor="_Toc215821991" w:history="1">
            <w:r w:rsidRPr="00693C8F">
              <w:rPr>
                <w:rStyle w:val="Hyperlink"/>
                <w:noProof/>
              </w:rPr>
              <w:t>6.</w:t>
            </w:r>
            <w:r>
              <w:rPr>
                <w:rFonts w:asciiTheme="minorHAnsi" w:eastAsiaTheme="minorEastAsia" w:hAnsiTheme="minorHAnsi"/>
                <w:noProof/>
                <w:sz w:val="24"/>
                <w:szCs w:val="24"/>
                <w:lang w:eastAsia="en-GB"/>
              </w:rPr>
              <w:tab/>
            </w:r>
            <w:r w:rsidRPr="00693C8F">
              <w:rPr>
                <w:rStyle w:val="Hyperlink"/>
                <w:noProof/>
              </w:rPr>
              <w:t>BOTH LOTS - Prevention and Early Intervention</w:t>
            </w:r>
            <w:r>
              <w:rPr>
                <w:noProof/>
                <w:webHidden/>
              </w:rPr>
              <w:tab/>
            </w:r>
            <w:r>
              <w:rPr>
                <w:noProof/>
                <w:webHidden/>
              </w:rPr>
              <w:fldChar w:fldCharType="begin"/>
            </w:r>
            <w:r>
              <w:rPr>
                <w:noProof/>
                <w:webHidden/>
              </w:rPr>
              <w:instrText xml:space="preserve"> PAGEREF _Toc215821991 \h </w:instrText>
            </w:r>
            <w:r>
              <w:rPr>
                <w:noProof/>
                <w:webHidden/>
              </w:rPr>
            </w:r>
            <w:r>
              <w:rPr>
                <w:noProof/>
                <w:webHidden/>
              </w:rPr>
              <w:fldChar w:fldCharType="separate"/>
            </w:r>
            <w:r>
              <w:rPr>
                <w:noProof/>
                <w:webHidden/>
              </w:rPr>
              <w:t>15</w:t>
            </w:r>
            <w:r>
              <w:rPr>
                <w:noProof/>
                <w:webHidden/>
              </w:rPr>
              <w:fldChar w:fldCharType="end"/>
            </w:r>
          </w:hyperlink>
        </w:p>
        <w:p w14:paraId="69AB9B6F" w14:textId="55566CD6" w:rsidR="00CF0ED2" w:rsidRDefault="00CF0ED2">
          <w:pPr>
            <w:pStyle w:val="TOC1"/>
            <w:tabs>
              <w:tab w:val="left" w:pos="440"/>
              <w:tab w:val="right" w:leader="dot" w:pos="10308"/>
            </w:tabs>
            <w:rPr>
              <w:rFonts w:asciiTheme="minorHAnsi" w:eastAsiaTheme="minorEastAsia" w:hAnsiTheme="minorHAnsi"/>
              <w:noProof/>
              <w:sz w:val="24"/>
              <w:szCs w:val="24"/>
              <w:lang w:eastAsia="en-GB"/>
            </w:rPr>
          </w:pPr>
          <w:hyperlink w:anchor="_Toc215821992" w:history="1">
            <w:r w:rsidRPr="00693C8F">
              <w:rPr>
                <w:rStyle w:val="Hyperlink"/>
                <w:noProof/>
              </w:rPr>
              <w:t>7.</w:t>
            </w:r>
            <w:r>
              <w:rPr>
                <w:rFonts w:asciiTheme="minorHAnsi" w:eastAsiaTheme="minorEastAsia" w:hAnsiTheme="minorHAnsi"/>
                <w:noProof/>
                <w:sz w:val="24"/>
                <w:szCs w:val="24"/>
                <w:lang w:eastAsia="en-GB"/>
              </w:rPr>
              <w:tab/>
            </w:r>
            <w:r w:rsidRPr="00693C8F">
              <w:rPr>
                <w:rStyle w:val="Hyperlink"/>
                <w:noProof/>
              </w:rPr>
              <w:t>BOTH LOTS - Lived Experience Insights</w:t>
            </w:r>
            <w:r>
              <w:rPr>
                <w:noProof/>
                <w:webHidden/>
              </w:rPr>
              <w:tab/>
            </w:r>
            <w:r>
              <w:rPr>
                <w:noProof/>
                <w:webHidden/>
              </w:rPr>
              <w:fldChar w:fldCharType="begin"/>
            </w:r>
            <w:r>
              <w:rPr>
                <w:noProof/>
                <w:webHidden/>
              </w:rPr>
              <w:instrText xml:space="preserve"> PAGEREF _Toc215821992 \h </w:instrText>
            </w:r>
            <w:r>
              <w:rPr>
                <w:noProof/>
                <w:webHidden/>
              </w:rPr>
            </w:r>
            <w:r>
              <w:rPr>
                <w:noProof/>
                <w:webHidden/>
              </w:rPr>
              <w:fldChar w:fldCharType="separate"/>
            </w:r>
            <w:r>
              <w:rPr>
                <w:noProof/>
                <w:webHidden/>
              </w:rPr>
              <w:t>16</w:t>
            </w:r>
            <w:r>
              <w:rPr>
                <w:noProof/>
                <w:webHidden/>
              </w:rPr>
              <w:fldChar w:fldCharType="end"/>
            </w:r>
          </w:hyperlink>
        </w:p>
        <w:p w14:paraId="7776E72F" w14:textId="091E0319" w:rsidR="00CF0ED2" w:rsidRDefault="00CF0ED2">
          <w:pPr>
            <w:pStyle w:val="TOC1"/>
            <w:tabs>
              <w:tab w:val="left" w:pos="440"/>
              <w:tab w:val="right" w:leader="dot" w:pos="10308"/>
            </w:tabs>
            <w:rPr>
              <w:rFonts w:asciiTheme="minorHAnsi" w:eastAsiaTheme="minorEastAsia" w:hAnsiTheme="minorHAnsi"/>
              <w:noProof/>
              <w:sz w:val="24"/>
              <w:szCs w:val="24"/>
              <w:lang w:eastAsia="en-GB"/>
            </w:rPr>
          </w:pPr>
          <w:hyperlink w:anchor="_Toc215821993" w:history="1">
            <w:r w:rsidRPr="00693C8F">
              <w:rPr>
                <w:rStyle w:val="Hyperlink"/>
                <w:noProof/>
              </w:rPr>
              <w:t>8.</w:t>
            </w:r>
            <w:r>
              <w:rPr>
                <w:rFonts w:asciiTheme="minorHAnsi" w:eastAsiaTheme="minorEastAsia" w:hAnsiTheme="minorHAnsi"/>
                <w:noProof/>
                <w:sz w:val="24"/>
                <w:szCs w:val="24"/>
                <w:lang w:eastAsia="en-GB"/>
              </w:rPr>
              <w:tab/>
            </w:r>
            <w:r w:rsidRPr="00693C8F">
              <w:rPr>
                <w:rStyle w:val="Hyperlink"/>
                <w:noProof/>
              </w:rPr>
              <w:t>BOTH LOTS - Joint Working</w:t>
            </w:r>
            <w:r>
              <w:rPr>
                <w:noProof/>
                <w:webHidden/>
              </w:rPr>
              <w:tab/>
            </w:r>
            <w:r>
              <w:rPr>
                <w:noProof/>
                <w:webHidden/>
              </w:rPr>
              <w:fldChar w:fldCharType="begin"/>
            </w:r>
            <w:r>
              <w:rPr>
                <w:noProof/>
                <w:webHidden/>
              </w:rPr>
              <w:instrText xml:space="preserve"> PAGEREF _Toc215821993 \h </w:instrText>
            </w:r>
            <w:r>
              <w:rPr>
                <w:noProof/>
                <w:webHidden/>
              </w:rPr>
            </w:r>
            <w:r>
              <w:rPr>
                <w:noProof/>
                <w:webHidden/>
              </w:rPr>
              <w:fldChar w:fldCharType="separate"/>
            </w:r>
            <w:r>
              <w:rPr>
                <w:noProof/>
                <w:webHidden/>
              </w:rPr>
              <w:t>18</w:t>
            </w:r>
            <w:r>
              <w:rPr>
                <w:noProof/>
                <w:webHidden/>
              </w:rPr>
              <w:fldChar w:fldCharType="end"/>
            </w:r>
          </w:hyperlink>
        </w:p>
        <w:p w14:paraId="278FEB90" w14:textId="6C849F00" w:rsidR="00CF0ED2" w:rsidRDefault="00CF0ED2">
          <w:pPr>
            <w:pStyle w:val="TOC1"/>
            <w:tabs>
              <w:tab w:val="left" w:pos="440"/>
              <w:tab w:val="right" w:leader="dot" w:pos="10308"/>
            </w:tabs>
            <w:rPr>
              <w:rFonts w:asciiTheme="minorHAnsi" w:eastAsiaTheme="minorEastAsia" w:hAnsiTheme="minorHAnsi"/>
              <w:noProof/>
              <w:sz w:val="24"/>
              <w:szCs w:val="24"/>
              <w:lang w:eastAsia="en-GB"/>
            </w:rPr>
          </w:pPr>
          <w:hyperlink w:anchor="_Toc215821994" w:history="1">
            <w:r w:rsidRPr="00693C8F">
              <w:rPr>
                <w:rStyle w:val="Hyperlink"/>
                <w:noProof/>
              </w:rPr>
              <w:t>9.</w:t>
            </w:r>
            <w:r>
              <w:rPr>
                <w:rFonts w:asciiTheme="minorHAnsi" w:eastAsiaTheme="minorEastAsia" w:hAnsiTheme="minorHAnsi"/>
                <w:noProof/>
                <w:sz w:val="24"/>
                <w:szCs w:val="24"/>
                <w:lang w:eastAsia="en-GB"/>
              </w:rPr>
              <w:tab/>
            </w:r>
            <w:r w:rsidRPr="00693C8F">
              <w:rPr>
                <w:rStyle w:val="Hyperlink"/>
                <w:noProof/>
              </w:rPr>
              <w:t>LOT 1 - DIVERSIONARY SUPPORT SERVICES FOR ADULT MEN AGED 18 +</w:t>
            </w:r>
            <w:r>
              <w:rPr>
                <w:noProof/>
                <w:webHidden/>
              </w:rPr>
              <w:tab/>
            </w:r>
            <w:r>
              <w:rPr>
                <w:noProof/>
                <w:webHidden/>
              </w:rPr>
              <w:fldChar w:fldCharType="begin"/>
            </w:r>
            <w:r>
              <w:rPr>
                <w:noProof/>
                <w:webHidden/>
              </w:rPr>
              <w:instrText xml:space="preserve"> PAGEREF _Toc215821994 \h </w:instrText>
            </w:r>
            <w:r>
              <w:rPr>
                <w:noProof/>
                <w:webHidden/>
              </w:rPr>
            </w:r>
            <w:r>
              <w:rPr>
                <w:noProof/>
                <w:webHidden/>
              </w:rPr>
              <w:fldChar w:fldCharType="separate"/>
            </w:r>
            <w:r>
              <w:rPr>
                <w:noProof/>
                <w:webHidden/>
              </w:rPr>
              <w:t>19</w:t>
            </w:r>
            <w:r>
              <w:rPr>
                <w:noProof/>
                <w:webHidden/>
              </w:rPr>
              <w:fldChar w:fldCharType="end"/>
            </w:r>
          </w:hyperlink>
        </w:p>
        <w:p w14:paraId="574CC5F5" w14:textId="1AC1BA1B"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1995" w:history="1">
            <w:r w:rsidRPr="00693C8F">
              <w:rPr>
                <w:rStyle w:val="Hyperlink"/>
                <w:noProof/>
              </w:rPr>
              <w:t>10.</w:t>
            </w:r>
            <w:r>
              <w:rPr>
                <w:rFonts w:asciiTheme="minorHAnsi" w:eastAsiaTheme="minorEastAsia" w:hAnsiTheme="minorHAnsi"/>
                <w:noProof/>
                <w:sz w:val="24"/>
                <w:szCs w:val="24"/>
                <w:lang w:eastAsia="en-GB"/>
              </w:rPr>
              <w:tab/>
            </w:r>
            <w:r w:rsidRPr="00693C8F">
              <w:rPr>
                <w:rStyle w:val="Hyperlink"/>
                <w:noProof/>
              </w:rPr>
              <w:t>LOT 1 – Service Objectives</w:t>
            </w:r>
            <w:r>
              <w:rPr>
                <w:noProof/>
                <w:webHidden/>
              </w:rPr>
              <w:tab/>
            </w:r>
            <w:r>
              <w:rPr>
                <w:noProof/>
                <w:webHidden/>
              </w:rPr>
              <w:fldChar w:fldCharType="begin"/>
            </w:r>
            <w:r>
              <w:rPr>
                <w:noProof/>
                <w:webHidden/>
              </w:rPr>
              <w:instrText xml:space="preserve"> PAGEREF _Toc215821995 \h </w:instrText>
            </w:r>
            <w:r>
              <w:rPr>
                <w:noProof/>
                <w:webHidden/>
              </w:rPr>
            </w:r>
            <w:r>
              <w:rPr>
                <w:noProof/>
                <w:webHidden/>
              </w:rPr>
              <w:fldChar w:fldCharType="separate"/>
            </w:r>
            <w:r>
              <w:rPr>
                <w:noProof/>
                <w:webHidden/>
              </w:rPr>
              <w:t>21</w:t>
            </w:r>
            <w:r>
              <w:rPr>
                <w:noProof/>
                <w:webHidden/>
              </w:rPr>
              <w:fldChar w:fldCharType="end"/>
            </w:r>
          </w:hyperlink>
        </w:p>
        <w:p w14:paraId="37532F42" w14:textId="3E106B5E"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1996" w:history="1">
            <w:r w:rsidRPr="00693C8F">
              <w:rPr>
                <w:rStyle w:val="Hyperlink"/>
                <w:noProof/>
              </w:rPr>
              <w:t>11.</w:t>
            </w:r>
            <w:r>
              <w:rPr>
                <w:rFonts w:asciiTheme="minorHAnsi" w:eastAsiaTheme="minorEastAsia" w:hAnsiTheme="minorHAnsi"/>
                <w:noProof/>
                <w:sz w:val="24"/>
                <w:szCs w:val="24"/>
                <w:lang w:eastAsia="en-GB"/>
              </w:rPr>
              <w:tab/>
            </w:r>
            <w:r w:rsidRPr="00693C8F">
              <w:rPr>
                <w:rStyle w:val="Hyperlink"/>
                <w:noProof/>
              </w:rPr>
              <w:t>LOT 1 - Budget</w:t>
            </w:r>
            <w:r>
              <w:rPr>
                <w:noProof/>
                <w:webHidden/>
              </w:rPr>
              <w:tab/>
            </w:r>
            <w:r>
              <w:rPr>
                <w:noProof/>
                <w:webHidden/>
              </w:rPr>
              <w:fldChar w:fldCharType="begin"/>
            </w:r>
            <w:r>
              <w:rPr>
                <w:noProof/>
                <w:webHidden/>
              </w:rPr>
              <w:instrText xml:space="preserve"> PAGEREF _Toc215821996 \h </w:instrText>
            </w:r>
            <w:r>
              <w:rPr>
                <w:noProof/>
                <w:webHidden/>
              </w:rPr>
            </w:r>
            <w:r>
              <w:rPr>
                <w:noProof/>
                <w:webHidden/>
              </w:rPr>
              <w:fldChar w:fldCharType="separate"/>
            </w:r>
            <w:r>
              <w:rPr>
                <w:noProof/>
                <w:webHidden/>
              </w:rPr>
              <w:t>21</w:t>
            </w:r>
            <w:r>
              <w:rPr>
                <w:noProof/>
                <w:webHidden/>
              </w:rPr>
              <w:fldChar w:fldCharType="end"/>
            </w:r>
          </w:hyperlink>
        </w:p>
        <w:p w14:paraId="0D48B5FF" w14:textId="23AEA232"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1997" w:history="1">
            <w:r w:rsidRPr="00693C8F">
              <w:rPr>
                <w:rStyle w:val="Hyperlink"/>
                <w:noProof/>
              </w:rPr>
              <w:t>12.</w:t>
            </w:r>
            <w:r>
              <w:rPr>
                <w:rFonts w:asciiTheme="minorHAnsi" w:eastAsiaTheme="minorEastAsia" w:hAnsiTheme="minorHAnsi"/>
                <w:noProof/>
                <w:sz w:val="24"/>
                <w:szCs w:val="24"/>
                <w:lang w:eastAsia="en-GB"/>
              </w:rPr>
              <w:tab/>
            </w:r>
            <w:r w:rsidRPr="00693C8F">
              <w:rPr>
                <w:rStyle w:val="Hyperlink"/>
                <w:noProof/>
              </w:rPr>
              <w:t>LOT 1 – Service Model</w:t>
            </w:r>
            <w:r>
              <w:rPr>
                <w:noProof/>
                <w:webHidden/>
              </w:rPr>
              <w:tab/>
            </w:r>
            <w:r>
              <w:rPr>
                <w:noProof/>
                <w:webHidden/>
              </w:rPr>
              <w:fldChar w:fldCharType="begin"/>
            </w:r>
            <w:r>
              <w:rPr>
                <w:noProof/>
                <w:webHidden/>
              </w:rPr>
              <w:instrText xml:space="preserve"> PAGEREF _Toc215821997 \h </w:instrText>
            </w:r>
            <w:r>
              <w:rPr>
                <w:noProof/>
                <w:webHidden/>
              </w:rPr>
            </w:r>
            <w:r>
              <w:rPr>
                <w:noProof/>
                <w:webHidden/>
              </w:rPr>
              <w:fldChar w:fldCharType="separate"/>
            </w:r>
            <w:r>
              <w:rPr>
                <w:noProof/>
                <w:webHidden/>
              </w:rPr>
              <w:t>22</w:t>
            </w:r>
            <w:r>
              <w:rPr>
                <w:noProof/>
                <w:webHidden/>
              </w:rPr>
              <w:fldChar w:fldCharType="end"/>
            </w:r>
          </w:hyperlink>
        </w:p>
        <w:p w14:paraId="397AA1E6" w14:textId="41A636AC"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1998" w:history="1">
            <w:r w:rsidRPr="00693C8F">
              <w:rPr>
                <w:rStyle w:val="Hyperlink"/>
                <w:noProof/>
              </w:rPr>
              <w:t>13.</w:t>
            </w:r>
            <w:r>
              <w:rPr>
                <w:rFonts w:asciiTheme="minorHAnsi" w:eastAsiaTheme="minorEastAsia" w:hAnsiTheme="minorHAnsi"/>
                <w:noProof/>
                <w:sz w:val="24"/>
                <w:szCs w:val="24"/>
                <w:lang w:eastAsia="en-GB"/>
              </w:rPr>
              <w:tab/>
            </w:r>
            <w:r w:rsidRPr="00693C8F">
              <w:rPr>
                <w:rStyle w:val="Hyperlink"/>
                <w:noProof/>
              </w:rPr>
              <w:t>LOT 1 – Staffing Levels &amp; Caseloads</w:t>
            </w:r>
            <w:r>
              <w:rPr>
                <w:noProof/>
                <w:webHidden/>
              </w:rPr>
              <w:tab/>
            </w:r>
            <w:r>
              <w:rPr>
                <w:noProof/>
                <w:webHidden/>
              </w:rPr>
              <w:fldChar w:fldCharType="begin"/>
            </w:r>
            <w:r>
              <w:rPr>
                <w:noProof/>
                <w:webHidden/>
              </w:rPr>
              <w:instrText xml:space="preserve"> PAGEREF _Toc215821998 \h </w:instrText>
            </w:r>
            <w:r>
              <w:rPr>
                <w:noProof/>
                <w:webHidden/>
              </w:rPr>
            </w:r>
            <w:r>
              <w:rPr>
                <w:noProof/>
                <w:webHidden/>
              </w:rPr>
              <w:fldChar w:fldCharType="separate"/>
            </w:r>
            <w:r>
              <w:rPr>
                <w:noProof/>
                <w:webHidden/>
              </w:rPr>
              <w:t>23</w:t>
            </w:r>
            <w:r>
              <w:rPr>
                <w:noProof/>
                <w:webHidden/>
              </w:rPr>
              <w:fldChar w:fldCharType="end"/>
            </w:r>
          </w:hyperlink>
        </w:p>
        <w:p w14:paraId="30A1B91E" w14:textId="3D965AF7"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1999" w:history="1">
            <w:r w:rsidRPr="00693C8F">
              <w:rPr>
                <w:rStyle w:val="Hyperlink"/>
                <w:noProof/>
              </w:rPr>
              <w:t>14.</w:t>
            </w:r>
            <w:r>
              <w:rPr>
                <w:rFonts w:asciiTheme="minorHAnsi" w:eastAsiaTheme="minorEastAsia" w:hAnsiTheme="minorHAnsi"/>
                <w:noProof/>
                <w:sz w:val="24"/>
                <w:szCs w:val="24"/>
                <w:lang w:eastAsia="en-GB"/>
              </w:rPr>
              <w:tab/>
            </w:r>
            <w:r w:rsidRPr="00693C8F">
              <w:rPr>
                <w:rStyle w:val="Hyperlink"/>
                <w:noProof/>
              </w:rPr>
              <w:t>LOT 1 – Key Components of the Service</w:t>
            </w:r>
            <w:r>
              <w:rPr>
                <w:noProof/>
                <w:webHidden/>
              </w:rPr>
              <w:tab/>
            </w:r>
            <w:r>
              <w:rPr>
                <w:noProof/>
                <w:webHidden/>
              </w:rPr>
              <w:fldChar w:fldCharType="begin"/>
            </w:r>
            <w:r>
              <w:rPr>
                <w:noProof/>
                <w:webHidden/>
              </w:rPr>
              <w:instrText xml:space="preserve"> PAGEREF _Toc215821999 \h </w:instrText>
            </w:r>
            <w:r>
              <w:rPr>
                <w:noProof/>
                <w:webHidden/>
              </w:rPr>
            </w:r>
            <w:r>
              <w:rPr>
                <w:noProof/>
                <w:webHidden/>
              </w:rPr>
              <w:fldChar w:fldCharType="separate"/>
            </w:r>
            <w:r>
              <w:rPr>
                <w:noProof/>
                <w:webHidden/>
              </w:rPr>
              <w:t>23</w:t>
            </w:r>
            <w:r>
              <w:rPr>
                <w:noProof/>
                <w:webHidden/>
              </w:rPr>
              <w:fldChar w:fldCharType="end"/>
            </w:r>
          </w:hyperlink>
        </w:p>
        <w:p w14:paraId="47476F17" w14:textId="63E5ED36"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00" w:history="1">
            <w:r w:rsidRPr="00693C8F">
              <w:rPr>
                <w:rStyle w:val="Hyperlink"/>
                <w:noProof/>
              </w:rPr>
              <w:t>15.</w:t>
            </w:r>
            <w:r>
              <w:rPr>
                <w:rFonts w:asciiTheme="minorHAnsi" w:eastAsiaTheme="minorEastAsia" w:hAnsiTheme="minorHAnsi"/>
                <w:noProof/>
                <w:sz w:val="24"/>
                <w:szCs w:val="24"/>
                <w:lang w:eastAsia="en-GB"/>
              </w:rPr>
              <w:tab/>
            </w:r>
            <w:r w:rsidRPr="00693C8F">
              <w:rPr>
                <w:rStyle w:val="Hyperlink"/>
                <w:noProof/>
              </w:rPr>
              <w:t>LOT 1 – Service Structure</w:t>
            </w:r>
            <w:r>
              <w:rPr>
                <w:noProof/>
                <w:webHidden/>
              </w:rPr>
              <w:tab/>
            </w:r>
            <w:r>
              <w:rPr>
                <w:noProof/>
                <w:webHidden/>
              </w:rPr>
              <w:fldChar w:fldCharType="begin"/>
            </w:r>
            <w:r>
              <w:rPr>
                <w:noProof/>
                <w:webHidden/>
              </w:rPr>
              <w:instrText xml:space="preserve"> PAGEREF _Toc215822000 \h </w:instrText>
            </w:r>
            <w:r>
              <w:rPr>
                <w:noProof/>
                <w:webHidden/>
              </w:rPr>
            </w:r>
            <w:r>
              <w:rPr>
                <w:noProof/>
                <w:webHidden/>
              </w:rPr>
              <w:fldChar w:fldCharType="separate"/>
            </w:r>
            <w:r>
              <w:rPr>
                <w:noProof/>
                <w:webHidden/>
              </w:rPr>
              <w:t>25</w:t>
            </w:r>
            <w:r>
              <w:rPr>
                <w:noProof/>
                <w:webHidden/>
              </w:rPr>
              <w:fldChar w:fldCharType="end"/>
            </w:r>
          </w:hyperlink>
        </w:p>
        <w:p w14:paraId="1A7DB23B" w14:textId="1141EDB2"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01" w:history="1">
            <w:r w:rsidRPr="00693C8F">
              <w:rPr>
                <w:rStyle w:val="Hyperlink"/>
                <w:noProof/>
              </w:rPr>
              <w:t>16.</w:t>
            </w:r>
            <w:r>
              <w:rPr>
                <w:rFonts w:asciiTheme="minorHAnsi" w:eastAsiaTheme="minorEastAsia" w:hAnsiTheme="minorHAnsi"/>
                <w:noProof/>
                <w:sz w:val="24"/>
                <w:szCs w:val="24"/>
                <w:lang w:eastAsia="en-GB"/>
              </w:rPr>
              <w:tab/>
            </w:r>
            <w:r w:rsidRPr="00693C8F">
              <w:rPr>
                <w:rStyle w:val="Hyperlink"/>
                <w:noProof/>
              </w:rPr>
              <w:t>LOT 1 – Minimum Requirements of Staff</w:t>
            </w:r>
            <w:r>
              <w:rPr>
                <w:noProof/>
                <w:webHidden/>
              </w:rPr>
              <w:tab/>
            </w:r>
            <w:r>
              <w:rPr>
                <w:noProof/>
                <w:webHidden/>
              </w:rPr>
              <w:fldChar w:fldCharType="begin"/>
            </w:r>
            <w:r>
              <w:rPr>
                <w:noProof/>
                <w:webHidden/>
              </w:rPr>
              <w:instrText xml:space="preserve"> PAGEREF _Toc215822001 \h </w:instrText>
            </w:r>
            <w:r>
              <w:rPr>
                <w:noProof/>
                <w:webHidden/>
              </w:rPr>
            </w:r>
            <w:r>
              <w:rPr>
                <w:noProof/>
                <w:webHidden/>
              </w:rPr>
              <w:fldChar w:fldCharType="separate"/>
            </w:r>
            <w:r>
              <w:rPr>
                <w:noProof/>
                <w:webHidden/>
              </w:rPr>
              <w:t>25</w:t>
            </w:r>
            <w:r>
              <w:rPr>
                <w:noProof/>
                <w:webHidden/>
              </w:rPr>
              <w:fldChar w:fldCharType="end"/>
            </w:r>
          </w:hyperlink>
        </w:p>
        <w:p w14:paraId="632B31FC" w14:textId="5C1CEE98"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02" w:history="1">
            <w:r w:rsidRPr="00693C8F">
              <w:rPr>
                <w:rStyle w:val="Hyperlink"/>
                <w:noProof/>
              </w:rPr>
              <w:t>17.</w:t>
            </w:r>
            <w:r>
              <w:rPr>
                <w:rFonts w:asciiTheme="minorHAnsi" w:eastAsiaTheme="minorEastAsia" w:hAnsiTheme="minorHAnsi"/>
                <w:noProof/>
                <w:sz w:val="24"/>
                <w:szCs w:val="24"/>
                <w:lang w:eastAsia="en-GB"/>
              </w:rPr>
              <w:tab/>
            </w:r>
            <w:r w:rsidRPr="00693C8F">
              <w:rPr>
                <w:rStyle w:val="Hyperlink"/>
                <w:noProof/>
              </w:rPr>
              <w:t>LOT 1 – Peer Mentors &amp; Lived Experience</w:t>
            </w:r>
            <w:r>
              <w:rPr>
                <w:noProof/>
                <w:webHidden/>
              </w:rPr>
              <w:tab/>
            </w:r>
            <w:r>
              <w:rPr>
                <w:noProof/>
                <w:webHidden/>
              </w:rPr>
              <w:fldChar w:fldCharType="begin"/>
            </w:r>
            <w:r>
              <w:rPr>
                <w:noProof/>
                <w:webHidden/>
              </w:rPr>
              <w:instrText xml:space="preserve"> PAGEREF _Toc215822002 \h </w:instrText>
            </w:r>
            <w:r>
              <w:rPr>
                <w:noProof/>
                <w:webHidden/>
              </w:rPr>
            </w:r>
            <w:r>
              <w:rPr>
                <w:noProof/>
                <w:webHidden/>
              </w:rPr>
              <w:fldChar w:fldCharType="separate"/>
            </w:r>
            <w:r>
              <w:rPr>
                <w:noProof/>
                <w:webHidden/>
              </w:rPr>
              <w:t>26</w:t>
            </w:r>
            <w:r>
              <w:rPr>
                <w:noProof/>
                <w:webHidden/>
              </w:rPr>
              <w:fldChar w:fldCharType="end"/>
            </w:r>
          </w:hyperlink>
        </w:p>
        <w:p w14:paraId="0B29855D" w14:textId="0358D4D9"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03" w:history="1">
            <w:r w:rsidRPr="00693C8F">
              <w:rPr>
                <w:rStyle w:val="Hyperlink"/>
                <w:noProof/>
              </w:rPr>
              <w:t>18.</w:t>
            </w:r>
            <w:r>
              <w:rPr>
                <w:rFonts w:asciiTheme="minorHAnsi" w:eastAsiaTheme="minorEastAsia" w:hAnsiTheme="minorHAnsi"/>
                <w:noProof/>
                <w:sz w:val="24"/>
                <w:szCs w:val="24"/>
                <w:lang w:eastAsia="en-GB"/>
              </w:rPr>
              <w:tab/>
            </w:r>
            <w:r w:rsidRPr="00693C8F">
              <w:rPr>
                <w:rStyle w:val="Hyperlink"/>
                <w:noProof/>
              </w:rPr>
              <w:t>LOT 1 – Management of Volunteers</w:t>
            </w:r>
            <w:r>
              <w:rPr>
                <w:noProof/>
                <w:webHidden/>
              </w:rPr>
              <w:tab/>
            </w:r>
            <w:r>
              <w:rPr>
                <w:noProof/>
                <w:webHidden/>
              </w:rPr>
              <w:fldChar w:fldCharType="begin"/>
            </w:r>
            <w:r>
              <w:rPr>
                <w:noProof/>
                <w:webHidden/>
              </w:rPr>
              <w:instrText xml:space="preserve"> PAGEREF _Toc215822003 \h </w:instrText>
            </w:r>
            <w:r>
              <w:rPr>
                <w:noProof/>
                <w:webHidden/>
              </w:rPr>
            </w:r>
            <w:r>
              <w:rPr>
                <w:noProof/>
                <w:webHidden/>
              </w:rPr>
              <w:fldChar w:fldCharType="separate"/>
            </w:r>
            <w:r>
              <w:rPr>
                <w:noProof/>
                <w:webHidden/>
              </w:rPr>
              <w:t>26</w:t>
            </w:r>
            <w:r>
              <w:rPr>
                <w:noProof/>
                <w:webHidden/>
              </w:rPr>
              <w:fldChar w:fldCharType="end"/>
            </w:r>
          </w:hyperlink>
        </w:p>
        <w:p w14:paraId="52EDFB14" w14:textId="1018CB65"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04" w:history="1">
            <w:r w:rsidRPr="00693C8F">
              <w:rPr>
                <w:rStyle w:val="Hyperlink"/>
                <w:noProof/>
              </w:rPr>
              <w:t>19.</w:t>
            </w:r>
            <w:r>
              <w:rPr>
                <w:rFonts w:asciiTheme="minorHAnsi" w:eastAsiaTheme="minorEastAsia" w:hAnsiTheme="minorHAnsi"/>
                <w:noProof/>
                <w:sz w:val="24"/>
                <w:szCs w:val="24"/>
                <w:lang w:eastAsia="en-GB"/>
              </w:rPr>
              <w:tab/>
            </w:r>
            <w:r w:rsidRPr="00693C8F">
              <w:rPr>
                <w:rStyle w:val="Hyperlink"/>
                <w:noProof/>
              </w:rPr>
              <w:t>LOT 1 – Hours of Service</w:t>
            </w:r>
            <w:r>
              <w:rPr>
                <w:noProof/>
                <w:webHidden/>
              </w:rPr>
              <w:tab/>
            </w:r>
            <w:r>
              <w:rPr>
                <w:noProof/>
                <w:webHidden/>
              </w:rPr>
              <w:fldChar w:fldCharType="begin"/>
            </w:r>
            <w:r>
              <w:rPr>
                <w:noProof/>
                <w:webHidden/>
              </w:rPr>
              <w:instrText xml:space="preserve"> PAGEREF _Toc215822004 \h </w:instrText>
            </w:r>
            <w:r>
              <w:rPr>
                <w:noProof/>
                <w:webHidden/>
              </w:rPr>
            </w:r>
            <w:r>
              <w:rPr>
                <w:noProof/>
                <w:webHidden/>
              </w:rPr>
              <w:fldChar w:fldCharType="separate"/>
            </w:r>
            <w:r>
              <w:rPr>
                <w:noProof/>
                <w:webHidden/>
              </w:rPr>
              <w:t>26</w:t>
            </w:r>
            <w:r>
              <w:rPr>
                <w:noProof/>
                <w:webHidden/>
              </w:rPr>
              <w:fldChar w:fldCharType="end"/>
            </w:r>
          </w:hyperlink>
        </w:p>
        <w:p w14:paraId="0EC6143F" w14:textId="7CEB740D"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05" w:history="1">
            <w:r w:rsidRPr="00693C8F">
              <w:rPr>
                <w:rStyle w:val="Hyperlink"/>
                <w:noProof/>
              </w:rPr>
              <w:t>20.</w:t>
            </w:r>
            <w:r>
              <w:rPr>
                <w:rFonts w:asciiTheme="minorHAnsi" w:eastAsiaTheme="minorEastAsia" w:hAnsiTheme="minorHAnsi"/>
                <w:noProof/>
                <w:sz w:val="24"/>
                <w:szCs w:val="24"/>
                <w:lang w:eastAsia="en-GB"/>
              </w:rPr>
              <w:tab/>
            </w:r>
            <w:r w:rsidRPr="00693C8F">
              <w:rPr>
                <w:rStyle w:val="Hyperlink"/>
                <w:noProof/>
              </w:rPr>
              <w:t>LOT 1 – Eligibility for Service</w:t>
            </w:r>
            <w:r>
              <w:rPr>
                <w:noProof/>
                <w:webHidden/>
              </w:rPr>
              <w:tab/>
            </w:r>
            <w:r>
              <w:rPr>
                <w:noProof/>
                <w:webHidden/>
              </w:rPr>
              <w:fldChar w:fldCharType="begin"/>
            </w:r>
            <w:r>
              <w:rPr>
                <w:noProof/>
                <w:webHidden/>
              </w:rPr>
              <w:instrText xml:space="preserve"> PAGEREF _Toc215822005 \h </w:instrText>
            </w:r>
            <w:r>
              <w:rPr>
                <w:noProof/>
                <w:webHidden/>
              </w:rPr>
            </w:r>
            <w:r>
              <w:rPr>
                <w:noProof/>
                <w:webHidden/>
              </w:rPr>
              <w:fldChar w:fldCharType="separate"/>
            </w:r>
            <w:r>
              <w:rPr>
                <w:noProof/>
                <w:webHidden/>
              </w:rPr>
              <w:t>27</w:t>
            </w:r>
            <w:r>
              <w:rPr>
                <w:noProof/>
                <w:webHidden/>
              </w:rPr>
              <w:fldChar w:fldCharType="end"/>
            </w:r>
          </w:hyperlink>
        </w:p>
        <w:p w14:paraId="60037087" w14:textId="1B88453B"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06" w:history="1">
            <w:r w:rsidRPr="00693C8F">
              <w:rPr>
                <w:rStyle w:val="Hyperlink"/>
                <w:noProof/>
              </w:rPr>
              <w:t>21.</w:t>
            </w:r>
            <w:r>
              <w:rPr>
                <w:rFonts w:asciiTheme="minorHAnsi" w:eastAsiaTheme="minorEastAsia" w:hAnsiTheme="minorHAnsi"/>
                <w:noProof/>
                <w:sz w:val="24"/>
                <w:szCs w:val="24"/>
                <w:lang w:eastAsia="en-GB"/>
              </w:rPr>
              <w:tab/>
            </w:r>
            <w:r w:rsidRPr="00693C8F">
              <w:rPr>
                <w:rStyle w:val="Hyperlink"/>
                <w:noProof/>
              </w:rPr>
              <w:t>LOT 1 – Referrals and Initial Contact</w:t>
            </w:r>
            <w:r>
              <w:rPr>
                <w:noProof/>
                <w:webHidden/>
              </w:rPr>
              <w:tab/>
            </w:r>
            <w:r>
              <w:rPr>
                <w:noProof/>
                <w:webHidden/>
              </w:rPr>
              <w:fldChar w:fldCharType="begin"/>
            </w:r>
            <w:r>
              <w:rPr>
                <w:noProof/>
                <w:webHidden/>
              </w:rPr>
              <w:instrText xml:space="preserve"> PAGEREF _Toc215822006 \h </w:instrText>
            </w:r>
            <w:r>
              <w:rPr>
                <w:noProof/>
                <w:webHidden/>
              </w:rPr>
            </w:r>
            <w:r>
              <w:rPr>
                <w:noProof/>
                <w:webHidden/>
              </w:rPr>
              <w:fldChar w:fldCharType="separate"/>
            </w:r>
            <w:r>
              <w:rPr>
                <w:noProof/>
                <w:webHidden/>
              </w:rPr>
              <w:t>27</w:t>
            </w:r>
            <w:r>
              <w:rPr>
                <w:noProof/>
                <w:webHidden/>
              </w:rPr>
              <w:fldChar w:fldCharType="end"/>
            </w:r>
          </w:hyperlink>
        </w:p>
        <w:p w14:paraId="7F00DB5B" w14:textId="5B426ABA"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07" w:history="1">
            <w:r w:rsidRPr="00693C8F">
              <w:rPr>
                <w:rStyle w:val="Hyperlink"/>
                <w:noProof/>
              </w:rPr>
              <w:t>22.</w:t>
            </w:r>
            <w:r>
              <w:rPr>
                <w:rFonts w:asciiTheme="minorHAnsi" w:eastAsiaTheme="minorEastAsia" w:hAnsiTheme="minorHAnsi"/>
                <w:noProof/>
                <w:sz w:val="24"/>
                <w:szCs w:val="24"/>
                <w:lang w:eastAsia="en-GB"/>
              </w:rPr>
              <w:tab/>
            </w:r>
            <w:r w:rsidRPr="00693C8F">
              <w:rPr>
                <w:rStyle w:val="Hyperlink"/>
                <w:noProof/>
              </w:rPr>
              <w:t>LOT 1 – Consent &amp; Information Sharing</w:t>
            </w:r>
            <w:r>
              <w:rPr>
                <w:noProof/>
                <w:webHidden/>
              </w:rPr>
              <w:tab/>
            </w:r>
            <w:r>
              <w:rPr>
                <w:noProof/>
                <w:webHidden/>
              </w:rPr>
              <w:fldChar w:fldCharType="begin"/>
            </w:r>
            <w:r>
              <w:rPr>
                <w:noProof/>
                <w:webHidden/>
              </w:rPr>
              <w:instrText xml:space="preserve"> PAGEREF _Toc215822007 \h </w:instrText>
            </w:r>
            <w:r>
              <w:rPr>
                <w:noProof/>
                <w:webHidden/>
              </w:rPr>
            </w:r>
            <w:r>
              <w:rPr>
                <w:noProof/>
                <w:webHidden/>
              </w:rPr>
              <w:fldChar w:fldCharType="separate"/>
            </w:r>
            <w:r>
              <w:rPr>
                <w:noProof/>
                <w:webHidden/>
              </w:rPr>
              <w:t>28</w:t>
            </w:r>
            <w:r>
              <w:rPr>
                <w:noProof/>
                <w:webHidden/>
              </w:rPr>
              <w:fldChar w:fldCharType="end"/>
            </w:r>
          </w:hyperlink>
        </w:p>
        <w:p w14:paraId="5EEC3CF9" w14:textId="494C423F"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08" w:history="1">
            <w:r w:rsidRPr="00693C8F">
              <w:rPr>
                <w:rStyle w:val="Hyperlink"/>
                <w:noProof/>
              </w:rPr>
              <w:t>23.</w:t>
            </w:r>
            <w:r>
              <w:rPr>
                <w:rFonts w:asciiTheme="minorHAnsi" w:eastAsiaTheme="minorEastAsia" w:hAnsiTheme="minorHAnsi"/>
                <w:noProof/>
                <w:sz w:val="24"/>
                <w:szCs w:val="24"/>
                <w:lang w:eastAsia="en-GB"/>
              </w:rPr>
              <w:tab/>
            </w:r>
            <w:r w:rsidRPr="00693C8F">
              <w:rPr>
                <w:rStyle w:val="Hyperlink"/>
                <w:noProof/>
              </w:rPr>
              <w:t>LOT 1 – Confidentiality</w:t>
            </w:r>
            <w:r>
              <w:rPr>
                <w:noProof/>
                <w:webHidden/>
              </w:rPr>
              <w:tab/>
            </w:r>
            <w:r>
              <w:rPr>
                <w:noProof/>
                <w:webHidden/>
              </w:rPr>
              <w:fldChar w:fldCharType="begin"/>
            </w:r>
            <w:r>
              <w:rPr>
                <w:noProof/>
                <w:webHidden/>
              </w:rPr>
              <w:instrText xml:space="preserve"> PAGEREF _Toc215822008 \h </w:instrText>
            </w:r>
            <w:r>
              <w:rPr>
                <w:noProof/>
                <w:webHidden/>
              </w:rPr>
            </w:r>
            <w:r>
              <w:rPr>
                <w:noProof/>
                <w:webHidden/>
              </w:rPr>
              <w:fldChar w:fldCharType="separate"/>
            </w:r>
            <w:r>
              <w:rPr>
                <w:noProof/>
                <w:webHidden/>
              </w:rPr>
              <w:t>28</w:t>
            </w:r>
            <w:r>
              <w:rPr>
                <w:noProof/>
                <w:webHidden/>
              </w:rPr>
              <w:fldChar w:fldCharType="end"/>
            </w:r>
          </w:hyperlink>
        </w:p>
        <w:p w14:paraId="27EC13AB" w14:textId="5BB74422"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09" w:history="1">
            <w:r w:rsidRPr="00693C8F">
              <w:rPr>
                <w:rStyle w:val="Hyperlink"/>
                <w:noProof/>
              </w:rPr>
              <w:t>24.</w:t>
            </w:r>
            <w:r>
              <w:rPr>
                <w:rFonts w:asciiTheme="minorHAnsi" w:eastAsiaTheme="minorEastAsia" w:hAnsiTheme="minorHAnsi"/>
                <w:noProof/>
                <w:sz w:val="24"/>
                <w:szCs w:val="24"/>
                <w:lang w:eastAsia="en-GB"/>
              </w:rPr>
              <w:tab/>
            </w:r>
            <w:r w:rsidRPr="00693C8F">
              <w:rPr>
                <w:rStyle w:val="Hyperlink"/>
                <w:noProof/>
              </w:rPr>
              <w:t>LOT 1 – Risk &amp; Initial Needs Assessment</w:t>
            </w:r>
            <w:r>
              <w:rPr>
                <w:noProof/>
                <w:webHidden/>
              </w:rPr>
              <w:tab/>
            </w:r>
            <w:r>
              <w:rPr>
                <w:noProof/>
                <w:webHidden/>
              </w:rPr>
              <w:fldChar w:fldCharType="begin"/>
            </w:r>
            <w:r>
              <w:rPr>
                <w:noProof/>
                <w:webHidden/>
              </w:rPr>
              <w:instrText xml:space="preserve"> PAGEREF _Toc215822009 \h </w:instrText>
            </w:r>
            <w:r>
              <w:rPr>
                <w:noProof/>
                <w:webHidden/>
              </w:rPr>
            </w:r>
            <w:r>
              <w:rPr>
                <w:noProof/>
                <w:webHidden/>
              </w:rPr>
              <w:fldChar w:fldCharType="separate"/>
            </w:r>
            <w:r>
              <w:rPr>
                <w:noProof/>
                <w:webHidden/>
              </w:rPr>
              <w:t>28</w:t>
            </w:r>
            <w:r>
              <w:rPr>
                <w:noProof/>
                <w:webHidden/>
              </w:rPr>
              <w:fldChar w:fldCharType="end"/>
            </w:r>
          </w:hyperlink>
        </w:p>
        <w:p w14:paraId="26BB6096" w14:textId="296C1725"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10" w:history="1">
            <w:r w:rsidRPr="00693C8F">
              <w:rPr>
                <w:rStyle w:val="Hyperlink"/>
                <w:noProof/>
              </w:rPr>
              <w:t>25.</w:t>
            </w:r>
            <w:r>
              <w:rPr>
                <w:rFonts w:asciiTheme="minorHAnsi" w:eastAsiaTheme="minorEastAsia" w:hAnsiTheme="minorHAnsi"/>
                <w:noProof/>
                <w:sz w:val="24"/>
                <w:szCs w:val="24"/>
                <w:lang w:eastAsia="en-GB"/>
              </w:rPr>
              <w:tab/>
            </w:r>
            <w:r w:rsidRPr="00693C8F">
              <w:rPr>
                <w:rStyle w:val="Hyperlink"/>
                <w:noProof/>
              </w:rPr>
              <w:t>LOT 1 – Bespoke Support Plan &amp; Key Work</w:t>
            </w:r>
            <w:r>
              <w:rPr>
                <w:noProof/>
                <w:webHidden/>
              </w:rPr>
              <w:tab/>
            </w:r>
            <w:r>
              <w:rPr>
                <w:noProof/>
                <w:webHidden/>
              </w:rPr>
              <w:fldChar w:fldCharType="begin"/>
            </w:r>
            <w:r>
              <w:rPr>
                <w:noProof/>
                <w:webHidden/>
              </w:rPr>
              <w:instrText xml:space="preserve"> PAGEREF _Toc215822010 \h </w:instrText>
            </w:r>
            <w:r>
              <w:rPr>
                <w:noProof/>
                <w:webHidden/>
              </w:rPr>
            </w:r>
            <w:r>
              <w:rPr>
                <w:noProof/>
                <w:webHidden/>
              </w:rPr>
              <w:fldChar w:fldCharType="separate"/>
            </w:r>
            <w:r>
              <w:rPr>
                <w:noProof/>
                <w:webHidden/>
              </w:rPr>
              <w:t>29</w:t>
            </w:r>
            <w:r>
              <w:rPr>
                <w:noProof/>
                <w:webHidden/>
              </w:rPr>
              <w:fldChar w:fldCharType="end"/>
            </w:r>
          </w:hyperlink>
        </w:p>
        <w:p w14:paraId="7D752FAF" w14:textId="22A11540"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11" w:history="1">
            <w:r w:rsidRPr="00693C8F">
              <w:rPr>
                <w:rStyle w:val="Hyperlink"/>
                <w:noProof/>
              </w:rPr>
              <w:t>26.</w:t>
            </w:r>
            <w:r>
              <w:rPr>
                <w:rFonts w:asciiTheme="minorHAnsi" w:eastAsiaTheme="minorEastAsia" w:hAnsiTheme="minorHAnsi"/>
                <w:noProof/>
                <w:sz w:val="24"/>
                <w:szCs w:val="24"/>
                <w:lang w:eastAsia="en-GB"/>
              </w:rPr>
              <w:tab/>
            </w:r>
            <w:r w:rsidRPr="00693C8F">
              <w:rPr>
                <w:rStyle w:val="Hyperlink"/>
                <w:noProof/>
              </w:rPr>
              <w:t>LOT 1 – Service Completion</w:t>
            </w:r>
            <w:r>
              <w:rPr>
                <w:noProof/>
                <w:webHidden/>
              </w:rPr>
              <w:tab/>
            </w:r>
            <w:r>
              <w:rPr>
                <w:noProof/>
                <w:webHidden/>
              </w:rPr>
              <w:fldChar w:fldCharType="begin"/>
            </w:r>
            <w:r>
              <w:rPr>
                <w:noProof/>
                <w:webHidden/>
              </w:rPr>
              <w:instrText xml:space="preserve"> PAGEREF _Toc215822011 \h </w:instrText>
            </w:r>
            <w:r>
              <w:rPr>
                <w:noProof/>
                <w:webHidden/>
              </w:rPr>
            </w:r>
            <w:r>
              <w:rPr>
                <w:noProof/>
                <w:webHidden/>
              </w:rPr>
              <w:fldChar w:fldCharType="separate"/>
            </w:r>
            <w:r>
              <w:rPr>
                <w:noProof/>
                <w:webHidden/>
              </w:rPr>
              <w:t>30</w:t>
            </w:r>
            <w:r>
              <w:rPr>
                <w:noProof/>
                <w:webHidden/>
              </w:rPr>
              <w:fldChar w:fldCharType="end"/>
            </w:r>
          </w:hyperlink>
        </w:p>
        <w:p w14:paraId="13B33A92" w14:textId="0D2622FB"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12" w:history="1">
            <w:r w:rsidRPr="00693C8F">
              <w:rPr>
                <w:rStyle w:val="Hyperlink"/>
                <w:noProof/>
              </w:rPr>
              <w:t>27.</w:t>
            </w:r>
            <w:r>
              <w:rPr>
                <w:rFonts w:asciiTheme="minorHAnsi" w:eastAsiaTheme="minorEastAsia" w:hAnsiTheme="minorHAnsi"/>
                <w:noProof/>
                <w:sz w:val="24"/>
                <w:szCs w:val="24"/>
                <w:lang w:eastAsia="en-GB"/>
              </w:rPr>
              <w:tab/>
            </w:r>
            <w:r w:rsidRPr="00693C8F">
              <w:rPr>
                <w:rStyle w:val="Hyperlink"/>
                <w:noProof/>
              </w:rPr>
              <w:t>LOT 1 – Safeguarding Vulnerable Adults and Children</w:t>
            </w:r>
            <w:r>
              <w:rPr>
                <w:noProof/>
                <w:webHidden/>
              </w:rPr>
              <w:tab/>
            </w:r>
            <w:r>
              <w:rPr>
                <w:noProof/>
                <w:webHidden/>
              </w:rPr>
              <w:fldChar w:fldCharType="begin"/>
            </w:r>
            <w:r>
              <w:rPr>
                <w:noProof/>
                <w:webHidden/>
              </w:rPr>
              <w:instrText xml:space="preserve"> PAGEREF _Toc215822012 \h </w:instrText>
            </w:r>
            <w:r>
              <w:rPr>
                <w:noProof/>
                <w:webHidden/>
              </w:rPr>
            </w:r>
            <w:r>
              <w:rPr>
                <w:noProof/>
                <w:webHidden/>
              </w:rPr>
              <w:fldChar w:fldCharType="separate"/>
            </w:r>
            <w:r>
              <w:rPr>
                <w:noProof/>
                <w:webHidden/>
              </w:rPr>
              <w:t>30</w:t>
            </w:r>
            <w:r>
              <w:rPr>
                <w:noProof/>
                <w:webHidden/>
              </w:rPr>
              <w:fldChar w:fldCharType="end"/>
            </w:r>
          </w:hyperlink>
        </w:p>
        <w:p w14:paraId="5DDABF64" w14:textId="4E96CD33"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13" w:history="1">
            <w:r w:rsidRPr="00693C8F">
              <w:rPr>
                <w:rStyle w:val="Hyperlink"/>
                <w:noProof/>
              </w:rPr>
              <w:t>28.</w:t>
            </w:r>
            <w:r>
              <w:rPr>
                <w:rFonts w:asciiTheme="minorHAnsi" w:eastAsiaTheme="minorEastAsia" w:hAnsiTheme="minorHAnsi"/>
                <w:noProof/>
                <w:sz w:val="24"/>
                <w:szCs w:val="24"/>
                <w:lang w:eastAsia="en-GB"/>
              </w:rPr>
              <w:tab/>
            </w:r>
            <w:r w:rsidRPr="00693C8F">
              <w:rPr>
                <w:rStyle w:val="Hyperlink"/>
                <w:noProof/>
              </w:rPr>
              <w:t>LOT 1 – Advocate and Refer On</w:t>
            </w:r>
            <w:r>
              <w:rPr>
                <w:noProof/>
                <w:webHidden/>
              </w:rPr>
              <w:tab/>
            </w:r>
            <w:r>
              <w:rPr>
                <w:noProof/>
                <w:webHidden/>
              </w:rPr>
              <w:fldChar w:fldCharType="begin"/>
            </w:r>
            <w:r>
              <w:rPr>
                <w:noProof/>
                <w:webHidden/>
              </w:rPr>
              <w:instrText xml:space="preserve"> PAGEREF _Toc215822013 \h </w:instrText>
            </w:r>
            <w:r>
              <w:rPr>
                <w:noProof/>
                <w:webHidden/>
              </w:rPr>
            </w:r>
            <w:r>
              <w:rPr>
                <w:noProof/>
                <w:webHidden/>
              </w:rPr>
              <w:fldChar w:fldCharType="separate"/>
            </w:r>
            <w:r>
              <w:rPr>
                <w:noProof/>
                <w:webHidden/>
              </w:rPr>
              <w:t>31</w:t>
            </w:r>
            <w:r>
              <w:rPr>
                <w:noProof/>
                <w:webHidden/>
              </w:rPr>
              <w:fldChar w:fldCharType="end"/>
            </w:r>
          </w:hyperlink>
        </w:p>
        <w:p w14:paraId="2BED3CB1" w14:textId="7BE64173"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14" w:history="1">
            <w:r w:rsidRPr="00693C8F">
              <w:rPr>
                <w:rStyle w:val="Hyperlink"/>
                <w:noProof/>
              </w:rPr>
              <w:t>29.</w:t>
            </w:r>
            <w:r>
              <w:rPr>
                <w:rFonts w:asciiTheme="minorHAnsi" w:eastAsiaTheme="minorEastAsia" w:hAnsiTheme="minorHAnsi"/>
                <w:noProof/>
                <w:sz w:val="24"/>
                <w:szCs w:val="24"/>
                <w:lang w:eastAsia="en-GB"/>
              </w:rPr>
              <w:tab/>
            </w:r>
            <w:r w:rsidRPr="00693C8F">
              <w:rPr>
                <w:rStyle w:val="Hyperlink"/>
                <w:noProof/>
              </w:rPr>
              <w:t>LOT 1 - Social Value</w:t>
            </w:r>
            <w:r>
              <w:rPr>
                <w:noProof/>
                <w:webHidden/>
              </w:rPr>
              <w:tab/>
            </w:r>
            <w:r>
              <w:rPr>
                <w:noProof/>
                <w:webHidden/>
              </w:rPr>
              <w:fldChar w:fldCharType="begin"/>
            </w:r>
            <w:r>
              <w:rPr>
                <w:noProof/>
                <w:webHidden/>
              </w:rPr>
              <w:instrText xml:space="preserve"> PAGEREF _Toc215822014 \h </w:instrText>
            </w:r>
            <w:r>
              <w:rPr>
                <w:noProof/>
                <w:webHidden/>
              </w:rPr>
            </w:r>
            <w:r>
              <w:rPr>
                <w:noProof/>
                <w:webHidden/>
              </w:rPr>
              <w:fldChar w:fldCharType="separate"/>
            </w:r>
            <w:r>
              <w:rPr>
                <w:noProof/>
                <w:webHidden/>
              </w:rPr>
              <w:t>32</w:t>
            </w:r>
            <w:r>
              <w:rPr>
                <w:noProof/>
                <w:webHidden/>
              </w:rPr>
              <w:fldChar w:fldCharType="end"/>
            </w:r>
          </w:hyperlink>
        </w:p>
        <w:p w14:paraId="473E1237" w14:textId="384854D3"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15" w:history="1">
            <w:r w:rsidRPr="00693C8F">
              <w:rPr>
                <w:rStyle w:val="Hyperlink"/>
                <w:noProof/>
              </w:rPr>
              <w:t>30.</w:t>
            </w:r>
            <w:r>
              <w:rPr>
                <w:rFonts w:asciiTheme="minorHAnsi" w:eastAsiaTheme="minorEastAsia" w:hAnsiTheme="minorHAnsi"/>
                <w:noProof/>
                <w:sz w:val="24"/>
                <w:szCs w:val="24"/>
                <w:lang w:eastAsia="en-GB"/>
              </w:rPr>
              <w:tab/>
            </w:r>
            <w:r w:rsidRPr="00693C8F">
              <w:rPr>
                <w:rStyle w:val="Hyperlink"/>
                <w:noProof/>
              </w:rPr>
              <w:t>LOT 1 - Service Quality, Performance and Continuous Improvement</w:t>
            </w:r>
            <w:r>
              <w:rPr>
                <w:noProof/>
                <w:webHidden/>
              </w:rPr>
              <w:tab/>
            </w:r>
            <w:r>
              <w:rPr>
                <w:noProof/>
                <w:webHidden/>
              </w:rPr>
              <w:fldChar w:fldCharType="begin"/>
            </w:r>
            <w:r>
              <w:rPr>
                <w:noProof/>
                <w:webHidden/>
              </w:rPr>
              <w:instrText xml:space="preserve"> PAGEREF _Toc215822015 \h </w:instrText>
            </w:r>
            <w:r>
              <w:rPr>
                <w:noProof/>
                <w:webHidden/>
              </w:rPr>
            </w:r>
            <w:r>
              <w:rPr>
                <w:noProof/>
                <w:webHidden/>
              </w:rPr>
              <w:fldChar w:fldCharType="separate"/>
            </w:r>
            <w:r>
              <w:rPr>
                <w:noProof/>
                <w:webHidden/>
              </w:rPr>
              <w:t>34</w:t>
            </w:r>
            <w:r>
              <w:rPr>
                <w:noProof/>
                <w:webHidden/>
              </w:rPr>
              <w:fldChar w:fldCharType="end"/>
            </w:r>
          </w:hyperlink>
        </w:p>
        <w:p w14:paraId="334D9F7F" w14:textId="57A5D6C8"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16" w:history="1">
            <w:r w:rsidRPr="00693C8F">
              <w:rPr>
                <w:rStyle w:val="Hyperlink"/>
                <w:noProof/>
              </w:rPr>
              <w:t>31.</w:t>
            </w:r>
            <w:r>
              <w:rPr>
                <w:rFonts w:asciiTheme="minorHAnsi" w:eastAsiaTheme="minorEastAsia" w:hAnsiTheme="minorHAnsi"/>
                <w:noProof/>
                <w:sz w:val="24"/>
                <w:szCs w:val="24"/>
                <w:lang w:eastAsia="en-GB"/>
              </w:rPr>
              <w:tab/>
            </w:r>
            <w:r w:rsidRPr="00693C8F">
              <w:rPr>
                <w:rStyle w:val="Hyperlink"/>
                <w:noProof/>
              </w:rPr>
              <w:t>LOT 1 – Key Performance Indicators</w:t>
            </w:r>
            <w:r>
              <w:rPr>
                <w:noProof/>
                <w:webHidden/>
              </w:rPr>
              <w:tab/>
            </w:r>
            <w:r>
              <w:rPr>
                <w:noProof/>
                <w:webHidden/>
              </w:rPr>
              <w:fldChar w:fldCharType="begin"/>
            </w:r>
            <w:r>
              <w:rPr>
                <w:noProof/>
                <w:webHidden/>
              </w:rPr>
              <w:instrText xml:space="preserve"> PAGEREF _Toc215822016 \h </w:instrText>
            </w:r>
            <w:r>
              <w:rPr>
                <w:noProof/>
                <w:webHidden/>
              </w:rPr>
            </w:r>
            <w:r>
              <w:rPr>
                <w:noProof/>
                <w:webHidden/>
              </w:rPr>
              <w:fldChar w:fldCharType="separate"/>
            </w:r>
            <w:r>
              <w:rPr>
                <w:noProof/>
                <w:webHidden/>
              </w:rPr>
              <w:t>34</w:t>
            </w:r>
            <w:r>
              <w:rPr>
                <w:noProof/>
                <w:webHidden/>
              </w:rPr>
              <w:fldChar w:fldCharType="end"/>
            </w:r>
          </w:hyperlink>
        </w:p>
        <w:p w14:paraId="43ECAAF8" w14:textId="3DD997A6"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17" w:history="1">
            <w:r w:rsidRPr="00693C8F">
              <w:rPr>
                <w:rStyle w:val="Hyperlink"/>
                <w:noProof/>
              </w:rPr>
              <w:t>32.</w:t>
            </w:r>
            <w:r>
              <w:rPr>
                <w:rFonts w:asciiTheme="minorHAnsi" w:eastAsiaTheme="minorEastAsia" w:hAnsiTheme="minorHAnsi"/>
                <w:noProof/>
                <w:sz w:val="24"/>
                <w:szCs w:val="24"/>
                <w:lang w:eastAsia="en-GB"/>
              </w:rPr>
              <w:tab/>
            </w:r>
            <w:r w:rsidRPr="00693C8F">
              <w:rPr>
                <w:rStyle w:val="Hyperlink"/>
                <w:noProof/>
              </w:rPr>
              <w:t>LOT 1 – Complaints Process</w:t>
            </w:r>
            <w:r>
              <w:rPr>
                <w:noProof/>
                <w:webHidden/>
              </w:rPr>
              <w:tab/>
            </w:r>
            <w:r>
              <w:rPr>
                <w:noProof/>
                <w:webHidden/>
              </w:rPr>
              <w:fldChar w:fldCharType="begin"/>
            </w:r>
            <w:r>
              <w:rPr>
                <w:noProof/>
                <w:webHidden/>
              </w:rPr>
              <w:instrText xml:space="preserve"> PAGEREF _Toc215822017 \h </w:instrText>
            </w:r>
            <w:r>
              <w:rPr>
                <w:noProof/>
                <w:webHidden/>
              </w:rPr>
            </w:r>
            <w:r>
              <w:rPr>
                <w:noProof/>
                <w:webHidden/>
              </w:rPr>
              <w:fldChar w:fldCharType="separate"/>
            </w:r>
            <w:r>
              <w:rPr>
                <w:noProof/>
                <w:webHidden/>
              </w:rPr>
              <w:t>36</w:t>
            </w:r>
            <w:r>
              <w:rPr>
                <w:noProof/>
                <w:webHidden/>
              </w:rPr>
              <w:fldChar w:fldCharType="end"/>
            </w:r>
          </w:hyperlink>
        </w:p>
        <w:p w14:paraId="6967D225" w14:textId="6BBBC062"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18" w:history="1">
            <w:r w:rsidRPr="00693C8F">
              <w:rPr>
                <w:rStyle w:val="Hyperlink"/>
                <w:noProof/>
              </w:rPr>
              <w:t>33.</w:t>
            </w:r>
            <w:r>
              <w:rPr>
                <w:rFonts w:asciiTheme="minorHAnsi" w:eastAsiaTheme="minorEastAsia" w:hAnsiTheme="minorHAnsi"/>
                <w:noProof/>
                <w:sz w:val="24"/>
                <w:szCs w:val="24"/>
                <w:lang w:eastAsia="en-GB"/>
              </w:rPr>
              <w:tab/>
            </w:r>
            <w:r w:rsidRPr="00693C8F">
              <w:rPr>
                <w:rStyle w:val="Hyperlink"/>
                <w:noProof/>
              </w:rPr>
              <w:t>LOT 1 – Serious Adverse Incident Reporting</w:t>
            </w:r>
            <w:r>
              <w:rPr>
                <w:noProof/>
                <w:webHidden/>
              </w:rPr>
              <w:tab/>
            </w:r>
            <w:r>
              <w:rPr>
                <w:noProof/>
                <w:webHidden/>
              </w:rPr>
              <w:fldChar w:fldCharType="begin"/>
            </w:r>
            <w:r>
              <w:rPr>
                <w:noProof/>
                <w:webHidden/>
              </w:rPr>
              <w:instrText xml:space="preserve"> PAGEREF _Toc215822018 \h </w:instrText>
            </w:r>
            <w:r>
              <w:rPr>
                <w:noProof/>
                <w:webHidden/>
              </w:rPr>
            </w:r>
            <w:r>
              <w:rPr>
                <w:noProof/>
                <w:webHidden/>
              </w:rPr>
              <w:fldChar w:fldCharType="separate"/>
            </w:r>
            <w:r>
              <w:rPr>
                <w:noProof/>
                <w:webHidden/>
              </w:rPr>
              <w:t>37</w:t>
            </w:r>
            <w:r>
              <w:rPr>
                <w:noProof/>
                <w:webHidden/>
              </w:rPr>
              <w:fldChar w:fldCharType="end"/>
            </w:r>
          </w:hyperlink>
        </w:p>
        <w:p w14:paraId="4EF5BE6A" w14:textId="003C0798"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19" w:history="1">
            <w:r w:rsidRPr="00693C8F">
              <w:rPr>
                <w:rStyle w:val="Hyperlink"/>
                <w:noProof/>
              </w:rPr>
              <w:t>34.</w:t>
            </w:r>
            <w:r>
              <w:rPr>
                <w:rFonts w:asciiTheme="minorHAnsi" w:eastAsiaTheme="minorEastAsia" w:hAnsiTheme="minorHAnsi"/>
                <w:noProof/>
                <w:sz w:val="24"/>
                <w:szCs w:val="24"/>
                <w:lang w:eastAsia="en-GB"/>
              </w:rPr>
              <w:tab/>
            </w:r>
            <w:r w:rsidRPr="00693C8F">
              <w:rPr>
                <w:rStyle w:val="Hyperlink"/>
                <w:noProof/>
              </w:rPr>
              <w:t>LOT 1 – Business Continuity</w:t>
            </w:r>
            <w:r>
              <w:rPr>
                <w:noProof/>
                <w:webHidden/>
              </w:rPr>
              <w:tab/>
            </w:r>
            <w:r>
              <w:rPr>
                <w:noProof/>
                <w:webHidden/>
              </w:rPr>
              <w:fldChar w:fldCharType="begin"/>
            </w:r>
            <w:r>
              <w:rPr>
                <w:noProof/>
                <w:webHidden/>
              </w:rPr>
              <w:instrText xml:space="preserve"> PAGEREF _Toc215822019 \h </w:instrText>
            </w:r>
            <w:r>
              <w:rPr>
                <w:noProof/>
                <w:webHidden/>
              </w:rPr>
            </w:r>
            <w:r>
              <w:rPr>
                <w:noProof/>
                <w:webHidden/>
              </w:rPr>
              <w:fldChar w:fldCharType="separate"/>
            </w:r>
            <w:r>
              <w:rPr>
                <w:noProof/>
                <w:webHidden/>
              </w:rPr>
              <w:t>37</w:t>
            </w:r>
            <w:r>
              <w:rPr>
                <w:noProof/>
                <w:webHidden/>
              </w:rPr>
              <w:fldChar w:fldCharType="end"/>
            </w:r>
          </w:hyperlink>
        </w:p>
        <w:p w14:paraId="4496D4B4" w14:textId="7436F20D"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20" w:history="1">
            <w:r w:rsidRPr="00693C8F">
              <w:rPr>
                <w:rStyle w:val="Hyperlink"/>
                <w:noProof/>
              </w:rPr>
              <w:t>35.</w:t>
            </w:r>
            <w:r>
              <w:rPr>
                <w:rFonts w:asciiTheme="minorHAnsi" w:eastAsiaTheme="minorEastAsia" w:hAnsiTheme="minorHAnsi"/>
                <w:noProof/>
                <w:sz w:val="24"/>
                <w:szCs w:val="24"/>
                <w:lang w:eastAsia="en-GB"/>
              </w:rPr>
              <w:tab/>
            </w:r>
            <w:r w:rsidRPr="00693C8F">
              <w:rPr>
                <w:rStyle w:val="Hyperlink"/>
                <w:noProof/>
              </w:rPr>
              <w:t>LOT 1 - Modern Slavery</w:t>
            </w:r>
            <w:r>
              <w:rPr>
                <w:noProof/>
                <w:webHidden/>
              </w:rPr>
              <w:tab/>
            </w:r>
            <w:r>
              <w:rPr>
                <w:noProof/>
                <w:webHidden/>
              </w:rPr>
              <w:fldChar w:fldCharType="begin"/>
            </w:r>
            <w:r>
              <w:rPr>
                <w:noProof/>
                <w:webHidden/>
              </w:rPr>
              <w:instrText xml:space="preserve"> PAGEREF _Toc215822020 \h </w:instrText>
            </w:r>
            <w:r>
              <w:rPr>
                <w:noProof/>
                <w:webHidden/>
              </w:rPr>
            </w:r>
            <w:r>
              <w:rPr>
                <w:noProof/>
                <w:webHidden/>
              </w:rPr>
              <w:fldChar w:fldCharType="separate"/>
            </w:r>
            <w:r>
              <w:rPr>
                <w:noProof/>
                <w:webHidden/>
              </w:rPr>
              <w:t>38</w:t>
            </w:r>
            <w:r>
              <w:rPr>
                <w:noProof/>
                <w:webHidden/>
              </w:rPr>
              <w:fldChar w:fldCharType="end"/>
            </w:r>
          </w:hyperlink>
        </w:p>
        <w:p w14:paraId="696AE251" w14:textId="0327031E"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21" w:history="1">
            <w:r w:rsidRPr="00693C8F">
              <w:rPr>
                <w:rStyle w:val="Hyperlink"/>
                <w:noProof/>
              </w:rPr>
              <w:t>36.</w:t>
            </w:r>
            <w:r>
              <w:rPr>
                <w:rFonts w:asciiTheme="minorHAnsi" w:eastAsiaTheme="minorEastAsia" w:hAnsiTheme="minorHAnsi"/>
                <w:noProof/>
                <w:sz w:val="24"/>
                <w:szCs w:val="24"/>
                <w:lang w:eastAsia="en-GB"/>
              </w:rPr>
              <w:tab/>
            </w:r>
            <w:r w:rsidRPr="00693C8F">
              <w:rPr>
                <w:rStyle w:val="Hyperlink"/>
                <w:noProof/>
              </w:rPr>
              <w:t>LOT 1 – Translation and Interpreting Services</w:t>
            </w:r>
            <w:r>
              <w:rPr>
                <w:noProof/>
                <w:webHidden/>
              </w:rPr>
              <w:tab/>
            </w:r>
            <w:r>
              <w:rPr>
                <w:noProof/>
                <w:webHidden/>
              </w:rPr>
              <w:fldChar w:fldCharType="begin"/>
            </w:r>
            <w:r>
              <w:rPr>
                <w:noProof/>
                <w:webHidden/>
              </w:rPr>
              <w:instrText xml:space="preserve"> PAGEREF _Toc215822021 \h </w:instrText>
            </w:r>
            <w:r>
              <w:rPr>
                <w:noProof/>
                <w:webHidden/>
              </w:rPr>
            </w:r>
            <w:r>
              <w:rPr>
                <w:noProof/>
                <w:webHidden/>
              </w:rPr>
              <w:fldChar w:fldCharType="separate"/>
            </w:r>
            <w:r>
              <w:rPr>
                <w:noProof/>
                <w:webHidden/>
              </w:rPr>
              <w:t>38</w:t>
            </w:r>
            <w:r>
              <w:rPr>
                <w:noProof/>
                <w:webHidden/>
              </w:rPr>
              <w:fldChar w:fldCharType="end"/>
            </w:r>
          </w:hyperlink>
        </w:p>
        <w:p w14:paraId="447930F7" w14:textId="02B86CE1"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22" w:history="1">
            <w:r w:rsidRPr="00693C8F">
              <w:rPr>
                <w:rStyle w:val="Hyperlink"/>
                <w:noProof/>
              </w:rPr>
              <w:t>37.</w:t>
            </w:r>
            <w:r>
              <w:rPr>
                <w:rFonts w:asciiTheme="minorHAnsi" w:eastAsiaTheme="minorEastAsia" w:hAnsiTheme="minorHAnsi"/>
                <w:noProof/>
                <w:sz w:val="24"/>
                <w:szCs w:val="24"/>
                <w:lang w:eastAsia="en-GB"/>
              </w:rPr>
              <w:tab/>
            </w:r>
            <w:r w:rsidRPr="00693C8F">
              <w:rPr>
                <w:rStyle w:val="Hyperlink"/>
                <w:noProof/>
              </w:rPr>
              <w:t>LOT 1 – Policies &amp; Procedures</w:t>
            </w:r>
            <w:r>
              <w:rPr>
                <w:noProof/>
                <w:webHidden/>
              </w:rPr>
              <w:tab/>
            </w:r>
            <w:r>
              <w:rPr>
                <w:noProof/>
                <w:webHidden/>
              </w:rPr>
              <w:fldChar w:fldCharType="begin"/>
            </w:r>
            <w:r>
              <w:rPr>
                <w:noProof/>
                <w:webHidden/>
              </w:rPr>
              <w:instrText xml:space="preserve"> PAGEREF _Toc215822022 \h </w:instrText>
            </w:r>
            <w:r>
              <w:rPr>
                <w:noProof/>
                <w:webHidden/>
              </w:rPr>
            </w:r>
            <w:r>
              <w:rPr>
                <w:noProof/>
                <w:webHidden/>
              </w:rPr>
              <w:fldChar w:fldCharType="separate"/>
            </w:r>
            <w:r>
              <w:rPr>
                <w:noProof/>
                <w:webHidden/>
              </w:rPr>
              <w:t>38</w:t>
            </w:r>
            <w:r>
              <w:rPr>
                <w:noProof/>
                <w:webHidden/>
              </w:rPr>
              <w:fldChar w:fldCharType="end"/>
            </w:r>
          </w:hyperlink>
        </w:p>
        <w:p w14:paraId="78585103" w14:textId="3DB57AAA"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23" w:history="1">
            <w:r w:rsidRPr="00693C8F">
              <w:rPr>
                <w:rStyle w:val="Hyperlink"/>
                <w:noProof/>
              </w:rPr>
              <w:t>38.</w:t>
            </w:r>
            <w:r>
              <w:rPr>
                <w:rFonts w:asciiTheme="minorHAnsi" w:eastAsiaTheme="minorEastAsia" w:hAnsiTheme="minorHAnsi"/>
                <w:noProof/>
                <w:sz w:val="24"/>
                <w:szCs w:val="24"/>
                <w:lang w:eastAsia="en-GB"/>
              </w:rPr>
              <w:tab/>
            </w:r>
            <w:r w:rsidRPr="00693C8F">
              <w:rPr>
                <w:rStyle w:val="Hyperlink"/>
                <w:noProof/>
              </w:rPr>
              <w:t>LOT 2 - DIVERSIONARY SUPPORT SERVICES FOR YOUNG PEOPLE AGED 10-17</w:t>
            </w:r>
            <w:r>
              <w:rPr>
                <w:noProof/>
                <w:webHidden/>
              </w:rPr>
              <w:tab/>
            </w:r>
            <w:r>
              <w:rPr>
                <w:noProof/>
                <w:webHidden/>
              </w:rPr>
              <w:fldChar w:fldCharType="begin"/>
            </w:r>
            <w:r>
              <w:rPr>
                <w:noProof/>
                <w:webHidden/>
              </w:rPr>
              <w:instrText xml:space="preserve"> PAGEREF _Toc215822023 \h </w:instrText>
            </w:r>
            <w:r>
              <w:rPr>
                <w:noProof/>
                <w:webHidden/>
              </w:rPr>
            </w:r>
            <w:r>
              <w:rPr>
                <w:noProof/>
                <w:webHidden/>
              </w:rPr>
              <w:fldChar w:fldCharType="separate"/>
            </w:r>
            <w:r>
              <w:rPr>
                <w:noProof/>
                <w:webHidden/>
              </w:rPr>
              <w:t>40</w:t>
            </w:r>
            <w:r>
              <w:rPr>
                <w:noProof/>
                <w:webHidden/>
              </w:rPr>
              <w:fldChar w:fldCharType="end"/>
            </w:r>
          </w:hyperlink>
        </w:p>
        <w:p w14:paraId="6F28E5C2" w14:textId="197B5817"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24" w:history="1">
            <w:r w:rsidRPr="00693C8F">
              <w:rPr>
                <w:rStyle w:val="Hyperlink"/>
                <w:noProof/>
              </w:rPr>
              <w:t>39.</w:t>
            </w:r>
            <w:r>
              <w:rPr>
                <w:rFonts w:asciiTheme="minorHAnsi" w:eastAsiaTheme="minorEastAsia" w:hAnsiTheme="minorHAnsi"/>
                <w:noProof/>
                <w:sz w:val="24"/>
                <w:szCs w:val="24"/>
                <w:lang w:eastAsia="en-GB"/>
              </w:rPr>
              <w:tab/>
            </w:r>
            <w:r w:rsidRPr="00693C8F">
              <w:rPr>
                <w:rStyle w:val="Hyperlink"/>
                <w:noProof/>
              </w:rPr>
              <w:t>LOT 2 – Service Objectives</w:t>
            </w:r>
            <w:r>
              <w:rPr>
                <w:noProof/>
                <w:webHidden/>
              </w:rPr>
              <w:tab/>
            </w:r>
            <w:r>
              <w:rPr>
                <w:noProof/>
                <w:webHidden/>
              </w:rPr>
              <w:fldChar w:fldCharType="begin"/>
            </w:r>
            <w:r>
              <w:rPr>
                <w:noProof/>
                <w:webHidden/>
              </w:rPr>
              <w:instrText xml:space="preserve"> PAGEREF _Toc215822024 \h </w:instrText>
            </w:r>
            <w:r>
              <w:rPr>
                <w:noProof/>
                <w:webHidden/>
              </w:rPr>
            </w:r>
            <w:r>
              <w:rPr>
                <w:noProof/>
                <w:webHidden/>
              </w:rPr>
              <w:fldChar w:fldCharType="separate"/>
            </w:r>
            <w:r>
              <w:rPr>
                <w:noProof/>
                <w:webHidden/>
              </w:rPr>
              <w:t>44</w:t>
            </w:r>
            <w:r>
              <w:rPr>
                <w:noProof/>
                <w:webHidden/>
              </w:rPr>
              <w:fldChar w:fldCharType="end"/>
            </w:r>
          </w:hyperlink>
        </w:p>
        <w:p w14:paraId="0F03457B" w14:textId="0FCB40E2"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25" w:history="1">
            <w:r w:rsidRPr="00693C8F">
              <w:rPr>
                <w:rStyle w:val="Hyperlink"/>
                <w:noProof/>
              </w:rPr>
              <w:t>40.</w:t>
            </w:r>
            <w:r>
              <w:rPr>
                <w:rFonts w:asciiTheme="minorHAnsi" w:eastAsiaTheme="minorEastAsia" w:hAnsiTheme="minorHAnsi"/>
                <w:noProof/>
                <w:sz w:val="24"/>
                <w:szCs w:val="24"/>
                <w:lang w:eastAsia="en-GB"/>
              </w:rPr>
              <w:tab/>
            </w:r>
            <w:r w:rsidRPr="00693C8F">
              <w:rPr>
                <w:rStyle w:val="Hyperlink"/>
                <w:noProof/>
              </w:rPr>
              <w:t>LOT 2 – Budget</w:t>
            </w:r>
            <w:r>
              <w:rPr>
                <w:noProof/>
                <w:webHidden/>
              </w:rPr>
              <w:tab/>
            </w:r>
            <w:r>
              <w:rPr>
                <w:noProof/>
                <w:webHidden/>
              </w:rPr>
              <w:fldChar w:fldCharType="begin"/>
            </w:r>
            <w:r>
              <w:rPr>
                <w:noProof/>
                <w:webHidden/>
              </w:rPr>
              <w:instrText xml:space="preserve"> PAGEREF _Toc215822025 \h </w:instrText>
            </w:r>
            <w:r>
              <w:rPr>
                <w:noProof/>
                <w:webHidden/>
              </w:rPr>
            </w:r>
            <w:r>
              <w:rPr>
                <w:noProof/>
                <w:webHidden/>
              </w:rPr>
              <w:fldChar w:fldCharType="separate"/>
            </w:r>
            <w:r>
              <w:rPr>
                <w:noProof/>
                <w:webHidden/>
              </w:rPr>
              <w:t>44</w:t>
            </w:r>
            <w:r>
              <w:rPr>
                <w:noProof/>
                <w:webHidden/>
              </w:rPr>
              <w:fldChar w:fldCharType="end"/>
            </w:r>
          </w:hyperlink>
        </w:p>
        <w:p w14:paraId="0B8D38DB" w14:textId="17A2C0E0"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26" w:history="1">
            <w:r w:rsidRPr="00693C8F">
              <w:rPr>
                <w:rStyle w:val="Hyperlink"/>
                <w:noProof/>
              </w:rPr>
              <w:t>41.</w:t>
            </w:r>
            <w:r>
              <w:rPr>
                <w:rFonts w:asciiTheme="minorHAnsi" w:eastAsiaTheme="minorEastAsia" w:hAnsiTheme="minorHAnsi"/>
                <w:noProof/>
                <w:sz w:val="24"/>
                <w:szCs w:val="24"/>
                <w:lang w:eastAsia="en-GB"/>
              </w:rPr>
              <w:tab/>
            </w:r>
            <w:r w:rsidRPr="00693C8F">
              <w:rPr>
                <w:rStyle w:val="Hyperlink"/>
                <w:noProof/>
              </w:rPr>
              <w:t>LOT 2 – Service Model</w:t>
            </w:r>
            <w:r>
              <w:rPr>
                <w:noProof/>
                <w:webHidden/>
              </w:rPr>
              <w:tab/>
            </w:r>
            <w:r>
              <w:rPr>
                <w:noProof/>
                <w:webHidden/>
              </w:rPr>
              <w:fldChar w:fldCharType="begin"/>
            </w:r>
            <w:r>
              <w:rPr>
                <w:noProof/>
                <w:webHidden/>
              </w:rPr>
              <w:instrText xml:space="preserve"> PAGEREF _Toc215822026 \h </w:instrText>
            </w:r>
            <w:r>
              <w:rPr>
                <w:noProof/>
                <w:webHidden/>
              </w:rPr>
            </w:r>
            <w:r>
              <w:rPr>
                <w:noProof/>
                <w:webHidden/>
              </w:rPr>
              <w:fldChar w:fldCharType="separate"/>
            </w:r>
            <w:r>
              <w:rPr>
                <w:noProof/>
                <w:webHidden/>
              </w:rPr>
              <w:t>45</w:t>
            </w:r>
            <w:r>
              <w:rPr>
                <w:noProof/>
                <w:webHidden/>
              </w:rPr>
              <w:fldChar w:fldCharType="end"/>
            </w:r>
          </w:hyperlink>
        </w:p>
        <w:p w14:paraId="43CAF3BD" w14:textId="4F637374"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27" w:history="1">
            <w:r w:rsidRPr="00693C8F">
              <w:rPr>
                <w:rStyle w:val="Hyperlink"/>
                <w:noProof/>
              </w:rPr>
              <w:t>42.</w:t>
            </w:r>
            <w:r>
              <w:rPr>
                <w:rFonts w:asciiTheme="minorHAnsi" w:eastAsiaTheme="minorEastAsia" w:hAnsiTheme="minorHAnsi"/>
                <w:noProof/>
                <w:sz w:val="24"/>
                <w:szCs w:val="24"/>
                <w:lang w:eastAsia="en-GB"/>
              </w:rPr>
              <w:tab/>
            </w:r>
            <w:r w:rsidRPr="00693C8F">
              <w:rPr>
                <w:rStyle w:val="Hyperlink"/>
                <w:noProof/>
              </w:rPr>
              <w:t>LOT 2 – Staffing Levels &amp; Caseloads</w:t>
            </w:r>
            <w:r>
              <w:rPr>
                <w:noProof/>
                <w:webHidden/>
              </w:rPr>
              <w:tab/>
            </w:r>
            <w:r>
              <w:rPr>
                <w:noProof/>
                <w:webHidden/>
              </w:rPr>
              <w:fldChar w:fldCharType="begin"/>
            </w:r>
            <w:r>
              <w:rPr>
                <w:noProof/>
                <w:webHidden/>
              </w:rPr>
              <w:instrText xml:space="preserve"> PAGEREF _Toc215822027 \h </w:instrText>
            </w:r>
            <w:r>
              <w:rPr>
                <w:noProof/>
                <w:webHidden/>
              </w:rPr>
            </w:r>
            <w:r>
              <w:rPr>
                <w:noProof/>
                <w:webHidden/>
              </w:rPr>
              <w:fldChar w:fldCharType="separate"/>
            </w:r>
            <w:r>
              <w:rPr>
                <w:noProof/>
                <w:webHidden/>
              </w:rPr>
              <w:t>46</w:t>
            </w:r>
            <w:r>
              <w:rPr>
                <w:noProof/>
                <w:webHidden/>
              </w:rPr>
              <w:fldChar w:fldCharType="end"/>
            </w:r>
          </w:hyperlink>
        </w:p>
        <w:p w14:paraId="5BF56CC1" w14:textId="00B55FCF"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28" w:history="1">
            <w:r w:rsidRPr="00693C8F">
              <w:rPr>
                <w:rStyle w:val="Hyperlink"/>
                <w:noProof/>
              </w:rPr>
              <w:t>43.</w:t>
            </w:r>
            <w:r>
              <w:rPr>
                <w:rFonts w:asciiTheme="minorHAnsi" w:eastAsiaTheme="minorEastAsia" w:hAnsiTheme="minorHAnsi"/>
                <w:noProof/>
                <w:sz w:val="24"/>
                <w:szCs w:val="24"/>
                <w:lang w:eastAsia="en-GB"/>
              </w:rPr>
              <w:tab/>
            </w:r>
            <w:r w:rsidRPr="00693C8F">
              <w:rPr>
                <w:rStyle w:val="Hyperlink"/>
                <w:noProof/>
              </w:rPr>
              <w:t>LOT 2 – Key Components of the Service</w:t>
            </w:r>
            <w:r>
              <w:rPr>
                <w:noProof/>
                <w:webHidden/>
              </w:rPr>
              <w:tab/>
            </w:r>
            <w:r>
              <w:rPr>
                <w:noProof/>
                <w:webHidden/>
              </w:rPr>
              <w:fldChar w:fldCharType="begin"/>
            </w:r>
            <w:r>
              <w:rPr>
                <w:noProof/>
                <w:webHidden/>
              </w:rPr>
              <w:instrText xml:space="preserve"> PAGEREF _Toc215822028 \h </w:instrText>
            </w:r>
            <w:r>
              <w:rPr>
                <w:noProof/>
                <w:webHidden/>
              </w:rPr>
            </w:r>
            <w:r>
              <w:rPr>
                <w:noProof/>
                <w:webHidden/>
              </w:rPr>
              <w:fldChar w:fldCharType="separate"/>
            </w:r>
            <w:r>
              <w:rPr>
                <w:noProof/>
                <w:webHidden/>
              </w:rPr>
              <w:t>48</w:t>
            </w:r>
            <w:r>
              <w:rPr>
                <w:noProof/>
                <w:webHidden/>
              </w:rPr>
              <w:fldChar w:fldCharType="end"/>
            </w:r>
          </w:hyperlink>
        </w:p>
        <w:p w14:paraId="715A12CF" w14:textId="4AD550B2"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29" w:history="1">
            <w:r w:rsidRPr="00693C8F">
              <w:rPr>
                <w:rStyle w:val="Hyperlink"/>
                <w:noProof/>
              </w:rPr>
              <w:t>44.</w:t>
            </w:r>
            <w:r>
              <w:rPr>
                <w:rFonts w:asciiTheme="minorHAnsi" w:eastAsiaTheme="minorEastAsia" w:hAnsiTheme="minorHAnsi"/>
                <w:noProof/>
                <w:sz w:val="24"/>
                <w:szCs w:val="24"/>
                <w:lang w:eastAsia="en-GB"/>
              </w:rPr>
              <w:tab/>
            </w:r>
            <w:r w:rsidRPr="00693C8F">
              <w:rPr>
                <w:rStyle w:val="Hyperlink"/>
                <w:noProof/>
              </w:rPr>
              <w:t>LOT 2 – Service Structure</w:t>
            </w:r>
            <w:r>
              <w:rPr>
                <w:noProof/>
                <w:webHidden/>
              </w:rPr>
              <w:tab/>
            </w:r>
            <w:r>
              <w:rPr>
                <w:noProof/>
                <w:webHidden/>
              </w:rPr>
              <w:fldChar w:fldCharType="begin"/>
            </w:r>
            <w:r>
              <w:rPr>
                <w:noProof/>
                <w:webHidden/>
              </w:rPr>
              <w:instrText xml:space="preserve"> PAGEREF _Toc215822029 \h </w:instrText>
            </w:r>
            <w:r>
              <w:rPr>
                <w:noProof/>
                <w:webHidden/>
              </w:rPr>
            </w:r>
            <w:r>
              <w:rPr>
                <w:noProof/>
                <w:webHidden/>
              </w:rPr>
              <w:fldChar w:fldCharType="separate"/>
            </w:r>
            <w:r>
              <w:rPr>
                <w:noProof/>
                <w:webHidden/>
              </w:rPr>
              <w:t>49</w:t>
            </w:r>
            <w:r>
              <w:rPr>
                <w:noProof/>
                <w:webHidden/>
              </w:rPr>
              <w:fldChar w:fldCharType="end"/>
            </w:r>
          </w:hyperlink>
        </w:p>
        <w:p w14:paraId="27908237" w14:textId="46D4230A"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30" w:history="1">
            <w:r w:rsidRPr="00693C8F">
              <w:rPr>
                <w:rStyle w:val="Hyperlink"/>
                <w:noProof/>
              </w:rPr>
              <w:t>45.</w:t>
            </w:r>
            <w:r>
              <w:rPr>
                <w:rFonts w:asciiTheme="minorHAnsi" w:eastAsiaTheme="minorEastAsia" w:hAnsiTheme="minorHAnsi"/>
                <w:noProof/>
                <w:sz w:val="24"/>
                <w:szCs w:val="24"/>
                <w:lang w:eastAsia="en-GB"/>
              </w:rPr>
              <w:tab/>
            </w:r>
            <w:r w:rsidRPr="00693C8F">
              <w:rPr>
                <w:rStyle w:val="Hyperlink"/>
                <w:noProof/>
              </w:rPr>
              <w:t>LOT 2 – Minimum Requirements of Staff</w:t>
            </w:r>
            <w:r>
              <w:rPr>
                <w:noProof/>
                <w:webHidden/>
              </w:rPr>
              <w:tab/>
            </w:r>
            <w:r>
              <w:rPr>
                <w:noProof/>
                <w:webHidden/>
              </w:rPr>
              <w:fldChar w:fldCharType="begin"/>
            </w:r>
            <w:r>
              <w:rPr>
                <w:noProof/>
                <w:webHidden/>
              </w:rPr>
              <w:instrText xml:space="preserve"> PAGEREF _Toc215822030 \h </w:instrText>
            </w:r>
            <w:r>
              <w:rPr>
                <w:noProof/>
                <w:webHidden/>
              </w:rPr>
            </w:r>
            <w:r>
              <w:rPr>
                <w:noProof/>
                <w:webHidden/>
              </w:rPr>
              <w:fldChar w:fldCharType="separate"/>
            </w:r>
            <w:r>
              <w:rPr>
                <w:noProof/>
                <w:webHidden/>
              </w:rPr>
              <w:t>50</w:t>
            </w:r>
            <w:r>
              <w:rPr>
                <w:noProof/>
                <w:webHidden/>
              </w:rPr>
              <w:fldChar w:fldCharType="end"/>
            </w:r>
          </w:hyperlink>
        </w:p>
        <w:p w14:paraId="6DE04AEC" w14:textId="68E8F881"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31" w:history="1">
            <w:r w:rsidRPr="00693C8F">
              <w:rPr>
                <w:rStyle w:val="Hyperlink"/>
                <w:noProof/>
              </w:rPr>
              <w:t>46.</w:t>
            </w:r>
            <w:r>
              <w:rPr>
                <w:rFonts w:asciiTheme="minorHAnsi" w:eastAsiaTheme="minorEastAsia" w:hAnsiTheme="minorHAnsi"/>
                <w:noProof/>
                <w:sz w:val="24"/>
                <w:szCs w:val="24"/>
                <w:lang w:eastAsia="en-GB"/>
              </w:rPr>
              <w:tab/>
            </w:r>
            <w:r w:rsidRPr="00693C8F">
              <w:rPr>
                <w:rStyle w:val="Hyperlink"/>
                <w:noProof/>
              </w:rPr>
              <w:t>LOT 2 – Peer Mentors &amp; Lived Experience</w:t>
            </w:r>
            <w:r>
              <w:rPr>
                <w:noProof/>
                <w:webHidden/>
              </w:rPr>
              <w:tab/>
            </w:r>
            <w:r>
              <w:rPr>
                <w:noProof/>
                <w:webHidden/>
              </w:rPr>
              <w:fldChar w:fldCharType="begin"/>
            </w:r>
            <w:r>
              <w:rPr>
                <w:noProof/>
                <w:webHidden/>
              </w:rPr>
              <w:instrText xml:space="preserve"> PAGEREF _Toc215822031 \h </w:instrText>
            </w:r>
            <w:r>
              <w:rPr>
                <w:noProof/>
                <w:webHidden/>
              </w:rPr>
            </w:r>
            <w:r>
              <w:rPr>
                <w:noProof/>
                <w:webHidden/>
              </w:rPr>
              <w:fldChar w:fldCharType="separate"/>
            </w:r>
            <w:r>
              <w:rPr>
                <w:noProof/>
                <w:webHidden/>
              </w:rPr>
              <w:t>51</w:t>
            </w:r>
            <w:r>
              <w:rPr>
                <w:noProof/>
                <w:webHidden/>
              </w:rPr>
              <w:fldChar w:fldCharType="end"/>
            </w:r>
          </w:hyperlink>
        </w:p>
        <w:p w14:paraId="50A742DC" w14:textId="26FF0767"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32" w:history="1">
            <w:r w:rsidRPr="00693C8F">
              <w:rPr>
                <w:rStyle w:val="Hyperlink"/>
                <w:noProof/>
              </w:rPr>
              <w:t>47.</w:t>
            </w:r>
            <w:r>
              <w:rPr>
                <w:rFonts w:asciiTheme="minorHAnsi" w:eastAsiaTheme="minorEastAsia" w:hAnsiTheme="minorHAnsi"/>
                <w:noProof/>
                <w:sz w:val="24"/>
                <w:szCs w:val="24"/>
                <w:lang w:eastAsia="en-GB"/>
              </w:rPr>
              <w:tab/>
            </w:r>
            <w:r w:rsidRPr="00693C8F">
              <w:rPr>
                <w:rStyle w:val="Hyperlink"/>
                <w:noProof/>
              </w:rPr>
              <w:t>LOT 2 – Management of Volunteers</w:t>
            </w:r>
            <w:r>
              <w:rPr>
                <w:noProof/>
                <w:webHidden/>
              </w:rPr>
              <w:tab/>
            </w:r>
            <w:r>
              <w:rPr>
                <w:noProof/>
                <w:webHidden/>
              </w:rPr>
              <w:fldChar w:fldCharType="begin"/>
            </w:r>
            <w:r>
              <w:rPr>
                <w:noProof/>
                <w:webHidden/>
              </w:rPr>
              <w:instrText xml:space="preserve"> PAGEREF _Toc215822032 \h </w:instrText>
            </w:r>
            <w:r>
              <w:rPr>
                <w:noProof/>
                <w:webHidden/>
              </w:rPr>
            </w:r>
            <w:r>
              <w:rPr>
                <w:noProof/>
                <w:webHidden/>
              </w:rPr>
              <w:fldChar w:fldCharType="separate"/>
            </w:r>
            <w:r>
              <w:rPr>
                <w:noProof/>
                <w:webHidden/>
              </w:rPr>
              <w:t>51</w:t>
            </w:r>
            <w:r>
              <w:rPr>
                <w:noProof/>
                <w:webHidden/>
              </w:rPr>
              <w:fldChar w:fldCharType="end"/>
            </w:r>
          </w:hyperlink>
        </w:p>
        <w:p w14:paraId="3BBCC6F7" w14:textId="45198AFA"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33" w:history="1">
            <w:r w:rsidRPr="00693C8F">
              <w:rPr>
                <w:rStyle w:val="Hyperlink"/>
                <w:noProof/>
              </w:rPr>
              <w:t>48.</w:t>
            </w:r>
            <w:r>
              <w:rPr>
                <w:rFonts w:asciiTheme="minorHAnsi" w:eastAsiaTheme="minorEastAsia" w:hAnsiTheme="minorHAnsi"/>
                <w:noProof/>
                <w:sz w:val="24"/>
                <w:szCs w:val="24"/>
                <w:lang w:eastAsia="en-GB"/>
              </w:rPr>
              <w:tab/>
            </w:r>
            <w:r w:rsidRPr="00693C8F">
              <w:rPr>
                <w:rStyle w:val="Hyperlink"/>
                <w:noProof/>
              </w:rPr>
              <w:t>LOT 2 – Hours of Service</w:t>
            </w:r>
            <w:r>
              <w:rPr>
                <w:noProof/>
                <w:webHidden/>
              </w:rPr>
              <w:tab/>
            </w:r>
            <w:r>
              <w:rPr>
                <w:noProof/>
                <w:webHidden/>
              </w:rPr>
              <w:fldChar w:fldCharType="begin"/>
            </w:r>
            <w:r>
              <w:rPr>
                <w:noProof/>
                <w:webHidden/>
              </w:rPr>
              <w:instrText xml:space="preserve"> PAGEREF _Toc215822033 \h </w:instrText>
            </w:r>
            <w:r>
              <w:rPr>
                <w:noProof/>
                <w:webHidden/>
              </w:rPr>
            </w:r>
            <w:r>
              <w:rPr>
                <w:noProof/>
                <w:webHidden/>
              </w:rPr>
              <w:fldChar w:fldCharType="separate"/>
            </w:r>
            <w:r>
              <w:rPr>
                <w:noProof/>
                <w:webHidden/>
              </w:rPr>
              <w:t>51</w:t>
            </w:r>
            <w:r>
              <w:rPr>
                <w:noProof/>
                <w:webHidden/>
              </w:rPr>
              <w:fldChar w:fldCharType="end"/>
            </w:r>
          </w:hyperlink>
        </w:p>
        <w:p w14:paraId="5429D1CA" w14:textId="086FF5B9"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34" w:history="1">
            <w:r w:rsidRPr="00693C8F">
              <w:rPr>
                <w:rStyle w:val="Hyperlink"/>
                <w:noProof/>
              </w:rPr>
              <w:t>49.</w:t>
            </w:r>
            <w:r>
              <w:rPr>
                <w:rFonts w:asciiTheme="minorHAnsi" w:eastAsiaTheme="minorEastAsia" w:hAnsiTheme="minorHAnsi"/>
                <w:noProof/>
                <w:sz w:val="24"/>
                <w:szCs w:val="24"/>
                <w:lang w:eastAsia="en-GB"/>
              </w:rPr>
              <w:tab/>
            </w:r>
            <w:r w:rsidRPr="00693C8F">
              <w:rPr>
                <w:rStyle w:val="Hyperlink"/>
                <w:noProof/>
              </w:rPr>
              <w:t>LOT 2 – Eligibility for Service</w:t>
            </w:r>
            <w:r>
              <w:rPr>
                <w:noProof/>
                <w:webHidden/>
              </w:rPr>
              <w:tab/>
            </w:r>
            <w:r>
              <w:rPr>
                <w:noProof/>
                <w:webHidden/>
              </w:rPr>
              <w:fldChar w:fldCharType="begin"/>
            </w:r>
            <w:r>
              <w:rPr>
                <w:noProof/>
                <w:webHidden/>
              </w:rPr>
              <w:instrText xml:space="preserve"> PAGEREF _Toc215822034 \h </w:instrText>
            </w:r>
            <w:r>
              <w:rPr>
                <w:noProof/>
                <w:webHidden/>
              </w:rPr>
            </w:r>
            <w:r>
              <w:rPr>
                <w:noProof/>
                <w:webHidden/>
              </w:rPr>
              <w:fldChar w:fldCharType="separate"/>
            </w:r>
            <w:r>
              <w:rPr>
                <w:noProof/>
                <w:webHidden/>
              </w:rPr>
              <w:t>52</w:t>
            </w:r>
            <w:r>
              <w:rPr>
                <w:noProof/>
                <w:webHidden/>
              </w:rPr>
              <w:fldChar w:fldCharType="end"/>
            </w:r>
          </w:hyperlink>
        </w:p>
        <w:p w14:paraId="636206FA" w14:textId="0B4AA863"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35" w:history="1">
            <w:r w:rsidRPr="00693C8F">
              <w:rPr>
                <w:rStyle w:val="Hyperlink"/>
                <w:noProof/>
              </w:rPr>
              <w:t>50.</w:t>
            </w:r>
            <w:r>
              <w:rPr>
                <w:rFonts w:asciiTheme="minorHAnsi" w:eastAsiaTheme="minorEastAsia" w:hAnsiTheme="minorHAnsi"/>
                <w:noProof/>
                <w:sz w:val="24"/>
                <w:szCs w:val="24"/>
                <w:lang w:eastAsia="en-GB"/>
              </w:rPr>
              <w:tab/>
            </w:r>
            <w:r w:rsidRPr="00693C8F">
              <w:rPr>
                <w:rStyle w:val="Hyperlink"/>
                <w:noProof/>
              </w:rPr>
              <w:t>LOT 2 – Referrals and Initial Contact</w:t>
            </w:r>
            <w:r>
              <w:rPr>
                <w:noProof/>
                <w:webHidden/>
              </w:rPr>
              <w:tab/>
            </w:r>
            <w:r>
              <w:rPr>
                <w:noProof/>
                <w:webHidden/>
              </w:rPr>
              <w:fldChar w:fldCharType="begin"/>
            </w:r>
            <w:r>
              <w:rPr>
                <w:noProof/>
                <w:webHidden/>
              </w:rPr>
              <w:instrText xml:space="preserve"> PAGEREF _Toc215822035 \h </w:instrText>
            </w:r>
            <w:r>
              <w:rPr>
                <w:noProof/>
                <w:webHidden/>
              </w:rPr>
            </w:r>
            <w:r>
              <w:rPr>
                <w:noProof/>
                <w:webHidden/>
              </w:rPr>
              <w:fldChar w:fldCharType="separate"/>
            </w:r>
            <w:r>
              <w:rPr>
                <w:noProof/>
                <w:webHidden/>
              </w:rPr>
              <w:t>53</w:t>
            </w:r>
            <w:r>
              <w:rPr>
                <w:noProof/>
                <w:webHidden/>
              </w:rPr>
              <w:fldChar w:fldCharType="end"/>
            </w:r>
          </w:hyperlink>
        </w:p>
        <w:p w14:paraId="42B2816F" w14:textId="608D1187"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36" w:history="1">
            <w:r w:rsidRPr="00693C8F">
              <w:rPr>
                <w:rStyle w:val="Hyperlink"/>
                <w:noProof/>
              </w:rPr>
              <w:t>51.</w:t>
            </w:r>
            <w:r>
              <w:rPr>
                <w:rFonts w:asciiTheme="minorHAnsi" w:eastAsiaTheme="minorEastAsia" w:hAnsiTheme="minorHAnsi"/>
                <w:noProof/>
                <w:sz w:val="24"/>
                <w:szCs w:val="24"/>
                <w:lang w:eastAsia="en-GB"/>
              </w:rPr>
              <w:tab/>
            </w:r>
            <w:r w:rsidRPr="00693C8F">
              <w:rPr>
                <w:rStyle w:val="Hyperlink"/>
                <w:noProof/>
              </w:rPr>
              <w:t>LOT 2 – Consent &amp; Information Sharing</w:t>
            </w:r>
            <w:r>
              <w:rPr>
                <w:noProof/>
                <w:webHidden/>
              </w:rPr>
              <w:tab/>
            </w:r>
            <w:r>
              <w:rPr>
                <w:noProof/>
                <w:webHidden/>
              </w:rPr>
              <w:fldChar w:fldCharType="begin"/>
            </w:r>
            <w:r>
              <w:rPr>
                <w:noProof/>
                <w:webHidden/>
              </w:rPr>
              <w:instrText xml:space="preserve"> PAGEREF _Toc215822036 \h </w:instrText>
            </w:r>
            <w:r>
              <w:rPr>
                <w:noProof/>
                <w:webHidden/>
              </w:rPr>
            </w:r>
            <w:r>
              <w:rPr>
                <w:noProof/>
                <w:webHidden/>
              </w:rPr>
              <w:fldChar w:fldCharType="separate"/>
            </w:r>
            <w:r>
              <w:rPr>
                <w:noProof/>
                <w:webHidden/>
              </w:rPr>
              <w:t>53</w:t>
            </w:r>
            <w:r>
              <w:rPr>
                <w:noProof/>
                <w:webHidden/>
              </w:rPr>
              <w:fldChar w:fldCharType="end"/>
            </w:r>
          </w:hyperlink>
        </w:p>
        <w:p w14:paraId="551C4648" w14:textId="05C1A704"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37" w:history="1">
            <w:r w:rsidRPr="00693C8F">
              <w:rPr>
                <w:rStyle w:val="Hyperlink"/>
                <w:noProof/>
              </w:rPr>
              <w:t>52.</w:t>
            </w:r>
            <w:r>
              <w:rPr>
                <w:rFonts w:asciiTheme="minorHAnsi" w:eastAsiaTheme="minorEastAsia" w:hAnsiTheme="minorHAnsi"/>
                <w:noProof/>
                <w:sz w:val="24"/>
                <w:szCs w:val="24"/>
                <w:lang w:eastAsia="en-GB"/>
              </w:rPr>
              <w:tab/>
            </w:r>
            <w:r w:rsidRPr="00693C8F">
              <w:rPr>
                <w:rStyle w:val="Hyperlink"/>
                <w:noProof/>
              </w:rPr>
              <w:t>LOT 2 – Confidentiality</w:t>
            </w:r>
            <w:r>
              <w:rPr>
                <w:noProof/>
                <w:webHidden/>
              </w:rPr>
              <w:tab/>
            </w:r>
            <w:r>
              <w:rPr>
                <w:noProof/>
                <w:webHidden/>
              </w:rPr>
              <w:fldChar w:fldCharType="begin"/>
            </w:r>
            <w:r>
              <w:rPr>
                <w:noProof/>
                <w:webHidden/>
              </w:rPr>
              <w:instrText xml:space="preserve"> PAGEREF _Toc215822037 \h </w:instrText>
            </w:r>
            <w:r>
              <w:rPr>
                <w:noProof/>
                <w:webHidden/>
              </w:rPr>
            </w:r>
            <w:r>
              <w:rPr>
                <w:noProof/>
                <w:webHidden/>
              </w:rPr>
              <w:fldChar w:fldCharType="separate"/>
            </w:r>
            <w:r>
              <w:rPr>
                <w:noProof/>
                <w:webHidden/>
              </w:rPr>
              <w:t>54</w:t>
            </w:r>
            <w:r>
              <w:rPr>
                <w:noProof/>
                <w:webHidden/>
              </w:rPr>
              <w:fldChar w:fldCharType="end"/>
            </w:r>
          </w:hyperlink>
        </w:p>
        <w:p w14:paraId="38C11285" w14:textId="7C769038"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38" w:history="1">
            <w:r w:rsidRPr="00693C8F">
              <w:rPr>
                <w:rStyle w:val="Hyperlink"/>
                <w:noProof/>
              </w:rPr>
              <w:t>53.</w:t>
            </w:r>
            <w:r>
              <w:rPr>
                <w:rFonts w:asciiTheme="minorHAnsi" w:eastAsiaTheme="minorEastAsia" w:hAnsiTheme="minorHAnsi"/>
                <w:noProof/>
                <w:sz w:val="24"/>
                <w:szCs w:val="24"/>
                <w:lang w:eastAsia="en-GB"/>
              </w:rPr>
              <w:tab/>
            </w:r>
            <w:r w:rsidRPr="00693C8F">
              <w:rPr>
                <w:rStyle w:val="Hyperlink"/>
                <w:noProof/>
              </w:rPr>
              <w:t>LOT 2 – Risk &amp; Initial Needs Assessment</w:t>
            </w:r>
            <w:r>
              <w:rPr>
                <w:noProof/>
                <w:webHidden/>
              </w:rPr>
              <w:tab/>
            </w:r>
            <w:r>
              <w:rPr>
                <w:noProof/>
                <w:webHidden/>
              </w:rPr>
              <w:fldChar w:fldCharType="begin"/>
            </w:r>
            <w:r>
              <w:rPr>
                <w:noProof/>
                <w:webHidden/>
              </w:rPr>
              <w:instrText xml:space="preserve"> PAGEREF _Toc215822038 \h </w:instrText>
            </w:r>
            <w:r>
              <w:rPr>
                <w:noProof/>
                <w:webHidden/>
              </w:rPr>
            </w:r>
            <w:r>
              <w:rPr>
                <w:noProof/>
                <w:webHidden/>
              </w:rPr>
              <w:fldChar w:fldCharType="separate"/>
            </w:r>
            <w:r>
              <w:rPr>
                <w:noProof/>
                <w:webHidden/>
              </w:rPr>
              <w:t>54</w:t>
            </w:r>
            <w:r>
              <w:rPr>
                <w:noProof/>
                <w:webHidden/>
              </w:rPr>
              <w:fldChar w:fldCharType="end"/>
            </w:r>
          </w:hyperlink>
        </w:p>
        <w:p w14:paraId="61F05467" w14:textId="4F293BFC"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39" w:history="1">
            <w:r w:rsidRPr="00693C8F">
              <w:rPr>
                <w:rStyle w:val="Hyperlink"/>
                <w:noProof/>
              </w:rPr>
              <w:t>54.</w:t>
            </w:r>
            <w:r>
              <w:rPr>
                <w:rFonts w:asciiTheme="minorHAnsi" w:eastAsiaTheme="minorEastAsia" w:hAnsiTheme="minorHAnsi"/>
                <w:noProof/>
                <w:sz w:val="24"/>
                <w:szCs w:val="24"/>
                <w:lang w:eastAsia="en-GB"/>
              </w:rPr>
              <w:tab/>
            </w:r>
            <w:r w:rsidRPr="00693C8F">
              <w:rPr>
                <w:rStyle w:val="Hyperlink"/>
                <w:noProof/>
              </w:rPr>
              <w:t>LOT 2 – Bespoke Support Plan &amp; Key Work</w:t>
            </w:r>
            <w:r>
              <w:rPr>
                <w:noProof/>
                <w:webHidden/>
              </w:rPr>
              <w:tab/>
            </w:r>
            <w:r>
              <w:rPr>
                <w:noProof/>
                <w:webHidden/>
              </w:rPr>
              <w:fldChar w:fldCharType="begin"/>
            </w:r>
            <w:r>
              <w:rPr>
                <w:noProof/>
                <w:webHidden/>
              </w:rPr>
              <w:instrText xml:space="preserve"> PAGEREF _Toc215822039 \h </w:instrText>
            </w:r>
            <w:r>
              <w:rPr>
                <w:noProof/>
                <w:webHidden/>
              </w:rPr>
            </w:r>
            <w:r>
              <w:rPr>
                <w:noProof/>
                <w:webHidden/>
              </w:rPr>
              <w:fldChar w:fldCharType="separate"/>
            </w:r>
            <w:r>
              <w:rPr>
                <w:noProof/>
                <w:webHidden/>
              </w:rPr>
              <w:t>55</w:t>
            </w:r>
            <w:r>
              <w:rPr>
                <w:noProof/>
                <w:webHidden/>
              </w:rPr>
              <w:fldChar w:fldCharType="end"/>
            </w:r>
          </w:hyperlink>
        </w:p>
        <w:p w14:paraId="5BE2D652" w14:textId="2052DA41"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40" w:history="1">
            <w:r w:rsidRPr="00693C8F">
              <w:rPr>
                <w:rStyle w:val="Hyperlink"/>
                <w:noProof/>
              </w:rPr>
              <w:t>55.</w:t>
            </w:r>
            <w:r>
              <w:rPr>
                <w:rFonts w:asciiTheme="minorHAnsi" w:eastAsiaTheme="minorEastAsia" w:hAnsiTheme="minorHAnsi"/>
                <w:noProof/>
                <w:sz w:val="24"/>
                <w:szCs w:val="24"/>
                <w:lang w:eastAsia="en-GB"/>
              </w:rPr>
              <w:tab/>
            </w:r>
            <w:r w:rsidRPr="00693C8F">
              <w:rPr>
                <w:rStyle w:val="Hyperlink"/>
                <w:noProof/>
              </w:rPr>
              <w:t>LOT 2 – Safeguarding</w:t>
            </w:r>
            <w:r>
              <w:rPr>
                <w:noProof/>
                <w:webHidden/>
              </w:rPr>
              <w:tab/>
            </w:r>
            <w:r>
              <w:rPr>
                <w:noProof/>
                <w:webHidden/>
              </w:rPr>
              <w:fldChar w:fldCharType="begin"/>
            </w:r>
            <w:r>
              <w:rPr>
                <w:noProof/>
                <w:webHidden/>
              </w:rPr>
              <w:instrText xml:space="preserve"> PAGEREF _Toc215822040 \h </w:instrText>
            </w:r>
            <w:r>
              <w:rPr>
                <w:noProof/>
                <w:webHidden/>
              </w:rPr>
            </w:r>
            <w:r>
              <w:rPr>
                <w:noProof/>
                <w:webHidden/>
              </w:rPr>
              <w:fldChar w:fldCharType="separate"/>
            </w:r>
            <w:r>
              <w:rPr>
                <w:noProof/>
                <w:webHidden/>
              </w:rPr>
              <w:t>56</w:t>
            </w:r>
            <w:r>
              <w:rPr>
                <w:noProof/>
                <w:webHidden/>
              </w:rPr>
              <w:fldChar w:fldCharType="end"/>
            </w:r>
          </w:hyperlink>
        </w:p>
        <w:p w14:paraId="2844FF00" w14:textId="7C88D228"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41" w:history="1">
            <w:r w:rsidRPr="00693C8F">
              <w:rPr>
                <w:rStyle w:val="Hyperlink"/>
                <w:noProof/>
              </w:rPr>
              <w:t>56.</w:t>
            </w:r>
            <w:r>
              <w:rPr>
                <w:rFonts w:asciiTheme="minorHAnsi" w:eastAsiaTheme="minorEastAsia" w:hAnsiTheme="minorHAnsi"/>
                <w:noProof/>
                <w:sz w:val="24"/>
                <w:szCs w:val="24"/>
                <w:lang w:eastAsia="en-GB"/>
              </w:rPr>
              <w:tab/>
            </w:r>
            <w:r w:rsidRPr="00693C8F">
              <w:rPr>
                <w:rStyle w:val="Hyperlink"/>
                <w:noProof/>
              </w:rPr>
              <w:t>LOT 2 – Advocate and Refer On</w:t>
            </w:r>
            <w:r>
              <w:rPr>
                <w:noProof/>
                <w:webHidden/>
              </w:rPr>
              <w:tab/>
            </w:r>
            <w:r>
              <w:rPr>
                <w:noProof/>
                <w:webHidden/>
              </w:rPr>
              <w:fldChar w:fldCharType="begin"/>
            </w:r>
            <w:r>
              <w:rPr>
                <w:noProof/>
                <w:webHidden/>
              </w:rPr>
              <w:instrText xml:space="preserve"> PAGEREF _Toc215822041 \h </w:instrText>
            </w:r>
            <w:r>
              <w:rPr>
                <w:noProof/>
                <w:webHidden/>
              </w:rPr>
            </w:r>
            <w:r>
              <w:rPr>
                <w:noProof/>
                <w:webHidden/>
              </w:rPr>
              <w:fldChar w:fldCharType="separate"/>
            </w:r>
            <w:r>
              <w:rPr>
                <w:noProof/>
                <w:webHidden/>
              </w:rPr>
              <w:t>57</w:t>
            </w:r>
            <w:r>
              <w:rPr>
                <w:noProof/>
                <w:webHidden/>
              </w:rPr>
              <w:fldChar w:fldCharType="end"/>
            </w:r>
          </w:hyperlink>
        </w:p>
        <w:p w14:paraId="79F77C76" w14:textId="3B796333"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42" w:history="1">
            <w:r w:rsidRPr="00693C8F">
              <w:rPr>
                <w:rStyle w:val="Hyperlink"/>
                <w:noProof/>
              </w:rPr>
              <w:t>57.</w:t>
            </w:r>
            <w:r>
              <w:rPr>
                <w:rFonts w:asciiTheme="minorHAnsi" w:eastAsiaTheme="minorEastAsia" w:hAnsiTheme="minorHAnsi"/>
                <w:noProof/>
                <w:sz w:val="24"/>
                <w:szCs w:val="24"/>
                <w:lang w:eastAsia="en-GB"/>
              </w:rPr>
              <w:tab/>
            </w:r>
            <w:r w:rsidRPr="00693C8F">
              <w:rPr>
                <w:rStyle w:val="Hyperlink"/>
                <w:noProof/>
              </w:rPr>
              <w:t>LOT 2 - Social Value</w:t>
            </w:r>
            <w:r>
              <w:rPr>
                <w:noProof/>
                <w:webHidden/>
              </w:rPr>
              <w:tab/>
            </w:r>
            <w:r>
              <w:rPr>
                <w:noProof/>
                <w:webHidden/>
              </w:rPr>
              <w:fldChar w:fldCharType="begin"/>
            </w:r>
            <w:r>
              <w:rPr>
                <w:noProof/>
                <w:webHidden/>
              </w:rPr>
              <w:instrText xml:space="preserve"> PAGEREF _Toc215822042 \h </w:instrText>
            </w:r>
            <w:r>
              <w:rPr>
                <w:noProof/>
                <w:webHidden/>
              </w:rPr>
            </w:r>
            <w:r>
              <w:rPr>
                <w:noProof/>
                <w:webHidden/>
              </w:rPr>
              <w:fldChar w:fldCharType="separate"/>
            </w:r>
            <w:r>
              <w:rPr>
                <w:noProof/>
                <w:webHidden/>
              </w:rPr>
              <w:t>59</w:t>
            </w:r>
            <w:r>
              <w:rPr>
                <w:noProof/>
                <w:webHidden/>
              </w:rPr>
              <w:fldChar w:fldCharType="end"/>
            </w:r>
          </w:hyperlink>
        </w:p>
        <w:p w14:paraId="266EB66D" w14:textId="2889D5A0"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43" w:history="1">
            <w:r w:rsidRPr="00693C8F">
              <w:rPr>
                <w:rStyle w:val="Hyperlink"/>
                <w:noProof/>
              </w:rPr>
              <w:t>58.</w:t>
            </w:r>
            <w:r>
              <w:rPr>
                <w:rFonts w:asciiTheme="minorHAnsi" w:eastAsiaTheme="minorEastAsia" w:hAnsiTheme="minorHAnsi"/>
                <w:noProof/>
                <w:sz w:val="24"/>
                <w:szCs w:val="24"/>
                <w:lang w:eastAsia="en-GB"/>
              </w:rPr>
              <w:tab/>
            </w:r>
            <w:r w:rsidRPr="00693C8F">
              <w:rPr>
                <w:rStyle w:val="Hyperlink"/>
                <w:noProof/>
              </w:rPr>
              <w:t>LOT 2 - Service Quality, Performance and Continuous Improvement</w:t>
            </w:r>
            <w:r>
              <w:rPr>
                <w:noProof/>
                <w:webHidden/>
              </w:rPr>
              <w:tab/>
            </w:r>
            <w:r>
              <w:rPr>
                <w:noProof/>
                <w:webHidden/>
              </w:rPr>
              <w:fldChar w:fldCharType="begin"/>
            </w:r>
            <w:r>
              <w:rPr>
                <w:noProof/>
                <w:webHidden/>
              </w:rPr>
              <w:instrText xml:space="preserve"> PAGEREF _Toc215822043 \h </w:instrText>
            </w:r>
            <w:r>
              <w:rPr>
                <w:noProof/>
                <w:webHidden/>
              </w:rPr>
            </w:r>
            <w:r>
              <w:rPr>
                <w:noProof/>
                <w:webHidden/>
              </w:rPr>
              <w:fldChar w:fldCharType="separate"/>
            </w:r>
            <w:r>
              <w:rPr>
                <w:noProof/>
                <w:webHidden/>
              </w:rPr>
              <w:t>61</w:t>
            </w:r>
            <w:r>
              <w:rPr>
                <w:noProof/>
                <w:webHidden/>
              </w:rPr>
              <w:fldChar w:fldCharType="end"/>
            </w:r>
          </w:hyperlink>
        </w:p>
        <w:p w14:paraId="00593B4F" w14:textId="6E32F25C"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44" w:history="1">
            <w:r w:rsidRPr="00693C8F">
              <w:rPr>
                <w:rStyle w:val="Hyperlink"/>
                <w:noProof/>
              </w:rPr>
              <w:t>59.</w:t>
            </w:r>
            <w:r>
              <w:rPr>
                <w:rFonts w:asciiTheme="minorHAnsi" w:eastAsiaTheme="minorEastAsia" w:hAnsiTheme="minorHAnsi"/>
                <w:noProof/>
                <w:sz w:val="24"/>
                <w:szCs w:val="24"/>
                <w:lang w:eastAsia="en-GB"/>
              </w:rPr>
              <w:tab/>
            </w:r>
            <w:r w:rsidRPr="00693C8F">
              <w:rPr>
                <w:rStyle w:val="Hyperlink"/>
                <w:noProof/>
              </w:rPr>
              <w:t>LOT 2 – Key Performance Indicators &amp; Measures of Success</w:t>
            </w:r>
            <w:r>
              <w:rPr>
                <w:noProof/>
                <w:webHidden/>
              </w:rPr>
              <w:tab/>
            </w:r>
            <w:r>
              <w:rPr>
                <w:noProof/>
                <w:webHidden/>
              </w:rPr>
              <w:fldChar w:fldCharType="begin"/>
            </w:r>
            <w:r>
              <w:rPr>
                <w:noProof/>
                <w:webHidden/>
              </w:rPr>
              <w:instrText xml:space="preserve"> PAGEREF _Toc215822044 \h </w:instrText>
            </w:r>
            <w:r>
              <w:rPr>
                <w:noProof/>
                <w:webHidden/>
              </w:rPr>
            </w:r>
            <w:r>
              <w:rPr>
                <w:noProof/>
                <w:webHidden/>
              </w:rPr>
              <w:fldChar w:fldCharType="separate"/>
            </w:r>
            <w:r>
              <w:rPr>
                <w:noProof/>
                <w:webHidden/>
              </w:rPr>
              <w:t>61</w:t>
            </w:r>
            <w:r>
              <w:rPr>
                <w:noProof/>
                <w:webHidden/>
              </w:rPr>
              <w:fldChar w:fldCharType="end"/>
            </w:r>
          </w:hyperlink>
        </w:p>
        <w:p w14:paraId="7A44F2A7" w14:textId="1CC4C54B"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45" w:history="1">
            <w:r w:rsidRPr="00693C8F">
              <w:rPr>
                <w:rStyle w:val="Hyperlink"/>
                <w:noProof/>
              </w:rPr>
              <w:t>60.</w:t>
            </w:r>
            <w:r>
              <w:rPr>
                <w:rFonts w:asciiTheme="minorHAnsi" w:eastAsiaTheme="minorEastAsia" w:hAnsiTheme="minorHAnsi"/>
                <w:noProof/>
                <w:sz w:val="24"/>
                <w:szCs w:val="24"/>
                <w:lang w:eastAsia="en-GB"/>
              </w:rPr>
              <w:tab/>
            </w:r>
            <w:r w:rsidRPr="00693C8F">
              <w:rPr>
                <w:rStyle w:val="Hyperlink"/>
                <w:noProof/>
              </w:rPr>
              <w:t>LOT 2 – Complaints Process</w:t>
            </w:r>
            <w:r>
              <w:rPr>
                <w:noProof/>
                <w:webHidden/>
              </w:rPr>
              <w:tab/>
            </w:r>
            <w:r>
              <w:rPr>
                <w:noProof/>
                <w:webHidden/>
              </w:rPr>
              <w:fldChar w:fldCharType="begin"/>
            </w:r>
            <w:r>
              <w:rPr>
                <w:noProof/>
                <w:webHidden/>
              </w:rPr>
              <w:instrText xml:space="preserve"> PAGEREF _Toc215822045 \h </w:instrText>
            </w:r>
            <w:r>
              <w:rPr>
                <w:noProof/>
                <w:webHidden/>
              </w:rPr>
            </w:r>
            <w:r>
              <w:rPr>
                <w:noProof/>
                <w:webHidden/>
              </w:rPr>
              <w:fldChar w:fldCharType="separate"/>
            </w:r>
            <w:r>
              <w:rPr>
                <w:noProof/>
                <w:webHidden/>
              </w:rPr>
              <w:t>64</w:t>
            </w:r>
            <w:r>
              <w:rPr>
                <w:noProof/>
                <w:webHidden/>
              </w:rPr>
              <w:fldChar w:fldCharType="end"/>
            </w:r>
          </w:hyperlink>
        </w:p>
        <w:p w14:paraId="421DF046" w14:textId="596CF0BA"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46" w:history="1">
            <w:r w:rsidRPr="00693C8F">
              <w:rPr>
                <w:rStyle w:val="Hyperlink"/>
                <w:noProof/>
              </w:rPr>
              <w:t>61.</w:t>
            </w:r>
            <w:r>
              <w:rPr>
                <w:rFonts w:asciiTheme="minorHAnsi" w:eastAsiaTheme="minorEastAsia" w:hAnsiTheme="minorHAnsi"/>
                <w:noProof/>
                <w:sz w:val="24"/>
                <w:szCs w:val="24"/>
                <w:lang w:eastAsia="en-GB"/>
              </w:rPr>
              <w:tab/>
            </w:r>
            <w:r w:rsidRPr="00693C8F">
              <w:rPr>
                <w:rStyle w:val="Hyperlink"/>
                <w:noProof/>
              </w:rPr>
              <w:t>LOT 2 – Serious Adverse Incident Reporting</w:t>
            </w:r>
            <w:r>
              <w:rPr>
                <w:noProof/>
                <w:webHidden/>
              </w:rPr>
              <w:tab/>
            </w:r>
            <w:r>
              <w:rPr>
                <w:noProof/>
                <w:webHidden/>
              </w:rPr>
              <w:fldChar w:fldCharType="begin"/>
            </w:r>
            <w:r>
              <w:rPr>
                <w:noProof/>
                <w:webHidden/>
              </w:rPr>
              <w:instrText xml:space="preserve"> PAGEREF _Toc215822046 \h </w:instrText>
            </w:r>
            <w:r>
              <w:rPr>
                <w:noProof/>
                <w:webHidden/>
              </w:rPr>
            </w:r>
            <w:r>
              <w:rPr>
                <w:noProof/>
                <w:webHidden/>
              </w:rPr>
              <w:fldChar w:fldCharType="separate"/>
            </w:r>
            <w:r>
              <w:rPr>
                <w:noProof/>
                <w:webHidden/>
              </w:rPr>
              <w:t>64</w:t>
            </w:r>
            <w:r>
              <w:rPr>
                <w:noProof/>
                <w:webHidden/>
              </w:rPr>
              <w:fldChar w:fldCharType="end"/>
            </w:r>
          </w:hyperlink>
        </w:p>
        <w:p w14:paraId="11977C2F" w14:textId="3C746082"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47" w:history="1">
            <w:r w:rsidRPr="00693C8F">
              <w:rPr>
                <w:rStyle w:val="Hyperlink"/>
                <w:noProof/>
              </w:rPr>
              <w:t>62.</w:t>
            </w:r>
            <w:r>
              <w:rPr>
                <w:rFonts w:asciiTheme="minorHAnsi" w:eastAsiaTheme="minorEastAsia" w:hAnsiTheme="minorHAnsi"/>
                <w:noProof/>
                <w:sz w:val="24"/>
                <w:szCs w:val="24"/>
                <w:lang w:eastAsia="en-GB"/>
              </w:rPr>
              <w:tab/>
            </w:r>
            <w:r w:rsidRPr="00693C8F">
              <w:rPr>
                <w:rStyle w:val="Hyperlink"/>
                <w:noProof/>
              </w:rPr>
              <w:t>LOT 2 – Business Continuity</w:t>
            </w:r>
            <w:r>
              <w:rPr>
                <w:noProof/>
                <w:webHidden/>
              </w:rPr>
              <w:tab/>
            </w:r>
            <w:r>
              <w:rPr>
                <w:noProof/>
                <w:webHidden/>
              </w:rPr>
              <w:fldChar w:fldCharType="begin"/>
            </w:r>
            <w:r>
              <w:rPr>
                <w:noProof/>
                <w:webHidden/>
              </w:rPr>
              <w:instrText xml:space="preserve"> PAGEREF _Toc215822047 \h </w:instrText>
            </w:r>
            <w:r>
              <w:rPr>
                <w:noProof/>
                <w:webHidden/>
              </w:rPr>
            </w:r>
            <w:r>
              <w:rPr>
                <w:noProof/>
                <w:webHidden/>
              </w:rPr>
              <w:fldChar w:fldCharType="separate"/>
            </w:r>
            <w:r>
              <w:rPr>
                <w:noProof/>
                <w:webHidden/>
              </w:rPr>
              <w:t>65</w:t>
            </w:r>
            <w:r>
              <w:rPr>
                <w:noProof/>
                <w:webHidden/>
              </w:rPr>
              <w:fldChar w:fldCharType="end"/>
            </w:r>
          </w:hyperlink>
        </w:p>
        <w:p w14:paraId="7B83C6E0" w14:textId="45D3B187"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48" w:history="1">
            <w:r w:rsidRPr="00693C8F">
              <w:rPr>
                <w:rStyle w:val="Hyperlink"/>
                <w:noProof/>
              </w:rPr>
              <w:t>63.</w:t>
            </w:r>
            <w:r>
              <w:rPr>
                <w:rFonts w:asciiTheme="minorHAnsi" w:eastAsiaTheme="minorEastAsia" w:hAnsiTheme="minorHAnsi"/>
                <w:noProof/>
                <w:sz w:val="24"/>
                <w:szCs w:val="24"/>
                <w:lang w:eastAsia="en-GB"/>
              </w:rPr>
              <w:tab/>
            </w:r>
            <w:r w:rsidRPr="00693C8F">
              <w:rPr>
                <w:rStyle w:val="Hyperlink"/>
                <w:noProof/>
              </w:rPr>
              <w:t>LOT 2 - Modern Slavery</w:t>
            </w:r>
            <w:r>
              <w:rPr>
                <w:noProof/>
                <w:webHidden/>
              </w:rPr>
              <w:tab/>
            </w:r>
            <w:r>
              <w:rPr>
                <w:noProof/>
                <w:webHidden/>
              </w:rPr>
              <w:fldChar w:fldCharType="begin"/>
            </w:r>
            <w:r>
              <w:rPr>
                <w:noProof/>
                <w:webHidden/>
              </w:rPr>
              <w:instrText xml:space="preserve"> PAGEREF _Toc215822048 \h </w:instrText>
            </w:r>
            <w:r>
              <w:rPr>
                <w:noProof/>
                <w:webHidden/>
              </w:rPr>
            </w:r>
            <w:r>
              <w:rPr>
                <w:noProof/>
                <w:webHidden/>
              </w:rPr>
              <w:fldChar w:fldCharType="separate"/>
            </w:r>
            <w:r>
              <w:rPr>
                <w:noProof/>
                <w:webHidden/>
              </w:rPr>
              <w:t>65</w:t>
            </w:r>
            <w:r>
              <w:rPr>
                <w:noProof/>
                <w:webHidden/>
              </w:rPr>
              <w:fldChar w:fldCharType="end"/>
            </w:r>
          </w:hyperlink>
        </w:p>
        <w:p w14:paraId="09717B3C" w14:textId="0A9DD1D2"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49" w:history="1">
            <w:r w:rsidRPr="00693C8F">
              <w:rPr>
                <w:rStyle w:val="Hyperlink"/>
                <w:noProof/>
              </w:rPr>
              <w:t>64.</w:t>
            </w:r>
            <w:r>
              <w:rPr>
                <w:rFonts w:asciiTheme="minorHAnsi" w:eastAsiaTheme="minorEastAsia" w:hAnsiTheme="minorHAnsi"/>
                <w:noProof/>
                <w:sz w:val="24"/>
                <w:szCs w:val="24"/>
                <w:lang w:eastAsia="en-GB"/>
              </w:rPr>
              <w:tab/>
            </w:r>
            <w:r w:rsidRPr="00693C8F">
              <w:rPr>
                <w:rStyle w:val="Hyperlink"/>
                <w:noProof/>
              </w:rPr>
              <w:t>LOT 2 – Translation and Interpreting Services</w:t>
            </w:r>
            <w:r>
              <w:rPr>
                <w:noProof/>
                <w:webHidden/>
              </w:rPr>
              <w:tab/>
            </w:r>
            <w:r>
              <w:rPr>
                <w:noProof/>
                <w:webHidden/>
              </w:rPr>
              <w:fldChar w:fldCharType="begin"/>
            </w:r>
            <w:r>
              <w:rPr>
                <w:noProof/>
                <w:webHidden/>
              </w:rPr>
              <w:instrText xml:space="preserve"> PAGEREF _Toc215822049 \h </w:instrText>
            </w:r>
            <w:r>
              <w:rPr>
                <w:noProof/>
                <w:webHidden/>
              </w:rPr>
            </w:r>
            <w:r>
              <w:rPr>
                <w:noProof/>
                <w:webHidden/>
              </w:rPr>
              <w:fldChar w:fldCharType="separate"/>
            </w:r>
            <w:r>
              <w:rPr>
                <w:noProof/>
                <w:webHidden/>
              </w:rPr>
              <w:t>65</w:t>
            </w:r>
            <w:r>
              <w:rPr>
                <w:noProof/>
                <w:webHidden/>
              </w:rPr>
              <w:fldChar w:fldCharType="end"/>
            </w:r>
          </w:hyperlink>
        </w:p>
        <w:p w14:paraId="61916A03" w14:textId="51D37D1B"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50" w:history="1">
            <w:r w:rsidRPr="00693C8F">
              <w:rPr>
                <w:rStyle w:val="Hyperlink"/>
                <w:noProof/>
              </w:rPr>
              <w:t>65.</w:t>
            </w:r>
            <w:r>
              <w:rPr>
                <w:rFonts w:asciiTheme="minorHAnsi" w:eastAsiaTheme="minorEastAsia" w:hAnsiTheme="minorHAnsi"/>
                <w:noProof/>
                <w:sz w:val="24"/>
                <w:szCs w:val="24"/>
                <w:lang w:eastAsia="en-GB"/>
              </w:rPr>
              <w:tab/>
            </w:r>
            <w:r w:rsidRPr="00693C8F">
              <w:rPr>
                <w:rStyle w:val="Hyperlink"/>
                <w:noProof/>
              </w:rPr>
              <w:t>LOT 2 – Policies &amp; Procedures</w:t>
            </w:r>
            <w:r>
              <w:rPr>
                <w:noProof/>
                <w:webHidden/>
              </w:rPr>
              <w:tab/>
            </w:r>
            <w:r>
              <w:rPr>
                <w:noProof/>
                <w:webHidden/>
              </w:rPr>
              <w:fldChar w:fldCharType="begin"/>
            </w:r>
            <w:r>
              <w:rPr>
                <w:noProof/>
                <w:webHidden/>
              </w:rPr>
              <w:instrText xml:space="preserve"> PAGEREF _Toc215822050 \h </w:instrText>
            </w:r>
            <w:r>
              <w:rPr>
                <w:noProof/>
                <w:webHidden/>
              </w:rPr>
            </w:r>
            <w:r>
              <w:rPr>
                <w:noProof/>
                <w:webHidden/>
              </w:rPr>
              <w:fldChar w:fldCharType="separate"/>
            </w:r>
            <w:r>
              <w:rPr>
                <w:noProof/>
                <w:webHidden/>
              </w:rPr>
              <w:t>65</w:t>
            </w:r>
            <w:r>
              <w:rPr>
                <w:noProof/>
                <w:webHidden/>
              </w:rPr>
              <w:fldChar w:fldCharType="end"/>
            </w:r>
          </w:hyperlink>
        </w:p>
        <w:p w14:paraId="229CDE4B" w14:textId="18D659E2"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51" w:history="1">
            <w:r w:rsidRPr="00693C8F">
              <w:rPr>
                <w:rStyle w:val="Hyperlink"/>
                <w:noProof/>
              </w:rPr>
              <w:t>66.</w:t>
            </w:r>
            <w:r>
              <w:rPr>
                <w:rFonts w:asciiTheme="minorHAnsi" w:eastAsiaTheme="minorEastAsia" w:hAnsiTheme="minorHAnsi"/>
                <w:noProof/>
                <w:sz w:val="24"/>
                <w:szCs w:val="24"/>
                <w:lang w:eastAsia="en-GB"/>
              </w:rPr>
              <w:tab/>
            </w:r>
            <w:r w:rsidRPr="00693C8F">
              <w:rPr>
                <w:rStyle w:val="Hyperlink"/>
                <w:noProof/>
              </w:rPr>
              <w:t>BOTH LOTS - Contract Exit Planning</w:t>
            </w:r>
            <w:r>
              <w:rPr>
                <w:noProof/>
                <w:webHidden/>
              </w:rPr>
              <w:tab/>
            </w:r>
            <w:r>
              <w:rPr>
                <w:noProof/>
                <w:webHidden/>
              </w:rPr>
              <w:fldChar w:fldCharType="begin"/>
            </w:r>
            <w:r>
              <w:rPr>
                <w:noProof/>
                <w:webHidden/>
              </w:rPr>
              <w:instrText xml:space="preserve"> PAGEREF _Toc215822051 \h </w:instrText>
            </w:r>
            <w:r>
              <w:rPr>
                <w:noProof/>
                <w:webHidden/>
              </w:rPr>
            </w:r>
            <w:r>
              <w:rPr>
                <w:noProof/>
                <w:webHidden/>
              </w:rPr>
              <w:fldChar w:fldCharType="separate"/>
            </w:r>
            <w:r>
              <w:rPr>
                <w:noProof/>
                <w:webHidden/>
              </w:rPr>
              <w:t>67</w:t>
            </w:r>
            <w:r>
              <w:rPr>
                <w:noProof/>
                <w:webHidden/>
              </w:rPr>
              <w:fldChar w:fldCharType="end"/>
            </w:r>
          </w:hyperlink>
        </w:p>
        <w:p w14:paraId="7708979E" w14:textId="0D2F9AF3"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52" w:history="1">
            <w:r w:rsidRPr="00693C8F">
              <w:rPr>
                <w:rStyle w:val="Hyperlink"/>
                <w:noProof/>
              </w:rPr>
              <w:t>67.</w:t>
            </w:r>
            <w:r>
              <w:rPr>
                <w:rFonts w:asciiTheme="minorHAnsi" w:eastAsiaTheme="minorEastAsia" w:hAnsiTheme="minorHAnsi"/>
                <w:noProof/>
                <w:sz w:val="24"/>
                <w:szCs w:val="24"/>
                <w:lang w:eastAsia="en-GB"/>
              </w:rPr>
              <w:tab/>
            </w:r>
            <w:r w:rsidRPr="00693C8F">
              <w:rPr>
                <w:rStyle w:val="Hyperlink"/>
                <w:noProof/>
              </w:rPr>
              <w:t>BOTH LOTS - Additional Information</w:t>
            </w:r>
            <w:r>
              <w:rPr>
                <w:noProof/>
                <w:webHidden/>
              </w:rPr>
              <w:tab/>
            </w:r>
            <w:r>
              <w:rPr>
                <w:noProof/>
                <w:webHidden/>
              </w:rPr>
              <w:fldChar w:fldCharType="begin"/>
            </w:r>
            <w:r>
              <w:rPr>
                <w:noProof/>
                <w:webHidden/>
              </w:rPr>
              <w:instrText xml:space="preserve"> PAGEREF _Toc215822052 \h </w:instrText>
            </w:r>
            <w:r>
              <w:rPr>
                <w:noProof/>
                <w:webHidden/>
              </w:rPr>
            </w:r>
            <w:r>
              <w:rPr>
                <w:noProof/>
                <w:webHidden/>
              </w:rPr>
              <w:fldChar w:fldCharType="separate"/>
            </w:r>
            <w:r>
              <w:rPr>
                <w:noProof/>
                <w:webHidden/>
              </w:rPr>
              <w:t>68</w:t>
            </w:r>
            <w:r>
              <w:rPr>
                <w:noProof/>
                <w:webHidden/>
              </w:rPr>
              <w:fldChar w:fldCharType="end"/>
            </w:r>
          </w:hyperlink>
        </w:p>
        <w:p w14:paraId="1FAD8754" w14:textId="293F095C"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53" w:history="1">
            <w:r w:rsidRPr="00693C8F">
              <w:rPr>
                <w:rStyle w:val="Hyperlink"/>
                <w:noProof/>
              </w:rPr>
              <w:t>68.</w:t>
            </w:r>
            <w:r>
              <w:rPr>
                <w:rFonts w:asciiTheme="minorHAnsi" w:eastAsiaTheme="minorEastAsia" w:hAnsiTheme="minorHAnsi"/>
                <w:noProof/>
                <w:sz w:val="24"/>
                <w:szCs w:val="24"/>
                <w:lang w:eastAsia="en-GB"/>
              </w:rPr>
              <w:tab/>
            </w:r>
            <w:r w:rsidRPr="00693C8F">
              <w:rPr>
                <w:rStyle w:val="Hyperlink"/>
                <w:noProof/>
              </w:rPr>
              <w:t>BOTH LOTS - Pricing</w:t>
            </w:r>
            <w:r>
              <w:rPr>
                <w:noProof/>
                <w:webHidden/>
              </w:rPr>
              <w:tab/>
            </w:r>
            <w:r>
              <w:rPr>
                <w:noProof/>
                <w:webHidden/>
              </w:rPr>
              <w:fldChar w:fldCharType="begin"/>
            </w:r>
            <w:r>
              <w:rPr>
                <w:noProof/>
                <w:webHidden/>
              </w:rPr>
              <w:instrText xml:space="preserve"> PAGEREF _Toc215822053 \h </w:instrText>
            </w:r>
            <w:r>
              <w:rPr>
                <w:noProof/>
                <w:webHidden/>
              </w:rPr>
            </w:r>
            <w:r>
              <w:rPr>
                <w:noProof/>
                <w:webHidden/>
              </w:rPr>
              <w:fldChar w:fldCharType="separate"/>
            </w:r>
            <w:r>
              <w:rPr>
                <w:noProof/>
                <w:webHidden/>
              </w:rPr>
              <w:t>69</w:t>
            </w:r>
            <w:r>
              <w:rPr>
                <w:noProof/>
                <w:webHidden/>
              </w:rPr>
              <w:fldChar w:fldCharType="end"/>
            </w:r>
          </w:hyperlink>
        </w:p>
        <w:p w14:paraId="5F2D6FF7" w14:textId="07A3CBD9" w:rsidR="00CF0ED2" w:rsidRDefault="00CF0ED2">
          <w:pPr>
            <w:pStyle w:val="TOC1"/>
            <w:tabs>
              <w:tab w:val="left" w:pos="720"/>
              <w:tab w:val="right" w:leader="dot" w:pos="10308"/>
            </w:tabs>
            <w:rPr>
              <w:rFonts w:asciiTheme="minorHAnsi" w:eastAsiaTheme="minorEastAsia" w:hAnsiTheme="minorHAnsi"/>
              <w:noProof/>
              <w:sz w:val="24"/>
              <w:szCs w:val="24"/>
              <w:lang w:eastAsia="en-GB"/>
            </w:rPr>
          </w:pPr>
          <w:hyperlink w:anchor="_Toc215822054" w:history="1">
            <w:r w:rsidRPr="00693C8F">
              <w:rPr>
                <w:rStyle w:val="Hyperlink"/>
                <w:noProof/>
              </w:rPr>
              <w:t>69.</w:t>
            </w:r>
            <w:r>
              <w:rPr>
                <w:rFonts w:asciiTheme="minorHAnsi" w:eastAsiaTheme="minorEastAsia" w:hAnsiTheme="minorHAnsi"/>
                <w:noProof/>
                <w:sz w:val="24"/>
                <w:szCs w:val="24"/>
                <w:lang w:eastAsia="en-GB"/>
              </w:rPr>
              <w:tab/>
            </w:r>
            <w:r w:rsidRPr="00693C8F">
              <w:rPr>
                <w:rStyle w:val="Hyperlink"/>
                <w:noProof/>
              </w:rPr>
              <w:t>BOTH LOTS - Contract Management</w:t>
            </w:r>
            <w:r>
              <w:rPr>
                <w:noProof/>
                <w:webHidden/>
              </w:rPr>
              <w:tab/>
            </w:r>
            <w:r>
              <w:rPr>
                <w:noProof/>
                <w:webHidden/>
              </w:rPr>
              <w:fldChar w:fldCharType="begin"/>
            </w:r>
            <w:r>
              <w:rPr>
                <w:noProof/>
                <w:webHidden/>
              </w:rPr>
              <w:instrText xml:space="preserve"> PAGEREF _Toc215822054 \h </w:instrText>
            </w:r>
            <w:r>
              <w:rPr>
                <w:noProof/>
                <w:webHidden/>
              </w:rPr>
            </w:r>
            <w:r>
              <w:rPr>
                <w:noProof/>
                <w:webHidden/>
              </w:rPr>
              <w:fldChar w:fldCharType="separate"/>
            </w:r>
            <w:r>
              <w:rPr>
                <w:noProof/>
                <w:webHidden/>
              </w:rPr>
              <w:t>70</w:t>
            </w:r>
            <w:r>
              <w:rPr>
                <w:noProof/>
                <w:webHidden/>
              </w:rPr>
              <w:fldChar w:fldCharType="end"/>
            </w:r>
          </w:hyperlink>
        </w:p>
        <w:p w14:paraId="6D2D3763" w14:textId="12C25E33" w:rsidR="00CF0ED2" w:rsidRDefault="00CF0ED2">
          <w:pPr>
            <w:pStyle w:val="TOC1"/>
            <w:tabs>
              <w:tab w:val="right" w:leader="dot" w:pos="10308"/>
            </w:tabs>
            <w:rPr>
              <w:rFonts w:asciiTheme="minorHAnsi" w:eastAsiaTheme="minorEastAsia" w:hAnsiTheme="minorHAnsi"/>
              <w:noProof/>
              <w:sz w:val="24"/>
              <w:szCs w:val="24"/>
              <w:lang w:eastAsia="en-GB"/>
            </w:rPr>
          </w:pPr>
          <w:hyperlink w:anchor="_Toc215822055" w:history="1">
            <w:r w:rsidRPr="00693C8F">
              <w:rPr>
                <w:rStyle w:val="Hyperlink"/>
                <w:noProof/>
              </w:rPr>
              <w:t>Annex 1 – Contract Management Information Requirements</w:t>
            </w:r>
            <w:r>
              <w:rPr>
                <w:noProof/>
                <w:webHidden/>
              </w:rPr>
              <w:tab/>
            </w:r>
            <w:r>
              <w:rPr>
                <w:noProof/>
                <w:webHidden/>
              </w:rPr>
              <w:fldChar w:fldCharType="begin"/>
            </w:r>
            <w:r>
              <w:rPr>
                <w:noProof/>
                <w:webHidden/>
              </w:rPr>
              <w:instrText xml:space="preserve"> PAGEREF _Toc215822055 \h </w:instrText>
            </w:r>
            <w:r>
              <w:rPr>
                <w:noProof/>
                <w:webHidden/>
              </w:rPr>
            </w:r>
            <w:r>
              <w:rPr>
                <w:noProof/>
                <w:webHidden/>
              </w:rPr>
              <w:fldChar w:fldCharType="separate"/>
            </w:r>
            <w:r>
              <w:rPr>
                <w:noProof/>
                <w:webHidden/>
              </w:rPr>
              <w:t>73</w:t>
            </w:r>
            <w:r>
              <w:rPr>
                <w:noProof/>
                <w:webHidden/>
              </w:rPr>
              <w:fldChar w:fldCharType="end"/>
            </w:r>
          </w:hyperlink>
        </w:p>
        <w:p w14:paraId="7AB2B6F0" w14:textId="567C5041" w:rsidR="00CF0ED2" w:rsidRDefault="00CF0ED2">
          <w:pPr>
            <w:pStyle w:val="TOC1"/>
            <w:tabs>
              <w:tab w:val="right" w:leader="dot" w:pos="10308"/>
            </w:tabs>
            <w:rPr>
              <w:rFonts w:asciiTheme="minorHAnsi" w:eastAsiaTheme="minorEastAsia" w:hAnsiTheme="minorHAnsi"/>
              <w:noProof/>
              <w:sz w:val="24"/>
              <w:szCs w:val="24"/>
              <w:lang w:eastAsia="en-GB"/>
            </w:rPr>
          </w:pPr>
          <w:hyperlink w:anchor="_Toc215822056" w:history="1">
            <w:r w:rsidRPr="00693C8F">
              <w:rPr>
                <w:rStyle w:val="Hyperlink"/>
                <w:noProof/>
              </w:rPr>
              <w:t>Annex 2 – Key Performance Indicators</w:t>
            </w:r>
            <w:r>
              <w:rPr>
                <w:noProof/>
                <w:webHidden/>
              </w:rPr>
              <w:tab/>
            </w:r>
            <w:r>
              <w:rPr>
                <w:noProof/>
                <w:webHidden/>
              </w:rPr>
              <w:fldChar w:fldCharType="begin"/>
            </w:r>
            <w:r>
              <w:rPr>
                <w:noProof/>
                <w:webHidden/>
              </w:rPr>
              <w:instrText xml:space="preserve"> PAGEREF _Toc215822056 \h </w:instrText>
            </w:r>
            <w:r>
              <w:rPr>
                <w:noProof/>
                <w:webHidden/>
              </w:rPr>
            </w:r>
            <w:r>
              <w:rPr>
                <w:noProof/>
                <w:webHidden/>
              </w:rPr>
              <w:fldChar w:fldCharType="separate"/>
            </w:r>
            <w:r>
              <w:rPr>
                <w:noProof/>
                <w:webHidden/>
              </w:rPr>
              <w:t>74</w:t>
            </w:r>
            <w:r>
              <w:rPr>
                <w:noProof/>
                <w:webHidden/>
              </w:rPr>
              <w:fldChar w:fldCharType="end"/>
            </w:r>
          </w:hyperlink>
        </w:p>
        <w:p w14:paraId="70EBEECD" w14:textId="35211DA2" w:rsidR="00155E8F" w:rsidRPr="00BD47D2" w:rsidRDefault="00E437DE">
          <w:r w:rsidRPr="00A941E8">
            <w:rPr>
              <w:sz w:val="24"/>
              <w:szCs w:val="24"/>
            </w:rPr>
            <w:fldChar w:fldCharType="end"/>
          </w:r>
        </w:p>
      </w:sdtContent>
    </w:sdt>
    <w:p w14:paraId="30F4C23D" w14:textId="5A3AD3E5" w:rsidR="00155E8F" w:rsidRPr="00BD47D2" w:rsidRDefault="00155E8F">
      <w:pPr>
        <w:spacing w:before="0" w:line="259" w:lineRule="auto"/>
      </w:pPr>
      <w:r w:rsidRPr="00BD47D2">
        <w:br w:type="page"/>
      </w:r>
    </w:p>
    <w:p w14:paraId="21D5AD96" w14:textId="4A120D27" w:rsidR="004B1CA0" w:rsidRPr="00377F38" w:rsidRDefault="00CF0ED2" w:rsidP="002C6244">
      <w:pPr>
        <w:pStyle w:val="Heading1"/>
        <w:rPr>
          <w:color w:val="002060"/>
        </w:rPr>
      </w:pPr>
      <w:bookmarkStart w:id="0" w:name="_Toc215821986"/>
      <w:r>
        <w:rPr>
          <w:color w:val="002060"/>
        </w:rPr>
        <w:lastRenderedPageBreak/>
        <w:t xml:space="preserve">BOTH LOTS - </w:t>
      </w:r>
      <w:r w:rsidR="00742326" w:rsidRPr="00377F38">
        <w:rPr>
          <w:color w:val="002060"/>
        </w:rPr>
        <w:t>In</w:t>
      </w:r>
      <w:r w:rsidR="001F11AF" w:rsidRPr="00377F38">
        <w:rPr>
          <w:color w:val="002060"/>
        </w:rPr>
        <w:t>troduction</w:t>
      </w:r>
      <w:bookmarkEnd w:id="0"/>
    </w:p>
    <w:p w14:paraId="3ABC095B" w14:textId="09DD0CAE" w:rsidR="008670C9" w:rsidRPr="008670C9" w:rsidRDefault="008670C9" w:rsidP="001163E9">
      <w:pPr>
        <w:pStyle w:val="Heading2"/>
        <w:rPr>
          <w:rFonts w:cstheme="minorHAnsi"/>
          <w:b/>
          <w:caps/>
          <w:lang w:val="fr-FR"/>
        </w:rPr>
      </w:pPr>
      <w:r w:rsidRPr="008670C9">
        <w:t>This Invitation to Tender (“ITT”) has been issued by York and North Yorkshire Combined Authority (YNYCA) Policing, Fire and Crime (PFC) Directorate (hereinafter known as the “Contracting Authority”) who are seeking to award a Contract</w:t>
      </w:r>
      <w:r w:rsidR="00132FB5">
        <w:t>(s)</w:t>
      </w:r>
      <w:r w:rsidRPr="008670C9">
        <w:t>, via a competitive procurement exercise, for the provision of Prevention and Early Intervention Diversionary Support Services for Adult Men (18+) and Young People aged 10-17 who may be at risk of becoming, or are involved with the Criminal Justice System.</w:t>
      </w:r>
    </w:p>
    <w:p w14:paraId="5ABFBAEE" w14:textId="0C3043D8" w:rsidR="008670C9" w:rsidRPr="008670C9" w:rsidRDefault="008670C9" w:rsidP="001163E9">
      <w:pPr>
        <w:pStyle w:val="Heading2"/>
        <w:rPr>
          <w:rFonts w:cstheme="minorHAnsi"/>
          <w:b/>
          <w:caps/>
          <w:lang w:val="fr-FR"/>
        </w:rPr>
      </w:pPr>
      <w:r w:rsidRPr="008670C9">
        <w:t xml:space="preserve">The </w:t>
      </w:r>
      <w:r w:rsidR="00132FB5">
        <w:t>ITT</w:t>
      </w:r>
      <w:r w:rsidRPr="008670C9">
        <w:t xml:space="preserve"> is split into two Lots:</w:t>
      </w:r>
    </w:p>
    <w:p w14:paraId="08731242" w14:textId="77777777" w:rsidR="008670C9" w:rsidRPr="00497C85" w:rsidRDefault="008670C9" w:rsidP="00497C85">
      <w:pPr>
        <w:pStyle w:val="ListParagraph"/>
        <w:numPr>
          <w:ilvl w:val="0"/>
          <w:numId w:val="96"/>
        </w:numPr>
        <w:spacing w:before="0" w:after="240"/>
        <w:rPr>
          <w:rFonts w:asciiTheme="minorHAnsi" w:hAnsiTheme="minorHAnsi" w:cs="Arial"/>
          <w:b/>
        </w:rPr>
      </w:pPr>
      <w:r w:rsidRPr="00497C85">
        <w:rPr>
          <w:rFonts w:asciiTheme="minorHAnsi" w:hAnsiTheme="minorHAnsi" w:cs="Arial"/>
          <w:b/>
        </w:rPr>
        <w:t>Lot 1 – Diversionary Support Services for adult men aged 18+ which will consist of two elements:</w:t>
      </w:r>
    </w:p>
    <w:p w14:paraId="419020A1" w14:textId="77777777" w:rsidR="008670C9" w:rsidRPr="00497C85" w:rsidRDefault="008670C9" w:rsidP="00497C85">
      <w:pPr>
        <w:pStyle w:val="ListParagraph"/>
        <w:numPr>
          <w:ilvl w:val="1"/>
          <w:numId w:val="96"/>
        </w:numPr>
        <w:spacing w:before="0" w:after="240"/>
        <w:rPr>
          <w:rFonts w:asciiTheme="minorHAnsi" w:hAnsiTheme="minorHAnsi" w:cs="Arial"/>
          <w:bCs/>
        </w:rPr>
      </w:pPr>
      <w:r w:rsidRPr="00497C85">
        <w:rPr>
          <w:rFonts w:asciiTheme="minorHAnsi" w:hAnsiTheme="minorHAnsi" w:cs="Arial"/>
          <w:bCs/>
        </w:rPr>
        <w:t>The offer of a community-based support service on a voluntary basis to adult men who may be at risk of entering the Criminal Justice System or who are known to North Yorkshire Police</w:t>
      </w:r>
    </w:p>
    <w:p w14:paraId="5140923C" w14:textId="6B454F63" w:rsidR="008670C9" w:rsidRPr="00497C85" w:rsidRDefault="008670C9" w:rsidP="00497C85">
      <w:pPr>
        <w:pStyle w:val="ListParagraph"/>
        <w:numPr>
          <w:ilvl w:val="1"/>
          <w:numId w:val="96"/>
        </w:numPr>
        <w:spacing w:before="0" w:after="240"/>
        <w:rPr>
          <w:rFonts w:asciiTheme="minorHAnsi" w:hAnsiTheme="minorHAnsi" w:cs="Arial"/>
          <w:bCs/>
        </w:rPr>
      </w:pPr>
      <w:r w:rsidRPr="00497C85">
        <w:rPr>
          <w:rFonts w:asciiTheme="minorHAnsi" w:hAnsiTheme="minorHAnsi" w:cs="Arial"/>
          <w:bCs/>
        </w:rPr>
        <w:t>A mandatory alternative to prosecution support service for adult men via an Out of Court Resolution</w:t>
      </w:r>
    </w:p>
    <w:p w14:paraId="0D4F118D" w14:textId="77777777" w:rsidR="00497C85" w:rsidRPr="00497C85" w:rsidRDefault="008670C9" w:rsidP="00A61558">
      <w:pPr>
        <w:pStyle w:val="ListParagraph"/>
        <w:numPr>
          <w:ilvl w:val="0"/>
          <w:numId w:val="96"/>
        </w:numPr>
        <w:spacing w:before="0" w:after="240"/>
        <w:rPr>
          <w:rFonts w:cs="Arial"/>
          <w:b/>
        </w:rPr>
      </w:pPr>
      <w:r w:rsidRPr="00497C85">
        <w:rPr>
          <w:rFonts w:asciiTheme="minorHAnsi" w:hAnsiTheme="minorHAnsi" w:cs="Arial"/>
          <w:b/>
        </w:rPr>
        <w:t xml:space="preserve">Lot 2 - </w:t>
      </w:r>
      <w:r w:rsidRPr="00497C85">
        <w:rPr>
          <w:rFonts w:asciiTheme="minorHAnsi" w:hAnsiTheme="minorHAnsi" w:cstheme="minorHAnsi"/>
          <w:b/>
        </w:rPr>
        <w:t xml:space="preserve">A Diversionary Support service for young people aged 10 -17 who may be at risk of entering the Criminal Justice System or who may be committing Anti-Social Behaviour. </w:t>
      </w:r>
    </w:p>
    <w:p w14:paraId="167510A3" w14:textId="3C11AE0E" w:rsidR="008670C9" w:rsidRPr="00497C85" w:rsidRDefault="008670C9" w:rsidP="00497C85">
      <w:pPr>
        <w:pStyle w:val="Heading2"/>
        <w:rPr>
          <w:rFonts w:cs="Arial"/>
          <w:b/>
        </w:rPr>
      </w:pPr>
      <w:r w:rsidRPr="008670C9">
        <w:lastRenderedPageBreak/>
        <w:t>The YN</w:t>
      </w:r>
      <w:r w:rsidR="00AF1ED1">
        <w:t>Y</w:t>
      </w:r>
      <w:r w:rsidRPr="008670C9">
        <w:t xml:space="preserve">CA is seeking one (1) provider per Lot; this may include however sub–contracting or consortia arrangements involving a number of organisations. Bidders may apply for one (1) or both Lots. </w:t>
      </w:r>
      <w:bookmarkStart w:id="1" w:name="_Toc479609824"/>
      <w:bookmarkStart w:id="2" w:name="_Toc479610748"/>
      <w:bookmarkStart w:id="3" w:name="_Toc512885471"/>
    </w:p>
    <w:p w14:paraId="240C0958" w14:textId="77777777" w:rsidR="008670C9" w:rsidRPr="008670C9" w:rsidRDefault="008670C9" w:rsidP="001163E9">
      <w:pPr>
        <w:pStyle w:val="Heading2"/>
        <w:rPr>
          <w:b/>
        </w:rPr>
      </w:pPr>
      <w:r w:rsidRPr="008670C9">
        <w:t>The intention is to award any resulting Contract(s) for a period of 36 months (3 years), commencing on the 3</w:t>
      </w:r>
      <w:r w:rsidRPr="008670C9">
        <w:rPr>
          <w:vertAlign w:val="superscript"/>
        </w:rPr>
        <w:t>rd</w:t>
      </w:r>
      <w:r w:rsidRPr="008670C9">
        <w:t xml:space="preserve"> May 2026, with an extension option of two (2) periods of 12 months from 3</w:t>
      </w:r>
      <w:r w:rsidRPr="008670C9">
        <w:rPr>
          <w:vertAlign w:val="superscript"/>
        </w:rPr>
        <w:t>rd</w:t>
      </w:r>
      <w:r w:rsidRPr="008670C9">
        <w:t xml:space="preserve"> May 2029 to </w:t>
      </w:r>
      <w:bookmarkEnd w:id="1"/>
      <w:bookmarkEnd w:id="2"/>
      <w:bookmarkEnd w:id="3"/>
      <w:r w:rsidRPr="008670C9">
        <w:t>2</w:t>
      </w:r>
      <w:r w:rsidRPr="008670C9">
        <w:rPr>
          <w:vertAlign w:val="superscript"/>
        </w:rPr>
        <w:t>nd</w:t>
      </w:r>
      <w:r w:rsidRPr="008670C9">
        <w:t xml:space="preserve"> May 2031.</w:t>
      </w:r>
      <w:bookmarkStart w:id="4" w:name="_Toc479609825"/>
      <w:bookmarkStart w:id="5" w:name="_Toc479610749"/>
      <w:bookmarkStart w:id="6" w:name="_Ref512857657"/>
      <w:bookmarkStart w:id="7" w:name="_Toc512885472"/>
    </w:p>
    <w:p w14:paraId="7CCF3D6C" w14:textId="124E0DBD" w:rsidR="008670C9" w:rsidRPr="008670C9" w:rsidRDefault="008670C9" w:rsidP="001163E9">
      <w:pPr>
        <w:pStyle w:val="Heading2"/>
        <w:rPr>
          <w:b/>
        </w:rPr>
      </w:pPr>
      <w:r w:rsidRPr="008670C9">
        <w:t xml:space="preserve">The YNYCA is inviting bids up to the maximum </w:t>
      </w:r>
      <w:r w:rsidR="00A24B45">
        <w:t xml:space="preserve">total </w:t>
      </w:r>
      <w:r w:rsidRPr="00632CEA">
        <w:rPr>
          <w:u w:val="single"/>
        </w:rPr>
        <w:t>annual</w:t>
      </w:r>
      <w:r w:rsidRPr="008670C9">
        <w:t xml:space="preserve"> Contract Value of £421,038</w:t>
      </w:r>
    </w:p>
    <w:p w14:paraId="35744AE0" w14:textId="77777777" w:rsidR="008670C9" w:rsidRPr="008670C9" w:rsidRDefault="008670C9" w:rsidP="001163E9">
      <w:pPr>
        <w:pStyle w:val="Heading2"/>
        <w:rPr>
          <w:rFonts w:cs="Arial"/>
          <w:b/>
        </w:rPr>
      </w:pPr>
      <w:r w:rsidRPr="008670C9">
        <w:t xml:space="preserve">The annual contract value for </w:t>
      </w:r>
      <w:r w:rsidRPr="004B62A3">
        <w:rPr>
          <w:b/>
          <w:bCs/>
        </w:rPr>
        <w:t>Lot 1</w:t>
      </w:r>
      <w:r w:rsidRPr="008670C9">
        <w:t xml:space="preserve"> being </w:t>
      </w:r>
      <w:r w:rsidRPr="008670C9">
        <w:rPr>
          <w:b/>
          <w:bCs/>
        </w:rPr>
        <w:t>£</w:t>
      </w:r>
      <w:proofErr w:type="gramStart"/>
      <w:r w:rsidRPr="008670C9">
        <w:rPr>
          <w:b/>
          <w:bCs/>
        </w:rPr>
        <w:t>120,000</w:t>
      </w:r>
      <w:proofErr w:type="gramEnd"/>
      <w:r w:rsidRPr="008670C9">
        <w:t xml:space="preserve"> which cannot be exceeded, up to the maximum contract value of £360,000 for the initial three (3) year period</w:t>
      </w:r>
    </w:p>
    <w:p w14:paraId="496949EB" w14:textId="77777777" w:rsidR="008670C9" w:rsidRPr="008670C9" w:rsidRDefault="008670C9" w:rsidP="001163E9">
      <w:pPr>
        <w:pStyle w:val="Heading2"/>
        <w:rPr>
          <w:rFonts w:cs="Arial"/>
          <w:b/>
        </w:rPr>
      </w:pPr>
      <w:r w:rsidRPr="008670C9">
        <w:t xml:space="preserve">The annual contract value for </w:t>
      </w:r>
      <w:r w:rsidRPr="004B62A3">
        <w:rPr>
          <w:b/>
          <w:bCs/>
        </w:rPr>
        <w:t>Lot 2</w:t>
      </w:r>
      <w:r w:rsidRPr="008670C9">
        <w:t xml:space="preserve"> being </w:t>
      </w:r>
      <w:r w:rsidRPr="008670C9">
        <w:rPr>
          <w:b/>
          <w:bCs/>
        </w:rPr>
        <w:t>£301,038</w:t>
      </w:r>
      <w:r w:rsidRPr="008670C9">
        <w:t xml:space="preserve"> which cannot be exceeded, up to the maximum contract value of £903,114 for the initial three (3) year period </w:t>
      </w:r>
    </w:p>
    <w:p w14:paraId="67458E57" w14:textId="77777777" w:rsidR="008670C9" w:rsidRPr="008670C9" w:rsidRDefault="008670C9" w:rsidP="001163E9">
      <w:pPr>
        <w:pStyle w:val="Heading2"/>
        <w:rPr>
          <w:b/>
        </w:rPr>
      </w:pPr>
      <w:r w:rsidRPr="008670C9">
        <w:t>Bids submitted that exceed these maximum Contract Values will be deemed as non-compliant and therefore will not be evaluated.</w:t>
      </w:r>
      <w:bookmarkEnd w:id="4"/>
      <w:bookmarkEnd w:id="5"/>
      <w:bookmarkEnd w:id="6"/>
      <w:bookmarkEnd w:id="7"/>
    </w:p>
    <w:p w14:paraId="727294DE" w14:textId="77777777" w:rsidR="008670C9" w:rsidRPr="008670C9" w:rsidRDefault="008670C9" w:rsidP="001163E9">
      <w:pPr>
        <w:pStyle w:val="Heading2"/>
        <w:rPr>
          <w:b/>
        </w:rPr>
      </w:pPr>
      <w:r w:rsidRPr="008670C9">
        <w:t xml:space="preserve">Provider(s) will be required to be innovative in their approach, and the YNYCA are open to creative bid responses, if the requirements outlined in this service specification are met.  </w:t>
      </w:r>
    </w:p>
    <w:p w14:paraId="30C5ECC1" w14:textId="77777777" w:rsidR="008670C9" w:rsidRPr="008670C9" w:rsidRDefault="008670C9" w:rsidP="001163E9">
      <w:pPr>
        <w:pStyle w:val="Heading2"/>
        <w:rPr>
          <w:b/>
        </w:rPr>
      </w:pPr>
      <w:r w:rsidRPr="008670C9">
        <w:t xml:space="preserve">The Transfer of Undertakings (Protection of Employment) Regulation 2006 (SI2006/246) (TUPE) may apply in respect of the award of any Contract and that for the purposes of the Regulations the undertaking shall transfer to the Contractor on the commencement of any Contract. Bidders should seek their own legal advice regarding TUPE. </w:t>
      </w:r>
    </w:p>
    <w:p w14:paraId="3418755E" w14:textId="7B5742F9" w:rsidR="008670C9" w:rsidRDefault="008670C9" w:rsidP="001163E9">
      <w:pPr>
        <w:pStyle w:val="Heading2"/>
      </w:pPr>
      <w:r w:rsidRPr="008670C9">
        <w:t xml:space="preserve">TUPE information supplied by the incumbent provider is available. To receive this information bidders are required to complete Appendix </w:t>
      </w:r>
      <w:r w:rsidR="00C75891">
        <w:t>2</w:t>
      </w:r>
      <w:r w:rsidRPr="008670C9">
        <w:t xml:space="preserve"> – TUPE Confidentiality Acknowledgement Document. Once the signed confidentiality document has been returned the TUPE documentation will be released.</w:t>
      </w:r>
    </w:p>
    <w:p w14:paraId="30BEC00E" w14:textId="62AF0CAD" w:rsidR="00EA6C9B" w:rsidRDefault="00EA6C9B" w:rsidP="00EA6C9B">
      <w:pPr>
        <w:pStyle w:val="Heading2"/>
      </w:pPr>
      <w:r>
        <w:t xml:space="preserve">Sections 1-8 and </w:t>
      </w:r>
      <w:r w:rsidR="007F5181">
        <w:t xml:space="preserve">66-69 </w:t>
      </w:r>
      <w:r w:rsidR="00160CA4">
        <w:t xml:space="preserve">of this Statement of Requirements </w:t>
      </w:r>
      <w:proofErr w:type="gramStart"/>
      <w:r w:rsidR="00160CA4">
        <w:t>document</w:t>
      </w:r>
      <w:proofErr w:type="gramEnd"/>
      <w:r w:rsidR="00160CA4">
        <w:t xml:space="preserve"> </w:t>
      </w:r>
      <w:r w:rsidR="007F5181">
        <w:t>contain</w:t>
      </w:r>
      <w:r w:rsidR="00461738">
        <w:t xml:space="preserve"> information that applies to </w:t>
      </w:r>
      <w:r w:rsidR="00CC7DDB">
        <w:t>b</w:t>
      </w:r>
      <w:r w:rsidR="00461738">
        <w:t xml:space="preserve">oth </w:t>
      </w:r>
      <w:r w:rsidR="00CC7DDB">
        <w:t>L</w:t>
      </w:r>
      <w:r w:rsidR="00461738">
        <w:t xml:space="preserve">ots </w:t>
      </w:r>
      <w:r w:rsidR="003C42E3">
        <w:t xml:space="preserve">(unless otherwise stated) </w:t>
      </w:r>
      <w:r w:rsidR="00461738">
        <w:t xml:space="preserve">and should be read by all </w:t>
      </w:r>
      <w:r w:rsidR="00160CA4">
        <w:t>Providers intending to submit a bid.</w:t>
      </w:r>
    </w:p>
    <w:p w14:paraId="729F41A7" w14:textId="3011DABC" w:rsidR="0031360E" w:rsidRDefault="0031360E" w:rsidP="0031360E">
      <w:pPr>
        <w:pStyle w:val="Heading2"/>
      </w:pPr>
      <w:r>
        <w:t>Sections 9-37</w:t>
      </w:r>
      <w:r w:rsidR="00CC7DDB">
        <w:t xml:space="preserve"> </w:t>
      </w:r>
      <w:r w:rsidR="00CC7DDB" w:rsidRPr="00CC7DDB">
        <w:t>of this Statement of Requirements document contain information that applies to</w:t>
      </w:r>
      <w:r w:rsidR="00CC7DDB">
        <w:t xml:space="preserve"> Lot 1</w:t>
      </w:r>
      <w:r w:rsidR="00917CC8">
        <w:t xml:space="preserve"> only and should be read by all Providers intending to submit a bid for Lot 1.</w:t>
      </w:r>
    </w:p>
    <w:p w14:paraId="205E0AFA" w14:textId="0360AEF4" w:rsidR="00917CC8" w:rsidRPr="00917CC8" w:rsidRDefault="00917CC8" w:rsidP="00917CC8">
      <w:pPr>
        <w:pStyle w:val="Heading2"/>
      </w:pPr>
      <w:r w:rsidRPr="00917CC8">
        <w:t xml:space="preserve">Sections </w:t>
      </w:r>
      <w:r>
        <w:t>38-65</w:t>
      </w:r>
      <w:r w:rsidRPr="00917CC8">
        <w:t xml:space="preserve"> of this Statement of Requirements document contain information that applies to Lot </w:t>
      </w:r>
      <w:r>
        <w:t>2</w:t>
      </w:r>
      <w:r w:rsidRPr="00917CC8">
        <w:t xml:space="preserve"> only and should be read by all Providers intending to submit a bid for Lot </w:t>
      </w:r>
      <w:r>
        <w:t>2</w:t>
      </w:r>
      <w:r w:rsidRPr="00917CC8">
        <w:t>.</w:t>
      </w:r>
    </w:p>
    <w:p w14:paraId="30630335" w14:textId="30201612" w:rsidR="0011453F" w:rsidRDefault="0011453F" w:rsidP="001163E9">
      <w:pPr>
        <w:pStyle w:val="Heading2"/>
        <w:rPr>
          <w:rFonts w:asciiTheme="majorHAnsi" w:hAnsiTheme="majorHAnsi"/>
          <w:sz w:val="40"/>
          <w:szCs w:val="40"/>
        </w:rPr>
      </w:pPr>
      <w:r>
        <w:br w:type="page"/>
      </w:r>
    </w:p>
    <w:p w14:paraId="710DAE63" w14:textId="72EC6842" w:rsidR="00742326" w:rsidRPr="00377F38" w:rsidRDefault="00CF0ED2" w:rsidP="00063554">
      <w:pPr>
        <w:pStyle w:val="Heading1"/>
        <w:rPr>
          <w:color w:val="002060"/>
        </w:rPr>
      </w:pPr>
      <w:bookmarkStart w:id="8" w:name="_Toc215821987"/>
      <w:r>
        <w:rPr>
          <w:color w:val="002060"/>
        </w:rPr>
        <w:lastRenderedPageBreak/>
        <w:t xml:space="preserve">BOTH LOTS - </w:t>
      </w:r>
      <w:r w:rsidR="00745281">
        <w:rPr>
          <w:color w:val="002060"/>
        </w:rPr>
        <w:t>North Yorkshire &amp; City of York Overview</w:t>
      </w:r>
      <w:bookmarkEnd w:id="8"/>
    </w:p>
    <w:p w14:paraId="01B9C8FE" w14:textId="45748C9C" w:rsidR="008213F0" w:rsidRDefault="00E7451E" w:rsidP="001163E9">
      <w:pPr>
        <w:pStyle w:val="Heading2"/>
        <w:numPr>
          <w:ilvl w:val="0"/>
          <w:numId w:val="0"/>
        </w:numPr>
        <w:ind w:left="567"/>
      </w:pPr>
      <w:r>
        <w:rPr>
          <w:noProof/>
        </w:rPr>
        <w:drawing>
          <wp:inline distT="0" distB="0" distL="0" distR="0" wp14:anchorId="5977DA96" wp14:editId="48A03741">
            <wp:extent cx="5047615" cy="3286125"/>
            <wp:effectExtent l="0" t="0" r="635" b="9525"/>
            <wp:docPr id="1435934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615" cy="3286125"/>
                    </a:xfrm>
                    <a:prstGeom prst="rect">
                      <a:avLst/>
                    </a:prstGeom>
                    <a:noFill/>
                  </pic:spPr>
                </pic:pic>
              </a:graphicData>
            </a:graphic>
          </wp:inline>
        </w:drawing>
      </w:r>
    </w:p>
    <w:p w14:paraId="33609E03" w14:textId="77777777" w:rsidR="00C423DA" w:rsidRPr="00830EFF" w:rsidRDefault="00C423DA" w:rsidP="001163E9">
      <w:pPr>
        <w:pStyle w:val="Heading2"/>
      </w:pPr>
      <w:r w:rsidRPr="00830EFF">
        <w:t xml:space="preserve">North Yorkshire Police </w:t>
      </w:r>
    </w:p>
    <w:p w14:paraId="1C9A9BEE" w14:textId="77777777" w:rsidR="00C423DA" w:rsidRPr="00F45226" w:rsidRDefault="00C423DA" w:rsidP="00FD4D6A">
      <w:pPr>
        <w:pStyle w:val="Heading3"/>
        <w:numPr>
          <w:ilvl w:val="2"/>
          <w:numId w:val="8"/>
        </w:numPr>
      </w:pPr>
      <w:r w:rsidRPr="00F45226">
        <w:t>North Yorkshire is England’s largest, mainly rural, policing county. It covers 8,320km2 and has a population of 818,300 people (</w:t>
      </w:r>
      <w:bookmarkStart w:id="9" w:name="_Hlk137657565"/>
      <w:r w:rsidRPr="00F45226">
        <w:t>ONS Census 2021</w:t>
      </w:r>
      <w:bookmarkEnd w:id="9"/>
      <w:r w:rsidRPr="00F45226">
        <w:t>) spread across our towns and villages. This is an increase of 2.7% over the 10 years from 2011.</w:t>
      </w:r>
    </w:p>
    <w:p w14:paraId="725CADD5" w14:textId="77777777" w:rsidR="00C423DA" w:rsidRPr="00F45226" w:rsidRDefault="00C423DA" w:rsidP="00C423DA">
      <w:pPr>
        <w:pStyle w:val="Heading3"/>
      </w:pPr>
      <w:r w:rsidRPr="00F45226">
        <w:t>North Yorkshire is a popular tourist and cyclist destination which includes the North York Moors, Yorkshire Dales National Parks, coastal hubs such as Scarborough and Whitby and the iconic historical city of York.</w:t>
      </w:r>
    </w:p>
    <w:p w14:paraId="6885C34E" w14:textId="77777777" w:rsidR="00C423DA" w:rsidRPr="00F45226" w:rsidRDefault="00C423DA" w:rsidP="00C423DA">
      <w:pPr>
        <w:pStyle w:val="Heading3"/>
      </w:pPr>
      <w:r w:rsidRPr="00F45226">
        <w:t xml:space="preserve">North Yorkshire attracts a significant number of visitors per year, swelling resident populations and increasing policing and partner agencies demand both in terms of visitors to our beautiful countryside and into our towns and cities vibrant night-time economy. </w:t>
      </w:r>
    </w:p>
    <w:p w14:paraId="6EA27C26" w14:textId="77777777" w:rsidR="00C423DA" w:rsidRPr="00F45226" w:rsidRDefault="00C423DA" w:rsidP="00C423DA">
      <w:pPr>
        <w:pStyle w:val="Heading3"/>
      </w:pPr>
      <w:r w:rsidRPr="00F45226">
        <w:t>The county has a road network of more than 6,000 miles (one of the country’s largest) with arterial routes traversing the county. This infrastructure is a key factor in the demand placed upon the force both from increased traffic on the roads and travelling criminals linked to cross-border crime.</w:t>
      </w:r>
    </w:p>
    <w:p w14:paraId="6A819E76" w14:textId="77777777" w:rsidR="00C423DA" w:rsidRPr="00357420" w:rsidRDefault="00C423DA" w:rsidP="00C423DA">
      <w:pPr>
        <w:pStyle w:val="Heading3"/>
        <w:rPr>
          <w:rFonts w:cs="Arial"/>
        </w:rPr>
      </w:pPr>
      <w:r w:rsidRPr="00F45226">
        <w:t xml:space="preserve">North Yorkshire and the City of York has one of the lowest crime rates in the country, with 48,769 recorded crimes in the year ending </w:t>
      </w:r>
      <w:r w:rsidRPr="00357420">
        <w:rPr>
          <w:rFonts w:cs="Arial"/>
        </w:rPr>
        <w:t xml:space="preserve">December 2022, which is 59.4 recorded crimes per 1,000 population compared to the national average of 93 recorded crimes per 1,000 population. </w:t>
      </w:r>
    </w:p>
    <w:p w14:paraId="09A8FB00" w14:textId="77777777" w:rsidR="00C423DA" w:rsidRPr="00357420" w:rsidRDefault="00C423DA" w:rsidP="00C423DA">
      <w:pPr>
        <w:pStyle w:val="Heading3"/>
        <w:rPr>
          <w:rFonts w:cs="Arial"/>
        </w:rPr>
      </w:pPr>
      <w:r w:rsidRPr="00357420">
        <w:rPr>
          <w:rFonts w:cs="Arial"/>
        </w:rPr>
        <w:t>North Yorkshire Police uses the THRIVE (Threat, Harm, Risk, Investigative opportunity, Victim vulnerability and Engagement) model to determine the appropriate policing response.</w:t>
      </w:r>
    </w:p>
    <w:p w14:paraId="32B1D238" w14:textId="77777777" w:rsidR="00C423DA" w:rsidRPr="00357420" w:rsidRDefault="00C423DA" w:rsidP="00C423DA">
      <w:pPr>
        <w:pStyle w:val="Heading3"/>
        <w:rPr>
          <w:rFonts w:cs="Arial"/>
        </w:rPr>
      </w:pPr>
      <w:r w:rsidRPr="00357420">
        <w:rPr>
          <w:rFonts w:cs="Arial"/>
        </w:rPr>
        <w:t xml:space="preserve">More information can be found at the </w:t>
      </w:r>
      <w:hyperlink r:id="rId12" w:history="1">
        <w:r w:rsidRPr="00357420">
          <w:rPr>
            <w:rStyle w:val="Hyperlink"/>
            <w:rFonts w:cs="Arial"/>
          </w:rPr>
          <w:t>HMICFRS website</w:t>
        </w:r>
      </w:hyperlink>
      <w:r w:rsidRPr="00357420">
        <w:rPr>
          <w:rFonts w:cs="Arial"/>
          <w:u w:val="single"/>
        </w:rPr>
        <w:t>.</w:t>
      </w:r>
    </w:p>
    <w:p w14:paraId="54D154E5" w14:textId="77777777" w:rsidR="00C423DA" w:rsidRPr="00C423DA" w:rsidRDefault="00C423DA" w:rsidP="00C423DA"/>
    <w:p w14:paraId="30942262" w14:textId="77777777" w:rsidR="009869C1" w:rsidRPr="009869C1" w:rsidRDefault="009869C1" w:rsidP="001163E9">
      <w:pPr>
        <w:pStyle w:val="Heading2"/>
      </w:pPr>
      <w:r w:rsidRPr="009869C1">
        <w:lastRenderedPageBreak/>
        <w:t>North Yorkshire</w:t>
      </w:r>
    </w:p>
    <w:p w14:paraId="3DF7E3E5" w14:textId="77777777" w:rsidR="009869C1" w:rsidRPr="009869C1" w:rsidRDefault="009869C1" w:rsidP="00FD4D6A">
      <w:pPr>
        <w:pStyle w:val="Heading3"/>
        <w:numPr>
          <w:ilvl w:val="2"/>
          <w:numId w:val="9"/>
        </w:numPr>
      </w:pPr>
      <w:r w:rsidRPr="009869C1">
        <w:t>North Yorkshire has a population of around 618,054 (ONS mid-2019 population estimate)</w:t>
      </w:r>
      <w:r w:rsidRPr="009869C1">
        <w:rPr>
          <w:vertAlign w:val="superscript"/>
        </w:rPr>
        <w:footnoteReference w:id="2"/>
      </w:r>
      <w:r w:rsidRPr="009869C1">
        <w:t xml:space="preserve">. Harrogate has around 75,070 residents and Scarborough around 52,100. </w:t>
      </w:r>
    </w:p>
    <w:p w14:paraId="69EE8DF3" w14:textId="77777777" w:rsidR="009869C1" w:rsidRPr="009869C1" w:rsidRDefault="009869C1" w:rsidP="00E96648">
      <w:pPr>
        <w:pStyle w:val="Heading3"/>
      </w:pPr>
      <w:r w:rsidRPr="009869C1">
        <w:t xml:space="preserve">North Yorkshire has a diverse and dispersed population. 98% of the County is either sparsely (13%) or super-sparsely (85%) populated with just over a third of the population living in these areas; this results in a population density of just 77 people per square kilometre, compared with an England average of 432. </w:t>
      </w:r>
    </w:p>
    <w:p w14:paraId="7FC8813C" w14:textId="77777777" w:rsidR="009869C1" w:rsidRPr="009869C1" w:rsidRDefault="009869C1" w:rsidP="00E96648">
      <w:pPr>
        <w:pStyle w:val="Heading3"/>
      </w:pPr>
      <w:r w:rsidRPr="009869C1">
        <w:t>North Yorkshire has an ageing population, and many younger people leave the county following secondary and further education. People who are 65 years old and over make up 24.7% of the population. This compares to 18.4% in the population of England as a whole. North Yorkshire has a lower population of young people than the national average -25% under 25 compared to 29.8% nationally.</w:t>
      </w:r>
    </w:p>
    <w:p w14:paraId="533EB8FB" w14:textId="4A12D275" w:rsidR="00E7451E" w:rsidRDefault="009869C1" w:rsidP="00E96648">
      <w:pPr>
        <w:pStyle w:val="Heading3"/>
      </w:pPr>
      <w:r w:rsidRPr="009869C1">
        <w:t>North Yorkshire Council is a unitary local authority, which covers most of the ceremonial County of North Yorkshire. Since 1</w:t>
      </w:r>
      <w:r w:rsidRPr="009869C1">
        <w:rPr>
          <w:vertAlign w:val="superscript"/>
        </w:rPr>
        <w:t>st</w:t>
      </w:r>
      <w:r w:rsidRPr="009869C1">
        <w:t xml:space="preserve"> April 2023, the new North Yorkshire Council assumed responsibility for the areas previously administered by North Yorkshire County Council and the district councils of Craven, Hambleton, Harrogate, Richmondshire, Ryedale, Scarborough, and Selby. North Yorkshire Council are responsible for providing a wide range of public services; more information can be found at</w:t>
      </w:r>
      <w:hyperlink r:id="rId13" w:history="1">
        <w:r w:rsidRPr="009869C1">
          <w:rPr>
            <w:rStyle w:val="Hyperlink"/>
            <w:b/>
            <w:bCs/>
          </w:rPr>
          <w:t xml:space="preserve"> northyorks.gov.uk.  </w:t>
        </w:r>
      </w:hyperlink>
    </w:p>
    <w:p w14:paraId="33FFF2DB" w14:textId="77777777" w:rsidR="00A56F44" w:rsidRPr="00A56F44" w:rsidRDefault="00A56F44" w:rsidP="001163E9">
      <w:pPr>
        <w:pStyle w:val="Heading2"/>
      </w:pPr>
      <w:r w:rsidRPr="00A56F44">
        <w:t>City of York</w:t>
      </w:r>
    </w:p>
    <w:p w14:paraId="7D147D44" w14:textId="77777777" w:rsidR="00A56F44" w:rsidRPr="00A56F44" w:rsidRDefault="00A56F44" w:rsidP="00FD4D6A">
      <w:pPr>
        <w:pStyle w:val="Heading3"/>
        <w:numPr>
          <w:ilvl w:val="2"/>
          <w:numId w:val="10"/>
        </w:numPr>
        <w:rPr>
          <w:lang w:eastAsia="en-GB"/>
        </w:rPr>
      </w:pPr>
      <w:r w:rsidRPr="00A56F44">
        <w:t xml:space="preserve">York has a population of around </w:t>
      </w:r>
      <w:r w:rsidRPr="00A56F44">
        <w:rPr>
          <w:rFonts w:cs="Calibri"/>
          <w:lang w:eastAsia="en-GB"/>
        </w:rPr>
        <w:t>202,821</w:t>
      </w:r>
      <w:r w:rsidRPr="00A56F44">
        <w:t xml:space="preserve"> (ONS 2021 population estimate)</w:t>
      </w:r>
      <w:r w:rsidRPr="00A56F44">
        <w:rPr>
          <w:vertAlign w:val="superscript"/>
        </w:rPr>
        <w:footnoteReference w:id="3"/>
      </w:r>
    </w:p>
    <w:p w14:paraId="1616A55F" w14:textId="77777777" w:rsidR="00A56F44" w:rsidRPr="00A56F44" w:rsidRDefault="00A56F44" w:rsidP="00A56F44">
      <w:pPr>
        <w:pStyle w:val="Heading3"/>
        <w:rPr>
          <w:lang w:eastAsia="en-GB"/>
        </w:rPr>
      </w:pPr>
      <w:r w:rsidRPr="00A56F44">
        <w:t xml:space="preserve">York consists of a mixture of urban areas and rural villages. York has a large student population with two universities within the city and 10% of residents are aged between 20 and 24, compared with around 6% nationally. </w:t>
      </w:r>
      <w:r w:rsidRPr="00A56F44">
        <w:rPr>
          <w:rFonts w:cs="Calibri"/>
          <w:lang w:eastAsia="en-GB"/>
        </w:rPr>
        <w:t>Furthermore, residents aged over 65 account for 19.1% of residents, evidencing the diversity of health needs within the population</w:t>
      </w:r>
      <w:r w:rsidRPr="00A56F44">
        <w:rPr>
          <w:lang w:eastAsia="en-GB"/>
        </w:rPr>
        <w:t>.</w:t>
      </w:r>
    </w:p>
    <w:p w14:paraId="7DD2F72A" w14:textId="77777777" w:rsidR="00A56F44" w:rsidRPr="00A56F44" w:rsidRDefault="00A56F44" w:rsidP="00A56F44">
      <w:pPr>
        <w:pStyle w:val="Heading3"/>
      </w:pPr>
      <w:r w:rsidRPr="00A56F44">
        <w:t xml:space="preserve">CYC is a unitary authority, having the powers of a non-metropolitan county and district council combined. It provides a full range of local government services including Council Tax billing, libraries, social services, processing planning applications, waste collection and disposal, and it is a local education authority; more information can be found at </w:t>
      </w:r>
      <w:hyperlink r:id="rId14" w:history="1">
        <w:r w:rsidRPr="00A56F44">
          <w:rPr>
            <w:b/>
            <w:bCs/>
            <w:color w:val="0000FF"/>
            <w:u w:val="single"/>
          </w:rPr>
          <w:t>City of York Council</w:t>
        </w:r>
      </w:hyperlink>
      <w:r w:rsidRPr="00A56F44">
        <w:rPr>
          <w:b/>
          <w:bCs/>
          <w:color w:val="0000FF"/>
          <w:u w:val="single"/>
        </w:rPr>
        <w:t>.</w:t>
      </w:r>
    </w:p>
    <w:p w14:paraId="190CFCF8" w14:textId="77777777" w:rsidR="00BA3D2C" w:rsidRPr="00BA3D2C" w:rsidRDefault="00BA3D2C" w:rsidP="001163E9">
      <w:pPr>
        <w:pStyle w:val="Heading2"/>
      </w:pPr>
      <w:r w:rsidRPr="00BA3D2C">
        <w:t>York and North Yorkshire Combined Authority Office – Policing, Fire and Crime Directorate</w:t>
      </w:r>
    </w:p>
    <w:p w14:paraId="225169CC" w14:textId="77777777" w:rsidR="00BA3D2C" w:rsidRPr="00BA3D2C" w:rsidRDefault="00BA3D2C" w:rsidP="00FD4D6A">
      <w:pPr>
        <w:pStyle w:val="Heading3"/>
        <w:numPr>
          <w:ilvl w:val="2"/>
          <w:numId w:val="11"/>
        </w:numPr>
        <w:rPr>
          <w:lang w:eastAsia="en-GB"/>
        </w:rPr>
      </w:pPr>
      <w:r w:rsidRPr="00BA3D2C">
        <w:rPr>
          <w:lang w:eastAsia="en-GB"/>
        </w:rPr>
        <w:t>In February 2024 the York and North Yorkshire Combined Authority was formed, which is led by an elected Mayor. The Combined Authority has responsibility for Policing, Fire, Crime &amp; Commissioning throughout York and North Yorkshire, which the Deputy Mayor for Policing, Fire and Crime has delegated responsibility for. The Deputy Mayor is supported by a team of staff employed by the Policing, Fire and Crime Directorate. Whilst the Mayor and Deputy Mayor are politicians, the PFC is a non-political, impartial organisation.</w:t>
      </w:r>
    </w:p>
    <w:p w14:paraId="28547753" w14:textId="77777777" w:rsidR="00BA3D2C" w:rsidRPr="00595565" w:rsidRDefault="00BA3D2C" w:rsidP="00857BA9">
      <w:pPr>
        <w:pStyle w:val="Heading3"/>
        <w:rPr>
          <w:rFonts w:cs="Arial"/>
          <w:b/>
        </w:rPr>
      </w:pPr>
      <w:r w:rsidRPr="00BA3D2C">
        <w:t xml:space="preserve">The work of the PFC includes commissioning support services for people who have experienced or (in some cases) committed crime and to address the root causes of offending, alongside work with other organisations, such as central and local government, national agencies, local authorities, and the criminal justice system, to deliver positive outcomes for those living in York </w:t>
      </w:r>
      <w:r w:rsidRPr="00595565">
        <w:rPr>
          <w:rFonts w:cs="Arial"/>
        </w:rPr>
        <w:t>and North Yorkshire</w:t>
      </w:r>
      <w:r w:rsidRPr="00595565">
        <w:rPr>
          <w:rFonts w:cs="Arial"/>
          <w:b/>
        </w:rPr>
        <w:t>.</w:t>
      </w:r>
    </w:p>
    <w:p w14:paraId="2F891DD3" w14:textId="17549EFB" w:rsidR="00971AD6" w:rsidRPr="00595565" w:rsidRDefault="00971AD6" w:rsidP="001163E9">
      <w:pPr>
        <w:pStyle w:val="Heading2"/>
      </w:pPr>
      <w:r w:rsidRPr="00595565">
        <w:t>Local Needs Profile</w:t>
      </w:r>
    </w:p>
    <w:p w14:paraId="3A49E911" w14:textId="77777777" w:rsidR="00971AD6" w:rsidRPr="00595565" w:rsidRDefault="00971AD6" w:rsidP="00FD4D6A">
      <w:pPr>
        <w:pStyle w:val="Heading3"/>
        <w:numPr>
          <w:ilvl w:val="2"/>
          <w:numId w:val="19"/>
        </w:numPr>
      </w:pPr>
      <w:r w:rsidRPr="00595565">
        <w:t>Although York and North Yorkshire are generally affluent areas, there are pockets of high deprivation, with over 85% of the most deprived population in North Yorkshire living in Scarborough</w:t>
      </w:r>
      <w:r w:rsidRPr="00595565">
        <w:rPr>
          <w:rStyle w:val="FootnoteReference"/>
          <w:rFonts w:cs="Arial"/>
          <w:color w:val="auto"/>
          <w:szCs w:val="22"/>
        </w:rPr>
        <w:footnoteReference w:id="4"/>
      </w:r>
      <w:r w:rsidRPr="00595565">
        <w:t xml:space="preserve">. </w:t>
      </w:r>
    </w:p>
    <w:p w14:paraId="407EFA9B" w14:textId="77777777" w:rsidR="00971AD6" w:rsidRPr="00595565" w:rsidRDefault="00971AD6" w:rsidP="0090332D">
      <w:pPr>
        <w:pStyle w:val="Heading3"/>
      </w:pPr>
      <w:r w:rsidRPr="0090332D">
        <w:lastRenderedPageBreak/>
        <w:t>The</w:t>
      </w:r>
      <w:r w:rsidRPr="00595565">
        <w:t xml:space="preserve"> 2019 Index of Multiple Deprivation identifies 24 Lower Super Output Areas (LSOAs) of the 373 LSOAs in North Yorkshire (not including City of York) which are amongst the 20% most deprived in England</w:t>
      </w:r>
      <w:r w:rsidRPr="00595565">
        <w:rPr>
          <w:rStyle w:val="FootnoteReference"/>
          <w:rFonts w:cs="Arial"/>
          <w:color w:val="auto"/>
          <w:szCs w:val="22"/>
        </w:rPr>
        <w:footnoteReference w:id="5"/>
      </w:r>
      <w:r w:rsidRPr="00595565">
        <w:t>. Over 28,000 children are growing up in poverty in North Yorkshire, with around a quarter of them in Scarborough</w:t>
      </w:r>
      <w:r w:rsidRPr="00595565">
        <w:rPr>
          <w:rStyle w:val="FootnoteReference"/>
          <w:rFonts w:cs="Arial"/>
          <w:color w:val="auto"/>
          <w:szCs w:val="22"/>
        </w:rPr>
        <w:footnoteReference w:id="6"/>
      </w:r>
    </w:p>
    <w:p w14:paraId="6260E672" w14:textId="77777777" w:rsidR="00971AD6" w:rsidRPr="00595565" w:rsidRDefault="00971AD6" w:rsidP="0090332D">
      <w:pPr>
        <w:pStyle w:val="Heading3"/>
      </w:pPr>
      <w:r w:rsidRPr="00595565">
        <w:t xml:space="preserve">The rate of pupil absence in both York and North Yorkshire is similar to that of </w:t>
      </w:r>
      <w:r w:rsidRPr="0090332D">
        <w:t>England</w:t>
      </w:r>
      <w:r w:rsidRPr="00595565">
        <w:t xml:space="preserve"> as a whole. Scarborough has the highest rate of pupil absence in North Yorkshire, significantly higher than England, and this has been steadily increasing from 2013/14 to 2017/18</w:t>
      </w:r>
      <w:r w:rsidRPr="00595565">
        <w:rPr>
          <w:rStyle w:val="FootnoteReference"/>
          <w:rFonts w:cs="Arial"/>
          <w:color w:val="auto"/>
          <w:szCs w:val="22"/>
        </w:rPr>
        <w:footnoteReference w:id="7"/>
      </w:r>
      <w:r w:rsidRPr="00595565">
        <w:t>.</w:t>
      </w:r>
    </w:p>
    <w:p w14:paraId="3A7590F6" w14:textId="77777777" w:rsidR="00971AD6" w:rsidRPr="00595565" w:rsidRDefault="00971AD6" w:rsidP="0090332D">
      <w:pPr>
        <w:pStyle w:val="Heading3"/>
      </w:pPr>
      <w:r w:rsidRPr="00595565">
        <w:t xml:space="preserve">Deaths </w:t>
      </w:r>
      <w:r w:rsidRPr="0090332D">
        <w:t>from</w:t>
      </w:r>
      <w:r w:rsidRPr="00595565">
        <w:t xml:space="preserve"> drug misuse in Scarborough (10.7 per 100,000 population) and in York (9.5 per 100,000 population) are some of the highest in England, much higher than the national average of 4.5 per 100,000 population</w:t>
      </w:r>
      <w:r w:rsidRPr="00595565">
        <w:rPr>
          <w:rStyle w:val="FootnoteReference"/>
          <w:rFonts w:cs="Arial"/>
          <w:bCs/>
          <w:color w:val="auto"/>
          <w:szCs w:val="22"/>
        </w:rPr>
        <w:footnoteReference w:id="8"/>
      </w:r>
      <w:r w:rsidRPr="00595565">
        <w:t>. The rate of admission episodes for alcohol-related conditions in North Yorkshire is similar to England, at 679 per 100,000 population compared with 664 nationally, however it is higher in the City of York (713), Scarborough (867) and Craven (766).</w:t>
      </w:r>
    </w:p>
    <w:p w14:paraId="4B46F646" w14:textId="77777777" w:rsidR="00971AD6" w:rsidRPr="00595565" w:rsidRDefault="00971AD6" w:rsidP="0090332D">
      <w:pPr>
        <w:pStyle w:val="Heading3"/>
        <w:numPr>
          <w:ilvl w:val="0"/>
          <w:numId w:val="0"/>
        </w:numPr>
        <w:ind w:left="568"/>
        <w:rPr>
          <w:rFonts w:cs="Arial"/>
          <w:color w:val="auto"/>
          <w:szCs w:val="22"/>
        </w:rPr>
      </w:pPr>
    </w:p>
    <w:p w14:paraId="3B4BA1C9" w14:textId="247AB9EC" w:rsidR="0039316A" w:rsidRPr="0033488A" w:rsidRDefault="00564619" w:rsidP="005B0EAF">
      <w:pPr>
        <w:spacing w:before="0" w:line="259" w:lineRule="auto"/>
        <w:rPr>
          <w:rFonts w:eastAsiaTheme="majorEastAsia" w:cs="Arial"/>
        </w:rPr>
      </w:pPr>
      <w:r>
        <w:rPr>
          <w:rFonts w:cs="Arial"/>
        </w:rPr>
        <w:br w:type="page"/>
      </w:r>
    </w:p>
    <w:p w14:paraId="00C0C68C" w14:textId="7268A548" w:rsidR="00E90975" w:rsidRDefault="00CF0ED2" w:rsidP="00063554">
      <w:pPr>
        <w:pStyle w:val="Heading1"/>
        <w:rPr>
          <w:color w:val="002060"/>
        </w:rPr>
      </w:pPr>
      <w:bookmarkStart w:id="10" w:name="_Toc215821988"/>
      <w:r>
        <w:rPr>
          <w:color w:val="002060"/>
        </w:rPr>
        <w:lastRenderedPageBreak/>
        <w:t xml:space="preserve">BOTH LOTS - </w:t>
      </w:r>
      <w:r w:rsidR="00E90975">
        <w:rPr>
          <w:color w:val="002060"/>
        </w:rPr>
        <w:t>Background</w:t>
      </w:r>
      <w:bookmarkEnd w:id="10"/>
    </w:p>
    <w:p w14:paraId="54707D88" w14:textId="77777777" w:rsidR="00B545DD" w:rsidRPr="00AF2038" w:rsidRDefault="00B545DD" w:rsidP="00B545DD">
      <w:pPr>
        <w:pStyle w:val="Heading2"/>
      </w:pPr>
      <w:r w:rsidRPr="00AF2038">
        <w:t xml:space="preserve">In May 2021, the then Office of the Police, Fire and Crime Commissioner (OPFCC) for North Yorkshire commissioned three diversionary support services. </w:t>
      </w:r>
    </w:p>
    <w:p w14:paraId="7A8CC057" w14:textId="77777777" w:rsidR="00B545DD" w:rsidRPr="00AF2038" w:rsidRDefault="00B545DD" w:rsidP="00FD4D6A">
      <w:pPr>
        <w:pStyle w:val="Heading3"/>
        <w:numPr>
          <w:ilvl w:val="2"/>
          <w:numId w:val="20"/>
        </w:numPr>
      </w:pPr>
      <w:r w:rsidRPr="00AF2038">
        <w:t>A diversion scheme for adult men to prevent them from entering the criminal justice system, by addressing underlying causes of offending behaviour. The current contract with the existing provider is due to terminate on the 2</w:t>
      </w:r>
      <w:r w:rsidRPr="00DE5EE3">
        <w:rPr>
          <w:vertAlign w:val="superscript"/>
        </w:rPr>
        <w:t>nd</w:t>
      </w:r>
      <w:r w:rsidRPr="00AF2038">
        <w:t xml:space="preserve"> May 2026.</w:t>
      </w:r>
    </w:p>
    <w:p w14:paraId="04BBC611" w14:textId="77777777" w:rsidR="00B545DD" w:rsidRPr="00AF2038" w:rsidRDefault="00B545DD" w:rsidP="00B545DD">
      <w:pPr>
        <w:pStyle w:val="Heading3"/>
      </w:pPr>
      <w:r w:rsidRPr="00AF2038">
        <w:t>A diversion scheme for young people aged 10-17 who are at risk of entering the criminal justice system or committing anti-social behaviour, by addressing underlying causes. The current contract with the existing provider is due to terminate on the 2</w:t>
      </w:r>
      <w:r w:rsidRPr="00AF2038">
        <w:rPr>
          <w:vertAlign w:val="superscript"/>
        </w:rPr>
        <w:t>nd</w:t>
      </w:r>
      <w:r w:rsidRPr="00AF2038">
        <w:t xml:space="preserve"> May 2026.</w:t>
      </w:r>
    </w:p>
    <w:p w14:paraId="32AA226A" w14:textId="77777777" w:rsidR="00B545DD" w:rsidRPr="00AF2038" w:rsidRDefault="00B545DD" w:rsidP="00B545DD">
      <w:pPr>
        <w:pStyle w:val="Heading3"/>
      </w:pPr>
      <w:r w:rsidRPr="00AF2038">
        <w:t>A gender-specific diversion scheme to support women from entering the criminal justice system was also included. This scheme will not be included within this tender exercise as the YNYCA has made the decision to include this service within the Women’s Support Service tender, to align with the principles of the Women’s Whole System Approach, i.e. that women are offered a single, holistic, gender-specific service.</w:t>
      </w:r>
    </w:p>
    <w:p w14:paraId="43F704BD" w14:textId="77777777" w:rsidR="00B545DD" w:rsidRPr="00AF2038" w:rsidRDefault="00B545DD" w:rsidP="00B545DD">
      <w:pPr>
        <w:pStyle w:val="Heading2"/>
      </w:pPr>
      <w:r w:rsidRPr="00AF2038">
        <w:t xml:space="preserve">The YNYCA require a seamless transition between the services listed at 3.1.1 and 3.1.2 and the new replacement services, to minimise any adverse impact on </w:t>
      </w:r>
      <w:bookmarkStart w:id="11" w:name="_Hlk139298871"/>
      <w:r w:rsidRPr="00AF2038">
        <w:t xml:space="preserve">individuals </w:t>
      </w:r>
      <w:bookmarkEnd w:id="11"/>
      <w:r w:rsidRPr="00AF2038">
        <w:t>currently in receipt of support.</w:t>
      </w:r>
    </w:p>
    <w:p w14:paraId="7A3B484D" w14:textId="704A9297" w:rsidR="00E90975" w:rsidRPr="0033488A" w:rsidRDefault="00E90975" w:rsidP="0033488A">
      <w:pPr>
        <w:pStyle w:val="Heading2"/>
        <w:rPr>
          <w:rFonts w:cs="Arial"/>
          <w:b/>
          <w:bCs/>
        </w:rPr>
      </w:pPr>
      <w:r w:rsidRPr="0033488A">
        <w:rPr>
          <w:color w:val="002060"/>
        </w:rPr>
        <w:br w:type="page"/>
      </w:r>
    </w:p>
    <w:p w14:paraId="721E5AF9" w14:textId="3399BE5B" w:rsidR="002D0D86" w:rsidRDefault="00CF0ED2" w:rsidP="00063554">
      <w:pPr>
        <w:pStyle w:val="Heading1"/>
        <w:rPr>
          <w:color w:val="002060"/>
        </w:rPr>
      </w:pPr>
      <w:bookmarkStart w:id="12" w:name="_Toc215821989"/>
      <w:r>
        <w:rPr>
          <w:color w:val="002060"/>
        </w:rPr>
        <w:lastRenderedPageBreak/>
        <w:t xml:space="preserve">BOTH LOTS - </w:t>
      </w:r>
      <w:r w:rsidR="002D0D86">
        <w:rPr>
          <w:color w:val="002060"/>
        </w:rPr>
        <w:t>Proposed Service</w:t>
      </w:r>
      <w:bookmarkEnd w:id="12"/>
    </w:p>
    <w:p w14:paraId="3240463D" w14:textId="77777777" w:rsidR="000C2F4E" w:rsidRPr="000C2F4E" w:rsidRDefault="000C2F4E" w:rsidP="000C2F4E">
      <w:pPr>
        <w:pStyle w:val="Heading2"/>
        <w:rPr>
          <w:lang w:val="en-GB"/>
        </w:rPr>
      </w:pPr>
      <w:r w:rsidRPr="000C2F4E">
        <w:rPr>
          <w:lang w:val="en-GB"/>
        </w:rPr>
        <w:t xml:space="preserve">The YNYCA understands that criminalising and punishing people for low level offences is not enough to reduce crime and stop reoffending, unless the underlying causes of criminality are also addressed. Therefore, the proposed services have been designed to address root causes, in a trauma-informed way to improve the response to first-time entrants, low-level offenders and those at risk of offending across the whole of York and North Yorkshire. </w:t>
      </w:r>
    </w:p>
    <w:p w14:paraId="66D3730A" w14:textId="77777777" w:rsidR="000C2F4E" w:rsidRPr="000C2F4E" w:rsidRDefault="000C2F4E" w:rsidP="000C2F4E">
      <w:pPr>
        <w:pStyle w:val="Heading2"/>
        <w:rPr>
          <w:lang w:val="en-GB"/>
        </w:rPr>
      </w:pPr>
      <w:r w:rsidRPr="000C2F4E">
        <w:rPr>
          <w:b/>
          <w:bCs/>
          <w:lang w:val="en-GB"/>
        </w:rPr>
        <w:t>Lot 1</w:t>
      </w:r>
      <w:r w:rsidRPr="000C2F4E">
        <w:rPr>
          <w:lang w:val="en-GB"/>
        </w:rPr>
        <w:t xml:space="preserve"> will offer support that is either mandated or offered on a voluntary basis. The mandatory element will mean that, if the individual chooses to take up the offer of support as an alternative to prosecution, conditions will be attached to the support that is being offered, i.e. the individual will have to engage with the scheme, otherwise they will be referred back to criminal justice processes which may result in a caution or conviction. </w:t>
      </w:r>
    </w:p>
    <w:p w14:paraId="58F14184" w14:textId="77777777" w:rsidR="000C2F4E" w:rsidRPr="000C2F4E" w:rsidRDefault="000C2F4E" w:rsidP="000C2F4E">
      <w:pPr>
        <w:pStyle w:val="Heading2"/>
        <w:rPr>
          <w:lang w:val="en-GB"/>
        </w:rPr>
      </w:pPr>
      <w:r w:rsidRPr="000C2F4E">
        <w:rPr>
          <w:lang w:val="en-GB"/>
        </w:rPr>
        <w:t>Support that is offered on a voluntary basis will not have conditions attached, the individual may choose whether and to what extent they engage with the scheme.</w:t>
      </w:r>
    </w:p>
    <w:p w14:paraId="3A6B3A99" w14:textId="77777777" w:rsidR="000C2F4E" w:rsidRPr="000C2F4E" w:rsidRDefault="000C2F4E" w:rsidP="000C2F4E">
      <w:pPr>
        <w:pStyle w:val="Heading2"/>
        <w:rPr>
          <w:lang w:val="en-GB"/>
        </w:rPr>
      </w:pPr>
      <w:r w:rsidRPr="000C2F4E">
        <w:rPr>
          <w:lang w:val="en-GB"/>
        </w:rPr>
        <w:t xml:space="preserve">The </w:t>
      </w:r>
      <w:r w:rsidRPr="000C2F4E">
        <w:rPr>
          <w:b/>
          <w:bCs/>
          <w:lang w:val="en-GB"/>
        </w:rPr>
        <w:t>Lot 2</w:t>
      </w:r>
      <w:r w:rsidRPr="000C2F4E">
        <w:rPr>
          <w:lang w:val="en-GB"/>
        </w:rPr>
        <w:t xml:space="preserve"> service offer of support will be on a voluntary basis only.</w:t>
      </w:r>
    </w:p>
    <w:p w14:paraId="3EB3CAA9" w14:textId="767F9DAD" w:rsidR="000C2F4E" w:rsidRPr="000C2F4E" w:rsidRDefault="000C2F4E" w:rsidP="000C2F4E">
      <w:pPr>
        <w:pStyle w:val="Heading2"/>
        <w:rPr>
          <w:lang w:val="en-GB"/>
        </w:rPr>
      </w:pPr>
      <w:r w:rsidRPr="000C2F4E">
        <w:rPr>
          <w:lang w:val="en-GB"/>
        </w:rPr>
        <w:t>The schemes will provide support via dedicated Keyworkers (</w:t>
      </w:r>
      <w:r w:rsidR="00170038">
        <w:rPr>
          <w:lang w:val="en-GB"/>
        </w:rPr>
        <w:t xml:space="preserve">Lot 1 </w:t>
      </w:r>
      <w:r w:rsidRPr="00170038">
        <w:rPr>
          <w:lang w:val="en-GB"/>
        </w:rPr>
        <w:t>see section 12</w:t>
      </w:r>
      <w:r w:rsidR="00170038">
        <w:rPr>
          <w:lang w:val="en-GB"/>
        </w:rPr>
        <w:t>, Lot 2 see section 41</w:t>
      </w:r>
      <w:r w:rsidRPr="000C2F4E">
        <w:rPr>
          <w:lang w:val="en-GB"/>
        </w:rPr>
        <w:t>), who will establish the most appropriate type of support dependent on needs. Support may be offered via:</w:t>
      </w:r>
    </w:p>
    <w:p w14:paraId="12728F63" w14:textId="77777777" w:rsidR="000C2F4E" w:rsidRPr="000C2F4E" w:rsidRDefault="000C2F4E" w:rsidP="000C2F4E">
      <w:pPr>
        <w:pStyle w:val="Heading2"/>
        <w:rPr>
          <w:lang w:val="en-GB"/>
        </w:rPr>
      </w:pPr>
      <w:r w:rsidRPr="000C2F4E">
        <w:rPr>
          <w:lang w:val="en-GB"/>
        </w:rPr>
        <w:t xml:space="preserve">Brief Intervention </w:t>
      </w:r>
    </w:p>
    <w:p w14:paraId="4FF38236" w14:textId="77777777" w:rsidR="000C2F4E" w:rsidRPr="000C2F4E" w:rsidRDefault="000C2F4E" w:rsidP="00FD4D6A">
      <w:pPr>
        <w:pStyle w:val="Heading3"/>
        <w:numPr>
          <w:ilvl w:val="2"/>
          <w:numId w:val="21"/>
        </w:numPr>
      </w:pPr>
      <w:r w:rsidRPr="000C2F4E">
        <w:t>Some individuals may require a single contact with the services, for example to receive advice or guidance or to attend a group, however an offer of follow-up support or signposting should always be made. A single contact will count as a brief intervention case, as will a series of short contacts for a period of up to one month.</w:t>
      </w:r>
    </w:p>
    <w:p w14:paraId="4BD722C4" w14:textId="77777777" w:rsidR="000C2F4E" w:rsidRPr="000C2F4E" w:rsidRDefault="000C2F4E" w:rsidP="000C2F4E">
      <w:pPr>
        <w:pStyle w:val="Heading2"/>
        <w:rPr>
          <w:lang w:val="en-GB"/>
        </w:rPr>
      </w:pPr>
      <w:r w:rsidRPr="000C2F4E">
        <w:rPr>
          <w:lang w:val="en-GB"/>
        </w:rPr>
        <w:t xml:space="preserve">Longer-term support </w:t>
      </w:r>
    </w:p>
    <w:p w14:paraId="175D882E" w14:textId="77777777" w:rsidR="000C2F4E" w:rsidRPr="000C2F4E" w:rsidRDefault="000C2F4E" w:rsidP="00FD4D6A">
      <w:pPr>
        <w:pStyle w:val="Heading3"/>
        <w:numPr>
          <w:ilvl w:val="2"/>
          <w:numId w:val="22"/>
        </w:numPr>
      </w:pPr>
      <w:r w:rsidRPr="000C2F4E">
        <w:t xml:space="preserve">For individuals who require longer-term support, the keyworker will build a trusting relationship and offer support across a range of pathways to address any underlying needs and wider vulnerabilities. </w:t>
      </w:r>
    </w:p>
    <w:p w14:paraId="7A3E116B" w14:textId="77777777" w:rsidR="000C2F4E" w:rsidRPr="000C2F4E" w:rsidRDefault="000C2F4E" w:rsidP="00E378F3">
      <w:pPr>
        <w:pStyle w:val="Heading3"/>
      </w:pPr>
      <w:r w:rsidRPr="000C2F4E">
        <w:t xml:space="preserve">This will involve guidance through a </w:t>
      </w:r>
      <w:r w:rsidRPr="000C2F4E">
        <w:rPr>
          <w:b/>
          <w:bCs/>
        </w:rPr>
        <w:t>Case Management Process (CMP)</w:t>
      </w:r>
      <w:r w:rsidRPr="000C2F4E">
        <w:t xml:space="preserve"> as part of their support journey, which will include the following stages:</w:t>
      </w:r>
    </w:p>
    <w:p w14:paraId="3A2F255D" w14:textId="7D517BAA" w:rsidR="000C2F4E" w:rsidRPr="000C2F4E" w:rsidRDefault="000C2F4E" w:rsidP="00FD4D6A">
      <w:pPr>
        <w:pStyle w:val="Heading2"/>
        <w:numPr>
          <w:ilvl w:val="0"/>
          <w:numId w:val="23"/>
        </w:numPr>
        <w:rPr>
          <w:lang w:val="en-GB"/>
        </w:rPr>
      </w:pPr>
      <w:r w:rsidRPr="000C2F4E">
        <w:rPr>
          <w:lang w:val="en-GB"/>
        </w:rPr>
        <w:t>Referral and initial contact (</w:t>
      </w:r>
      <w:r w:rsidR="00287823">
        <w:rPr>
          <w:lang w:val="en-GB"/>
        </w:rPr>
        <w:t xml:space="preserve">Lot 1 </w:t>
      </w:r>
      <w:r w:rsidRPr="000C2F4E">
        <w:rPr>
          <w:lang w:val="en-GB"/>
        </w:rPr>
        <w:t xml:space="preserve">see </w:t>
      </w:r>
      <w:r w:rsidRPr="00287823">
        <w:rPr>
          <w:lang w:val="en-GB"/>
        </w:rPr>
        <w:t>section 21</w:t>
      </w:r>
      <w:r w:rsidR="00287823">
        <w:rPr>
          <w:lang w:val="en-GB"/>
        </w:rPr>
        <w:t>, Lot 2 see section 50</w:t>
      </w:r>
      <w:r w:rsidRPr="000C2F4E">
        <w:rPr>
          <w:lang w:val="en-GB"/>
        </w:rPr>
        <w:t>)</w:t>
      </w:r>
    </w:p>
    <w:p w14:paraId="3DB9456A" w14:textId="76306441" w:rsidR="000C2F4E" w:rsidRPr="000C2F4E" w:rsidRDefault="000C2F4E" w:rsidP="00FD4D6A">
      <w:pPr>
        <w:pStyle w:val="Heading2"/>
        <w:numPr>
          <w:ilvl w:val="0"/>
          <w:numId w:val="23"/>
        </w:numPr>
        <w:rPr>
          <w:lang w:val="en-GB"/>
        </w:rPr>
      </w:pPr>
      <w:r w:rsidRPr="000C2F4E">
        <w:rPr>
          <w:lang w:val="en-GB"/>
        </w:rPr>
        <w:t>Risk &amp; Needs Assessment, which will include a baseline scoring against any identified needs (</w:t>
      </w:r>
      <w:r w:rsidR="00287823">
        <w:rPr>
          <w:lang w:val="en-GB"/>
        </w:rPr>
        <w:t xml:space="preserve">Lot 1 </w:t>
      </w:r>
      <w:r w:rsidRPr="000C2F4E">
        <w:rPr>
          <w:lang w:val="en-GB"/>
        </w:rPr>
        <w:t xml:space="preserve">see </w:t>
      </w:r>
      <w:r w:rsidRPr="00287823">
        <w:rPr>
          <w:lang w:val="en-GB"/>
        </w:rPr>
        <w:t>section 24</w:t>
      </w:r>
      <w:r w:rsidR="00287823">
        <w:rPr>
          <w:lang w:val="en-GB"/>
        </w:rPr>
        <w:t>, Lot 2 see section 53</w:t>
      </w:r>
      <w:r w:rsidRPr="000C2F4E">
        <w:rPr>
          <w:lang w:val="en-GB"/>
        </w:rPr>
        <w:t>)</w:t>
      </w:r>
    </w:p>
    <w:p w14:paraId="07A8CB2D" w14:textId="61EC6127" w:rsidR="000C2F4E" w:rsidRPr="000C2F4E" w:rsidRDefault="000C2F4E" w:rsidP="00FD4D6A">
      <w:pPr>
        <w:pStyle w:val="Heading2"/>
        <w:numPr>
          <w:ilvl w:val="0"/>
          <w:numId w:val="23"/>
        </w:numPr>
        <w:rPr>
          <w:lang w:val="en-GB"/>
        </w:rPr>
      </w:pPr>
      <w:r w:rsidRPr="000C2F4E">
        <w:rPr>
          <w:lang w:val="en-GB"/>
        </w:rPr>
        <w:t>A bespoke Support Plan (</w:t>
      </w:r>
      <w:r w:rsidR="00287823">
        <w:rPr>
          <w:lang w:val="en-GB"/>
        </w:rPr>
        <w:t xml:space="preserve">Lot 1 </w:t>
      </w:r>
      <w:r w:rsidRPr="000C2F4E">
        <w:rPr>
          <w:lang w:val="en-GB"/>
        </w:rPr>
        <w:t xml:space="preserve">see </w:t>
      </w:r>
      <w:r w:rsidRPr="00287823">
        <w:rPr>
          <w:lang w:val="en-GB"/>
        </w:rPr>
        <w:t>section 25</w:t>
      </w:r>
      <w:r w:rsidR="00287823">
        <w:rPr>
          <w:lang w:val="en-GB"/>
        </w:rPr>
        <w:t>, Lot 2 see section 54</w:t>
      </w:r>
      <w:r w:rsidRPr="000C2F4E">
        <w:rPr>
          <w:lang w:val="en-GB"/>
        </w:rPr>
        <w:t>)</w:t>
      </w:r>
    </w:p>
    <w:p w14:paraId="718744C0" w14:textId="32F49F42" w:rsidR="000C2F4E" w:rsidRPr="009E6A8C" w:rsidRDefault="000C2F4E" w:rsidP="00FD4D6A">
      <w:pPr>
        <w:pStyle w:val="Heading2"/>
        <w:numPr>
          <w:ilvl w:val="0"/>
          <w:numId w:val="23"/>
        </w:numPr>
        <w:rPr>
          <w:lang w:val="en-GB"/>
        </w:rPr>
      </w:pPr>
      <w:r w:rsidRPr="000C2F4E">
        <w:rPr>
          <w:lang w:val="en-GB"/>
        </w:rPr>
        <w:t>Exit Review and Strategy including re-scoring against the identified needs to measure progress (</w:t>
      </w:r>
      <w:r w:rsidR="00287823">
        <w:rPr>
          <w:lang w:val="en-GB"/>
        </w:rPr>
        <w:t xml:space="preserve">Lot 1 </w:t>
      </w:r>
      <w:r w:rsidRPr="009E6A8C">
        <w:rPr>
          <w:lang w:val="en-GB"/>
        </w:rPr>
        <w:t>see section 26</w:t>
      </w:r>
      <w:r w:rsidR="00287823" w:rsidRPr="009E6A8C">
        <w:rPr>
          <w:lang w:val="en-GB"/>
        </w:rPr>
        <w:t xml:space="preserve">, Lot 2 see section </w:t>
      </w:r>
      <w:r w:rsidR="009E6A8C" w:rsidRPr="009E6A8C">
        <w:rPr>
          <w:lang w:val="en-GB"/>
        </w:rPr>
        <w:t>55</w:t>
      </w:r>
      <w:r w:rsidRPr="009E6A8C">
        <w:rPr>
          <w:lang w:val="en-GB"/>
        </w:rPr>
        <w:t>)</w:t>
      </w:r>
    </w:p>
    <w:p w14:paraId="6D657DEC" w14:textId="77777777" w:rsidR="000C2F4E" w:rsidRPr="009E6A8C" w:rsidRDefault="000C2F4E" w:rsidP="00FD4D6A">
      <w:pPr>
        <w:pStyle w:val="Heading2"/>
        <w:numPr>
          <w:ilvl w:val="0"/>
          <w:numId w:val="23"/>
        </w:numPr>
        <w:rPr>
          <w:lang w:val="en-GB"/>
        </w:rPr>
      </w:pPr>
      <w:r w:rsidRPr="009E6A8C">
        <w:rPr>
          <w:lang w:val="en-GB"/>
        </w:rPr>
        <w:t>Collection of Service-user feedback (see section 28.6)</w:t>
      </w:r>
    </w:p>
    <w:p w14:paraId="699CB075" w14:textId="77777777" w:rsidR="000C2F4E" w:rsidRPr="000C2F4E" w:rsidRDefault="000C2F4E" w:rsidP="000C2F4E">
      <w:pPr>
        <w:pStyle w:val="Heading2"/>
        <w:rPr>
          <w:lang w:val="en-GB"/>
        </w:rPr>
      </w:pPr>
      <w:r w:rsidRPr="000C2F4E">
        <w:rPr>
          <w:lang w:val="en-GB"/>
        </w:rPr>
        <w:t xml:space="preserve">The CMP will be incorporated into the YNYCA Policing, Fire and Crime Directorate’s cloud-based Case Management System (“CMS”), ‘Orcuma’ to automate, track and streamline the process. The Provider may use their own CMS in addition; however, the provider </w:t>
      </w:r>
      <w:r w:rsidRPr="000C2F4E">
        <w:rPr>
          <w:b/>
          <w:bCs/>
          <w:lang w:val="en-GB"/>
        </w:rPr>
        <w:t>will be expected</w:t>
      </w:r>
      <w:r w:rsidRPr="000C2F4E">
        <w:rPr>
          <w:lang w:val="en-GB"/>
        </w:rPr>
        <w:t xml:space="preserve"> to use Orcuma on Contract award to record progress against the CMP as directed by the YNYCA.</w:t>
      </w:r>
    </w:p>
    <w:p w14:paraId="635AB7FB" w14:textId="77777777" w:rsidR="000C2F4E" w:rsidRPr="000C2F4E" w:rsidRDefault="000C2F4E" w:rsidP="000C2F4E">
      <w:pPr>
        <w:pStyle w:val="Heading2"/>
        <w:rPr>
          <w:lang w:val="en-GB"/>
        </w:rPr>
      </w:pPr>
      <w:r w:rsidRPr="000C2F4E">
        <w:rPr>
          <w:lang w:val="en-GB"/>
        </w:rPr>
        <w:lastRenderedPageBreak/>
        <w:t xml:space="preserve">The keyworkers will offer consistent, trauma-informed, accurate and timely support, advice, and signposting to appropriate services. </w:t>
      </w:r>
    </w:p>
    <w:p w14:paraId="2A510B5A" w14:textId="77777777" w:rsidR="000C2F4E" w:rsidRPr="000C2F4E" w:rsidRDefault="000C2F4E" w:rsidP="000C2F4E">
      <w:pPr>
        <w:pStyle w:val="Heading2"/>
        <w:rPr>
          <w:lang w:val="en-GB"/>
        </w:rPr>
      </w:pPr>
      <w:r w:rsidRPr="000C2F4E">
        <w:rPr>
          <w:lang w:val="en-GB"/>
        </w:rPr>
        <w:t>The aims of the proposed services are to:</w:t>
      </w:r>
    </w:p>
    <w:p w14:paraId="022D3625" w14:textId="77777777" w:rsidR="000C2F4E" w:rsidRPr="000C2F4E" w:rsidRDefault="000C2F4E" w:rsidP="00FD4D6A">
      <w:pPr>
        <w:pStyle w:val="Heading3"/>
        <w:numPr>
          <w:ilvl w:val="2"/>
          <w:numId w:val="24"/>
        </w:numPr>
      </w:pPr>
      <w:r w:rsidRPr="000C2F4E">
        <w:t>Reduce the number of first-time entrants into the Criminal Justice System</w:t>
      </w:r>
    </w:p>
    <w:p w14:paraId="1B82D0A2" w14:textId="77777777" w:rsidR="000C2F4E" w:rsidRPr="000C2F4E" w:rsidRDefault="000C2F4E" w:rsidP="00B56E42">
      <w:pPr>
        <w:pStyle w:val="Heading3"/>
      </w:pPr>
      <w:r w:rsidRPr="000C2F4E">
        <w:t>Reduce re-offending and antisocial behaviour</w:t>
      </w:r>
    </w:p>
    <w:p w14:paraId="048A8A42" w14:textId="77777777" w:rsidR="000C2F4E" w:rsidRPr="000C2F4E" w:rsidRDefault="000C2F4E" w:rsidP="00B56E42">
      <w:pPr>
        <w:pStyle w:val="Heading3"/>
      </w:pPr>
      <w:r w:rsidRPr="000C2F4E">
        <w:t>Assess the needs of those on the scheme across criminogenic pathways and evidence positive progress to address those needs</w:t>
      </w:r>
    </w:p>
    <w:p w14:paraId="51E6C152" w14:textId="77777777" w:rsidR="000C2F4E" w:rsidRPr="000C2F4E" w:rsidRDefault="000C2F4E" w:rsidP="00B56E42">
      <w:pPr>
        <w:pStyle w:val="Heading3"/>
      </w:pPr>
      <w:r w:rsidRPr="000C2F4E">
        <w:t>Capture the voices of service-users to inform continuous service development</w:t>
      </w:r>
    </w:p>
    <w:p w14:paraId="208D6087" w14:textId="03A3193E" w:rsidR="002D0D86" w:rsidRPr="00DE5EE3" w:rsidRDefault="002D0D86" w:rsidP="00DE5EE3">
      <w:pPr>
        <w:pStyle w:val="Heading2"/>
      </w:pPr>
      <w:r w:rsidRPr="00DE5EE3">
        <w:rPr>
          <w:color w:val="002060"/>
        </w:rPr>
        <w:br w:type="page"/>
      </w:r>
    </w:p>
    <w:p w14:paraId="16C31045" w14:textId="2C2884FF" w:rsidR="00E97866" w:rsidRDefault="00CF0ED2" w:rsidP="00063554">
      <w:pPr>
        <w:pStyle w:val="Heading1"/>
        <w:rPr>
          <w:color w:val="002060"/>
        </w:rPr>
      </w:pPr>
      <w:bookmarkStart w:id="13" w:name="_Toc215821990"/>
      <w:r>
        <w:rPr>
          <w:color w:val="002060"/>
        </w:rPr>
        <w:lastRenderedPageBreak/>
        <w:t xml:space="preserve">BOTH LOTS - </w:t>
      </w:r>
      <w:r w:rsidR="00FC7A7F">
        <w:rPr>
          <w:color w:val="002060"/>
        </w:rPr>
        <w:t>Measurements of Success</w:t>
      </w:r>
      <w:bookmarkEnd w:id="13"/>
    </w:p>
    <w:p w14:paraId="4A9BFAE3" w14:textId="77777777" w:rsidR="002E1704" w:rsidRPr="00AF2038" w:rsidRDefault="002E1704" w:rsidP="002E1704">
      <w:pPr>
        <w:pStyle w:val="Heading2"/>
      </w:pPr>
      <w:r w:rsidRPr="00AF2038">
        <w:t>First-time Entrants</w:t>
      </w:r>
    </w:p>
    <w:p w14:paraId="5CF4C55B" w14:textId="77777777" w:rsidR="002E1704" w:rsidRPr="00AF2038" w:rsidRDefault="002E1704" w:rsidP="00FD4D6A">
      <w:pPr>
        <w:pStyle w:val="Heading3"/>
        <w:numPr>
          <w:ilvl w:val="2"/>
          <w:numId w:val="25"/>
        </w:numPr>
      </w:pPr>
      <w:r w:rsidRPr="00AF2038">
        <w:t xml:space="preserve">A first-time entrant to the criminal justice system is defined as an individual who receives their first caution or conviction. As a proxy to this, the YNYCA will measure individuals who receive their first caution or charge. </w:t>
      </w:r>
    </w:p>
    <w:p w14:paraId="35442DAB" w14:textId="77777777" w:rsidR="002E1704" w:rsidRPr="00AF2038" w:rsidRDefault="002E1704" w:rsidP="00EB5DF7">
      <w:pPr>
        <w:pStyle w:val="Heading3"/>
      </w:pPr>
      <w:r w:rsidRPr="00AF2038">
        <w:t xml:space="preserve">The rate of first-time entrants within the scheme will be defined as the proportion of those who engage with the programme with no previous cautions or convictions who are subsequently given a caution or charge within 12 months of completing an initial assessment. </w:t>
      </w:r>
    </w:p>
    <w:p w14:paraId="1398CB65" w14:textId="155EDF74" w:rsidR="002E1704" w:rsidRPr="00AF2038" w:rsidRDefault="002E1704" w:rsidP="00EB5DF7">
      <w:pPr>
        <w:pStyle w:val="Heading3"/>
      </w:pPr>
      <w:r w:rsidRPr="00AF2038">
        <w:t xml:space="preserve">Any overall increase or decrease in the number or proportion of </w:t>
      </w:r>
      <w:r w:rsidR="00FA3009" w:rsidRPr="00AF2038">
        <w:t>first-time</w:t>
      </w:r>
      <w:r w:rsidRPr="00AF2038">
        <w:t xml:space="preserve"> entrants across York and North Yorkshire cannot be solely attributed to the proposed services, but we do expect that a successful service will result in a further overall decrease in the number and proportion of </w:t>
      </w:r>
      <w:proofErr w:type="gramStart"/>
      <w:r w:rsidRPr="00AF2038">
        <w:t>first time</w:t>
      </w:r>
      <w:proofErr w:type="gramEnd"/>
      <w:r w:rsidRPr="00AF2038">
        <w:t xml:space="preserve"> entrants – thus it will be monitored over the life of the schemes.</w:t>
      </w:r>
    </w:p>
    <w:p w14:paraId="67BFA619" w14:textId="77777777" w:rsidR="002E1704" w:rsidRPr="00AF2038" w:rsidRDefault="002E1704" w:rsidP="002E1704">
      <w:pPr>
        <w:pStyle w:val="Heading2"/>
      </w:pPr>
      <w:r w:rsidRPr="00AF2038">
        <w:t>Reoffending</w:t>
      </w:r>
    </w:p>
    <w:p w14:paraId="3E540711" w14:textId="77777777" w:rsidR="002E1704" w:rsidRPr="00AF2038" w:rsidRDefault="002E1704" w:rsidP="00FD4D6A">
      <w:pPr>
        <w:pStyle w:val="Heading3"/>
        <w:numPr>
          <w:ilvl w:val="2"/>
          <w:numId w:val="26"/>
        </w:numPr>
      </w:pPr>
      <w:r w:rsidRPr="00AF2038">
        <w:t>For the purposes of analysing the success of the proposed services, a reoffence will be defined by any offence after engagement with the schemes that results in a caution or charge. This is used as a proxy measure for ‘proven reoffending’, which is the term used by the Ministry of Justice to describe subsequent offences that result in a caution or conviction.</w:t>
      </w:r>
    </w:p>
    <w:p w14:paraId="389FE5ED" w14:textId="77777777" w:rsidR="002E1704" w:rsidRPr="00AF2038" w:rsidRDefault="002E1704" w:rsidP="00EB5DF7">
      <w:pPr>
        <w:pStyle w:val="Heading3"/>
      </w:pPr>
      <w:r w:rsidRPr="00AF2038">
        <w:t>The diversion schemes will be aimed both at those with a low risk of reoffending (i.e. first-time entrants or those who have not committed a crime but have been identified as at risk of doing so) but also those who are at higher risk of committing low level offences.</w:t>
      </w:r>
    </w:p>
    <w:p w14:paraId="69448B43" w14:textId="77777777" w:rsidR="002E1704" w:rsidRPr="00AF2038" w:rsidRDefault="002E1704" w:rsidP="00EB5DF7">
      <w:pPr>
        <w:pStyle w:val="Heading3"/>
      </w:pPr>
      <w:r w:rsidRPr="00AF2038">
        <w:t xml:space="preserve">Reoffending will be measured using a binary measure (% of those on the programme who reoffend within 3, 6, 9 and 12 months of initial assessment); a frequency measure (the average number of reoffences per reoffender within 3, 6, 9 and 12 months); and a severity measure (the average severity score of reoffences). </w:t>
      </w:r>
    </w:p>
    <w:p w14:paraId="059F8533" w14:textId="77777777" w:rsidR="002E1704" w:rsidRPr="00AF2038" w:rsidRDefault="002E1704" w:rsidP="00EB5DF7">
      <w:pPr>
        <w:pStyle w:val="Heading3"/>
      </w:pPr>
      <w:r w:rsidRPr="00AF2038">
        <w:t>In-person comparisons will also be measured, comparing the frequency and severity of offending behaviour of individuals in the 12 months prior to initial assessment and the 12 months after initial assessment (to include measurements at the 3-, 6-, and 9-month points post initial assessment).</w:t>
      </w:r>
    </w:p>
    <w:p w14:paraId="53C5B2AB" w14:textId="77777777" w:rsidR="002E1704" w:rsidRPr="00AF2038" w:rsidRDefault="002E1704" w:rsidP="00EB5DF7">
      <w:pPr>
        <w:pStyle w:val="Heading3"/>
      </w:pPr>
      <w:r w:rsidRPr="00AF2038">
        <w:t xml:space="preserve">Any increase or decrease in reoffending overall across York and North Yorkshire cannot be solely attributed to the proposed services, but we do expect that successful services will result in a further overall decrease in proven reoffending, from a binary, frequency and severity perspective – thus it will be monitored over the life of the programme. </w:t>
      </w:r>
    </w:p>
    <w:p w14:paraId="3806578E" w14:textId="77777777" w:rsidR="002E1704" w:rsidRPr="00AF2038" w:rsidRDefault="002E1704" w:rsidP="002E1704">
      <w:pPr>
        <w:pStyle w:val="Heading2"/>
      </w:pPr>
      <w:r w:rsidRPr="00AF2038">
        <w:t>Progress for Individuals</w:t>
      </w:r>
    </w:p>
    <w:p w14:paraId="6659BAC6" w14:textId="77777777" w:rsidR="002E1704" w:rsidRPr="00AF2038" w:rsidRDefault="002E1704" w:rsidP="00FD4D6A">
      <w:pPr>
        <w:pStyle w:val="Heading3"/>
        <w:numPr>
          <w:ilvl w:val="2"/>
          <w:numId w:val="27"/>
        </w:numPr>
      </w:pPr>
      <w:r w:rsidRPr="00AF2038">
        <w:t>In addition to measuring the first-time entrant and reoffending rates for individuals, the services will also measure self-assessed or professional assessed scores against a range of criminogenic needs / pathways. As a minimum, these scores will be measured upon initial assessment, at the mid-point of the support journey and upon exit of the service, to monitor if the individual has improved scores across their assessed range of needs.</w:t>
      </w:r>
    </w:p>
    <w:p w14:paraId="1B5F361E" w14:textId="77777777" w:rsidR="002E1704" w:rsidRPr="00AF2038" w:rsidRDefault="002E1704" w:rsidP="002E1704">
      <w:pPr>
        <w:pStyle w:val="Heading2"/>
      </w:pPr>
      <w:r w:rsidRPr="00AF2038">
        <w:t xml:space="preserve">Anti-Social Behaviour Incidents (Lot 2 only) </w:t>
      </w:r>
    </w:p>
    <w:p w14:paraId="2EABDDDD" w14:textId="77777777" w:rsidR="002E1704" w:rsidRPr="00AF2038" w:rsidRDefault="002E1704" w:rsidP="00FD4D6A">
      <w:pPr>
        <w:pStyle w:val="Heading3"/>
        <w:numPr>
          <w:ilvl w:val="2"/>
          <w:numId w:val="28"/>
        </w:numPr>
      </w:pPr>
      <w:r w:rsidRPr="00AF2038">
        <w:t>Anti-social behaviour is defined as “Behaviour by a person which causes or is likely to cause harassment, alarm or distress to one or more persons not of the same household as the person”</w:t>
      </w:r>
      <w:r w:rsidRPr="00AF2038">
        <w:rPr>
          <w:rStyle w:val="FootnoteReference"/>
          <w:rFonts w:asciiTheme="minorHAnsi" w:hAnsiTheme="minorHAnsi" w:cs="Arial"/>
          <w:color w:val="auto"/>
          <w:szCs w:val="22"/>
        </w:rPr>
        <w:footnoteReference w:id="9"/>
      </w:r>
    </w:p>
    <w:p w14:paraId="4D4FC2E6" w14:textId="126B2D45" w:rsidR="00E97866" w:rsidRPr="00EF2230" w:rsidRDefault="002E1704" w:rsidP="00EB5DF7">
      <w:pPr>
        <w:pStyle w:val="Heading3"/>
        <w:rPr>
          <w:lang w:eastAsia="en-GB"/>
        </w:rPr>
      </w:pPr>
      <w:r w:rsidRPr="00AF2038">
        <w:lastRenderedPageBreak/>
        <w:t>The young person’s diversion scheme will be aimed at those with a low risk of reoffending (i.e. first-time entrants or those who have not committed a crime but have been identified as at risk of doing so). To measure impact of the proposed young person’s service, in-person comparisons will be made, comparing the frequency of anti-social behaviour incidents of young people in the 12 months prior to initial assessment and the 12 months after initial assessment (to include measurements at the 3-, 6-, and 9-month points post initial assessment).</w:t>
      </w:r>
    </w:p>
    <w:p w14:paraId="433DD5F8" w14:textId="77777777" w:rsidR="00EF2230" w:rsidRDefault="00EF2230">
      <w:pPr>
        <w:spacing w:before="0" w:line="259" w:lineRule="auto"/>
        <w:rPr>
          <w:rFonts w:asciiTheme="majorHAnsi" w:eastAsiaTheme="majorEastAsia" w:hAnsiTheme="majorHAnsi" w:cstheme="majorBidi"/>
          <w:color w:val="002060"/>
          <w:sz w:val="40"/>
          <w:szCs w:val="40"/>
        </w:rPr>
      </w:pPr>
      <w:r>
        <w:rPr>
          <w:color w:val="002060"/>
        </w:rPr>
        <w:br w:type="page"/>
      </w:r>
    </w:p>
    <w:p w14:paraId="5325409F" w14:textId="2982FF9B" w:rsidR="00AD0E23" w:rsidRDefault="00CF0ED2" w:rsidP="00063554">
      <w:pPr>
        <w:pStyle w:val="Heading1"/>
        <w:rPr>
          <w:color w:val="002060"/>
        </w:rPr>
      </w:pPr>
      <w:bookmarkStart w:id="14" w:name="_Toc215821991"/>
      <w:r>
        <w:rPr>
          <w:color w:val="002060"/>
        </w:rPr>
        <w:lastRenderedPageBreak/>
        <w:t xml:space="preserve">BOTH LOTS - </w:t>
      </w:r>
      <w:r w:rsidR="00FA2405">
        <w:rPr>
          <w:color w:val="002060"/>
        </w:rPr>
        <w:t>Prevention and Early Intervention</w:t>
      </w:r>
      <w:bookmarkEnd w:id="14"/>
    </w:p>
    <w:p w14:paraId="582A5AA2" w14:textId="77777777" w:rsidR="003C6818" w:rsidRPr="003C6818" w:rsidRDefault="003C6818" w:rsidP="003C6818">
      <w:pPr>
        <w:pStyle w:val="Heading2"/>
        <w:rPr>
          <w:rFonts w:cs="Arial"/>
        </w:rPr>
      </w:pPr>
      <w:r w:rsidRPr="003C6818">
        <w:rPr>
          <w:rFonts w:cs="Arial"/>
        </w:rPr>
        <w:t xml:space="preserve">Prevention and Early Intervention support is a key priority for the Mayor and Deputy Mayor of York and North Yorkshire. </w:t>
      </w:r>
      <w:hyperlink r:id="rId15" w:history="1">
        <w:r w:rsidRPr="003C6818">
          <w:rPr>
            <w:rStyle w:val="Hyperlink"/>
            <w:rFonts w:cs="Arial"/>
          </w:rPr>
          <w:t>The Police and Crime Plan 2025 - 2029</w:t>
        </w:r>
      </w:hyperlink>
      <w:r w:rsidRPr="003C6818">
        <w:rPr>
          <w:rFonts w:cs="Arial"/>
        </w:rPr>
        <w:t xml:space="preserve"> has a focus on Prevention and Early Intervention as a key priority. The plan states that tackling the root causes of crime through education, community programmes and early interventions can prevent crime before it occurs. During consultation with York and North Yorkshire residents, 92% told us that prevention and early intervention were essential factors in reducing risk and driving efficiencies. </w:t>
      </w:r>
    </w:p>
    <w:p w14:paraId="6BE3D097" w14:textId="77777777" w:rsidR="003C6818" w:rsidRPr="003C6818" w:rsidRDefault="003C6818" w:rsidP="003C6818">
      <w:pPr>
        <w:pStyle w:val="Heading2"/>
        <w:rPr>
          <w:rFonts w:cs="Arial"/>
        </w:rPr>
      </w:pPr>
      <w:r w:rsidRPr="003C6818">
        <w:rPr>
          <w:rFonts w:cs="Arial"/>
        </w:rPr>
        <w:t xml:space="preserve">The provider will be required to generate referrals into the services by proactively reaching out and offering support to individuals who are at risk of offending. To do this, the provider will work closely with partner agencies to identify and engage individuals into support. </w:t>
      </w:r>
    </w:p>
    <w:p w14:paraId="1DC62599" w14:textId="77777777" w:rsidR="003C6818" w:rsidRPr="003C6818" w:rsidRDefault="003C6818" w:rsidP="003C6818">
      <w:pPr>
        <w:pStyle w:val="Heading2"/>
        <w:rPr>
          <w:rFonts w:cs="Arial"/>
        </w:rPr>
      </w:pPr>
      <w:r w:rsidRPr="003C6818">
        <w:rPr>
          <w:rFonts w:cs="Arial"/>
        </w:rPr>
        <w:t>The provider will also be required to offer support to individuals who may not be known to existing services and therefore not readily identifiable. This approach will be undertaken via assertive outreach.</w:t>
      </w:r>
    </w:p>
    <w:p w14:paraId="10956033" w14:textId="417776E8" w:rsidR="00AD0E23" w:rsidRPr="00FA2405" w:rsidRDefault="00AD0E23" w:rsidP="00FA2405">
      <w:pPr>
        <w:pStyle w:val="Heading2"/>
      </w:pPr>
      <w:r w:rsidRPr="00FA2405">
        <w:rPr>
          <w:color w:val="002060"/>
        </w:rPr>
        <w:br w:type="page"/>
      </w:r>
    </w:p>
    <w:p w14:paraId="172B7A5E" w14:textId="2194B667" w:rsidR="00D61D2D" w:rsidRDefault="00CF0ED2" w:rsidP="00063554">
      <w:pPr>
        <w:pStyle w:val="Heading1"/>
        <w:rPr>
          <w:color w:val="002060"/>
        </w:rPr>
      </w:pPr>
      <w:bookmarkStart w:id="15" w:name="_Toc215821992"/>
      <w:r>
        <w:rPr>
          <w:color w:val="002060"/>
        </w:rPr>
        <w:lastRenderedPageBreak/>
        <w:t xml:space="preserve">BOTH LOTS - </w:t>
      </w:r>
      <w:r w:rsidR="00F37FE7">
        <w:rPr>
          <w:color w:val="002060"/>
        </w:rPr>
        <w:t>Lived Experience Insights</w:t>
      </w:r>
      <w:bookmarkEnd w:id="15"/>
    </w:p>
    <w:p w14:paraId="733A948A" w14:textId="77777777" w:rsidR="00B45556" w:rsidRPr="00AF2038" w:rsidRDefault="00B45556" w:rsidP="00B45556">
      <w:pPr>
        <w:pStyle w:val="Heading2"/>
      </w:pPr>
      <w:r w:rsidRPr="00AF2038">
        <w:t xml:space="preserve">Prior to commissioning the previous diversionary services, the then OPFCC worked with Revolving Doors on a lived experience perspective study in York and North Yorkshire. Revolving Doors are a national charity </w:t>
      </w:r>
      <w:r w:rsidRPr="00AF2038">
        <w:rPr>
          <w:rFonts w:cstheme="minorHAnsi"/>
        </w:rPr>
        <w:t>that aims to change systems and improve services for people caught in the ‘revolving door’ i.e. individuals that come into repeat contact with the Criminal Justice System due to multiple unmet needs.</w:t>
      </w:r>
    </w:p>
    <w:p w14:paraId="29615950" w14:textId="77777777" w:rsidR="00B45556" w:rsidRPr="00AF2038" w:rsidRDefault="00B45556" w:rsidP="00B45556">
      <w:pPr>
        <w:pStyle w:val="Heading2"/>
      </w:pPr>
      <w:r w:rsidRPr="00AF2038">
        <w:t xml:space="preserve">Revolving Doors found that the experience of trauma can negatively impact a person’s engagement in services, including criminal justice agencies. People may repeatedly miss or cancel appointments, show poor adherence to support plans or have anxiety about seeking support. These behaviours are difficult because they can have a negative impact on the support organisations’ metrics for success (such as engagement and referrals) and subsequently individuals with the highest level of need can go under-served and labelled as “non-compliant”, “frequent flyers” or “complex”. This reinforces the fact that services should be flexible in their offer of engagement and support, and that individual cases shouldn’t be automatically closed if their engagement rates aren’t high or if they appear mistrustful of a service. </w:t>
      </w:r>
    </w:p>
    <w:p w14:paraId="16AC0A30" w14:textId="77777777" w:rsidR="00B45556" w:rsidRPr="00AF2038" w:rsidRDefault="00B45556" w:rsidP="00B45556">
      <w:pPr>
        <w:pStyle w:val="Heading2"/>
      </w:pPr>
      <w:r w:rsidRPr="00AF2038">
        <w:t xml:space="preserve">Respondents from the local study frequently raised concerns about the difficulties in getting referrals to services, particularly prior to reaching a crisis point. Their accounts highlighted a clear need for earlier identification of issues, especially prior to arrest, or by the latest at the point of arrest. They reported that they had limited and sometimes incorrect information relating to both what was available and how they should go about accessing services. Their concerns included lack of awareness for community-based support, locations of offices or drop-in centres; referrals or requirements for accessing particular services; or obtaining </w:t>
      </w:r>
      <w:proofErr w:type="gramStart"/>
      <w:r w:rsidRPr="00AF2038">
        <w:t>referral</w:t>
      </w:r>
      <w:proofErr w:type="gramEnd"/>
      <w:r w:rsidRPr="00AF2038">
        <w:t xml:space="preserve"> from </w:t>
      </w:r>
      <w:proofErr w:type="gramStart"/>
      <w:r w:rsidRPr="00AF2038">
        <w:t>generalist</w:t>
      </w:r>
      <w:proofErr w:type="gramEnd"/>
      <w:r w:rsidRPr="00AF2038">
        <w:t xml:space="preserve"> support providers including GPs, local authority and Citizens’ Advice.</w:t>
      </w:r>
    </w:p>
    <w:p w14:paraId="610F88C9" w14:textId="77777777" w:rsidR="00B45556" w:rsidRPr="00AF2038" w:rsidRDefault="00B45556" w:rsidP="00B45556">
      <w:pPr>
        <w:pStyle w:val="Heading2"/>
      </w:pPr>
      <w:r w:rsidRPr="00AF2038">
        <w:t xml:space="preserve">This reinforces the importance of support for individuals to be able to navigate the often-complex landscape of support services and for an agency to be able to provide a detailed knowledge of local services and accessibility.  </w:t>
      </w:r>
    </w:p>
    <w:p w14:paraId="2BFF6D73" w14:textId="77777777" w:rsidR="00B45556" w:rsidRPr="00AF2038" w:rsidRDefault="00B45556" w:rsidP="00B45556">
      <w:pPr>
        <w:pStyle w:val="Heading2"/>
      </w:pPr>
      <w:r w:rsidRPr="00AF2038">
        <w:t>Respondents from the local study felt that services, including criminal justice agencies, too often focused on asking “what did you do?” rather than “what has happened to you?”. They felt that police services and courts did not ask them what was happening in their lives leading up to the offence, and what support they needed then to be able to address the main causes of their offending. They felt their needs, stemming from a childhood of abuse and neglect, followed by mental ill-health, homelessness and substance misuse were often dismissed by agencies.</w:t>
      </w:r>
    </w:p>
    <w:p w14:paraId="011693DF" w14:textId="77777777" w:rsidR="00B45556" w:rsidRPr="00AF2038" w:rsidRDefault="00B45556" w:rsidP="00B45556">
      <w:pPr>
        <w:pStyle w:val="Heading2"/>
      </w:pPr>
      <w:r w:rsidRPr="00AF2038">
        <w:t>A man with mental ill-health and problematic substance misuse needs told Revolving Doors Agency: “They used to keep telling me “Come on, move on”. Nobody asked me what was happening in my life… they would just do the interview, and no one ever asked what is really going on”</w:t>
      </w:r>
    </w:p>
    <w:p w14:paraId="5A33833D" w14:textId="77777777" w:rsidR="00B45556" w:rsidRPr="00AF2038" w:rsidRDefault="00B45556" w:rsidP="00B45556">
      <w:pPr>
        <w:pStyle w:val="Heading2"/>
      </w:pPr>
      <w:r w:rsidRPr="00AF2038">
        <w:t xml:space="preserve">This suggests that the right questions are not being asked of individuals nor in as much depth as necessary or being asked early enough in the </w:t>
      </w:r>
      <w:proofErr w:type="gramStart"/>
      <w:r w:rsidRPr="00AF2038">
        <w:t>criminal</w:t>
      </w:r>
      <w:proofErr w:type="gramEnd"/>
      <w:r w:rsidRPr="00AF2038">
        <w:t xml:space="preserve"> justice </w:t>
      </w:r>
      <w:proofErr w:type="gramStart"/>
      <w:r w:rsidRPr="00AF2038">
        <w:t>system journey</w:t>
      </w:r>
      <w:proofErr w:type="gramEnd"/>
      <w:r w:rsidRPr="00AF2038">
        <w:t xml:space="preserve">. </w:t>
      </w:r>
    </w:p>
    <w:p w14:paraId="053EA1F8" w14:textId="77777777" w:rsidR="00B45556" w:rsidRPr="00AF2038" w:rsidRDefault="00B45556" w:rsidP="00B45556">
      <w:pPr>
        <w:pStyle w:val="Heading2"/>
      </w:pPr>
      <w:r w:rsidRPr="00AF2038">
        <w:t>Respondents with long histories of repeat contact with the criminal justice system also had other multiple unmet needs, including mental ill-health, problematic substance use, homelessness and domestic abuse. Over several years, they have engaged, dropped out and reengaged with services many times. This created a sense of distrust and resentment towards services: “</w:t>
      </w:r>
      <w:r w:rsidRPr="00AF2038">
        <w:rPr>
          <w:i/>
          <w:iCs/>
        </w:rPr>
        <w:t>I don’t trust anyone… [due to] lack of help on the streets, and lack of help over the last seven years, from the council, from the services, substance misuse services, social services. I have been let down by everyone.”</w:t>
      </w:r>
    </w:p>
    <w:p w14:paraId="4ED847C3" w14:textId="77777777" w:rsidR="00B45556" w:rsidRPr="00AF2038" w:rsidRDefault="00B45556" w:rsidP="00B45556">
      <w:pPr>
        <w:pStyle w:val="Heading2"/>
      </w:pPr>
      <w:r w:rsidRPr="00AF2038">
        <w:lastRenderedPageBreak/>
        <w:t xml:space="preserve">The only factor that mitigated against distrust of services was the relationship with a keyworker. This was seen as vital; and all respondents could point to at least one </w:t>
      </w:r>
      <w:proofErr w:type="gramStart"/>
      <w:r w:rsidRPr="00AF2038">
        <w:t>keyworker</w:t>
      </w:r>
      <w:proofErr w:type="gramEnd"/>
      <w:r w:rsidRPr="00AF2038">
        <w:t xml:space="preserve"> that has ‘proven their distrust wrong’ and convinced them to continue to engage with a service.</w:t>
      </w:r>
    </w:p>
    <w:p w14:paraId="0D79C372" w14:textId="76F49E11" w:rsidR="00F37FE7" w:rsidRPr="00F37FE7" w:rsidRDefault="00F37FE7" w:rsidP="00F37FE7">
      <w:pPr>
        <w:pStyle w:val="Heading2"/>
      </w:pPr>
      <w:r w:rsidRPr="00F37FE7">
        <w:rPr>
          <w:color w:val="002060"/>
        </w:rPr>
        <w:br w:type="page"/>
      </w:r>
    </w:p>
    <w:p w14:paraId="1FAD167D" w14:textId="61263FC5" w:rsidR="00290A7D" w:rsidRDefault="00CF0ED2" w:rsidP="00063554">
      <w:pPr>
        <w:pStyle w:val="Heading1"/>
        <w:rPr>
          <w:color w:val="002060"/>
        </w:rPr>
      </w:pPr>
      <w:bookmarkStart w:id="16" w:name="_Toc215821993"/>
      <w:r>
        <w:rPr>
          <w:color w:val="002060"/>
        </w:rPr>
        <w:lastRenderedPageBreak/>
        <w:t xml:space="preserve">BOTH LOTS - </w:t>
      </w:r>
      <w:r w:rsidR="00290A7D">
        <w:rPr>
          <w:color w:val="002060"/>
        </w:rPr>
        <w:t>Joint Working</w:t>
      </w:r>
      <w:bookmarkEnd w:id="16"/>
    </w:p>
    <w:p w14:paraId="5C146619" w14:textId="0487D5E6" w:rsidR="008C6E5B" w:rsidRPr="008C6E5B" w:rsidRDefault="008C6E5B" w:rsidP="008C6E5B">
      <w:pPr>
        <w:pStyle w:val="Heading2"/>
      </w:pPr>
      <w:r w:rsidRPr="008C6E5B">
        <w:t>The Provider will work closely with the YNYCA and other specialist service providers to continually improve effective referral processes and service development.</w:t>
      </w:r>
    </w:p>
    <w:p w14:paraId="5CE59439" w14:textId="0A618202" w:rsidR="008C6E5B" w:rsidRPr="008C6E5B" w:rsidRDefault="008C6E5B" w:rsidP="008C6E5B">
      <w:pPr>
        <w:pStyle w:val="Heading2"/>
      </w:pPr>
      <w:r w:rsidRPr="008C6E5B">
        <w:t>The Provider will attend relevant multi-agency meetings, forums and other events as directed by the YNYCA.</w:t>
      </w:r>
    </w:p>
    <w:p w14:paraId="7B581C9A" w14:textId="66E53ED4" w:rsidR="008C6E5B" w:rsidRPr="007E612A" w:rsidRDefault="008C6E5B" w:rsidP="007E612A">
      <w:pPr>
        <w:pStyle w:val="Heading2"/>
      </w:pPr>
      <w:r w:rsidRPr="008C6E5B">
        <w:t xml:space="preserve">The Provider will be required to work closely with a range of other services and local partnerships, including other support providers. The full list of YNYCA Commissioned Services can be found </w:t>
      </w:r>
      <w:hyperlink r:id="rId16" w:history="1">
        <w:r w:rsidRPr="008C6E5B">
          <w:rPr>
            <w:b/>
            <w:bCs/>
            <w:color w:val="467886" w:themeColor="hyperlink"/>
            <w:u w:val="single"/>
          </w:rPr>
          <w:t>here</w:t>
        </w:r>
      </w:hyperlink>
      <w:r w:rsidRPr="008C6E5B">
        <w:t>. It is expected that the Provider will establish strong relationships with the following YNCA commissioned services in particular:</w:t>
      </w:r>
    </w:p>
    <w:p w14:paraId="1BAC3BCB" w14:textId="529052C9" w:rsidR="008C6E5B" w:rsidRPr="00AD2E55" w:rsidRDefault="008C6E5B" w:rsidP="00FD4D6A">
      <w:pPr>
        <w:pStyle w:val="ListParagraph"/>
        <w:numPr>
          <w:ilvl w:val="0"/>
          <w:numId w:val="29"/>
        </w:numPr>
        <w:spacing w:before="0" w:line="259" w:lineRule="auto"/>
        <w:rPr>
          <w:rFonts w:eastAsiaTheme="majorEastAsia" w:cs="Arial"/>
        </w:rPr>
      </w:pPr>
      <w:hyperlink r:id="rId17" w:anchor="Exploitation_Missing_Support_Service_North_Yorkshire_SOS_200000" w:history="1">
        <w:r w:rsidRPr="00AD2E55">
          <w:rPr>
            <w:rFonts w:cs="Arial"/>
            <w:b/>
            <w:bCs/>
            <w:color w:val="467886" w:themeColor="hyperlink"/>
            <w:u w:val="single"/>
          </w:rPr>
          <w:t>North Yorkshire SOS+</w:t>
        </w:r>
      </w:hyperlink>
      <w:r w:rsidRPr="00AD2E55">
        <w:rPr>
          <w:rFonts w:cs="Arial"/>
        </w:rPr>
        <w:t xml:space="preserve"> Exploitation &amp; Missing Service provided by St. Giles Trust</w:t>
      </w:r>
    </w:p>
    <w:p w14:paraId="397EAA19" w14:textId="77777777" w:rsidR="008C6E5B" w:rsidRPr="00AD2E55" w:rsidRDefault="008C6E5B" w:rsidP="00FD4D6A">
      <w:pPr>
        <w:pStyle w:val="ListParagraph"/>
        <w:numPr>
          <w:ilvl w:val="0"/>
          <w:numId w:val="29"/>
        </w:numPr>
        <w:spacing w:before="0" w:line="259" w:lineRule="auto"/>
        <w:rPr>
          <w:rFonts w:eastAsiaTheme="majorEastAsia" w:cs="Arial"/>
        </w:rPr>
      </w:pPr>
      <w:hyperlink r:id="rId18" w:anchor="Restorative_Justice_service_Restorative_Solutions_187650" w:history="1">
        <w:r w:rsidRPr="00AD2E55">
          <w:rPr>
            <w:rFonts w:cs="Arial"/>
            <w:b/>
            <w:bCs/>
            <w:color w:val="467886" w:themeColor="hyperlink"/>
            <w:u w:val="single"/>
          </w:rPr>
          <w:t>Restorative Justice Service</w:t>
        </w:r>
      </w:hyperlink>
      <w:r w:rsidRPr="00AD2E55">
        <w:rPr>
          <w:rFonts w:cs="Arial"/>
        </w:rPr>
        <w:t xml:space="preserve"> provided by Restorative Solutions</w:t>
      </w:r>
    </w:p>
    <w:p w14:paraId="4B504245" w14:textId="77777777" w:rsidR="008C6E5B" w:rsidRPr="008C6E5B" w:rsidRDefault="008C6E5B" w:rsidP="00AD2E55">
      <w:pPr>
        <w:pStyle w:val="Heading2"/>
      </w:pPr>
      <w:r w:rsidRPr="008C6E5B">
        <w:t>Other services which the provider will be expected to form strong links with include:</w:t>
      </w:r>
    </w:p>
    <w:p w14:paraId="610B2BF4" w14:textId="77777777" w:rsidR="008C6E5B" w:rsidRPr="001A01B7" w:rsidRDefault="008C6E5B" w:rsidP="00FD4D6A">
      <w:pPr>
        <w:pStyle w:val="ListParagraph"/>
        <w:keepNext/>
        <w:keepLines/>
        <w:numPr>
          <w:ilvl w:val="0"/>
          <w:numId w:val="30"/>
        </w:numPr>
        <w:spacing w:before="160" w:after="80"/>
        <w:outlineLvl w:val="2"/>
        <w:rPr>
          <w:rFonts w:eastAsiaTheme="majorEastAsia" w:cs="Arial"/>
        </w:rPr>
      </w:pPr>
      <w:hyperlink r:id="rId19" w:anchor="North_Yorkshire_Substance_Use_service_North_Yorkshire_Horizons_adult_service_159000_Waythrough_young_persons_service_6000" w:history="1">
        <w:r w:rsidRPr="00524E47">
          <w:rPr>
            <w:rFonts w:eastAsiaTheme="majorEastAsia" w:cs="Arial"/>
            <w:b/>
            <w:bCs/>
            <w:color w:val="156082" w:themeColor="accent1"/>
            <w:u w:val="single"/>
          </w:rPr>
          <w:t>North Yorkshire Substance Use</w:t>
        </w:r>
      </w:hyperlink>
      <w:r w:rsidRPr="001A01B7">
        <w:rPr>
          <w:rFonts w:eastAsiaTheme="majorEastAsia" w:cs="Arial"/>
        </w:rPr>
        <w:t xml:space="preserve"> service provided by Waythrough</w:t>
      </w:r>
    </w:p>
    <w:p w14:paraId="04A21625" w14:textId="77777777" w:rsidR="008C6E5B" w:rsidRPr="001A01B7" w:rsidRDefault="008C6E5B" w:rsidP="00FD4D6A">
      <w:pPr>
        <w:pStyle w:val="ListParagraph"/>
        <w:keepNext/>
        <w:keepLines/>
        <w:numPr>
          <w:ilvl w:val="0"/>
          <w:numId w:val="30"/>
        </w:numPr>
        <w:spacing w:before="160" w:after="80"/>
        <w:outlineLvl w:val="2"/>
        <w:rPr>
          <w:rFonts w:eastAsiaTheme="majorEastAsia" w:cs="Arial"/>
        </w:rPr>
      </w:pPr>
      <w:hyperlink r:id="rId20" w:anchor="York_Substance_use_service_Change_Grow_Live_80000" w:history="1">
        <w:r w:rsidRPr="00524E47">
          <w:rPr>
            <w:rFonts w:eastAsiaTheme="majorEastAsia" w:cs="Arial"/>
            <w:b/>
            <w:bCs/>
            <w:color w:val="156082" w:themeColor="accent1"/>
            <w:u w:val="single"/>
          </w:rPr>
          <w:t>York Substance Use</w:t>
        </w:r>
      </w:hyperlink>
      <w:r w:rsidRPr="001A01B7">
        <w:rPr>
          <w:rFonts w:eastAsiaTheme="majorEastAsia" w:cs="Arial"/>
        </w:rPr>
        <w:t xml:space="preserve"> service provided by Change, Grow, Live</w:t>
      </w:r>
    </w:p>
    <w:p w14:paraId="604EB4F8" w14:textId="77777777" w:rsidR="008C6E5B" w:rsidRPr="001A01B7" w:rsidRDefault="008C6E5B" w:rsidP="001A01B7">
      <w:pPr>
        <w:pStyle w:val="Heading2"/>
        <w:rPr>
          <w:rFonts w:cs="Arial"/>
        </w:rPr>
      </w:pPr>
      <w:r w:rsidRPr="008C6E5B">
        <w:t xml:space="preserve">The Provider will also be required to attend local / regional / national meetings as directed by the YNYCA. </w:t>
      </w:r>
    </w:p>
    <w:p w14:paraId="3522CED5" w14:textId="77777777" w:rsidR="00290A7D" w:rsidRDefault="00290A7D">
      <w:pPr>
        <w:spacing w:before="0" w:line="259" w:lineRule="auto"/>
        <w:rPr>
          <w:rFonts w:asciiTheme="majorHAnsi" w:eastAsiaTheme="majorEastAsia" w:hAnsiTheme="majorHAnsi" w:cstheme="majorBidi"/>
          <w:color w:val="002060"/>
          <w:sz w:val="40"/>
          <w:szCs w:val="40"/>
        </w:rPr>
      </w:pPr>
      <w:r>
        <w:rPr>
          <w:color w:val="002060"/>
        </w:rPr>
        <w:br w:type="page"/>
      </w:r>
    </w:p>
    <w:p w14:paraId="22AFEA58" w14:textId="272CB64A" w:rsidR="002835EC" w:rsidRDefault="000D0174" w:rsidP="00063554">
      <w:pPr>
        <w:pStyle w:val="Heading1"/>
        <w:rPr>
          <w:color w:val="002060"/>
        </w:rPr>
      </w:pPr>
      <w:bookmarkStart w:id="17" w:name="_Toc215821994"/>
      <w:r>
        <w:rPr>
          <w:color w:val="002060"/>
        </w:rPr>
        <w:lastRenderedPageBreak/>
        <w:t xml:space="preserve">LOT 1 - </w:t>
      </w:r>
      <w:r w:rsidR="00FC1BA7" w:rsidRPr="00FC1BA7">
        <w:rPr>
          <w:color w:val="002060"/>
        </w:rPr>
        <w:t>DIVERSIONARY SUPPORT SERVICES FOR ADULT MEN AGED 18 +</w:t>
      </w:r>
      <w:bookmarkEnd w:id="17"/>
    </w:p>
    <w:p w14:paraId="713D6500" w14:textId="77777777" w:rsidR="00FF21FB" w:rsidRPr="00FF21FB" w:rsidRDefault="00FF21FB" w:rsidP="009256A2">
      <w:pPr>
        <w:pStyle w:val="Heading2"/>
        <w:rPr>
          <w:b/>
          <w:caps/>
          <w:lang w:val="fr-FR"/>
        </w:rPr>
      </w:pPr>
      <w:r w:rsidRPr="00FF21FB">
        <w:t xml:space="preserve">There are a cohort of adult men placing demand on North Yorkshire Police who often have chaotic lifestyles and multiple unmet which suggests that they are not receiving the right support at the right time to stop them from falling into a cycle of reoffending. </w:t>
      </w:r>
    </w:p>
    <w:p w14:paraId="718ACC8D" w14:textId="77777777" w:rsidR="00FF21FB" w:rsidRPr="00FF21FB" w:rsidRDefault="00FF21FB" w:rsidP="009256A2">
      <w:pPr>
        <w:pStyle w:val="Heading2"/>
        <w:rPr>
          <w:b/>
          <w:caps/>
          <w:lang w:val="fr-FR"/>
        </w:rPr>
      </w:pPr>
      <w:r w:rsidRPr="00FF21FB">
        <w:t xml:space="preserve">Fragmented systems can also mean that those who offend often find themselves passed from service to service, re-telling stories of trauma multiple times without a holistic approach to </w:t>
      </w:r>
      <w:proofErr w:type="gramStart"/>
      <w:r w:rsidRPr="00FF21FB">
        <w:t>address</w:t>
      </w:r>
      <w:proofErr w:type="gramEnd"/>
      <w:r w:rsidRPr="00FF21FB">
        <w:t xml:space="preserve"> their needs. Individuals can be faced with the problem of having to navigate a complex picture of support services with differing eligibility criteria. This would be difficult for any person, but when other common, additional factors such as poor mental health, learning difficulties and trauma are factored in, this problem can be exacerbated.  </w:t>
      </w:r>
    </w:p>
    <w:p w14:paraId="5AFF24C2" w14:textId="77777777" w:rsidR="00FF21FB" w:rsidRPr="00FF21FB" w:rsidRDefault="00FF21FB" w:rsidP="009256A2">
      <w:pPr>
        <w:pStyle w:val="Heading2"/>
        <w:rPr>
          <w:b/>
          <w:caps/>
          <w:lang w:val="fr-FR"/>
        </w:rPr>
      </w:pPr>
      <w:r w:rsidRPr="00FF21FB">
        <w:t>It is clear</w:t>
      </w:r>
      <w:r w:rsidRPr="00FF21FB" w:rsidDel="006545FB">
        <w:t xml:space="preserve"> </w:t>
      </w:r>
      <w:r w:rsidRPr="00FF21FB">
        <w:t>that criminalising and punishing people for low level offences is not enough to reduce crime and stop reoffending, and evidence suggests that to achieve the best outcome for those who offend, we need a whole system approach to address issues such as trauma, abuse or adverse childhood experiences (ACEs).</w:t>
      </w:r>
    </w:p>
    <w:p w14:paraId="60BB58A5" w14:textId="77777777" w:rsidR="00FF21FB" w:rsidRPr="00FF21FB" w:rsidRDefault="00FF21FB" w:rsidP="009256A2">
      <w:pPr>
        <w:pStyle w:val="Heading2"/>
        <w:rPr>
          <w:b/>
          <w:caps/>
          <w:lang w:val="fr-FR"/>
        </w:rPr>
      </w:pPr>
      <w:r w:rsidRPr="00FF21FB">
        <w:t>The diversion scheme for adult men will address this gap by providing a holistic service to address the needs of the individual in an attempt to reduce offending rates. The diversion scheme will consist of two elements:</w:t>
      </w:r>
    </w:p>
    <w:p w14:paraId="3D203D02" w14:textId="77777777" w:rsidR="00FF21FB" w:rsidRPr="009256A2" w:rsidRDefault="00FF21FB" w:rsidP="00FD4D6A">
      <w:pPr>
        <w:pStyle w:val="ListParagraph"/>
        <w:numPr>
          <w:ilvl w:val="0"/>
          <w:numId w:val="31"/>
        </w:numPr>
        <w:rPr>
          <w:rFonts w:cs="Arial"/>
        </w:rPr>
      </w:pPr>
      <w:r w:rsidRPr="009256A2">
        <w:rPr>
          <w:rFonts w:cs="Arial"/>
          <w:b/>
          <w:bCs/>
        </w:rPr>
        <w:t>A voluntary community-based support scheme for adult men who may be at risk of entering the criminal justice system</w:t>
      </w:r>
      <w:r w:rsidRPr="009256A2">
        <w:rPr>
          <w:rFonts w:cs="Arial"/>
        </w:rPr>
        <w:t xml:space="preserve"> – any agency, including North Yorkshire Police will be encouraged to refer individuals they may be aware of who may benefit from the support of the voluntary element of the scheme, this may include individual’s that have voluntarily attended police custody but did not receive a caution or charge.</w:t>
      </w:r>
    </w:p>
    <w:p w14:paraId="2DE3E202" w14:textId="77777777" w:rsidR="00FF21FB" w:rsidRPr="009256A2" w:rsidRDefault="00FF21FB" w:rsidP="00FD4D6A">
      <w:pPr>
        <w:pStyle w:val="ListParagraph"/>
        <w:numPr>
          <w:ilvl w:val="0"/>
          <w:numId w:val="31"/>
        </w:numPr>
        <w:spacing w:before="0" w:after="0"/>
        <w:rPr>
          <w:rFonts w:cs="Arial"/>
        </w:rPr>
      </w:pPr>
      <w:r w:rsidRPr="009256A2">
        <w:rPr>
          <w:rFonts w:cs="Arial"/>
          <w:b/>
          <w:bCs/>
        </w:rPr>
        <w:t>A mandated alternative to prosecution scheme via an Out of Court Resolution.</w:t>
      </w:r>
      <w:r w:rsidRPr="009256A2">
        <w:rPr>
          <w:rFonts w:cs="Arial"/>
          <w:shd w:val="clear" w:color="auto" w:fill="FFFFFF"/>
        </w:rPr>
        <w:t xml:space="preserve"> These referrals will be conditional, i.e. if the individual accepts the option of being referred onto the scheme, then engagement is mandatory, and conditions must be complied with</w:t>
      </w:r>
      <w:r w:rsidRPr="009256A2">
        <w:rPr>
          <w:rFonts w:cs="Arial"/>
          <w:bCs/>
        </w:rPr>
        <w:t xml:space="preserve">. If the individual does not accept this offer of support </w:t>
      </w:r>
      <w:r w:rsidRPr="009256A2">
        <w:rPr>
          <w:rFonts w:cs="Arial"/>
        </w:rPr>
        <w:t xml:space="preserve">or fails to comply with the conditions of the scheme </w:t>
      </w:r>
      <w:r w:rsidRPr="009256A2">
        <w:rPr>
          <w:rFonts w:cs="Arial"/>
          <w:bCs/>
        </w:rPr>
        <w:t xml:space="preserve">they may be referred back to criminal justice processes which may result in a caution or conviction. </w:t>
      </w:r>
    </w:p>
    <w:p w14:paraId="450C1B17" w14:textId="77777777" w:rsidR="00FF21FB" w:rsidRPr="00FF21FB" w:rsidRDefault="00FF21FB" w:rsidP="009256A2">
      <w:pPr>
        <w:pStyle w:val="Heading2"/>
      </w:pPr>
      <w:r w:rsidRPr="00FF21FB">
        <w:t>Out of Court Resolutions (OoCR)</w:t>
      </w:r>
    </w:p>
    <w:p w14:paraId="28110F52" w14:textId="77777777" w:rsidR="00FF21FB" w:rsidRPr="00FF21FB" w:rsidRDefault="00FF21FB" w:rsidP="00FD4D6A">
      <w:pPr>
        <w:pStyle w:val="Heading3"/>
        <w:numPr>
          <w:ilvl w:val="2"/>
          <w:numId w:val="32"/>
        </w:numPr>
      </w:pPr>
      <w:r w:rsidRPr="00FF21FB">
        <w:t>The mandated element of the scheme will involve an individual receiving one of the following OoCR options:</w:t>
      </w:r>
    </w:p>
    <w:p w14:paraId="67C62BA6" w14:textId="77777777" w:rsidR="00FF21FB" w:rsidRPr="009256A2" w:rsidRDefault="00FF21FB" w:rsidP="00FD4D6A">
      <w:pPr>
        <w:pStyle w:val="ListParagraph"/>
        <w:numPr>
          <w:ilvl w:val="0"/>
          <w:numId w:val="33"/>
        </w:numPr>
        <w:spacing w:before="0" w:after="120" w:line="276" w:lineRule="auto"/>
        <w:jc w:val="both"/>
        <w:rPr>
          <w:rFonts w:eastAsia="Times New Roman" w:cs="Arial"/>
          <w:kern w:val="0"/>
          <w:lang w:eastAsia="en-GB"/>
          <w14:ligatures w14:val="none"/>
        </w:rPr>
      </w:pPr>
      <w:r w:rsidRPr="009256A2">
        <w:rPr>
          <w:rFonts w:eastAsia="Times New Roman" w:cs="Arial"/>
          <w:b/>
          <w:bCs/>
          <w:kern w:val="0"/>
          <w:lang w:eastAsia="en-GB"/>
          <w14:ligatures w14:val="none"/>
        </w:rPr>
        <w:t>A Community Resolution Disposal (CRD)</w:t>
      </w:r>
      <w:r w:rsidRPr="009256A2">
        <w:rPr>
          <w:rFonts w:eastAsia="Times New Roman" w:cs="Arial"/>
          <w:kern w:val="0"/>
          <w:lang w:eastAsia="en-GB"/>
          <w14:ligatures w14:val="none"/>
        </w:rPr>
        <w:t xml:space="preserve"> - CRDs are voluntary and cannot be escalated if not complied with</w:t>
      </w:r>
    </w:p>
    <w:p w14:paraId="7109D778" w14:textId="77777777" w:rsidR="00FF21FB" w:rsidRPr="009256A2" w:rsidRDefault="00FF21FB" w:rsidP="00FD4D6A">
      <w:pPr>
        <w:pStyle w:val="ListParagraph"/>
        <w:numPr>
          <w:ilvl w:val="0"/>
          <w:numId w:val="33"/>
        </w:numPr>
        <w:spacing w:before="0" w:after="120" w:line="276" w:lineRule="auto"/>
        <w:jc w:val="both"/>
        <w:rPr>
          <w:rFonts w:eastAsia="Times New Roman" w:cs="Arial"/>
          <w:kern w:val="0"/>
          <w:lang w:eastAsia="en-GB"/>
          <w14:ligatures w14:val="none"/>
        </w:rPr>
      </w:pPr>
      <w:r w:rsidRPr="009256A2">
        <w:rPr>
          <w:rFonts w:eastAsia="Times New Roman" w:cs="Arial"/>
          <w:b/>
          <w:bCs/>
          <w:kern w:val="0"/>
          <w:lang w:eastAsia="en-GB"/>
          <w14:ligatures w14:val="none"/>
        </w:rPr>
        <w:t xml:space="preserve">Deferred Charge – </w:t>
      </w:r>
      <w:r w:rsidRPr="009256A2">
        <w:rPr>
          <w:rFonts w:eastAsia="Times New Roman" w:cs="Arial"/>
          <w:kern w:val="0"/>
          <w:lang w:eastAsia="en-GB"/>
          <w14:ligatures w14:val="none"/>
        </w:rPr>
        <w:t>if complied with, the offence will not show as a criminal conviction, however breach of the conditions set may result in prosecution of the original offence</w:t>
      </w:r>
    </w:p>
    <w:p w14:paraId="7B546B2A" w14:textId="77777777" w:rsidR="00FF21FB" w:rsidRPr="009256A2" w:rsidRDefault="00FF21FB" w:rsidP="00FD4D6A">
      <w:pPr>
        <w:pStyle w:val="ListParagraph"/>
        <w:numPr>
          <w:ilvl w:val="0"/>
          <w:numId w:val="33"/>
        </w:numPr>
        <w:spacing w:before="0" w:after="120" w:line="276" w:lineRule="auto"/>
        <w:jc w:val="both"/>
        <w:rPr>
          <w:rFonts w:eastAsia="Times New Roman" w:cs="Arial"/>
          <w:kern w:val="0"/>
          <w:lang w:eastAsia="en-GB"/>
          <w14:ligatures w14:val="none"/>
        </w:rPr>
      </w:pPr>
      <w:r w:rsidRPr="009256A2">
        <w:rPr>
          <w:rFonts w:eastAsia="Times New Roman" w:cs="Arial"/>
          <w:b/>
          <w:bCs/>
          <w:kern w:val="0"/>
          <w:lang w:eastAsia="en-GB"/>
          <w14:ligatures w14:val="none"/>
        </w:rPr>
        <w:t xml:space="preserve">Conditional Caution - </w:t>
      </w:r>
      <w:r w:rsidRPr="009256A2">
        <w:rPr>
          <w:rFonts w:eastAsia="Times New Roman" w:cs="Arial"/>
          <w:kern w:val="0"/>
          <w:lang w:eastAsia="en-GB"/>
          <w14:ligatures w14:val="none"/>
        </w:rPr>
        <w:t>breach of the conditions set will result in prosecution for the original offence</w:t>
      </w:r>
    </w:p>
    <w:p w14:paraId="63847CB2" w14:textId="77777777" w:rsidR="00FF21FB" w:rsidRPr="00FF21FB" w:rsidRDefault="00FF21FB" w:rsidP="0000309B">
      <w:pPr>
        <w:pStyle w:val="Heading2"/>
      </w:pPr>
      <w:r w:rsidRPr="00FF21FB">
        <w:lastRenderedPageBreak/>
        <w:t>North Yorkshire Police (NYP) Out of Court Resolution (OoCR) Team</w:t>
      </w:r>
    </w:p>
    <w:p w14:paraId="740426F5" w14:textId="5C3A91A8" w:rsidR="00FF21FB" w:rsidRPr="00321F3B" w:rsidRDefault="00FF21FB" w:rsidP="00FD4D6A">
      <w:pPr>
        <w:pStyle w:val="Heading3"/>
        <w:numPr>
          <w:ilvl w:val="2"/>
          <w:numId w:val="34"/>
        </w:numPr>
        <w:rPr>
          <w:rFonts w:cs="Arial"/>
          <w:szCs w:val="22"/>
          <w:lang w:eastAsia="en-GB"/>
        </w:rPr>
      </w:pPr>
      <w:r w:rsidRPr="00FF21FB">
        <w:t>North Yorkshire Police have a dedicated team who deal with all OoCR matters. If the Officer in Case (OIC) identifies that an OoCR could be a suitable disposal for an individual who has been arrested or voluntar</w:t>
      </w:r>
      <w:r w:rsidR="00E14535">
        <w:t>il</w:t>
      </w:r>
      <w:r w:rsidRPr="00FF21FB">
        <w:t xml:space="preserve">y attended a police station, then the case is referred to the OoCR team. The OoCR team will complete an assessment and will consider which conditions </w:t>
      </w:r>
      <w:r w:rsidRPr="004D50EF">
        <w:rPr>
          <w:rFonts w:cs="Arial"/>
          <w:szCs w:val="22"/>
          <w:lang w:eastAsia="en-GB"/>
        </w:rPr>
        <w:t xml:space="preserve">are suitable to apply to the OoCR. </w:t>
      </w:r>
    </w:p>
    <w:p w14:paraId="5E5776D2" w14:textId="77777777" w:rsidR="00FF21FB" w:rsidRPr="00FF21FB" w:rsidRDefault="00FF21FB" w:rsidP="00321F3B">
      <w:pPr>
        <w:pStyle w:val="Heading2"/>
      </w:pPr>
      <w:r w:rsidRPr="00FF21FB">
        <w:t>Data</w:t>
      </w:r>
    </w:p>
    <w:p w14:paraId="3CA2B95A" w14:textId="77777777" w:rsidR="00FF21FB" w:rsidRPr="00FF21FB" w:rsidRDefault="00FF21FB" w:rsidP="00FD4D6A">
      <w:pPr>
        <w:pStyle w:val="Heading3"/>
        <w:numPr>
          <w:ilvl w:val="2"/>
          <w:numId w:val="35"/>
        </w:numPr>
      </w:pPr>
      <w:r w:rsidRPr="00FF21FB">
        <w:t>The table below shows the number of men who have been referred and engaged with the service since 2023/24 to Quarter 2 of 2025/26:</w:t>
      </w:r>
    </w:p>
    <w:tbl>
      <w:tblPr>
        <w:tblStyle w:val="TableGrid3"/>
        <w:tblW w:w="10774" w:type="dxa"/>
        <w:tblInd w:w="-5" w:type="dxa"/>
        <w:tblLayout w:type="fixed"/>
        <w:tblLook w:val="04A0" w:firstRow="1" w:lastRow="0" w:firstColumn="1" w:lastColumn="0" w:noHBand="0" w:noVBand="1"/>
      </w:tblPr>
      <w:tblGrid>
        <w:gridCol w:w="1560"/>
        <w:gridCol w:w="1559"/>
        <w:gridCol w:w="1276"/>
        <w:gridCol w:w="1276"/>
        <w:gridCol w:w="1701"/>
        <w:gridCol w:w="1701"/>
        <w:gridCol w:w="1701"/>
      </w:tblGrid>
      <w:tr w:rsidR="00FF21FB" w:rsidRPr="00FF21FB" w14:paraId="59CB47DF" w14:textId="77777777" w:rsidTr="00C34536">
        <w:tc>
          <w:tcPr>
            <w:tcW w:w="1560" w:type="dxa"/>
            <w:shd w:val="clear" w:color="auto" w:fill="C1F0C7" w:themeFill="accent3" w:themeFillTint="33"/>
          </w:tcPr>
          <w:p w14:paraId="49AD8098" w14:textId="77777777" w:rsidR="00FF21FB" w:rsidRPr="00FF21FB" w:rsidRDefault="00FF21FB" w:rsidP="00FF21FB">
            <w:pPr>
              <w:jc w:val="center"/>
              <w:rPr>
                <w:rFonts w:cs="Arial"/>
                <w:b/>
                <w:bCs/>
                <w:sz w:val="22"/>
                <w:szCs w:val="22"/>
              </w:rPr>
            </w:pPr>
            <w:r w:rsidRPr="00FF21FB">
              <w:rPr>
                <w:rFonts w:cs="Arial"/>
                <w:b/>
                <w:bCs/>
                <w:sz w:val="22"/>
                <w:szCs w:val="22"/>
              </w:rPr>
              <w:t>Period</w:t>
            </w:r>
          </w:p>
        </w:tc>
        <w:tc>
          <w:tcPr>
            <w:tcW w:w="1559" w:type="dxa"/>
            <w:shd w:val="clear" w:color="auto" w:fill="C1F0C7" w:themeFill="accent3" w:themeFillTint="33"/>
          </w:tcPr>
          <w:p w14:paraId="202B2B53" w14:textId="77777777" w:rsidR="00FF21FB" w:rsidRPr="00FF21FB" w:rsidRDefault="00FF21FB" w:rsidP="00FF21FB">
            <w:pPr>
              <w:jc w:val="center"/>
              <w:rPr>
                <w:rFonts w:cs="Arial"/>
                <w:b/>
                <w:bCs/>
                <w:sz w:val="22"/>
                <w:szCs w:val="22"/>
              </w:rPr>
            </w:pPr>
            <w:r w:rsidRPr="00FF21FB">
              <w:rPr>
                <w:rFonts w:cs="Arial"/>
                <w:b/>
                <w:bCs/>
                <w:sz w:val="22"/>
                <w:szCs w:val="22"/>
              </w:rPr>
              <w:t>Out of Court Referrals</w:t>
            </w:r>
          </w:p>
        </w:tc>
        <w:tc>
          <w:tcPr>
            <w:tcW w:w="1276" w:type="dxa"/>
            <w:shd w:val="clear" w:color="auto" w:fill="C1F0C7" w:themeFill="accent3" w:themeFillTint="33"/>
          </w:tcPr>
          <w:p w14:paraId="3329DC68" w14:textId="77777777" w:rsidR="00FF21FB" w:rsidRPr="00FF21FB" w:rsidRDefault="00FF21FB" w:rsidP="00FF21FB">
            <w:pPr>
              <w:jc w:val="center"/>
              <w:rPr>
                <w:rFonts w:cs="Arial"/>
                <w:b/>
                <w:bCs/>
                <w:sz w:val="22"/>
                <w:szCs w:val="22"/>
              </w:rPr>
            </w:pPr>
            <w:r w:rsidRPr="00FF21FB">
              <w:rPr>
                <w:rFonts w:cs="Arial"/>
                <w:b/>
                <w:bCs/>
                <w:sz w:val="22"/>
                <w:szCs w:val="22"/>
              </w:rPr>
              <w:t>Voluntary Referrals</w:t>
            </w:r>
          </w:p>
        </w:tc>
        <w:tc>
          <w:tcPr>
            <w:tcW w:w="1276" w:type="dxa"/>
            <w:shd w:val="clear" w:color="auto" w:fill="C1F0C7" w:themeFill="accent3" w:themeFillTint="33"/>
          </w:tcPr>
          <w:p w14:paraId="67F93FAB" w14:textId="77777777" w:rsidR="00FF21FB" w:rsidRPr="00FF21FB" w:rsidRDefault="00FF21FB" w:rsidP="00FF21FB">
            <w:pPr>
              <w:jc w:val="center"/>
              <w:rPr>
                <w:rFonts w:cs="Arial"/>
                <w:b/>
                <w:bCs/>
                <w:sz w:val="22"/>
                <w:szCs w:val="22"/>
              </w:rPr>
            </w:pPr>
            <w:r w:rsidRPr="00FF21FB">
              <w:rPr>
                <w:rFonts w:cs="Arial"/>
                <w:b/>
                <w:bCs/>
                <w:sz w:val="22"/>
                <w:szCs w:val="22"/>
              </w:rPr>
              <w:t>Total Referrals</w:t>
            </w:r>
          </w:p>
        </w:tc>
        <w:tc>
          <w:tcPr>
            <w:tcW w:w="1701" w:type="dxa"/>
            <w:shd w:val="clear" w:color="auto" w:fill="C1F0C7" w:themeFill="accent3" w:themeFillTint="33"/>
          </w:tcPr>
          <w:p w14:paraId="600C84AC" w14:textId="77777777" w:rsidR="00FF21FB" w:rsidRPr="00FF21FB" w:rsidRDefault="00FF21FB" w:rsidP="00FF21FB">
            <w:pPr>
              <w:jc w:val="center"/>
              <w:rPr>
                <w:rFonts w:cs="Arial"/>
                <w:b/>
                <w:bCs/>
                <w:sz w:val="22"/>
                <w:szCs w:val="22"/>
              </w:rPr>
            </w:pPr>
            <w:r w:rsidRPr="00FF21FB">
              <w:rPr>
                <w:rFonts w:cs="Arial"/>
                <w:b/>
                <w:bCs/>
                <w:sz w:val="22"/>
                <w:szCs w:val="22"/>
              </w:rPr>
              <w:t>Out of Court Engagements</w:t>
            </w:r>
          </w:p>
        </w:tc>
        <w:tc>
          <w:tcPr>
            <w:tcW w:w="1701" w:type="dxa"/>
            <w:shd w:val="clear" w:color="auto" w:fill="C1F0C7" w:themeFill="accent3" w:themeFillTint="33"/>
          </w:tcPr>
          <w:p w14:paraId="5B4A967F" w14:textId="77777777" w:rsidR="00FF21FB" w:rsidRPr="00FF21FB" w:rsidRDefault="00FF21FB" w:rsidP="00FF21FB">
            <w:pPr>
              <w:jc w:val="center"/>
              <w:rPr>
                <w:rFonts w:cs="Arial"/>
                <w:b/>
                <w:bCs/>
                <w:sz w:val="22"/>
                <w:szCs w:val="22"/>
              </w:rPr>
            </w:pPr>
            <w:r w:rsidRPr="00FF21FB">
              <w:rPr>
                <w:rFonts w:cs="Arial"/>
                <w:b/>
                <w:bCs/>
                <w:sz w:val="22"/>
                <w:szCs w:val="22"/>
              </w:rPr>
              <w:t>Voluntary Engagements</w:t>
            </w:r>
          </w:p>
        </w:tc>
        <w:tc>
          <w:tcPr>
            <w:tcW w:w="1701" w:type="dxa"/>
            <w:shd w:val="clear" w:color="auto" w:fill="C1F0C7" w:themeFill="accent3" w:themeFillTint="33"/>
          </w:tcPr>
          <w:p w14:paraId="577C6213" w14:textId="77777777" w:rsidR="00FF21FB" w:rsidRPr="00FF21FB" w:rsidRDefault="00FF21FB" w:rsidP="00FF21FB">
            <w:pPr>
              <w:jc w:val="center"/>
              <w:rPr>
                <w:rFonts w:cs="Arial"/>
                <w:b/>
                <w:bCs/>
                <w:sz w:val="22"/>
                <w:szCs w:val="22"/>
              </w:rPr>
            </w:pPr>
            <w:r w:rsidRPr="00FF21FB">
              <w:rPr>
                <w:rFonts w:cs="Arial"/>
                <w:b/>
                <w:bCs/>
                <w:sz w:val="22"/>
                <w:szCs w:val="22"/>
              </w:rPr>
              <w:t>Total Engagements</w:t>
            </w:r>
          </w:p>
        </w:tc>
      </w:tr>
      <w:tr w:rsidR="00FF21FB" w:rsidRPr="00FF21FB" w14:paraId="701DFF0E" w14:textId="77777777" w:rsidTr="00C34536">
        <w:tc>
          <w:tcPr>
            <w:tcW w:w="1560" w:type="dxa"/>
          </w:tcPr>
          <w:p w14:paraId="66910F19" w14:textId="77777777" w:rsidR="00FF21FB" w:rsidRPr="00FF21FB" w:rsidRDefault="00FF21FB" w:rsidP="00FF21FB">
            <w:pPr>
              <w:rPr>
                <w:rFonts w:cs="Arial"/>
                <w:b/>
                <w:bCs/>
                <w:sz w:val="22"/>
                <w:szCs w:val="22"/>
              </w:rPr>
            </w:pPr>
            <w:r w:rsidRPr="00FF21FB">
              <w:rPr>
                <w:rFonts w:cs="Arial"/>
                <w:b/>
                <w:bCs/>
                <w:sz w:val="22"/>
                <w:szCs w:val="22"/>
              </w:rPr>
              <w:t>2023-24</w:t>
            </w:r>
          </w:p>
        </w:tc>
        <w:tc>
          <w:tcPr>
            <w:tcW w:w="1559" w:type="dxa"/>
          </w:tcPr>
          <w:p w14:paraId="65FD3129" w14:textId="77777777" w:rsidR="00FF21FB" w:rsidRPr="00FF21FB" w:rsidRDefault="00FF21FB" w:rsidP="00FF21FB">
            <w:pPr>
              <w:jc w:val="right"/>
              <w:rPr>
                <w:rFonts w:cs="Arial"/>
                <w:sz w:val="22"/>
                <w:szCs w:val="22"/>
              </w:rPr>
            </w:pPr>
            <w:r w:rsidRPr="00FF21FB">
              <w:rPr>
                <w:rFonts w:cs="Arial"/>
                <w:sz w:val="22"/>
                <w:szCs w:val="22"/>
              </w:rPr>
              <w:t>132</w:t>
            </w:r>
          </w:p>
        </w:tc>
        <w:tc>
          <w:tcPr>
            <w:tcW w:w="1276" w:type="dxa"/>
          </w:tcPr>
          <w:p w14:paraId="3D53CE22" w14:textId="77777777" w:rsidR="00FF21FB" w:rsidRPr="00FF21FB" w:rsidRDefault="00FF21FB" w:rsidP="00FF21FB">
            <w:pPr>
              <w:jc w:val="right"/>
              <w:rPr>
                <w:rFonts w:cs="Arial"/>
                <w:sz w:val="22"/>
                <w:szCs w:val="22"/>
              </w:rPr>
            </w:pPr>
            <w:r w:rsidRPr="00FF21FB">
              <w:rPr>
                <w:rFonts w:cs="Arial"/>
                <w:sz w:val="22"/>
                <w:szCs w:val="22"/>
              </w:rPr>
              <w:t>48</w:t>
            </w:r>
          </w:p>
        </w:tc>
        <w:tc>
          <w:tcPr>
            <w:tcW w:w="1276" w:type="dxa"/>
          </w:tcPr>
          <w:p w14:paraId="5317B8D4" w14:textId="77777777" w:rsidR="00FF21FB" w:rsidRPr="00FF21FB" w:rsidRDefault="00FF21FB" w:rsidP="00FF21FB">
            <w:pPr>
              <w:jc w:val="right"/>
              <w:rPr>
                <w:rFonts w:cs="Arial"/>
                <w:b/>
                <w:bCs/>
                <w:sz w:val="22"/>
                <w:szCs w:val="22"/>
              </w:rPr>
            </w:pPr>
            <w:r w:rsidRPr="00FF21FB">
              <w:rPr>
                <w:rFonts w:cs="Arial"/>
                <w:b/>
                <w:bCs/>
                <w:sz w:val="22"/>
                <w:szCs w:val="22"/>
              </w:rPr>
              <w:t>180</w:t>
            </w:r>
          </w:p>
        </w:tc>
        <w:tc>
          <w:tcPr>
            <w:tcW w:w="1701" w:type="dxa"/>
          </w:tcPr>
          <w:p w14:paraId="501A8BFC" w14:textId="77777777" w:rsidR="00FF21FB" w:rsidRPr="00FF21FB" w:rsidRDefault="00FF21FB" w:rsidP="00FF21FB">
            <w:pPr>
              <w:jc w:val="right"/>
              <w:rPr>
                <w:rFonts w:cs="Arial"/>
                <w:sz w:val="22"/>
                <w:szCs w:val="22"/>
              </w:rPr>
            </w:pPr>
            <w:r w:rsidRPr="00FF21FB">
              <w:rPr>
                <w:rFonts w:cs="Arial"/>
                <w:sz w:val="22"/>
                <w:szCs w:val="22"/>
              </w:rPr>
              <w:t>117</w:t>
            </w:r>
          </w:p>
        </w:tc>
        <w:tc>
          <w:tcPr>
            <w:tcW w:w="1701" w:type="dxa"/>
          </w:tcPr>
          <w:p w14:paraId="25791CC3" w14:textId="77777777" w:rsidR="00FF21FB" w:rsidRPr="00FF21FB" w:rsidRDefault="00FF21FB" w:rsidP="00FF21FB">
            <w:pPr>
              <w:jc w:val="right"/>
              <w:rPr>
                <w:rFonts w:cs="Arial"/>
                <w:sz w:val="22"/>
                <w:szCs w:val="22"/>
              </w:rPr>
            </w:pPr>
            <w:r w:rsidRPr="00FF21FB">
              <w:rPr>
                <w:rFonts w:cs="Arial"/>
                <w:sz w:val="22"/>
                <w:szCs w:val="22"/>
              </w:rPr>
              <w:t>36</w:t>
            </w:r>
          </w:p>
        </w:tc>
        <w:tc>
          <w:tcPr>
            <w:tcW w:w="1701" w:type="dxa"/>
          </w:tcPr>
          <w:p w14:paraId="325132FE" w14:textId="77777777" w:rsidR="00FF21FB" w:rsidRPr="00FF21FB" w:rsidRDefault="00FF21FB" w:rsidP="00FF21FB">
            <w:pPr>
              <w:jc w:val="right"/>
              <w:rPr>
                <w:rFonts w:cs="Arial"/>
                <w:b/>
                <w:bCs/>
                <w:sz w:val="22"/>
                <w:szCs w:val="22"/>
              </w:rPr>
            </w:pPr>
            <w:r w:rsidRPr="00FF21FB">
              <w:rPr>
                <w:rFonts w:cs="Arial"/>
                <w:b/>
                <w:bCs/>
                <w:sz w:val="22"/>
                <w:szCs w:val="22"/>
              </w:rPr>
              <w:t>153</w:t>
            </w:r>
          </w:p>
        </w:tc>
      </w:tr>
      <w:tr w:rsidR="00FF21FB" w:rsidRPr="00FF21FB" w14:paraId="101F65A1" w14:textId="77777777" w:rsidTr="00C34536">
        <w:tc>
          <w:tcPr>
            <w:tcW w:w="1560" w:type="dxa"/>
          </w:tcPr>
          <w:p w14:paraId="49CEB28C" w14:textId="77777777" w:rsidR="00FF21FB" w:rsidRPr="00FF21FB" w:rsidRDefault="00FF21FB" w:rsidP="00FF21FB">
            <w:pPr>
              <w:rPr>
                <w:rFonts w:cs="Arial"/>
                <w:b/>
                <w:bCs/>
                <w:sz w:val="22"/>
                <w:szCs w:val="22"/>
              </w:rPr>
            </w:pPr>
            <w:r w:rsidRPr="00FF21FB">
              <w:rPr>
                <w:rFonts w:cs="Arial"/>
                <w:b/>
                <w:bCs/>
                <w:sz w:val="22"/>
                <w:szCs w:val="22"/>
              </w:rPr>
              <w:t>2024-25</w:t>
            </w:r>
          </w:p>
        </w:tc>
        <w:tc>
          <w:tcPr>
            <w:tcW w:w="1559" w:type="dxa"/>
          </w:tcPr>
          <w:p w14:paraId="19A48572" w14:textId="77777777" w:rsidR="00FF21FB" w:rsidRPr="00FF21FB" w:rsidRDefault="00FF21FB" w:rsidP="00FF21FB">
            <w:pPr>
              <w:jc w:val="right"/>
              <w:rPr>
                <w:rFonts w:cs="Arial"/>
                <w:sz w:val="22"/>
                <w:szCs w:val="22"/>
              </w:rPr>
            </w:pPr>
            <w:r w:rsidRPr="00FF21FB">
              <w:rPr>
                <w:rFonts w:cs="Arial"/>
                <w:sz w:val="22"/>
                <w:szCs w:val="22"/>
              </w:rPr>
              <w:t>95</w:t>
            </w:r>
          </w:p>
        </w:tc>
        <w:tc>
          <w:tcPr>
            <w:tcW w:w="1276" w:type="dxa"/>
          </w:tcPr>
          <w:p w14:paraId="57A01F0F" w14:textId="77777777" w:rsidR="00FF21FB" w:rsidRPr="00FF21FB" w:rsidRDefault="00FF21FB" w:rsidP="00FF21FB">
            <w:pPr>
              <w:jc w:val="right"/>
              <w:rPr>
                <w:rFonts w:cs="Arial"/>
                <w:sz w:val="22"/>
                <w:szCs w:val="22"/>
              </w:rPr>
            </w:pPr>
            <w:r w:rsidRPr="00FF21FB">
              <w:rPr>
                <w:rFonts w:cs="Arial"/>
                <w:sz w:val="22"/>
                <w:szCs w:val="22"/>
              </w:rPr>
              <w:t>117</w:t>
            </w:r>
          </w:p>
        </w:tc>
        <w:tc>
          <w:tcPr>
            <w:tcW w:w="1276" w:type="dxa"/>
          </w:tcPr>
          <w:p w14:paraId="34D46894" w14:textId="77777777" w:rsidR="00FF21FB" w:rsidRPr="00FF21FB" w:rsidRDefault="00FF21FB" w:rsidP="00FF21FB">
            <w:pPr>
              <w:jc w:val="right"/>
              <w:rPr>
                <w:rFonts w:cs="Arial"/>
                <w:b/>
                <w:bCs/>
                <w:sz w:val="22"/>
                <w:szCs w:val="22"/>
              </w:rPr>
            </w:pPr>
            <w:r w:rsidRPr="00FF21FB">
              <w:rPr>
                <w:rFonts w:cs="Arial"/>
                <w:b/>
                <w:bCs/>
                <w:sz w:val="22"/>
                <w:szCs w:val="22"/>
              </w:rPr>
              <w:t>212</w:t>
            </w:r>
          </w:p>
        </w:tc>
        <w:tc>
          <w:tcPr>
            <w:tcW w:w="1701" w:type="dxa"/>
          </w:tcPr>
          <w:p w14:paraId="53BCBF58" w14:textId="77777777" w:rsidR="00FF21FB" w:rsidRPr="00FF21FB" w:rsidRDefault="00FF21FB" w:rsidP="00FF21FB">
            <w:pPr>
              <w:jc w:val="right"/>
              <w:rPr>
                <w:rFonts w:cs="Arial"/>
                <w:sz w:val="22"/>
                <w:szCs w:val="22"/>
              </w:rPr>
            </w:pPr>
            <w:r w:rsidRPr="00FF21FB">
              <w:rPr>
                <w:rFonts w:cs="Arial"/>
                <w:sz w:val="22"/>
                <w:szCs w:val="22"/>
              </w:rPr>
              <w:t>89</w:t>
            </w:r>
          </w:p>
        </w:tc>
        <w:tc>
          <w:tcPr>
            <w:tcW w:w="1701" w:type="dxa"/>
          </w:tcPr>
          <w:p w14:paraId="0B057B0C" w14:textId="77777777" w:rsidR="00FF21FB" w:rsidRPr="00FF21FB" w:rsidRDefault="00FF21FB" w:rsidP="00FF21FB">
            <w:pPr>
              <w:jc w:val="right"/>
              <w:rPr>
                <w:rFonts w:cs="Arial"/>
                <w:sz w:val="22"/>
                <w:szCs w:val="22"/>
              </w:rPr>
            </w:pPr>
            <w:r w:rsidRPr="00FF21FB">
              <w:rPr>
                <w:rFonts w:cs="Arial"/>
                <w:sz w:val="22"/>
                <w:szCs w:val="22"/>
              </w:rPr>
              <w:t>61</w:t>
            </w:r>
          </w:p>
        </w:tc>
        <w:tc>
          <w:tcPr>
            <w:tcW w:w="1701" w:type="dxa"/>
          </w:tcPr>
          <w:p w14:paraId="6C4E3A4C" w14:textId="77777777" w:rsidR="00FF21FB" w:rsidRPr="00FF21FB" w:rsidRDefault="00FF21FB" w:rsidP="00FF21FB">
            <w:pPr>
              <w:jc w:val="right"/>
              <w:rPr>
                <w:rFonts w:cs="Arial"/>
                <w:b/>
                <w:bCs/>
                <w:sz w:val="22"/>
                <w:szCs w:val="22"/>
              </w:rPr>
            </w:pPr>
            <w:r w:rsidRPr="00FF21FB">
              <w:rPr>
                <w:rFonts w:cs="Arial"/>
                <w:b/>
                <w:bCs/>
                <w:sz w:val="22"/>
                <w:szCs w:val="22"/>
              </w:rPr>
              <w:t>150</w:t>
            </w:r>
          </w:p>
        </w:tc>
      </w:tr>
      <w:tr w:rsidR="00FF21FB" w:rsidRPr="00FF21FB" w14:paraId="014A0D09" w14:textId="77777777" w:rsidTr="00C34536">
        <w:tc>
          <w:tcPr>
            <w:tcW w:w="1560" w:type="dxa"/>
          </w:tcPr>
          <w:p w14:paraId="1F8A9A3F" w14:textId="77777777" w:rsidR="00FF21FB" w:rsidRPr="00FF21FB" w:rsidRDefault="00FF21FB" w:rsidP="00FF21FB">
            <w:pPr>
              <w:rPr>
                <w:rFonts w:cs="Arial"/>
                <w:b/>
                <w:bCs/>
                <w:sz w:val="22"/>
                <w:szCs w:val="22"/>
              </w:rPr>
            </w:pPr>
            <w:r w:rsidRPr="00FF21FB">
              <w:rPr>
                <w:rFonts w:cs="Arial"/>
                <w:b/>
                <w:bCs/>
                <w:sz w:val="22"/>
                <w:szCs w:val="22"/>
              </w:rPr>
              <w:t>Q1 &amp; Q2 2025-26</w:t>
            </w:r>
          </w:p>
        </w:tc>
        <w:tc>
          <w:tcPr>
            <w:tcW w:w="1559" w:type="dxa"/>
          </w:tcPr>
          <w:p w14:paraId="234C24AD" w14:textId="77777777" w:rsidR="00FF21FB" w:rsidRPr="00FF21FB" w:rsidRDefault="00FF21FB" w:rsidP="00FF21FB">
            <w:pPr>
              <w:jc w:val="right"/>
              <w:rPr>
                <w:rFonts w:cs="Arial"/>
                <w:sz w:val="22"/>
                <w:szCs w:val="22"/>
              </w:rPr>
            </w:pPr>
            <w:r w:rsidRPr="00FF21FB">
              <w:rPr>
                <w:rFonts w:cs="Arial"/>
                <w:sz w:val="22"/>
                <w:szCs w:val="22"/>
              </w:rPr>
              <w:t>60</w:t>
            </w:r>
          </w:p>
        </w:tc>
        <w:tc>
          <w:tcPr>
            <w:tcW w:w="1276" w:type="dxa"/>
          </w:tcPr>
          <w:p w14:paraId="3B27C6C2" w14:textId="77777777" w:rsidR="00FF21FB" w:rsidRPr="00FF21FB" w:rsidRDefault="00FF21FB" w:rsidP="00FF21FB">
            <w:pPr>
              <w:jc w:val="right"/>
              <w:rPr>
                <w:rFonts w:cs="Arial"/>
                <w:sz w:val="22"/>
                <w:szCs w:val="22"/>
              </w:rPr>
            </w:pPr>
            <w:r w:rsidRPr="00FF21FB">
              <w:rPr>
                <w:rFonts w:cs="Arial"/>
                <w:sz w:val="22"/>
                <w:szCs w:val="22"/>
              </w:rPr>
              <w:t>62</w:t>
            </w:r>
          </w:p>
        </w:tc>
        <w:tc>
          <w:tcPr>
            <w:tcW w:w="1276" w:type="dxa"/>
          </w:tcPr>
          <w:p w14:paraId="0000C604" w14:textId="77777777" w:rsidR="00FF21FB" w:rsidRPr="00FF21FB" w:rsidRDefault="00FF21FB" w:rsidP="00FF21FB">
            <w:pPr>
              <w:jc w:val="right"/>
              <w:rPr>
                <w:rFonts w:cs="Arial"/>
                <w:b/>
                <w:bCs/>
                <w:sz w:val="22"/>
                <w:szCs w:val="22"/>
              </w:rPr>
            </w:pPr>
            <w:r w:rsidRPr="00FF21FB">
              <w:rPr>
                <w:rFonts w:cs="Arial"/>
                <w:b/>
                <w:bCs/>
                <w:sz w:val="22"/>
                <w:szCs w:val="22"/>
              </w:rPr>
              <w:t>122</w:t>
            </w:r>
          </w:p>
        </w:tc>
        <w:tc>
          <w:tcPr>
            <w:tcW w:w="1701" w:type="dxa"/>
          </w:tcPr>
          <w:p w14:paraId="38B92A25" w14:textId="77777777" w:rsidR="00FF21FB" w:rsidRPr="00FF21FB" w:rsidRDefault="00FF21FB" w:rsidP="00FF21FB">
            <w:pPr>
              <w:jc w:val="right"/>
              <w:rPr>
                <w:rFonts w:cs="Arial"/>
                <w:sz w:val="22"/>
                <w:szCs w:val="22"/>
              </w:rPr>
            </w:pPr>
            <w:r w:rsidRPr="00FF21FB">
              <w:rPr>
                <w:rFonts w:cs="Arial"/>
                <w:sz w:val="22"/>
                <w:szCs w:val="22"/>
              </w:rPr>
              <w:t>56</w:t>
            </w:r>
          </w:p>
        </w:tc>
        <w:tc>
          <w:tcPr>
            <w:tcW w:w="1701" w:type="dxa"/>
          </w:tcPr>
          <w:p w14:paraId="3292AB1B" w14:textId="77777777" w:rsidR="00FF21FB" w:rsidRPr="00FF21FB" w:rsidRDefault="00FF21FB" w:rsidP="00FF21FB">
            <w:pPr>
              <w:jc w:val="right"/>
              <w:rPr>
                <w:rFonts w:cs="Arial"/>
                <w:sz w:val="22"/>
                <w:szCs w:val="22"/>
              </w:rPr>
            </w:pPr>
            <w:r w:rsidRPr="00FF21FB">
              <w:rPr>
                <w:rFonts w:cs="Arial"/>
                <w:sz w:val="22"/>
                <w:szCs w:val="22"/>
              </w:rPr>
              <w:t>41</w:t>
            </w:r>
          </w:p>
        </w:tc>
        <w:tc>
          <w:tcPr>
            <w:tcW w:w="1701" w:type="dxa"/>
          </w:tcPr>
          <w:p w14:paraId="3FBAEE05" w14:textId="77777777" w:rsidR="00FF21FB" w:rsidRPr="00FF21FB" w:rsidRDefault="00FF21FB" w:rsidP="00FF21FB">
            <w:pPr>
              <w:jc w:val="right"/>
              <w:rPr>
                <w:rFonts w:cs="Arial"/>
                <w:b/>
                <w:bCs/>
                <w:sz w:val="22"/>
                <w:szCs w:val="22"/>
              </w:rPr>
            </w:pPr>
            <w:r w:rsidRPr="00FF21FB">
              <w:rPr>
                <w:rFonts w:cs="Arial"/>
                <w:b/>
                <w:bCs/>
                <w:sz w:val="22"/>
                <w:szCs w:val="22"/>
              </w:rPr>
              <w:t>97</w:t>
            </w:r>
          </w:p>
        </w:tc>
      </w:tr>
    </w:tbl>
    <w:p w14:paraId="39F5F500" w14:textId="77777777" w:rsidR="00BB1178" w:rsidRDefault="00BB1178" w:rsidP="00BB1178">
      <w:pPr>
        <w:pStyle w:val="Heading3"/>
        <w:numPr>
          <w:ilvl w:val="0"/>
          <w:numId w:val="0"/>
        </w:numPr>
        <w:ind w:left="568"/>
      </w:pPr>
    </w:p>
    <w:p w14:paraId="0CE3DE4A" w14:textId="273BBE08" w:rsidR="00FF21FB" w:rsidRPr="00BB1178" w:rsidRDefault="00FF21FB" w:rsidP="00BB1178">
      <w:pPr>
        <w:pStyle w:val="Heading3"/>
      </w:pPr>
      <w:r w:rsidRPr="00FF21FB">
        <w:t>The table below shows the offending history in the calendar years 2022 -2024 for adult men sentenced or cautioned. FTE = First Time Entrants, PCC = Previous Caution or Convictions  </w:t>
      </w:r>
      <w:hyperlink r:id="rId21" w:history="1">
        <w:r w:rsidRPr="00FF21FB">
          <w:rPr>
            <w:color w:val="467886" w:themeColor="hyperlink"/>
            <w:u w:val="single"/>
          </w:rPr>
          <w:t>(Source Govt statistics</w:t>
        </w:r>
      </w:hyperlink>
      <w:r w:rsidRPr="00FF21FB">
        <w:t>):</w:t>
      </w:r>
    </w:p>
    <w:tbl>
      <w:tblPr>
        <w:tblStyle w:val="TableGrid3"/>
        <w:tblW w:w="0" w:type="auto"/>
        <w:tblLook w:val="04A0" w:firstRow="1" w:lastRow="0" w:firstColumn="1" w:lastColumn="0" w:noHBand="0" w:noVBand="1"/>
      </w:tblPr>
      <w:tblGrid>
        <w:gridCol w:w="2403"/>
        <w:gridCol w:w="2249"/>
        <w:gridCol w:w="2250"/>
        <w:gridCol w:w="2114"/>
      </w:tblGrid>
      <w:tr w:rsidR="00FF21FB" w:rsidRPr="00FF21FB" w14:paraId="1C303BB9" w14:textId="77777777" w:rsidTr="00692A88">
        <w:tc>
          <w:tcPr>
            <w:tcW w:w="2403" w:type="dxa"/>
            <w:shd w:val="clear" w:color="auto" w:fill="C1F0C7" w:themeFill="accent3" w:themeFillTint="33"/>
          </w:tcPr>
          <w:p w14:paraId="1CD37921" w14:textId="77777777" w:rsidR="00FF21FB" w:rsidRPr="00FF21FB" w:rsidRDefault="00FF21FB" w:rsidP="00FF21FB">
            <w:pPr>
              <w:spacing w:before="0" w:after="0"/>
              <w:jc w:val="center"/>
              <w:rPr>
                <w:rFonts w:cs="Arial"/>
                <w:b/>
                <w:bCs/>
                <w:sz w:val="22"/>
                <w:szCs w:val="22"/>
              </w:rPr>
            </w:pPr>
            <w:r w:rsidRPr="00FF21FB">
              <w:rPr>
                <w:rFonts w:cs="Arial"/>
                <w:b/>
                <w:bCs/>
                <w:sz w:val="22"/>
                <w:szCs w:val="22"/>
              </w:rPr>
              <w:t>12 months ending December</w:t>
            </w:r>
          </w:p>
        </w:tc>
        <w:tc>
          <w:tcPr>
            <w:tcW w:w="2249" w:type="dxa"/>
            <w:shd w:val="clear" w:color="auto" w:fill="C1F0C7" w:themeFill="accent3" w:themeFillTint="33"/>
          </w:tcPr>
          <w:p w14:paraId="77DA9BF6" w14:textId="77777777" w:rsidR="00FF21FB" w:rsidRPr="00FF21FB" w:rsidRDefault="00FF21FB" w:rsidP="00FF21FB">
            <w:pPr>
              <w:spacing w:before="0" w:after="0"/>
              <w:jc w:val="center"/>
              <w:rPr>
                <w:rFonts w:cs="Arial"/>
                <w:b/>
                <w:bCs/>
                <w:sz w:val="22"/>
                <w:szCs w:val="22"/>
              </w:rPr>
            </w:pPr>
            <w:r w:rsidRPr="00FF21FB">
              <w:rPr>
                <w:rFonts w:cs="Arial"/>
                <w:b/>
                <w:bCs/>
                <w:sz w:val="22"/>
                <w:szCs w:val="22"/>
              </w:rPr>
              <w:t>2022</w:t>
            </w:r>
          </w:p>
        </w:tc>
        <w:tc>
          <w:tcPr>
            <w:tcW w:w="2250" w:type="dxa"/>
            <w:shd w:val="clear" w:color="auto" w:fill="C1F0C7" w:themeFill="accent3" w:themeFillTint="33"/>
          </w:tcPr>
          <w:p w14:paraId="189E1652" w14:textId="77777777" w:rsidR="00FF21FB" w:rsidRPr="00FF21FB" w:rsidRDefault="00FF21FB" w:rsidP="00FF21FB">
            <w:pPr>
              <w:spacing w:before="0" w:after="0"/>
              <w:jc w:val="center"/>
              <w:rPr>
                <w:rFonts w:cs="Arial"/>
                <w:b/>
                <w:bCs/>
                <w:sz w:val="22"/>
                <w:szCs w:val="22"/>
              </w:rPr>
            </w:pPr>
            <w:r w:rsidRPr="00FF21FB">
              <w:rPr>
                <w:rFonts w:cs="Arial"/>
                <w:b/>
                <w:bCs/>
                <w:sz w:val="22"/>
                <w:szCs w:val="22"/>
              </w:rPr>
              <w:t>2023</w:t>
            </w:r>
          </w:p>
        </w:tc>
        <w:tc>
          <w:tcPr>
            <w:tcW w:w="2114" w:type="dxa"/>
            <w:shd w:val="clear" w:color="auto" w:fill="C1F0C7" w:themeFill="accent3" w:themeFillTint="33"/>
          </w:tcPr>
          <w:p w14:paraId="03CAF546" w14:textId="77777777" w:rsidR="00FF21FB" w:rsidRPr="00FF21FB" w:rsidRDefault="00FF21FB" w:rsidP="00FF21FB">
            <w:pPr>
              <w:spacing w:before="0" w:after="0"/>
              <w:jc w:val="center"/>
              <w:rPr>
                <w:rFonts w:cs="Arial"/>
                <w:b/>
                <w:bCs/>
                <w:sz w:val="22"/>
                <w:szCs w:val="22"/>
              </w:rPr>
            </w:pPr>
            <w:r w:rsidRPr="00FF21FB">
              <w:rPr>
                <w:rFonts w:cs="Arial"/>
                <w:b/>
                <w:bCs/>
                <w:sz w:val="22"/>
                <w:szCs w:val="22"/>
              </w:rPr>
              <w:t>2024</w:t>
            </w:r>
          </w:p>
        </w:tc>
      </w:tr>
      <w:tr w:rsidR="00FF21FB" w:rsidRPr="00FF21FB" w14:paraId="3C5C91BE" w14:textId="77777777" w:rsidTr="00692A88">
        <w:tc>
          <w:tcPr>
            <w:tcW w:w="2403" w:type="dxa"/>
          </w:tcPr>
          <w:p w14:paraId="016FF204" w14:textId="77777777" w:rsidR="00FF21FB" w:rsidRPr="00FF21FB" w:rsidRDefault="00FF21FB" w:rsidP="00FF21FB">
            <w:pPr>
              <w:spacing w:before="0" w:after="0"/>
              <w:rPr>
                <w:rFonts w:cs="Arial"/>
                <w:sz w:val="22"/>
                <w:szCs w:val="22"/>
              </w:rPr>
            </w:pPr>
            <w:r w:rsidRPr="00FF21FB">
              <w:rPr>
                <w:rFonts w:cs="Arial"/>
                <w:sz w:val="22"/>
                <w:szCs w:val="22"/>
              </w:rPr>
              <w:t>%FTE (Male - Adult)</w:t>
            </w:r>
          </w:p>
        </w:tc>
        <w:tc>
          <w:tcPr>
            <w:tcW w:w="2249" w:type="dxa"/>
          </w:tcPr>
          <w:p w14:paraId="3EA433B5" w14:textId="77777777" w:rsidR="00FF21FB" w:rsidRPr="00FF21FB" w:rsidRDefault="00FF21FB" w:rsidP="00FF21FB">
            <w:pPr>
              <w:spacing w:before="0" w:after="0"/>
              <w:jc w:val="right"/>
              <w:rPr>
                <w:rFonts w:cs="Arial"/>
                <w:sz w:val="22"/>
                <w:szCs w:val="22"/>
              </w:rPr>
            </w:pPr>
            <w:r w:rsidRPr="00FF21FB">
              <w:rPr>
                <w:rFonts w:cs="Arial"/>
                <w:sz w:val="22"/>
                <w:szCs w:val="22"/>
              </w:rPr>
              <w:t>23%</w:t>
            </w:r>
          </w:p>
        </w:tc>
        <w:tc>
          <w:tcPr>
            <w:tcW w:w="2250" w:type="dxa"/>
          </w:tcPr>
          <w:p w14:paraId="3C607FB2" w14:textId="77777777" w:rsidR="00FF21FB" w:rsidRPr="00FF21FB" w:rsidRDefault="00FF21FB" w:rsidP="00FF21FB">
            <w:pPr>
              <w:spacing w:before="0" w:after="0"/>
              <w:jc w:val="right"/>
              <w:rPr>
                <w:rFonts w:cs="Arial"/>
                <w:sz w:val="22"/>
                <w:szCs w:val="22"/>
              </w:rPr>
            </w:pPr>
            <w:r w:rsidRPr="00FF21FB">
              <w:rPr>
                <w:rFonts w:cs="Arial"/>
                <w:sz w:val="22"/>
                <w:szCs w:val="22"/>
              </w:rPr>
              <w:t>23%</w:t>
            </w:r>
          </w:p>
        </w:tc>
        <w:tc>
          <w:tcPr>
            <w:tcW w:w="2114" w:type="dxa"/>
          </w:tcPr>
          <w:p w14:paraId="5D0FA5E8" w14:textId="77777777" w:rsidR="00FF21FB" w:rsidRPr="00FF21FB" w:rsidRDefault="00FF21FB" w:rsidP="00FF21FB">
            <w:pPr>
              <w:spacing w:before="0" w:after="0"/>
              <w:jc w:val="right"/>
              <w:rPr>
                <w:rFonts w:cs="Arial"/>
                <w:sz w:val="22"/>
                <w:szCs w:val="22"/>
              </w:rPr>
            </w:pPr>
            <w:r w:rsidRPr="00FF21FB">
              <w:rPr>
                <w:rFonts w:cs="Arial"/>
                <w:sz w:val="22"/>
                <w:szCs w:val="22"/>
              </w:rPr>
              <w:t>22%</w:t>
            </w:r>
          </w:p>
        </w:tc>
      </w:tr>
      <w:tr w:rsidR="00FF21FB" w:rsidRPr="00FF21FB" w14:paraId="44345E6E" w14:textId="77777777" w:rsidTr="00692A88">
        <w:tc>
          <w:tcPr>
            <w:tcW w:w="2403" w:type="dxa"/>
          </w:tcPr>
          <w:p w14:paraId="46500568" w14:textId="77777777" w:rsidR="00FF21FB" w:rsidRPr="00FF21FB" w:rsidRDefault="00FF21FB" w:rsidP="00FF21FB">
            <w:pPr>
              <w:spacing w:before="0" w:after="0"/>
              <w:rPr>
                <w:rFonts w:cs="Arial"/>
                <w:sz w:val="22"/>
                <w:szCs w:val="22"/>
              </w:rPr>
            </w:pPr>
            <w:r w:rsidRPr="00FF21FB">
              <w:rPr>
                <w:rFonts w:cs="Arial"/>
                <w:sz w:val="22"/>
                <w:szCs w:val="22"/>
              </w:rPr>
              <w:t>% PCC (Male- Adult)</w:t>
            </w:r>
          </w:p>
        </w:tc>
        <w:tc>
          <w:tcPr>
            <w:tcW w:w="2249" w:type="dxa"/>
          </w:tcPr>
          <w:p w14:paraId="06EC4964" w14:textId="77777777" w:rsidR="00FF21FB" w:rsidRPr="00FF21FB" w:rsidRDefault="00FF21FB" w:rsidP="00FF21FB">
            <w:pPr>
              <w:spacing w:before="0" w:after="0"/>
              <w:jc w:val="right"/>
              <w:rPr>
                <w:rFonts w:cs="Arial"/>
                <w:sz w:val="22"/>
                <w:szCs w:val="22"/>
              </w:rPr>
            </w:pPr>
            <w:r w:rsidRPr="00FF21FB">
              <w:rPr>
                <w:rFonts w:cs="Arial"/>
                <w:sz w:val="22"/>
                <w:szCs w:val="22"/>
              </w:rPr>
              <w:t>77%</w:t>
            </w:r>
          </w:p>
        </w:tc>
        <w:tc>
          <w:tcPr>
            <w:tcW w:w="2250" w:type="dxa"/>
          </w:tcPr>
          <w:p w14:paraId="31C8364E" w14:textId="77777777" w:rsidR="00FF21FB" w:rsidRPr="00FF21FB" w:rsidRDefault="00FF21FB" w:rsidP="00FF21FB">
            <w:pPr>
              <w:spacing w:before="0" w:after="0"/>
              <w:jc w:val="right"/>
              <w:rPr>
                <w:rFonts w:cs="Arial"/>
                <w:sz w:val="22"/>
                <w:szCs w:val="22"/>
              </w:rPr>
            </w:pPr>
            <w:r w:rsidRPr="00FF21FB">
              <w:rPr>
                <w:rFonts w:cs="Arial"/>
                <w:sz w:val="22"/>
                <w:szCs w:val="22"/>
              </w:rPr>
              <w:t>77%</w:t>
            </w:r>
          </w:p>
        </w:tc>
        <w:tc>
          <w:tcPr>
            <w:tcW w:w="2114" w:type="dxa"/>
          </w:tcPr>
          <w:p w14:paraId="68D811EB" w14:textId="77777777" w:rsidR="00FF21FB" w:rsidRPr="00FF21FB" w:rsidRDefault="00FF21FB" w:rsidP="00FF21FB">
            <w:pPr>
              <w:spacing w:before="0" w:after="0"/>
              <w:jc w:val="right"/>
              <w:rPr>
                <w:rFonts w:cs="Arial"/>
                <w:sz w:val="22"/>
                <w:szCs w:val="22"/>
              </w:rPr>
            </w:pPr>
            <w:r w:rsidRPr="00FF21FB">
              <w:rPr>
                <w:rFonts w:cs="Arial"/>
                <w:sz w:val="22"/>
                <w:szCs w:val="22"/>
              </w:rPr>
              <w:t>78%</w:t>
            </w:r>
          </w:p>
        </w:tc>
      </w:tr>
    </w:tbl>
    <w:p w14:paraId="382F113F" w14:textId="77777777" w:rsidR="00BB1178" w:rsidRPr="00BB1178" w:rsidRDefault="00BB1178" w:rsidP="00BB1178">
      <w:pPr>
        <w:pStyle w:val="Heading3"/>
        <w:numPr>
          <w:ilvl w:val="0"/>
          <w:numId w:val="0"/>
        </w:numPr>
        <w:ind w:left="568"/>
        <w:rPr>
          <w:b/>
          <w:bCs/>
          <w:lang w:eastAsia="en-GB"/>
        </w:rPr>
      </w:pPr>
    </w:p>
    <w:p w14:paraId="66C066D8" w14:textId="057CC41A" w:rsidR="00FF21FB" w:rsidRPr="00C34536" w:rsidRDefault="00FF21FB" w:rsidP="00FF21FB">
      <w:pPr>
        <w:pStyle w:val="Heading3"/>
        <w:rPr>
          <w:b/>
          <w:bCs/>
          <w:lang w:eastAsia="en-GB"/>
        </w:rPr>
      </w:pPr>
      <w:r w:rsidRPr="00FF21FB">
        <w:rPr>
          <w:lang w:eastAsia="en-GB"/>
        </w:rPr>
        <w:t xml:space="preserve">The YNYCA has tracked adult men who have been supported by the existing diversion scheme, as per the measurements of success defined </w:t>
      </w:r>
      <w:r w:rsidRPr="00C35F77">
        <w:rPr>
          <w:lang w:eastAsia="en-GB"/>
        </w:rPr>
        <w:t>at section 5</w:t>
      </w:r>
      <w:r w:rsidRPr="00FF21FB">
        <w:rPr>
          <w:lang w:eastAsia="en-GB"/>
        </w:rPr>
        <w:t>. The results shown in the table below are an average taken from three cohorts of adult men who were supported from 2021 until 2024.</w:t>
      </w:r>
    </w:p>
    <w:tbl>
      <w:tblPr>
        <w:tblStyle w:val="TableGrid2"/>
        <w:tblW w:w="10773" w:type="dxa"/>
        <w:tblInd w:w="-5" w:type="dxa"/>
        <w:tblLook w:val="04A0" w:firstRow="1" w:lastRow="0" w:firstColumn="1" w:lastColumn="0" w:noHBand="0" w:noVBand="1"/>
      </w:tblPr>
      <w:tblGrid>
        <w:gridCol w:w="2835"/>
        <w:gridCol w:w="2552"/>
        <w:gridCol w:w="2572"/>
        <w:gridCol w:w="2814"/>
      </w:tblGrid>
      <w:tr w:rsidR="00FF21FB" w:rsidRPr="00FF21FB" w14:paraId="16EF9354" w14:textId="77777777" w:rsidTr="00C34536">
        <w:tc>
          <w:tcPr>
            <w:tcW w:w="2835" w:type="dxa"/>
            <w:shd w:val="clear" w:color="auto" w:fill="D9F2D0" w:themeFill="accent6" w:themeFillTint="33"/>
          </w:tcPr>
          <w:p w14:paraId="7E365152" w14:textId="77777777" w:rsidR="00FF21FB" w:rsidRPr="00FF21FB" w:rsidRDefault="00FF21FB" w:rsidP="00FF21FB">
            <w:pPr>
              <w:spacing w:before="0" w:after="240" w:line="276" w:lineRule="auto"/>
              <w:rPr>
                <w:rFonts w:cs="Arial"/>
                <w:b/>
                <w:bCs/>
                <w:sz w:val="22"/>
                <w:szCs w:val="22"/>
              </w:rPr>
            </w:pPr>
            <w:r w:rsidRPr="00FF21FB">
              <w:rPr>
                <w:rFonts w:cs="Arial"/>
                <w:b/>
                <w:bCs/>
                <w:sz w:val="22"/>
                <w:szCs w:val="22"/>
              </w:rPr>
              <w:t>% without previous cautions/convictions who did not receive a caution/charge within 12 months of initial assessment</w:t>
            </w:r>
          </w:p>
        </w:tc>
        <w:tc>
          <w:tcPr>
            <w:tcW w:w="2552" w:type="dxa"/>
            <w:shd w:val="clear" w:color="auto" w:fill="D9F2D0" w:themeFill="accent6" w:themeFillTint="33"/>
          </w:tcPr>
          <w:p w14:paraId="04DAA35D" w14:textId="77777777" w:rsidR="00FF21FB" w:rsidRPr="00FF21FB" w:rsidRDefault="00FF21FB" w:rsidP="00FF21FB">
            <w:pPr>
              <w:spacing w:before="0" w:after="240" w:line="276" w:lineRule="auto"/>
              <w:rPr>
                <w:rFonts w:cs="Arial"/>
                <w:b/>
                <w:bCs/>
                <w:sz w:val="22"/>
                <w:szCs w:val="22"/>
              </w:rPr>
            </w:pPr>
            <w:r w:rsidRPr="00FF21FB">
              <w:rPr>
                <w:rFonts w:cs="Arial"/>
                <w:b/>
                <w:bCs/>
                <w:sz w:val="22"/>
                <w:szCs w:val="22"/>
              </w:rPr>
              <w:t>% with previous cautions/convictions who did not receive a cation/charge within 12 months of initial assessment</w:t>
            </w:r>
          </w:p>
        </w:tc>
        <w:tc>
          <w:tcPr>
            <w:tcW w:w="2572" w:type="dxa"/>
            <w:shd w:val="clear" w:color="auto" w:fill="D9F2D0" w:themeFill="accent6" w:themeFillTint="33"/>
          </w:tcPr>
          <w:p w14:paraId="52B9E1E7" w14:textId="77777777" w:rsidR="00FF21FB" w:rsidRPr="00FF21FB" w:rsidRDefault="00FF21FB" w:rsidP="00FF21FB">
            <w:pPr>
              <w:spacing w:before="0" w:after="240" w:line="276" w:lineRule="auto"/>
              <w:rPr>
                <w:rFonts w:cs="Arial"/>
                <w:b/>
                <w:bCs/>
                <w:sz w:val="22"/>
                <w:szCs w:val="22"/>
              </w:rPr>
            </w:pPr>
            <w:r w:rsidRPr="00FF21FB">
              <w:rPr>
                <w:rFonts w:cs="Arial"/>
                <w:b/>
                <w:bCs/>
                <w:sz w:val="22"/>
                <w:szCs w:val="22"/>
              </w:rPr>
              <w:t>% who demonstrated a reduction in frequency of offending within 12 months of initial assessment</w:t>
            </w:r>
          </w:p>
        </w:tc>
        <w:tc>
          <w:tcPr>
            <w:tcW w:w="2814" w:type="dxa"/>
            <w:shd w:val="clear" w:color="auto" w:fill="D9F2D0" w:themeFill="accent6" w:themeFillTint="33"/>
          </w:tcPr>
          <w:p w14:paraId="401C40D2" w14:textId="77777777" w:rsidR="00FF21FB" w:rsidRPr="00FF21FB" w:rsidRDefault="00FF21FB" w:rsidP="00FF21FB">
            <w:pPr>
              <w:spacing w:before="0" w:after="240" w:line="276" w:lineRule="auto"/>
              <w:rPr>
                <w:rFonts w:cs="Arial"/>
                <w:b/>
                <w:bCs/>
                <w:sz w:val="22"/>
                <w:szCs w:val="22"/>
              </w:rPr>
            </w:pPr>
            <w:r w:rsidRPr="00FF21FB">
              <w:rPr>
                <w:rFonts w:cs="Arial"/>
                <w:b/>
                <w:bCs/>
                <w:sz w:val="22"/>
                <w:szCs w:val="22"/>
              </w:rPr>
              <w:t>% who demonstrated a reduction in severity of offending within 12 months of initial assessment</w:t>
            </w:r>
          </w:p>
        </w:tc>
      </w:tr>
      <w:tr w:rsidR="00FF21FB" w:rsidRPr="00FF21FB" w14:paraId="308F11F3" w14:textId="77777777" w:rsidTr="00C34536">
        <w:tc>
          <w:tcPr>
            <w:tcW w:w="2835" w:type="dxa"/>
          </w:tcPr>
          <w:p w14:paraId="7FF3CB96" w14:textId="77777777" w:rsidR="00FF21FB" w:rsidRPr="00FF21FB" w:rsidRDefault="00FF21FB" w:rsidP="00FF21FB">
            <w:pPr>
              <w:spacing w:before="0" w:after="240" w:line="276" w:lineRule="auto"/>
              <w:jc w:val="right"/>
              <w:rPr>
                <w:rFonts w:cs="Arial"/>
                <w:b/>
                <w:bCs/>
                <w:sz w:val="22"/>
                <w:szCs w:val="22"/>
              </w:rPr>
            </w:pPr>
            <w:r w:rsidRPr="00FF21FB">
              <w:rPr>
                <w:rFonts w:cs="Arial"/>
                <w:b/>
                <w:bCs/>
                <w:sz w:val="22"/>
                <w:szCs w:val="22"/>
              </w:rPr>
              <w:t>83%</w:t>
            </w:r>
          </w:p>
        </w:tc>
        <w:tc>
          <w:tcPr>
            <w:tcW w:w="2552" w:type="dxa"/>
          </w:tcPr>
          <w:p w14:paraId="46D64409" w14:textId="77777777" w:rsidR="00FF21FB" w:rsidRPr="00FF21FB" w:rsidRDefault="00FF21FB" w:rsidP="00FF21FB">
            <w:pPr>
              <w:spacing w:before="0" w:after="240" w:line="276" w:lineRule="auto"/>
              <w:jc w:val="right"/>
              <w:rPr>
                <w:rFonts w:cs="Arial"/>
                <w:b/>
                <w:bCs/>
                <w:sz w:val="22"/>
                <w:szCs w:val="22"/>
              </w:rPr>
            </w:pPr>
            <w:r w:rsidRPr="00FF21FB">
              <w:rPr>
                <w:rFonts w:cs="Arial"/>
                <w:b/>
                <w:bCs/>
                <w:sz w:val="22"/>
                <w:szCs w:val="22"/>
              </w:rPr>
              <w:t>66%</w:t>
            </w:r>
          </w:p>
        </w:tc>
        <w:tc>
          <w:tcPr>
            <w:tcW w:w="2572" w:type="dxa"/>
          </w:tcPr>
          <w:p w14:paraId="24FCE191" w14:textId="77777777" w:rsidR="00FF21FB" w:rsidRPr="00FF21FB" w:rsidRDefault="00FF21FB" w:rsidP="00FF21FB">
            <w:pPr>
              <w:spacing w:before="0" w:after="240" w:line="276" w:lineRule="auto"/>
              <w:jc w:val="right"/>
              <w:rPr>
                <w:rFonts w:cs="Arial"/>
                <w:b/>
                <w:bCs/>
                <w:sz w:val="22"/>
                <w:szCs w:val="22"/>
              </w:rPr>
            </w:pPr>
            <w:r w:rsidRPr="00FF21FB">
              <w:rPr>
                <w:rFonts w:cs="Arial"/>
                <w:b/>
                <w:bCs/>
                <w:sz w:val="22"/>
                <w:szCs w:val="22"/>
              </w:rPr>
              <w:t>80%</w:t>
            </w:r>
          </w:p>
        </w:tc>
        <w:tc>
          <w:tcPr>
            <w:tcW w:w="2814" w:type="dxa"/>
          </w:tcPr>
          <w:p w14:paraId="1466386B" w14:textId="77777777" w:rsidR="00FF21FB" w:rsidRPr="00FF21FB" w:rsidRDefault="00FF21FB" w:rsidP="00FF21FB">
            <w:pPr>
              <w:spacing w:before="0" w:after="240" w:line="276" w:lineRule="auto"/>
              <w:jc w:val="right"/>
              <w:rPr>
                <w:rFonts w:cs="Arial"/>
                <w:b/>
                <w:bCs/>
                <w:sz w:val="22"/>
                <w:szCs w:val="22"/>
              </w:rPr>
            </w:pPr>
            <w:r w:rsidRPr="00FF21FB">
              <w:rPr>
                <w:rFonts w:cs="Arial"/>
                <w:b/>
                <w:bCs/>
                <w:sz w:val="22"/>
                <w:szCs w:val="22"/>
              </w:rPr>
              <w:t>78%</w:t>
            </w:r>
          </w:p>
        </w:tc>
      </w:tr>
    </w:tbl>
    <w:p w14:paraId="0DE56D0A" w14:textId="77777777" w:rsidR="00FC1BA7" w:rsidRPr="00FC1BA7" w:rsidRDefault="00FC1BA7" w:rsidP="00FC1BA7"/>
    <w:p w14:paraId="655C413D" w14:textId="30AB5233" w:rsidR="002835EC" w:rsidRPr="00E41DCA" w:rsidRDefault="002835EC" w:rsidP="00E41DCA">
      <w:pPr>
        <w:pStyle w:val="Heading2"/>
        <w:numPr>
          <w:ilvl w:val="0"/>
          <w:numId w:val="0"/>
        </w:numPr>
        <w:rPr>
          <w:rFonts w:cs="Calibri"/>
        </w:rPr>
      </w:pPr>
      <w:r w:rsidRPr="00E41DCA">
        <w:rPr>
          <w:color w:val="002060"/>
        </w:rPr>
        <w:br w:type="page"/>
      </w:r>
    </w:p>
    <w:p w14:paraId="2BB570FE" w14:textId="1635FDAA" w:rsidR="001C0415" w:rsidRDefault="001C0415" w:rsidP="00063554">
      <w:pPr>
        <w:pStyle w:val="Heading1"/>
        <w:rPr>
          <w:color w:val="002060"/>
        </w:rPr>
      </w:pPr>
      <w:bookmarkStart w:id="18" w:name="_Toc215821995"/>
      <w:r>
        <w:rPr>
          <w:color w:val="002060"/>
        </w:rPr>
        <w:lastRenderedPageBreak/>
        <w:t>LOT 1 – S</w:t>
      </w:r>
      <w:r w:rsidR="008C1F3C">
        <w:rPr>
          <w:color w:val="002060"/>
        </w:rPr>
        <w:t>ervice Objectives</w:t>
      </w:r>
      <w:bookmarkEnd w:id="18"/>
    </w:p>
    <w:p w14:paraId="43E4820E" w14:textId="4CCA52CF" w:rsidR="007803B4" w:rsidRPr="007803B4" w:rsidRDefault="007803B4" w:rsidP="00A35F05">
      <w:pPr>
        <w:pStyle w:val="Heading2"/>
        <w:rPr>
          <w:b/>
        </w:rPr>
      </w:pPr>
      <w:r w:rsidRPr="007803B4">
        <w:t>This service specification has been designed to ensure there is a dedicated pathway for adult men aged 18+ involved with the Criminal Justice System or at risk of offending in York and North Yorkshire.</w:t>
      </w:r>
    </w:p>
    <w:p w14:paraId="28EE2643" w14:textId="77777777" w:rsidR="007803B4" w:rsidRPr="007803B4" w:rsidRDefault="007803B4" w:rsidP="00A35F05">
      <w:pPr>
        <w:pStyle w:val="Heading2"/>
        <w:rPr>
          <w:b/>
        </w:rPr>
      </w:pPr>
      <w:r w:rsidRPr="007803B4">
        <w:t>The overall aims of the scheme are to:</w:t>
      </w:r>
    </w:p>
    <w:p w14:paraId="533E9C39" w14:textId="77777777" w:rsidR="007803B4" w:rsidRPr="00A35F05" w:rsidRDefault="007803B4" w:rsidP="00FD4D6A">
      <w:pPr>
        <w:pStyle w:val="Heading3"/>
        <w:numPr>
          <w:ilvl w:val="2"/>
          <w:numId w:val="37"/>
        </w:numPr>
        <w:rPr>
          <w:b/>
        </w:rPr>
      </w:pPr>
      <w:r w:rsidRPr="007803B4">
        <w:t xml:space="preserve">Reduce the number of adult men first-time entrants to the criminal justice system </w:t>
      </w:r>
    </w:p>
    <w:p w14:paraId="23FC2647" w14:textId="77777777" w:rsidR="007803B4" w:rsidRPr="007803B4" w:rsidRDefault="007803B4" w:rsidP="00A35F05">
      <w:pPr>
        <w:pStyle w:val="Heading3"/>
        <w:rPr>
          <w:b/>
        </w:rPr>
      </w:pPr>
      <w:r w:rsidRPr="007803B4">
        <w:t xml:space="preserve">Reduce the reoffending rates of adult men aged 18+ </w:t>
      </w:r>
    </w:p>
    <w:p w14:paraId="1B553707" w14:textId="77777777" w:rsidR="007803B4" w:rsidRPr="007803B4" w:rsidRDefault="007803B4" w:rsidP="00A35F05">
      <w:pPr>
        <w:pStyle w:val="Heading3"/>
        <w:rPr>
          <w:b/>
        </w:rPr>
      </w:pPr>
      <w:r w:rsidRPr="007803B4">
        <w:t>Prevent offending by addressing the criminogenic needs of the individuals and evidencing progress against these</w:t>
      </w:r>
    </w:p>
    <w:p w14:paraId="2F2CDB17" w14:textId="77777777" w:rsidR="007803B4" w:rsidRPr="007803B4" w:rsidRDefault="007803B4" w:rsidP="0077086E">
      <w:pPr>
        <w:pStyle w:val="Heading2"/>
        <w:rPr>
          <w:b/>
        </w:rPr>
      </w:pPr>
      <w:r w:rsidRPr="007803B4">
        <w:t xml:space="preserve">The service will provide a single point of contact (SPOC) model whereby the individual will be allocated a keyworker who will offer </w:t>
      </w:r>
      <w:r w:rsidRPr="007803B4">
        <w:rPr>
          <w:b/>
        </w:rPr>
        <w:t>consistent, accurate and timely support</w:t>
      </w:r>
      <w:r w:rsidRPr="007803B4">
        <w:t xml:space="preserve">. The keyworker will also </w:t>
      </w:r>
      <w:r w:rsidRPr="007803B4">
        <w:rPr>
          <w:b/>
        </w:rPr>
        <w:t>advocate on behalf of the individual</w:t>
      </w:r>
      <w:r w:rsidRPr="007803B4">
        <w:t xml:space="preserve">, </w:t>
      </w:r>
      <w:r w:rsidRPr="007803B4">
        <w:rPr>
          <w:b/>
        </w:rPr>
        <w:t xml:space="preserve">deliver relevant and meaningful </w:t>
      </w:r>
      <w:proofErr w:type="gramStart"/>
      <w:r w:rsidRPr="007803B4">
        <w:rPr>
          <w:b/>
        </w:rPr>
        <w:t>interventions</w:t>
      </w:r>
      <w:r w:rsidRPr="007803B4">
        <w:t>, and</w:t>
      </w:r>
      <w:proofErr w:type="gramEnd"/>
      <w:r w:rsidRPr="007803B4">
        <w:t xml:space="preserve"> </w:t>
      </w:r>
      <w:r w:rsidRPr="007803B4">
        <w:rPr>
          <w:b/>
        </w:rPr>
        <w:t>make onward referrals and ensure engagement with</w:t>
      </w:r>
      <w:r w:rsidRPr="007803B4">
        <w:t xml:space="preserve"> other appropriate support services when needed. </w:t>
      </w:r>
    </w:p>
    <w:p w14:paraId="66DDC922" w14:textId="77777777" w:rsidR="007803B4" w:rsidRPr="007803B4" w:rsidRDefault="007803B4" w:rsidP="0077086E">
      <w:pPr>
        <w:pStyle w:val="Heading2"/>
        <w:rPr>
          <w:b/>
        </w:rPr>
      </w:pPr>
      <w:r w:rsidRPr="007803B4">
        <w:t xml:space="preserve">The Service will offer </w:t>
      </w:r>
      <w:r w:rsidRPr="007803B4">
        <w:rPr>
          <w:b/>
        </w:rPr>
        <w:t>one-to-one</w:t>
      </w:r>
      <w:r w:rsidRPr="007803B4">
        <w:t xml:space="preserve"> support, </w:t>
      </w:r>
      <w:r w:rsidRPr="007803B4">
        <w:rPr>
          <w:b/>
        </w:rPr>
        <w:t>group work</w:t>
      </w:r>
      <w:r w:rsidRPr="007803B4">
        <w:t xml:space="preserve"> and </w:t>
      </w:r>
      <w:r w:rsidRPr="007803B4">
        <w:rPr>
          <w:b/>
        </w:rPr>
        <w:t>onward referral</w:t>
      </w:r>
      <w:r w:rsidRPr="007803B4">
        <w:t xml:space="preserve"> to address any issues related to the following criminogenic categories of need:</w:t>
      </w:r>
    </w:p>
    <w:p w14:paraId="657A1E00" w14:textId="77777777" w:rsidR="007803B4" w:rsidRPr="007803B4" w:rsidRDefault="007803B4" w:rsidP="00FD4D6A">
      <w:pPr>
        <w:numPr>
          <w:ilvl w:val="0"/>
          <w:numId w:val="36"/>
        </w:numPr>
        <w:rPr>
          <w:b/>
        </w:rPr>
      </w:pPr>
      <w:r w:rsidRPr="007803B4">
        <w:rPr>
          <w:b/>
        </w:rPr>
        <w:t>Drug &amp; Alcohol</w:t>
      </w:r>
    </w:p>
    <w:p w14:paraId="18DDE17C" w14:textId="77777777" w:rsidR="007803B4" w:rsidRPr="007803B4" w:rsidRDefault="007803B4" w:rsidP="00FD4D6A">
      <w:pPr>
        <w:numPr>
          <w:ilvl w:val="0"/>
          <w:numId w:val="36"/>
        </w:numPr>
        <w:rPr>
          <w:b/>
        </w:rPr>
      </w:pPr>
      <w:r w:rsidRPr="007803B4">
        <w:rPr>
          <w:b/>
        </w:rPr>
        <w:t>M</w:t>
      </w:r>
      <w:r w:rsidRPr="007803B4">
        <w:rPr>
          <w:b/>
          <w:bCs/>
        </w:rPr>
        <w:t>ental health</w:t>
      </w:r>
    </w:p>
    <w:p w14:paraId="132012B7" w14:textId="77777777" w:rsidR="007803B4" w:rsidRPr="007803B4" w:rsidRDefault="007803B4" w:rsidP="00FD4D6A">
      <w:pPr>
        <w:numPr>
          <w:ilvl w:val="0"/>
          <w:numId w:val="36"/>
        </w:numPr>
        <w:rPr>
          <w:b/>
        </w:rPr>
      </w:pPr>
      <w:r w:rsidRPr="007803B4">
        <w:rPr>
          <w:b/>
        </w:rPr>
        <w:t>Physical Health</w:t>
      </w:r>
    </w:p>
    <w:p w14:paraId="507AA097" w14:textId="77777777" w:rsidR="007803B4" w:rsidRPr="007803B4" w:rsidRDefault="007803B4" w:rsidP="00FD4D6A">
      <w:pPr>
        <w:numPr>
          <w:ilvl w:val="0"/>
          <w:numId w:val="36"/>
        </w:numPr>
        <w:rPr>
          <w:b/>
        </w:rPr>
      </w:pPr>
      <w:r w:rsidRPr="007803B4">
        <w:rPr>
          <w:b/>
        </w:rPr>
        <w:t xml:space="preserve">Shelter &amp; Accommodation </w:t>
      </w:r>
    </w:p>
    <w:p w14:paraId="0B6F9DD8" w14:textId="77777777" w:rsidR="007803B4" w:rsidRPr="007803B4" w:rsidRDefault="007803B4" w:rsidP="00FD4D6A">
      <w:pPr>
        <w:numPr>
          <w:ilvl w:val="0"/>
          <w:numId w:val="36"/>
        </w:numPr>
        <w:rPr>
          <w:b/>
        </w:rPr>
      </w:pPr>
      <w:r w:rsidRPr="007803B4">
        <w:rPr>
          <w:b/>
          <w:bCs/>
        </w:rPr>
        <w:t>Education, Skills &amp; Employment</w:t>
      </w:r>
    </w:p>
    <w:p w14:paraId="54072AE7" w14:textId="77777777" w:rsidR="007803B4" w:rsidRPr="007803B4" w:rsidRDefault="007803B4" w:rsidP="00FD4D6A">
      <w:pPr>
        <w:numPr>
          <w:ilvl w:val="0"/>
          <w:numId w:val="36"/>
        </w:numPr>
        <w:rPr>
          <w:b/>
        </w:rPr>
      </w:pPr>
      <w:r w:rsidRPr="007803B4">
        <w:rPr>
          <w:b/>
        </w:rPr>
        <w:t>Finance, Benefits &amp; Debts</w:t>
      </w:r>
    </w:p>
    <w:p w14:paraId="3205CC0A" w14:textId="77777777" w:rsidR="007803B4" w:rsidRPr="007803B4" w:rsidRDefault="007803B4" w:rsidP="00FD4D6A">
      <w:pPr>
        <w:numPr>
          <w:ilvl w:val="0"/>
          <w:numId w:val="36"/>
        </w:numPr>
        <w:rPr>
          <w:b/>
        </w:rPr>
      </w:pPr>
      <w:r w:rsidRPr="007803B4">
        <w:rPr>
          <w:b/>
        </w:rPr>
        <w:t>Outlook &amp; Attitudes</w:t>
      </w:r>
    </w:p>
    <w:p w14:paraId="23717998" w14:textId="77777777" w:rsidR="007803B4" w:rsidRPr="007803B4" w:rsidRDefault="007803B4" w:rsidP="00FD4D6A">
      <w:pPr>
        <w:numPr>
          <w:ilvl w:val="0"/>
          <w:numId w:val="36"/>
        </w:numPr>
      </w:pPr>
      <w:r w:rsidRPr="007803B4">
        <w:rPr>
          <w:b/>
        </w:rPr>
        <w:t>Family, Friends &amp; Children</w:t>
      </w:r>
      <w:r w:rsidRPr="007803B4">
        <w:rPr>
          <w:iCs/>
        </w:rPr>
        <w:t> </w:t>
      </w:r>
    </w:p>
    <w:p w14:paraId="53528D84" w14:textId="77777777" w:rsidR="007803B4" w:rsidRPr="007803B4" w:rsidRDefault="007803B4" w:rsidP="00FD4D6A">
      <w:pPr>
        <w:numPr>
          <w:ilvl w:val="0"/>
          <w:numId w:val="36"/>
        </w:numPr>
      </w:pPr>
      <w:r w:rsidRPr="007803B4">
        <w:rPr>
          <w:b/>
        </w:rPr>
        <w:t>Social Interactions</w:t>
      </w:r>
    </w:p>
    <w:p w14:paraId="5D3DE110" w14:textId="6501B8B3" w:rsidR="001C0415" w:rsidRDefault="007803B4" w:rsidP="000F7D28">
      <w:pPr>
        <w:pStyle w:val="Heading2"/>
      </w:pPr>
      <w:r w:rsidRPr="007803B4">
        <w:t>A support plan will be based on the needs identified via the assessment, and the individuals will work towards related goals.</w:t>
      </w:r>
    </w:p>
    <w:p w14:paraId="37C12547" w14:textId="77777777" w:rsidR="000F7D28" w:rsidRPr="000F7D28" w:rsidRDefault="000F7D28" w:rsidP="000F7D28">
      <w:pPr>
        <w:rPr>
          <w:lang w:val="en-US" w:eastAsia="en-GB"/>
        </w:rPr>
      </w:pPr>
    </w:p>
    <w:p w14:paraId="6082DC09" w14:textId="01ABF52A" w:rsidR="0077086E" w:rsidRDefault="0077086E" w:rsidP="00063554">
      <w:pPr>
        <w:pStyle w:val="Heading1"/>
        <w:rPr>
          <w:color w:val="002060"/>
        </w:rPr>
      </w:pPr>
      <w:bookmarkStart w:id="19" w:name="_Toc215821996"/>
      <w:r>
        <w:rPr>
          <w:color w:val="002060"/>
        </w:rPr>
        <w:t>LOT 1 - Budget</w:t>
      </w:r>
      <w:bookmarkEnd w:id="19"/>
    </w:p>
    <w:tbl>
      <w:tblPr>
        <w:tblStyle w:val="TableGrid"/>
        <w:tblW w:w="0" w:type="auto"/>
        <w:tblInd w:w="792" w:type="dxa"/>
        <w:tblLook w:val="04A0" w:firstRow="1" w:lastRow="0" w:firstColumn="1" w:lastColumn="0" w:noHBand="0" w:noVBand="1"/>
      </w:tblPr>
      <w:tblGrid>
        <w:gridCol w:w="1755"/>
        <w:gridCol w:w="1701"/>
        <w:gridCol w:w="1984"/>
        <w:gridCol w:w="2126"/>
      </w:tblGrid>
      <w:tr w:rsidR="00A10474" w:rsidRPr="00AF2038" w14:paraId="1FCE9F89" w14:textId="77777777" w:rsidTr="00692A88">
        <w:trPr>
          <w:trHeight w:val="299"/>
        </w:trPr>
        <w:tc>
          <w:tcPr>
            <w:tcW w:w="7566" w:type="dxa"/>
            <w:gridSpan w:val="4"/>
          </w:tcPr>
          <w:p w14:paraId="2ABFEC07" w14:textId="77777777" w:rsidR="00A10474" w:rsidRPr="00AF2038" w:rsidRDefault="00A10474" w:rsidP="00692A88">
            <w:pPr>
              <w:pStyle w:val="ListParagraph"/>
              <w:ind w:left="0"/>
              <w:rPr>
                <w:rFonts w:asciiTheme="minorHAnsi" w:hAnsiTheme="minorHAnsi" w:cstheme="minorHAnsi"/>
                <w:b/>
                <w:sz w:val="22"/>
                <w:szCs w:val="22"/>
              </w:rPr>
            </w:pPr>
            <w:r w:rsidRPr="00AF2038">
              <w:rPr>
                <w:rFonts w:asciiTheme="minorHAnsi" w:hAnsiTheme="minorHAnsi" w:cstheme="minorHAnsi"/>
                <w:b/>
                <w:sz w:val="22"/>
                <w:szCs w:val="22"/>
              </w:rPr>
              <w:t>Total Initial Contract Term</w:t>
            </w:r>
          </w:p>
        </w:tc>
      </w:tr>
      <w:tr w:rsidR="00A10474" w:rsidRPr="00AF2038" w14:paraId="1056534A" w14:textId="77777777" w:rsidTr="00692A88">
        <w:tc>
          <w:tcPr>
            <w:tcW w:w="1755" w:type="dxa"/>
            <w:shd w:val="clear" w:color="auto" w:fill="C1E4F5" w:themeFill="accent1" w:themeFillTint="33"/>
          </w:tcPr>
          <w:p w14:paraId="54CB2030" w14:textId="77777777" w:rsidR="00A10474" w:rsidRPr="00AF2038" w:rsidRDefault="00A10474" w:rsidP="00692A88">
            <w:pPr>
              <w:pStyle w:val="ListParagraph"/>
              <w:ind w:left="0"/>
              <w:rPr>
                <w:rFonts w:asciiTheme="minorHAnsi" w:hAnsiTheme="minorHAnsi" w:cstheme="minorHAnsi"/>
                <w:b/>
                <w:sz w:val="22"/>
                <w:szCs w:val="22"/>
              </w:rPr>
            </w:pPr>
            <w:r w:rsidRPr="00AF2038">
              <w:rPr>
                <w:rFonts w:asciiTheme="minorHAnsi" w:hAnsiTheme="minorHAnsi" w:cstheme="minorHAnsi"/>
                <w:b/>
                <w:sz w:val="22"/>
                <w:szCs w:val="22"/>
              </w:rPr>
              <w:t>3</w:t>
            </w:r>
            <w:r w:rsidRPr="00AF2038">
              <w:rPr>
                <w:rFonts w:asciiTheme="minorHAnsi" w:hAnsiTheme="minorHAnsi" w:cstheme="minorHAnsi"/>
                <w:b/>
                <w:sz w:val="22"/>
                <w:szCs w:val="22"/>
                <w:vertAlign w:val="superscript"/>
              </w:rPr>
              <w:t>rd</w:t>
            </w:r>
            <w:r w:rsidRPr="00AF2038">
              <w:rPr>
                <w:rFonts w:asciiTheme="minorHAnsi" w:hAnsiTheme="minorHAnsi" w:cstheme="minorHAnsi"/>
                <w:b/>
                <w:sz w:val="22"/>
                <w:szCs w:val="22"/>
              </w:rPr>
              <w:t xml:space="preserve"> May 2026 – 2</w:t>
            </w:r>
            <w:r w:rsidRPr="00AF2038">
              <w:rPr>
                <w:rFonts w:asciiTheme="minorHAnsi" w:hAnsiTheme="minorHAnsi" w:cstheme="minorHAnsi"/>
                <w:b/>
                <w:sz w:val="22"/>
                <w:szCs w:val="22"/>
                <w:vertAlign w:val="superscript"/>
              </w:rPr>
              <w:t>nd</w:t>
            </w:r>
            <w:r w:rsidRPr="00AF2038">
              <w:rPr>
                <w:rFonts w:asciiTheme="minorHAnsi" w:hAnsiTheme="minorHAnsi" w:cstheme="minorHAnsi"/>
                <w:b/>
                <w:sz w:val="22"/>
                <w:szCs w:val="22"/>
              </w:rPr>
              <w:t xml:space="preserve"> May 2027</w:t>
            </w:r>
          </w:p>
        </w:tc>
        <w:tc>
          <w:tcPr>
            <w:tcW w:w="1701" w:type="dxa"/>
            <w:shd w:val="clear" w:color="auto" w:fill="C1E4F5" w:themeFill="accent1" w:themeFillTint="33"/>
          </w:tcPr>
          <w:p w14:paraId="0F9EADFA" w14:textId="77777777" w:rsidR="00A10474" w:rsidRPr="00AF2038" w:rsidRDefault="00A10474" w:rsidP="00692A88">
            <w:pPr>
              <w:pStyle w:val="ListParagraph"/>
              <w:ind w:left="0"/>
              <w:rPr>
                <w:rFonts w:asciiTheme="minorHAnsi" w:hAnsiTheme="minorHAnsi" w:cstheme="minorHAnsi"/>
                <w:b/>
                <w:sz w:val="22"/>
                <w:szCs w:val="22"/>
              </w:rPr>
            </w:pPr>
            <w:r w:rsidRPr="00AF2038">
              <w:rPr>
                <w:rFonts w:asciiTheme="minorHAnsi" w:hAnsiTheme="minorHAnsi" w:cstheme="minorHAnsi"/>
                <w:b/>
                <w:sz w:val="22"/>
                <w:szCs w:val="22"/>
              </w:rPr>
              <w:t>3</w:t>
            </w:r>
            <w:r w:rsidRPr="00AF2038">
              <w:rPr>
                <w:rFonts w:asciiTheme="minorHAnsi" w:hAnsiTheme="minorHAnsi" w:cstheme="minorHAnsi"/>
                <w:b/>
                <w:sz w:val="22"/>
                <w:szCs w:val="22"/>
                <w:vertAlign w:val="superscript"/>
              </w:rPr>
              <w:t xml:space="preserve">rd </w:t>
            </w:r>
            <w:r w:rsidRPr="00AF2038">
              <w:rPr>
                <w:rFonts w:asciiTheme="minorHAnsi" w:hAnsiTheme="minorHAnsi" w:cstheme="minorHAnsi"/>
                <w:b/>
                <w:sz w:val="22"/>
                <w:szCs w:val="22"/>
              </w:rPr>
              <w:t>May 2027 – 2</w:t>
            </w:r>
            <w:r w:rsidRPr="00AF2038">
              <w:rPr>
                <w:rFonts w:asciiTheme="minorHAnsi" w:hAnsiTheme="minorHAnsi" w:cstheme="minorHAnsi"/>
                <w:b/>
                <w:sz w:val="22"/>
                <w:szCs w:val="22"/>
                <w:vertAlign w:val="superscript"/>
              </w:rPr>
              <w:t>nd</w:t>
            </w:r>
            <w:r w:rsidRPr="00AF2038">
              <w:rPr>
                <w:rFonts w:asciiTheme="minorHAnsi" w:hAnsiTheme="minorHAnsi" w:cstheme="minorHAnsi"/>
                <w:b/>
                <w:sz w:val="22"/>
                <w:szCs w:val="22"/>
              </w:rPr>
              <w:t xml:space="preserve"> May 2028</w:t>
            </w:r>
          </w:p>
        </w:tc>
        <w:tc>
          <w:tcPr>
            <w:tcW w:w="1984" w:type="dxa"/>
            <w:shd w:val="clear" w:color="auto" w:fill="C1E4F5" w:themeFill="accent1" w:themeFillTint="33"/>
          </w:tcPr>
          <w:p w14:paraId="55850FCF" w14:textId="77777777" w:rsidR="00A10474" w:rsidRPr="00AF2038" w:rsidRDefault="00A10474" w:rsidP="00692A88">
            <w:pPr>
              <w:pStyle w:val="ListParagraph"/>
              <w:ind w:left="0"/>
              <w:rPr>
                <w:rFonts w:asciiTheme="minorHAnsi" w:hAnsiTheme="minorHAnsi" w:cstheme="minorHAnsi"/>
                <w:b/>
                <w:sz w:val="22"/>
                <w:szCs w:val="22"/>
              </w:rPr>
            </w:pPr>
            <w:r w:rsidRPr="00AF2038">
              <w:rPr>
                <w:rFonts w:asciiTheme="minorHAnsi" w:hAnsiTheme="minorHAnsi" w:cstheme="minorHAnsi"/>
                <w:b/>
                <w:sz w:val="22"/>
                <w:szCs w:val="22"/>
              </w:rPr>
              <w:t>3</w:t>
            </w:r>
            <w:r w:rsidRPr="00AF2038">
              <w:rPr>
                <w:rFonts w:asciiTheme="minorHAnsi" w:hAnsiTheme="minorHAnsi" w:cstheme="minorHAnsi"/>
                <w:b/>
                <w:sz w:val="22"/>
                <w:szCs w:val="22"/>
                <w:vertAlign w:val="superscript"/>
              </w:rPr>
              <w:t>rd</w:t>
            </w:r>
            <w:r w:rsidRPr="00AF2038">
              <w:rPr>
                <w:rFonts w:asciiTheme="minorHAnsi" w:hAnsiTheme="minorHAnsi" w:cstheme="minorHAnsi"/>
                <w:b/>
                <w:sz w:val="22"/>
                <w:szCs w:val="22"/>
              </w:rPr>
              <w:t xml:space="preserve"> May 2028 – 2</w:t>
            </w:r>
            <w:r w:rsidRPr="00AF2038">
              <w:rPr>
                <w:rFonts w:asciiTheme="minorHAnsi" w:hAnsiTheme="minorHAnsi" w:cstheme="minorHAnsi"/>
                <w:b/>
                <w:sz w:val="22"/>
                <w:szCs w:val="22"/>
                <w:vertAlign w:val="superscript"/>
              </w:rPr>
              <w:t>nd</w:t>
            </w:r>
            <w:r w:rsidRPr="00AF2038">
              <w:rPr>
                <w:rFonts w:asciiTheme="minorHAnsi" w:hAnsiTheme="minorHAnsi" w:cstheme="minorHAnsi"/>
                <w:b/>
                <w:sz w:val="22"/>
                <w:szCs w:val="22"/>
              </w:rPr>
              <w:t xml:space="preserve"> May 2029</w:t>
            </w:r>
          </w:p>
        </w:tc>
        <w:tc>
          <w:tcPr>
            <w:tcW w:w="2126" w:type="dxa"/>
            <w:shd w:val="clear" w:color="auto" w:fill="C1E4F5" w:themeFill="accent1" w:themeFillTint="33"/>
          </w:tcPr>
          <w:p w14:paraId="6CBC56AE" w14:textId="77777777" w:rsidR="00A10474" w:rsidRPr="00AF2038" w:rsidRDefault="00A10474" w:rsidP="00692A88">
            <w:pPr>
              <w:pStyle w:val="ListParagraph"/>
              <w:ind w:left="0"/>
              <w:rPr>
                <w:rFonts w:asciiTheme="minorHAnsi" w:hAnsiTheme="minorHAnsi" w:cstheme="minorHAnsi"/>
                <w:b/>
                <w:sz w:val="22"/>
                <w:szCs w:val="22"/>
              </w:rPr>
            </w:pPr>
            <w:r w:rsidRPr="00AF2038">
              <w:rPr>
                <w:rFonts w:asciiTheme="minorHAnsi" w:hAnsiTheme="minorHAnsi" w:cstheme="minorHAnsi"/>
                <w:b/>
                <w:sz w:val="22"/>
                <w:szCs w:val="22"/>
              </w:rPr>
              <w:t>Initial Contract Budget</w:t>
            </w:r>
          </w:p>
        </w:tc>
      </w:tr>
      <w:tr w:rsidR="00A10474" w:rsidRPr="00AF2038" w14:paraId="331A94BF" w14:textId="77777777" w:rsidTr="00692A88">
        <w:tc>
          <w:tcPr>
            <w:tcW w:w="1755" w:type="dxa"/>
          </w:tcPr>
          <w:p w14:paraId="5AC5FDF2" w14:textId="77777777" w:rsidR="00A10474" w:rsidRPr="00AF2038" w:rsidRDefault="00A10474" w:rsidP="00692A88">
            <w:pPr>
              <w:pStyle w:val="ListParagraph"/>
              <w:ind w:left="0"/>
              <w:rPr>
                <w:rFonts w:asciiTheme="minorHAnsi" w:hAnsiTheme="minorHAnsi" w:cstheme="minorHAnsi"/>
                <w:sz w:val="22"/>
                <w:szCs w:val="22"/>
              </w:rPr>
            </w:pPr>
            <w:r w:rsidRPr="00AF2038">
              <w:rPr>
                <w:rFonts w:asciiTheme="minorHAnsi" w:hAnsiTheme="minorHAnsi" w:cstheme="minorHAnsi"/>
                <w:sz w:val="22"/>
                <w:szCs w:val="22"/>
              </w:rPr>
              <w:t>£120,000</w:t>
            </w:r>
          </w:p>
        </w:tc>
        <w:tc>
          <w:tcPr>
            <w:tcW w:w="1701" w:type="dxa"/>
          </w:tcPr>
          <w:p w14:paraId="78AC125D" w14:textId="77777777" w:rsidR="00A10474" w:rsidRPr="00AF2038" w:rsidRDefault="00A10474" w:rsidP="00692A88">
            <w:pPr>
              <w:pStyle w:val="ListParagraph"/>
              <w:ind w:left="0"/>
              <w:rPr>
                <w:rFonts w:asciiTheme="minorHAnsi" w:hAnsiTheme="minorHAnsi" w:cstheme="minorHAnsi"/>
                <w:sz w:val="22"/>
                <w:szCs w:val="22"/>
              </w:rPr>
            </w:pPr>
            <w:r w:rsidRPr="00AF2038">
              <w:rPr>
                <w:rFonts w:asciiTheme="minorHAnsi" w:hAnsiTheme="minorHAnsi" w:cstheme="minorHAnsi"/>
                <w:sz w:val="22"/>
                <w:szCs w:val="22"/>
              </w:rPr>
              <w:t>£120,000</w:t>
            </w:r>
          </w:p>
        </w:tc>
        <w:tc>
          <w:tcPr>
            <w:tcW w:w="1984" w:type="dxa"/>
          </w:tcPr>
          <w:p w14:paraId="7C4977BC" w14:textId="77777777" w:rsidR="00A10474" w:rsidRPr="00AF2038" w:rsidRDefault="00A10474" w:rsidP="00692A88">
            <w:pPr>
              <w:pStyle w:val="ListParagraph"/>
              <w:ind w:left="0"/>
              <w:rPr>
                <w:rFonts w:asciiTheme="minorHAnsi" w:hAnsiTheme="minorHAnsi" w:cstheme="minorHAnsi"/>
                <w:sz w:val="22"/>
                <w:szCs w:val="22"/>
              </w:rPr>
            </w:pPr>
            <w:r w:rsidRPr="00AF2038">
              <w:rPr>
                <w:rFonts w:asciiTheme="minorHAnsi" w:hAnsiTheme="minorHAnsi" w:cstheme="minorHAnsi"/>
                <w:sz w:val="22"/>
                <w:szCs w:val="22"/>
              </w:rPr>
              <w:t>£120,000</w:t>
            </w:r>
          </w:p>
        </w:tc>
        <w:tc>
          <w:tcPr>
            <w:tcW w:w="2126" w:type="dxa"/>
          </w:tcPr>
          <w:p w14:paraId="2983748A" w14:textId="4DF2B1FF" w:rsidR="00A10474" w:rsidRPr="00AF2038" w:rsidRDefault="00A10474" w:rsidP="00692A88">
            <w:pPr>
              <w:pStyle w:val="ListParagraph"/>
              <w:ind w:left="0"/>
              <w:rPr>
                <w:rFonts w:asciiTheme="minorHAnsi" w:hAnsiTheme="minorHAnsi" w:cstheme="minorHAnsi"/>
                <w:b/>
                <w:sz w:val="22"/>
                <w:szCs w:val="22"/>
              </w:rPr>
            </w:pPr>
            <w:r w:rsidRPr="00AF2038">
              <w:rPr>
                <w:rFonts w:asciiTheme="minorHAnsi" w:hAnsiTheme="minorHAnsi" w:cstheme="minorHAnsi"/>
                <w:b/>
                <w:sz w:val="22"/>
                <w:szCs w:val="22"/>
              </w:rPr>
              <w:t>£360,00</w:t>
            </w:r>
            <w:r w:rsidR="00E14535">
              <w:rPr>
                <w:rFonts w:asciiTheme="minorHAnsi" w:hAnsiTheme="minorHAnsi" w:cstheme="minorHAnsi"/>
                <w:b/>
                <w:sz w:val="22"/>
                <w:szCs w:val="22"/>
              </w:rPr>
              <w:t>0</w:t>
            </w:r>
          </w:p>
        </w:tc>
      </w:tr>
    </w:tbl>
    <w:p w14:paraId="1DC92939" w14:textId="77777777" w:rsidR="00A10474" w:rsidRPr="00AF2038" w:rsidRDefault="00A10474" w:rsidP="00A10474">
      <w:pPr>
        <w:pStyle w:val="ListParagraph"/>
        <w:ind w:left="792"/>
        <w:rPr>
          <w:rFonts w:asciiTheme="minorHAnsi" w:hAnsiTheme="minorHAnsi" w:cstheme="minorHAnsi"/>
        </w:rPr>
      </w:pPr>
    </w:p>
    <w:p w14:paraId="493F2E46" w14:textId="77777777" w:rsidR="00A10474" w:rsidRPr="00AF2038" w:rsidRDefault="00A10474" w:rsidP="00A10474">
      <w:pPr>
        <w:pStyle w:val="Heading2"/>
      </w:pPr>
      <w:r w:rsidRPr="00AF2038">
        <w:lastRenderedPageBreak/>
        <w:t>The budget outlined above indicates the maximum financial value of the Service over the initial Contract period.</w:t>
      </w:r>
    </w:p>
    <w:p w14:paraId="17DF009C" w14:textId="77777777" w:rsidR="00A10474" w:rsidRPr="00AF2038" w:rsidRDefault="00A10474" w:rsidP="00A10474">
      <w:pPr>
        <w:pStyle w:val="Heading2"/>
      </w:pPr>
      <w:r w:rsidRPr="00AF2038">
        <w:t>The budget should be spent in the appropriate period identified above and cannot be carried forward to the following year or drawn back from future financial years without prior agreement of the YNYCA.</w:t>
      </w:r>
    </w:p>
    <w:p w14:paraId="13C51206" w14:textId="0489CA65" w:rsidR="0077086E" w:rsidRDefault="00A10474" w:rsidP="000F7D28">
      <w:pPr>
        <w:pStyle w:val="Heading2"/>
      </w:pPr>
      <w:r w:rsidRPr="00AF2038">
        <w:t xml:space="preserve">Financial monitoring, including any </w:t>
      </w:r>
      <w:proofErr w:type="gramStart"/>
      <w:r w:rsidRPr="00AF2038">
        <w:t>underspend</w:t>
      </w:r>
      <w:proofErr w:type="gramEnd"/>
      <w:r w:rsidRPr="00AF2038">
        <w:t xml:space="preserve"> will be reviewed on a quarterly basis.</w:t>
      </w:r>
    </w:p>
    <w:p w14:paraId="1753CF24" w14:textId="77777777" w:rsidR="000F7D28" w:rsidRPr="000F7D28" w:rsidRDefault="000F7D28" w:rsidP="000F7D28">
      <w:pPr>
        <w:rPr>
          <w:lang w:val="en-US" w:eastAsia="en-GB"/>
        </w:rPr>
      </w:pPr>
    </w:p>
    <w:p w14:paraId="39750F11" w14:textId="2622F691" w:rsidR="00500BE9" w:rsidRDefault="00500BE9" w:rsidP="00063554">
      <w:pPr>
        <w:pStyle w:val="Heading1"/>
        <w:rPr>
          <w:color w:val="002060"/>
        </w:rPr>
      </w:pPr>
      <w:bookmarkStart w:id="20" w:name="_Toc215821997"/>
      <w:r>
        <w:rPr>
          <w:color w:val="002060"/>
        </w:rPr>
        <w:t>LOT 1 – Service Model</w:t>
      </w:r>
      <w:bookmarkEnd w:id="20"/>
    </w:p>
    <w:p w14:paraId="5F7F22E9" w14:textId="77777777" w:rsidR="007B197C" w:rsidRPr="007B197C" w:rsidRDefault="007B197C" w:rsidP="007B197C">
      <w:pPr>
        <w:pStyle w:val="Heading2"/>
        <w:rPr>
          <w:b/>
        </w:rPr>
      </w:pPr>
      <w:r w:rsidRPr="007B197C">
        <w:t xml:space="preserve">The service will be delivered by Keyworkers. A core element of the role will be to enable individuals to access other appropriate services, this should go beyond simply identifying needs and making referrals, taking steps to ensure that individuals actively engage with the services and acting as an advocate on behalf of the individual. </w:t>
      </w:r>
    </w:p>
    <w:p w14:paraId="2B6B3B08" w14:textId="77777777" w:rsidR="007B197C" w:rsidRPr="007B197C" w:rsidRDefault="007B197C" w:rsidP="007B197C">
      <w:pPr>
        <w:pStyle w:val="Heading2"/>
        <w:rPr>
          <w:b/>
        </w:rPr>
      </w:pPr>
      <w:r w:rsidRPr="007B197C">
        <w:t xml:space="preserve">The keyworker will deliver interventions themselves, to reduce the number of agencies that individuals are referred to and to allow space for relationship-building. Individuals with complex needs may require a multi-agency approach, but rather than expecting them to navigate each agency, a </w:t>
      </w:r>
      <w:proofErr w:type="gramStart"/>
      <w:r w:rsidRPr="007B197C">
        <w:t>keyworker</w:t>
      </w:r>
      <w:proofErr w:type="gramEnd"/>
      <w:r w:rsidRPr="007B197C">
        <w:t xml:space="preserve"> will take on much of this responsibility themselves.</w:t>
      </w:r>
    </w:p>
    <w:p w14:paraId="4BC47B72" w14:textId="77777777" w:rsidR="007B197C" w:rsidRPr="007B197C" w:rsidRDefault="007B197C" w:rsidP="007B197C">
      <w:pPr>
        <w:pStyle w:val="Heading2"/>
        <w:rPr>
          <w:b/>
        </w:rPr>
      </w:pPr>
      <w:r w:rsidRPr="007B197C">
        <w:t>Keyworkers should be able to the meet the needs of individuals, including those with complex needs by:</w:t>
      </w:r>
    </w:p>
    <w:p w14:paraId="4BC0A093" w14:textId="77777777" w:rsidR="007B197C" w:rsidRPr="007B197C" w:rsidRDefault="007B197C" w:rsidP="00FD4D6A">
      <w:pPr>
        <w:pStyle w:val="Heading3"/>
        <w:numPr>
          <w:ilvl w:val="2"/>
          <w:numId w:val="38"/>
        </w:numPr>
        <w:rPr>
          <w:b/>
        </w:rPr>
      </w:pPr>
      <w:r w:rsidRPr="007B197C">
        <w:t>Focusing on assets and goals, not on problems</w:t>
      </w:r>
    </w:p>
    <w:p w14:paraId="37DD1147" w14:textId="77777777" w:rsidR="007B197C" w:rsidRPr="007B197C" w:rsidRDefault="007B197C" w:rsidP="007B197C">
      <w:pPr>
        <w:pStyle w:val="Heading3"/>
        <w:rPr>
          <w:b/>
        </w:rPr>
      </w:pPr>
      <w:r w:rsidRPr="007B197C">
        <w:t>Understanding the full range of unmet needs and how they intersect and mutually reinforce each other</w:t>
      </w:r>
    </w:p>
    <w:p w14:paraId="36EC9D85" w14:textId="77777777" w:rsidR="007B197C" w:rsidRPr="007B197C" w:rsidRDefault="007B197C" w:rsidP="007B197C">
      <w:pPr>
        <w:pStyle w:val="Heading3"/>
        <w:rPr>
          <w:b/>
        </w:rPr>
      </w:pPr>
      <w:r w:rsidRPr="007B197C">
        <w:t>Providing interventions in-house to limit the number of agencies required to work with an individual</w:t>
      </w:r>
    </w:p>
    <w:p w14:paraId="2E63D128" w14:textId="77777777" w:rsidR="007B197C" w:rsidRPr="007B197C" w:rsidRDefault="007B197C" w:rsidP="007B197C">
      <w:pPr>
        <w:pStyle w:val="Heading3"/>
        <w:rPr>
          <w:b/>
        </w:rPr>
      </w:pPr>
      <w:r w:rsidRPr="007B197C">
        <w:t>Working with the individual to give agency in determining what they think their needs are and how and when they should address them</w:t>
      </w:r>
    </w:p>
    <w:p w14:paraId="465BBD34" w14:textId="77777777" w:rsidR="007B197C" w:rsidRPr="007B197C" w:rsidRDefault="007B197C" w:rsidP="007B197C">
      <w:pPr>
        <w:pStyle w:val="Heading3"/>
        <w:rPr>
          <w:b/>
        </w:rPr>
      </w:pPr>
      <w:r w:rsidRPr="007B197C">
        <w:t>Linking individuals to services at the right time and helping them overcome barriers to accessing these services</w:t>
      </w:r>
    </w:p>
    <w:p w14:paraId="48764D48" w14:textId="77777777" w:rsidR="007B197C" w:rsidRPr="007B197C" w:rsidRDefault="007B197C" w:rsidP="007B197C">
      <w:pPr>
        <w:pStyle w:val="Heading3"/>
        <w:rPr>
          <w:b/>
        </w:rPr>
      </w:pPr>
      <w:r w:rsidRPr="007B197C">
        <w:t>Communicating with other agencies to reduce repeat assessments where possible</w:t>
      </w:r>
    </w:p>
    <w:p w14:paraId="7D7F9161" w14:textId="77777777" w:rsidR="007B197C" w:rsidRPr="007B197C" w:rsidRDefault="007B197C" w:rsidP="007B197C">
      <w:pPr>
        <w:pStyle w:val="Heading3"/>
        <w:rPr>
          <w:b/>
        </w:rPr>
      </w:pPr>
      <w:r w:rsidRPr="007B197C">
        <w:t>Acting as an advocate (e.g. when trauma reactions lead to people being at risk of exclusion from services)</w:t>
      </w:r>
    </w:p>
    <w:p w14:paraId="21F9285B" w14:textId="77777777" w:rsidR="007B197C" w:rsidRPr="007B197C" w:rsidRDefault="007B197C" w:rsidP="007B197C">
      <w:pPr>
        <w:pStyle w:val="Heading3"/>
        <w:rPr>
          <w:b/>
        </w:rPr>
      </w:pPr>
      <w:r w:rsidRPr="007B197C">
        <w:t>Offering a consistent and persistent approach</w:t>
      </w:r>
    </w:p>
    <w:p w14:paraId="6E8DF71C" w14:textId="77777777" w:rsidR="007B197C" w:rsidRPr="007B197C" w:rsidRDefault="007B197C" w:rsidP="007B197C">
      <w:pPr>
        <w:pStyle w:val="Heading3"/>
        <w:rPr>
          <w:b/>
        </w:rPr>
      </w:pPr>
      <w:r w:rsidRPr="007B197C">
        <w:t>Providing a pro-social relationship</w:t>
      </w:r>
    </w:p>
    <w:p w14:paraId="574DD505" w14:textId="77777777" w:rsidR="007B197C" w:rsidRPr="007B197C" w:rsidRDefault="007B197C" w:rsidP="007B197C">
      <w:pPr>
        <w:pStyle w:val="Heading3"/>
        <w:rPr>
          <w:b/>
        </w:rPr>
      </w:pPr>
      <w:r w:rsidRPr="007B197C">
        <w:t>Working non-punitively</w:t>
      </w:r>
    </w:p>
    <w:p w14:paraId="5FF217BA" w14:textId="77777777" w:rsidR="007B197C" w:rsidRPr="007B197C" w:rsidRDefault="007B197C" w:rsidP="007B197C">
      <w:pPr>
        <w:pStyle w:val="Heading3"/>
      </w:pPr>
      <w:r w:rsidRPr="007B197C">
        <w:t>Providing practical support (e.g. helping with housing applications)</w:t>
      </w:r>
    </w:p>
    <w:p w14:paraId="7468ED3E" w14:textId="7E481F70" w:rsidR="00500BE9" w:rsidRDefault="00500BE9">
      <w:pPr>
        <w:spacing w:before="0" w:line="259" w:lineRule="auto"/>
        <w:rPr>
          <w:rFonts w:asciiTheme="majorHAnsi" w:eastAsiaTheme="majorEastAsia" w:hAnsiTheme="majorHAnsi" w:cstheme="majorBidi"/>
          <w:color w:val="002060"/>
          <w:sz w:val="40"/>
          <w:szCs w:val="40"/>
        </w:rPr>
      </w:pPr>
    </w:p>
    <w:p w14:paraId="43A43815" w14:textId="458FCB97" w:rsidR="007B197C" w:rsidRDefault="007B197C" w:rsidP="00063554">
      <w:pPr>
        <w:pStyle w:val="Heading1"/>
        <w:rPr>
          <w:color w:val="002060"/>
        </w:rPr>
      </w:pPr>
      <w:bookmarkStart w:id="21" w:name="_Toc215821998"/>
      <w:r>
        <w:rPr>
          <w:color w:val="002060"/>
        </w:rPr>
        <w:lastRenderedPageBreak/>
        <w:t>LOT 1 – Staffing Levels &amp; Caseloads</w:t>
      </w:r>
      <w:bookmarkEnd w:id="21"/>
    </w:p>
    <w:p w14:paraId="06A01605" w14:textId="77777777" w:rsidR="00E23505" w:rsidRPr="00AF2038" w:rsidRDefault="00E23505" w:rsidP="00E23505">
      <w:pPr>
        <w:pStyle w:val="Heading2"/>
      </w:pPr>
      <w:r w:rsidRPr="00AF2038">
        <w:t>Analysis of data has guided us to set the following minimum staffing and caseload expectations for the service.</w:t>
      </w:r>
    </w:p>
    <w:tbl>
      <w:tblPr>
        <w:tblStyle w:val="TableGrid"/>
        <w:tblW w:w="0" w:type="auto"/>
        <w:tblInd w:w="720" w:type="dxa"/>
        <w:tblLook w:val="04A0" w:firstRow="1" w:lastRow="0" w:firstColumn="1" w:lastColumn="0" w:noHBand="0" w:noVBand="1"/>
      </w:tblPr>
      <w:tblGrid>
        <w:gridCol w:w="1543"/>
        <w:gridCol w:w="1560"/>
        <w:gridCol w:w="1701"/>
        <w:gridCol w:w="1701"/>
        <w:gridCol w:w="1791"/>
      </w:tblGrid>
      <w:tr w:rsidR="00E23505" w:rsidRPr="00AF2038" w14:paraId="02100DDA" w14:textId="77777777" w:rsidTr="00692A88">
        <w:tc>
          <w:tcPr>
            <w:tcW w:w="1543" w:type="dxa"/>
            <w:shd w:val="clear" w:color="auto" w:fill="83CAEB" w:themeFill="accent1" w:themeFillTint="66"/>
          </w:tcPr>
          <w:p w14:paraId="46797F61" w14:textId="77777777" w:rsidR="00E23505" w:rsidRPr="00AF2038" w:rsidRDefault="00E23505" w:rsidP="00692A88">
            <w:pPr>
              <w:pStyle w:val="ListParagraph"/>
              <w:widowControl w:val="0"/>
              <w:autoSpaceDE w:val="0"/>
              <w:autoSpaceDN w:val="0"/>
              <w:adjustRightInd w:val="0"/>
              <w:spacing w:after="120"/>
              <w:ind w:left="0"/>
              <w:rPr>
                <w:rFonts w:asciiTheme="minorHAnsi" w:hAnsiTheme="minorHAnsi" w:cstheme="minorHAnsi"/>
                <w:b/>
                <w:sz w:val="22"/>
                <w:szCs w:val="22"/>
              </w:rPr>
            </w:pPr>
            <w:r w:rsidRPr="00AF2038">
              <w:rPr>
                <w:rFonts w:asciiTheme="minorHAnsi" w:hAnsiTheme="minorHAnsi" w:cstheme="minorHAnsi"/>
                <w:b/>
                <w:sz w:val="22"/>
                <w:szCs w:val="22"/>
              </w:rPr>
              <w:t>FTE Keyworkers</w:t>
            </w:r>
          </w:p>
        </w:tc>
        <w:tc>
          <w:tcPr>
            <w:tcW w:w="1560" w:type="dxa"/>
            <w:shd w:val="clear" w:color="auto" w:fill="83CAEB" w:themeFill="accent1" w:themeFillTint="66"/>
          </w:tcPr>
          <w:p w14:paraId="3E18839B" w14:textId="77777777" w:rsidR="00E23505" w:rsidRPr="00AF2038" w:rsidRDefault="00E23505" w:rsidP="00692A88">
            <w:pPr>
              <w:pStyle w:val="ListParagraph"/>
              <w:widowControl w:val="0"/>
              <w:autoSpaceDE w:val="0"/>
              <w:autoSpaceDN w:val="0"/>
              <w:adjustRightInd w:val="0"/>
              <w:spacing w:after="120"/>
              <w:ind w:left="0"/>
              <w:rPr>
                <w:rFonts w:asciiTheme="minorHAnsi" w:hAnsiTheme="minorHAnsi" w:cstheme="minorHAnsi"/>
                <w:b/>
                <w:sz w:val="22"/>
                <w:szCs w:val="22"/>
              </w:rPr>
            </w:pPr>
            <w:r w:rsidRPr="00AF2038">
              <w:rPr>
                <w:rFonts w:asciiTheme="minorHAnsi" w:hAnsiTheme="minorHAnsi" w:cstheme="minorHAnsi"/>
                <w:b/>
                <w:sz w:val="22"/>
                <w:szCs w:val="22"/>
              </w:rPr>
              <w:t>Caseload per FTE</w:t>
            </w:r>
          </w:p>
        </w:tc>
        <w:tc>
          <w:tcPr>
            <w:tcW w:w="1701" w:type="dxa"/>
            <w:shd w:val="clear" w:color="auto" w:fill="83CAEB" w:themeFill="accent1" w:themeFillTint="66"/>
          </w:tcPr>
          <w:p w14:paraId="4D7DA334" w14:textId="77777777" w:rsidR="00E23505" w:rsidRPr="00AF2038" w:rsidRDefault="00E23505" w:rsidP="00692A88">
            <w:pPr>
              <w:pStyle w:val="ListParagraph"/>
              <w:widowControl w:val="0"/>
              <w:autoSpaceDE w:val="0"/>
              <w:autoSpaceDN w:val="0"/>
              <w:adjustRightInd w:val="0"/>
              <w:spacing w:after="120"/>
              <w:ind w:left="0"/>
              <w:rPr>
                <w:rFonts w:asciiTheme="minorHAnsi" w:hAnsiTheme="minorHAnsi" w:cstheme="minorHAnsi"/>
                <w:b/>
                <w:sz w:val="22"/>
                <w:szCs w:val="22"/>
              </w:rPr>
            </w:pPr>
            <w:r w:rsidRPr="00AF2038">
              <w:rPr>
                <w:rFonts w:asciiTheme="minorHAnsi" w:hAnsiTheme="minorHAnsi" w:cstheme="minorHAnsi"/>
                <w:b/>
                <w:sz w:val="22"/>
                <w:szCs w:val="22"/>
              </w:rPr>
              <w:t>Average time on programme</w:t>
            </w:r>
          </w:p>
        </w:tc>
        <w:tc>
          <w:tcPr>
            <w:tcW w:w="1701" w:type="dxa"/>
            <w:shd w:val="clear" w:color="auto" w:fill="83CAEB" w:themeFill="accent1" w:themeFillTint="66"/>
          </w:tcPr>
          <w:p w14:paraId="67EAF02F" w14:textId="77777777" w:rsidR="00E23505" w:rsidRPr="00AF2038" w:rsidRDefault="00E23505" w:rsidP="00692A88">
            <w:pPr>
              <w:pStyle w:val="ListParagraph"/>
              <w:widowControl w:val="0"/>
              <w:autoSpaceDE w:val="0"/>
              <w:autoSpaceDN w:val="0"/>
              <w:adjustRightInd w:val="0"/>
              <w:spacing w:after="120"/>
              <w:ind w:left="0"/>
              <w:rPr>
                <w:rFonts w:asciiTheme="minorHAnsi" w:hAnsiTheme="minorHAnsi" w:cstheme="minorHAnsi"/>
                <w:b/>
                <w:sz w:val="22"/>
                <w:szCs w:val="22"/>
              </w:rPr>
            </w:pPr>
            <w:r w:rsidRPr="00AF2038">
              <w:rPr>
                <w:rFonts w:asciiTheme="minorHAnsi" w:hAnsiTheme="minorHAnsi" w:cstheme="minorHAnsi"/>
                <w:b/>
                <w:sz w:val="22"/>
                <w:szCs w:val="22"/>
              </w:rPr>
              <w:t>Cases per year, per FTE</w:t>
            </w:r>
          </w:p>
        </w:tc>
        <w:tc>
          <w:tcPr>
            <w:tcW w:w="1791" w:type="dxa"/>
            <w:shd w:val="clear" w:color="auto" w:fill="83CAEB" w:themeFill="accent1" w:themeFillTint="66"/>
          </w:tcPr>
          <w:p w14:paraId="3B0D234D" w14:textId="77777777" w:rsidR="00E23505" w:rsidRPr="00AF2038" w:rsidRDefault="00E23505" w:rsidP="00692A88">
            <w:pPr>
              <w:pStyle w:val="ListParagraph"/>
              <w:widowControl w:val="0"/>
              <w:autoSpaceDE w:val="0"/>
              <w:autoSpaceDN w:val="0"/>
              <w:adjustRightInd w:val="0"/>
              <w:spacing w:after="120"/>
              <w:ind w:left="0"/>
              <w:rPr>
                <w:rFonts w:asciiTheme="minorHAnsi" w:hAnsiTheme="minorHAnsi" w:cstheme="minorHAnsi"/>
                <w:b/>
                <w:sz w:val="22"/>
                <w:szCs w:val="22"/>
              </w:rPr>
            </w:pPr>
            <w:r w:rsidRPr="00AF2038">
              <w:rPr>
                <w:rFonts w:asciiTheme="minorHAnsi" w:hAnsiTheme="minorHAnsi" w:cstheme="minorHAnsi"/>
                <w:b/>
                <w:sz w:val="22"/>
                <w:szCs w:val="22"/>
              </w:rPr>
              <w:t>Maximum cases per year across service</w:t>
            </w:r>
          </w:p>
        </w:tc>
      </w:tr>
      <w:tr w:rsidR="00E23505" w:rsidRPr="00AF2038" w14:paraId="6ABCFA16" w14:textId="77777777" w:rsidTr="00692A88">
        <w:tc>
          <w:tcPr>
            <w:tcW w:w="1543" w:type="dxa"/>
          </w:tcPr>
          <w:p w14:paraId="3CF0259C" w14:textId="77777777" w:rsidR="00E23505" w:rsidRPr="00AF2038" w:rsidRDefault="00E23505" w:rsidP="00692A88">
            <w:pPr>
              <w:pStyle w:val="ListParagraph"/>
              <w:widowControl w:val="0"/>
              <w:autoSpaceDE w:val="0"/>
              <w:autoSpaceDN w:val="0"/>
              <w:adjustRightInd w:val="0"/>
              <w:spacing w:after="120"/>
              <w:ind w:left="0"/>
              <w:jc w:val="right"/>
              <w:rPr>
                <w:rFonts w:asciiTheme="minorHAnsi" w:hAnsiTheme="minorHAnsi" w:cstheme="minorHAnsi"/>
                <w:b/>
                <w:sz w:val="22"/>
                <w:szCs w:val="22"/>
              </w:rPr>
            </w:pPr>
            <w:r w:rsidRPr="00AF2038">
              <w:rPr>
                <w:rFonts w:asciiTheme="minorHAnsi" w:hAnsiTheme="minorHAnsi" w:cstheme="minorHAnsi"/>
                <w:b/>
                <w:sz w:val="22"/>
                <w:szCs w:val="22"/>
              </w:rPr>
              <w:t>3.5</w:t>
            </w:r>
          </w:p>
        </w:tc>
        <w:tc>
          <w:tcPr>
            <w:tcW w:w="1560" w:type="dxa"/>
          </w:tcPr>
          <w:p w14:paraId="63DF9B1A" w14:textId="77777777" w:rsidR="00E23505" w:rsidRPr="00AF2038" w:rsidRDefault="00E23505" w:rsidP="00692A88">
            <w:pPr>
              <w:pStyle w:val="ListParagraph"/>
              <w:widowControl w:val="0"/>
              <w:autoSpaceDE w:val="0"/>
              <w:autoSpaceDN w:val="0"/>
              <w:adjustRightInd w:val="0"/>
              <w:spacing w:after="120"/>
              <w:ind w:left="0"/>
              <w:jc w:val="right"/>
              <w:rPr>
                <w:rFonts w:asciiTheme="minorHAnsi" w:hAnsiTheme="minorHAnsi" w:cstheme="minorHAnsi"/>
                <w:b/>
                <w:sz w:val="22"/>
                <w:szCs w:val="22"/>
              </w:rPr>
            </w:pPr>
            <w:r w:rsidRPr="00AF2038">
              <w:rPr>
                <w:rFonts w:asciiTheme="minorHAnsi" w:hAnsiTheme="minorHAnsi" w:cstheme="minorHAnsi"/>
                <w:b/>
                <w:sz w:val="22"/>
                <w:szCs w:val="22"/>
              </w:rPr>
              <w:t>25</w:t>
            </w:r>
          </w:p>
        </w:tc>
        <w:tc>
          <w:tcPr>
            <w:tcW w:w="1701" w:type="dxa"/>
          </w:tcPr>
          <w:p w14:paraId="144E2597" w14:textId="77777777" w:rsidR="00E23505" w:rsidRPr="00AF2038" w:rsidRDefault="00E23505" w:rsidP="00692A88">
            <w:pPr>
              <w:pStyle w:val="ListParagraph"/>
              <w:widowControl w:val="0"/>
              <w:autoSpaceDE w:val="0"/>
              <w:autoSpaceDN w:val="0"/>
              <w:adjustRightInd w:val="0"/>
              <w:spacing w:after="120"/>
              <w:ind w:left="0"/>
              <w:jc w:val="center"/>
              <w:rPr>
                <w:rFonts w:asciiTheme="minorHAnsi" w:hAnsiTheme="minorHAnsi" w:cstheme="minorHAnsi"/>
                <w:b/>
                <w:sz w:val="22"/>
                <w:szCs w:val="22"/>
              </w:rPr>
            </w:pPr>
            <w:r w:rsidRPr="00AF2038">
              <w:rPr>
                <w:rFonts w:asciiTheme="minorHAnsi" w:hAnsiTheme="minorHAnsi" w:cstheme="minorHAnsi"/>
                <w:b/>
                <w:sz w:val="22"/>
                <w:szCs w:val="22"/>
              </w:rPr>
              <w:t>4 months</w:t>
            </w:r>
          </w:p>
        </w:tc>
        <w:tc>
          <w:tcPr>
            <w:tcW w:w="1701" w:type="dxa"/>
          </w:tcPr>
          <w:p w14:paraId="1504CFF9" w14:textId="77777777" w:rsidR="00E23505" w:rsidRPr="00AF2038" w:rsidRDefault="00E23505" w:rsidP="00692A88">
            <w:pPr>
              <w:pStyle w:val="ListParagraph"/>
              <w:widowControl w:val="0"/>
              <w:autoSpaceDE w:val="0"/>
              <w:autoSpaceDN w:val="0"/>
              <w:adjustRightInd w:val="0"/>
              <w:spacing w:after="120"/>
              <w:ind w:left="0"/>
              <w:jc w:val="right"/>
              <w:rPr>
                <w:rStyle w:val="CommentReference"/>
                <w:rFonts w:asciiTheme="minorHAnsi" w:hAnsiTheme="minorHAnsi" w:cstheme="minorHAnsi"/>
                <w:b/>
                <w:sz w:val="22"/>
                <w:szCs w:val="22"/>
              </w:rPr>
            </w:pPr>
            <w:r w:rsidRPr="00AF2038">
              <w:rPr>
                <w:rStyle w:val="CommentReference"/>
                <w:rFonts w:asciiTheme="minorHAnsi" w:hAnsiTheme="minorHAnsi" w:cstheme="minorHAnsi"/>
                <w:b/>
                <w:sz w:val="22"/>
                <w:szCs w:val="22"/>
              </w:rPr>
              <w:t>75</w:t>
            </w:r>
          </w:p>
        </w:tc>
        <w:tc>
          <w:tcPr>
            <w:tcW w:w="1791" w:type="dxa"/>
          </w:tcPr>
          <w:p w14:paraId="74AB4D2F" w14:textId="77777777" w:rsidR="00E23505" w:rsidRPr="00AF2038" w:rsidRDefault="00E23505" w:rsidP="00692A88">
            <w:pPr>
              <w:pStyle w:val="ListParagraph"/>
              <w:widowControl w:val="0"/>
              <w:autoSpaceDE w:val="0"/>
              <w:autoSpaceDN w:val="0"/>
              <w:adjustRightInd w:val="0"/>
              <w:spacing w:after="120"/>
              <w:ind w:left="0"/>
              <w:jc w:val="right"/>
              <w:rPr>
                <w:rStyle w:val="CommentReference"/>
                <w:rFonts w:asciiTheme="minorHAnsi" w:hAnsiTheme="minorHAnsi" w:cstheme="minorHAnsi"/>
                <w:b/>
                <w:sz w:val="22"/>
                <w:szCs w:val="22"/>
              </w:rPr>
            </w:pPr>
            <w:r w:rsidRPr="00AF2038">
              <w:rPr>
                <w:rStyle w:val="CommentReference"/>
                <w:rFonts w:asciiTheme="minorHAnsi" w:hAnsiTheme="minorHAnsi" w:cstheme="minorHAnsi"/>
                <w:b/>
                <w:sz w:val="22"/>
                <w:szCs w:val="22"/>
              </w:rPr>
              <w:t>263</w:t>
            </w:r>
          </w:p>
        </w:tc>
      </w:tr>
    </w:tbl>
    <w:p w14:paraId="6ED2FB20" w14:textId="77777777" w:rsidR="00E23505" w:rsidRPr="00AF2038" w:rsidRDefault="00E23505" w:rsidP="00E23505">
      <w:pPr>
        <w:widowControl w:val="0"/>
        <w:autoSpaceDE w:val="0"/>
        <w:autoSpaceDN w:val="0"/>
        <w:adjustRightInd w:val="0"/>
        <w:spacing w:after="120"/>
        <w:rPr>
          <w:rFonts w:asciiTheme="minorHAnsi" w:hAnsiTheme="minorHAnsi" w:cstheme="minorHAnsi"/>
        </w:rPr>
      </w:pPr>
    </w:p>
    <w:p w14:paraId="2EF8F25D" w14:textId="77777777" w:rsidR="00E23505" w:rsidRPr="00AF2038" w:rsidRDefault="00E23505" w:rsidP="00E23505">
      <w:pPr>
        <w:pStyle w:val="Heading2"/>
      </w:pPr>
      <w:r w:rsidRPr="00AF2038">
        <w:t xml:space="preserve">The minimum caseload expectation per 1 FTE keyworker is 25. If a keyworker has a number of complex cases on their caseload, then this number can be reduced in agreement with the YNYCA.  </w:t>
      </w:r>
    </w:p>
    <w:p w14:paraId="1F769774" w14:textId="77777777" w:rsidR="00E23505" w:rsidRPr="00AF2038" w:rsidRDefault="00E23505" w:rsidP="00E23505">
      <w:pPr>
        <w:pStyle w:val="Heading2"/>
      </w:pPr>
      <w:r w:rsidRPr="00AF2038">
        <w:t>For those referred to the mandated scheme, the support should last for a maximum of four months, this is to allow enough time for the individual to be referred back to North Yorkshire Police for caution or prosecution if not engaging with the scheme.</w:t>
      </w:r>
    </w:p>
    <w:p w14:paraId="73A58A85" w14:textId="0A3451BC" w:rsidR="007B197C" w:rsidRDefault="00E23505" w:rsidP="000F7D28">
      <w:pPr>
        <w:pStyle w:val="Heading2"/>
      </w:pPr>
      <w:r w:rsidRPr="00AF2038">
        <w:t xml:space="preserve">If caseload levels fall below this number for a period of four weeks or more then the provider will be expected to initiate outreach engagement work. This is </w:t>
      </w:r>
      <w:proofErr w:type="gramStart"/>
      <w:r w:rsidRPr="00AF2038">
        <w:t>over</w:t>
      </w:r>
      <w:proofErr w:type="gramEnd"/>
      <w:r w:rsidRPr="00AF2038">
        <w:t xml:space="preserve"> and above the requirements outlined in section </w:t>
      </w:r>
      <w:r w:rsidRPr="00017546">
        <w:t>14.3</w:t>
      </w:r>
      <w:r w:rsidRPr="00AF2038">
        <w:t xml:space="preserve"> and will involve the provider actively engaging individuals in an outreach capacity, proactively engaging with stakeholders and attending meetings to identify individuals that are eligible for the scheme. </w:t>
      </w:r>
    </w:p>
    <w:p w14:paraId="1B434203" w14:textId="77777777" w:rsidR="000F7D28" w:rsidRPr="000F7D28" w:rsidRDefault="000F7D28" w:rsidP="000F7D28">
      <w:pPr>
        <w:rPr>
          <w:lang w:val="en-US" w:eastAsia="en-GB"/>
        </w:rPr>
      </w:pPr>
    </w:p>
    <w:p w14:paraId="13E755B2" w14:textId="40DF6587" w:rsidR="00493DBA" w:rsidRDefault="00493DBA" w:rsidP="00063554">
      <w:pPr>
        <w:pStyle w:val="Heading1"/>
        <w:rPr>
          <w:color w:val="002060"/>
        </w:rPr>
      </w:pPr>
      <w:bookmarkStart w:id="22" w:name="_Toc215821999"/>
      <w:r>
        <w:rPr>
          <w:color w:val="002060"/>
        </w:rPr>
        <w:t>LOT 1 – Key Components of the Service</w:t>
      </w:r>
      <w:bookmarkEnd w:id="22"/>
    </w:p>
    <w:p w14:paraId="104E8A27" w14:textId="77777777" w:rsidR="00CA3D14" w:rsidRPr="00CA3D14" w:rsidRDefault="00CA3D14" w:rsidP="00CA3D14">
      <w:pPr>
        <w:pStyle w:val="Heading2"/>
        <w:rPr>
          <w:b/>
        </w:rPr>
      </w:pPr>
      <w:r w:rsidRPr="00CA3D14">
        <w:rPr>
          <w:rStyle w:val="eop"/>
          <w:rFonts w:cs="Arial"/>
        </w:rPr>
        <w:t>A</w:t>
      </w:r>
      <w:r w:rsidRPr="00CA3D14">
        <w:t>s a minimum, the service should consist of the following elements:</w:t>
      </w:r>
    </w:p>
    <w:p w14:paraId="3016C313" w14:textId="77777777" w:rsidR="00CA3D14" w:rsidRPr="00437BFC" w:rsidRDefault="00CA3D14" w:rsidP="00FD4D6A">
      <w:pPr>
        <w:pStyle w:val="ListParagraph"/>
        <w:widowControl w:val="0"/>
        <w:numPr>
          <w:ilvl w:val="0"/>
          <w:numId w:val="39"/>
        </w:numPr>
        <w:autoSpaceDE w:val="0"/>
        <w:autoSpaceDN w:val="0"/>
        <w:adjustRightInd w:val="0"/>
        <w:spacing w:after="120"/>
        <w:rPr>
          <w:rFonts w:cs="Arial"/>
          <w:b/>
        </w:rPr>
      </w:pPr>
      <w:r w:rsidRPr="00437BFC">
        <w:rPr>
          <w:rFonts w:cs="Arial"/>
        </w:rPr>
        <w:t>An initial assessment of needs and strengths and the production of a tailored support plan</w:t>
      </w:r>
    </w:p>
    <w:p w14:paraId="74467FA0" w14:textId="77777777" w:rsidR="00CA3D14" w:rsidRPr="00437BFC" w:rsidRDefault="00CA3D14" w:rsidP="00FD4D6A">
      <w:pPr>
        <w:pStyle w:val="ListParagraph"/>
        <w:widowControl w:val="0"/>
        <w:numPr>
          <w:ilvl w:val="0"/>
          <w:numId w:val="39"/>
        </w:numPr>
        <w:autoSpaceDE w:val="0"/>
        <w:autoSpaceDN w:val="0"/>
        <w:adjustRightInd w:val="0"/>
        <w:spacing w:after="120"/>
        <w:rPr>
          <w:rFonts w:cs="Arial"/>
          <w:b/>
        </w:rPr>
      </w:pPr>
      <w:r w:rsidRPr="00437BFC">
        <w:rPr>
          <w:rFonts w:cs="Arial"/>
        </w:rPr>
        <w:t>One-to-one and group work</w:t>
      </w:r>
    </w:p>
    <w:p w14:paraId="4F9B0127" w14:textId="77777777" w:rsidR="00CA3D14" w:rsidRPr="00437BFC" w:rsidRDefault="00CA3D14" w:rsidP="00FD4D6A">
      <w:pPr>
        <w:pStyle w:val="ListParagraph"/>
        <w:widowControl w:val="0"/>
        <w:numPr>
          <w:ilvl w:val="0"/>
          <w:numId w:val="39"/>
        </w:numPr>
        <w:autoSpaceDE w:val="0"/>
        <w:autoSpaceDN w:val="0"/>
        <w:adjustRightInd w:val="0"/>
        <w:spacing w:after="120"/>
        <w:rPr>
          <w:rFonts w:cs="Arial"/>
          <w:b/>
        </w:rPr>
      </w:pPr>
      <w:r w:rsidRPr="00437BFC">
        <w:rPr>
          <w:rFonts w:cs="Arial"/>
        </w:rPr>
        <w:t xml:space="preserve">Practical support </w:t>
      </w:r>
    </w:p>
    <w:p w14:paraId="088821E5" w14:textId="77777777" w:rsidR="00CA3D14" w:rsidRPr="00437BFC" w:rsidRDefault="00CA3D14" w:rsidP="00FD4D6A">
      <w:pPr>
        <w:pStyle w:val="ListParagraph"/>
        <w:widowControl w:val="0"/>
        <w:numPr>
          <w:ilvl w:val="0"/>
          <w:numId w:val="39"/>
        </w:numPr>
        <w:autoSpaceDE w:val="0"/>
        <w:autoSpaceDN w:val="0"/>
        <w:adjustRightInd w:val="0"/>
        <w:spacing w:after="120"/>
        <w:rPr>
          <w:rFonts w:cs="Arial"/>
          <w:b/>
        </w:rPr>
      </w:pPr>
      <w:r w:rsidRPr="00437BFC">
        <w:rPr>
          <w:rFonts w:cs="Arial"/>
        </w:rPr>
        <w:t>Emotional trauma-informed support</w:t>
      </w:r>
    </w:p>
    <w:p w14:paraId="6988F0CE" w14:textId="77777777" w:rsidR="00CA3D14" w:rsidRPr="00437BFC" w:rsidRDefault="00CA3D14" w:rsidP="00FD4D6A">
      <w:pPr>
        <w:pStyle w:val="ListParagraph"/>
        <w:widowControl w:val="0"/>
        <w:numPr>
          <w:ilvl w:val="0"/>
          <w:numId w:val="39"/>
        </w:numPr>
        <w:autoSpaceDE w:val="0"/>
        <w:autoSpaceDN w:val="0"/>
        <w:adjustRightInd w:val="0"/>
        <w:spacing w:after="120"/>
        <w:rPr>
          <w:rFonts w:cs="Arial"/>
          <w:b/>
        </w:rPr>
      </w:pPr>
      <w:r w:rsidRPr="00437BFC">
        <w:rPr>
          <w:rFonts w:cs="Arial"/>
        </w:rPr>
        <w:t>Advocacy and support to access specialist services</w:t>
      </w:r>
    </w:p>
    <w:p w14:paraId="458B0BE4" w14:textId="77777777" w:rsidR="00CA3D14" w:rsidRPr="00437BFC" w:rsidRDefault="00CA3D14" w:rsidP="00FD4D6A">
      <w:pPr>
        <w:pStyle w:val="ListParagraph"/>
        <w:widowControl w:val="0"/>
        <w:numPr>
          <w:ilvl w:val="0"/>
          <w:numId w:val="39"/>
        </w:numPr>
        <w:autoSpaceDE w:val="0"/>
        <w:autoSpaceDN w:val="0"/>
        <w:adjustRightInd w:val="0"/>
        <w:spacing w:after="120"/>
        <w:rPr>
          <w:rFonts w:cs="Arial"/>
          <w:b/>
        </w:rPr>
      </w:pPr>
      <w:r w:rsidRPr="00437BFC">
        <w:rPr>
          <w:rFonts w:cs="Arial"/>
        </w:rPr>
        <w:t>The delivery of in-house interventions</w:t>
      </w:r>
    </w:p>
    <w:p w14:paraId="025409BE" w14:textId="77777777" w:rsidR="00CA3D14" w:rsidRPr="00437BFC" w:rsidRDefault="00CA3D14" w:rsidP="00FD4D6A">
      <w:pPr>
        <w:pStyle w:val="ListParagraph"/>
        <w:widowControl w:val="0"/>
        <w:numPr>
          <w:ilvl w:val="0"/>
          <w:numId w:val="39"/>
        </w:numPr>
        <w:autoSpaceDE w:val="0"/>
        <w:autoSpaceDN w:val="0"/>
        <w:adjustRightInd w:val="0"/>
        <w:spacing w:after="120"/>
        <w:rPr>
          <w:rFonts w:cs="Arial"/>
          <w:b/>
        </w:rPr>
      </w:pPr>
      <w:r w:rsidRPr="00437BFC">
        <w:rPr>
          <w:rFonts w:cs="Arial"/>
        </w:rPr>
        <w:t>Planned exit with an offer of peer support</w:t>
      </w:r>
    </w:p>
    <w:p w14:paraId="6D065E51" w14:textId="2436BF8B" w:rsidR="00CA3D14" w:rsidRPr="00437BFC" w:rsidRDefault="00CA3D14" w:rsidP="00FD4D6A">
      <w:pPr>
        <w:pStyle w:val="ListParagraph"/>
        <w:widowControl w:val="0"/>
        <w:numPr>
          <w:ilvl w:val="0"/>
          <w:numId w:val="39"/>
        </w:numPr>
        <w:autoSpaceDE w:val="0"/>
        <w:autoSpaceDN w:val="0"/>
        <w:adjustRightInd w:val="0"/>
        <w:spacing w:after="120"/>
        <w:rPr>
          <w:rFonts w:cs="Arial"/>
          <w:b/>
        </w:rPr>
      </w:pPr>
      <w:r w:rsidRPr="00437BFC">
        <w:rPr>
          <w:rFonts w:cs="Arial"/>
        </w:rPr>
        <w:t xml:space="preserve">Measurement of progress against the criminogenic pathways as set out in section </w:t>
      </w:r>
      <w:r w:rsidRPr="008945F6">
        <w:rPr>
          <w:rFonts w:cs="Arial"/>
        </w:rPr>
        <w:t>10.</w:t>
      </w:r>
      <w:r w:rsidR="00FC2C60">
        <w:rPr>
          <w:rFonts w:cs="Arial"/>
        </w:rPr>
        <w:t>4</w:t>
      </w:r>
    </w:p>
    <w:p w14:paraId="19C55D72" w14:textId="23F38944" w:rsidR="00CA3D14" w:rsidRPr="00437BFC" w:rsidRDefault="00CA3D14" w:rsidP="00FD4D6A">
      <w:pPr>
        <w:pStyle w:val="ListParagraph"/>
        <w:widowControl w:val="0"/>
        <w:numPr>
          <w:ilvl w:val="0"/>
          <w:numId w:val="39"/>
        </w:numPr>
        <w:autoSpaceDE w:val="0"/>
        <w:autoSpaceDN w:val="0"/>
        <w:adjustRightInd w:val="0"/>
        <w:spacing w:after="120"/>
        <w:rPr>
          <w:rFonts w:cs="Arial"/>
          <w:b/>
        </w:rPr>
      </w:pPr>
      <w:r w:rsidRPr="00437BFC">
        <w:rPr>
          <w:rFonts w:cs="Arial"/>
        </w:rPr>
        <w:t xml:space="preserve">Survey of service-user satisfaction (see </w:t>
      </w:r>
      <w:r w:rsidRPr="008945F6">
        <w:rPr>
          <w:rFonts w:cs="Arial"/>
        </w:rPr>
        <w:t>28.6</w:t>
      </w:r>
      <w:r w:rsidRPr="00437BFC">
        <w:rPr>
          <w:rFonts w:cs="Arial"/>
        </w:rPr>
        <w:t>)</w:t>
      </w:r>
    </w:p>
    <w:p w14:paraId="3621800F" w14:textId="0AFDBEE5" w:rsidR="00CA3D14" w:rsidRPr="00437BFC" w:rsidRDefault="00CA3D14" w:rsidP="00FD4D6A">
      <w:pPr>
        <w:pStyle w:val="Heading3"/>
        <w:numPr>
          <w:ilvl w:val="2"/>
          <w:numId w:val="40"/>
        </w:numPr>
        <w:rPr>
          <w:b/>
        </w:rPr>
      </w:pPr>
      <w:r w:rsidRPr="00CA3D14">
        <w:lastRenderedPageBreak/>
        <w:t xml:space="preserve">All individuals on the scheme will be considered and where appropriate and relevant, be offered the opportunity to participate in the practice of Restorative Justice. This will be in conjunction with our commissioned provider; Restorative Solutions and the provider will be expected to carry out development work with this partner for this to become a standard service offer. </w:t>
      </w:r>
    </w:p>
    <w:p w14:paraId="3E3A9EE9" w14:textId="77777777" w:rsidR="00CA3D14" w:rsidRPr="00437BFC" w:rsidRDefault="00CA3D14" w:rsidP="00437BFC">
      <w:pPr>
        <w:pStyle w:val="Heading2"/>
        <w:rPr>
          <w:b/>
          <w:bCs/>
        </w:rPr>
      </w:pPr>
      <w:r w:rsidRPr="00437BFC">
        <w:rPr>
          <w:b/>
          <w:bCs/>
        </w:rPr>
        <w:t>Case Management Process</w:t>
      </w:r>
    </w:p>
    <w:p w14:paraId="69EF13DA" w14:textId="77777777" w:rsidR="00CA3D14" w:rsidRPr="00437BFC" w:rsidRDefault="00CA3D14" w:rsidP="00FD4D6A">
      <w:pPr>
        <w:pStyle w:val="Heading3"/>
        <w:numPr>
          <w:ilvl w:val="2"/>
          <w:numId w:val="41"/>
        </w:numPr>
        <w:rPr>
          <w:b/>
        </w:rPr>
      </w:pPr>
      <w:r w:rsidRPr="00437BFC">
        <w:rPr>
          <w:lang w:val="en-US"/>
        </w:rPr>
        <w:t xml:space="preserve">The above components will form the case management process which will be incorporated into Orcuma, a cloud-based Case Management System (“CMS”). </w:t>
      </w:r>
    </w:p>
    <w:p w14:paraId="13D98FC7" w14:textId="77777777" w:rsidR="00CA3D14" w:rsidRPr="00CA3D14" w:rsidRDefault="00CA3D14" w:rsidP="00437BFC">
      <w:pPr>
        <w:pStyle w:val="Heading3"/>
        <w:rPr>
          <w:b/>
        </w:rPr>
      </w:pPr>
      <w:r w:rsidRPr="00CA3D14">
        <w:rPr>
          <w:lang w:val="en-US"/>
        </w:rPr>
        <w:t>The provider may use their own CMS in addition;</w:t>
      </w:r>
      <w:r w:rsidRPr="00CA3D14">
        <w:t xml:space="preserve"> </w:t>
      </w:r>
      <w:r w:rsidRPr="00CA3D14">
        <w:rPr>
          <w:lang w:val="en-US"/>
        </w:rPr>
        <w:t xml:space="preserve">however, the provider must use the Orcuma upon </w:t>
      </w:r>
      <w:proofErr w:type="gramStart"/>
      <w:r w:rsidRPr="00CA3D14">
        <w:rPr>
          <w:lang w:val="en-US"/>
        </w:rPr>
        <w:t>contract award</w:t>
      </w:r>
      <w:proofErr w:type="gramEnd"/>
      <w:r w:rsidRPr="00CA3D14">
        <w:rPr>
          <w:lang w:val="en-US"/>
        </w:rPr>
        <w:t xml:space="preserve"> or as soon as the system is available to record progress against the case management process as directed by the YNYCA.</w:t>
      </w:r>
    </w:p>
    <w:p w14:paraId="313752CA" w14:textId="4108EA07" w:rsidR="00CA3D14" w:rsidRPr="005A45D7" w:rsidRDefault="00CA3D14" w:rsidP="005A45D7">
      <w:pPr>
        <w:pStyle w:val="Heading3"/>
        <w:rPr>
          <w:b/>
        </w:rPr>
      </w:pPr>
      <w:r w:rsidRPr="00CA3D14">
        <w:rPr>
          <w:lang w:val="en-US"/>
        </w:rPr>
        <w:t xml:space="preserve">The YNYCA will make a maximum of four full-time </w:t>
      </w:r>
      <w:r w:rsidRPr="00CA3D14">
        <w:t>licences</w:t>
      </w:r>
      <w:r w:rsidRPr="00CA3D14">
        <w:rPr>
          <w:lang w:val="en-US"/>
        </w:rPr>
        <w:t xml:space="preserve"> available at no additional cost to the provider to access Orcuma; however, the provider may purchase additional </w:t>
      </w:r>
      <w:r w:rsidRPr="00CA3D14">
        <w:t>licences</w:t>
      </w:r>
      <w:r w:rsidRPr="00CA3D14">
        <w:rPr>
          <w:lang w:val="en-US"/>
        </w:rPr>
        <w:t xml:space="preserve"> if required at a cost of £300 per full-time </w:t>
      </w:r>
      <w:r w:rsidRPr="00CA3D14">
        <w:t>licence</w:t>
      </w:r>
      <w:r w:rsidRPr="00CA3D14">
        <w:rPr>
          <w:lang w:val="en-US"/>
        </w:rPr>
        <w:t xml:space="preserve"> or £150 per part-time </w:t>
      </w:r>
      <w:r w:rsidRPr="00CA3D14">
        <w:t>licence</w:t>
      </w:r>
      <w:r w:rsidRPr="00CA3D14">
        <w:rPr>
          <w:lang w:val="en-US"/>
        </w:rPr>
        <w:t xml:space="preserve">, excluding VAT, per annum. The cost of any additional </w:t>
      </w:r>
      <w:r w:rsidRPr="00CA3D14">
        <w:t>licences</w:t>
      </w:r>
      <w:r w:rsidRPr="00CA3D14">
        <w:rPr>
          <w:lang w:val="en-US"/>
        </w:rPr>
        <w:t xml:space="preserve"> for the CMS can be included within the pricing response to this ITT; however, the provider cannot include any costs associated with their own CMS if they choose to use their own CMS in addition to the required YNYCA CMS.</w:t>
      </w:r>
    </w:p>
    <w:p w14:paraId="326FD07F" w14:textId="77777777" w:rsidR="00CA3D14" w:rsidRPr="005A45D7" w:rsidRDefault="00CA3D14" w:rsidP="005A45D7">
      <w:pPr>
        <w:pStyle w:val="Heading2"/>
        <w:rPr>
          <w:b/>
          <w:bCs/>
        </w:rPr>
      </w:pPr>
      <w:r w:rsidRPr="005A45D7">
        <w:rPr>
          <w:b/>
          <w:bCs/>
        </w:rPr>
        <w:t>Stakeholder and Community Engagement</w:t>
      </w:r>
    </w:p>
    <w:p w14:paraId="069E6C0F" w14:textId="77777777" w:rsidR="00CA3D14" w:rsidRPr="005A45D7" w:rsidRDefault="00CA3D14" w:rsidP="00FD4D6A">
      <w:pPr>
        <w:pStyle w:val="Heading3"/>
        <w:numPr>
          <w:ilvl w:val="2"/>
          <w:numId w:val="42"/>
        </w:numPr>
        <w:rPr>
          <w:b/>
        </w:rPr>
      </w:pPr>
      <w:r w:rsidRPr="005A45D7">
        <w:rPr>
          <w:lang w:val="en-US"/>
        </w:rPr>
        <w:t xml:space="preserve">Throughout the contract, the provider will be expected to raise awareness of the service with stakeholders in order to generate referrals. </w:t>
      </w:r>
    </w:p>
    <w:p w14:paraId="06A43FB6" w14:textId="77777777" w:rsidR="00CA3D14" w:rsidRPr="00CA3D14" w:rsidRDefault="00CA3D14" w:rsidP="005A45D7">
      <w:pPr>
        <w:pStyle w:val="Heading3"/>
      </w:pPr>
      <w:r w:rsidRPr="00CA3D14">
        <w:t>The provider will also be expected to carry out and evidence the success of community engagement work throughout the contract, particularly targeting the following groups:</w:t>
      </w:r>
    </w:p>
    <w:p w14:paraId="662CEECC" w14:textId="77777777" w:rsidR="00CA3D14" w:rsidRPr="005A45D7" w:rsidRDefault="00CA3D14" w:rsidP="00FD4D6A">
      <w:pPr>
        <w:pStyle w:val="ListParagraph"/>
        <w:widowControl w:val="0"/>
        <w:numPr>
          <w:ilvl w:val="0"/>
          <w:numId w:val="43"/>
        </w:numPr>
        <w:autoSpaceDE w:val="0"/>
        <w:autoSpaceDN w:val="0"/>
        <w:adjustRightInd w:val="0"/>
        <w:spacing w:after="120"/>
        <w:rPr>
          <w:rFonts w:cs="Arial"/>
        </w:rPr>
      </w:pPr>
      <w:r w:rsidRPr="005A45D7">
        <w:rPr>
          <w:rFonts w:eastAsia="Times New Roman" w:cs="Arial"/>
          <w:kern w:val="0"/>
          <w:lang w:eastAsia="en-GB"/>
          <w14:ligatures w14:val="none"/>
        </w:rPr>
        <w:t>Ethnic Minority communities</w:t>
      </w:r>
    </w:p>
    <w:p w14:paraId="64D20576" w14:textId="77777777" w:rsidR="00CA3D14" w:rsidRPr="005A45D7" w:rsidRDefault="00CA3D14" w:rsidP="00FD4D6A">
      <w:pPr>
        <w:pStyle w:val="ListParagraph"/>
        <w:widowControl w:val="0"/>
        <w:numPr>
          <w:ilvl w:val="0"/>
          <w:numId w:val="43"/>
        </w:numPr>
        <w:autoSpaceDE w:val="0"/>
        <w:autoSpaceDN w:val="0"/>
        <w:adjustRightInd w:val="0"/>
        <w:spacing w:after="120"/>
        <w:rPr>
          <w:rFonts w:cs="Arial"/>
        </w:rPr>
      </w:pPr>
      <w:r w:rsidRPr="005A45D7">
        <w:rPr>
          <w:rFonts w:eastAsia="Times New Roman" w:cs="Arial"/>
          <w:kern w:val="0"/>
          <w:lang w:eastAsia="en-GB"/>
          <w14:ligatures w14:val="none"/>
        </w:rPr>
        <w:t>Care Leavers</w:t>
      </w:r>
    </w:p>
    <w:p w14:paraId="68287BA6" w14:textId="77777777" w:rsidR="00CA3D14" w:rsidRPr="005A45D7" w:rsidRDefault="00CA3D14" w:rsidP="00FD4D6A">
      <w:pPr>
        <w:pStyle w:val="ListParagraph"/>
        <w:widowControl w:val="0"/>
        <w:numPr>
          <w:ilvl w:val="0"/>
          <w:numId w:val="43"/>
        </w:numPr>
        <w:autoSpaceDE w:val="0"/>
        <w:autoSpaceDN w:val="0"/>
        <w:adjustRightInd w:val="0"/>
        <w:spacing w:after="120"/>
        <w:rPr>
          <w:rFonts w:cs="Arial"/>
        </w:rPr>
      </w:pPr>
      <w:r w:rsidRPr="005A45D7">
        <w:rPr>
          <w:rFonts w:eastAsia="Times New Roman" w:cs="Arial"/>
          <w:kern w:val="0"/>
          <w:lang w:eastAsia="en-GB"/>
          <w14:ligatures w14:val="none"/>
        </w:rPr>
        <w:t>Street Homeless</w:t>
      </w:r>
    </w:p>
    <w:p w14:paraId="741C6BD7" w14:textId="77777777" w:rsidR="00CA3D14" w:rsidRPr="005A45D7" w:rsidRDefault="00CA3D14" w:rsidP="00FD4D6A">
      <w:pPr>
        <w:pStyle w:val="ListParagraph"/>
        <w:widowControl w:val="0"/>
        <w:numPr>
          <w:ilvl w:val="0"/>
          <w:numId w:val="43"/>
        </w:numPr>
        <w:autoSpaceDE w:val="0"/>
        <w:autoSpaceDN w:val="0"/>
        <w:adjustRightInd w:val="0"/>
        <w:spacing w:after="120"/>
        <w:rPr>
          <w:rFonts w:cs="Arial"/>
        </w:rPr>
      </w:pPr>
      <w:r w:rsidRPr="005A45D7">
        <w:rPr>
          <w:rFonts w:eastAsia="Times New Roman" w:cs="Arial"/>
          <w:kern w:val="0"/>
          <w:lang w:eastAsia="en-GB"/>
          <w14:ligatures w14:val="none"/>
        </w:rPr>
        <w:t xml:space="preserve">Gyspy, Roma and Traveller communities </w:t>
      </w:r>
    </w:p>
    <w:p w14:paraId="0161FD76" w14:textId="77777777" w:rsidR="00CA3D14" w:rsidRPr="005A45D7" w:rsidRDefault="00CA3D14" w:rsidP="00FD4D6A">
      <w:pPr>
        <w:pStyle w:val="ListParagraph"/>
        <w:widowControl w:val="0"/>
        <w:numPr>
          <w:ilvl w:val="0"/>
          <w:numId w:val="43"/>
        </w:numPr>
        <w:autoSpaceDE w:val="0"/>
        <w:autoSpaceDN w:val="0"/>
        <w:adjustRightInd w:val="0"/>
        <w:spacing w:after="120"/>
        <w:rPr>
          <w:rFonts w:cs="Arial"/>
        </w:rPr>
      </w:pPr>
      <w:r w:rsidRPr="005A45D7">
        <w:rPr>
          <w:rFonts w:eastAsia="Times New Roman" w:cs="Arial"/>
          <w:kern w:val="0"/>
          <w:lang w:eastAsia="en-GB"/>
          <w14:ligatures w14:val="none"/>
        </w:rPr>
        <w:t>LGBTQ+</w:t>
      </w:r>
    </w:p>
    <w:p w14:paraId="27455024" w14:textId="77777777" w:rsidR="00CA3D14" w:rsidRPr="005A45D7" w:rsidRDefault="00CA3D14" w:rsidP="00FD4D6A">
      <w:pPr>
        <w:pStyle w:val="ListParagraph"/>
        <w:widowControl w:val="0"/>
        <w:numPr>
          <w:ilvl w:val="0"/>
          <w:numId w:val="43"/>
        </w:numPr>
        <w:autoSpaceDE w:val="0"/>
        <w:autoSpaceDN w:val="0"/>
        <w:adjustRightInd w:val="0"/>
        <w:spacing w:after="120"/>
        <w:rPr>
          <w:rFonts w:cs="Arial"/>
        </w:rPr>
      </w:pPr>
      <w:r w:rsidRPr="005A45D7">
        <w:rPr>
          <w:rFonts w:eastAsia="Times New Roman" w:cs="Arial"/>
          <w:kern w:val="0"/>
          <w:lang w:eastAsia="en-GB"/>
          <w14:ligatures w14:val="none"/>
        </w:rPr>
        <w:t xml:space="preserve">Military </w:t>
      </w:r>
    </w:p>
    <w:p w14:paraId="28027CBB" w14:textId="10DAA052" w:rsidR="00493DBA" w:rsidRPr="000F7D28" w:rsidRDefault="00CA3D14" w:rsidP="00FD4D6A">
      <w:pPr>
        <w:pStyle w:val="ListParagraph"/>
        <w:widowControl w:val="0"/>
        <w:numPr>
          <w:ilvl w:val="0"/>
          <w:numId w:val="43"/>
        </w:numPr>
        <w:autoSpaceDE w:val="0"/>
        <w:autoSpaceDN w:val="0"/>
        <w:adjustRightInd w:val="0"/>
        <w:spacing w:after="120"/>
        <w:rPr>
          <w:rFonts w:cs="Arial"/>
        </w:rPr>
      </w:pPr>
      <w:r w:rsidRPr="005A45D7">
        <w:rPr>
          <w:rFonts w:eastAsia="Times New Roman" w:cs="Arial"/>
          <w:kern w:val="0"/>
          <w:lang w:eastAsia="en-GB"/>
          <w14:ligatures w14:val="none"/>
        </w:rPr>
        <w:t>Those with disabilities including hidden disabilities and neurodiversity</w:t>
      </w:r>
    </w:p>
    <w:p w14:paraId="77DB3B3C" w14:textId="3FD12FC0" w:rsidR="005A45D7" w:rsidRDefault="005A45D7" w:rsidP="00063554">
      <w:pPr>
        <w:pStyle w:val="Heading1"/>
        <w:rPr>
          <w:color w:val="002060"/>
        </w:rPr>
      </w:pPr>
      <w:bookmarkStart w:id="23" w:name="_Toc215822000"/>
      <w:r>
        <w:rPr>
          <w:color w:val="002060"/>
        </w:rPr>
        <w:lastRenderedPageBreak/>
        <w:t>LOT 1 – Service Structure</w:t>
      </w:r>
      <w:bookmarkEnd w:id="23"/>
    </w:p>
    <w:p w14:paraId="3B5C96E3" w14:textId="22844AB7" w:rsidR="00D432D7" w:rsidRPr="00D432D7" w:rsidRDefault="00D432D7" w:rsidP="00D432D7">
      <w:pPr>
        <w:pStyle w:val="Heading2"/>
        <w:rPr>
          <w:b/>
        </w:rPr>
      </w:pPr>
      <w:r w:rsidRPr="00AF2038">
        <w:t>The provider must work in partnership with key representatives from a number of agencies including North Yorkshire Police, the Local Authorities, the Community Safety Hubs and other specialist support services.</w:t>
      </w:r>
    </w:p>
    <w:p w14:paraId="5185A25E" w14:textId="46CDC3C1" w:rsidR="00D432D7" w:rsidRPr="00D432D7" w:rsidRDefault="00D432D7" w:rsidP="00D432D7">
      <w:pPr>
        <w:pStyle w:val="Heading2"/>
        <w:rPr>
          <w:b/>
        </w:rPr>
      </w:pPr>
      <w:r w:rsidRPr="00AF2038">
        <w:t xml:space="preserve">Staff should be based </w:t>
      </w:r>
      <w:proofErr w:type="gramStart"/>
      <w:r w:rsidRPr="00AF2038">
        <w:t>from</w:t>
      </w:r>
      <w:proofErr w:type="gramEnd"/>
      <w:r w:rsidRPr="00AF2038">
        <w:t xml:space="preserve"> multiple, appropriate (based on need/demand) locations across York and North Yorkshire. The provider will pay for any premises costs, if they are deemed necessary, and these costs will be included within the overall Contract Value.</w:t>
      </w:r>
    </w:p>
    <w:p w14:paraId="7DD32B5E" w14:textId="0C6CEFC4" w:rsidR="00D432D7" w:rsidRPr="00D432D7" w:rsidRDefault="00D432D7" w:rsidP="00D432D7">
      <w:pPr>
        <w:pStyle w:val="Heading2"/>
        <w:rPr>
          <w:b/>
        </w:rPr>
      </w:pPr>
      <w:r w:rsidRPr="00AF2038">
        <w:t xml:space="preserve">The geography of York and North Yorkshire is vast (see </w:t>
      </w:r>
      <w:r w:rsidRPr="008945F6">
        <w:t>Section 2</w:t>
      </w:r>
      <w:r w:rsidRPr="00AF2038">
        <w:t xml:space="preserve">), and the provider must consider the ability and location of both staff and resources to effectively support individuals from across the County, based on need and demand. This will include the need to </w:t>
      </w:r>
      <w:proofErr w:type="gramStart"/>
      <w:r w:rsidRPr="00AF2038">
        <w:t>carry</w:t>
      </w:r>
      <w:proofErr w:type="gramEnd"/>
      <w:r w:rsidRPr="00AF2038">
        <w:t xml:space="preserve"> out outreach work. </w:t>
      </w:r>
    </w:p>
    <w:p w14:paraId="41E336DF" w14:textId="6EC5A0A1" w:rsidR="00D432D7" w:rsidRPr="00D432D7" w:rsidRDefault="00D432D7" w:rsidP="00D432D7">
      <w:pPr>
        <w:pStyle w:val="Heading2"/>
        <w:rPr>
          <w:b/>
        </w:rPr>
      </w:pPr>
      <w:r w:rsidRPr="00AF2038">
        <w:t>The locations from which the service is delivered must be flexible and accessible and appropriate to facilitate effective case management and the geographical location of the individuals.</w:t>
      </w:r>
    </w:p>
    <w:p w14:paraId="1BF606C7" w14:textId="7ECBC8F6" w:rsidR="00D432D7" w:rsidRPr="00D432D7" w:rsidRDefault="00D432D7" w:rsidP="00D432D7">
      <w:pPr>
        <w:pStyle w:val="Heading2"/>
        <w:rPr>
          <w:b/>
        </w:rPr>
      </w:pPr>
      <w:r w:rsidRPr="00AF2038">
        <w:t>The provider must consider amongst other things how best to support individuals with complex or multiple needs e.g. a combination of mental ill-health, problematic substance use, homelessness or domestic abuse.</w:t>
      </w:r>
    </w:p>
    <w:p w14:paraId="31E6F9E2" w14:textId="7B210D79" w:rsidR="005A45D7" w:rsidRDefault="00D432D7" w:rsidP="000F7D28">
      <w:pPr>
        <w:pStyle w:val="Heading2"/>
      </w:pPr>
      <w:r w:rsidRPr="00AF2038">
        <w:t>The service may incorporate a combination of experienced paid and voluntary staff.</w:t>
      </w:r>
    </w:p>
    <w:p w14:paraId="18632A12" w14:textId="4029BF53" w:rsidR="00D432D7" w:rsidRDefault="00D432D7" w:rsidP="00063554">
      <w:pPr>
        <w:pStyle w:val="Heading1"/>
        <w:rPr>
          <w:color w:val="002060"/>
        </w:rPr>
      </w:pPr>
      <w:bookmarkStart w:id="24" w:name="_Toc215822001"/>
      <w:r>
        <w:rPr>
          <w:color w:val="002060"/>
        </w:rPr>
        <w:t>LOT 1 – Minimum Requirements of Staff</w:t>
      </w:r>
      <w:bookmarkEnd w:id="24"/>
    </w:p>
    <w:p w14:paraId="23D0ECEA" w14:textId="187F1714" w:rsidR="009909F0" w:rsidRPr="00C47EDA" w:rsidRDefault="009909F0" w:rsidP="00C47EDA">
      <w:pPr>
        <w:pStyle w:val="Heading2"/>
        <w:rPr>
          <w:b/>
        </w:rPr>
      </w:pPr>
      <w:r w:rsidRPr="009909F0">
        <w:t>The provider will evidence, as part of their bid submission, that their staff, including both paid staff and volunteers, are suitably qualified and experienced. The YNYCA will expect paid members of staff to meet the following minimum requirements:</w:t>
      </w:r>
    </w:p>
    <w:p w14:paraId="08B94E77" w14:textId="4BEF9BEC" w:rsidR="009909F0" w:rsidRPr="00C47EDA" w:rsidRDefault="009909F0" w:rsidP="00FD4D6A">
      <w:pPr>
        <w:pStyle w:val="Heading3"/>
        <w:numPr>
          <w:ilvl w:val="2"/>
          <w:numId w:val="44"/>
        </w:numPr>
        <w:rPr>
          <w:b/>
        </w:rPr>
      </w:pPr>
      <w:r w:rsidRPr="009909F0">
        <w:t>Knowledge of the Criminal Justice System and related issues</w:t>
      </w:r>
    </w:p>
    <w:p w14:paraId="5901E639" w14:textId="46CA3CA7" w:rsidR="009909F0" w:rsidRPr="00C47EDA" w:rsidRDefault="009909F0" w:rsidP="00C47EDA">
      <w:pPr>
        <w:pStyle w:val="Heading3"/>
        <w:rPr>
          <w:shd w:val="clear" w:color="auto" w:fill="FFFFFF"/>
        </w:rPr>
      </w:pPr>
      <w:r w:rsidRPr="00C47EDA">
        <w:rPr>
          <w:shd w:val="clear" w:color="auto" w:fill="FFFFFF"/>
        </w:rPr>
        <w:t>To be able to demonstrate pro-social modelling skills by consistently reinforcing pro-social behaviour and attitudes and challenging anti-social behaviour and attitudes</w:t>
      </w:r>
    </w:p>
    <w:p w14:paraId="0612A81B" w14:textId="0DB4C050" w:rsidR="009909F0" w:rsidRPr="00C47EDA" w:rsidRDefault="009909F0" w:rsidP="00C47EDA">
      <w:pPr>
        <w:pStyle w:val="Heading3"/>
        <w:rPr>
          <w:shd w:val="clear" w:color="auto" w:fill="FFFFFF"/>
        </w:rPr>
      </w:pPr>
      <w:r w:rsidRPr="00C47EDA">
        <w:rPr>
          <w:shd w:val="clear" w:color="auto" w:fill="FFFFFF"/>
        </w:rPr>
        <w:t>An understanding of the importance of trauma-informed support</w:t>
      </w:r>
    </w:p>
    <w:p w14:paraId="51A4D120" w14:textId="00CF8F34" w:rsidR="009909F0" w:rsidRPr="00C47EDA" w:rsidRDefault="009909F0" w:rsidP="00C47EDA">
      <w:pPr>
        <w:pStyle w:val="Heading3"/>
        <w:rPr>
          <w:shd w:val="clear" w:color="auto" w:fill="FFFFFF"/>
        </w:rPr>
      </w:pPr>
      <w:r w:rsidRPr="00C47EDA">
        <w:rPr>
          <w:shd w:val="clear" w:color="auto" w:fill="FFFFFF"/>
        </w:rPr>
        <w:t>Good interpersonal skills and the ability to relate to others</w:t>
      </w:r>
    </w:p>
    <w:p w14:paraId="7C92EF5D" w14:textId="6F13883E" w:rsidR="009909F0" w:rsidRPr="00C47EDA" w:rsidRDefault="009909F0" w:rsidP="00C47EDA">
      <w:pPr>
        <w:pStyle w:val="Heading3"/>
        <w:rPr>
          <w:b/>
        </w:rPr>
      </w:pPr>
      <w:r w:rsidRPr="009909F0">
        <w:rPr>
          <w:shd w:val="clear" w:color="auto" w:fill="FFFFFF"/>
        </w:rPr>
        <w:t>The ability to persuade and influence, both the individuals on the scheme and fellow professionals.</w:t>
      </w:r>
    </w:p>
    <w:p w14:paraId="0EC4AFF8" w14:textId="11202ADC" w:rsidR="009909F0" w:rsidRPr="00F81F2A" w:rsidRDefault="009909F0" w:rsidP="00F81F2A">
      <w:pPr>
        <w:pStyle w:val="Heading2"/>
        <w:rPr>
          <w:b/>
        </w:rPr>
      </w:pPr>
      <w:r w:rsidRPr="009909F0">
        <w:t>The provider will evidence, as part of their bid submission, that their staff, including both paid staff and volunteers, will:</w:t>
      </w:r>
    </w:p>
    <w:p w14:paraId="443AE55B" w14:textId="7F9D6CD6" w:rsidR="009909F0" w:rsidRPr="00F81F2A" w:rsidRDefault="009909F0" w:rsidP="00FD4D6A">
      <w:pPr>
        <w:pStyle w:val="Heading3"/>
        <w:numPr>
          <w:ilvl w:val="2"/>
          <w:numId w:val="45"/>
        </w:numPr>
        <w:rPr>
          <w:b/>
        </w:rPr>
      </w:pPr>
      <w:r w:rsidRPr="009909F0">
        <w:t>Keep up to date and informed of national and local government decisions and policies pertinent to the area of work of offenders and other related behaviours</w:t>
      </w:r>
    </w:p>
    <w:p w14:paraId="483D9C7B" w14:textId="3814B1E0" w:rsidR="009909F0" w:rsidRPr="00F81F2A" w:rsidRDefault="009909F0" w:rsidP="00F81F2A">
      <w:pPr>
        <w:pStyle w:val="Heading3"/>
        <w:rPr>
          <w:b/>
        </w:rPr>
      </w:pPr>
      <w:r w:rsidRPr="009909F0">
        <w:t>Identify any gaps in training and where they are identified, the provider will ensure staff have access to appropriate Continuous Professional Development training and encourage staff to develop knowledge and support skills in other areas such as Mental Health, Substance Use, Domestic Abuse, etc. which will continually improve support provision in York and North Yorkshire</w:t>
      </w:r>
    </w:p>
    <w:p w14:paraId="581C09A4" w14:textId="253BAD40" w:rsidR="009909F0" w:rsidRPr="00F81F2A" w:rsidRDefault="009909F0" w:rsidP="00F81F2A">
      <w:pPr>
        <w:pStyle w:val="Heading3"/>
      </w:pPr>
      <w:r w:rsidRPr="009909F0">
        <w:t>Seek the views of service users in order to inform and continuously improve the service offer</w:t>
      </w:r>
    </w:p>
    <w:p w14:paraId="1CB3EE3F" w14:textId="7B208B06" w:rsidR="009909F0" w:rsidRPr="00F81F2A" w:rsidRDefault="009909F0" w:rsidP="00F81F2A">
      <w:pPr>
        <w:pStyle w:val="Heading2"/>
        <w:rPr>
          <w:b/>
        </w:rPr>
      </w:pPr>
      <w:r w:rsidRPr="009909F0">
        <w:lastRenderedPageBreak/>
        <w:t>The provider must provide evidence of all relevant staff qualifications and training to the YNYCA upon commencement of the Service, and annually thereafter including ‘refresher’ training where required.</w:t>
      </w:r>
    </w:p>
    <w:p w14:paraId="2DBBD07C" w14:textId="5D19143D" w:rsidR="009909F0" w:rsidRPr="00F81F2A" w:rsidRDefault="009909F0" w:rsidP="00F81F2A">
      <w:pPr>
        <w:pStyle w:val="Heading2"/>
        <w:rPr>
          <w:b/>
        </w:rPr>
      </w:pPr>
      <w:r w:rsidRPr="009909F0">
        <w:t>The provider must commit to enabling staff to attend training, events and conferences at the request of the YNYCA.</w:t>
      </w:r>
    </w:p>
    <w:p w14:paraId="5E2E1C14" w14:textId="06966ACF" w:rsidR="009909F0" w:rsidRPr="00F81F2A" w:rsidRDefault="009909F0" w:rsidP="00F81F2A">
      <w:pPr>
        <w:pStyle w:val="Heading2"/>
        <w:rPr>
          <w:b/>
        </w:rPr>
      </w:pPr>
      <w:r w:rsidRPr="009909F0">
        <w:t xml:space="preserve">The provider must ensure that all staff working under this Contract, including volunteers, are vetted by NYP to NPPV (Non-Police Personnel Vetting) Level 2 (abbreviated) and also have appropriate DBS clearance in place before the commencement of their role. </w:t>
      </w:r>
    </w:p>
    <w:p w14:paraId="2DE82BF4" w14:textId="423542EF" w:rsidR="009909F0" w:rsidRPr="00F81F2A" w:rsidRDefault="009909F0" w:rsidP="00F81F2A">
      <w:pPr>
        <w:pStyle w:val="Heading2"/>
        <w:rPr>
          <w:b/>
        </w:rPr>
      </w:pPr>
      <w:r w:rsidRPr="009909F0">
        <w:t>The provider must supply a full list of all staff, both paid and volunteers, working under this Contract, with a breakdown of their contracted hours on a quarterly basis throughout the Contract period.</w:t>
      </w:r>
    </w:p>
    <w:p w14:paraId="6A797531" w14:textId="4DDBF099" w:rsidR="00D432D7" w:rsidRDefault="009909F0" w:rsidP="000F7D28">
      <w:pPr>
        <w:pStyle w:val="Heading2"/>
      </w:pPr>
      <w:r w:rsidRPr="009909F0">
        <w:t>The provider must ensure that each individual is routinely assessed for risk of suicide, self-harm or harm to others and appropriate risk management protocols are followed where risk is believed to exist.</w:t>
      </w:r>
    </w:p>
    <w:p w14:paraId="58FB969A" w14:textId="77777777" w:rsidR="000F7D28" w:rsidRPr="000F7D28" w:rsidRDefault="000F7D28" w:rsidP="000F7D28">
      <w:pPr>
        <w:rPr>
          <w:lang w:val="en-US" w:eastAsia="en-GB"/>
        </w:rPr>
      </w:pPr>
    </w:p>
    <w:p w14:paraId="482066C1" w14:textId="44C73B43" w:rsidR="00F81F2A" w:rsidRDefault="005F6C9C" w:rsidP="00063554">
      <w:pPr>
        <w:pStyle w:val="Heading1"/>
        <w:rPr>
          <w:color w:val="002060"/>
        </w:rPr>
      </w:pPr>
      <w:bookmarkStart w:id="25" w:name="_Toc215822002"/>
      <w:r>
        <w:rPr>
          <w:color w:val="002060"/>
        </w:rPr>
        <w:t>LOT 1 – Peer Mentors &amp; Lived Experience</w:t>
      </w:r>
      <w:bookmarkEnd w:id="25"/>
    </w:p>
    <w:p w14:paraId="5484FBDD" w14:textId="7F37AF5B" w:rsidR="00F81F2A" w:rsidRDefault="000E376D" w:rsidP="007C7287">
      <w:pPr>
        <w:pStyle w:val="Heading2"/>
      </w:pPr>
      <w:bookmarkStart w:id="26" w:name="_Hlk215302403"/>
      <w:r w:rsidRPr="00AF2038">
        <w:t xml:space="preserve">The YNYCA requires that peer support be considered for all participants and offered to those where it is appropriate during engagement with the scheme and/or upon exit of the scheme. This should include the provider actively encouraging those with lived experience to apply for </w:t>
      </w:r>
      <w:proofErr w:type="gramStart"/>
      <w:r w:rsidRPr="00AF2038">
        <w:t>keyworker</w:t>
      </w:r>
      <w:proofErr w:type="gramEnd"/>
      <w:r w:rsidRPr="00AF2038">
        <w:t xml:space="preserve"> roles and should also include voluntary peer mentors who are able to offer support during and/or after the diversion contract period has finished. This will allow for a balance to be found between ensuring caseload sizes are manageable for </w:t>
      </w:r>
      <w:proofErr w:type="gramStart"/>
      <w:r w:rsidRPr="00AF2038">
        <w:t>keyworkers</w:t>
      </w:r>
      <w:proofErr w:type="gramEnd"/>
      <w:r w:rsidRPr="00AF2038">
        <w:t>, whilst ensuring individuals with complex needs are able to access support for long enough to make progress against them. The provider must ensure that volunteer peer mentors are not used as free labour, but that the scheme is designed as such that they are actively progressing towards paid employment themselves.</w:t>
      </w:r>
      <w:bookmarkEnd w:id="26"/>
    </w:p>
    <w:p w14:paraId="5822F614" w14:textId="77777777" w:rsidR="000F7D28" w:rsidRPr="000F7D28" w:rsidRDefault="000F7D28" w:rsidP="000F7D28">
      <w:pPr>
        <w:rPr>
          <w:lang w:val="en-US" w:eastAsia="en-GB"/>
        </w:rPr>
      </w:pPr>
    </w:p>
    <w:p w14:paraId="4AE1D837" w14:textId="64F8FEFE" w:rsidR="000E376D" w:rsidRDefault="000F039D" w:rsidP="00063554">
      <w:pPr>
        <w:pStyle w:val="Heading1"/>
        <w:rPr>
          <w:color w:val="002060"/>
        </w:rPr>
      </w:pPr>
      <w:bookmarkStart w:id="27" w:name="_Toc215822003"/>
      <w:r>
        <w:rPr>
          <w:color w:val="002060"/>
        </w:rPr>
        <w:t>LOT 1 – Management of Volunteers</w:t>
      </w:r>
      <w:bookmarkEnd w:id="27"/>
    </w:p>
    <w:p w14:paraId="6067E41D" w14:textId="6F6D7320" w:rsidR="00337E12" w:rsidRPr="00337E12" w:rsidRDefault="00337E12" w:rsidP="00337E12">
      <w:pPr>
        <w:pStyle w:val="Heading2"/>
        <w:rPr>
          <w:b/>
        </w:rPr>
      </w:pPr>
      <w:r w:rsidRPr="00AF2038">
        <w:t xml:space="preserve">Each individual must always be allocated to an appropriately skilled and trained </w:t>
      </w:r>
      <w:proofErr w:type="gramStart"/>
      <w:r w:rsidRPr="00AF2038">
        <w:t>keyworker</w:t>
      </w:r>
      <w:proofErr w:type="gramEnd"/>
      <w:r w:rsidRPr="00AF2038">
        <w:t xml:space="preserve"> with the necessary level of experience and qualifications to meet their needs. </w:t>
      </w:r>
    </w:p>
    <w:p w14:paraId="46547712" w14:textId="49A2D222" w:rsidR="000E376D" w:rsidRDefault="00337E12" w:rsidP="007C7287">
      <w:pPr>
        <w:pStyle w:val="Heading2"/>
      </w:pPr>
      <w:r w:rsidRPr="00AF2038">
        <w:t>Should the provider opt to use a volunteer model, details and training records should be held on a central system. This information will be open to inspection by the YNYCA at any time.</w:t>
      </w:r>
    </w:p>
    <w:p w14:paraId="55F7858B" w14:textId="77777777" w:rsidR="000F7D28" w:rsidRPr="000F7D28" w:rsidRDefault="000F7D28" w:rsidP="000F7D28">
      <w:pPr>
        <w:rPr>
          <w:lang w:val="en-US" w:eastAsia="en-GB"/>
        </w:rPr>
      </w:pPr>
    </w:p>
    <w:p w14:paraId="593B5457" w14:textId="46F0D7A4" w:rsidR="00497926" w:rsidRDefault="00497926" w:rsidP="00063554">
      <w:pPr>
        <w:pStyle w:val="Heading1"/>
        <w:rPr>
          <w:color w:val="002060"/>
        </w:rPr>
      </w:pPr>
      <w:bookmarkStart w:id="28" w:name="_Toc215822004"/>
      <w:r>
        <w:rPr>
          <w:color w:val="002060"/>
        </w:rPr>
        <w:t>LOT 1 – Hours of Service</w:t>
      </w:r>
      <w:bookmarkEnd w:id="28"/>
    </w:p>
    <w:p w14:paraId="1E8B1F00" w14:textId="229F7273" w:rsidR="007C7287" w:rsidRPr="007C7287" w:rsidRDefault="007C7287" w:rsidP="007C7287">
      <w:pPr>
        <w:pStyle w:val="Heading2"/>
        <w:rPr>
          <w:b/>
        </w:rPr>
      </w:pPr>
      <w:r w:rsidRPr="00AF2038">
        <w:t xml:space="preserve">The scheme will be made available as a minimum between standard office hours i.e. Monday to Friday, from 9am to 5pm (excluding bank holidays). </w:t>
      </w:r>
    </w:p>
    <w:p w14:paraId="5A3117BE" w14:textId="77777777" w:rsidR="007C7287" w:rsidRPr="00AF2038" w:rsidRDefault="007C7287" w:rsidP="007C7287">
      <w:pPr>
        <w:pStyle w:val="Heading2"/>
        <w:rPr>
          <w:b/>
        </w:rPr>
      </w:pPr>
      <w:r w:rsidRPr="00AF2038">
        <w:t xml:space="preserve">However, the Service must be flexible and provided in line with individual needs i.e. to fit around work, caring or childcare commitments; we expect the provider to ensure the needs of the individuals can be met, in relation to standard office hours and where necessary out of regular hours service availability whilst remaining within the overall maximum Contract Value stated at </w:t>
      </w:r>
      <w:r w:rsidRPr="000E3B61">
        <w:t>section 11</w:t>
      </w:r>
      <w:r>
        <w:t>.</w:t>
      </w:r>
    </w:p>
    <w:p w14:paraId="578D9E06" w14:textId="77777777" w:rsidR="00497926" w:rsidRDefault="00497926">
      <w:pPr>
        <w:spacing w:before="0" w:line="259" w:lineRule="auto"/>
        <w:rPr>
          <w:rFonts w:asciiTheme="majorHAnsi" w:eastAsiaTheme="majorEastAsia" w:hAnsiTheme="majorHAnsi" w:cstheme="majorBidi"/>
          <w:color w:val="002060"/>
          <w:sz w:val="40"/>
          <w:szCs w:val="40"/>
        </w:rPr>
      </w:pPr>
      <w:r>
        <w:rPr>
          <w:color w:val="002060"/>
        </w:rPr>
        <w:br w:type="page"/>
      </w:r>
    </w:p>
    <w:p w14:paraId="27BB23A1" w14:textId="4431B02E" w:rsidR="000F7D28" w:rsidRDefault="000F7D28" w:rsidP="00063554">
      <w:pPr>
        <w:pStyle w:val="Heading1"/>
        <w:rPr>
          <w:color w:val="002060"/>
        </w:rPr>
      </w:pPr>
      <w:bookmarkStart w:id="29" w:name="_Toc215822005"/>
      <w:r>
        <w:rPr>
          <w:color w:val="002060"/>
        </w:rPr>
        <w:lastRenderedPageBreak/>
        <w:t xml:space="preserve">LOT 1 – Eligibility </w:t>
      </w:r>
      <w:r w:rsidR="00FB2E9D">
        <w:rPr>
          <w:color w:val="002060"/>
        </w:rPr>
        <w:t>for Service</w:t>
      </w:r>
      <w:bookmarkEnd w:id="29"/>
    </w:p>
    <w:p w14:paraId="3BCEC8A6" w14:textId="77777777" w:rsidR="004C18E6" w:rsidRPr="00AF2038" w:rsidRDefault="004C18E6" w:rsidP="004C18E6">
      <w:pPr>
        <w:pStyle w:val="Heading2"/>
        <w:rPr>
          <w:b/>
        </w:rPr>
      </w:pPr>
      <w:r w:rsidRPr="00AF2038">
        <w:t xml:space="preserve">The voluntary element of the scheme will be made available as a minimum to any individual who is at risk of </w:t>
      </w:r>
      <w:proofErr w:type="gramStart"/>
      <w:r w:rsidRPr="00AF2038">
        <w:t>entering</w:t>
      </w:r>
      <w:proofErr w:type="gramEnd"/>
      <w:r w:rsidRPr="00AF2038">
        <w:t xml:space="preserve"> the criminal justice system or who is known to North Yorkshire Police who wishes to voluntarily engage:</w:t>
      </w:r>
    </w:p>
    <w:p w14:paraId="06F45556" w14:textId="77777777" w:rsidR="004C18E6" w:rsidRPr="004C18E6" w:rsidRDefault="004C18E6" w:rsidP="00FD4D6A">
      <w:pPr>
        <w:pStyle w:val="Heading3"/>
        <w:numPr>
          <w:ilvl w:val="2"/>
          <w:numId w:val="46"/>
        </w:numPr>
        <w:rPr>
          <w:b/>
        </w:rPr>
      </w:pPr>
      <w:r w:rsidRPr="004C18E6">
        <w:rPr>
          <w:b/>
        </w:rPr>
        <w:t>Age</w:t>
      </w:r>
      <w:r w:rsidRPr="00AF2038">
        <w:t>: Men aged 18+</w:t>
      </w:r>
    </w:p>
    <w:p w14:paraId="01BD31A0" w14:textId="193FDD8D" w:rsidR="004C18E6" w:rsidRPr="004C18E6" w:rsidRDefault="004C18E6" w:rsidP="004C18E6">
      <w:pPr>
        <w:pStyle w:val="Heading3"/>
        <w:rPr>
          <w:b/>
        </w:rPr>
      </w:pPr>
      <w:r w:rsidRPr="00AF2038">
        <w:rPr>
          <w:b/>
        </w:rPr>
        <w:t>Location</w:t>
      </w:r>
      <w:r w:rsidRPr="00AF2038">
        <w:t>: To be a resident of York or North Yorkshire</w:t>
      </w:r>
    </w:p>
    <w:p w14:paraId="030575D0" w14:textId="1FD775EE" w:rsidR="004C18E6" w:rsidRPr="004C18E6" w:rsidRDefault="004C18E6" w:rsidP="004C18E6">
      <w:pPr>
        <w:pStyle w:val="Heading2"/>
        <w:rPr>
          <w:b/>
        </w:rPr>
      </w:pPr>
      <w:r w:rsidRPr="00AF2038">
        <w:t xml:space="preserve">The same criteria apply to the mandatory element of the scheme, however all referrals to this element will be made by the NYP OoCR team </w:t>
      </w:r>
      <w:r w:rsidRPr="00C36C3E">
        <w:t xml:space="preserve">(see </w:t>
      </w:r>
      <w:r w:rsidRPr="000E3B61">
        <w:t>section 9.6</w:t>
      </w:r>
      <w:r w:rsidRPr="00C36C3E">
        <w:t>)</w:t>
      </w:r>
    </w:p>
    <w:p w14:paraId="2F3DCBBF" w14:textId="50F3BD40" w:rsidR="004C18E6" w:rsidRPr="004C18E6" w:rsidRDefault="004C18E6" w:rsidP="004C18E6">
      <w:pPr>
        <w:pStyle w:val="Heading2"/>
        <w:rPr>
          <w:b/>
        </w:rPr>
      </w:pPr>
      <w:r w:rsidRPr="00AF2038">
        <w:t>During delivery, any disclosure regarding other crimes, particularly where a sexual crime is disclosed, must be treated appropriately. In these instances, the individual or a related victim must be given the opportunity and choice to be referred to a specialist sexual abuse commissioned provider, and/or to continue with current support. The YNYCA must be notified.</w:t>
      </w:r>
    </w:p>
    <w:p w14:paraId="26DEDC94" w14:textId="27A1F294" w:rsidR="00FB2E9D" w:rsidRPr="004C18E6" w:rsidRDefault="004C18E6" w:rsidP="00FB2E9D">
      <w:pPr>
        <w:pStyle w:val="Heading2"/>
        <w:rPr>
          <w:b/>
        </w:rPr>
      </w:pPr>
      <w:r w:rsidRPr="00AF2038">
        <w:t>The Service will be non-discriminatory, flexible and tailored to each individual and will support men from diverse populations and be delivered in a bespoke way that is suitable for each individual’s different circumstances (e.g. age appropriate, culturally sensitive). The service will work in partnership with specialist organisations to ensure the service reaches and supports a diverse group of adult men across York and North Yorkshire.</w:t>
      </w:r>
    </w:p>
    <w:p w14:paraId="6345F52C" w14:textId="7B587C74" w:rsidR="004C18E6" w:rsidRDefault="004C18E6" w:rsidP="00063554">
      <w:pPr>
        <w:pStyle w:val="Heading1"/>
        <w:rPr>
          <w:color w:val="002060"/>
        </w:rPr>
      </w:pPr>
      <w:bookmarkStart w:id="30" w:name="_Toc215822006"/>
      <w:r>
        <w:rPr>
          <w:color w:val="002060"/>
        </w:rPr>
        <w:t>LOT 1 – Referrals and Initial Contact</w:t>
      </w:r>
      <w:bookmarkEnd w:id="30"/>
    </w:p>
    <w:p w14:paraId="04DC77D4" w14:textId="3B9EC9CF" w:rsidR="00801C55" w:rsidRPr="00801C55" w:rsidRDefault="00801C55" w:rsidP="00801C55">
      <w:pPr>
        <w:pStyle w:val="Heading2"/>
        <w:rPr>
          <w:b/>
        </w:rPr>
      </w:pPr>
      <w:r w:rsidRPr="00AF2038">
        <w:rPr>
          <w:bCs/>
        </w:rPr>
        <w:t xml:space="preserve">Mandatory </w:t>
      </w:r>
      <w:r w:rsidRPr="00AF2038">
        <w:t>referrals into the service will be made directly by the NYP OoCR team</w:t>
      </w:r>
      <w:r>
        <w:t xml:space="preserve"> only. </w:t>
      </w:r>
    </w:p>
    <w:p w14:paraId="73D4C5E1" w14:textId="4CC237AF" w:rsidR="00801C55" w:rsidRPr="00801C55" w:rsidRDefault="00801C55" w:rsidP="00801C55">
      <w:pPr>
        <w:pStyle w:val="Heading2"/>
        <w:rPr>
          <w:b/>
        </w:rPr>
      </w:pPr>
      <w:r w:rsidRPr="00AF2038">
        <w:t xml:space="preserve"> Voluntary referrals can be made by any agency, such as Liaison &amp; Diversion and the Community Safety Hubs. The provider will work closely with these agencies and other local organisations to establish links and referral pathways into the service. </w:t>
      </w:r>
    </w:p>
    <w:p w14:paraId="3A414E3C" w14:textId="5450E260" w:rsidR="00801C55" w:rsidRPr="00801C55" w:rsidRDefault="00801C55" w:rsidP="00801C55">
      <w:pPr>
        <w:pStyle w:val="Heading2"/>
        <w:rPr>
          <w:b/>
        </w:rPr>
      </w:pPr>
      <w:r w:rsidRPr="00AF2038">
        <w:t>The scheme will also accept direct referrals from other agencies and specialist support service providers; the provider must establish clear and effective referral pathways.</w:t>
      </w:r>
    </w:p>
    <w:p w14:paraId="573F07D9" w14:textId="2FD15F2A" w:rsidR="00801C55" w:rsidRPr="00801C55" w:rsidRDefault="00801C55" w:rsidP="00801C55">
      <w:pPr>
        <w:pStyle w:val="Heading2"/>
        <w:rPr>
          <w:b/>
        </w:rPr>
      </w:pPr>
      <w:r w:rsidRPr="00AF2038">
        <w:t>The provider will also accept self-referrals into the service and will ensure appropriate pathways are in place to enable individuals to refer themselves directly to the provider.</w:t>
      </w:r>
    </w:p>
    <w:p w14:paraId="7C1A10AA" w14:textId="72A366EA" w:rsidR="00801C55" w:rsidRPr="00801C55" w:rsidRDefault="00801C55" w:rsidP="00801C55">
      <w:pPr>
        <w:pStyle w:val="Heading2"/>
        <w:rPr>
          <w:b/>
        </w:rPr>
      </w:pPr>
      <w:r w:rsidRPr="00AF2038">
        <w:t>Engagement with other services (e.g. Drug and Alcohol services) will not make anyone ineligible for support from this service, but consideration should be given to whether individuals are already receiving keyworker support across a range of needs from another agency (e.g. National Probation Service) to avoid duplication or confusion for the individual.</w:t>
      </w:r>
    </w:p>
    <w:p w14:paraId="0EFE4B50" w14:textId="77777777" w:rsidR="00801C55" w:rsidRPr="00AF2038" w:rsidRDefault="00801C55" w:rsidP="00801C55">
      <w:pPr>
        <w:pStyle w:val="Heading2"/>
        <w:rPr>
          <w:b/>
        </w:rPr>
      </w:pPr>
      <w:r w:rsidRPr="00AF2038">
        <w:t xml:space="preserve">On receipt of an eligible referral the provider will ensure that contact is attempted within </w:t>
      </w:r>
      <w:r>
        <w:t>24 hours</w:t>
      </w:r>
      <w:r w:rsidRPr="00AF2038">
        <w:t xml:space="preserve"> (on a weekday) of a referral being received in 100% of cases </w:t>
      </w:r>
      <w:r w:rsidRPr="00452092">
        <w:t xml:space="preserve">(see </w:t>
      </w:r>
      <w:r w:rsidRPr="005062BF">
        <w:t>KPIs at section 31</w:t>
      </w:r>
      <w:r w:rsidRPr="00452092">
        <w:t>)</w:t>
      </w:r>
      <w:r w:rsidRPr="00AF2038">
        <w:t>. If the provider fails to meet this objective in relation to a specific referral, the Referral Agency must be contacted within 12 hours of the time lapse to explain the action taken to achieve this objective and why contact has not been made.</w:t>
      </w:r>
    </w:p>
    <w:p w14:paraId="6656BE22" w14:textId="77777777" w:rsidR="009842EB" w:rsidRPr="009842EB" w:rsidRDefault="009842EB" w:rsidP="009842EB"/>
    <w:p w14:paraId="32E70BEF" w14:textId="7F292E25" w:rsidR="00801C55" w:rsidRDefault="00801C55" w:rsidP="00063554">
      <w:pPr>
        <w:pStyle w:val="Heading1"/>
        <w:rPr>
          <w:color w:val="002060"/>
        </w:rPr>
      </w:pPr>
      <w:bookmarkStart w:id="31" w:name="_Toc215822007"/>
      <w:r>
        <w:rPr>
          <w:color w:val="002060"/>
        </w:rPr>
        <w:lastRenderedPageBreak/>
        <w:t xml:space="preserve">LOT 1 </w:t>
      </w:r>
      <w:r w:rsidR="00E20414">
        <w:rPr>
          <w:color w:val="002060"/>
        </w:rPr>
        <w:t>–</w:t>
      </w:r>
      <w:r>
        <w:rPr>
          <w:color w:val="002060"/>
        </w:rPr>
        <w:t xml:space="preserve"> </w:t>
      </w:r>
      <w:r w:rsidR="00E20414">
        <w:rPr>
          <w:color w:val="002060"/>
        </w:rPr>
        <w:t>Consent &amp; Information Sharing</w:t>
      </w:r>
      <w:bookmarkEnd w:id="31"/>
    </w:p>
    <w:p w14:paraId="46420302" w14:textId="3FB7B513" w:rsidR="00F357B9" w:rsidRPr="00F357B9" w:rsidRDefault="00F357B9" w:rsidP="00F357B9">
      <w:pPr>
        <w:pStyle w:val="Heading2"/>
        <w:rPr>
          <w:b/>
        </w:rPr>
      </w:pPr>
      <w:r w:rsidRPr="00AF2038">
        <w:t>For every individual that accepts the offer of support from the scheme, the provider must gain and document explicit and specific consent for information to be shared with the YNYCA and other agencies where appropriate. This is so the YNYCA can monitor the quality of support provided and how best to improve support services moving forward.</w:t>
      </w:r>
    </w:p>
    <w:p w14:paraId="6D7A34F2" w14:textId="77777777" w:rsidR="00F357B9" w:rsidRPr="00AF2038" w:rsidRDefault="00F357B9" w:rsidP="00F357B9">
      <w:pPr>
        <w:pStyle w:val="Heading2"/>
        <w:rPr>
          <w:b/>
        </w:rPr>
      </w:pPr>
      <w:r w:rsidRPr="00AF2038">
        <w:t>The YNYCA recognises that there will individual’s that would benefit from the service who do not wish for their personal information to be shared with the YNYCA and other agencies, therefore the provider must include an option for the individual to specify what information can be shared with which agency.</w:t>
      </w:r>
    </w:p>
    <w:p w14:paraId="4087776E" w14:textId="77777777" w:rsidR="00E20414" w:rsidRPr="00E20414" w:rsidRDefault="00E20414" w:rsidP="00E20414"/>
    <w:p w14:paraId="7615FDFA" w14:textId="451C076B" w:rsidR="00F357B9" w:rsidRDefault="00F357B9" w:rsidP="00063554">
      <w:pPr>
        <w:pStyle w:val="Heading1"/>
        <w:rPr>
          <w:color w:val="002060"/>
        </w:rPr>
      </w:pPr>
      <w:bookmarkStart w:id="32" w:name="_Toc215822008"/>
      <w:r>
        <w:rPr>
          <w:color w:val="002060"/>
        </w:rPr>
        <w:t>LOT 1 – Confidentiality</w:t>
      </w:r>
      <w:bookmarkEnd w:id="32"/>
    </w:p>
    <w:p w14:paraId="60C924DA" w14:textId="62C6A563" w:rsidR="00F534B6" w:rsidRDefault="00F534B6" w:rsidP="00F534B6">
      <w:r>
        <w:t>23.1</w:t>
      </w:r>
      <w:r>
        <w:tab/>
        <w:t xml:space="preserve">All providers must comply with the requirements outlined in </w:t>
      </w:r>
      <w:r w:rsidR="00B62D8A" w:rsidRPr="00B62D8A">
        <w:t>Appendix 4</w:t>
      </w:r>
      <w:r w:rsidRPr="00B62D8A">
        <w:t xml:space="preserve"> – Security Standards Agreement</w:t>
      </w:r>
      <w:r>
        <w:t xml:space="preserve"> and will be required to sign up to an </w:t>
      </w:r>
      <w:r w:rsidRPr="00FC2C60">
        <w:t>Information Sharing Agreement</w:t>
      </w:r>
      <w:r w:rsidR="00B62D8A">
        <w:t xml:space="preserve"> (see draft at Appendix 3)</w:t>
      </w:r>
      <w:r>
        <w:t>.</w:t>
      </w:r>
    </w:p>
    <w:p w14:paraId="1A828A25" w14:textId="42EFC0C8" w:rsidR="00F534B6" w:rsidRDefault="00F534B6" w:rsidP="00F534B6">
      <w:r>
        <w:t>23.2</w:t>
      </w:r>
      <w:r>
        <w:tab/>
        <w:t xml:space="preserve">Providers must ensure the security of data and integrity of systems is managed. Any data breaches must be reported to NYP and the YNYCA within 24 hours, using the reporting template that will be provided (see </w:t>
      </w:r>
      <w:r w:rsidRPr="00FC2C60">
        <w:t xml:space="preserve">Appendix </w:t>
      </w:r>
      <w:r w:rsidR="00FC2C60" w:rsidRPr="00FC2C60">
        <w:t>5</w:t>
      </w:r>
      <w:r>
        <w:t>).</w:t>
      </w:r>
    </w:p>
    <w:p w14:paraId="5B5DE970" w14:textId="1CFA6C75" w:rsidR="00F357B9" w:rsidRDefault="00F534B6" w:rsidP="00F534B6">
      <w:r>
        <w:t>23.3</w:t>
      </w:r>
      <w:r>
        <w:tab/>
        <w:t>The use of a secure email (e.g. CJSM) may be required in order to communicate with the YNYCA and other partners under this Contract.</w:t>
      </w:r>
    </w:p>
    <w:p w14:paraId="2DA06D1E" w14:textId="77777777" w:rsidR="00B26572" w:rsidRPr="00F357B9" w:rsidRDefault="00B26572" w:rsidP="00F534B6"/>
    <w:p w14:paraId="76C1F2E1" w14:textId="282597F5" w:rsidR="00B26572" w:rsidRDefault="00B26572" w:rsidP="00063554">
      <w:pPr>
        <w:pStyle w:val="Heading1"/>
        <w:rPr>
          <w:color w:val="002060"/>
        </w:rPr>
      </w:pPr>
      <w:bookmarkStart w:id="33" w:name="_Toc215822009"/>
      <w:r>
        <w:rPr>
          <w:color w:val="002060"/>
        </w:rPr>
        <w:t>LOT 1 – Risk &amp; Initial Needs Assessment</w:t>
      </w:r>
      <w:bookmarkEnd w:id="33"/>
    </w:p>
    <w:p w14:paraId="51A7A057" w14:textId="1A2127B0" w:rsidR="00813528" w:rsidRPr="00420915" w:rsidRDefault="00813528" w:rsidP="00420915">
      <w:pPr>
        <w:pStyle w:val="Heading2"/>
      </w:pPr>
      <w:r w:rsidRPr="00AF2038">
        <w:t>It is recognised that securing engagement from some vulnerable individuals with complex needs may be challenging, however the provider will attempt to make contact within a 24hr period (on weekdays) of receiving the referral and 100% of those referred will be contacted and offered an appointment within 7 working days of receiving the referral, in order to make an informed early assessment of support needs.</w:t>
      </w:r>
    </w:p>
    <w:p w14:paraId="09F0F2B5" w14:textId="4DF5BDC6" w:rsidR="00813528" w:rsidRPr="00420915" w:rsidRDefault="00813528" w:rsidP="00420915">
      <w:pPr>
        <w:pStyle w:val="Heading2"/>
      </w:pPr>
      <w:r w:rsidRPr="00AF2038">
        <w:t xml:space="preserve">Each individual that engages with the scheme will complete an initial assessment based on self-assessed scoring against the criminogenic pathways set out at </w:t>
      </w:r>
      <w:r w:rsidRPr="00FC2C60">
        <w:t>10.</w:t>
      </w:r>
      <w:r w:rsidR="00FC2C60">
        <w:t>4</w:t>
      </w:r>
      <w:r w:rsidRPr="00AF2038">
        <w:t>. The needs-assessment scoring tool will be based upon the needs set out in this section.</w:t>
      </w:r>
    </w:p>
    <w:p w14:paraId="23CAEEAC" w14:textId="0AA3105E" w:rsidR="00813528" w:rsidRPr="00420915" w:rsidRDefault="00813528" w:rsidP="00420915">
      <w:pPr>
        <w:pStyle w:val="Heading2"/>
      </w:pPr>
      <w:r w:rsidRPr="00AF2038">
        <w:t xml:space="preserve">The needs assessment should be completed with all individuals, as early as possible, to specifically identify a baseline position for where they are at that moment. The keyworker will support them to self-score their areas of need on a scale of 1-5 (1 being the least need and 5 being the most </w:t>
      </w:r>
      <w:proofErr w:type="gramStart"/>
      <w:r w:rsidRPr="00AF2038">
        <w:t>need</w:t>
      </w:r>
      <w:proofErr w:type="gramEnd"/>
      <w:r w:rsidRPr="00AF2038">
        <w:t xml:space="preserve">).  In addition, as a minimum an assessment will also need to be completed at the </w:t>
      </w:r>
      <w:proofErr w:type="gramStart"/>
      <w:r w:rsidRPr="00AF2038">
        <w:t>mid-point</w:t>
      </w:r>
      <w:proofErr w:type="gramEnd"/>
      <w:r w:rsidRPr="00AF2038">
        <w:t xml:space="preserve"> of the support journey and </w:t>
      </w:r>
      <w:proofErr w:type="gramStart"/>
      <w:r w:rsidRPr="00AF2038">
        <w:t>on exit</w:t>
      </w:r>
      <w:proofErr w:type="gramEnd"/>
      <w:r w:rsidRPr="00AF2038">
        <w:t xml:space="preserve"> of service to monitor the progress of each individual. </w:t>
      </w:r>
    </w:p>
    <w:p w14:paraId="3B33053E" w14:textId="77777777" w:rsidR="00813528" w:rsidRPr="00AF2038" w:rsidRDefault="00813528" w:rsidP="00813528">
      <w:pPr>
        <w:pStyle w:val="Heading2"/>
      </w:pPr>
      <w:r w:rsidRPr="00AF2038">
        <w:t xml:space="preserve">The </w:t>
      </w:r>
      <w:proofErr w:type="gramStart"/>
      <w:r w:rsidRPr="00AF2038">
        <w:t>keyworker</w:t>
      </w:r>
      <w:proofErr w:type="gramEnd"/>
      <w:r w:rsidRPr="00AF2038">
        <w:t xml:space="preserve"> will undertake a risk assessment of each individual referred and review this regularly. </w:t>
      </w:r>
    </w:p>
    <w:p w14:paraId="438DA8AC" w14:textId="77777777" w:rsidR="00B26572" w:rsidRPr="00B26572" w:rsidRDefault="00B26572" w:rsidP="00B26572"/>
    <w:p w14:paraId="1D4221A2" w14:textId="45CCF4C4" w:rsidR="00420915" w:rsidRDefault="00420915" w:rsidP="00063554">
      <w:pPr>
        <w:pStyle w:val="Heading1"/>
        <w:rPr>
          <w:color w:val="002060"/>
        </w:rPr>
      </w:pPr>
      <w:bookmarkStart w:id="34" w:name="_Toc215822010"/>
      <w:r>
        <w:rPr>
          <w:color w:val="002060"/>
        </w:rPr>
        <w:lastRenderedPageBreak/>
        <w:t xml:space="preserve">LOT 1 </w:t>
      </w:r>
      <w:r w:rsidR="001D5689">
        <w:rPr>
          <w:color w:val="002060"/>
        </w:rPr>
        <w:t>–</w:t>
      </w:r>
      <w:r>
        <w:rPr>
          <w:color w:val="002060"/>
        </w:rPr>
        <w:t xml:space="preserve"> </w:t>
      </w:r>
      <w:r w:rsidR="001D5689">
        <w:rPr>
          <w:color w:val="002060"/>
        </w:rPr>
        <w:t>Bespoke Support Plan &amp; Key Work</w:t>
      </w:r>
      <w:bookmarkEnd w:id="34"/>
    </w:p>
    <w:p w14:paraId="0913BBC3" w14:textId="77777777" w:rsidR="00696DD6" w:rsidRPr="00696DD6" w:rsidRDefault="00696DD6" w:rsidP="00696DD6">
      <w:pPr>
        <w:pStyle w:val="Heading2"/>
      </w:pPr>
      <w:r w:rsidRPr="00696DD6">
        <w:t xml:space="preserve">Individuals will be supported by the scheme via key work sessions on a one-to-one basis and through group work where appropriate. </w:t>
      </w:r>
    </w:p>
    <w:p w14:paraId="69ABFB4D" w14:textId="77777777" w:rsidR="00696DD6" w:rsidRPr="00696DD6" w:rsidRDefault="00696DD6" w:rsidP="0039474D">
      <w:pPr>
        <w:pStyle w:val="Heading2"/>
      </w:pPr>
      <w:r w:rsidRPr="00696DD6">
        <w:t xml:space="preserve">The support offered will need to be time-limited and should be tailored to each individual. For those referred to the mandated scheme, the support should last for a maximum of four months, this is to allow enough time for the individual to be referred back to North Yorkshire Police for caution or prosecution if not engaging with the scheme. </w:t>
      </w:r>
    </w:p>
    <w:p w14:paraId="4AFF19F8" w14:textId="77777777" w:rsidR="00696DD6" w:rsidRPr="00696DD6" w:rsidRDefault="00696DD6" w:rsidP="0039474D">
      <w:pPr>
        <w:pStyle w:val="Heading2"/>
      </w:pPr>
      <w:r w:rsidRPr="00696DD6">
        <w:t>Failure to comply with the scheme will not necessarily result in termination of support through this service, but engagement will be voluntary rather than mandatory and subject to capacity within the service. The offer of support should only be withdrawn upon agreement with the YNYCA.</w:t>
      </w:r>
    </w:p>
    <w:p w14:paraId="49CC40A1" w14:textId="77777777" w:rsidR="00696DD6" w:rsidRPr="00696DD6" w:rsidRDefault="00696DD6" w:rsidP="0039474D">
      <w:pPr>
        <w:pStyle w:val="Heading2"/>
      </w:pPr>
      <w:r w:rsidRPr="00696DD6">
        <w:t>The worker will offer emotional and/or practical support and deliver interventions appropriate to the criminogenic needs that have been highlighted via the initial assessment.</w:t>
      </w:r>
    </w:p>
    <w:p w14:paraId="742818D2" w14:textId="77777777" w:rsidR="00696DD6" w:rsidRPr="00696DD6" w:rsidRDefault="00696DD6" w:rsidP="0039474D">
      <w:pPr>
        <w:pStyle w:val="Heading2"/>
      </w:pPr>
      <w:r w:rsidRPr="00696DD6">
        <w:t xml:space="preserve">A bespoke support plan will be formulated, and the individual will be encouraged to set individual and realistic goals. The needs-assessment scoring tool should also be completed at the </w:t>
      </w:r>
      <w:proofErr w:type="gramStart"/>
      <w:r w:rsidRPr="00696DD6">
        <w:t>mid-point</w:t>
      </w:r>
      <w:proofErr w:type="gramEnd"/>
      <w:r w:rsidRPr="00696DD6">
        <w:t xml:space="preserve"> of the support journey and </w:t>
      </w:r>
      <w:proofErr w:type="gramStart"/>
      <w:r w:rsidRPr="00696DD6">
        <w:t>on exit</w:t>
      </w:r>
      <w:proofErr w:type="gramEnd"/>
      <w:r w:rsidRPr="00696DD6">
        <w:t xml:space="preserve"> of support as a minimum. This will allow for the measurement of progress against specified needs.</w:t>
      </w:r>
    </w:p>
    <w:p w14:paraId="451CD3A1" w14:textId="77777777" w:rsidR="00696DD6" w:rsidRPr="00696DD6" w:rsidRDefault="00696DD6" w:rsidP="008D4705">
      <w:pPr>
        <w:pStyle w:val="Heading2"/>
      </w:pPr>
      <w:r w:rsidRPr="00696DD6">
        <w:t>Workers will also support individuals to access services to which they are entitled to have their specific needs met. They will therefore work in partnership to set up referral systems to mental health services; substance use and other community support services where relevant.</w:t>
      </w:r>
    </w:p>
    <w:p w14:paraId="6DCD7C85" w14:textId="77777777" w:rsidR="00696DD6" w:rsidRPr="00696DD6" w:rsidRDefault="00696DD6" w:rsidP="008D4705">
      <w:pPr>
        <w:pStyle w:val="Heading2"/>
      </w:pPr>
      <w:r w:rsidRPr="00696DD6">
        <w:t xml:space="preserve">Workers will develop and maintain effective communication systems with key partners including police, social care, mental health, substance use, housing and voluntary sector organisations, including feedback to other agencies in relation to consistent difficulties in accessing their services for the individuals they work with. </w:t>
      </w:r>
    </w:p>
    <w:p w14:paraId="471CDFC6" w14:textId="77777777" w:rsidR="00696DD6" w:rsidRPr="00696DD6" w:rsidRDefault="00696DD6" w:rsidP="008D4705">
      <w:pPr>
        <w:pStyle w:val="Heading2"/>
      </w:pPr>
      <w:r w:rsidRPr="00696DD6">
        <w:t>Where relevant, workers will keep partner agencies informed about important changes to vulnerable individuals to inform risk and support engagement. The Provider is required to work collaboratively across agencies to ensure a holistic contribution towards safeguarding vulnerable individuals referred into the service.</w:t>
      </w:r>
    </w:p>
    <w:p w14:paraId="4E1F1C77" w14:textId="77777777" w:rsidR="00696DD6" w:rsidRPr="008D4705" w:rsidRDefault="00696DD6" w:rsidP="008D4705">
      <w:pPr>
        <w:pStyle w:val="Heading2"/>
        <w:rPr>
          <w:b/>
          <w:bCs/>
        </w:rPr>
      </w:pPr>
      <w:r w:rsidRPr="008D4705">
        <w:rPr>
          <w:b/>
          <w:bCs/>
        </w:rPr>
        <w:t>Brief Intervention</w:t>
      </w:r>
    </w:p>
    <w:p w14:paraId="36CF01A0" w14:textId="77777777" w:rsidR="00696DD6" w:rsidRPr="008D4705" w:rsidRDefault="00696DD6" w:rsidP="00FD4D6A">
      <w:pPr>
        <w:pStyle w:val="Heading3"/>
        <w:numPr>
          <w:ilvl w:val="2"/>
          <w:numId w:val="47"/>
        </w:numPr>
        <w:rPr>
          <w:lang w:val="en-US"/>
        </w:rPr>
      </w:pPr>
      <w:r w:rsidRPr="00696DD6">
        <w:t>A small proportion of the men are likely to accept an offer of support but will not want to engage over a longer period, and others may only accept very short-term support to be delivered over a single or small number of contacts.</w:t>
      </w:r>
    </w:p>
    <w:p w14:paraId="06972E88" w14:textId="77777777" w:rsidR="00696DD6" w:rsidRPr="00696DD6" w:rsidRDefault="00696DD6" w:rsidP="007A22DB">
      <w:pPr>
        <w:pStyle w:val="Heading3"/>
        <w:rPr>
          <w:lang w:val="en-US"/>
        </w:rPr>
      </w:pPr>
      <w:r w:rsidRPr="00696DD6">
        <w:t xml:space="preserve">As a minimum, the provider must: </w:t>
      </w:r>
    </w:p>
    <w:p w14:paraId="7BAE87F1" w14:textId="77777777" w:rsidR="00696DD6" w:rsidRPr="007A22DB" w:rsidRDefault="00696DD6" w:rsidP="00FD4D6A">
      <w:pPr>
        <w:pStyle w:val="ListParagraph"/>
        <w:numPr>
          <w:ilvl w:val="0"/>
          <w:numId w:val="48"/>
        </w:numPr>
        <w:rPr>
          <w:lang w:val="en-US"/>
        </w:rPr>
      </w:pPr>
      <w:r w:rsidRPr="00696DD6">
        <w:t>Complete a basic risk &amp; needs assessment, with or on behalf of the individual</w:t>
      </w:r>
    </w:p>
    <w:p w14:paraId="7405513D" w14:textId="77777777" w:rsidR="00696DD6" w:rsidRPr="007A22DB" w:rsidRDefault="00696DD6" w:rsidP="00FD4D6A">
      <w:pPr>
        <w:pStyle w:val="ListParagraph"/>
        <w:numPr>
          <w:ilvl w:val="0"/>
          <w:numId w:val="48"/>
        </w:numPr>
        <w:rPr>
          <w:lang w:val="en-US"/>
        </w:rPr>
      </w:pPr>
      <w:r w:rsidRPr="00696DD6">
        <w:t xml:space="preserve">Provide immediate practical support </w:t>
      </w:r>
    </w:p>
    <w:p w14:paraId="2D4F875D" w14:textId="77777777" w:rsidR="00696DD6" w:rsidRPr="007A22DB" w:rsidRDefault="00696DD6" w:rsidP="00FD4D6A">
      <w:pPr>
        <w:pStyle w:val="ListParagraph"/>
        <w:numPr>
          <w:ilvl w:val="0"/>
          <w:numId w:val="48"/>
        </w:numPr>
        <w:rPr>
          <w:lang w:val="en-US"/>
        </w:rPr>
      </w:pPr>
      <w:r w:rsidRPr="00696DD6">
        <w:t>Where additional support needs are identified, offer an onward referral or signposting to other appropriate support services.</w:t>
      </w:r>
    </w:p>
    <w:p w14:paraId="662A54D7" w14:textId="77777777" w:rsidR="001D5689" w:rsidRPr="001D5689" w:rsidRDefault="001D5689" w:rsidP="001D5689"/>
    <w:p w14:paraId="53ACDA93" w14:textId="7E41A3D4" w:rsidR="007A22DB" w:rsidRDefault="007A22DB" w:rsidP="00063554">
      <w:pPr>
        <w:pStyle w:val="Heading1"/>
        <w:rPr>
          <w:color w:val="002060"/>
        </w:rPr>
      </w:pPr>
      <w:bookmarkStart w:id="35" w:name="_Toc215822011"/>
      <w:r>
        <w:rPr>
          <w:color w:val="002060"/>
        </w:rPr>
        <w:lastRenderedPageBreak/>
        <w:t>LOT 1 – Service Completion</w:t>
      </w:r>
      <w:bookmarkEnd w:id="35"/>
    </w:p>
    <w:p w14:paraId="500272DB" w14:textId="25D7920C" w:rsidR="009139AA" w:rsidRPr="009139AA" w:rsidRDefault="009139AA" w:rsidP="009139AA">
      <w:pPr>
        <w:pStyle w:val="Heading2"/>
      </w:pPr>
      <w:r w:rsidRPr="009139AA">
        <w:t>Completion of the service will be defined as an individual having:</w:t>
      </w:r>
    </w:p>
    <w:p w14:paraId="08FD1E18" w14:textId="77777777" w:rsidR="009139AA" w:rsidRPr="009139AA" w:rsidRDefault="009139AA" w:rsidP="00FD4D6A">
      <w:pPr>
        <w:pStyle w:val="Heading3"/>
        <w:numPr>
          <w:ilvl w:val="2"/>
          <w:numId w:val="49"/>
        </w:numPr>
        <w:rPr>
          <w:lang w:val="en-US"/>
        </w:rPr>
      </w:pPr>
      <w:r w:rsidRPr="009139AA">
        <w:t>An assessment of need</w:t>
      </w:r>
    </w:p>
    <w:p w14:paraId="71782CB9" w14:textId="77777777" w:rsidR="009139AA" w:rsidRPr="009139AA" w:rsidRDefault="009139AA" w:rsidP="009139AA">
      <w:pPr>
        <w:pStyle w:val="Heading3"/>
        <w:rPr>
          <w:lang w:val="en-US"/>
        </w:rPr>
      </w:pPr>
      <w:r w:rsidRPr="009139AA">
        <w:t>A bespoke support plan</w:t>
      </w:r>
    </w:p>
    <w:p w14:paraId="5431999C" w14:textId="649428AF" w:rsidR="007A22DB" w:rsidRPr="0009529E" w:rsidRDefault="009139AA" w:rsidP="007A22DB">
      <w:pPr>
        <w:pStyle w:val="Heading3"/>
        <w:rPr>
          <w:lang w:val="en-US"/>
        </w:rPr>
      </w:pPr>
      <w:r w:rsidRPr="009139AA">
        <w:t xml:space="preserve"> </w:t>
      </w:r>
      <w:r w:rsidRPr="009139AA">
        <w:rPr>
          <w:lang w:val="en-US"/>
        </w:rPr>
        <w:t>A measurement of criminogenic needs, as a minimum at the start, mid-point and end of the support journey.</w:t>
      </w:r>
    </w:p>
    <w:p w14:paraId="38145861" w14:textId="5B4AC933" w:rsidR="009139AA" w:rsidRDefault="009139AA" w:rsidP="00063554">
      <w:pPr>
        <w:pStyle w:val="Heading1"/>
        <w:rPr>
          <w:color w:val="002060"/>
        </w:rPr>
      </w:pPr>
      <w:bookmarkStart w:id="36" w:name="_Toc215822012"/>
      <w:r>
        <w:rPr>
          <w:color w:val="002060"/>
        </w:rPr>
        <w:t>LOT 1 – Safeguarding Vulnerable Adults and Children</w:t>
      </w:r>
      <w:bookmarkEnd w:id="36"/>
    </w:p>
    <w:p w14:paraId="14E31C8F" w14:textId="17E92759" w:rsidR="00F1354F" w:rsidRPr="00F1354F" w:rsidRDefault="00F1354F" w:rsidP="00F1354F">
      <w:pPr>
        <w:pStyle w:val="Heading2"/>
      </w:pPr>
      <w:r w:rsidRPr="00AF2038">
        <w:t xml:space="preserve">The scheme will make risk management a priority to ensure safe, effective and best value support is delivered for the men and Service staff – particularly where a vulnerable adult or young person under the age of 18 is concerned, or a vulnerable adult has been identified and specifically in reference to safeguarding. </w:t>
      </w:r>
    </w:p>
    <w:p w14:paraId="7E7CF3B9" w14:textId="5DD33A0F" w:rsidR="00F1354F" w:rsidRPr="00F1354F" w:rsidRDefault="00F1354F" w:rsidP="00F1354F">
      <w:pPr>
        <w:pStyle w:val="Heading2"/>
      </w:pPr>
      <w:r w:rsidRPr="00AF2038">
        <w:t xml:space="preserve">The provider must keep up to date in relation to local safeguarding policies particularly when dealing directly with vulnerable adults and/or children and young people in relation to safeguarding. </w:t>
      </w:r>
    </w:p>
    <w:p w14:paraId="5E644A8C" w14:textId="55AAD133" w:rsidR="00F1354F" w:rsidRPr="00F1354F" w:rsidRDefault="00F1354F" w:rsidP="00F1354F">
      <w:pPr>
        <w:pStyle w:val="Heading2"/>
      </w:pPr>
      <w:r w:rsidRPr="00AF2038">
        <w:t>Most men who use the Service will be able to safeguard their own interests and protect themselves from neglect, harm or abuse. However, some individuals in vulnerable situations are less able to protect themselves or make decisions about their safety.</w:t>
      </w:r>
    </w:p>
    <w:p w14:paraId="59D0DC9F" w14:textId="7D433B27" w:rsidR="00F1354F" w:rsidRPr="00F1354F" w:rsidRDefault="00F1354F" w:rsidP="00F1354F">
      <w:pPr>
        <w:pStyle w:val="Heading2"/>
      </w:pPr>
      <w:r w:rsidRPr="00AF2038">
        <w:t xml:space="preserve">An individual’s vulnerability may be permanent or temporary, and this may include children and young people identified as either suffering, or likely to suffer, significant harm as a result of abuse or neglect; or at risk of Significant Harm which might justify compulsory intervention in family life in the best interests of the child, as defined in the Children Act 1989. </w:t>
      </w:r>
    </w:p>
    <w:p w14:paraId="44345EA0" w14:textId="048FBD10" w:rsidR="00F1354F" w:rsidRPr="00F1354F" w:rsidRDefault="00F1354F" w:rsidP="00F1354F">
      <w:pPr>
        <w:pStyle w:val="Heading2"/>
      </w:pPr>
      <w:r w:rsidRPr="00AF2038">
        <w:t xml:space="preserve">Such characteristics do not in their own right make individuals vulnerable. All </w:t>
      </w:r>
      <w:proofErr w:type="gramStart"/>
      <w:r w:rsidRPr="00AF2038">
        <w:t>individual’s</w:t>
      </w:r>
      <w:proofErr w:type="gramEnd"/>
      <w:r w:rsidRPr="00AF2038">
        <w:t xml:space="preserve"> circumstances are affected by their environment, for example their proximity to risk, and the support available to them.</w:t>
      </w:r>
    </w:p>
    <w:p w14:paraId="493CD552" w14:textId="634167DF" w:rsidR="00F1354F" w:rsidRPr="00F1354F" w:rsidRDefault="00F1354F" w:rsidP="00F1354F">
      <w:pPr>
        <w:pStyle w:val="Heading2"/>
      </w:pPr>
      <w:r w:rsidRPr="00AF2038">
        <w:t xml:space="preserve">The term vulnerable </w:t>
      </w:r>
      <w:proofErr w:type="gramStart"/>
      <w:r w:rsidRPr="00AF2038">
        <w:t>adult</w:t>
      </w:r>
      <w:proofErr w:type="gramEnd"/>
      <w:r w:rsidRPr="00AF2038">
        <w:t xml:space="preserve"> may also include trafficked individuals or victims of forced marriage.</w:t>
      </w:r>
    </w:p>
    <w:p w14:paraId="063D267B" w14:textId="1436C704" w:rsidR="00F1354F" w:rsidRPr="00F1354F" w:rsidRDefault="00F1354F" w:rsidP="00F1354F">
      <w:pPr>
        <w:pStyle w:val="Heading2"/>
      </w:pPr>
      <w:r w:rsidRPr="00AF2038">
        <w:t xml:space="preserve">The provider will ensure that cases at risk of suicide and/or self-harm are also dealt with appropriately under organisational safeguarding processes and procedures. </w:t>
      </w:r>
    </w:p>
    <w:p w14:paraId="77995C6B" w14:textId="78956EC8" w:rsidR="00F1354F" w:rsidRPr="00F1354F" w:rsidRDefault="00F1354F" w:rsidP="00F1354F">
      <w:pPr>
        <w:pStyle w:val="Heading2"/>
        <w:rPr>
          <w:rFonts w:cstheme="minorHAnsi"/>
        </w:rPr>
      </w:pPr>
      <w:r w:rsidRPr="00AF2038">
        <w:t xml:space="preserve">It is important that all staff are aware and cited on local assessment frameworks for North Yorkshire and City of York which are underpinned </w:t>
      </w:r>
      <w:hyperlink r:id="rId22" w:history="1">
        <w:r w:rsidRPr="00AF2038">
          <w:rPr>
            <w:rFonts w:cs="Times New Roman"/>
            <w:color w:val="0000FF"/>
            <w:u w:val="single"/>
          </w:rPr>
          <w:t>Working together to safeguard children 2023: statutory guidance</w:t>
        </w:r>
      </w:hyperlink>
      <w:r w:rsidRPr="00AF2038">
        <w:rPr>
          <w:rFonts w:cs="Times New Roman"/>
        </w:rPr>
        <w:t xml:space="preserve"> and any subsequent amendments.</w:t>
      </w:r>
    </w:p>
    <w:p w14:paraId="091BE215" w14:textId="34121509" w:rsidR="00F1354F" w:rsidRPr="00F1354F" w:rsidRDefault="00F1354F" w:rsidP="00F1354F">
      <w:pPr>
        <w:pStyle w:val="Heading2"/>
      </w:pPr>
      <w:r w:rsidRPr="00AF2038">
        <w:t>The provider must therefore have dedicated Safeguarding Policy and Procedures in place, in line with the Local Children’s and Adult Safeguarding Board requirements.</w:t>
      </w:r>
    </w:p>
    <w:p w14:paraId="260BF5DE" w14:textId="04DCF2EA" w:rsidR="00F1354F" w:rsidRPr="00F1354F" w:rsidRDefault="00F1354F" w:rsidP="00F1354F">
      <w:pPr>
        <w:pStyle w:val="Heading2"/>
      </w:pPr>
      <w:r w:rsidRPr="00AF2038">
        <w:t>Consideration must be given to safeguarding children and vulnerable adults when the Services is dealing with men who may be parents or carers and who have dependent care obligations which may include care for children and other vulnerable/elderly persons.</w:t>
      </w:r>
    </w:p>
    <w:p w14:paraId="50BB7A0A" w14:textId="67C31412" w:rsidR="00F1354F" w:rsidRPr="00F1354F" w:rsidRDefault="00F1354F" w:rsidP="00F1354F">
      <w:pPr>
        <w:pStyle w:val="Heading2"/>
      </w:pPr>
      <w:r w:rsidRPr="00AF2038">
        <w:t xml:space="preserve">The provider must be able to safeguard and promote the welfare of children and young people aged 17 and under, and there must be a clear referral pathway to Children’s Social Care in the relevant Local Authority so that they are able to exercise their duties under Section 47 of the Children Act 1989 (duty to safeguard and promote the welfare of children). </w:t>
      </w:r>
    </w:p>
    <w:p w14:paraId="4345B570" w14:textId="77777777" w:rsidR="00F1354F" w:rsidRPr="00AF2038" w:rsidRDefault="00F1354F" w:rsidP="00F1354F">
      <w:pPr>
        <w:pStyle w:val="Heading2"/>
        <w:rPr>
          <w:rFonts w:cstheme="minorHAnsi"/>
        </w:rPr>
      </w:pPr>
      <w:r w:rsidRPr="00AF2038">
        <w:lastRenderedPageBreak/>
        <w:t>The provider must comply with both the North Yorkshire and the City of York Safeguarding arrangements for both adults at risk and children and young people:</w:t>
      </w:r>
    </w:p>
    <w:p w14:paraId="644E616D" w14:textId="77777777" w:rsidR="00F1354F" w:rsidRPr="00FE263E" w:rsidRDefault="00F1354F" w:rsidP="00F1354F">
      <w:pPr>
        <w:spacing w:before="0" w:after="120" w:line="276" w:lineRule="auto"/>
        <w:ind w:left="720"/>
        <w:jc w:val="both"/>
        <w:rPr>
          <w:rFonts w:asciiTheme="minorHAnsi" w:eastAsia="Times New Roman" w:hAnsiTheme="minorHAnsi" w:cs="Calibri"/>
          <w:color w:val="156082" w:themeColor="accent1"/>
          <w:kern w:val="0"/>
          <w:lang w:eastAsia="en-GB"/>
          <w14:ligatures w14:val="none"/>
        </w:rPr>
      </w:pPr>
      <w:hyperlink r:id="rId23" w:history="1">
        <w:r w:rsidRPr="00FE263E">
          <w:rPr>
            <w:rFonts w:asciiTheme="minorHAnsi" w:eastAsia="Times New Roman" w:hAnsiTheme="minorHAnsi" w:cs="Calibri"/>
            <w:color w:val="156082" w:themeColor="accent1"/>
            <w:kern w:val="0"/>
            <w:u w:val="single"/>
            <w:lang w:eastAsia="en-GB"/>
            <w14:ligatures w14:val="none"/>
          </w:rPr>
          <w:t>North Yorkshire Safeguarding Children Partnership</w:t>
        </w:r>
      </w:hyperlink>
    </w:p>
    <w:p w14:paraId="2DFC8756" w14:textId="77777777" w:rsidR="00F1354F" w:rsidRPr="00FE263E" w:rsidRDefault="00F1354F" w:rsidP="00F1354F">
      <w:pPr>
        <w:spacing w:before="0" w:after="120" w:line="276" w:lineRule="auto"/>
        <w:ind w:left="720"/>
        <w:jc w:val="both"/>
        <w:rPr>
          <w:rFonts w:asciiTheme="minorHAnsi" w:eastAsia="Times New Roman" w:hAnsiTheme="minorHAnsi" w:cs="Calibri"/>
          <w:color w:val="156082" w:themeColor="accent1"/>
          <w:kern w:val="0"/>
          <w:lang w:eastAsia="en-GB"/>
          <w14:ligatures w14:val="none"/>
        </w:rPr>
      </w:pPr>
      <w:hyperlink r:id="rId24" w:history="1">
        <w:r w:rsidRPr="00FE263E">
          <w:rPr>
            <w:rFonts w:asciiTheme="minorHAnsi" w:eastAsia="Times New Roman" w:hAnsiTheme="minorHAnsi" w:cs="Calibri"/>
            <w:color w:val="156082" w:themeColor="accent1"/>
            <w:kern w:val="0"/>
            <w:u w:val="single"/>
            <w:lang w:eastAsia="en-GB"/>
            <w14:ligatures w14:val="none"/>
          </w:rPr>
          <w:t>North Yorkshire Safeguarding Adults Board</w:t>
        </w:r>
      </w:hyperlink>
    </w:p>
    <w:p w14:paraId="4BE0C7EE" w14:textId="77777777" w:rsidR="00F1354F" w:rsidRPr="00FE263E" w:rsidRDefault="00F1354F" w:rsidP="00F1354F">
      <w:pPr>
        <w:spacing w:after="120" w:line="276" w:lineRule="auto"/>
        <w:ind w:left="792" w:hanging="72"/>
        <w:jc w:val="both"/>
        <w:rPr>
          <w:rFonts w:asciiTheme="minorHAnsi" w:eastAsia="Times New Roman" w:hAnsiTheme="minorHAnsi" w:cs="Calibri"/>
          <w:color w:val="156082" w:themeColor="accent1"/>
          <w:kern w:val="0"/>
          <w:lang w:eastAsia="en-GB"/>
          <w14:ligatures w14:val="none"/>
        </w:rPr>
      </w:pPr>
      <w:hyperlink r:id="rId25" w:history="1">
        <w:r w:rsidRPr="00FE263E">
          <w:rPr>
            <w:rFonts w:asciiTheme="minorHAnsi" w:eastAsia="Times New Roman" w:hAnsiTheme="minorHAnsi" w:cs="Calibri"/>
            <w:color w:val="156082" w:themeColor="accent1"/>
            <w:kern w:val="0"/>
            <w:u w:val="single"/>
            <w:lang w:eastAsia="en-GB"/>
            <w14:ligatures w14:val="none"/>
          </w:rPr>
          <w:t>City of York Safeguarding Children Partnership</w:t>
        </w:r>
      </w:hyperlink>
    </w:p>
    <w:p w14:paraId="0962DF90" w14:textId="77777777" w:rsidR="00F1354F" w:rsidRPr="00FE263E" w:rsidRDefault="00F1354F" w:rsidP="00F1354F">
      <w:pPr>
        <w:spacing w:before="0" w:after="120"/>
        <w:ind w:left="720"/>
        <w:jc w:val="both"/>
        <w:rPr>
          <w:rFonts w:asciiTheme="minorHAnsi" w:hAnsiTheme="minorHAnsi"/>
          <w:color w:val="156082" w:themeColor="accent1"/>
        </w:rPr>
      </w:pPr>
      <w:hyperlink r:id="rId26" w:history="1">
        <w:r w:rsidRPr="00FE263E">
          <w:rPr>
            <w:rFonts w:asciiTheme="minorHAnsi" w:eastAsia="Times New Roman" w:hAnsiTheme="minorHAnsi" w:cs="Calibri"/>
            <w:color w:val="156082" w:themeColor="accent1"/>
            <w:kern w:val="0"/>
            <w:u w:val="single"/>
            <w:lang w:eastAsia="en-GB"/>
            <w14:ligatures w14:val="none"/>
          </w:rPr>
          <w:t>City of York Safeguarding Adults Board</w:t>
        </w:r>
      </w:hyperlink>
    </w:p>
    <w:p w14:paraId="31275295" w14:textId="77777777" w:rsidR="00F1354F" w:rsidRPr="00AF2038" w:rsidRDefault="00F1354F" w:rsidP="00F1354F">
      <w:pPr>
        <w:pStyle w:val="Heading2"/>
      </w:pPr>
      <w:r w:rsidRPr="00AF2038">
        <w:t xml:space="preserve">The Provider must have a Lone Working Policy in place. </w:t>
      </w:r>
    </w:p>
    <w:p w14:paraId="5740C01D" w14:textId="77777777" w:rsidR="009139AA" w:rsidRPr="009139AA" w:rsidRDefault="009139AA" w:rsidP="009139AA"/>
    <w:p w14:paraId="454AEEEB" w14:textId="0E774628" w:rsidR="00BC06E5" w:rsidRDefault="00BC06E5" w:rsidP="00063554">
      <w:pPr>
        <w:pStyle w:val="Heading1"/>
        <w:rPr>
          <w:color w:val="002060"/>
        </w:rPr>
      </w:pPr>
      <w:bookmarkStart w:id="37" w:name="_Toc215822013"/>
      <w:r>
        <w:rPr>
          <w:color w:val="002060"/>
        </w:rPr>
        <w:t>LOT 1 – Advocate and Refer On</w:t>
      </w:r>
      <w:bookmarkEnd w:id="37"/>
    </w:p>
    <w:p w14:paraId="653F1FA5" w14:textId="77777777" w:rsidR="00B57587" w:rsidRPr="00B57587" w:rsidRDefault="00B57587" w:rsidP="00B57587">
      <w:pPr>
        <w:pStyle w:val="Heading2"/>
      </w:pPr>
      <w:r w:rsidRPr="00B57587">
        <w:t>The provider will support individuals to access services and benefits to which they are entitled e.g. working in partnership with other agencies to set up referral systems to mental health and counselling services, or welfare benefit or return to work support.</w:t>
      </w:r>
    </w:p>
    <w:p w14:paraId="4A794A40" w14:textId="77777777" w:rsidR="00B57587" w:rsidRPr="00B57587" w:rsidRDefault="00B57587" w:rsidP="00B57587">
      <w:pPr>
        <w:pStyle w:val="Heading2"/>
      </w:pPr>
      <w:r w:rsidRPr="00B57587">
        <w:t>This support must go beyond signposting. Where an individual on the scheme faces barriers to services (e.g. mental health/trauma affecting their likelihood of attending an appointment; dual diagnosis affecting eligibility for mental health or substance services) the keyworker will be expected to proactively help them overcome these barriers.</w:t>
      </w:r>
    </w:p>
    <w:p w14:paraId="044D0ED7" w14:textId="77777777" w:rsidR="00B57587" w:rsidRPr="00B57587" w:rsidRDefault="00B57587" w:rsidP="00B57587">
      <w:pPr>
        <w:pStyle w:val="Heading2"/>
      </w:pPr>
      <w:r w:rsidRPr="00B57587">
        <w:t xml:space="preserve">The provider will develop and maintain effective communication systems with key partners including but not limited to the police; Probation; Crown Prosecution Service; HM courts service; social care; education; ICBs (mental and sexual health); the YNYCA Supporting Victims Team </w:t>
      </w:r>
      <w:hyperlink r:id="rId27" w:history="1">
        <w:r w:rsidRPr="00B57587">
          <w:rPr>
            <w:rStyle w:val="Hyperlink"/>
          </w:rPr>
          <w:t>https://www.supportingvictims.org/</w:t>
        </w:r>
      </w:hyperlink>
      <w:r w:rsidRPr="00B57587">
        <w:t>; Witness Care Service; and voluntary sector organisations – including providing feedback to other agencies in relation to consistent difficulties individuals may have accessing their services.</w:t>
      </w:r>
    </w:p>
    <w:p w14:paraId="58B41F40" w14:textId="77777777" w:rsidR="00B57587" w:rsidRPr="00B57587" w:rsidRDefault="00B57587" w:rsidP="00B57587">
      <w:pPr>
        <w:pStyle w:val="Heading2"/>
      </w:pPr>
      <w:r w:rsidRPr="00B57587">
        <w:t>The provider will be expected to demonstrate existing knowledge of available services across York and North Yorkshire and will be expected to continually develop and update this knowledge.</w:t>
      </w:r>
    </w:p>
    <w:p w14:paraId="0BDEBEE8" w14:textId="77777777" w:rsidR="00B57587" w:rsidRPr="00B57587" w:rsidRDefault="00B57587" w:rsidP="00B57587">
      <w:pPr>
        <w:pStyle w:val="Heading2"/>
      </w:pPr>
      <w:r w:rsidRPr="00B57587">
        <w:t>The provider will keep other agencies informed about important changes in the individual’s situation.</w:t>
      </w:r>
    </w:p>
    <w:p w14:paraId="0C3E5888" w14:textId="77777777" w:rsidR="00B57587" w:rsidRPr="00307CDC" w:rsidRDefault="00B57587" w:rsidP="00307CDC">
      <w:pPr>
        <w:pStyle w:val="Heading2"/>
        <w:rPr>
          <w:b/>
          <w:bCs/>
        </w:rPr>
      </w:pPr>
      <w:r w:rsidRPr="00307CDC">
        <w:rPr>
          <w:b/>
          <w:bCs/>
        </w:rPr>
        <w:t>Service User Feedback and Evaluation</w:t>
      </w:r>
    </w:p>
    <w:p w14:paraId="2DA56E4A" w14:textId="77777777" w:rsidR="00B57587" w:rsidRPr="00B57587" w:rsidRDefault="00B57587" w:rsidP="00FD4D6A">
      <w:pPr>
        <w:pStyle w:val="Heading3"/>
        <w:numPr>
          <w:ilvl w:val="2"/>
          <w:numId w:val="50"/>
        </w:numPr>
      </w:pPr>
      <w:r w:rsidRPr="00307CDC">
        <w:rPr>
          <w:lang w:val="en-US"/>
        </w:rPr>
        <w:t>Key</w:t>
      </w:r>
      <w:r w:rsidRPr="00B57587">
        <w:t>workers will undertake a satisfaction survey with each person that engages with the service in order to help measure impact and effectiveness. As a minimum, the individual will be asked if they would:</w:t>
      </w:r>
    </w:p>
    <w:p w14:paraId="3E84D364" w14:textId="77777777" w:rsidR="00B57587" w:rsidRPr="00B57587" w:rsidRDefault="00B57587" w:rsidP="00FD4D6A">
      <w:pPr>
        <w:pStyle w:val="ListParagraph"/>
        <w:numPr>
          <w:ilvl w:val="0"/>
          <w:numId w:val="51"/>
        </w:numPr>
      </w:pPr>
      <w:r w:rsidRPr="00B57587">
        <w:t>Recommend the service</w:t>
      </w:r>
    </w:p>
    <w:p w14:paraId="08AE7A40" w14:textId="77777777" w:rsidR="00B57587" w:rsidRPr="00B57587" w:rsidRDefault="00B57587" w:rsidP="00FD4D6A">
      <w:pPr>
        <w:pStyle w:val="ListParagraph"/>
        <w:numPr>
          <w:ilvl w:val="0"/>
          <w:numId w:val="51"/>
        </w:numPr>
      </w:pPr>
      <w:r w:rsidRPr="00B57587">
        <w:t>View the service in a positive light</w:t>
      </w:r>
    </w:p>
    <w:p w14:paraId="28949157" w14:textId="77777777" w:rsidR="00B57587" w:rsidRPr="00B57587" w:rsidRDefault="00B57587" w:rsidP="00FD4D6A">
      <w:pPr>
        <w:pStyle w:val="ListParagraph"/>
        <w:numPr>
          <w:ilvl w:val="0"/>
          <w:numId w:val="51"/>
        </w:numPr>
      </w:pPr>
      <w:r w:rsidRPr="00B57587">
        <w:t xml:space="preserve">Feel that their support goals have been met. </w:t>
      </w:r>
    </w:p>
    <w:p w14:paraId="01300D89" w14:textId="77777777" w:rsidR="00B57587" w:rsidRPr="00B57587" w:rsidRDefault="00B57587" w:rsidP="00307CDC">
      <w:pPr>
        <w:pStyle w:val="Heading3"/>
      </w:pPr>
      <w:r w:rsidRPr="00B57587">
        <w:lastRenderedPageBreak/>
        <w:t xml:space="preserve">The Yes/No response will be input into the </w:t>
      </w:r>
      <w:proofErr w:type="gramStart"/>
      <w:r w:rsidRPr="00B57587">
        <w:t>CMS</w:t>
      </w:r>
      <w:proofErr w:type="gramEnd"/>
      <w:r w:rsidRPr="00B57587">
        <w:t xml:space="preserve"> but the individual will also be provided with the opportunity to elaborate on their answer and provide further feedback. </w:t>
      </w:r>
    </w:p>
    <w:p w14:paraId="01773878" w14:textId="77777777" w:rsidR="00B57587" w:rsidRPr="00B57587" w:rsidRDefault="00B57587" w:rsidP="00307CDC">
      <w:pPr>
        <w:pStyle w:val="Heading3"/>
      </w:pPr>
      <w:r w:rsidRPr="00B57587">
        <w:t>The provider will also be asked to provide testimonials and data as requested, evaluate service provision locally and highlight common themes and issues through the contract and performance management process.</w:t>
      </w:r>
    </w:p>
    <w:p w14:paraId="73B69B14" w14:textId="77777777" w:rsidR="00B57587" w:rsidRPr="00B57587" w:rsidRDefault="00B57587" w:rsidP="00307CDC">
      <w:pPr>
        <w:pStyle w:val="Heading3"/>
      </w:pPr>
      <w:r w:rsidRPr="00B57587">
        <w:rPr>
          <w:lang w:val="en-US"/>
        </w:rPr>
        <w:t>The</w:t>
      </w:r>
      <w:r w:rsidRPr="00B57587">
        <w:t xml:space="preserve"> YNYCA may also undertake a Satisfaction Survey from time to time, and the provider will be required to promote and encourage the men on the scheme to take part. </w:t>
      </w:r>
    </w:p>
    <w:p w14:paraId="1F3B277B" w14:textId="77777777" w:rsidR="00B57587" w:rsidRPr="00307CDC" w:rsidRDefault="00B57587" w:rsidP="00307CDC">
      <w:pPr>
        <w:pStyle w:val="Heading2"/>
        <w:rPr>
          <w:b/>
          <w:bCs/>
        </w:rPr>
      </w:pPr>
      <w:r w:rsidRPr="00307CDC">
        <w:rPr>
          <w:b/>
          <w:bCs/>
        </w:rPr>
        <w:t xml:space="preserve">Promotion of the Service </w:t>
      </w:r>
    </w:p>
    <w:p w14:paraId="3B666476" w14:textId="77777777" w:rsidR="00B57587" w:rsidRPr="00B57587" w:rsidRDefault="00B57587" w:rsidP="00FD4D6A">
      <w:pPr>
        <w:pStyle w:val="Heading3"/>
        <w:numPr>
          <w:ilvl w:val="2"/>
          <w:numId w:val="52"/>
        </w:numPr>
      </w:pPr>
      <w:r w:rsidRPr="00B57587">
        <w:t>The provider will be expected to promote and successfully embed the service. This may include attending the Community Safety Hubs Tasking meetings for each district, visiting custody suites, attending meetings and promoting the service during NYP training days.</w:t>
      </w:r>
      <w:r w:rsidRPr="00307CDC">
        <w:rPr>
          <w:b/>
        </w:rPr>
        <w:t xml:space="preserve"> </w:t>
      </w:r>
    </w:p>
    <w:p w14:paraId="56400B0F" w14:textId="77777777" w:rsidR="00B57587" w:rsidRPr="00B57587" w:rsidRDefault="00B57587" w:rsidP="00307CDC">
      <w:pPr>
        <w:pStyle w:val="Heading3"/>
      </w:pPr>
      <w:r w:rsidRPr="00B57587">
        <w:t>The provider will liaise with external agencies to increase public awareness of the issues surrounding male offenders and promote a partnership approach to support this cohort across York and North Yorkshire.</w:t>
      </w:r>
    </w:p>
    <w:p w14:paraId="66EA6FED" w14:textId="77777777" w:rsidR="00B57587" w:rsidRPr="00B57587" w:rsidRDefault="00B57587" w:rsidP="00307CDC">
      <w:pPr>
        <w:pStyle w:val="Heading3"/>
      </w:pPr>
      <w:r w:rsidRPr="00B57587">
        <w:t>The provider will attend relevant multi-agency meetings, forums and other events as directed by the YNYCA.</w:t>
      </w:r>
    </w:p>
    <w:p w14:paraId="600A1106" w14:textId="77777777" w:rsidR="00B57587" w:rsidRPr="00B57587" w:rsidRDefault="00B57587" w:rsidP="00307CDC">
      <w:pPr>
        <w:pStyle w:val="Heading3"/>
      </w:pPr>
      <w:r w:rsidRPr="00B57587">
        <w:t>Using whatever means available, and in agreement with the YNYCA, the provider will utilise opportunities to promote access to the Service throughout York and North Yorkshire.</w:t>
      </w:r>
    </w:p>
    <w:p w14:paraId="0430AEBE" w14:textId="77777777" w:rsidR="00B57587" w:rsidRPr="00B57587" w:rsidRDefault="00B57587" w:rsidP="00307CDC">
      <w:pPr>
        <w:pStyle w:val="Heading3"/>
      </w:pPr>
      <w:r w:rsidRPr="00B57587">
        <w:t>All collateral and social media posts used for the above purposes should be agreed with the YNYCA prior to distribution.</w:t>
      </w:r>
    </w:p>
    <w:p w14:paraId="1CC48F81" w14:textId="4968F754" w:rsidR="0056518A" w:rsidRPr="0056518A" w:rsidRDefault="00B57587" w:rsidP="0056518A">
      <w:pPr>
        <w:pStyle w:val="Heading3"/>
      </w:pPr>
      <w:r w:rsidRPr="00B57587">
        <w:t>The provider will be responsible for updating the YNYCA Contract Manager with regards to key updates that might be valuable for updating the Supporting Victims in North Yorkshire, NYP, NYC and CYC websites, social media feeds in relation to the Service and other key developments.</w:t>
      </w:r>
    </w:p>
    <w:p w14:paraId="29CBF2DB" w14:textId="73905F5F" w:rsidR="008B416E" w:rsidRPr="00377F38" w:rsidRDefault="00E9635A" w:rsidP="008B416E">
      <w:pPr>
        <w:pStyle w:val="Heading1"/>
        <w:rPr>
          <w:color w:val="002060"/>
        </w:rPr>
      </w:pPr>
      <w:bookmarkStart w:id="38" w:name="_Toc215822014"/>
      <w:r>
        <w:rPr>
          <w:color w:val="002060"/>
        </w:rPr>
        <w:t xml:space="preserve">LOT 1 - </w:t>
      </w:r>
      <w:r w:rsidR="008B416E" w:rsidRPr="00377F38">
        <w:rPr>
          <w:color w:val="002060"/>
        </w:rPr>
        <w:t>Social Value</w:t>
      </w:r>
      <w:bookmarkEnd w:id="38"/>
      <w:r w:rsidR="008B416E" w:rsidRPr="00377F38">
        <w:rPr>
          <w:color w:val="002060"/>
        </w:rPr>
        <w:t xml:space="preserve">  </w:t>
      </w:r>
    </w:p>
    <w:p w14:paraId="46DD9D54" w14:textId="77777777" w:rsidR="00B3463D" w:rsidRPr="00B3463D" w:rsidRDefault="00B3463D" w:rsidP="00B3463D">
      <w:pPr>
        <w:pStyle w:val="Heading2"/>
      </w:pPr>
      <w:r w:rsidRPr="00B3463D">
        <w:t>The YNYCA is committed to considering the social, economic and environmental impact of the services they commission and to the implementation of the Social Value Act. This means they want to encourage local supply chains, and approaches that build local capacity and skills. The YNYCA supports the Living Wage for those delivering services on their behalf and expects the provider to consider relevant environmental issues.</w:t>
      </w:r>
    </w:p>
    <w:p w14:paraId="1940E96C" w14:textId="723C08C5" w:rsidR="00441EC1" w:rsidRDefault="00B81099" w:rsidP="00B81099">
      <w:pPr>
        <w:pStyle w:val="Heading2"/>
      </w:pPr>
      <w:r w:rsidRPr="00B81099">
        <w:t>The YNYCA requires the provider to be able to measure and demonstrate their social value. The term ‘value’ does not simply mean best price but rather this should be seen in a wider context of achieving greater economic, social and environmental impact and benefits for both staff and the local community.</w:t>
      </w:r>
    </w:p>
    <w:p w14:paraId="10307FF9" w14:textId="18F8BB94" w:rsidR="008B416E" w:rsidRPr="00BD47D2" w:rsidRDefault="008B416E" w:rsidP="008B416E">
      <w:pPr>
        <w:pStyle w:val="Heading2"/>
      </w:pPr>
      <w:r>
        <w:t>The contracting authority</w:t>
      </w:r>
      <w:r w:rsidRPr="005E0DCA">
        <w:t xml:space="preserve"> </w:t>
      </w:r>
      <w:r>
        <w:t xml:space="preserve">will consider </w:t>
      </w:r>
      <w:r w:rsidRPr="005E0DCA">
        <w:t xml:space="preserve">how economic, social, and environmental well-being may be improved through the goods, works and </w:t>
      </w:r>
      <w:r w:rsidRPr="003F44B0">
        <w:t>services we procure, and how procurement may secure those improvements, under the provisions of: the National Procurement Policy Statement and Wales Procurement Policy Statement (Procurement Act s.13-14), the Public Services (Social Value) Act 2012 and the Well-being of Future Generations (Wales) Act 2015.</w:t>
      </w:r>
    </w:p>
    <w:p w14:paraId="2FAA20B7" w14:textId="77777777" w:rsidR="008B416E" w:rsidRDefault="008B416E" w:rsidP="008B416E">
      <w:pPr>
        <w:pStyle w:val="Heading2"/>
      </w:pPr>
      <w:r w:rsidRPr="005E0DCA">
        <w:t xml:space="preserve">We want to use the opportunity the Act presents to </w:t>
      </w:r>
      <w:r w:rsidRPr="009D6346">
        <w:t>support delivery of the Government’s missions</w:t>
      </w:r>
      <w:r>
        <w:t xml:space="preserve"> as detailed within the </w:t>
      </w:r>
      <w:hyperlink r:id="rId28" w:history="1">
        <w:r w:rsidRPr="00AB2210">
          <w:rPr>
            <w:rStyle w:val="Hyperlink"/>
          </w:rPr>
          <w:t>National Procurement Policy Statement</w:t>
        </w:r>
      </w:hyperlink>
      <w:r>
        <w:t xml:space="preserve"> :</w:t>
      </w:r>
    </w:p>
    <w:p w14:paraId="2CB5DB3B" w14:textId="77777777" w:rsidR="008B416E" w:rsidRPr="008A73F0" w:rsidRDefault="008B416E" w:rsidP="00FD4D6A">
      <w:pPr>
        <w:pStyle w:val="ListParagraph"/>
        <w:keepNext/>
        <w:keepLines/>
        <w:numPr>
          <w:ilvl w:val="0"/>
          <w:numId w:val="7"/>
        </w:numPr>
        <w:rPr>
          <w:lang w:val="en-US"/>
        </w:rPr>
      </w:pPr>
      <w:r w:rsidRPr="008A73F0">
        <w:rPr>
          <w:lang w:val="en-US"/>
        </w:rPr>
        <w:t>Kickstart economic growth</w:t>
      </w:r>
    </w:p>
    <w:p w14:paraId="57A83C9A" w14:textId="77777777" w:rsidR="008B416E" w:rsidRPr="008A73F0" w:rsidRDefault="008B416E" w:rsidP="00FD4D6A">
      <w:pPr>
        <w:pStyle w:val="ListParagraph"/>
        <w:keepNext/>
        <w:keepLines/>
        <w:numPr>
          <w:ilvl w:val="0"/>
          <w:numId w:val="7"/>
        </w:numPr>
        <w:rPr>
          <w:lang w:val="en-US"/>
        </w:rPr>
      </w:pPr>
      <w:r w:rsidRPr="008A73F0">
        <w:rPr>
          <w:lang w:val="en-US"/>
        </w:rPr>
        <w:t>Make Britain a clean energy superpower</w:t>
      </w:r>
    </w:p>
    <w:p w14:paraId="6C29B570" w14:textId="77777777" w:rsidR="008B416E" w:rsidRPr="008A73F0" w:rsidRDefault="008B416E" w:rsidP="00FD4D6A">
      <w:pPr>
        <w:pStyle w:val="ListParagraph"/>
        <w:keepNext/>
        <w:keepLines/>
        <w:numPr>
          <w:ilvl w:val="0"/>
          <w:numId w:val="7"/>
        </w:numPr>
        <w:rPr>
          <w:lang w:val="en-US"/>
        </w:rPr>
      </w:pPr>
      <w:r w:rsidRPr="008A73F0">
        <w:rPr>
          <w:lang w:val="en-US"/>
        </w:rPr>
        <w:lastRenderedPageBreak/>
        <w:t>Take back our streets</w:t>
      </w:r>
    </w:p>
    <w:p w14:paraId="17226D32" w14:textId="77777777" w:rsidR="008B416E" w:rsidRPr="008A73F0" w:rsidRDefault="008B416E" w:rsidP="00FD4D6A">
      <w:pPr>
        <w:pStyle w:val="ListParagraph"/>
        <w:keepNext/>
        <w:keepLines/>
        <w:numPr>
          <w:ilvl w:val="0"/>
          <w:numId w:val="7"/>
        </w:numPr>
        <w:rPr>
          <w:lang w:val="en-US"/>
        </w:rPr>
      </w:pPr>
      <w:r w:rsidRPr="008A73F0">
        <w:rPr>
          <w:lang w:val="en-US"/>
        </w:rPr>
        <w:t>Break down barriers to opportunity</w:t>
      </w:r>
    </w:p>
    <w:p w14:paraId="1EC3D309" w14:textId="77777777" w:rsidR="008B416E" w:rsidRPr="008A73F0" w:rsidRDefault="008B416E" w:rsidP="00FD4D6A">
      <w:pPr>
        <w:pStyle w:val="ListParagraph"/>
        <w:keepNext/>
        <w:keepLines/>
        <w:numPr>
          <w:ilvl w:val="0"/>
          <w:numId w:val="7"/>
        </w:numPr>
        <w:rPr>
          <w:lang w:val="en-US"/>
        </w:rPr>
      </w:pPr>
      <w:r w:rsidRPr="008A73F0">
        <w:rPr>
          <w:lang w:val="en-US"/>
        </w:rPr>
        <w:t>Build a National Health Service fit for the future</w:t>
      </w:r>
    </w:p>
    <w:p w14:paraId="5983B8C4" w14:textId="77777777" w:rsidR="008B416E" w:rsidRDefault="008B416E" w:rsidP="008B416E">
      <w:pPr>
        <w:pStyle w:val="Heading2"/>
      </w:pPr>
      <w:r w:rsidRPr="538DDC9B">
        <w:rPr>
          <w:szCs w:val="24"/>
        </w:rPr>
        <w:t xml:space="preserve"> We know that by incorporating economic, social, and environment</w:t>
      </w:r>
      <w:r>
        <w:t>al considerations within our procurement process that over time we will reduce demand on the police and other public services.</w:t>
      </w:r>
    </w:p>
    <w:p w14:paraId="2D540F65" w14:textId="77777777" w:rsidR="008B416E" w:rsidRDefault="008B416E" w:rsidP="008B416E">
      <w:pPr>
        <w:pStyle w:val="Heading2"/>
      </w:pPr>
      <w:r>
        <w:t xml:space="preserve">For this procurement, the contracting authority has identified the following Social Value priorities that need to be met through the delivery of this Contract. </w:t>
      </w:r>
    </w:p>
    <w:p w14:paraId="0CDF6784" w14:textId="77777777" w:rsidR="008B416E" w:rsidRPr="00FE263E" w:rsidRDefault="008B416E" w:rsidP="00FD4D6A">
      <w:pPr>
        <w:pStyle w:val="Heading2"/>
        <w:numPr>
          <w:ilvl w:val="0"/>
          <w:numId w:val="17"/>
        </w:numPr>
      </w:pPr>
      <w:r w:rsidRPr="00FE263E">
        <w:t xml:space="preserve">Employees on the contract should be </w:t>
      </w:r>
      <w:proofErr w:type="gramStart"/>
      <w:r w:rsidRPr="00FE263E">
        <w:t>provided</w:t>
      </w:r>
      <w:proofErr w:type="gramEnd"/>
      <w:r w:rsidRPr="00FE263E">
        <w:t xml:space="preserve"> access to comprehensive and multidimensional wellbeing programmes for at least 12 months.</w:t>
      </w:r>
    </w:p>
    <w:p w14:paraId="7192F3EA" w14:textId="77777777" w:rsidR="008B416E" w:rsidRPr="00FE263E" w:rsidRDefault="008B416E" w:rsidP="00FD4D6A">
      <w:pPr>
        <w:pStyle w:val="Heading2"/>
        <w:numPr>
          <w:ilvl w:val="0"/>
          <w:numId w:val="17"/>
        </w:numPr>
      </w:pPr>
      <w:r w:rsidRPr="00FE263E">
        <w:t xml:space="preserve">Employees on the contract should be paid at least the relevant Real Living wage as specified by Living Wage foundation. </w:t>
      </w:r>
    </w:p>
    <w:p w14:paraId="2DA4445B" w14:textId="77777777" w:rsidR="008B416E" w:rsidRPr="00FE263E" w:rsidRDefault="008B416E" w:rsidP="00FD4D6A">
      <w:pPr>
        <w:pStyle w:val="Heading2"/>
        <w:numPr>
          <w:ilvl w:val="0"/>
          <w:numId w:val="17"/>
        </w:numPr>
      </w:pPr>
      <w:r w:rsidRPr="00FE263E">
        <w:t>Policies and programmes in place to achieve net zero carbon, including monitoring plan with specific milestones.</w:t>
      </w:r>
    </w:p>
    <w:p w14:paraId="11DF23B7" w14:textId="77777777" w:rsidR="008B416E" w:rsidRPr="00FE263E" w:rsidRDefault="008B416E" w:rsidP="00FD4D6A">
      <w:pPr>
        <w:pStyle w:val="ListParagraph"/>
        <w:numPr>
          <w:ilvl w:val="0"/>
          <w:numId w:val="17"/>
        </w:numPr>
        <w:rPr>
          <w:lang w:val="en-US" w:eastAsia="en-GB"/>
        </w:rPr>
      </w:pPr>
      <w:r w:rsidRPr="00FE263E">
        <w:rPr>
          <w:lang w:val="en-US" w:eastAsia="en-GB"/>
        </w:rPr>
        <w:t>Innovative measures to enable healthier, safer and more resilient communities to be delivered on the contract - these could be e.g. co-designed with stakeholders or communities, or aiming at delivering benefits while minimising carbon footprint from initiatives, etc.</w:t>
      </w:r>
    </w:p>
    <w:p w14:paraId="3869CFFD" w14:textId="77777777" w:rsidR="008B416E" w:rsidRPr="00BD47D2" w:rsidRDefault="008B416E" w:rsidP="008B416E">
      <w:pPr>
        <w:pStyle w:val="Heading2"/>
      </w:pPr>
      <w:r>
        <w:t>Where appropriate, we ask that bidders build into their proposals these considerations and identify outcomes and measures that they can deliver when providing the Goods and /or Services and Works.</w:t>
      </w:r>
    </w:p>
    <w:p w14:paraId="4E5CF2B4" w14:textId="77777777" w:rsidR="008B416E" w:rsidRDefault="008B416E" w:rsidP="008B416E">
      <w:pPr>
        <w:pStyle w:val="Heading2"/>
      </w:pPr>
      <w:r>
        <w:t xml:space="preserve">To support organisations with the delivery of Social Value, the </w:t>
      </w:r>
      <w:r w:rsidRPr="0039316A">
        <w:t>contracting authority</w:t>
      </w:r>
      <w:r>
        <w:t xml:space="preserve"> </w:t>
      </w:r>
      <w:proofErr w:type="gramStart"/>
      <w:r>
        <w:t>have</w:t>
      </w:r>
      <w:proofErr w:type="gramEnd"/>
      <w:r>
        <w:t xml:space="preserve"> developed a free of charge Social Value Action Planning Tool online solution that enables organisations to develop customised Social Value Action Plans. Detail of this tool can be found on </w:t>
      </w:r>
      <w:hyperlink r:id="rId29">
        <w:r w:rsidRPr="6522E8A4">
          <w:rPr>
            <w:rStyle w:val="Hyperlink"/>
          </w:rPr>
          <w:t>Social Value Action Planning Tool (bluelightcommercial.police.uk)</w:t>
        </w:r>
      </w:hyperlink>
      <w:r>
        <w:t xml:space="preserve">. </w:t>
      </w:r>
    </w:p>
    <w:p w14:paraId="205ED585" w14:textId="77777777" w:rsidR="00436027" w:rsidRPr="00436027" w:rsidRDefault="00436027" w:rsidP="00436027">
      <w:pPr>
        <w:rPr>
          <w:lang w:val="en-US" w:eastAsia="en-GB"/>
        </w:rPr>
      </w:pPr>
    </w:p>
    <w:p w14:paraId="2FD01548" w14:textId="77777777" w:rsidR="00436027" w:rsidRPr="00436027" w:rsidRDefault="00436027" w:rsidP="00436027">
      <w:pPr>
        <w:pStyle w:val="Heading2"/>
        <w:rPr>
          <w:b/>
          <w:bCs/>
        </w:rPr>
      </w:pPr>
      <w:r w:rsidRPr="00436027">
        <w:rPr>
          <w:b/>
          <w:bCs/>
        </w:rPr>
        <w:t>Equalities</w:t>
      </w:r>
    </w:p>
    <w:p w14:paraId="4A9A73C6" w14:textId="77777777" w:rsidR="00436027" w:rsidRPr="00436027" w:rsidRDefault="00436027" w:rsidP="00FD4D6A">
      <w:pPr>
        <w:pStyle w:val="Heading3"/>
        <w:numPr>
          <w:ilvl w:val="2"/>
          <w:numId w:val="54"/>
        </w:numPr>
      </w:pPr>
      <w:r w:rsidRPr="00436027">
        <w:rPr>
          <w:lang w:val="en-US"/>
        </w:rPr>
        <w:t xml:space="preserve">Under the Equality Act 2010 the YNYCA have an ongoing legal duty to pay ‘due regard’ to the need to: </w:t>
      </w:r>
    </w:p>
    <w:p w14:paraId="225848E0" w14:textId="77777777" w:rsidR="00436027" w:rsidRPr="00436027" w:rsidRDefault="00436027" w:rsidP="00FD4D6A">
      <w:pPr>
        <w:pStyle w:val="ListParagraph"/>
        <w:numPr>
          <w:ilvl w:val="0"/>
          <w:numId w:val="53"/>
        </w:numPr>
      </w:pPr>
      <w:r w:rsidRPr="00436027">
        <w:rPr>
          <w:lang w:val="en-US"/>
        </w:rPr>
        <w:t xml:space="preserve">Eliminate unlawful discrimination, harassment and </w:t>
      </w:r>
      <w:r w:rsidRPr="00436027">
        <w:t>victimisation</w:t>
      </w:r>
      <w:r w:rsidRPr="00436027">
        <w:rPr>
          <w:lang w:val="en-US"/>
        </w:rPr>
        <w:t xml:space="preserve"> and other prohibited conduct</w:t>
      </w:r>
    </w:p>
    <w:p w14:paraId="2FF079F7" w14:textId="77777777" w:rsidR="00436027" w:rsidRPr="00436027" w:rsidRDefault="00436027" w:rsidP="00FD4D6A">
      <w:pPr>
        <w:pStyle w:val="ListParagraph"/>
        <w:numPr>
          <w:ilvl w:val="0"/>
          <w:numId w:val="53"/>
        </w:numPr>
      </w:pPr>
      <w:r w:rsidRPr="00436027">
        <w:rPr>
          <w:lang w:val="en-US"/>
        </w:rPr>
        <w:t>Advance equality of opportunity between different groups (those who share a protected characteristic and those who do not</w:t>
      </w:r>
    </w:p>
    <w:p w14:paraId="3783C23C" w14:textId="77777777" w:rsidR="00436027" w:rsidRPr="00436027" w:rsidRDefault="00436027" w:rsidP="00FD4D6A">
      <w:pPr>
        <w:pStyle w:val="ListParagraph"/>
        <w:numPr>
          <w:ilvl w:val="0"/>
          <w:numId w:val="53"/>
        </w:numPr>
      </w:pPr>
      <w:r w:rsidRPr="00436027">
        <w:rPr>
          <w:lang w:val="en-US"/>
        </w:rPr>
        <w:t xml:space="preserve">Foster good relations between different groups. </w:t>
      </w:r>
    </w:p>
    <w:p w14:paraId="4BC27F57" w14:textId="77777777" w:rsidR="00436027" w:rsidRPr="00436027" w:rsidRDefault="00436027" w:rsidP="00436027">
      <w:pPr>
        <w:pStyle w:val="Heading3"/>
      </w:pPr>
      <w:r w:rsidRPr="00436027">
        <w:rPr>
          <w:lang w:val="en-US"/>
        </w:rPr>
        <w:t>The provider is required to act in accordance with this duty, as well as the more general provision of the Equality Act.</w:t>
      </w:r>
    </w:p>
    <w:p w14:paraId="6AD5DEA9" w14:textId="77777777" w:rsidR="008B416E" w:rsidRPr="00BC06E5" w:rsidRDefault="008B416E" w:rsidP="00BC06E5"/>
    <w:p w14:paraId="470A315F" w14:textId="77777777" w:rsidR="000110CC" w:rsidRDefault="000110CC" w:rsidP="000110CC">
      <w:pPr>
        <w:pStyle w:val="Heading1"/>
        <w:rPr>
          <w:color w:val="002060"/>
        </w:rPr>
      </w:pPr>
      <w:bookmarkStart w:id="39" w:name="_Toc215822015"/>
      <w:r>
        <w:rPr>
          <w:color w:val="002060"/>
        </w:rPr>
        <w:lastRenderedPageBreak/>
        <w:t xml:space="preserve">LOT 1 - </w:t>
      </w:r>
      <w:r w:rsidRPr="000110CC">
        <w:rPr>
          <w:color w:val="002060"/>
        </w:rPr>
        <w:t>Service Quality, Performance and Continuous Improvement</w:t>
      </w:r>
      <w:bookmarkEnd w:id="39"/>
    </w:p>
    <w:p w14:paraId="5E1C390B" w14:textId="77777777" w:rsidR="000C4736" w:rsidRPr="000C4736" w:rsidRDefault="000C4736" w:rsidP="000C4736">
      <w:pPr>
        <w:pStyle w:val="Heading2"/>
        <w:rPr>
          <w:b/>
          <w:bCs/>
        </w:rPr>
      </w:pPr>
      <w:r w:rsidRPr="000C4736">
        <w:rPr>
          <w:b/>
          <w:bCs/>
        </w:rPr>
        <w:t>Performance and Quality Management</w:t>
      </w:r>
    </w:p>
    <w:p w14:paraId="7BC53D26" w14:textId="77777777" w:rsidR="000C4736" w:rsidRPr="00AF2038" w:rsidRDefault="000C4736" w:rsidP="000C4736">
      <w:pPr>
        <w:pStyle w:val="Heading2"/>
      </w:pPr>
      <w:r w:rsidRPr="00AF2038">
        <w:t>The provider will identify a named Contract Manager who will maintain communication with the nominated YNYCA Contract Manager for Contract Management purposes; and provide timely quarterly reports to the YNCA Contract Manager to include delivery of outputs to be agreed upon Contract award.</w:t>
      </w:r>
    </w:p>
    <w:p w14:paraId="58C7D90F" w14:textId="77777777" w:rsidR="000C4736" w:rsidRPr="00AF2038" w:rsidRDefault="000C4736" w:rsidP="000C4736">
      <w:pPr>
        <w:pStyle w:val="Heading2"/>
      </w:pPr>
      <w:r w:rsidRPr="00AF2038">
        <w:t>The YNYCA Contract Manager will undertake quarterly performance meetings with the provider’s named Contract Manager to discuss Contract performance and quality of delivery,</w:t>
      </w:r>
    </w:p>
    <w:p w14:paraId="05DEF0D7" w14:textId="77777777" w:rsidR="000C4736" w:rsidRPr="00AF2038" w:rsidRDefault="000C4736" w:rsidP="000C4736">
      <w:pPr>
        <w:pStyle w:val="Heading2"/>
      </w:pPr>
      <w:r w:rsidRPr="00AF2038">
        <w:t>The provider will ensure staff document accurate and up to date information</w:t>
      </w:r>
      <w:r>
        <w:t xml:space="preserve"> on Orcuma</w:t>
      </w:r>
      <w:r w:rsidRPr="00AF2038">
        <w:t xml:space="preserve"> in relation to referral and support offered to </w:t>
      </w:r>
      <w:proofErr w:type="gramStart"/>
      <w:r w:rsidRPr="00AF2038">
        <w:t>individual’s</w:t>
      </w:r>
      <w:proofErr w:type="gramEnd"/>
      <w:r w:rsidRPr="00AF2038">
        <w:t xml:space="preserve"> including the uptake of the scheme and provide statistical information on performance with a focus on outputs and outcomes.</w:t>
      </w:r>
    </w:p>
    <w:p w14:paraId="54CA1A28" w14:textId="77777777" w:rsidR="000C4736" w:rsidRPr="00AF2038" w:rsidRDefault="000C4736" w:rsidP="000C4736">
      <w:pPr>
        <w:pStyle w:val="Heading2"/>
      </w:pPr>
      <w:r w:rsidRPr="00AF2038">
        <w:t xml:space="preserve">The provider will ensure staff working to this contract complete the Case Management Process as outlined above at </w:t>
      </w:r>
      <w:r w:rsidRPr="006450D1">
        <w:t>4.7.2</w:t>
      </w:r>
      <w:r w:rsidRPr="00AF2038">
        <w:t xml:space="preserve"> and as per the YNYCA CMS for every individual, in order to record progress on achieving the outcomes as set out in individual Support Plans, and effectively case manage support journeys.</w:t>
      </w:r>
    </w:p>
    <w:p w14:paraId="685A5741" w14:textId="77777777" w:rsidR="000C4736" w:rsidRPr="00AF2038" w:rsidRDefault="000C4736" w:rsidP="000C4736">
      <w:pPr>
        <w:pStyle w:val="Heading2"/>
      </w:pPr>
      <w:r w:rsidRPr="00AF2038">
        <w:t>The YNYCA Contract Manager will undertake spot checks of case management files throughout the life of the Contract, and the provider is expected to provide case management files for inspection within 10 working days of request.</w:t>
      </w:r>
    </w:p>
    <w:p w14:paraId="6CD259F0" w14:textId="77777777" w:rsidR="000C4736" w:rsidRPr="00AF2038" w:rsidRDefault="000C4736" w:rsidP="000C4736">
      <w:pPr>
        <w:pStyle w:val="Heading2"/>
      </w:pPr>
      <w:r w:rsidRPr="00AF2038">
        <w:t>An annual review of all monitoring information will be undertaken by the YNYCA Contract Manager and discussed with the provider with recommendations for improvement, highlighting areas of good practice and any gaps.</w:t>
      </w:r>
    </w:p>
    <w:p w14:paraId="5CD139A8" w14:textId="77777777" w:rsidR="000C4736" w:rsidRPr="00AF2038" w:rsidRDefault="000C4736" w:rsidP="000C4736">
      <w:pPr>
        <w:pStyle w:val="Heading2"/>
      </w:pPr>
      <w:r w:rsidRPr="00AF2038">
        <w:t xml:space="preserve">Where concerns exist </w:t>
      </w:r>
      <w:proofErr w:type="gramStart"/>
      <w:r w:rsidRPr="00AF2038">
        <w:t>around</w:t>
      </w:r>
      <w:proofErr w:type="gramEnd"/>
      <w:r w:rsidRPr="00AF2038">
        <w:t xml:space="preserve"> quality of delivery or performance </w:t>
      </w:r>
      <w:proofErr w:type="gramStart"/>
      <w:r w:rsidRPr="00AF2038">
        <w:t>is</w:t>
      </w:r>
      <w:proofErr w:type="gramEnd"/>
      <w:r w:rsidRPr="00AF2038">
        <w:t xml:space="preserve"> deemed to be below agreed tolerance levels, the YNYCA Contract Manager will </w:t>
      </w:r>
      <w:proofErr w:type="gramStart"/>
      <w:r w:rsidRPr="00AF2038">
        <w:t>agree</w:t>
      </w:r>
      <w:proofErr w:type="gramEnd"/>
      <w:r w:rsidRPr="00AF2038">
        <w:t xml:space="preserve"> a reasonable timeline with provider for improving Service/Contract delivery/quality through a Rectification Plan.</w:t>
      </w:r>
    </w:p>
    <w:p w14:paraId="619DCA68" w14:textId="77777777" w:rsidR="000C4736" w:rsidRPr="00AF2038" w:rsidRDefault="000C4736" w:rsidP="000C4736">
      <w:pPr>
        <w:pStyle w:val="Heading2"/>
      </w:pPr>
      <w:r w:rsidRPr="00AF2038">
        <w:t>Should the YNYCA Contract Manager continue to have concerns in these areas/not see improvement within agreed timescales, a Default Notice may be issued on this basis, which may carry with it a financial penalty in line with the element of non-rectification.</w:t>
      </w:r>
    </w:p>
    <w:p w14:paraId="7D6AD297" w14:textId="77777777" w:rsidR="000C4736" w:rsidRPr="00AF2038" w:rsidRDefault="000C4736" w:rsidP="000C4736">
      <w:pPr>
        <w:pStyle w:val="Heading2"/>
      </w:pPr>
      <w:r w:rsidRPr="00AF2038">
        <w:t>The provider will be expected to produce a minimum of eight anonymised case studies per annum to the YNYCA Contract Manager in a format to be agreed with the YNYCA.</w:t>
      </w:r>
    </w:p>
    <w:p w14:paraId="061DF0C2" w14:textId="77777777" w:rsidR="000C4736" w:rsidRPr="00AF2038" w:rsidRDefault="000C4736" w:rsidP="000C4736">
      <w:pPr>
        <w:pStyle w:val="Heading2"/>
      </w:pPr>
      <w:r w:rsidRPr="00AF2038">
        <w:t>The provider will be required to produce and present reports summarising performance and service user feedback for various meetings as directed by the YNYCA.</w:t>
      </w:r>
    </w:p>
    <w:p w14:paraId="45A9E65E" w14:textId="77777777" w:rsidR="000C4736" w:rsidRPr="00AF2038" w:rsidRDefault="000C4736" w:rsidP="000C4736">
      <w:pPr>
        <w:pStyle w:val="Heading2"/>
      </w:pPr>
      <w:r w:rsidRPr="00AF2038">
        <w:t xml:space="preserve">The provider will be expected to produce an Impact &amp; Evaluation Report of the Service on initial Contract completion, within two calendar months of the final day of the initial Contract period. </w:t>
      </w:r>
    </w:p>
    <w:p w14:paraId="622B6E13" w14:textId="77777777" w:rsidR="000110CC" w:rsidRPr="000110CC" w:rsidRDefault="000110CC" w:rsidP="000110CC"/>
    <w:p w14:paraId="26B13D3B" w14:textId="266B2261" w:rsidR="0056518A" w:rsidRDefault="00075B6F" w:rsidP="00063554">
      <w:pPr>
        <w:pStyle w:val="Heading1"/>
        <w:rPr>
          <w:color w:val="002060"/>
        </w:rPr>
      </w:pPr>
      <w:bookmarkStart w:id="40" w:name="_Toc215822016"/>
      <w:r>
        <w:rPr>
          <w:color w:val="002060"/>
        </w:rPr>
        <w:t>LOT 1 – Key Performance Indicators</w:t>
      </w:r>
      <w:bookmarkEnd w:id="40"/>
    </w:p>
    <w:p w14:paraId="14B1FD14" w14:textId="77777777" w:rsidR="00DE1967" w:rsidRPr="00DE1967" w:rsidRDefault="00DE1967" w:rsidP="00DE1967">
      <w:pPr>
        <w:pStyle w:val="Heading2"/>
      </w:pPr>
      <w:r w:rsidRPr="00DE1967">
        <w:t xml:space="preserve">The main aims of the service are to: </w:t>
      </w:r>
    </w:p>
    <w:p w14:paraId="0B4695FA" w14:textId="77777777" w:rsidR="00DE1967" w:rsidRPr="00DE1967" w:rsidRDefault="00DE1967" w:rsidP="00FD4D6A">
      <w:pPr>
        <w:pStyle w:val="ListParagraph"/>
        <w:numPr>
          <w:ilvl w:val="0"/>
          <w:numId w:val="55"/>
        </w:numPr>
      </w:pPr>
      <w:r w:rsidRPr="00DE1967">
        <w:t xml:space="preserve">Reduce first-time offending by men aged 18 +, by volume and rate </w:t>
      </w:r>
    </w:p>
    <w:p w14:paraId="2DF443A8" w14:textId="77777777" w:rsidR="00DE1967" w:rsidRPr="00DE1967" w:rsidRDefault="00DE1967" w:rsidP="00FD4D6A">
      <w:pPr>
        <w:pStyle w:val="ListParagraph"/>
        <w:numPr>
          <w:ilvl w:val="0"/>
          <w:numId w:val="55"/>
        </w:numPr>
      </w:pPr>
      <w:r w:rsidRPr="00DE1967">
        <w:t>Reduce re-offending by men adults aged 18</w:t>
      </w:r>
      <w:proofErr w:type="gramStart"/>
      <w:r w:rsidRPr="00DE1967">
        <w:t>+  (</w:t>
      </w:r>
      <w:proofErr w:type="gramEnd"/>
      <w:r w:rsidRPr="00DE1967">
        <w:t>binary, frequency and severity)</w:t>
      </w:r>
    </w:p>
    <w:p w14:paraId="0ED4417A" w14:textId="77777777" w:rsidR="00DE1967" w:rsidRPr="00DE1967" w:rsidRDefault="00DE1967" w:rsidP="00FD4D6A">
      <w:pPr>
        <w:pStyle w:val="ListParagraph"/>
        <w:numPr>
          <w:ilvl w:val="0"/>
          <w:numId w:val="55"/>
        </w:numPr>
      </w:pPr>
      <w:r w:rsidRPr="00DE1967">
        <w:lastRenderedPageBreak/>
        <w:t>Support individuals to make positive progress against their assessed/identified criminogenic needs</w:t>
      </w:r>
    </w:p>
    <w:p w14:paraId="7FE096B2" w14:textId="77777777" w:rsidR="00DE1967" w:rsidRPr="00DE1967" w:rsidRDefault="00DE1967" w:rsidP="00DE1967">
      <w:pPr>
        <w:pStyle w:val="Heading2"/>
      </w:pPr>
      <w:r w:rsidRPr="00DE1967">
        <w:t xml:space="preserve">In order to measure service success in relation to first-time entrants and reoffending the YNYCA will implement a process whereby each individual that is engaged with the service will be monitored. Aggregated data will be shared with the provider for analysis and to assist with the reporting of outcomes. </w:t>
      </w:r>
    </w:p>
    <w:p w14:paraId="70C091A5" w14:textId="3EE49110" w:rsidR="00DE1967" w:rsidRDefault="00DE1967" w:rsidP="00DE1967">
      <w:pPr>
        <w:pStyle w:val="Heading2"/>
      </w:pPr>
      <w:r w:rsidRPr="00DE1967">
        <w:t xml:space="preserve">The following Key Performance Indicators (“KPIs”) and tolerance levels have been identified by the YNYCA as a minimum requirement to evidence contractual performance and outcomes achieved by the service. These will remain under review and may be amended at the discretion of the YNYCA throughout the duration of the Contract, in discussion with the provider. Progress against </w:t>
      </w:r>
      <w:proofErr w:type="gramStart"/>
      <w:r w:rsidRPr="00DE1967">
        <w:t>the KPI’s</w:t>
      </w:r>
      <w:proofErr w:type="gramEnd"/>
      <w:r w:rsidRPr="00DE1967">
        <w:t xml:space="preserve"> will be monitored on a quarterly basis. </w:t>
      </w:r>
    </w:p>
    <w:p w14:paraId="02E2D077" w14:textId="77777777" w:rsidR="003D64AF" w:rsidRPr="003D64AF" w:rsidRDefault="003D64AF" w:rsidP="003D64AF">
      <w:pPr>
        <w:rPr>
          <w:lang w:val="en-US" w:eastAsia="en-GB"/>
        </w:rPr>
      </w:pPr>
    </w:p>
    <w:p w14:paraId="26A066D9" w14:textId="77777777" w:rsidR="00DE1967" w:rsidRPr="00DE1967" w:rsidRDefault="00DE1967" w:rsidP="00DE1967">
      <w:pPr>
        <w:rPr>
          <w:b/>
          <w:bCs/>
        </w:rPr>
      </w:pPr>
      <w:r w:rsidRPr="00DE1967">
        <w:rPr>
          <w:b/>
          <w:bCs/>
        </w:rPr>
        <w:t>Referrals</w:t>
      </w:r>
    </w:p>
    <w:p w14:paraId="0A70123C" w14:textId="5C3BCB6F" w:rsidR="00DE1967" w:rsidRPr="003D64AF" w:rsidRDefault="00DE1967" w:rsidP="00FD4D6A">
      <w:pPr>
        <w:pStyle w:val="ListParagraph"/>
        <w:numPr>
          <w:ilvl w:val="0"/>
          <w:numId w:val="56"/>
        </w:numPr>
        <w:rPr>
          <w:b/>
          <w:bCs/>
        </w:rPr>
      </w:pPr>
      <w:r w:rsidRPr="003D64AF">
        <w:rPr>
          <w:b/>
          <w:bCs/>
        </w:rPr>
        <w:t>KPI 1</w:t>
      </w:r>
      <w:r w:rsidRPr="00DE1967">
        <w:t xml:space="preserve"> – </w:t>
      </w:r>
      <w:bookmarkStart w:id="41" w:name="_Hlk137818079"/>
      <w:bookmarkStart w:id="42" w:name="_Hlk138328497"/>
      <w:r w:rsidRPr="00DE1967">
        <w:t xml:space="preserve">Contact is attempted </w:t>
      </w:r>
      <w:bookmarkEnd w:id="41"/>
      <w:bookmarkEnd w:id="42"/>
      <w:r w:rsidRPr="00DE1967">
        <w:t xml:space="preserve">within 24 hours/1 working day of receipt of an eligible referral for a minimum 90% of men. </w:t>
      </w:r>
    </w:p>
    <w:p w14:paraId="0878508E" w14:textId="77777777" w:rsidR="00DE1967" w:rsidRPr="003D64AF" w:rsidRDefault="00DE1967" w:rsidP="00FD4D6A">
      <w:pPr>
        <w:pStyle w:val="ListParagraph"/>
        <w:numPr>
          <w:ilvl w:val="0"/>
          <w:numId w:val="56"/>
        </w:numPr>
        <w:rPr>
          <w:b/>
          <w:bCs/>
        </w:rPr>
      </w:pPr>
      <w:r w:rsidRPr="003D64AF">
        <w:rPr>
          <w:b/>
          <w:bCs/>
        </w:rPr>
        <w:t>KPI 2</w:t>
      </w:r>
      <w:r w:rsidRPr="00DE1967">
        <w:t xml:space="preserve"> - 100% of those who are contacted are offered an appointment within 7 days of receiving the referral.</w:t>
      </w:r>
    </w:p>
    <w:p w14:paraId="0AB71960" w14:textId="77777777" w:rsidR="00DE1967" w:rsidRPr="00DE1967" w:rsidRDefault="00DE1967" w:rsidP="00DE1967">
      <w:r w:rsidRPr="00DE1967">
        <w:t>If the Provider fails to meet either of these KPIs in relation to a specific referral, the provider must also confirm the actual timescales when contact has been attempted and/or appointment offered for each specific referral outside of these KPIs.</w:t>
      </w:r>
    </w:p>
    <w:p w14:paraId="2D553DC9" w14:textId="77777777" w:rsidR="00DE1967" w:rsidRPr="00DE1967" w:rsidRDefault="00DE1967" w:rsidP="00DE1967">
      <w:r w:rsidRPr="00DE1967">
        <w:t>NB the number of individuals who accept the offer of support, then disengage or become non-contactable will also require collection, and reporting and monitoring in terms of conversion rates for service improvement purposes and in order to gauge the success of KPIs</w:t>
      </w:r>
    </w:p>
    <w:p w14:paraId="3A300D8E" w14:textId="77777777" w:rsidR="00DE1967" w:rsidRPr="00DE1967" w:rsidRDefault="00DE1967" w:rsidP="00DE1967">
      <w:pPr>
        <w:rPr>
          <w:b/>
          <w:bCs/>
        </w:rPr>
      </w:pPr>
      <w:r w:rsidRPr="00DE1967">
        <w:rPr>
          <w:b/>
          <w:bCs/>
        </w:rPr>
        <w:t>Risk &amp; Needs Assessment</w:t>
      </w:r>
    </w:p>
    <w:p w14:paraId="6084C9A4" w14:textId="77777777" w:rsidR="00DE1967" w:rsidRPr="003D64AF" w:rsidRDefault="00DE1967" w:rsidP="00FD4D6A">
      <w:pPr>
        <w:pStyle w:val="ListParagraph"/>
        <w:numPr>
          <w:ilvl w:val="0"/>
          <w:numId w:val="57"/>
        </w:numPr>
        <w:rPr>
          <w:b/>
          <w:bCs/>
        </w:rPr>
      </w:pPr>
      <w:r w:rsidRPr="003D64AF">
        <w:rPr>
          <w:b/>
          <w:bCs/>
        </w:rPr>
        <w:t xml:space="preserve">KPI 3 </w:t>
      </w:r>
      <w:r w:rsidRPr="00DE1967">
        <w:t>- Minimum 90% of men who accept full case-management support receive a full risk and needs assessment which includes baseline scoring across the categories of need.</w:t>
      </w:r>
    </w:p>
    <w:p w14:paraId="6138763D" w14:textId="77777777" w:rsidR="00DE1967" w:rsidRPr="00DE1967" w:rsidRDefault="00DE1967" w:rsidP="00DE1967">
      <w:pPr>
        <w:rPr>
          <w:b/>
          <w:bCs/>
        </w:rPr>
      </w:pPr>
      <w:r w:rsidRPr="00DE1967">
        <w:rPr>
          <w:b/>
          <w:bCs/>
        </w:rPr>
        <w:t>Support Plan</w:t>
      </w:r>
    </w:p>
    <w:p w14:paraId="4E1CDDF2" w14:textId="77777777" w:rsidR="00DE1967" w:rsidRPr="003D64AF" w:rsidRDefault="00DE1967" w:rsidP="00FD4D6A">
      <w:pPr>
        <w:pStyle w:val="ListParagraph"/>
        <w:numPr>
          <w:ilvl w:val="0"/>
          <w:numId w:val="57"/>
        </w:numPr>
        <w:rPr>
          <w:b/>
          <w:bCs/>
        </w:rPr>
      </w:pPr>
      <w:r w:rsidRPr="003D64AF">
        <w:rPr>
          <w:b/>
          <w:bCs/>
        </w:rPr>
        <w:t>KPI 4</w:t>
      </w:r>
      <w:r w:rsidRPr="00DE1967">
        <w:t xml:space="preserve"> - Minimum 90% of men who receive a needs assessment have a bespoke Support Plan developed in agreement with the individual. </w:t>
      </w:r>
    </w:p>
    <w:p w14:paraId="447B7A4F" w14:textId="77777777" w:rsidR="00DE1967" w:rsidRPr="003D64AF" w:rsidRDefault="00DE1967" w:rsidP="00FD4D6A">
      <w:pPr>
        <w:pStyle w:val="ListParagraph"/>
        <w:numPr>
          <w:ilvl w:val="0"/>
          <w:numId w:val="57"/>
        </w:numPr>
        <w:rPr>
          <w:b/>
          <w:bCs/>
        </w:rPr>
      </w:pPr>
      <w:r w:rsidRPr="003D64AF">
        <w:rPr>
          <w:b/>
          <w:bCs/>
        </w:rPr>
        <w:t>KPI 5</w:t>
      </w:r>
      <w:r w:rsidRPr="00DE1967">
        <w:t xml:space="preserve"> – Minimum 90% of those who have a mental health need identified as part of their full Risk &amp; Needs Assessment, and are not already engaged with mental health services, are referred onto appropriate mental health support services as part of their</w:t>
      </w:r>
      <w:bookmarkStart w:id="43" w:name="_Hlk137826850"/>
      <w:r w:rsidRPr="00DE1967">
        <w:t xml:space="preserve"> Support Plan</w:t>
      </w:r>
      <w:bookmarkEnd w:id="43"/>
    </w:p>
    <w:p w14:paraId="50100A08" w14:textId="77777777" w:rsidR="00DE1967" w:rsidRPr="003D64AF" w:rsidRDefault="00DE1967" w:rsidP="00FD4D6A">
      <w:pPr>
        <w:pStyle w:val="ListParagraph"/>
        <w:numPr>
          <w:ilvl w:val="0"/>
          <w:numId w:val="57"/>
        </w:numPr>
        <w:rPr>
          <w:b/>
          <w:bCs/>
        </w:rPr>
      </w:pPr>
      <w:r w:rsidRPr="003D64AF">
        <w:rPr>
          <w:b/>
          <w:bCs/>
        </w:rPr>
        <w:t>KPI 6</w:t>
      </w:r>
      <w:r w:rsidRPr="00DE1967">
        <w:t xml:space="preserve"> - Minimum 90% of those who have other additional needs identified which are outside the scope of the service, are referred into other appropriate services to meet these needs such as financial help and advice, housing, substance use services, etc (the provider must ensure any and all onwards referrals are recorded, including which agency or service has been referred or where explicit consent for such onward referrals has not been given by the individual)</w:t>
      </w:r>
    </w:p>
    <w:p w14:paraId="2EBDCA4B" w14:textId="0CF0A339" w:rsidR="00DE1967" w:rsidRPr="00DE1967" w:rsidRDefault="00DE1967" w:rsidP="00DE1967">
      <w:r w:rsidRPr="00DE1967">
        <w:t>The provider must ensure all onwards referrals are recorded on the CMS, including which agency or service has been referred to, or where explicit consent for such onward referrals has not been given by the individual.</w:t>
      </w:r>
    </w:p>
    <w:p w14:paraId="42066C93" w14:textId="77777777" w:rsidR="00DE1967" w:rsidRPr="00DE1967" w:rsidRDefault="00DE1967" w:rsidP="00DE1967">
      <w:pPr>
        <w:rPr>
          <w:b/>
          <w:bCs/>
        </w:rPr>
      </w:pPr>
      <w:r w:rsidRPr="00DE1967">
        <w:rPr>
          <w:b/>
          <w:bCs/>
        </w:rPr>
        <w:t>Exit Strategy &amp; Planning</w:t>
      </w:r>
    </w:p>
    <w:p w14:paraId="0B800844" w14:textId="77777777" w:rsidR="00DE1967" w:rsidRPr="00787641" w:rsidRDefault="00DE1967" w:rsidP="00FD4D6A">
      <w:pPr>
        <w:pStyle w:val="ListParagraph"/>
        <w:numPr>
          <w:ilvl w:val="0"/>
          <w:numId w:val="58"/>
        </w:numPr>
        <w:rPr>
          <w:b/>
          <w:bCs/>
        </w:rPr>
      </w:pPr>
      <w:r w:rsidRPr="00787641">
        <w:rPr>
          <w:b/>
          <w:bCs/>
        </w:rPr>
        <w:t>KPI</w:t>
      </w:r>
      <w:r w:rsidRPr="00DE1967">
        <w:t xml:space="preserve"> </w:t>
      </w:r>
      <w:r w:rsidRPr="00787641">
        <w:rPr>
          <w:b/>
          <w:bCs/>
        </w:rPr>
        <w:t>7</w:t>
      </w:r>
      <w:r w:rsidRPr="00DE1967">
        <w:t xml:space="preserve"> – Minimum 90% of men</w:t>
      </w:r>
      <w:r w:rsidRPr="00787641">
        <w:rPr>
          <w:bCs/>
        </w:rPr>
        <w:t xml:space="preserve"> </w:t>
      </w:r>
      <w:r w:rsidRPr="00DE1967">
        <w:t>who have a Support Plan in place, Exit the Service in a Planned way</w:t>
      </w:r>
    </w:p>
    <w:p w14:paraId="49C9C968" w14:textId="77777777" w:rsidR="00DE1967" w:rsidRPr="00787641" w:rsidRDefault="00DE1967" w:rsidP="00FD4D6A">
      <w:pPr>
        <w:pStyle w:val="ListParagraph"/>
        <w:numPr>
          <w:ilvl w:val="0"/>
          <w:numId w:val="58"/>
        </w:numPr>
        <w:rPr>
          <w:b/>
          <w:bCs/>
        </w:rPr>
      </w:pPr>
      <w:r w:rsidRPr="00787641">
        <w:rPr>
          <w:b/>
          <w:bCs/>
        </w:rPr>
        <w:t xml:space="preserve">KPI 8 </w:t>
      </w:r>
      <w:r w:rsidRPr="00DE1967">
        <w:t>- Minimum 90% of men</w:t>
      </w:r>
      <w:r w:rsidRPr="00787641">
        <w:rPr>
          <w:bCs/>
        </w:rPr>
        <w:t xml:space="preserve">, </w:t>
      </w:r>
      <w:r w:rsidRPr="00DE1967">
        <w:t>who have a Support Plan in place and Exit the Service in a Planned way complete an Exit Strategy</w:t>
      </w:r>
    </w:p>
    <w:p w14:paraId="5D40772B" w14:textId="77777777" w:rsidR="00DE1967" w:rsidRPr="00DE1967" w:rsidRDefault="00DE1967" w:rsidP="00DE1967">
      <w:pPr>
        <w:rPr>
          <w:b/>
          <w:bCs/>
        </w:rPr>
      </w:pPr>
      <w:r w:rsidRPr="00DE1967">
        <w:rPr>
          <w:b/>
          <w:bCs/>
        </w:rPr>
        <w:lastRenderedPageBreak/>
        <w:t xml:space="preserve">Service Satisfaction &amp; Feedback  </w:t>
      </w:r>
    </w:p>
    <w:p w14:paraId="0D28850A" w14:textId="77777777" w:rsidR="00DE1967" w:rsidRPr="00787641" w:rsidRDefault="00DE1967" w:rsidP="00FD4D6A">
      <w:pPr>
        <w:pStyle w:val="ListParagraph"/>
        <w:numPr>
          <w:ilvl w:val="0"/>
          <w:numId w:val="59"/>
        </w:numPr>
        <w:rPr>
          <w:b/>
          <w:bCs/>
        </w:rPr>
      </w:pPr>
      <w:r w:rsidRPr="00787641">
        <w:rPr>
          <w:b/>
          <w:bCs/>
        </w:rPr>
        <w:t>KPI 9</w:t>
      </w:r>
      <w:r w:rsidRPr="00DE1967">
        <w:t xml:space="preserve"> – 100% of men</w:t>
      </w:r>
      <w:r w:rsidRPr="00787641">
        <w:rPr>
          <w:bCs/>
        </w:rPr>
        <w:t xml:space="preserve">, </w:t>
      </w:r>
      <w:r w:rsidRPr="00DE1967">
        <w:t xml:space="preserve">who Exit the Service in a Planned way </w:t>
      </w:r>
      <w:proofErr w:type="gramStart"/>
      <w:r w:rsidRPr="00DE1967">
        <w:t>are</w:t>
      </w:r>
      <w:proofErr w:type="gramEnd"/>
      <w:r w:rsidRPr="00DE1967">
        <w:t xml:space="preserve"> asked to provide Feedback</w:t>
      </w:r>
    </w:p>
    <w:p w14:paraId="668490FF" w14:textId="77777777" w:rsidR="00DE1967" w:rsidRPr="00787641" w:rsidRDefault="00DE1967" w:rsidP="00FD4D6A">
      <w:pPr>
        <w:pStyle w:val="ListParagraph"/>
        <w:numPr>
          <w:ilvl w:val="0"/>
          <w:numId w:val="59"/>
        </w:numPr>
        <w:rPr>
          <w:b/>
          <w:bCs/>
        </w:rPr>
      </w:pPr>
      <w:r w:rsidRPr="00787641">
        <w:rPr>
          <w:b/>
          <w:bCs/>
        </w:rPr>
        <w:t>KPI 10</w:t>
      </w:r>
      <w:r w:rsidRPr="00DE1967">
        <w:t xml:space="preserve"> – Minimum 90% of men</w:t>
      </w:r>
      <w:r w:rsidRPr="00787641">
        <w:rPr>
          <w:bCs/>
        </w:rPr>
        <w:t xml:space="preserve">, </w:t>
      </w:r>
      <w:bookmarkStart w:id="44" w:name="_Hlk137827890"/>
      <w:r w:rsidRPr="00DE1967">
        <w:t>providing</w:t>
      </w:r>
      <w:bookmarkEnd w:id="44"/>
      <w:r w:rsidRPr="00DE1967">
        <w:t xml:space="preserve"> Feedback, </w:t>
      </w:r>
      <w:bookmarkStart w:id="45" w:name="_Hlk137652855"/>
      <w:r w:rsidRPr="00DE1967">
        <w:t>would recommend the service to others</w:t>
      </w:r>
    </w:p>
    <w:p w14:paraId="06BB619A" w14:textId="77777777" w:rsidR="00DE1967" w:rsidRPr="00787641" w:rsidRDefault="00DE1967" w:rsidP="00FD4D6A">
      <w:pPr>
        <w:pStyle w:val="ListParagraph"/>
        <w:numPr>
          <w:ilvl w:val="0"/>
          <w:numId w:val="59"/>
        </w:numPr>
        <w:rPr>
          <w:b/>
          <w:bCs/>
        </w:rPr>
      </w:pPr>
      <w:r w:rsidRPr="00787641">
        <w:rPr>
          <w:b/>
          <w:bCs/>
        </w:rPr>
        <w:t>KPI 11</w:t>
      </w:r>
      <w:r w:rsidRPr="00DE1967">
        <w:t xml:space="preserve"> – Minimum 90% of men</w:t>
      </w:r>
      <w:r w:rsidRPr="00787641">
        <w:rPr>
          <w:bCs/>
        </w:rPr>
        <w:t xml:space="preserve">, </w:t>
      </w:r>
      <w:r w:rsidRPr="00DE1967">
        <w:t>providing Feedback, view the Service in a positive light</w:t>
      </w:r>
    </w:p>
    <w:p w14:paraId="5D9C180D" w14:textId="77777777" w:rsidR="00DE1967" w:rsidRPr="00787641" w:rsidRDefault="00DE1967" w:rsidP="00FD4D6A">
      <w:pPr>
        <w:pStyle w:val="ListParagraph"/>
        <w:numPr>
          <w:ilvl w:val="0"/>
          <w:numId w:val="59"/>
        </w:numPr>
        <w:rPr>
          <w:b/>
          <w:bCs/>
        </w:rPr>
      </w:pPr>
      <w:r w:rsidRPr="00787641">
        <w:rPr>
          <w:b/>
          <w:bCs/>
        </w:rPr>
        <w:t>KPI 12</w:t>
      </w:r>
      <w:r w:rsidRPr="00DE1967">
        <w:t xml:space="preserve"> – Minimum 90% of men</w:t>
      </w:r>
      <w:r w:rsidRPr="00787641">
        <w:rPr>
          <w:bCs/>
        </w:rPr>
        <w:t xml:space="preserve">, </w:t>
      </w:r>
      <w:r w:rsidRPr="00DE1967">
        <w:t>providing Feedback, feel that their support goals have been met</w:t>
      </w:r>
      <w:bookmarkEnd w:id="45"/>
    </w:p>
    <w:p w14:paraId="48539306" w14:textId="77777777" w:rsidR="00DE1967" w:rsidRPr="00DE1967" w:rsidRDefault="00DE1967" w:rsidP="00DE1967">
      <w:pPr>
        <w:rPr>
          <w:b/>
          <w:bCs/>
        </w:rPr>
      </w:pPr>
      <w:r w:rsidRPr="00DE1967">
        <w:rPr>
          <w:b/>
          <w:bCs/>
        </w:rPr>
        <w:t>Outcomes</w:t>
      </w:r>
    </w:p>
    <w:p w14:paraId="493C2106" w14:textId="77777777" w:rsidR="00DE1967" w:rsidRPr="00787641" w:rsidRDefault="00DE1967" w:rsidP="00FD4D6A">
      <w:pPr>
        <w:pStyle w:val="ListParagraph"/>
        <w:numPr>
          <w:ilvl w:val="0"/>
          <w:numId w:val="60"/>
        </w:numPr>
        <w:rPr>
          <w:b/>
          <w:bCs/>
        </w:rPr>
      </w:pPr>
      <w:r w:rsidRPr="00787641">
        <w:rPr>
          <w:b/>
          <w:bCs/>
        </w:rPr>
        <w:t>KPI 13</w:t>
      </w:r>
      <w:r w:rsidRPr="00DE1967">
        <w:t xml:space="preserve"> – In order to measure service impact, 90% of men who have a Support Plan will have improved scores in at least four of categories of needs (demonstrated by an increase of the baseline score) on exit from service</w:t>
      </w:r>
      <w:r w:rsidRPr="00787641">
        <w:rPr>
          <w:b/>
          <w:bCs/>
        </w:rPr>
        <w:t>.</w:t>
      </w:r>
    </w:p>
    <w:p w14:paraId="22CBC6D6" w14:textId="77777777" w:rsidR="00DE1967" w:rsidRPr="00DE1967" w:rsidRDefault="00DE1967" w:rsidP="00DE1967">
      <w:r w:rsidRPr="00DE1967">
        <w:t>NB the number of men who accept the offer of support, then disengage or become non-contactable will also require collection and reporting and monitoring in terms of conversion rates for service improvement purposes and to gauge the success of KPIs.</w:t>
      </w:r>
    </w:p>
    <w:p w14:paraId="7E97C98B" w14:textId="193471E7" w:rsidR="00DE1967" w:rsidRPr="00DE1967" w:rsidRDefault="00DE1967" w:rsidP="00DE1967">
      <w:pPr>
        <w:rPr>
          <w:b/>
        </w:rPr>
      </w:pPr>
      <w:r w:rsidRPr="00DE1967">
        <w:rPr>
          <w:b/>
        </w:rPr>
        <w:t xml:space="preserve">The YNYCA recognise that there will be many </w:t>
      </w:r>
      <w:r w:rsidR="002F334A">
        <w:rPr>
          <w:b/>
        </w:rPr>
        <w:t>men</w:t>
      </w:r>
      <w:r w:rsidRPr="00DE1967">
        <w:rPr>
          <w:bCs/>
        </w:rPr>
        <w:t xml:space="preserve"> </w:t>
      </w:r>
      <w:r w:rsidRPr="00DE1967">
        <w:rPr>
          <w:b/>
        </w:rPr>
        <w:t xml:space="preserve">who would benefit from the service who do not wish for their personal information to be shared with the YNYCA or other agencies; there will be an option for anonymised performance reporting at an individual level on an exception only case by case basis. </w:t>
      </w:r>
    </w:p>
    <w:p w14:paraId="201BD67B" w14:textId="77777777" w:rsidR="00DE1967" w:rsidRPr="00787641" w:rsidRDefault="00DE1967" w:rsidP="00FD4D6A">
      <w:pPr>
        <w:pStyle w:val="ListParagraph"/>
        <w:numPr>
          <w:ilvl w:val="0"/>
          <w:numId w:val="60"/>
        </w:numPr>
        <w:rPr>
          <w:lang w:val="en-US"/>
        </w:rPr>
      </w:pPr>
      <w:r w:rsidRPr="00787641">
        <w:rPr>
          <w:b/>
          <w:bCs/>
        </w:rPr>
        <w:t>KPI 14</w:t>
      </w:r>
      <w:r w:rsidRPr="00DE1967">
        <w:t xml:space="preserve"> – In order to measure service impact, i.e. the reduction of first-time entrants, at least 85% of men that engage with the service with no previous cautions or convictions, will not commit an offence resulting in a caution or charge within 12 months of initial assessment</w:t>
      </w:r>
    </w:p>
    <w:p w14:paraId="66FFDF42" w14:textId="77777777" w:rsidR="00DE1967" w:rsidRPr="00787641" w:rsidRDefault="00DE1967" w:rsidP="00FD4D6A">
      <w:pPr>
        <w:pStyle w:val="ListParagraph"/>
        <w:numPr>
          <w:ilvl w:val="0"/>
          <w:numId w:val="60"/>
        </w:numPr>
        <w:rPr>
          <w:lang w:val="en-US"/>
        </w:rPr>
      </w:pPr>
      <w:r w:rsidRPr="00787641">
        <w:rPr>
          <w:b/>
          <w:bCs/>
        </w:rPr>
        <w:t>KPI 15</w:t>
      </w:r>
      <w:r w:rsidRPr="00DE1967">
        <w:t xml:space="preserve"> – In order to measure service impact, i.e. the reduction of reoffending rates, at least 70% of men that engage with the service with previous cautions or convictions will not commit any offence after engagement with the service that results in a caution or charge within 12 months of initial assessment</w:t>
      </w:r>
    </w:p>
    <w:p w14:paraId="0124D81F" w14:textId="77777777" w:rsidR="00DE1967" w:rsidRPr="00787641" w:rsidRDefault="00DE1967" w:rsidP="00FD4D6A">
      <w:pPr>
        <w:pStyle w:val="ListParagraph"/>
        <w:numPr>
          <w:ilvl w:val="0"/>
          <w:numId w:val="60"/>
        </w:numPr>
        <w:rPr>
          <w:lang w:val="en-US"/>
        </w:rPr>
      </w:pPr>
      <w:r w:rsidRPr="00787641">
        <w:rPr>
          <w:b/>
          <w:bCs/>
        </w:rPr>
        <w:t>KPI 16</w:t>
      </w:r>
      <w:r w:rsidRPr="00DE1967">
        <w:t xml:space="preserve"> - 85% of men will demonstrate a reduction in frequency of offending in the 12 months following initial assessment when compared to the 12 months prior to initial assessment</w:t>
      </w:r>
    </w:p>
    <w:p w14:paraId="7D83DB60" w14:textId="77777777" w:rsidR="00DE1967" w:rsidRPr="00787641" w:rsidRDefault="00DE1967" w:rsidP="00FD4D6A">
      <w:pPr>
        <w:pStyle w:val="ListParagraph"/>
        <w:numPr>
          <w:ilvl w:val="0"/>
          <w:numId w:val="60"/>
        </w:numPr>
        <w:rPr>
          <w:lang w:val="en-US"/>
        </w:rPr>
      </w:pPr>
      <w:r w:rsidRPr="00787641">
        <w:rPr>
          <w:b/>
          <w:bCs/>
        </w:rPr>
        <w:t>KPI 17</w:t>
      </w:r>
      <w:r w:rsidRPr="00DE1967">
        <w:t xml:space="preserve"> - 80% of men will demonstrate a reduction in severity of offending in the 12 months following initial assessment when compared to the 12 months prior to initial assessment</w:t>
      </w:r>
    </w:p>
    <w:p w14:paraId="78B20CEB" w14:textId="77777777" w:rsidR="00D270F3" w:rsidRPr="00D270F3" w:rsidRDefault="00D270F3" w:rsidP="00D270F3"/>
    <w:p w14:paraId="5985CAE0" w14:textId="6E1243CF" w:rsidR="00787641" w:rsidRDefault="00787641" w:rsidP="00063554">
      <w:pPr>
        <w:pStyle w:val="Heading1"/>
        <w:rPr>
          <w:color w:val="002060"/>
        </w:rPr>
      </w:pPr>
      <w:bookmarkStart w:id="46" w:name="_Toc215822017"/>
      <w:r>
        <w:rPr>
          <w:color w:val="002060"/>
        </w:rPr>
        <w:t>LOT 1 – Complaints Process</w:t>
      </w:r>
      <w:bookmarkEnd w:id="46"/>
    </w:p>
    <w:p w14:paraId="4CA5CA82" w14:textId="77777777" w:rsidR="006875BC" w:rsidRPr="00AF2038" w:rsidRDefault="006875BC" w:rsidP="006875BC">
      <w:pPr>
        <w:pStyle w:val="Heading2"/>
        <w:rPr>
          <w:u w:val="single"/>
        </w:rPr>
      </w:pPr>
      <w:r w:rsidRPr="00AF2038">
        <w:t>All complaints with regards to delivery of the service and/or the provider’s staff will be dealt with via the provider’s documented complaints process which will be provided to the YNYCA prior to Contract award.</w:t>
      </w:r>
    </w:p>
    <w:p w14:paraId="0F56BB6A" w14:textId="77777777" w:rsidR="006875BC" w:rsidRPr="00AF2038" w:rsidRDefault="006875BC" w:rsidP="006875BC">
      <w:pPr>
        <w:pStyle w:val="Heading2"/>
        <w:rPr>
          <w:u w:val="single"/>
        </w:rPr>
      </w:pPr>
      <w:r w:rsidRPr="00AF2038">
        <w:t>All complaints must also be referred to the YNYCA Contract Manager at the earliest opportunity, so that information is logged which will be discussed at performance management meeting and can be followed up as appropriate; specifically, the number of formal complaints received, the nature of such complaints and number of formal complaints upheld.</w:t>
      </w:r>
    </w:p>
    <w:p w14:paraId="0D60915A" w14:textId="77777777" w:rsidR="006875BC" w:rsidRPr="00AF2038" w:rsidRDefault="006875BC" w:rsidP="006875BC">
      <w:pPr>
        <w:pStyle w:val="Heading2"/>
        <w:rPr>
          <w:u w:val="single"/>
        </w:rPr>
      </w:pPr>
      <w:r w:rsidRPr="00AF2038">
        <w:t>Where the complainant is still not satisfied with the resolution offered and/or where no resolution can be agreed internally, the provider must inform the complainant of the option to escalate their complaint to the YNYCA.</w:t>
      </w:r>
    </w:p>
    <w:p w14:paraId="66721AED" w14:textId="77777777" w:rsidR="00787641" w:rsidRPr="00787641" w:rsidRDefault="00787641" w:rsidP="00787641"/>
    <w:p w14:paraId="3EED6333" w14:textId="6C9A18A5" w:rsidR="006875BC" w:rsidRDefault="006875BC" w:rsidP="00063554">
      <w:pPr>
        <w:pStyle w:val="Heading1"/>
        <w:rPr>
          <w:color w:val="002060"/>
        </w:rPr>
      </w:pPr>
      <w:bookmarkStart w:id="47" w:name="_Toc215822018"/>
      <w:r>
        <w:rPr>
          <w:color w:val="002060"/>
        </w:rPr>
        <w:lastRenderedPageBreak/>
        <w:t>LOT 1 – Serious Adverse Incident Reporting</w:t>
      </w:r>
      <w:bookmarkEnd w:id="47"/>
    </w:p>
    <w:p w14:paraId="092E163E" w14:textId="77777777" w:rsidR="00B44F76" w:rsidRPr="00B44F76" w:rsidRDefault="00B44F76" w:rsidP="00B44F76">
      <w:pPr>
        <w:pStyle w:val="Heading2"/>
      </w:pPr>
      <w:r w:rsidRPr="00B44F76">
        <w:t>A Serious Adverse Incident includes:</w:t>
      </w:r>
    </w:p>
    <w:p w14:paraId="4817F794" w14:textId="77777777" w:rsidR="00B44F76" w:rsidRPr="00B44F76" w:rsidRDefault="00B44F76" w:rsidP="00FD4D6A">
      <w:pPr>
        <w:pStyle w:val="Heading3"/>
        <w:numPr>
          <w:ilvl w:val="2"/>
          <w:numId w:val="61"/>
        </w:numPr>
      </w:pPr>
      <w:r w:rsidRPr="00B44F76">
        <w:t>Any death of a Service User, including suicide</w:t>
      </w:r>
    </w:p>
    <w:p w14:paraId="5A81C54D" w14:textId="77777777" w:rsidR="00B44F76" w:rsidRPr="00B44F76" w:rsidRDefault="00B44F76" w:rsidP="00B44F76">
      <w:pPr>
        <w:pStyle w:val="Heading3"/>
      </w:pPr>
      <w:r w:rsidRPr="00B44F76">
        <w:t>Attempted suicide of a Service User</w:t>
      </w:r>
    </w:p>
    <w:p w14:paraId="3F7B0153" w14:textId="77777777" w:rsidR="00B44F76" w:rsidRPr="00B44F76" w:rsidRDefault="00B44F76" w:rsidP="00B44F76">
      <w:pPr>
        <w:pStyle w:val="Heading3"/>
      </w:pPr>
      <w:r w:rsidRPr="00B44F76">
        <w:t>Incidents resulting in hospitalisation or police involvement (including incidents related to violence, drug or alcohol misuse)</w:t>
      </w:r>
    </w:p>
    <w:p w14:paraId="6CEEABA2" w14:textId="77777777" w:rsidR="00B44F76" w:rsidRPr="00B44F76" w:rsidRDefault="00B44F76" w:rsidP="00B44F76">
      <w:pPr>
        <w:pStyle w:val="Heading3"/>
      </w:pPr>
      <w:r w:rsidRPr="00B44F76">
        <w:t>Serious anti-social behaviour (criminal damage, discrimination, threats to others)</w:t>
      </w:r>
    </w:p>
    <w:p w14:paraId="1B3B67EE" w14:textId="77777777" w:rsidR="00B44F76" w:rsidRPr="00B44F76" w:rsidRDefault="00B44F76" w:rsidP="00B44F76">
      <w:pPr>
        <w:pStyle w:val="Heading3"/>
      </w:pPr>
      <w:r w:rsidRPr="00B44F76">
        <w:t>Any report of abuse or neglect (including physical, emotional, sexual, psychological or financial abuse) being carried out by a Service User</w:t>
      </w:r>
    </w:p>
    <w:p w14:paraId="510ED586" w14:textId="77777777" w:rsidR="00B44F76" w:rsidRPr="00B44F76" w:rsidRDefault="00B44F76" w:rsidP="00B44F76">
      <w:pPr>
        <w:pStyle w:val="Heading3"/>
      </w:pPr>
      <w:r w:rsidRPr="00B44F76">
        <w:t>Near misses involving a Service User</w:t>
      </w:r>
    </w:p>
    <w:p w14:paraId="41225B22" w14:textId="77777777" w:rsidR="00B44F76" w:rsidRPr="00B44F76" w:rsidRDefault="00B44F76" w:rsidP="00B44F76">
      <w:pPr>
        <w:pStyle w:val="Heading2"/>
      </w:pPr>
      <w:r w:rsidRPr="00B44F76">
        <w:t>All Serious Adverse Incidents must be reported to the YNYCA Contract Manager within 24 hours (1 working day) of the Provider being notified of the incident and in a format as directed by the YNYCA.</w:t>
      </w:r>
    </w:p>
    <w:p w14:paraId="5E0EFEF1" w14:textId="77777777" w:rsidR="00B44F76" w:rsidRPr="00B44F76" w:rsidRDefault="00B44F76" w:rsidP="00B44F76">
      <w:pPr>
        <w:pStyle w:val="Heading2"/>
      </w:pPr>
      <w:r w:rsidRPr="00B44F76">
        <w:t>In the event of an individual’s death as a result of domestic abuse, the provider must participate in a Domestic Abuse Related Death Review as required by the relevant Community Safety Partnership.</w:t>
      </w:r>
    </w:p>
    <w:p w14:paraId="00574A5B" w14:textId="77777777" w:rsidR="00B44F76" w:rsidRPr="00B44F76" w:rsidRDefault="00B44F76" w:rsidP="00B44F76">
      <w:pPr>
        <w:pStyle w:val="Heading2"/>
      </w:pPr>
      <w:r w:rsidRPr="00B44F76">
        <w:t>In the event of an individual’s death as a result of illicit drug use and/or alcohol, the YNYCA Contract Manager will notify the relevant local Authority Drug &amp; Alcohol Related Deaths Coordinator.  The Provider will be expected to contribute to any case reviews as required by the relevant Drug &amp; alcohol related deaths review process.</w:t>
      </w:r>
    </w:p>
    <w:p w14:paraId="023A45A4" w14:textId="77777777" w:rsidR="006875BC" w:rsidRPr="006875BC" w:rsidRDefault="006875BC" w:rsidP="006875BC"/>
    <w:p w14:paraId="0BC19A52" w14:textId="74399750" w:rsidR="007C52A1" w:rsidRDefault="007C52A1" w:rsidP="00063554">
      <w:pPr>
        <w:pStyle w:val="Heading1"/>
        <w:rPr>
          <w:color w:val="002060"/>
        </w:rPr>
      </w:pPr>
      <w:bookmarkStart w:id="48" w:name="_Toc215822019"/>
      <w:r>
        <w:rPr>
          <w:color w:val="002060"/>
        </w:rPr>
        <w:t>LOT 1 – Business Continuity</w:t>
      </w:r>
      <w:bookmarkEnd w:id="48"/>
    </w:p>
    <w:p w14:paraId="7BA32EF6" w14:textId="77777777" w:rsidR="0016144A" w:rsidRPr="00AF2038" w:rsidRDefault="0016144A" w:rsidP="0016144A">
      <w:pPr>
        <w:pStyle w:val="Heading2"/>
      </w:pPr>
      <w:r w:rsidRPr="00AF2038">
        <w:t>As Category One Responders under the Civil Contingencies Act 2004, police forces have a legal duty to have effective business continuity plans and arrangements in place to ensure they can maintain essential services and critical functions following a disruptive event.</w:t>
      </w:r>
    </w:p>
    <w:p w14:paraId="3E4D9F42" w14:textId="77777777" w:rsidR="0016144A" w:rsidRPr="00AF2038" w:rsidRDefault="0016144A" w:rsidP="0016144A">
      <w:pPr>
        <w:pStyle w:val="Heading2"/>
      </w:pPr>
      <w:r w:rsidRPr="00AF2038">
        <w:t xml:space="preserve">As a business-critical supplier, the provider therefore must provide assurances that it would be able to continue to deliver the service in the event of experiencing disruption themselves. In addition, the YNYCA requires the provider to have the capability to respond to and be flexible to provide enhanced service during times of emergency or disruption and seek the YNYCA’s agreement on contingency and response plans. </w:t>
      </w:r>
    </w:p>
    <w:p w14:paraId="15A26EF1" w14:textId="77777777" w:rsidR="007C52A1" w:rsidRPr="007C52A1" w:rsidRDefault="007C52A1" w:rsidP="007C52A1"/>
    <w:p w14:paraId="72686B3E" w14:textId="01246163" w:rsidR="0016144A" w:rsidRDefault="0016144A" w:rsidP="00063554">
      <w:pPr>
        <w:pStyle w:val="Heading1"/>
        <w:rPr>
          <w:color w:val="002060"/>
        </w:rPr>
      </w:pPr>
      <w:bookmarkStart w:id="49" w:name="_Toc215822020"/>
      <w:r>
        <w:rPr>
          <w:color w:val="002060"/>
        </w:rPr>
        <w:lastRenderedPageBreak/>
        <w:t>LOT 1 - Modern Slavery</w:t>
      </w:r>
      <w:bookmarkEnd w:id="49"/>
    </w:p>
    <w:p w14:paraId="617D60B6" w14:textId="77777777" w:rsidR="001D755B" w:rsidRPr="00AF2038" w:rsidRDefault="001D755B" w:rsidP="001D755B">
      <w:pPr>
        <w:pStyle w:val="Heading2"/>
      </w:pPr>
      <w:r w:rsidRPr="00AF2038">
        <w:t>The Slavery and Trafficking Survivor Care Standards 2018 aim to ensure that adult survivors of trafficking receive high quality care wherever they are in the UK. The standards were re-published in 2015 following the Modern Slavery Act 2015. The 2018 update accounts for changes in law, policy, and practice in the rapidly changing landscape of preventing and combatting trafficking and modern slavery and supporting its victims to rehabilitate and rebuild their lives</w:t>
      </w:r>
      <w:r w:rsidRPr="00AF2038">
        <w:rPr>
          <w:rFonts w:cs="Arial"/>
        </w:rPr>
        <w:t>.</w:t>
      </w:r>
    </w:p>
    <w:p w14:paraId="21F40128" w14:textId="03E72508" w:rsidR="001D755B" w:rsidRPr="00AF2038" w:rsidRDefault="001D755B" w:rsidP="001D755B">
      <w:pPr>
        <w:pStyle w:val="Heading2"/>
      </w:pPr>
      <w:r w:rsidRPr="00AF2038">
        <w:t xml:space="preserve">For every survivor of trafficking there should be an appropriate pathway for provision which considers, and is tailored to, their specific individual risks and needs. This includes all survivors who have a high level of need and require specialist provision, and this may include the </w:t>
      </w:r>
      <w:r w:rsidR="009E292A" w:rsidRPr="009E292A">
        <w:t>Men</w:t>
      </w:r>
      <w:r w:rsidRPr="009E292A">
        <w:t>’s</w:t>
      </w:r>
      <w:r w:rsidRPr="00AF2038">
        <w:t xml:space="preserve"> Service.</w:t>
      </w:r>
    </w:p>
    <w:p w14:paraId="26B968ED" w14:textId="77777777" w:rsidR="001D755B" w:rsidRPr="001D755B" w:rsidRDefault="001D755B" w:rsidP="001D755B"/>
    <w:p w14:paraId="6A251C8B" w14:textId="3C22C141" w:rsidR="00A65A6F" w:rsidRDefault="00A65A6F" w:rsidP="00063554">
      <w:pPr>
        <w:pStyle w:val="Heading1"/>
        <w:rPr>
          <w:color w:val="002060"/>
        </w:rPr>
      </w:pPr>
      <w:bookmarkStart w:id="50" w:name="_Toc215822021"/>
      <w:r>
        <w:rPr>
          <w:color w:val="002060"/>
        </w:rPr>
        <w:t>LOT 1 – Translation and Interpreting Services</w:t>
      </w:r>
      <w:bookmarkEnd w:id="50"/>
    </w:p>
    <w:p w14:paraId="4F7256E8" w14:textId="77777777" w:rsidR="000B6704" w:rsidRPr="00AF2038" w:rsidRDefault="000B6704" w:rsidP="000B6704">
      <w:pPr>
        <w:pStyle w:val="Heading2"/>
      </w:pPr>
      <w:r w:rsidRPr="00AF2038">
        <w:t xml:space="preserve">The provider will be responsible for the provision (and cost) of any required translation services or interpreters. All interpreters provided must be appropriately vetted and be nationally accredited as per </w:t>
      </w:r>
      <w:hyperlink r:id="rId30" w:history="1">
        <w:r w:rsidRPr="006735AD">
          <w:rPr>
            <w:color w:val="156082" w:themeColor="accent1"/>
            <w:u w:val="single"/>
          </w:rPr>
          <w:t>National Police Language Services (NPLS) guidance</w:t>
        </w:r>
      </w:hyperlink>
      <w:r w:rsidRPr="00AF2038">
        <w:t xml:space="preserve">. </w:t>
      </w:r>
    </w:p>
    <w:p w14:paraId="5986DA2D" w14:textId="77777777" w:rsidR="000B6704" w:rsidRPr="000B6704" w:rsidRDefault="000B6704" w:rsidP="000B6704"/>
    <w:p w14:paraId="2A2E839D" w14:textId="2096BB9F" w:rsidR="000B6704" w:rsidRDefault="000B6704" w:rsidP="00063554">
      <w:pPr>
        <w:pStyle w:val="Heading1"/>
        <w:rPr>
          <w:color w:val="002060"/>
        </w:rPr>
      </w:pPr>
      <w:bookmarkStart w:id="51" w:name="_Toc215822022"/>
      <w:r>
        <w:rPr>
          <w:color w:val="002060"/>
        </w:rPr>
        <w:t>LOT 1 – Policies &amp; Procedures</w:t>
      </w:r>
      <w:bookmarkEnd w:id="51"/>
    </w:p>
    <w:p w14:paraId="6ADA3E6D" w14:textId="77777777" w:rsidR="002675EB" w:rsidRPr="002675EB" w:rsidRDefault="002675EB" w:rsidP="002675EB">
      <w:pPr>
        <w:pStyle w:val="Heading2"/>
      </w:pPr>
      <w:r w:rsidRPr="002675EB">
        <w:t>The Provider must have the following policies and procedures in place or be willing to put them in place and ensure that these are reviewed at least every three years; some policy areas may be incorporated within one document where appropriate:</w:t>
      </w:r>
    </w:p>
    <w:p w14:paraId="5199CBEA" w14:textId="77777777" w:rsidR="002675EB" w:rsidRPr="002675EB" w:rsidRDefault="002675EB" w:rsidP="00FD4D6A">
      <w:pPr>
        <w:numPr>
          <w:ilvl w:val="1"/>
          <w:numId w:val="12"/>
        </w:numPr>
      </w:pPr>
      <w:r w:rsidRPr="002675EB">
        <w:t xml:space="preserve">Equal Opportunities                        </w:t>
      </w:r>
    </w:p>
    <w:p w14:paraId="1430B4A4" w14:textId="77777777" w:rsidR="002675EB" w:rsidRPr="002675EB" w:rsidRDefault="002675EB" w:rsidP="00FD4D6A">
      <w:pPr>
        <w:numPr>
          <w:ilvl w:val="1"/>
          <w:numId w:val="12"/>
        </w:numPr>
      </w:pPr>
      <w:r w:rsidRPr="002675EB">
        <w:t>Health &amp; Safety policy</w:t>
      </w:r>
    </w:p>
    <w:p w14:paraId="2B8EA8E2" w14:textId="77777777" w:rsidR="002675EB" w:rsidRPr="002675EB" w:rsidRDefault="002675EB" w:rsidP="00FD4D6A">
      <w:pPr>
        <w:numPr>
          <w:ilvl w:val="1"/>
          <w:numId w:val="12"/>
        </w:numPr>
      </w:pPr>
      <w:r w:rsidRPr="002675EB">
        <w:t>Recruitment &amp; Selection</w:t>
      </w:r>
    </w:p>
    <w:p w14:paraId="1AF1AD83" w14:textId="77777777" w:rsidR="002675EB" w:rsidRPr="002675EB" w:rsidRDefault="002675EB" w:rsidP="00FD4D6A">
      <w:pPr>
        <w:numPr>
          <w:ilvl w:val="1"/>
          <w:numId w:val="12"/>
        </w:numPr>
      </w:pPr>
      <w:r w:rsidRPr="002675EB">
        <w:t>Staff Appraisal</w:t>
      </w:r>
    </w:p>
    <w:p w14:paraId="449A3209" w14:textId="77777777" w:rsidR="002675EB" w:rsidRPr="002675EB" w:rsidRDefault="002675EB" w:rsidP="00FD4D6A">
      <w:pPr>
        <w:numPr>
          <w:ilvl w:val="1"/>
          <w:numId w:val="12"/>
        </w:numPr>
      </w:pPr>
      <w:r w:rsidRPr="002675EB">
        <w:t>Staff supervision</w:t>
      </w:r>
    </w:p>
    <w:p w14:paraId="6A7E6CFE" w14:textId="77777777" w:rsidR="002675EB" w:rsidRPr="002675EB" w:rsidRDefault="002675EB" w:rsidP="00FD4D6A">
      <w:pPr>
        <w:numPr>
          <w:ilvl w:val="1"/>
          <w:numId w:val="12"/>
        </w:numPr>
      </w:pPr>
      <w:r w:rsidRPr="002675EB">
        <w:t xml:space="preserve">Harassment </w:t>
      </w:r>
    </w:p>
    <w:p w14:paraId="0F28316E" w14:textId="77777777" w:rsidR="002675EB" w:rsidRPr="002675EB" w:rsidRDefault="002675EB" w:rsidP="00FD4D6A">
      <w:pPr>
        <w:numPr>
          <w:ilvl w:val="1"/>
          <w:numId w:val="12"/>
        </w:numPr>
      </w:pPr>
      <w:r w:rsidRPr="002675EB">
        <w:t xml:space="preserve">Disciplinary </w:t>
      </w:r>
    </w:p>
    <w:p w14:paraId="13FD04AF" w14:textId="77777777" w:rsidR="002675EB" w:rsidRPr="002675EB" w:rsidRDefault="002675EB" w:rsidP="00FD4D6A">
      <w:pPr>
        <w:numPr>
          <w:ilvl w:val="1"/>
          <w:numId w:val="12"/>
        </w:numPr>
      </w:pPr>
      <w:r w:rsidRPr="002675EB">
        <w:t>Grievance</w:t>
      </w:r>
    </w:p>
    <w:p w14:paraId="6CA95822" w14:textId="77777777" w:rsidR="002675EB" w:rsidRPr="002675EB" w:rsidRDefault="002675EB" w:rsidP="00FD4D6A">
      <w:pPr>
        <w:numPr>
          <w:ilvl w:val="1"/>
          <w:numId w:val="12"/>
        </w:numPr>
      </w:pPr>
      <w:r w:rsidRPr="002675EB">
        <w:t>Whistle blowing</w:t>
      </w:r>
    </w:p>
    <w:p w14:paraId="37A6F0C9" w14:textId="77777777" w:rsidR="002675EB" w:rsidRPr="002675EB" w:rsidRDefault="002675EB" w:rsidP="00FD4D6A">
      <w:pPr>
        <w:numPr>
          <w:ilvl w:val="1"/>
          <w:numId w:val="12"/>
        </w:numPr>
      </w:pPr>
      <w:r w:rsidRPr="002675EB">
        <w:t xml:space="preserve">Complaints </w:t>
      </w:r>
    </w:p>
    <w:p w14:paraId="1A70202B" w14:textId="77777777" w:rsidR="002675EB" w:rsidRPr="002675EB" w:rsidRDefault="002675EB" w:rsidP="00FD4D6A">
      <w:pPr>
        <w:numPr>
          <w:ilvl w:val="1"/>
          <w:numId w:val="12"/>
        </w:numPr>
      </w:pPr>
      <w:r w:rsidRPr="002675EB">
        <w:t>Data Protection</w:t>
      </w:r>
    </w:p>
    <w:p w14:paraId="5A8EE098" w14:textId="77777777" w:rsidR="002675EB" w:rsidRPr="002675EB" w:rsidRDefault="002675EB" w:rsidP="00FD4D6A">
      <w:pPr>
        <w:numPr>
          <w:ilvl w:val="1"/>
          <w:numId w:val="12"/>
        </w:numPr>
      </w:pPr>
      <w:r w:rsidRPr="002675EB">
        <w:t>Safeguarding</w:t>
      </w:r>
    </w:p>
    <w:p w14:paraId="364B124B" w14:textId="77777777" w:rsidR="002675EB" w:rsidRPr="002675EB" w:rsidRDefault="002675EB" w:rsidP="00FD4D6A">
      <w:pPr>
        <w:numPr>
          <w:ilvl w:val="1"/>
          <w:numId w:val="12"/>
        </w:numPr>
      </w:pPr>
      <w:r w:rsidRPr="002675EB">
        <w:t>Lone Working Policy</w:t>
      </w:r>
    </w:p>
    <w:p w14:paraId="7909905F" w14:textId="77777777" w:rsidR="002675EB" w:rsidRPr="002675EB" w:rsidRDefault="002675EB" w:rsidP="00FD4D6A">
      <w:pPr>
        <w:numPr>
          <w:ilvl w:val="1"/>
          <w:numId w:val="12"/>
        </w:numPr>
      </w:pPr>
      <w:r w:rsidRPr="002675EB">
        <w:t>Risk Assessment Policy</w:t>
      </w:r>
    </w:p>
    <w:p w14:paraId="7EF49780" w14:textId="77777777" w:rsidR="002675EB" w:rsidRPr="002675EB" w:rsidRDefault="002675EB" w:rsidP="00FD4D6A">
      <w:pPr>
        <w:numPr>
          <w:ilvl w:val="1"/>
          <w:numId w:val="12"/>
        </w:numPr>
      </w:pPr>
      <w:r w:rsidRPr="002675EB">
        <w:lastRenderedPageBreak/>
        <w:t>Business Continuity Plan</w:t>
      </w:r>
    </w:p>
    <w:p w14:paraId="0865079C" w14:textId="77777777" w:rsidR="002675EB" w:rsidRPr="002675EB" w:rsidRDefault="002675EB" w:rsidP="00FD4D6A">
      <w:pPr>
        <w:numPr>
          <w:ilvl w:val="1"/>
          <w:numId w:val="12"/>
        </w:numPr>
      </w:pPr>
      <w:r w:rsidRPr="002675EB">
        <w:t>Receipt of Gifts Policy / Professional Boundaries Policy</w:t>
      </w:r>
    </w:p>
    <w:p w14:paraId="26E193C3" w14:textId="77777777" w:rsidR="002675EB" w:rsidRPr="002675EB" w:rsidRDefault="002675EB" w:rsidP="002675EB">
      <w:pPr>
        <w:pStyle w:val="Heading2"/>
      </w:pPr>
      <w:r w:rsidRPr="002675EB">
        <w:t>The Provider must provide copies of the above policies prior to commencement of the service, and any revised versions thereafter.</w:t>
      </w:r>
    </w:p>
    <w:p w14:paraId="36EE5A23" w14:textId="77777777" w:rsidR="002675EB" w:rsidRPr="002675EB" w:rsidRDefault="002675EB" w:rsidP="002675EB">
      <w:pPr>
        <w:pStyle w:val="Heading2"/>
      </w:pPr>
      <w:r w:rsidRPr="002675EB">
        <w:t xml:space="preserve">The provider must ensure that all staff, including any volunteers, are aware of and will carry out all elements of the service in accordance with these policies and procedures.  </w:t>
      </w:r>
    </w:p>
    <w:p w14:paraId="4B955CBD" w14:textId="77777777" w:rsidR="000B6704" w:rsidRPr="000B6704" w:rsidRDefault="000B6704" w:rsidP="000B6704"/>
    <w:p w14:paraId="18B05CCB" w14:textId="77777777" w:rsidR="00485CB4" w:rsidRDefault="00485CB4">
      <w:pPr>
        <w:spacing w:before="0" w:line="259" w:lineRule="auto"/>
        <w:rPr>
          <w:rFonts w:asciiTheme="majorHAnsi" w:eastAsiaTheme="majorEastAsia" w:hAnsiTheme="majorHAnsi" w:cstheme="majorBidi"/>
          <w:color w:val="002060"/>
          <w:sz w:val="40"/>
          <w:szCs w:val="40"/>
        </w:rPr>
      </w:pPr>
      <w:r>
        <w:rPr>
          <w:color w:val="002060"/>
        </w:rPr>
        <w:br w:type="page"/>
      </w:r>
    </w:p>
    <w:p w14:paraId="1A5EFFA6" w14:textId="6427CA99" w:rsidR="00485CB4" w:rsidRDefault="00485CB4" w:rsidP="00063554">
      <w:pPr>
        <w:pStyle w:val="Heading1"/>
        <w:rPr>
          <w:color w:val="002060"/>
        </w:rPr>
      </w:pPr>
      <w:bookmarkStart w:id="52" w:name="_Toc215822023"/>
      <w:r>
        <w:rPr>
          <w:color w:val="002060"/>
        </w:rPr>
        <w:lastRenderedPageBreak/>
        <w:t xml:space="preserve">LOT 2 - </w:t>
      </w:r>
      <w:r w:rsidR="00FD4D6A" w:rsidRPr="00FD4D6A">
        <w:rPr>
          <w:color w:val="002060"/>
        </w:rPr>
        <w:t>DIVERSIONARY SUPPORT SERVICES FOR YOUNG PEOPLE AGED 10-17</w:t>
      </w:r>
      <w:bookmarkEnd w:id="52"/>
    </w:p>
    <w:p w14:paraId="23143369" w14:textId="1B7B0F27" w:rsidR="00A156D9" w:rsidRPr="00A156D9" w:rsidRDefault="00A156D9" w:rsidP="00A156D9">
      <w:pPr>
        <w:pStyle w:val="Heading2"/>
        <w:numPr>
          <w:ilvl w:val="0"/>
          <w:numId w:val="0"/>
        </w:numPr>
        <w:rPr>
          <w:b/>
          <w:bCs/>
        </w:rPr>
      </w:pPr>
      <w:r>
        <w:rPr>
          <w:b/>
          <w:bCs/>
        </w:rPr>
        <w:t>Background</w:t>
      </w:r>
    </w:p>
    <w:p w14:paraId="0E9F8CD9" w14:textId="370A5964" w:rsidR="001907B9" w:rsidRPr="001907B9" w:rsidRDefault="001907B9" w:rsidP="001907B9">
      <w:pPr>
        <w:pStyle w:val="Heading2"/>
        <w:rPr>
          <w:b/>
          <w:bCs/>
        </w:rPr>
      </w:pPr>
      <w:r w:rsidRPr="00AF2038">
        <w:rPr>
          <w:shd w:val="clear" w:color="auto" w:fill="FFFFFF"/>
        </w:rPr>
        <w:t>Many prolific adult offenders commit their first crimes at a very early age, therefore, if we can intervene early enough, before criminal behaviour becomes habitual, we can improve both the circumstances for an individual and for local communities.</w:t>
      </w:r>
      <w:r w:rsidRPr="00AF2038">
        <w:t xml:space="preserve"> </w:t>
      </w:r>
    </w:p>
    <w:p w14:paraId="6BAA7E88" w14:textId="3E0C4622" w:rsidR="001907B9" w:rsidRPr="001907B9" w:rsidRDefault="001907B9" w:rsidP="001907B9">
      <w:pPr>
        <w:pStyle w:val="Heading2"/>
        <w:rPr>
          <w:b/>
          <w:bCs/>
        </w:rPr>
      </w:pPr>
      <w:r w:rsidRPr="00AF2038">
        <w:t xml:space="preserve">The YNYCA recognises the importance of this, and the value of community-based provision to prevent young people from becoming involved with the criminal justice system, or for those who are already committing low-level offending or antisocial behaviour, from escalating further.  </w:t>
      </w:r>
    </w:p>
    <w:p w14:paraId="51A4DED7" w14:textId="47CF60CC" w:rsidR="001907B9" w:rsidRPr="001907B9" w:rsidRDefault="001907B9" w:rsidP="001907B9">
      <w:pPr>
        <w:pStyle w:val="Heading2"/>
        <w:rPr>
          <w:b/>
          <w:bCs/>
        </w:rPr>
      </w:pPr>
      <w:r>
        <w:t xml:space="preserve">The YNYCA also recognises the importance of </w:t>
      </w:r>
      <w:r w:rsidRPr="00AF2038">
        <w:t>Community outreach engagement work that identifies at an early stage those young people at risk, and the diversionary activities that can be carried out to prevent them from becoming involved in criminal activity.</w:t>
      </w:r>
    </w:p>
    <w:p w14:paraId="094906E8" w14:textId="438ACA61" w:rsidR="001907B9" w:rsidRDefault="001907B9" w:rsidP="006A5572">
      <w:pPr>
        <w:pStyle w:val="Heading2"/>
      </w:pPr>
      <w:r w:rsidRPr="00AF2038">
        <w:t>Additionally, the YNYCA recognises that young people need to be provided with nurture and support by people they trust, to begin to address any underlying causes of future criminal behaviour, particularly in sensitive issues relating to trauma and abuse. It is predicted</w:t>
      </w:r>
      <w:r w:rsidRPr="00AF2038" w:rsidDel="001A3A69">
        <w:t xml:space="preserve"> </w:t>
      </w:r>
      <w:r w:rsidRPr="00AF2038">
        <w:t xml:space="preserve">that this type of prevention and early intervention will reduce future demand on the criminal justice system. </w:t>
      </w:r>
    </w:p>
    <w:p w14:paraId="37907BCE" w14:textId="2177E749" w:rsidR="006A5572" w:rsidRPr="00A156D9" w:rsidRDefault="00A156D9" w:rsidP="00A156D9">
      <w:pPr>
        <w:pStyle w:val="Heading2"/>
        <w:rPr>
          <w:b/>
          <w:bCs/>
        </w:rPr>
      </w:pPr>
      <w:r w:rsidRPr="00A156D9">
        <w:rPr>
          <w:b/>
          <w:bCs/>
        </w:rPr>
        <w:t>Proposed Service</w:t>
      </w:r>
    </w:p>
    <w:p w14:paraId="5185A765" w14:textId="77777777" w:rsidR="00094CEE" w:rsidRPr="00A156D9" w:rsidRDefault="00094CEE" w:rsidP="00FD4D6A">
      <w:pPr>
        <w:pStyle w:val="Heading3"/>
        <w:numPr>
          <w:ilvl w:val="2"/>
          <w:numId w:val="65"/>
        </w:numPr>
        <w:rPr>
          <w:b/>
          <w:bCs/>
        </w:rPr>
      </w:pPr>
      <w:r w:rsidRPr="00094CEE">
        <w:t xml:space="preserve">The Young Person’s diversion will be delivered by keyworkers who will act as dedicated, Single Points of Contact (SPOCs) for young people at risk of or involved in the Criminal Justice System. </w:t>
      </w:r>
    </w:p>
    <w:p w14:paraId="6478AC5C" w14:textId="77777777" w:rsidR="00094CEE" w:rsidRPr="00094CEE" w:rsidRDefault="00094CEE" w:rsidP="00A156D9">
      <w:pPr>
        <w:pStyle w:val="Heading3"/>
        <w:rPr>
          <w:b/>
          <w:bCs/>
        </w:rPr>
      </w:pPr>
      <w:r w:rsidRPr="00094CEE">
        <w:t xml:space="preserve">Keyworkers will offer a bespoke, holistic package of support to each young person to address identified needs across criminogenic pathways. The YNYCA recognises that getting young people to buy into accessing this type of provision can be challenging and the provider will need to be innovative in its use of engagement methods, both in relation to referrals from key partners and provider generated referrals. </w:t>
      </w:r>
    </w:p>
    <w:p w14:paraId="3740AD09" w14:textId="0927AF27" w:rsidR="00094CEE" w:rsidRPr="00094CEE" w:rsidRDefault="00094CEE" w:rsidP="00A156D9">
      <w:pPr>
        <w:pStyle w:val="Heading3"/>
        <w:rPr>
          <w:b/>
          <w:bCs/>
        </w:rPr>
      </w:pPr>
      <w:r w:rsidRPr="00094CEE">
        <w:t xml:space="preserve">The Keyworker model will ensure named, dedicated support is available for each young person, and the nature of that support must be flexible both in terms of engagement techniques and direct intervention delivery. Establishing and nurturing trusted relationships with young people will be key to the success of the Service. It is this that will enable an appropriate assessment of needs and support progression towards identified goals. </w:t>
      </w:r>
    </w:p>
    <w:p w14:paraId="3F9FBC18" w14:textId="77777777" w:rsidR="00094CEE" w:rsidRPr="00094CEE" w:rsidRDefault="00094CEE" w:rsidP="00A156D9">
      <w:pPr>
        <w:pStyle w:val="Heading3"/>
        <w:rPr>
          <w:b/>
          <w:bCs/>
        </w:rPr>
      </w:pPr>
      <w:r w:rsidRPr="00094CEE">
        <w:t>Keyworkers will ensure each young person’s needs across the criminogenic pathways are assessed and documented to prioritise and address the root causes of any antisocial or offending behaviours. The method by which Keyworkers undertake needs assessment is likely to need to vary from young person to young person. The YNYCA recognises that the nature of working with young people means that, needs assessment may not be formal, and may not take place during initial meetings. However, the provider will be required to undertake and document an assessment of need, either in conjunction with the young person or by using their professional knowledge of working with that young person. The purpose of the needs assessment will be to enable the development of a bespoke support plan, identifying realistic and strengths focused, time bound goals and act as a baseline against which progression can be evidenced.</w:t>
      </w:r>
    </w:p>
    <w:p w14:paraId="06836E08" w14:textId="77777777" w:rsidR="00094CEE" w:rsidRPr="00094CEE" w:rsidRDefault="00094CEE" w:rsidP="006416B2">
      <w:pPr>
        <w:pStyle w:val="Heading3"/>
        <w:rPr>
          <w:b/>
          <w:bCs/>
        </w:rPr>
      </w:pPr>
      <w:r w:rsidRPr="00094CEE">
        <w:lastRenderedPageBreak/>
        <w:t>Keyworkers will deliver support plan activity which addresses identified needs. Provision will be flexible and could include one-to-one or group work, formal or informal activity, community or office-based delivery. Interventions will be available across the criminogenic pathways and Keyworkers will use their professional judgement as to how best to work with young people on their caseload to enable them to progress. This may include tailored interventions related to the young person’s aspirations, for example activity focused on music or sport.</w:t>
      </w:r>
    </w:p>
    <w:p w14:paraId="368B2F16" w14:textId="77777777" w:rsidR="00094CEE" w:rsidRPr="00094CEE" w:rsidRDefault="00094CEE" w:rsidP="006416B2">
      <w:pPr>
        <w:pStyle w:val="Heading3"/>
        <w:rPr>
          <w:b/>
          <w:bCs/>
        </w:rPr>
      </w:pPr>
      <w:r w:rsidRPr="00094CEE">
        <w:t xml:space="preserve">The service will be available on a county-wide basis. Educational settings, NYP (e.g. School Liaison Officer’s and Neighbourhood Policing Teams), Community Safety Hubs and other key local partners will be able to refer young people, who are at risk of, or involved with low-level offending and antisocial behaviour. </w:t>
      </w:r>
    </w:p>
    <w:p w14:paraId="7897B6AC" w14:textId="77777777" w:rsidR="00094CEE" w:rsidRPr="00094CEE" w:rsidRDefault="00094CEE" w:rsidP="006416B2">
      <w:pPr>
        <w:pStyle w:val="Heading3"/>
        <w:rPr>
          <w:b/>
          <w:bCs/>
        </w:rPr>
      </w:pPr>
      <w:r w:rsidRPr="00094CEE">
        <w:t xml:space="preserve">Community Safety Hubs are where multi-agency teams, including local authorities, work in collaboration with NYP to tackle antisocial behaviour and low-level crime. There are Community Safety Hubs based in York and North Yorkshire and the provider will be required to proactively engage with these partners and others to develop suitable referral pathways and build positive relationships. </w:t>
      </w:r>
    </w:p>
    <w:p w14:paraId="33A44B1E" w14:textId="77777777" w:rsidR="00094CEE" w:rsidRPr="00924FF2" w:rsidRDefault="00094CEE" w:rsidP="00094CEE">
      <w:pPr>
        <w:pStyle w:val="Heading2"/>
        <w:rPr>
          <w:b/>
          <w:bCs/>
        </w:rPr>
      </w:pPr>
      <w:r w:rsidRPr="00924FF2">
        <w:rPr>
          <w:b/>
          <w:bCs/>
        </w:rPr>
        <w:t>Community Outreach Engagement Work</w:t>
      </w:r>
    </w:p>
    <w:p w14:paraId="4E125448" w14:textId="77777777" w:rsidR="00094CEE" w:rsidRPr="00094CEE" w:rsidRDefault="00094CEE" w:rsidP="00FD4D6A">
      <w:pPr>
        <w:pStyle w:val="Heading3"/>
        <w:numPr>
          <w:ilvl w:val="2"/>
          <w:numId w:val="62"/>
        </w:numPr>
        <w:rPr>
          <w:b/>
          <w:bCs/>
        </w:rPr>
      </w:pPr>
      <w:r w:rsidRPr="00094CEE">
        <w:t xml:space="preserve">Should the YNYCA, NYP, a Community Safety Hub or other key partner agency identify a specific issue in a local area related to young people, the provider will be required to work in partnership to agree the most appropriate approach to support the community to address that issue, utilising a flexible Keyworker model and a place-based approach. </w:t>
      </w:r>
    </w:p>
    <w:p w14:paraId="77A21971" w14:textId="77777777" w:rsidR="00094CEE" w:rsidRPr="00094CEE" w:rsidRDefault="00094CEE" w:rsidP="00094CEE">
      <w:pPr>
        <w:pStyle w:val="Heading3"/>
        <w:rPr>
          <w:b/>
          <w:bCs/>
        </w:rPr>
      </w:pPr>
      <w:r w:rsidRPr="00094CEE">
        <w:t>The provider will have responsibility for directly generating appropriate referrals into the Service utilising a range of community outreach engagement techniques, to support caseload maximisation, as well as using these techniques to successfully engage with young people referred by partners. The provider will work with partner agencies and local communities to identify those young people who would most benefit from dedicated Keyworker support to prevent them from becoming involved, or further involved, with the criminal justice system. This outreach work is likely to adopt some of the principles of detached youth work in order to encourage engagement from young people within local communities. The National Youth Agency</w:t>
      </w:r>
      <w:r w:rsidRPr="00094CEE">
        <w:rPr>
          <w:vertAlign w:val="superscript"/>
        </w:rPr>
        <w:footnoteReference w:id="10"/>
      </w:r>
      <w:r w:rsidRPr="00094CEE">
        <w:t xml:space="preserve"> describe detached youth work as using the principles and practice of informal education to engage young people in a constructive dialogue about their needs, interests, concerns and lifestyles to support them in their personal and social development. However, unlike centre-based provision, detached youth work takes place in ‘non-institutional’ settings, in spaces where young people have more control over and in spaces where young people have chosen to be, such as parks and cafes. This makes it more accessible to young people who are unlikely to attend building-based provision.</w:t>
      </w:r>
    </w:p>
    <w:p w14:paraId="2550E436" w14:textId="77777777" w:rsidR="00094CEE" w:rsidRPr="00094CEE" w:rsidRDefault="00094CEE" w:rsidP="00094CEE">
      <w:pPr>
        <w:pStyle w:val="Heading3"/>
        <w:rPr>
          <w:b/>
          <w:bCs/>
        </w:rPr>
      </w:pPr>
      <w:r w:rsidRPr="00094CEE">
        <w:rPr>
          <w:lang w:val="en-US"/>
        </w:rPr>
        <w:t>Community outreach engagement work will be driven by local intelligence, and the provider will be required to work with local partners, including NYP</w:t>
      </w:r>
      <w:r w:rsidRPr="00094CEE">
        <w:t xml:space="preserve"> Neighbourhood</w:t>
      </w:r>
      <w:r w:rsidRPr="00094CEE">
        <w:rPr>
          <w:lang w:val="en-US"/>
        </w:rPr>
        <w:t xml:space="preserve"> Policing Teams, Schools, Community Safety Hubs and local community networks to identify eligible young people. In addition to this, Keyworkers will be expected to undertake promotional activities with local</w:t>
      </w:r>
      <w:r w:rsidRPr="00094CEE">
        <w:t xml:space="preserve"> organisations</w:t>
      </w:r>
      <w:r w:rsidRPr="00094CEE">
        <w:rPr>
          <w:lang w:val="en-US"/>
        </w:rPr>
        <w:t xml:space="preserve"> and agencies in the communities where they are based to raise awareness of the scheme and</w:t>
      </w:r>
      <w:r w:rsidRPr="00094CEE">
        <w:t xml:space="preserve"> maximise</w:t>
      </w:r>
      <w:r w:rsidRPr="00094CEE">
        <w:rPr>
          <w:lang w:val="en-US"/>
        </w:rPr>
        <w:t xml:space="preserve"> appropriate referrals.</w:t>
      </w:r>
    </w:p>
    <w:p w14:paraId="2B34EF42" w14:textId="77777777" w:rsidR="00094CEE" w:rsidRPr="00094CEE" w:rsidRDefault="00094CEE" w:rsidP="00094CEE">
      <w:pPr>
        <w:pStyle w:val="Heading3"/>
        <w:rPr>
          <w:b/>
          <w:bCs/>
        </w:rPr>
      </w:pPr>
      <w:r w:rsidRPr="00094CEE">
        <w:rPr>
          <w:lang w:val="en-US"/>
        </w:rPr>
        <w:t>Keyworkers will require a sound knowledge and understanding of the area in which they are based, ideally having been recruited from there, including local services and any key issues young people may be facing, to be able to offer appropriate advice, guidance, interventions and support. Identifying thematic issues in specific areas will also help to bridge any gaps that might exist between young people and the wider community. The provider will be required to advocate for young people within specific areas of identified need whilst working with local agencies and</w:t>
      </w:r>
      <w:r w:rsidRPr="00094CEE">
        <w:t xml:space="preserve"> organisations</w:t>
      </w:r>
      <w:r w:rsidRPr="00094CEE">
        <w:rPr>
          <w:lang w:val="en-US"/>
        </w:rPr>
        <w:t xml:space="preserve"> to raise awareness of the scheme within the local community.</w:t>
      </w:r>
    </w:p>
    <w:p w14:paraId="24431651" w14:textId="77777777" w:rsidR="00094CEE" w:rsidRPr="00094CEE" w:rsidRDefault="00094CEE" w:rsidP="00094CEE">
      <w:pPr>
        <w:pStyle w:val="Heading3"/>
        <w:rPr>
          <w:b/>
          <w:bCs/>
        </w:rPr>
      </w:pPr>
      <w:r w:rsidRPr="00094CEE">
        <w:lastRenderedPageBreak/>
        <w:t>Community outreach engagement work should have a particular focus on identifying young people from diverse groups or communities, including isolated and rural communities across York and North Yorkshire.  As well as, those young people that might not yet be known to existing keyworker services, such as the Youth Justice teams, or those who may have fallen through service gaps who are not currently working with keyworker services but may be known to NYP or the Community Safety Hubs.</w:t>
      </w:r>
    </w:p>
    <w:p w14:paraId="0E4AC36D" w14:textId="77777777" w:rsidR="00094CEE" w:rsidRPr="00094CEE" w:rsidRDefault="00094CEE" w:rsidP="00652F7E">
      <w:pPr>
        <w:pStyle w:val="Heading3"/>
        <w:rPr>
          <w:b/>
          <w:bCs/>
        </w:rPr>
      </w:pPr>
      <w:r w:rsidRPr="00094CEE">
        <w:t>The Service will be flexible and offer multiple and wide-ranging methods of engagement and intervention, led by the interests of the young person. The Service support offer will enable young people to work towards goals and achieve outcomes which have been set in partnership with their Keyworker, based on an assessment of need across the criminogenic pathways, either carried out in conjunction with the young person, or by the Keyworker themselves, drawing upon their knowledge of working with that young person</w:t>
      </w:r>
    </w:p>
    <w:p w14:paraId="2ED50576" w14:textId="77777777" w:rsidR="00094CEE" w:rsidRPr="00094CEE" w:rsidRDefault="00094CEE" w:rsidP="00652F7E">
      <w:pPr>
        <w:pStyle w:val="Heading3"/>
        <w:rPr>
          <w:b/>
          <w:bCs/>
        </w:rPr>
      </w:pPr>
      <w:r w:rsidRPr="00094CEE">
        <w:t>The service is prevention and early intervention focused, the support offered will be on a voluntary basis. As a result, the service offer will require a unique ‘hook’ to encourage and maintain engagement, for example the offer of music, sporting or other diversionary activities, led by the specific interests of the young person.</w:t>
      </w:r>
    </w:p>
    <w:p w14:paraId="3D8A5E2A" w14:textId="77777777" w:rsidR="00094CEE" w:rsidRPr="00652F7E" w:rsidRDefault="00094CEE" w:rsidP="00652F7E">
      <w:pPr>
        <w:pStyle w:val="Heading2"/>
        <w:rPr>
          <w:b/>
          <w:bCs/>
        </w:rPr>
      </w:pPr>
      <w:r w:rsidRPr="00652F7E">
        <w:rPr>
          <w:b/>
          <w:bCs/>
        </w:rPr>
        <w:t>Prevention and Early Intervention Working Group</w:t>
      </w:r>
    </w:p>
    <w:p w14:paraId="004B561E" w14:textId="77777777" w:rsidR="00094CEE" w:rsidRPr="00780A32" w:rsidRDefault="00094CEE" w:rsidP="00FD4D6A">
      <w:pPr>
        <w:pStyle w:val="Heading3"/>
        <w:numPr>
          <w:ilvl w:val="2"/>
          <w:numId w:val="63"/>
        </w:numPr>
        <w:rPr>
          <w:b/>
          <w:bCs/>
        </w:rPr>
      </w:pPr>
      <w:r w:rsidRPr="00094CEE">
        <w:t xml:space="preserve">This group is led by the YNYCA and provides an operational forum for all partner agencies and services involved in working with schools, colleges and youth settings involved in the prevention and early intervention agenda. </w:t>
      </w:r>
    </w:p>
    <w:p w14:paraId="7E79C66E" w14:textId="77777777" w:rsidR="00094CEE" w:rsidRPr="00094CEE" w:rsidRDefault="00094CEE" w:rsidP="00780A32">
      <w:pPr>
        <w:pStyle w:val="Heading3"/>
      </w:pPr>
      <w:r w:rsidRPr="00094CEE">
        <w:t>This might include:</w:t>
      </w:r>
    </w:p>
    <w:p w14:paraId="20BE5749" w14:textId="77777777" w:rsidR="00094CEE" w:rsidRPr="00094CEE" w:rsidRDefault="00094CEE" w:rsidP="00FD4D6A">
      <w:pPr>
        <w:pStyle w:val="ListParagraph"/>
        <w:numPr>
          <w:ilvl w:val="0"/>
          <w:numId w:val="64"/>
        </w:numPr>
      </w:pPr>
      <w:r w:rsidRPr="00094CEE">
        <w:t>Sharing details of current (YNYCA) and wider funded project activities</w:t>
      </w:r>
    </w:p>
    <w:p w14:paraId="41273F98" w14:textId="77777777" w:rsidR="00094CEE" w:rsidRPr="00094CEE" w:rsidRDefault="00094CEE" w:rsidP="00FD4D6A">
      <w:pPr>
        <w:pStyle w:val="ListParagraph"/>
        <w:numPr>
          <w:ilvl w:val="0"/>
          <w:numId w:val="64"/>
        </w:numPr>
      </w:pPr>
      <w:r w:rsidRPr="00094CEE">
        <w:t xml:space="preserve">Providing updates on progress, details of engagement with schools </w:t>
      </w:r>
    </w:p>
    <w:p w14:paraId="19BF8D47" w14:textId="77777777" w:rsidR="00094CEE" w:rsidRPr="00094CEE" w:rsidRDefault="00094CEE" w:rsidP="00FD4D6A">
      <w:pPr>
        <w:pStyle w:val="ListParagraph"/>
        <w:numPr>
          <w:ilvl w:val="0"/>
          <w:numId w:val="64"/>
        </w:numPr>
      </w:pPr>
      <w:r w:rsidRPr="00094CEE">
        <w:t xml:space="preserve">Raising current issues affecting schools, communities, youth settings </w:t>
      </w:r>
    </w:p>
    <w:p w14:paraId="649B9536" w14:textId="77777777" w:rsidR="00094CEE" w:rsidRPr="00094CEE" w:rsidRDefault="00094CEE" w:rsidP="00FD4D6A">
      <w:pPr>
        <w:pStyle w:val="ListParagraph"/>
        <w:numPr>
          <w:ilvl w:val="0"/>
          <w:numId w:val="64"/>
        </w:numPr>
      </w:pPr>
      <w:r w:rsidRPr="00094CEE">
        <w:t>Coordinating responses to current issues affecting schools, communities, youth settings</w:t>
      </w:r>
    </w:p>
    <w:p w14:paraId="3FB83034" w14:textId="77777777" w:rsidR="00094CEE" w:rsidRPr="00094CEE" w:rsidRDefault="00094CEE" w:rsidP="00FD4D6A">
      <w:pPr>
        <w:pStyle w:val="ListParagraph"/>
        <w:numPr>
          <w:ilvl w:val="0"/>
          <w:numId w:val="64"/>
        </w:numPr>
      </w:pPr>
      <w:r w:rsidRPr="00094CEE">
        <w:t xml:space="preserve">Service/agency interface issues </w:t>
      </w:r>
    </w:p>
    <w:p w14:paraId="181E10D6" w14:textId="77777777" w:rsidR="00094CEE" w:rsidRPr="00094CEE" w:rsidRDefault="00094CEE" w:rsidP="00FD4D6A">
      <w:pPr>
        <w:pStyle w:val="ListParagraph"/>
        <w:numPr>
          <w:ilvl w:val="0"/>
          <w:numId w:val="64"/>
        </w:numPr>
      </w:pPr>
      <w:r w:rsidRPr="00094CEE">
        <w:t xml:space="preserve">Sharing current local data and trends on attendance, suspension and exclusion </w:t>
      </w:r>
    </w:p>
    <w:p w14:paraId="5478A254" w14:textId="77777777" w:rsidR="00094CEE" w:rsidRPr="00094CEE" w:rsidRDefault="00094CEE" w:rsidP="00FD4D6A">
      <w:pPr>
        <w:pStyle w:val="ListParagraph"/>
        <w:numPr>
          <w:ilvl w:val="0"/>
          <w:numId w:val="64"/>
        </w:numPr>
      </w:pPr>
      <w:r w:rsidRPr="00094CEE">
        <w:t>Supporting shared understanding and learning, maximising output and reducing duplication</w:t>
      </w:r>
    </w:p>
    <w:p w14:paraId="32F86062" w14:textId="77777777" w:rsidR="00094CEE" w:rsidRPr="00094CEE" w:rsidRDefault="00094CEE" w:rsidP="00FD4D6A">
      <w:pPr>
        <w:pStyle w:val="ListParagraph"/>
        <w:numPr>
          <w:ilvl w:val="0"/>
          <w:numId w:val="64"/>
        </w:numPr>
      </w:pPr>
      <w:r w:rsidRPr="00094CEE">
        <w:t>Improving access to commissioned/wider services</w:t>
      </w:r>
    </w:p>
    <w:p w14:paraId="0F6EB92E" w14:textId="77777777" w:rsidR="00094CEE" w:rsidRPr="00094CEE" w:rsidRDefault="00094CEE" w:rsidP="00780A32">
      <w:pPr>
        <w:pStyle w:val="Heading3"/>
      </w:pPr>
      <w:r w:rsidRPr="00094CEE">
        <w:t>The members can address specific issues, such as increased tensions in certain communities; monitoring of escalated incidents; or contribute to swift intervention to prevent escalation and other interface issues.</w:t>
      </w:r>
    </w:p>
    <w:p w14:paraId="408DD659" w14:textId="77777777" w:rsidR="00094CEE" w:rsidRPr="00094CEE" w:rsidRDefault="00094CEE" w:rsidP="00780A32">
      <w:pPr>
        <w:pStyle w:val="Heading3"/>
      </w:pPr>
      <w:r w:rsidRPr="00094CEE">
        <w:t>The provider will be required to attend these meetings and the intelligence shared will direct the work and interventions of the scheme.</w:t>
      </w:r>
    </w:p>
    <w:p w14:paraId="03E1F92D" w14:textId="764EE50A" w:rsidR="00780A32" w:rsidRPr="00C0682A" w:rsidRDefault="00C0682A" w:rsidP="00C0682A">
      <w:pPr>
        <w:pStyle w:val="Heading2"/>
        <w:rPr>
          <w:b/>
          <w:bCs/>
        </w:rPr>
      </w:pPr>
      <w:r w:rsidRPr="00C0682A">
        <w:rPr>
          <w:b/>
          <w:bCs/>
        </w:rPr>
        <w:t>Data from Current Service</w:t>
      </w:r>
    </w:p>
    <w:p w14:paraId="4A637E5E" w14:textId="77777777" w:rsidR="00C26CAF" w:rsidRPr="00C26CAF" w:rsidRDefault="00C26CAF" w:rsidP="00FD4D6A">
      <w:pPr>
        <w:pStyle w:val="Heading3"/>
        <w:numPr>
          <w:ilvl w:val="2"/>
          <w:numId w:val="66"/>
        </w:numPr>
      </w:pPr>
      <w:r w:rsidRPr="00C26CAF">
        <w:t xml:space="preserve">The table below shows the number of referrals and engagements into the current service during the period 2022/23 to 2024/25. </w:t>
      </w:r>
    </w:p>
    <w:tbl>
      <w:tblPr>
        <w:tblStyle w:val="TableGrid"/>
        <w:tblW w:w="0" w:type="auto"/>
        <w:tblLook w:val="04A0" w:firstRow="1" w:lastRow="0" w:firstColumn="1" w:lastColumn="0" w:noHBand="0" w:noVBand="1"/>
      </w:tblPr>
      <w:tblGrid>
        <w:gridCol w:w="2254"/>
        <w:gridCol w:w="2254"/>
        <w:gridCol w:w="2254"/>
      </w:tblGrid>
      <w:tr w:rsidR="00C26CAF" w:rsidRPr="00C26CAF" w14:paraId="7DEE0836" w14:textId="77777777" w:rsidTr="00692A88">
        <w:tc>
          <w:tcPr>
            <w:tcW w:w="2254" w:type="dxa"/>
            <w:shd w:val="clear" w:color="auto" w:fill="D9F2D0" w:themeFill="accent6" w:themeFillTint="33"/>
          </w:tcPr>
          <w:p w14:paraId="65F3B28A" w14:textId="77777777" w:rsidR="00C26CAF" w:rsidRPr="00C26CAF" w:rsidRDefault="00C26CAF" w:rsidP="00C26CAF">
            <w:pPr>
              <w:spacing w:after="160"/>
              <w:rPr>
                <w:b/>
                <w:bCs/>
                <w:sz w:val="22"/>
                <w:szCs w:val="22"/>
              </w:rPr>
            </w:pPr>
            <w:r w:rsidRPr="00C26CAF">
              <w:rPr>
                <w:b/>
                <w:bCs/>
                <w:sz w:val="22"/>
                <w:szCs w:val="22"/>
              </w:rPr>
              <w:t>Period</w:t>
            </w:r>
          </w:p>
        </w:tc>
        <w:tc>
          <w:tcPr>
            <w:tcW w:w="2254" w:type="dxa"/>
            <w:shd w:val="clear" w:color="auto" w:fill="D9F2D0" w:themeFill="accent6" w:themeFillTint="33"/>
          </w:tcPr>
          <w:p w14:paraId="51154288" w14:textId="77777777" w:rsidR="00C26CAF" w:rsidRPr="00C26CAF" w:rsidRDefault="00C26CAF" w:rsidP="00C26CAF">
            <w:pPr>
              <w:spacing w:after="160"/>
              <w:rPr>
                <w:b/>
                <w:bCs/>
                <w:sz w:val="22"/>
                <w:szCs w:val="22"/>
              </w:rPr>
            </w:pPr>
            <w:r w:rsidRPr="00C26CAF">
              <w:rPr>
                <w:b/>
                <w:bCs/>
                <w:sz w:val="22"/>
                <w:szCs w:val="22"/>
              </w:rPr>
              <w:t>Referrals</w:t>
            </w:r>
          </w:p>
        </w:tc>
        <w:tc>
          <w:tcPr>
            <w:tcW w:w="2254" w:type="dxa"/>
            <w:shd w:val="clear" w:color="auto" w:fill="D9F2D0" w:themeFill="accent6" w:themeFillTint="33"/>
          </w:tcPr>
          <w:p w14:paraId="37A6328C" w14:textId="77777777" w:rsidR="00C26CAF" w:rsidRPr="00C26CAF" w:rsidRDefault="00C26CAF" w:rsidP="00C26CAF">
            <w:pPr>
              <w:spacing w:after="160"/>
              <w:rPr>
                <w:b/>
                <w:bCs/>
                <w:sz w:val="22"/>
                <w:szCs w:val="22"/>
              </w:rPr>
            </w:pPr>
            <w:r w:rsidRPr="00C26CAF">
              <w:rPr>
                <w:b/>
                <w:bCs/>
                <w:sz w:val="22"/>
                <w:szCs w:val="22"/>
              </w:rPr>
              <w:t>Engagements</w:t>
            </w:r>
          </w:p>
        </w:tc>
      </w:tr>
      <w:tr w:rsidR="00C26CAF" w:rsidRPr="00C26CAF" w14:paraId="610C8596" w14:textId="77777777" w:rsidTr="00773190">
        <w:trPr>
          <w:trHeight w:val="450"/>
        </w:trPr>
        <w:tc>
          <w:tcPr>
            <w:tcW w:w="2254" w:type="dxa"/>
          </w:tcPr>
          <w:p w14:paraId="2FBDFA47" w14:textId="77777777" w:rsidR="00C26CAF" w:rsidRPr="00C26CAF" w:rsidRDefault="00C26CAF" w:rsidP="00C26CAF">
            <w:pPr>
              <w:spacing w:after="160"/>
              <w:rPr>
                <w:b/>
                <w:bCs/>
                <w:sz w:val="22"/>
                <w:szCs w:val="22"/>
              </w:rPr>
            </w:pPr>
            <w:r w:rsidRPr="00C26CAF">
              <w:rPr>
                <w:b/>
                <w:bCs/>
                <w:sz w:val="22"/>
                <w:szCs w:val="22"/>
              </w:rPr>
              <w:t>2022-23</w:t>
            </w:r>
          </w:p>
        </w:tc>
        <w:tc>
          <w:tcPr>
            <w:tcW w:w="2254" w:type="dxa"/>
          </w:tcPr>
          <w:p w14:paraId="2637369C" w14:textId="77777777" w:rsidR="00C26CAF" w:rsidRPr="00C26CAF" w:rsidRDefault="00C26CAF" w:rsidP="00C26CAF">
            <w:pPr>
              <w:spacing w:after="160"/>
              <w:rPr>
                <w:sz w:val="22"/>
                <w:szCs w:val="22"/>
              </w:rPr>
            </w:pPr>
            <w:r w:rsidRPr="00C26CAF">
              <w:rPr>
                <w:sz w:val="22"/>
                <w:szCs w:val="22"/>
              </w:rPr>
              <w:t>151</w:t>
            </w:r>
          </w:p>
        </w:tc>
        <w:tc>
          <w:tcPr>
            <w:tcW w:w="2254" w:type="dxa"/>
          </w:tcPr>
          <w:p w14:paraId="2F36B6B8" w14:textId="77777777" w:rsidR="00C26CAF" w:rsidRPr="00C26CAF" w:rsidRDefault="00C26CAF" w:rsidP="00C26CAF">
            <w:pPr>
              <w:spacing w:after="160"/>
              <w:rPr>
                <w:sz w:val="22"/>
                <w:szCs w:val="22"/>
              </w:rPr>
            </w:pPr>
            <w:r w:rsidRPr="00C26CAF">
              <w:rPr>
                <w:sz w:val="22"/>
                <w:szCs w:val="22"/>
              </w:rPr>
              <w:t>155</w:t>
            </w:r>
          </w:p>
        </w:tc>
      </w:tr>
      <w:tr w:rsidR="00C26CAF" w:rsidRPr="00C26CAF" w14:paraId="3A04BB7A" w14:textId="77777777" w:rsidTr="00692A88">
        <w:tc>
          <w:tcPr>
            <w:tcW w:w="2254" w:type="dxa"/>
          </w:tcPr>
          <w:p w14:paraId="386DB60A" w14:textId="77777777" w:rsidR="00C26CAF" w:rsidRPr="00C26CAF" w:rsidRDefault="00C26CAF" w:rsidP="00C26CAF">
            <w:pPr>
              <w:spacing w:after="160"/>
              <w:rPr>
                <w:b/>
                <w:bCs/>
                <w:sz w:val="22"/>
                <w:szCs w:val="22"/>
              </w:rPr>
            </w:pPr>
            <w:r w:rsidRPr="00C26CAF">
              <w:rPr>
                <w:b/>
                <w:bCs/>
                <w:sz w:val="22"/>
                <w:szCs w:val="22"/>
              </w:rPr>
              <w:lastRenderedPageBreak/>
              <w:t>2023-24</w:t>
            </w:r>
          </w:p>
        </w:tc>
        <w:tc>
          <w:tcPr>
            <w:tcW w:w="2254" w:type="dxa"/>
          </w:tcPr>
          <w:p w14:paraId="63ED82B6" w14:textId="77777777" w:rsidR="00C26CAF" w:rsidRPr="00C26CAF" w:rsidRDefault="00C26CAF" w:rsidP="00C26CAF">
            <w:pPr>
              <w:spacing w:after="160"/>
              <w:rPr>
                <w:sz w:val="22"/>
                <w:szCs w:val="22"/>
              </w:rPr>
            </w:pPr>
            <w:r w:rsidRPr="00C26CAF">
              <w:rPr>
                <w:sz w:val="22"/>
                <w:szCs w:val="22"/>
              </w:rPr>
              <w:t>267</w:t>
            </w:r>
          </w:p>
        </w:tc>
        <w:tc>
          <w:tcPr>
            <w:tcW w:w="2254" w:type="dxa"/>
          </w:tcPr>
          <w:p w14:paraId="29BC5B3B" w14:textId="77777777" w:rsidR="00C26CAF" w:rsidRPr="00C26CAF" w:rsidRDefault="00C26CAF" w:rsidP="00C26CAF">
            <w:pPr>
              <w:spacing w:after="160"/>
              <w:rPr>
                <w:sz w:val="22"/>
                <w:szCs w:val="22"/>
              </w:rPr>
            </w:pPr>
            <w:r w:rsidRPr="00C26CAF">
              <w:rPr>
                <w:sz w:val="22"/>
                <w:szCs w:val="22"/>
              </w:rPr>
              <w:t>159</w:t>
            </w:r>
          </w:p>
        </w:tc>
      </w:tr>
      <w:tr w:rsidR="00C26CAF" w:rsidRPr="00C26CAF" w14:paraId="7B1B9A3A" w14:textId="77777777" w:rsidTr="00692A88">
        <w:tc>
          <w:tcPr>
            <w:tcW w:w="2254" w:type="dxa"/>
          </w:tcPr>
          <w:p w14:paraId="62991760" w14:textId="77777777" w:rsidR="00C26CAF" w:rsidRPr="00C26CAF" w:rsidRDefault="00C26CAF" w:rsidP="00C26CAF">
            <w:pPr>
              <w:spacing w:after="160"/>
              <w:rPr>
                <w:b/>
                <w:bCs/>
                <w:sz w:val="22"/>
                <w:szCs w:val="22"/>
              </w:rPr>
            </w:pPr>
            <w:r w:rsidRPr="00C26CAF">
              <w:rPr>
                <w:b/>
                <w:bCs/>
                <w:sz w:val="22"/>
                <w:szCs w:val="22"/>
              </w:rPr>
              <w:t>2024-25</w:t>
            </w:r>
          </w:p>
        </w:tc>
        <w:tc>
          <w:tcPr>
            <w:tcW w:w="2254" w:type="dxa"/>
          </w:tcPr>
          <w:p w14:paraId="2622B8D6" w14:textId="77777777" w:rsidR="00C26CAF" w:rsidRPr="00C26CAF" w:rsidRDefault="00C26CAF" w:rsidP="00C26CAF">
            <w:pPr>
              <w:spacing w:after="160"/>
              <w:rPr>
                <w:sz w:val="22"/>
                <w:szCs w:val="22"/>
              </w:rPr>
            </w:pPr>
            <w:r w:rsidRPr="00C26CAF">
              <w:rPr>
                <w:sz w:val="22"/>
                <w:szCs w:val="22"/>
              </w:rPr>
              <w:t>234</w:t>
            </w:r>
          </w:p>
        </w:tc>
        <w:tc>
          <w:tcPr>
            <w:tcW w:w="2254" w:type="dxa"/>
          </w:tcPr>
          <w:p w14:paraId="1D199FFE" w14:textId="77777777" w:rsidR="00C26CAF" w:rsidRPr="00C26CAF" w:rsidRDefault="00C26CAF" w:rsidP="00C26CAF">
            <w:pPr>
              <w:spacing w:after="160"/>
              <w:rPr>
                <w:sz w:val="22"/>
                <w:szCs w:val="22"/>
              </w:rPr>
            </w:pPr>
            <w:r w:rsidRPr="00C26CAF">
              <w:rPr>
                <w:sz w:val="22"/>
                <w:szCs w:val="22"/>
              </w:rPr>
              <w:t>197</w:t>
            </w:r>
          </w:p>
        </w:tc>
      </w:tr>
    </w:tbl>
    <w:p w14:paraId="6CF8A3CB" w14:textId="77777777" w:rsidR="00C26CAF" w:rsidRPr="00C26CAF" w:rsidRDefault="00C26CAF" w:rsidP="00C26CAF"/>
    <w:p w14:paraId="28C411E3" w14:textId="775B972A" w:rsidR="00C26CAF" w:rsidRPr="00C26CAF" w:rsidRDefault="00C26CAF" w:rsidP="00C0682A">
      <w:pPr>
        <w:pStyle w:val="Heading3"/>
        <w:rPr>
          <w:b/>
          <w:bCs/>
          <w:lang w:val="en-US"/>
        </w:rPr>
      </w:pPr>
      <w:bookmarkStart w:id="53" w:name="_Hlk214974689"/>
      <w:r w:rsidRPr="00C26CAF">
        <w:t xml:space="preserve">The YNYCA has tracked the young people who have been supported by the Diversion scheme, as per the measurements of success defined at </w:t>
      </w:r>
      <w:r w:rsidRPr="006A463D">
        <w:t>section 5</w:t>
      </w:r>
      <w:r w:rsidRPr="00C26CAF">
        <w:t>. The results shown in the table below are an average taken from three cohorts of young people who were supported from 2021 until 2024.</w:t>
      </w:r>
      <w:bookmarkEnd w:id="53"/>
    </w:p>
    <w:tbl>
      <w:tblPr>
        <w:tblW w:w="11199"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214"/>
        <w:gridCol w:w="2085"/>
        <w:gridCol w:w="2085"/>
      </w:tblGrid>
      <w:tr w:rsidR="00C26CAF" w:rsidRPr="00C26CAF" w14:paraId="3940E609" w14:textId="77777777" w:rsidTr="00773190">
        <w:tc>
          <w:tcPr>
            <w:tcW w:w="2405" w:type="dxa"/>
            <w:shd w:val="clear" w:color="auto" w:fill="D9F2D0" w:themeFill="accent6" w:themeFillTint="33"/>
          </w:tcPr>
          <w:p w14:paraId="04EF010B" w14:textId="77777777" w:rsidR="00C26CAF" w:rsidRPr="00C26CAF" w:rsidRDefault="00C26CAF" w:rsidP="00C26CAF">
            <w:pPr>
              <w:rPr>
                <w:b/>
                <w:bCs/>
              </w:rPr>
            </w:pPr>
            <w:r w:rsidRPr="00C26CAF">
              <w:rPr>
                <w:b/>
                <w:bCs/>
              </w:rPr>
              <w:t>% without previous cautions/convictions who did not receive a caution/charge within 12 months of initial assessment</w:t>
            </w:r>
          </w:p>
        </w:tc>
        <w:tc>
          <w:tcPr>
            <w:tcW w:w="2410" w:type="dxa"/>
            <w:shd w:val="clear" w:color="auto" w:fill="D9F2D0" w:themeFill="accent6" w:themeFillTint="33"/>
          </w:tcPr>
          <w:p w14:paraId="6007B2B9" w14:textId="77777777" w:rsidR="00C26CAF" w:rsidRPr="00C26CAF" w:rsidRDefault="00C26CAF" w:rsidP="00C26CAF">
            <w:pPr>
              <w:rPr>
                <w:b/>
                <w:bCs/>
              </w:rPr>
            </w:pPr>
            <w:r w:rsidRPr="00C26CAF">
              <w:rPr>
                <w:b/>
                <w:bCs/>
              </w:rPr>
              <w:t>% with previous cautions/convictions who did not receive a cation/charge within 12 months of initial assessment</w:t>
            </w:r>
          </w:p>
        </w:tc>
        <w:tc>
          <w:tcPr>
            <w:tcW w:w="2214" w:type="dxa"/>
            <w:shd w:val="clear" w:color="auto" w:fill="D9F2D0" w:themeFill="accent6" w:themeFillTint="33"/>
          </w:tcPr>
          <w:p w14:paraId="22605819" w14:textId="77777777" w:rsidR="00C26CAF" w:rsidRPr="00C26CAF" w:rsidRDefault="00C26CAF" w:rsidP="00C26CAF">
            <w:pPr>
              <w:rPr>
                <w:b/>
                <w:bCs/>
              </w:rPr>
            </w:pPr>
            <w:r w:rsidRPr="00C26CAF">
              <w:rPr>
                <w:b/>
                <w:bCs/>
              </w:rPr>
              <w:t>% who demonstrated a reduction in frequency of offending within 12 months of initial assessment</w:t>
            </w:r>
          </w:p>
        </w:tc>
        <w:tc>
          <w:tcPr>
            <w:tcW w:w="2085" w:type="dxa"/>
            <w:shd w:val="clear" w:color="auto" w:fill="D9F2D0" w:themeFill="accent6" w:themeFillTint="33"/>
          </w:tcPr>
          <w:p w14:paraId="65207858" w14:textId="77777777" w:rsidR="00C26CAF" w:rsidRPr="00C26CAF" w:rsidRDefault="00C26CAF" w:rsidP="00C26CAF">
            <w:pPr>
              <w:rPr>
                <w:b/>
                <w:bCs/>
              </w:rPr>
            </w:pPr>
            <w:r w:rsidRPr="00C26CAF">
              <w:rPr>
                <w:b/>
                <w:bCs/>
              </w:rPr>
              <w:t xml:space="preserve">% who demonstrated a reduction in severity of offending within 12 months of initial assessment </w:t>
            </w:r>
          </w:p>
        </w:tc>
        <w:tc>
          <w:tcPr>
            <w:tcW w:w="2085" w:type="dxa"/>
            <w:shd w:val="clear" w:color="auto" w:fill="D9F2D0" w:themeFill="accent6" w:themeFillTint="33"/>
          </w:tcPr>
          <w:p w14:paraId="29B5A9D4" w14:textId="77777777" w:rsidR="00C26CAF" w:rsidRPr="00C26CAF" w:rsidRDefault="00C26CAF" w:rsidP="00C26CAF">
            <w:pPr>
              <w:rPr>
                <w:b/>
                <w:bCs/>
              </w:rPr>
            </w:pPr>
            <w:r w:rsidRPr="00C26CAF">
              <w:rPr>
                <w:b/>
                <w:bCs/>
              </w:rPr>
              <w:t xml:space="preserve">% who demonstrated a reduction in frequency of ASB within 12 months of initial assessment </w:t>
            </w:r>
          </w:p>
        </w:tc>
      </w:tr>
      <w:tr w:rsidR="00C26CAF" w:rsidRPr="00C26CAF" w14:paraId="1D5F6EF1" w14:textId="77777777" w:rsidTr="00773190">
        <w:tc>
          <w:tcPr>
            <w:tcW w:w="2405" w:type="dxa"/>
          </w:tcPr>
          <w:p w14:paraId="09C5ADB5" w14:textId="77777777" w:rsidR="00C26CAF" w:rsidRPr="00C26CAF" w:rsidRDefault="00C26CAF" w:rsidP="00C26CAF">
            <w:pPr>
              <w:rPr>
                <w:b/>
                <w:bCs/>
              </w:rPr>
            </w:pPr>
            <w:r w:rsidRPr="00C26CAF">
              <w:rPr>
                <w:b/>
                <w:bCs/>
              </w:rPr>
              <w:t>89%</w:t>
            </w:r>
          </w:p>
        </w:tc>
        <w:tc>
          <w:tcPr>
            <w:tcW w:w="2410" w:type="dxa"/>
          </w:tcPr>
          <w:p w14:paraId="7FA5A256" w14:textId="77777777" w:rsidR="00C26CAF" w:rsidRPr="00C26CAF" w:rsidRDefault="00C26CAF" w:rsidP="00C26CAF">
            <w:pPr>
              <w:rPr>
                <w:b/>
                <w:bCs/>
              </w:rPr>
            </w:pPr>
            <w:r w:rsidRPr="00C26CAF">
              <w:rPr>
                <w:b/>
                <w:bCs/>
              </w:rPr>
              <w:t>55%</w:t>
            </w:r>
          </w:p>
        </w:tc>
        <w:tc>
          <w:tcPr>
            <w:tcW w:w="2214" w:type="dxa"/>
          </w:tcPr>
          <w:p w14:paraId="1051B62E" w14:textId="77777777" w:rsidR="00C26CAF" w:rsidRPr="00C26CAF" w:rsidRDefault="00C26CAF" w:rsidP="00C26CAF">
            <w:pPr>
              <w:rPr>
                <w:b/>
                <w:bCs/>
              </w:rPr>
            </w:pPr>
            <w:r w:rsidRPr="00C26CAF">
              <w:rPr>
                <w:b/>
                <w:bCs/>
              </w:rPr>
              <w:t>70%</w:t>
            </w:r>
          </w:p>
        </w:tc>
        <w:tc>
          <w:tcPr>
            <w:tcW w:w="2085" w:type="dxa"/>
          </w:tcPr>
          <w:p w14:paraId="29C6BCC8" w14:textId="77777777" w:rsidR="00C26CAF" w:rsidRPr="00C26CAF" w:rsidRDefault="00C26CAF" w:rsidP="00C26CAF">
            <w:pPr>
              <w:rPr>
                <w:b/>
                <w:bCs/>
              </w:rPr>
            </w:pPr>
            <w:r w:rsidRPr="00C26CAF">
              <w:rPr>
                <w:b/>
                <w:bCs/>
              </w:rPr>
              <w:t>73%</w:t>
            </w:r>
          </w:p>
        </w:tc>
        <w:tc>
          <w:tcPr>
            <w:tcW w:w="2085" w:type="dxa"/>
          </w:tcPr>
          <w:p w14:paraId="484515BA" w14:textId="77777777" w:rsidR="00C26CAF" w:rsidRPr="00C26CAF" w:rsidRDefault="00C26CAF" w:rsidP="00C26CAF">
            <w:pPr>
              <w:rPr>
                <w:b/>
                <w:bCs/>
              </w:rPr>
            </w:pPr>
            <w:r w:rsidRPr="00C26CAF">
              <w:rPr>
                <w:b/>
                <w:bCs/>
              </w:rPr>
              <w:t>70%</w:t>
            </w:r>
          </w:p>
        </w:tc>
      </w:tr>
    </w:tbl>
    <w:p w14:paraId="712FDC61" w14:textId="77777777" w:rsidR="00C26CAF" w:rsidRPr="00C26CAF" w:rsidRDefault="00C26CAF" w:rsidP="00C26CAF">
      <w:pPr>
        <w:rPr>
          <w:lang w:val="en-US"/>
        </w:rPr>
      </w:pPr>
    </w:p>
    <w:p w14:paraId="5426645B" w14:textId="77777777" w:rsidR="00C26CAF" w:rsidRPr="00C26CAF" w:rsidRDefault="00C26CAF" w:rsidP="00C0682A">
      <w:pPr>
        <w:pStyle w:val="Heading3"/>
      </w:pPr>
      <w:r w:rsidRPr="00C26CAF">
        <w:t>The table below shows the offending history in the calendar years 2022 -2024 for young people in York and North Yorkshire:</w:t>
      </w:r>
    </w:p>
    <w:tbl>
      <w:tblPr>
        <w:tblStyle w:val="TableGrid"/>
        <w:tblW w:w="0" w:type="auto"/>
        <w:tblInd w:w="1860" w:type="dxa"/>
        <w:tblLook w:val="04A0" w:firstRow="1" w:lastRow="0" w:firstColumn="1" w:lastColumn="0" w:noHBand="0" w:noVBand="1"/>
      </w:tblPr>
      <w:tblGrid>
        <w:gridCol w:w="3380"/>
        <w:gridCol w:w="1134"/>
        <w:gridCol w:w="1276"/>
        <w:gridCol w:w="1276"/>
      </w:tblGrid>
      <w:tr w:rsidR="00C26CAF" w:rsidRPr="00C26CAF" w14:paraId="5CA06FF8" w14:textId="77777777" w:rsidTr="00692A88">
        <w:tc>
          <w:tcPr>
            <w:tcW w:w="3380" w:type="dxa"/>
            <w:shd w:val="clear" w:color="auto" w:fill="D9F2D0" w:themeFill="accent6" w:themeFillTint="33"/>
          </w:tcPr>
          <w:p w14:paraId="6A56C065" w14:textId="77777777" w:rsidR="00C26CAF" w:rsidRPr="00C26CAF" w:rsidRDefault="00C26CAF" w:rsidP="00C26CAF">
            <w:pPr>
              <w:spacing w:after="160"/>
              <w:rPr>
                <w:b/>
                <w:bCs/>
                <w:sz w:val="22"/>
                <w:szCs w:val="22"/>
              </w:rPr>
            </w:pPr>
            <w:r w:rsidRPr="00C26CAF">
              <w:rPr>
                <w:b/>
                <w:bCs/>
                <w:sz w:val="22"/>
                <w:szCs w:val="22"/>
              </w:rPr>
              <w:t>YP</w:t>
            </w:r>
          </w:p>
        </w:tc>
        <w:tc>
          <w:tcPr>
            <w:tcW w:w="1134" w:type="dxa"/>
            <w:shd w:val="clear" w:color="auto" w:fill="D9F2D0" w:themeFill="accent6" w:themeFillTint="33"/>
          </w:tcPr>
          <w:p w14:paraId="1D1FCA78" w14:textId="77777777" w:rsidR="00C26CAF" w:rsidRPr="00C26CAF" w:rsidRDefault="00C26CAF" w:rsidP="00C26CAF">
            <w:pPr>
              <w:spacing w:after="160"/>
              <w:rPr>
                <w:b/>
                <w:bCs/>
                <w:sz w:val="22"/>
                <w:szCs w:val="22"/>
              </w:rPr>
            </w:pPr>
            <w:r w:rsidRPr="00C26CAF">
              <w:rPr>
                <w:b/>
                <w:bCs/>
                <w:sz w:val="22"/>
                <w:szCs w:val="22"/>
              </w:rPr>
              <w:t>2022</w:t>
            </w:r>
          </w:p>
        </w:tc>
        <w:tc>
          <w:tcPr>
            <w:tcW w:w="1276" w:type="dxa"/>
            <w:shd w:val="clear" w:color="auto" w:fill="D9F2D0" w:themeFill="accent6" w:themeFillTint="33"/>
          </w:tcPr>
          <w:p w14:paraId="67A72705" w14:textId="77777777" w:rsidR="00C26CAF" w:rsidRPr="00C26CAF" w:rsidRDefault="00C26CAF" w:rsidP="00C26CAF">
            <w:pPr>
              <w:spacing w:after="160"/>
              <w:rPr>
                <w:b/>
                <w:bCs/>
                <w:sz w:val="22"/>
                <w:szCs w:val="22"/>
              </w:rPr>
            </w:pPr>
            <w:r w:rsidRPr="00C26CAF">
              <w:rPr>
                <w:b/>
                <w:bCs/>
                <w:sz w:val="22"/>
                <w:szCs w:val="22"/>
              </w:rPr>
              <w:t>2023</w:t>
            </w:r>
          </w:p>
        </w:tc>
        <w:tc>
          <w:tcPr>
            <w:tcW w:w="1276" w:type="dxa"/>
            <w:shd w:val="clear" w:color="auto" w:fill="D9F2D0" w:themeFill="accent6" w:themeFillTint="33"/>
          </w:tcPr>
          <w:p w14:paraId="1290EB52" w14:textId="77777777" w:rsidR="00C26CAF" w:rsidRPr="00C26CAF" w:rsidRDefault="00C26CAF" w:rsidP="00C26CAF">
            <w:pPr>
              <w:spacing w:after="160"/>
              <w:rPr>
                <w:b/>
                <w:bCs/>
                <w:sz w:val="22"/>
                <w:szCs w:val="22"/>
              </w:rPr>
            </w:pPr>
            <w:r w:rsidRPr="00C26CAF">
              <w:rPr>
                <w:b/>
                <w:bCs/>
                <w:sz w:val="22"/>
                <w:szCs w:val="22"/>
              </w:rPr>
              <w:t>2024</w:t>
            </w:r>
          </w:p>
        </w:tc>
      </w:tr>
      <w:tr w:rsidR="00C26CAF" w:rsidRPr="00C26CAF" w14:paraId="3CDA0C5A" w14:textId="77777777" w:rsidTr="00692A88">
        <w:tc>
          <w:tcPr>
            <w:tcW w:w="3380" w:type="dxa"/>
          </w:tcPr>
          <w:p w14:paraId="11F46C5E" w14:textId="77777777" w:rsidR="00C26CAF" w:rsidRPr="00C26CAF" w:rsidRDefault="00C26CAF" w:rsidP="00C26CAF">
            <w:pPr>
              <w:spacing w:after="160"/>
              <w:rPr>
                <w:b/>
                <w:bCs/>
                <w:sz w:val="22"/>
                <w:szCs w:val="22"/>
              </w:rPr>
            </w:pPr>
            <w:r w:rsidRPr="00C26CAF">
              <w:rPr>
                <w:b/>
                <w:bCs/>
                <w:sz w:val="22"/>
                <w:szCs w:val="22"/>
              </w:rPr>
              <w:t>First-time offenders</w:t>
            </w:r>
          </w:p>
        </w:tc>
        <w:tc>
          <w:tcPr>
            <w:tcW w:w="1134" w:type="dxa"/>
          </w:tcPr>
          <w:p w14:paraId="68EDFB82" w14:textId="77777777" w:rsidR="00C26CAF" w:rsidRPr="00C26CAF" w:rsidRDefault="00C26CAF" w:rsidP="00C26CAF">
            <w:pPr>
              <w:spacing w:after="160"/>
              <w:rPr>
                <w:sz w:val="22"/>
                <w:szCs w:val="22"/>
              </w:rPr>
            </w:pPr>
            <w:r w:rsidRPr="00C26CAF">
              <w:rPr>
                <w:sz w:val="22"/>
                <w:szCs w:val="22"/>
              </w:rPr>
              <w:t>1,117</w:t>
            </w:r>
          </w:p>
        </w:tc>
        <w:tc>
          <w:tcPr>
            <w:tcW w:w="1276" w:type="dxa"/>
          </w:tcPr>
          <w:p w14:paraId="0CD68E42" w14:textId="77777777" w:rsidR="00C26CAF" w:rsidRPr="00C26CAF" w:rsidRDefault="00C26CAF" w:rsidP="00C26CAF">
            <w:pPr>
              <w:spacing w:after="160"/>
              <w:rPr>
                <w:sz w:val="22"/>
                <w:szCs w:val="22"/>
              </w:rPr>
            </w:pPr>
            <w:r w:rsidRPr="00C26CAF">
              <w:rPr>
                <w:sz w:val="22"/>
                <w:szCs w:val="22"/>
              </w:rPr>
              <w:t>994</w:t>
            </w:r>
          </w:p>
        </w:tc>
        <w:tc>
          <w:tcPr>
            <w:tcW w:w="1276" w:type="dxa"/>
          </w:tcPr>
          <w:p w14:paraId="1E1C4043" w14:textId="77777777" w:rsidR="00C26CAF" w:rsidRPr="00C26CAF" w:rsidRDefault="00C26CAF" w:rsidP="00C26CAF">
            <w:pPr>
              <w:spacing w:after="160"/>
              <w:rPr>
                <w:sz w:val="22"/>
                <w:szCs w:val="22"/>
              </w:rPr>
            </w:pPr>
            <w:r w:rsidRPr="00C26CAF">
              <w:rPr>
                <w:sz w:val="22"/>
                <w:szCs w:val="22"/>
              </w:rPr>
              <w:t>1,036</w:t>
            </w:r>
          </w:p>
        </w:tc>
      </w:tr>
      <w:tr w:rsidR="00C26CAF" w:rsidRPr="00C26CAF" w14:paraId="3C1E1F58" w14:textId="77777777" w:rsidTr="00692A88">
        <w:tc>
          <w:tcPr>
            <w:tcW w:w="3380" w:type="dxa"/>
          </w:tcPr>
          <w:p w14:paraId="1418B383" w14:textId="77777777" w:rsidR="00C26CAF" w:rsidRPr="00C26CAF" w:rsidRDefault="00C26CAF" w:rsidP="00C26CAF">
            <w:pPr>
              <w:spacing w:after="160"/>
              <w:rPr>
                <w:b/>
                <w:bCs/>
                <w:sz w:val="22"/>
                <w:szCs w:val="22"/>
              </w:rPr>
            </w:pPr>
            <w:r w:rsidRPr="00C26CAF">
              <w:rPr>
                <w:b/>
                <w:bCs/>
                <w:sz w:val="22"/>
                <w:szCs w:val="22"/>
              </w:rPr>
              <w:t>With previous cautions/convictions</w:t>
            </w:r>
          </w:p>
        </w:tc>
        <w:tc>
          <w:tcPr>
            <w:tcW w:w="1134" w:type="dxa"/>
          </w:tcPr>
          <w:p w14:paraId="12AB61C3" w14:textId="77777777" w:rsidR="00C26CAF" w:rsidRPr="00C26CAF" w:rsidRDefault="00C26CAF" w:rsidP="00C26CAF">
            <w:pPr>
              <w:spacing w:after="160"/>
              <w:rPr>
                <w:sz w:val="22"/>
                <w:szCs w:val="22"/>
              </w:rPr>
            </w:pPr>
            <w:r w:rsidRPr="00C26CAF">
              <w:rPr>
                <w:sz w:val="22"/>
                <w:szCs w:val="22"/>
              </w:rPr>
              <w:t>3,301</w:t>
            </w:r>
          </w:p>
        </w:tc>
        <w:tc>
          <w:tcPr>
            <w:tcW w:w="1276" w:type="dxa"/>
          </w:tcPr>
          <w:p w14:paraId="53D24005" w14:textId="77777777" w:rsidR="00C26CAF" w:rsidRPr="00C26CAF" w:rsidRDefault="00C26CAF" w:rsidP="00C26CAF">
            <w:pPr>
              <w:spacing w:after="160"/>
              <w:rPr>
                <w:sz w:val="22"/>
                <w:szCs w:val="22"/>
              </w:rPr>
            </w:pPr>
            <w:r w:rsidRPr="00C26CAF">
              <w:rPr>
                <w:sz w:val="22"/>
                <w:szCs w:val="22"/>
              </w:rPr>
              <w:t>3,109</w:t>
            </w:r>
          </w:p>
        </w:tc>
        <w:tc>
          <w:tcPr>
            <w:tcW w:w="1276" w:type="dxa"/>
          </w:tcPr>
          <w:p w14:paraId="43EED2E9" w14:textId="77777777" w:rsidR="00C26CAF" w:rsidRPr="00C26CAF" w:rsidRDefault="00C26CAF" w:rsidP="00C26CAF">
            <w:pPr>
              <w:spacing w:after="160"/>
              <w:rPr>
                <w:sz w:val="22"/>
                <w:szCs w:val="22"/>
              </w:rPr>
            </w:pPr>
            <w:r w:rsidRPr="00C26CAF">
              <w:rPr>
                <w:sz w:val="22"/>
                <w:szCs w:val="22"/>
              </w:rPr>
              <w:t>3,428</w:t>
            </w:r>
          </w:p>
        </w:tc>
      </w:tr>
      <w:tr w:rsidR="00C26CAF" w:rsidRPr="00C26CAF" w14:paraId="0DFB3BC1" w14:textId="77777777" w:rsidTr="00692A88">
        <w:tc>
          <w:tcPr>
            <w:tcW w:w="3380" w:type="dxa"/>
          </w:tcPr>
          <w:p w14:paraId="6AA53F9E" w14:textId="77777777" w:rsidR="00C26CAF" w:rsidRPr="00C26CAF" w:rsidRDefault="00C26CAF" w:rsidP="00C26CAF">
            <w:pPr>
              <w:spacing w:after="160"/>
              <w:rPr>
                <w:b/>
                <w:bCs/>
                <w:sz w:val="22"/>
                <w:szCs w:val="22"/>
              </w:rPr>
            </w:pPr>
            <w:r w:rsidRPr="00C26CAF">
              <w:rPr>
                <w:b/>
                <w:bCs/>
                <w:sz w:val="22"/>
                <w:szCs w:val="22"/>
              </w:rPr>
              <w:t>Total</w:t>
            </w:r>
          </w:p>
        </w:tc>
        <w:tc>
          <w:tcPr>
            <w:tcW w:w="1134" w:type="dxa"/>
          </w:tcPr>
          <w:p w14:paraId="608689A1" w14:textId="77777777" w:rsidR="00C26CAF" w:rsidRPr="00C26CAF" w:rsidRDefault="00C26CAF" w:rsidP="00C26CAF">
            <w:pPr>
              <w:spacing w:after="160"/>
              <w:rPr>
                <w:sz w:val="22"/>
                <w:szCs w:val="22"/>
              </w:rPr>
            </w:pPr>
            <w:r w:rsidRPr="00C26CAF">
              <w:rPr>
                <w:sz w:val="22"/>
                <w:szCs w:val="22"/>
              </w:rPr>
              <w:t>4,418</w:t>
            </w:r>
          </w:p>
        </w:tc>
        <w:tc>
          <w:tcPr>
            <w:tcW w:w="1276" w:type="dxa"/>
          </w:tcPr>
          <w:p w14:paraId="245AE1A5" w14:textId="77777777" w:rsidR="00C26CAF" w:rsidRPr="00C26CAF" w:rsidRDefault="00C26CAF" w:rsidP="00C26CAF">
            <w:pPr>
              <w:spacing w:after="160"/>
              <w:rPr>
                <w:sz w:val="22"/>
                <w:szCs w:val="22"/>
              </w:rPr>
            </w:pPr>
            <w:r w:rsidRPr="00C26CAF">
              <w:rPr>
                <w:sz w:val="22"/>
                <w:szCs w:val="22"/>
              </w:rPr>
              <w:t>4,103</w:t>
            </w:r>
          </w:p>
        </w:tc>
        <w:tc>
          <w:tcPr>
            <w:tcW w:w="1276" w:type="dxa"/>
          </w:tcPr>
          <w:p w14:paraId="4D8F4FF5" w14:textId="77777777" w:rsidR="00C26CAF" w:rsidRPr="00C26CAF" w:rsidRDefault="00C26CAF" w:rsidP="00C26CAF">
            <w:pPr>
              <w:spacing w:after="160"/>
              <w:rPr>
                <w:sz w:val="22"/>
                <w:szCs w:val="22"/>
              </w:rPr>
            </w:pPr>
            <w:r w:rsidRPr="00C26CAF">
              <w:rPr>
                <w:sz w:val="22"/>
                <w:szCs w:val="22"/>
              </w:rPr>
              <w:t>4,464</w:t>
            </w:r>
          </w:p>
        </w:tc>
      </w:tr>
      <w:tr w:rsidR="00C26CAF" w:rsidRPr="00C26CAF" w14:paraId="2CBE93F8" w14:textId="77777777" w:rsidTr="00692A88">
        <w:tc>
          <w:tcPr>
            <w:tcW w:w="3380" w:type="dxa"/>
          </w:tcPr>
          <w:p w14:paraId="7A30151B" w14:textId="77777777" w:rsidR="00C26CAF" w:rsidRPr="00C26CAF" w:rsidRDefault="00C26CAF" w:rsidP="00C26CAF">
            <w:pPr>
              <w:spacing w:after="160"/>
              <w:rPr>
                <w:b/>
                <w:bCs/>
                <w:sz w:val="22"/>
                <w:szCs w:val="22"/>
              </w:rPr>
            </w:pPr>
            <w:r w:rsidRPr="00C26CAF">
              <w:rPr>
                <w:b/>
                <w:bCs/>
                <w:sz w:val="22"/>
                <w:szCs w:val="22"/>
              </w:rPr>
              <w:t>% FTE</w:t>
            </w:r>
          </w:p>
        </w:tc>
        <w:tc>
          <w:tcPr>
            <w:tcW w:w="1134" w:type="dxa"/>
          </w:tcPr>
          <w:p w14:paraId="21A69D47" w14:textId="77777777" w:rsidR="00C26CAF" w:rsidRPr="00C26CAF" w:rsidRDefault="00C26CAF" w:rsidP="00C26CAF">
            <w:pPr>
              <w:spacing w:after="160"/>
              <w:rPr>
                <w:sz w:val="22"/>
                <w:szCs w:val="22"/>
              </w:rPr>
            </w:pPr>
            <w:r w:rsidRPr="00C26CAF">
              <w:rPr>
                <w:sz w:val="22"/>
                <w:szCs w:val="22"/>
              </w:rPr>
              <w:t>25%</w:t>
            </w:r>
          </w:p>
        </w:tc>
        <w:tc>
          <w:tcPr>
            <w:tcW w:w="1276" w:type="dxa"/>
          </w:tcPr>
          <w:p w14:paraId="0FEC7900" w14:textId="77777777" w:rsidR="00C26CAF" w:rsidRPr="00C26CAF" w:rsidRDefault="00C26CAF" w:rsidP="00C26CAF">
            <w:pPr>
              <w:spacing w:after="160"/>
              <w:rPr>
                <w:sz w:val="22"/>
                <w:szCs w:val="22"/>
              </w:rPr>
            </w:pPr>
            <w:r w:rsidRPr="00C26CAF">
              <w:rPr>
                <w:sz w:val="22"/>
                <w:szCs w:val="22"/>
              </w:rPr>
              <w:t>24%</w:t>
            </w:r>
          </w:p>
        </w:tc>
        <w:tc>
          <w:tcPr>
            <w:tcW w:w="1276" w:type="dxa"/>
          </w:tcPr>
          <w:p w14:paraId="7DEA9E0F" w14:textId="77777777" w:rsidR="00C26CAF" w:rsidRPr="00C26CAF" w:rsidRDefault="00C26CAF" w:rsidP="00C26CAF">
            <w:pPr>
              <w:spacing w:after="160"/>
              <w:rPr>
                <w:sz w:val="22"/>
                <w:szCs w:val="22"/>
              </w:rPr>
            </w:pPr>
            <w:r w:rsidRPr="00C26CAF">
              <w:rPr>
                <w:sz w:val="22"/>
                <w:szCs w:val="22"/>
              </w:rPr>
              <w:t>23%</w:t>
            </w:r>
          </w:p>
        </w:tc>
      </w:tr>
    </w:tbl>
    <w:p w14:paraId="263F67F0" w14:textId="77777777" w:rsidR="00C26CAF" w:rsidRDefault="00C26CAF" w:rsidP="00C26CAF"/>
    <w:p w14:paraId="10CC3214" w14:textId="4D88B288" w:rsidR="00966B60" w:rsidRDefault="00966B60" w:rsidP="00966B60">
      <w:pPr>
        <w:pStyle w:val="Heading1"/>
        <w:rPr>
          <w:color w:val="002060"/>
        </w:rPr>
      </w:pPr>
      <w:bookmarkStart w:id="54" w:name="_Toc215822024"/>
      <w:r>
        <w:rPr>
          <w:color w:val="002060"/>
        </w:rPr>
        <w:lastRenderedPageBreak/>
        <w:t xml:space="preserve">LOT 2 </w:t>
      </w:r>
      <w:r w:rsidR="00D41DF2">
        <w:rPr>
          <w:color w:val="002060"/>
        </w:rPr>
        <w:t>–</w:t>
      </w:r>
      <w:r>
        <w:rPr>
          <w:color w:val="002060"/>
        </w:rPr>
        <w:t xml:space="preserve"> </w:t>
      </w:r>
      <w:r w:rsidR="00D41DF2">
        <w:rPr>
          <w:color w:val="002060"/>
        </w:rPr>
        <w:t>Service Objectives</w:t>
      </w:r>
      <w:bookmarkEnd w:id="54"/>
    </w:p>
    <w:p w14:paraId="518E2AFD" w14:textId="77777777" w:rsidR="00B20F0C" w:rsidRPr="00B20F0C" w:rsidRDefault="00B20F0C" w:rsidP="00B20F0C">
      <w:pPr>
        <w:pStyle w:val="Heading2"/>
        <w:rPr>
          <w:b/>
          <w:bCs/>
        </w:rPr>
      </w:pPr>
      <w:r w:rsidRPr="00B20F0C">
        <w:t xml:space="preserve">This service specification has been designed to ensure there is a support service available, at an early stage, to help prevent young people from either becoming involved in crime and/or antisocial behaviour, or for those that are currently involved with this, from escalating further.   </w:t>
      </w:r>
    </w:p>
    <w:p w14:paraId="593EA7A5" w14:textId="77777777" w:rsidR="00B20F0C" w:rsidRPr="00B20F0C" w:rsidRDefault="00B20F0C" w:rsidP="00B20F0C">
      <w:pPr>
        <w:pStyle w:val="Heading2"/>
        <w:rPr>
          <w:b/>
          <w:bCs/>
        </w:rPr>
      </w:pPr>
      <w:r w:rsidRPr="00B20F0C">
        <w:t>The successful provider will also support those young people who are not engaging with existing keyworker support services, either because:</w:t>
      </w:r>
    </w:p>
    <w:p w14:paraId="7A193990" w14:textId="77777777" w:rsidR="00B20F0C" w:rsidRPr="00B20F0C" w:rsidRDefault="00B20F0C" w:rsidP="00FD4D6A">
      <w:pPr>
        <w:pStyle w:val="Heading3"/>
        <w:numPr>
          <w:ilvl w:val="2"/>
          <w:numId w:val="67"/>
        </w:numPr>
        <w:rPr>
          <w:b/>
          <w:bCs/>
        </w:rPr>
      </w:pPr>
      <w:r w:rsidRPr="00B20F0C">
        <w:rPr>
          <w:lang w:val="en-US"/>
        </w:rPr>
        <w:t>They have not previously come to the attention of these services</w:t>
      </w:r>
    </w:p>
    <w:p w14:paraId="1D03D945" w14:textId="77777777" w:rsidR="00B20F0C" w:rsidRPr="00B20F0C" w:rsidRDefault="00B20F0C" w:rsidP="00B20F0C">
      <w:pPr>
        <w:pStyle w:val="Heading3"/>
        <w:rPr>
          <w:b/>
          <w:bCs/>
        </w:rPr>
      </w:pPr>
      <w:r w:rsidRPr="00B20F0C">
        <w:rPr>
          <w:lang w:val="en-US"/>
        </w:rPr>
        <w:t>A lack of willingness to engage on the part of the young person and/or their family</w:t>
      </w:r>
    </w:p>
    <w:p w14:paraId="67FF5D95" w14:textId="77777777" w:rsidR="00B20F0C" w:rsidRPr="00B20F0C" w:rsidRDefault="00B20F0C" w:rsidP="00B20F0C">
      <w:pPr>
        <w:pStyle w:val="Heading3"/>
        <w:rPr>
          <w:b/>
          <w:bCs/>
        </w:rPr>
      </w:pPr>
      <w:r w:rsidRPr="00B20F0C">
        <w:rPr>
          <w:lang w:val="en-US"/>
        </w:rPr>
        <w:t>The young person is excluded or</w:t>
      </w:r>
      <w:r w:rsidRPr="00B20F0C">
        <w:t xml:space="preserve"> marginalised</w:t>
      </w:r>
      <w:r w:rsidRPr="00B20F0C">
        <w:rPr>
          <w:lang w:val="en-US"/>
        </w:rPr>
        <w:t>, for example from certain black / ethnic minority backgrounds, including members of the Gypsy, Roma and</w:t>
      </w:r>
      <w:r w:rsidRPr="00B20F0C">
        <w:t xml:space="preserve"> Traveller</w:t>
      </w:r>
      <w:r w:rsidRPr="00B20F0C">
        <w:rPr>
          <w:lang w:val="en-US"/>
        </w:rPr>
        <w:t xml:space="preserve"> communities, a socially isolated rural community or those that are excluded from school.</w:t>
      </w:r>
    </w:p>
    <w:p w14:paraId="4656C5A6" w14:textId="77777777" w:rsidR="00B20F0C" w:rsidRPr="00B20F0C" w:rsidRDefault="00B20F0C" w:rsidP="00B20F0C">
      <w:pPr>
        <w:pStyle w:val="Heading2"/>
        <w:rPr>
          <w:bCs/>
        </w:rPr>
      </w:pPr>
      <w:r w:rsidRPr="00B20F0C">
        <w:t xml:space="preserve">The service will provide a single point of contact (SPOC) and offer </w:t>
      </w:r>
      <w:r w:rsidRPr="00B20F0C">
        <w:rPr>
          <w:b/>
          <w:bCs/>
        </w:rPr>
        <w:t>consistent, accurate and timely support</w:t>
      </w:r>
      <w:r w:rsidRPr="00B20F0C">
        <w:t xml:space="preserve"> and will also </w:t>
      </w:r>
      <w:r w:rsidRPr="00B20F0C">
        <w:rPr>
          <w:b/>
          <w:bCs/>
        </w:rPr>
        <w:t>advocate on behalf of the young person</w:t>
      </w:r>
      <w:r w:rsidRPr="00B20F0C">
        <w:t xml:space="preserve">, </w:t>
      </w:r>
      <w:r w:rsidRPr="00B20F0C">
        <w:rPr>
          <w:b/>
          <w:bCs/>
        </w:rPr>
        <w:t>deliver relevant and meaningful interventions</w:t>
      </w:r>
      <w:r w:rsidRPr="00B20F0C">
        <w:t xml:space="preserve">, and </w:t>
      </w:r>
      <w:r w:rsidRPr="00B20F0C">
        <w:rPr>
          <w:b/>
          <w:bCs/>
        </w:rPr>
        <w:t>make onward referrals and ensure engagement</w:t>
      </w:r>
      <w:r w:rsidRPr="00B20F0C">
        <w:t xml:space="preserve"> with other appropriate support services when needed. </w:t>
      </w:r>
    </w:p>
    <w:p w14:paraId="54371028" w14:textId="77777777" w:rsidR="00B20F0C" w:rsidRPr="00B20F0C" w:rsidRDefault="00B20F0C" w:rsidP="00B20F0C">
      <w:pPr>
        <w:pStyle w:val="Heading2"/>
        <w:rPr>
          <w:b/>
          <w:bCs/>
        </w:rPr>
      </w:pPr>
      <w:r w:rsidRPr="00B20F0C">
        <w:t>The overall aims of the scheme are to:</w:t>
      </w:r>
    </w:p>
    <w:p w14:paraId="5F73C0DF" w14:textId="77777777" w:rsidR="00B20F0C" w:rsidRPr="00B20F0C" w:rsidRDefault="00B20F0C" w:rsidP="00FD4D6A">
      <w:pPr>
        <w:pStyle w:val="Heading3"/>
        <w:numPr>
          <w:ilvl w:val="2"/>
          <w:numId w:val="68"/>
        </w:numPr>
        <w:rPr>
          <w:b/>
          <w:bCs/>
          <w:lang w:val="en-US"/>
        </w:rPr>
      </w:pPr>
      <w:r w:rsidRPr="00B20F0C">
        <w:rPr>
          <w:lang w:val="en-US"/>
        </w:rPr>
        <w:t>Reduce the number of young people entering the criminal justice system as a first-time entrant</w:t>
      </w:r>
    </w:p>
    <w:p w14:paraId="76BB0BE4" w14:textId="77777777" w:rsidR="00B20F0C" w:rsidRPr="00B20F0C" w:rsidRDefault="00B20F0C" w:rsidP="00B20F0C">
      <w:pPr>
        <w:pStyle w:val="Heading3"/>
        <w:rPr>
          <w:b/>
          <w:bCs/>
          <w:lang w:val="en-US"/>
        </w:rPr>
      </w:pPr>
      <w:r w:rsidRPr="00B20F0C">
        <w:rPr>
          <w:lang w:val="en-US"/>
        </w:rPr>
        <w:t>Reduce Crime and</w:t>
      </w:r>
      <w:r w:rsidRPr="00B20F0C">
        <w:t xml:space="preserve"> Antisocial Behaviour</w:t>
      </w:r>
      <w:r w:rsidRPr="00B20F0C">
        <w:rPr>
          <w:lang w:val="en-US"/>
        </w:rPr>
        <w:t xml:space="preserve"> incidents in</w:t>
      </w:r>
      <w:r w:rsidRPr="00B20F0C">
        <w:t xml:space="preserve"> localised</w:t>
      </w:r>
      <w:r w:rsidRPr="00B20F0C">
        <w:rPr>
          <w:lang w:val="en-US"/>
        </w:rPr>
        <w:t xml:space="preserve"> areas of York and North Yorkshire</w:t>
      </w:r>
    </w:p>
    <w:p w14:paraId="00C424B7" w14:textId="77777777" w:rsidR="00B20F0C" w:rsidRPr="00B20F0C" w:rsidRDefault="00B20F0C" w:rsidP="00B20F0C">
      <w:pPr>
        <w:pStyle w:val="Heading3"/>
        <w:rPr>
          <w:b/>
          <w:bCs/>
          <w:lang w:val="en-US"/>
        </w:rPr>
      </w:pPr>
      <w:r w:rsidRPr="00B20F0C">
        <w:t>Reduce re-offending by young people – binary, frequency and severity</w:t>
      </w:r>
    </w:p>
    <w:p w14:paraId="7FC12FC2" w14:textId="77777777" w:rsidR="00B20F0C" w:rsidRPr="00B20F0C" w:rsidRDefault="00B20F0C" w:rsidP="00B20F0C">
      <w:pPr>
        <w:pStyle w:val="Heading3"/>
        <w:rPr>
          <w:b/>
          <w:bCs/>
          <w:lang w:val="en-US"/>
        </w:rPr>
      </w:pPr>
      <w:r w:rsidRPr="00B20F0C">
        <w:t>To support young people to make positive progress against their assessed/identified criminogenic needs.</w:t>
      </w:r>
    </w:p>
    <w:p w14:paraId="08AE655E" w14:textId="77777777" w:rsidR="00BC5A23" w:rsidRPr="00BC5A23" w:rsidRDefault="00BC5A23" w:rsidP="00BC5A23"/>
    <w:p w14:paraId="68595E7F" w14:textId="1557A62F" w:rsidR="00BC5A23" w:rsidRDefault="00BC5A23" w:rsidP="00BC5A23">
      <w:pPr>
        <w:pStyle w:val="Heading1"/>
        <w:rPr>
          <w:color w:val="002060"/>
        </w:rPr>
      </w:pPr>
      <w:bookmarkStart w:id="55" w:name="_Toc215822025"/>
      <w:r>
        <w:rPr>
          <w:color w:val="002060"/>
        </w:rPr>
        <w:t xml:space="preserve">LOT 2 </w:t>
      </w:r>
      <w:r w:rsidR="00223D63">
        <w:rPr>
          <w:color w:val="002060"/>
        </w:rPr>
        <w:t>–</w:t>
      </w:r>
      <w:r>
        <w:rPr>
          <w:color w:val="002060"/>
        </w:rPr>
        <w:t xml:space="preserve"> Budget</w:t>
      </w:r>
      <w:bookmarkEnd w:id="55"/>
    </w:p>
    <w:tbl>
      <w:tblPr>
        <w:tblStyle w:val="TableGrid"/>
        <w:tblW w:w="0" w:type="auto"/>
        <w:tblInd w:w="792" w:type="dxa"/>
        <w:tblLook w:val="04A0" w:firstRow="1" w:lastRow="0" w:firstColumn="1" w:lastColumn="0" w:noHBand="0" w:noVBand="1"/>
      </w:tblPr>
      <w:tblGrid>
        <w:gridCol w:w="1755"/>
        <w:gridCol w:w="1701"/>
        <w:gridCol w:w="1984"/>
        <w:gridCol w:w="2126"/>
      </w:tblGrid>
      <w:tr w:rsidR="00A8041D" w:rsidRPr="00AF2038" w14:paraId="4FC3E332" w14:textId="77777777" w:rsidTr="00692A88">
        <w:trPr>
          <w:trHeight w:val="299"/>
        </w:trPr>
        <w:tc>
          <w:tcPr>
            <w:tcW w:w="7566" w:type="dxa"/>
            <w:gridSpan w:val="4"/>
          </w:tcPr>
          <w:p w14:paraId="017DBCE2" w14:textId="77777777" w:rsidR="00A8041D" w:rsidRPr="00AF2038" w:rsidRDefault="00A8041D" w:rsidP="00692A88">
            <w:pPr>
              <w:pStyle w:val="ListParagraph"/>
              <w:ind w:left="0"/>
              <w:rPr>
                <w:rFonts w:asciiTheme="minorHAnsi" w:hAnsiTheme="minorHAnsi" w:cstheme="minorHAnsi"/>
                <w:b/>
                <w:sz w:val="22"/>
                <w:szCs w:val="22"/>
              </w:rPr>
            </w:pPr>
            <w:r w:rsidRPr="00AF2038">
              <w:rPr>
                <w:rFonts w:asciiTheme="minorHAnsi" w:hAnsiTheme="minorHAnsi" w:cstheme="minorHAnsi"/>
                <w:b/>
                <w:sz w:val="22"/>
                <w:szCs w:val="22"/>
              </w:rPr>
              <w:t>Total Initial Contract Term</w:t>
            </w:r>
          </w:p>
        </w:tc>
      </w:tr>
      <w:tr w:rsidR="00A8041D" w:rsidRPr="00AF2038" w14:paraId="69925019" w14:textId="77777777" w:rsidTr="00692A88">
        <w:tc>
          <w:tcPr>
            <w:tcW w:w="1755" w:type="dxa"/>
            <w:shd w:val="clear" w:color="auto" w:fill="C1E4F5" w:themeFill="accent1" w:themeFillTint="33"/>
          </w:tcPr>
          <w:p w14:paraId="28EFDEBE" w14:textId="77777777" w:rsidR="00A8041D" w:rsidRPr="00AF2038" w:rsidRDefault="00A8041D" w:rsidP="00692A88">
            <w:pPr>
              <w:pStyle w:val="ListParagraph"/>
              <w:ind w:left="0"/>
              <w:rPr>
                <w:rFonts w:asciiTheme="minorHAnsi" w:hAnsiTheme="minorHAnsi" w:cstheme="minorHAnsi"/>
                <w:b/>
                <w:sz w:val="22"/>
                <w:szCs w:val="22"/>
              </w:rPr>
            </w:pPr>
            <w:r w:rsidRPr="00AF2038">
              <w:rPr>
                <w:rFonts w:asciiTheme="minorHAnsi" w:hAnsiTheme="minorHAnsi" w:cstheme="minorHAnsi"/>
                <w:b/>
                <w:sz w:val="22"/>
                <w:szCs w:val="22"/>
              </w:rPr>
              <w:t>3</w:t>
            </w:r>
            <w:r w:rsidRPr="00AF2038">
              <w:rPr>
                <w:rFonts w:asciiTheme="minorHAnsi" w:hAnsiTheme="minorHAnsi" w:cstheme="minorHAnsi"/>
                <w:b/>
                <w:sz w:val="22"/>
                <w:szCs w:val="22"/>
                <w:vertAlign w:val="superscript"/>
              </w:rPr>
              <w:t xml:space="preserve">rd </w:t>
            </w:r>
            <w:r w:rsidRPr="00AF2038">
              <w:rPr>
                <w:rFonts w:asciiTheme="minorHAnsi" w:hAnsiTheme="minorHAnsi" w:cstheme="minorHAnsi"/>
                <w:b/>
                <w:sz w:val="22"/>
                <w:szCs w:val="22"/>
              </w:rPr>
              <w:t>May 2026 – 2</w:t>
            </w:r>
            <w:r w:rsidRPr="00AF2038">
              <w:rPr>
                <w:rFonts w:asciiTheme="minorHAnsi" w:hAnsiTheme="minorHAnsi" w:cstheme="minorHAnsi"/>
                <w:b/>
                <w:sz w:val="22"/>
                <w:szCs w:val="22"/>
                <w:vertAlign w:val="superscript"/>
              </w:rPr>
              <w:t>nd</w:t>
            </w:r>
            <w:r w:rsidRPr="00AF2038">
              <w:rPr>
                <w:rFonts w:asciiTheme="minorHAnsi" w:hAnsiTheme="minorHAnsi" w:cstheme="minorHAnsi"/>
                <w:b/>
                <w:sz w:val="22"/>
                <w:szCs w:val="22"/>
              </w:rPr>
              <w:t xml:space="preserve"> May 2027</w:t>
            </w:r>
          </w:p>
        </w:tc>
        <w:tc>
          <w:tcPr>
            <w:tcW w:w="1701" w:type="dxa"/>
            <w:shd w:val="clear" w:color="auto" w:fill="C1E4F5" w:themeFill="accent1" w:themeFillTint="33"/>
          </w:tcPr>
          <w:p w14:paraId="1540DB58" w14:textId="77777777" w:rsidR="00A8041D" w:rsidRPr="00AF2038" w:rsidRDefault="00A8041D" w:rsidP="00692A88">
            <w:pPr>
              <w:pStyle w:val="ListParagraph"/>
              <w:ind w:left="0"/>
              <w:rPr>
                <w:rFonts w:asciiTheme="minorHAnsi" w:hAnsiTheme="minorHAnsi" w:cstheme="minorHAnsi"/>
                <w:b/>
                <w:sz w:val="22"/>
                <w:szCs w:val="22"/>
              </w:rPr>
            </w:pPr>
            <w:r w:rsidRPr="00AF2038">
              <w:rPr>
                <w:rFonts w:asciiTheme="minorHAnsi" w:hAnsiTheme="minorHAnsi" w:cstheme="minorHAnsi"/>
                <w:b/>
                <w:sz w:val="22"/>
                <w:szCs w:val="22"/>
              </w:rPr>
              <w:t>3</w:t>
            </w:r>
            <w:r w:rsidRPr="00AF2038">
              <w:rPr>
                <w:rFonts w:asciiTheme="minorHAnsi" w:hAnsiTheme="minorHAnsi" w:cstheme="minorHAnsi"/>
                <w:b/>
                <w:sz w:val="22"/>
                <w:szCs w:val="22"/>
                <w:vertAlign w:val="superscript"/>
              </w:rPr>
              <w:t>rd</w:t>
            </w:r>
            <w:r w:rsidRPr="00AF2038">
              <w:rPr>
                <w:rFonts w:asciiTheme="minorHAnsi" w:hAnsiTheme="minorHAnsi" w:cstheme="minorHAnsi"/>
                <w:b/>
                <w:sz w:val="22"/>
                <w:szCs w:val="22"/>
              </w:rPr>
              <w:t xml:space="preserve"> May 2027 – 2</w:t>
            </w:r>
            <w:r w:rsidRPr="00AF2038">
              <w:rPr>
                <w:rFonts w:asciiTheme="minorHAnsi" w:hAnsiTheme="minorHAnsi" w:cstheme="minorHAnsi"/>
                <w:b/>
                <w:sz w:val="22"/>
                <w:szCs w:val="22"/>
                <w:vertAlign w:val="superscript"/>
              </w:rPr>
              <w:t>nd</w:t>
            </w:r>
            <w:r w:rsidRPr="00AF2038">
              <w:rPr>
                <w:rFonts w:asciiTheme="minorHAnsi" w:hAnsiTheme="minorHAnsi" w:cstheme="minorHAnsi"/>
                <w:b/>
                <w:sz w:val="22"/>
                <w:szCs w:val="22"/>
              </w:rPr>
              <w:t xml:space="preserve"> May 2028</w:t>
            </w:r>
          </w:p>
        </w:tc>
        <w:tc>
          <w:tcPr>
            <w:tcW w:w="1984" w:type="dxa"/>
            <w:shd w:val="clear" w:color="auto" w:fill="C1E4F5" w:themeFill="accent1" w:themeFillTint="33"/>
          </w:tcPr>
          <w:p w14:paraId="742B7AE9" w14:textId="77777777" w:rsidR="00A8041D" w:rsidRPr="00AF2038" w:rsidRDefault="00A8041D" w:rsidP="00692A88">
            <w:pPr>
              <w:pStyle w:val="ListParagraph"/>
              <w:ind w:left="0"/>
              <w:rPr>
                <w:rFonts w:asciiTheme="minorHAnsi" w:hAnsiTheme="minorHAnsi" w:cstheme="minorHAnsi"/>
                <w:b/>
                <w:sz w:val="22"/>
                <w:szCs w:val="22"/>
              </w:rPr>
            </w:pPr>
            <w:r w:rsidRPr="00AF2038">
              <w:rPr>
                <w:rFonts w:asciiTheme="minorHAnsi" w:hAnsiTheme="minorHAnsi" w:cstheme="minorHAnsi"/>
                <w:b/>
                <w:sz w:val="22"/>
                <w:szCs w:val="22"/>
              </w:rPr>
              <w:t>3</w:t>
            </w:r>
            <w:r w:rsidRPr="00AF2038">
              <w:rPr>
                <w:rFonts w:asciiTheme="minorHAnsi" w:hAnsiTheme="minorHAnsi" w:cstheme="minorHAnsi"/>
                <w:b/>
                <w:sz w:val="22"/>
                <w:szCs w:val="22"/>
                <w:vertAlign w:val="superscript"/>
              </w:rPr>
              <w:t>rd</w:t>
            </w:r>
            <w:r w:rsidRPr="00AF2038">
              <w:rPr>
                <w:rFonts w:asciiTheme="minorHAnsi" w:hAnsiTheme="minorHAnsi" w:cstheme="minorHAnsi"/>
                <w:b/>
                <w:sz w:val="22"/>
                <w:szCs w:val="22"/>
              </w:rPr>
              <w:t xml:space="preserve"> May 2028 – 2</w:t>
            </w:r>
            <w:r w:rsidRPr="00AF2038">
              <w:rPr>
                <w:rFonts w:asciiTheme="minorHAnsi" w:hAnsiTheme="minorHAnsi" w:cstheme="minorHAnsi"/>
                <w:b/>
                <w:sz w:val="22"/>
                <w:szCs w:val="22"/>
                <w:vertAlign w:val="superscript"/>
              </w:rPr>
              <w:t>nd</w:t>
            </w:r>
            <w:r w:rsidRPr="00AF2038">
              <w:rPr>
                <w:rFonts w:asciiTheme="minorHAnsi" w:hAnsiTheme="minorHAnsi" w:cstheme="minorHAnsi"/>
                <w:b/>
                <w:sz w:val="22"/>
                <w:szCs w:val="22"/>
              </w:rPr>
              <w:t xml:space="preserve"> May 2029</w:t>
            </w:r>
          </w:p>
        </w:tc>
        <w:tc>
          <w:tcPr>
            <w:tcW w:w="2126" w:type="dxa"/>
            <w:shd w:val="clear" w:color="auto" w:fill="C1E4F5" w:themeFill="accent1" w:themeFillTint="33"/>
          </w:tcPr>
          <w:p w14:paraId="43172279" w14:textId="77777777" w:rsidR="00A8041D" w:rsidRPr="00AF2038" w:rsidRDefault="00A8041D" w:rsidP="00692A88">
            <w:pPr>
              <w:pStyle w:val="ListParagraph"/>
              <w:ind w:left="0"/>
              <w:rPr>
                <w:rFonts w:asciiTheme="minorHAnsi" w:hAnsiTheme="minorHAnsi" w:cstheme="minorHAnsi"/>
                <w:b/>
                <w:sz w:val="22"/>
                <w:szCs w:val="22"/>
              </w:rPr>
            </w:pPr>
            <w:r w:rsidRPr="00AF2038">
              <w:rPr>
                <w:rFonts w:asciiTheme="minorHAnsi" w:hAnsiTheme="minorHAnsi" w:cstheme="minorHAnsi"/>
                <w:b/>
                <w:sz w:val="22"/>
                <w:szCs w:val="22"/>
              </w:rPr>
              <w:t>Initial Contract Budget</w:t>
            </w:r>
          </w:p>
        </w:tc>
      </w:tr>
      <w:tr w:rsidR="00A8041D" w:rsidRPr="00AF2038" w14:paraId="2F2355FA" w14:textId="77777777" w:rsidTr="00692A88">
        <w:tc>
          <w:tcPr>
            <w:tcW w:w="1755" w:type="dxa"/>
          </w:tcPr>
          <w:p w14:paraId="2D17CE9D" w14:textId="77777777" w:rsidR="00A8041D" w:rsidRPr="00AF2038" w:rsidRDefault="00A8041D" w:rsidP="00692A88">
            <w:pPr>
              <w:pStyle w:val="ListParagraph"/>
              <w:ind w:left="0"/>
              <w:rPr>
                <w:rFonts w:asciiTheme="minorHAnsi" w:hAnsiTheme="minorHAnsi" w:cstheme="minorHAnsi"/>
                <w:sz w:val="22"/>
                <w:szCs w:val="22"/>
              </w:rPr>
            </w:pPr>
            <w:r w:rsidRPr="00AF2038">
              <w:rPr>
                <w:rFonts w:asciiTheme="minorHAnsi" w:hAnsiTheme="minorHAnsi" w:cstheme="minorHAnsi"/>
                <w:sz w:val="22"/>
                <w:szCs w:val="22"/>
              </w:rPr>
              <w:t>£301,038</w:t>
            </w:r>
          </w:p>
        </w:tc>
        <w:tc>
          <w:tcPr>
            <w:tcW w:w="1701" w:type="dxa"/>
          </w:tcPr>
          <w:p w14:paraId="055E165C" w14:textId="77777777" w:rsidR="00A8041D" w:rsidRPr="00AF2038" w:rsidRDefault="00A8041D" w:rsidP="00692A88">
            <w:pPr>
              <w:pStyle w:val="ListParagraph"/>
              <w:ind w:left="0"/>
              <w:rPr>
                <w:rFonts w:asciiTheme="minorHAnsi" w:hAnsiTheme="minorHAnsi" w:cstheme="minorHAnsi"/>
                <w:sz w:val="22"/>
                <w:szCs w:val="22"/>
              </w:rPr>
            </w:pPr>
            <w:r w:rsidRPr="00AF2038">
              <w:rPr>
                <w:rFonts w:asciiTheme="minorHAnsi" w:hAnsiTheme="minorHAnsi" w:cstheme="minorHAnsi"/>
                <w:sz w:val="22"/>
                <w:szCs w:val="22"/>
              </w:rPr>
              <w:t>£301,038</w:t>
            </w:r>
          </w:p>
        </w:tc>
        <w:tc>
          <w:tcPr>
            <w:tcW w:w="1984" w:type="dxa"/>
          </w:tcPr>
          <w:p w14:paraId="058C792E" w14:textId="77777777" w:rsidR="00A8041D" w:rsidRPr="00AF2038" w:rsidRDefault="00A8041D" w:rsidP="00692A88">
            <w:pPr>
              <w:pStyle w:val="ListParagraph"/>
              <w:ind w:left="0"/>
              <w:rPr>
                <w:rFonts w:asciiTheme="minorHAnsi" w:hAnsiTheme="minorHAnsi" w:cstheme="minorHAnsi"/>
                <w:sz w:val="22"/>
                <w:szCs w:val="22"/>
              </w:rPr>
            </w:pPr>
            <w:r w:rsidRPr="00AF2038">
              <w:rPr>
                <w:rFonts w:asciiTheme="minorHAnsi" w:hAnsiTheme="minorHAnsi" w:cstheme="minorHAnsi"/>
                <w:sz w:val="22"/>
                <w:szCs w:val="22"/>
              </w:rPr>
              <w:t>£301,038</w:t>
            </w:r>
          </w:p>
        </w:tc>
        <w:tc>
          <w:tcPr>
            <w:tcW w:w="2126" w:type="dxa"/>
          </w:tcPr>
          <w:p w14:paraId="79117E33" w14:textId="77777777" w:rsidR="00A8041D" w:rsidRPr="00AF2038" w:rsidRDefault="00A8041D" w:rsidP="00692A88">
            <w:pPr>
              <w:pStyle w:val="ListParagraph"/>
              <w:ind w:left="0"/>
              <w:rPr>
                <w:rFonts w:asciiTheme="minorHAnsi" w:hAnsiTheme="minorHAnsi" w:cstheme="minorHAnsi"/>
                <w:b/>
                <w:sz w:val="22"/>
                <w:szCs w:val="22"/>
              </w:rPr>
            </w:pPr>
            <w:r w:rsidRPr="00AF2038">
              <w:rPr>
                <w:rFonts w:asciiTheme="minorHAnsi" w:hAnsiTheme="minorHAnsi" w:cstheme="minorHAnsi"/>
                <w:b/>
                <w:sz w:val="22"/>
                <w:szCs w:val="22"/>
              </w:rPr>
              <w:t>£903,114</w:t>
            </w:r>
          </w:p>
        </w:tc>
      </w:tr>
    </w:tbl>
    <w:p w14:paraId="79A61D93" w14:textId="77777777" w:rsidR="00A8041D" w:rsidRPr="00AF2038" w:rsidRDefault="00A8041D" w:rsidP="00A8041D">
      <w:pPr>
        <w:pStyle w:val="ListParagraph"/>
        <w:spacing w:after="120"/>
        <w:rPr>
          <w:rFonts w:asciiTheme="minorHAnsi" w:hAnsiTheme="minorHAnsi" w:cstheme="minorHAnsi"/>
          <w:b/>
          <w:bCs/>
          <w:lang w:val="en-US"/>
        </w:rPr>
      </w:pPr>
    </w:p>
    <w:p w14:paraId="74C994B9" w14:textId="77777777" w:rsidR="00A8041D" w:rsidRPr="00A8041D" w:rsidRDefault="00A8041D" w:rsidP="00A8041D">
      <w:pPr>
        <w:pStyle w:val="Heading2"/>
      </w:pPr>
      <w:r w:rsidRPr="00A8041D">
        <w:lastRenderedPageBreak/>
        <w:t>The budget outlined above indicates the maximum financial value of the service over the Initial Contract period.</w:t>
      </w:r>
    </w:p>
    <w:p w14:paraId="745B7504" w14:textId="77777777" w:rsidR="00A8041D" w:rsidRPr="00AF2038" w:rsidRDefault="00A8041D" w:rsidP="00A8041D">
      <w:pPr>
        <w:pStyle w:val="Heading2"/>
      </w:pPr>
      <w:r w:rsidRPr="00AF2038">
        <w:t>The budget should be spent in the appropriate financial year identified above and cannot be carried forward to the following financial year or drawn back from future financial years without prior agreement of the YNYCA.</w:t>
      </w:r>
    </w:p>
    <w:p w14:paraId="73A5055F" w14:textId="77777777" w:rsidR="00A8041D" w:rsidRPr="00AF2038" w:rsidRDefault="00A8041D" w:rsidP="00A8041D">
      <w:pPr>
        <w:pStyle w:val="Heading2"/>
      </w:pPr>
      <w:r w:rsidRPr="00AF2038">
        <w:t>Financial monitoring, including any underspend will be reported against and reviewed on a quarterly basis.</w:t>
      </w:r>
    </w:p>
    <w:p w14:paraId="043602E3" w14:textId="77777777" w:rsidR="00223D63" w:rsidRPr="00223D63" w:rsidRDefault="00223D63" w:rsidP="00223D63"/>
    <w:p w14:paraId="6E0E421D" w14:textId="3303C2CA" w:rsidR="00BC5A23" w:rsidRDefault="00BC5A23" w:rsidP="00BC5A23">
      <w:pPr>
        <w:pStyle w:val="Heading1"/>
        <w:rPr>
          <w:color w:val="002060"/>
        </w:rPr>
      </w:pPr>
      <w:bookmarkStart w:id="56" w:name="_Toc215822026"/>
      <w:r>
        <w:rPr>
          <w:color w:val="002060"/>
        </w:rPr>
        <w:t>LOT 2 – Service Model</w:t>
      </w:r>
      <w:bookmarkEnd w:id="56"/>
    </w:p>
    <w:p w14:paraId="40C63099" w14:textId="77777777" w:rsidR="00051CAE" w:rsidRPr="00051CAE" w:rsidRDefault="00051CAE" w:rsidP="00051CAE">
      <w:pPr>
        <w:pStyle w:val="Heading2"/>
      </w:pPr>
      <w:r w:rsidRPr="00051CAE">
        <w:rPr>
          <w:bCs/>
        </w:rPr>
        <w:t xml:space="preserve">The Service will be delivered by Keyworkers. </w:t>
      </w:r>
      <w:r w:rsidRPr="00051CAE">
        <w:t xml:space="preserve">A core element of the role will be to enable individuals to access other appropriate services, this should go beyond simply identifying needs and making referrals, taking steps to ensure that individuals actively engage with the services and acting as an advocate on behalf of young people. </w:t>
      </w:r>
    </w:p>
    <w:p w14:paraId="0E432930" w14:textId="78842D8C" w:rsidR="00051CAE" w:rsidRPr="00051CAE" w:rsidRDefault="00051CAE" w:rsidP="00DE46A2">
      <w:pPr>
        <w:pStyle w:val="Heading2"/>
      </w:pPr>
      <w:r w:rsidRPr="00051CAE">
        <w:t>It is anticipated that Keyworkers will deliver interventions themselves, to reduce the number of agencies that individuals are referred to and to allow space for relationship-building. Young people with complex needs may require a multi-agency approach, but rather than expecting them to navigate each agency, Keyworkers will take on much of this responsibility themselves.</w:t>
      </w:r>
    </w:p>
    <w:p w14:paraId="6C2A2A2E" w14:textId="2437CE89" w:rsidR="00051CAE" w:rsidRPr="00051CAE" w:rsidRDefault="00051CAE" w:rsidP="00051CAE">
      <w:pPr>
        <w:pStyle w:val="Heading2"/>
      </w:pPr>
      <w:r w:rsidRPr="00051CAE">
        <w:t>Keyworkers should be able to support and meet the needs of individuals, including those with complex needs by:</w:t>
      </w:r>
    </w:p>
    <w:p w14:paraId="28A129C3" w14:textId="77777777" w:rsidR="00051CAE" w:rsidRPr="00051CAE" w:rsidRDefault="00051CAE" w:rsidP="00FD4D6A">
      <w:pPr>
        <w:pStyle w:val="Heading3"/>
        <w:numPr>
          <w:ilvl w:val="2"/>
          <w:numId w:val="70"/>
        </w:numPr>
      </w:pPr>
      <w:r w:rsidRPr="00051CAE">
        <w:t>Focusing on assets and goals, not on problems</w:t>
      </w:r>
    </w:p>
    <w:p w14:paraId="49CBEBD7" w14:textId="77777777" w:rsidR="00051CAE" w:rsidRPr="00051CAE" w:rsidRDefault="00051CAE" w:rsidP="00DE46A2">
      <w:pPr>
        <w:pStyle w:val="Heading3"/>
      </w:pPr>
      <w:r w:rsidRPr="00051CAE">
        <w:t>Understanding the full range of unmet needs and how they intersect and mutually reinforce each other</w:t>
      </w:r>
    </w:p>
    <w:p w14:paraId="2F237451" w14:textId="77777777" w:rsidR="00051CAE" w:rsidRPr="00051CAE" w:rsidRDefault="00051CAE" w:rsidP="00DE46A2">
      <w:pPr>
        <w:pStyle w:val="Heading3"/>
      </w:pPr>
      <w:r w:rsidRPr="00051CAE">
        <w:t>Providing interventions in-house to limit the number of agencies required to work with the young person</w:t>
      </w:r>
    </w:p>
    <w:p w14:paraId="7E321FC3" w14:textId="77777777" w:rsidR="00051CAE" w:rsidRPr="00051CAE" w:rsidRDefault="00051CAE" w:rsidP="00DE46A2">
      <w:pPr>
        <w:pStyle w:val="Heading3"/>
      </w:pPr>
      <w:r w:rsidRPr="00051CAE">
        <w:t>Working with young people to give them agency in determining what they think their needs are and how and when they should address them</w:t>
      </w:r>
    </w:p>
    <w:p w14:paraId="63F981F6" w14:textId="77777777" w:rsidR="00051CAE" w:rsidRPr="00051CAE" w:rsidRDefault="00051CAE" w:rsidP="00DE46A2">
      <w:pPr>
        <w:pStyle w:val="Heading3"/>
      </w:pPr>
      <w:r w:rsidRPr="00051CAE">
        <w:t>Linking young people to services at the right time and helping them overcome barriers to accessing these services</w:t>
      </w:r>
    </w:p>
    <w:p w14:paraId="75FB9999" w14:textId="77777777" w:rsidR="00051CAE" w:rsidRPr="00051CAE" w:rsidRDefault="00051CAE" w:rsidP="00DE46A2">
      <w:pPr>
        <w:pStyle w:val="Heading3"/>
      </w:pPr>
      <w:r w:rsidRPr="00051CAE">
        <w:t>Communicating with other agencies to reduce repeat assessments where possible</w:t>
      </w:r>
    </w:p>
    <w:p w14:paraId="50407D9D" w14:textId="77777777" w:rsidR="00051CAE" w:rsidRPr="00051CAE" w:rsidRDefault="00051CAE" w:rsidP="00DE46A2">
      <w:pPr>
        <w:pStyle w:val="Heading3"/>
      </w:pPr>
      <w:r w:rsidRPr="00051CAE">
        <w:t>Acting as an advocate (e.g. when trauma reactions lead to people being at risk of exclusion from services)</w:t>
      </w:r>
    </w:p>
    <w:p w14:paraId="551FD3C4" w14:textId="77777777" w:rsidR="00051CAE" w:rsidRPr="00051CAE" w:rsidRDefault="00051CAE" w:rsidP="00DE46A2">
      <w:pPr>
        <w:pStyle w:val="Heading3"/>
      </w:pPr>
      <w:r w:rsidRPr="00051CAE">
        <w:t>Offering a consistent and persistent approach</w:t>
      </w:r>
    </w:p>
    <w:p w14:paraId="410BD6FA" w14:textId="77777777" w:rsidR="00051CAE" w:rsidRPr="00051CAE" w:rsidRDefault="00051CAE" w:rsidP="00DE46A2">
      <w:pPr>
        <w:pStyle w:val="Heading3"/>
      </w:pPr>
      <w:r w:rsidRPr="00051CAE">
        <w:t>Providing a pro-social relationship</w:t>
      </w:r>
    </w:p>
    <w:p w14:paraId="7E430750" w14:textId="77777777" w:rsidR="00051CAE" w:rsidRPr="00051CAE" w:rsidRDefault="00051CAE" w:rsidP="00DE46A2">
      <w:pPr>
        <w:pStyle w:val="Heading3"/>
      </w:pPr>
      <w:r w:rsidRPr="00051CAE">
        <w:t>Working non-punitively</w:t>
      </w:r>
    </w:p>
    <w:p w14:paraId="6C7C87BD" w14:textId="77777777" w:rsidR="00051CAE" w:rsidRPr="00051CAE" w:rsidRDefault="00051CAE" w:rsidP="00DE46A2">
      <w:pPr>
        <w:pStyle w:val="Heading3"/>
      </w:pPr>
      <w:r w:rsidRPr="00051CAE">
        <w:rPr>
          <w:lang w:val="en-US"/>
        </w:rPr>
        <w:t>Identifying engagement opportunities that are appropriate, effective and responsive to the preferences of young people and their local community</w:t>
      </w:r>
    </w:p>
    <w:p w14:paraId="00704B49" w14:textId="77777777" w:rsidR="00051CAE" w:rsidRPr="00051CAE" w:rsidRDefault="00051CAE" w:rsidP="00DE46A2">
      <w:pPr>
        <w:pStyle w:val="Heading3"/>
      </w:pPr>
      <w:r w:rsidRPr="00051CAE">
        <w:t>Making onward referrals and ensuring engagement with other services where appropriate</w:t>
      </w:r>
    </w:p>
    <w:p w14:paraId="6F04D91A" w14:textId="77777777" w:rsidR="00051CAE" w:rsidRPr="00051CAE" w:rsidRDefault="00051CAE" w:rsidP="00FD4D6A">
      <w:pPr>
        <w:numPr>
          <w:ilvl w:val="0"/>
          <w:numId w:val="69"/>
        </w:numPr>
      </w:pPr>
      <w:r w:rsidRPr="00051CAE">
        <w:t>Providing practical support (e.g. helping with housing applications)</w:t>
      </w:r>
    </w:p>
    <w:p w14:paraId="2809B362" w14:textId="77777777" w:rsidR="00051CAE" w:rsidRPr="00051CAE" w:rsidRDefault="00051CAE" w:rsidP="00DE46A2">
      <w:pPr>
        <w:pStyle w:val="Heading3"/>
      </w:pPr>
      <w:r w:rsidRPr="00051CAE">
        <w:lastRenderedPageBreak/>
        <w:t>Identifying and addressing safeguarding concerns</w:t>
      </w:r>
    </w:p>
    <w:p w14:paraId="2D2B33E7" w14:textId="77777777" w:rsidR="00051CAE" w:rsidRPr="00051CAE" w:rsidRDefault="00051CAE" w:rsidP="00DE46A2">
      <w:pPr>
        <w:pStyle w:val="Heading2"/>
      </w:pPr>
      <w:r w:rsidRPr="00051CAE">
        <w:t>The provider will be required to deliver a wide range of interventions and activities that can be offered based on the specific interests of the young people. These will be a useful tool to engage with young people, to be able to assess and identify needs of particular individuals.</w:t>
      </w:r>
    </w:p>
    <w:p w14:paraId="6B151EA7" w14:textId="64FE778F" w:rsidR="00051CAE" w:rsidRPr="00051CAE" w:rsidRDefault="00051CAE" w:rsidP="00DE46A2">
      <w:pPr>
        <w:pStyle w:val="Heading2"/>
      </w:pPr>
      <w:r w:rsidRPr="00051CAE">
        <w:t>In addition to this, these activities should also be beneficial in themselves by developing core skills such as teamwork, the ability to work independently towards a goal, social/communication.</w:t>
      </w:r>
    </w:p>
    <w:p w14:paraId="25E3A924" w14:textId="5FE4DBC8" w:rsidR="00051CAE" w:rsidRPr="00DE46A2" w:rsidRDefault="00051CAE" w:rsidP="00051CAE">
      <w:pPr>
        <w:pStyle w:val="Heading2"/>
      </w:pPr>
      <w:r w:rsidRPr="00051CAE">
        <w:t>When working with a young person on a one-to-one basis, the Keyworker will develop a support plan which will involve consideration of the following categories of need:</w:t>
      </w:r>
    </w:p>
    <w:p w14:paraId="29DC947C" w14:textId="77777777" w:rsidR="00051CAE" w:rsidRPr="00DE46A2" w:rsidRDefault="00051CAE" w:rsidP="00FD4D6A">
      <w:pPr>
        <w:pStyle w:val="Heading3"/>
        <w:numPr>
          <w:ilvl w:val="2"/>
          <w:numId w:val="71"/>
        </w:numPr>
        <w:rPr>
          <w:b/>
          <w:bCs/>
        </w:rPr>
      </w:pPr>
      <w:r w:rsidRPr="00DE46A2">
        <w:rPr>
          <w:b/>
          <w:bCs/>
        </w:rPr>
        <w:t xml:space="preserve">Mental Health </w:t>
      </w:r>
    </w:p>
    <w:p w14:paraId="0E391AB0" w14:textId="77777777" w:rsidR="00051CAE" w:rsidRPr="00DE46A2" w:rsidRDefault="00051CAE" w:rsidP="00DE46A2">
      <w:pPr>
        <w:pStyle w:val="Heading3"/>
        <w:rPr>
          <w:b/>
          <w:bCs/>
        </w:rPr>
      </w:pPr>
      <w:r w:rsidRPr="00DE46A2">
        <w:rPr>
          <w:b/>
          <w:bCs/>
        </w:rPr>
        <w:t>Education, Skills &amp; Employment</w:t>
      </w:r>
    </w:p>
    <w:p w14:paraId="3FC189E9" w14:textId="77777777" w:rsidR="00051CAE" w:rsidRPr="00DE46A2" w:rsidRDefault="00051CAE" w:rsidP="00DE46A2">
      <w:pPr>
        <w:pStyle w:val="Heading3"/>
        <w:rPr>
          <w:b/>
          <w:bCs/>
        </w:rPr>
      </w:pPr>
      <w:r w:rsidRPr="00DE46A2">
        <w:rPr>
          <w:b/>
          <w:bCs/>
        </w:rPr>
        <w:t>Shelter &amp; Accommodation</w:t>
      </w:r>
    </w:p>
    <w:p w14:paraId="7ED47D6B" w14:textId="77777777" w:rsidR="00051CAE" w:rsidRPr="00DE46A2" w:rsidRDefault="00051CAE" w:rsidP="00DE46A2">
      <w:pPr>
        <w:pStyle w:val="Heading3"/>
        <w:rPr>
          <w:b/>
          <w:bCs/>
        </w:rPr>
      </w:pPr>
      <w:r w:rsidRPr="00DE46A2">
        <w:rPr>
          <w:b/>
          <w:bCs/>
          <w:lang w:val="en-US"/>
        </w:rPr>
        <w:t>Finance &amp; Benefits</w:t>
      </w:r>
    </w:p>
    <w:p w14:paraId="38DC608A" w14:textId="77777777" w:rsidR="00051CAE" w:rsidRPr="00DE46A2" w:rsidRDefault="00051CAE" w:rsidP="00DE46A2">
      <w:pPr>
        <w:pStyle w:val="Heading3"/>
        <w:rPr>
          <w:b/>
          <w:bCs/>
        </w:rPr>
      </w:pPr>
      <w:r w:rsidRPr="00DE46A2">
        <w:rPr>
          <w:b/>
          <w:bCs/>
          <w:lang w:val="en-US"/>
        </w:rPr>
        <w:t>Physical Health</w:t>
      </w:r>
    </w:p>
    <w:p w14:paraId="797072E8" w14:textId="77777777" w:rsidR="00051CAE" w:rsidRPr="00DE46A2" w:rsidRDefault="00051CAE" w:rsidP="00DE46A2">
      <w:pPr>
        <w:pStyle w:val="Heading3"/>
        <w:rPr>
          <w:b/>
          <w:bCs/>
        </w:rPr>
      </w:pPr>
      <w:r w:rsidRPr="00DE46A2">
        <w:rPr>
          <w:b/>
          <w:bCs/>
          <w:lang w:val="en-US"/>
        </w:rPr>
        <w:t>Family, Friends &amp; Children</w:t>
      </w:r>
    </w:p>
    <w:p w14:paraId="69F53A3F" w14:textId="77777777" w:rsidR="00051CAE" w:rsidRPr="00DE46A2" w:rsidRDefault="00051CAE" w:rsidP="00DE46A2">
      <w:pPr>
        <w:pStyle w:val="Heading3"/>
        <w:rPr>
          <w:b/>
          <w:bCs/>
        </w:rPr>
      </w:pPr>
      <w:r w:rsidRPr="00DE46A2">
        <w:rPr>
          <w:b/>
          <w:bCs/>
          <w:lang w:val="en-US"/>
        </w:rPr>
        <w:t>Drug &amp; Alcohol</w:t>
      </w:r>
    </w:p>
    <w:p w14:paraId="7FC86869" w14:textId="77777777" w:rsidR="00051CAE" w:rsidRPr="00DE46A2" w:rsidRDefault="00051CAE" w:rsidP="00DE46A2">
      <w:pPr>
        <w:pStyle w:val="Heading3"/>
        <w:rPr>
          <w:b/>
          <w:bCs/>
        </w:rPr>
      </w:pPr>
      <w:r w:rsidRPr="00DE46A2">
        <w:rPr>
          <w:b/>
          <w:bCs/>
          <w:lang w:val="en-US"/>
        </w:rPr>
        <w:t>Outlook &amp; Attitudes</w:t>
      </w:r>
    </w:p>
    <w:p w14:paraId="465A8911" w14:textId="77777777" w:rsidR="00051CAE" w:rsidRPr="00DE46A2" w:rsidRDefault="00051CAE" w:rsidP="00DE46A2">
      <w:pPr>
        <w:pStyle w:val="Heading3"/>
        <w:rPr>
          <w:b/>
          <w:bCs/>
        </w:rPr>
      </w:pPr>
      <w:r w:rsidRPr="00DE46A2">
        <w:rPr>
          <w:b/>
          <w:bCs/>
          <w:lang w:val="en-US"/>
        </w:rPr>
        <w:t>Social Interactions</w:t>
      </w:r>
    </w:p>
    <w:p w14:paraId="055CFA9C" w14:textId="7C4C8BDD" w:rsidR="00051CAE" w:rsidRPr="00051CAE" w:rsidRDefault="00051CAE" w:rsidP="00DE46A2">
      <w:pPr>
        <w:pStyle w:val="Heading2"/>
      </w:pPr>
      <w:r w:rsidRPr="00051CAE">
        <w:t xml:space="preserve">An assessment of need will be undertaken with all young people engaged </w:t>
      </w:r>
      <w:proofErr w:type="gramStart"/>
      <w:r w:rsidRPr="00051CAE">
        <w:t>with</w:t>
      </w:r>
      <w:proofErr w:type="gramEnd"/>
      <w:r w:rsidRPr="00051CAE">
        <w:t xml:space="preserve"> the </w:t>
      </w:r>
      <w:proofErr w:type="gramStart"/>
      <w:r w:rsidRPr="00051CAE">
        <w:t>service,</w:t>
      </w:r>
      <w:proofErr w:type="gramEnd"/>
      <w:r w:rsidRPr="00051CAE">
        <w:t xml:space="preserve"> as early as possible. The Keyworker will either support them to self-score their areas of need or carry out the assessment themselves using their professional judgement. The scoring will be on a scale of 1-5 (1 being the least need and 5 being the most need). This will allow for a baseline position to be set against which progress can be measured. As a minimum, this scoring process will take place at the start, mid-point and upon exit of the service in order to monitor the progress of each young person engaged with the service.</w:t>
      </w:r>
    </w:p>
    <w:p w14:paraId="2906DD93" w14:textId="77777777" w:rsidR="00FE5585" w:rsidRPr="00FE5585" w:rsidRDefault="00FE5585" w:rsidP="00FE5585"/>
    <w:p w14:paraId="49B04C48" w14:textId="512C2E8E" w:rsidR="00BC5A23" w:rsidRDefault="00BC5A23" w:rsidP="00BC5A23">
      <w:pPr>
        <w:pStyle w:val="Heading1"/>
        <w:rPr>
          <w:color w:val="002060"/>
        </w:rPr>
      </w:pPr>
      <w:bookmarkStart w:id="57" w:name="_Toc215822027"/>
      <w:r>
        <w:rPr>
          <w:color w:val="002060"/>
        </w:rPr>
        <w:t>LOT 2 – Staffing Levels &amp; Caseloads</w:t>
      </w:r>
      <w:bookmarkEnd w:id="57"/>
    </w:p>
    <w:p w14:paraId="72291A0E" w14:textId="0DA33B1D" w:rsidR="00CD2DEE" w:rsidRPr="00CD2DEE" w:rsidRDefault="00CD2DEE" w:rsidP="00CD2DEE">
      <w:pPr>
        <w:pStyle w:val="Heading2"/>
      </w:pPr>
      <w:r w:rsidRPr="00AF2038">
        <w:t>Analysis of data has guided us to set the following caseload and staffing expectations for the service.</w:t>
      </w:r>
    </w:p>
    <w:tbl>
      <w:tblPr>
        <w:tblStyle w:val="TableGrid"/>
        <w:tblW w:w="0" w:type="auto"/>
        <w:tblInd w:w="720" w:type="dxa"/>
        <w:tblLook w:val="04A0" w:firstRow="1" w:lastRow="0" w:firstColumn="1" w:lastColumn="0" w:noHBand="0" w:noVBand="1"/>
      </w:tblPr>
      <w:tblGrid>
        <w:gridCol w:w="1657"/>
        <w:gridCol w:w="1709"/>
        <w:gridCol w:w="1996"/>
        <w:gridCol w:w="1529"/>
        <w:gridCol w:w="1405"/>
      </w:tblGrid>
      <w:tr w:rsidR="00CD2DEE" w:rsidRPr="00AF2038" w14:paraId="623BD25C" w14:textId="77777777" w:rsidTr="00692A88">
        <w:tc>
          <w:tcPr>
            <w:tcW w:w="1657" w:type="dxa"/>
            <w:tcBorders>
              <w:top w:val="single" w:sz="4" w:space="0" w:color="auto"/>
              <w:left w:val="single" w:sz="4" w:space="0" w:color="auto"/>
              <w:bottom w:val="single" w:sz="4" w:space="0" w:color="auto"/>
              <w:right w:val="single" w:sz="4" w:space="0" w:color="auto"/>
            </w:tcBorders>
            <w:shd w:val="clear" w:color="auto" w:fill="45B0E1" w:themeFill="accent1" w:themeFillTint="99"/>
          </w:tcPr>
          <w:p w14:paraId="2DD982E6" w14:textId="77777777" w:rsidR="00CD2DEE" w:rsidRPr="00AF2038" w:rsidRDefault="00CD2DEE" w:rsidP="00692A88">
            <w:pPr>
              <w:pStyle w:val="ListParagraph"/>
              <w:widowControl w:val="0"/>
              <w:autoSpaceDE w:val="0"/>
              <w:autoSpaceDN w:val="0"/>
              <w:adjustRightInd w:val="0"/>
              <w:spacing w:after="120"/>
              <w:ind w:left="0"/>
              <w:jc w:val="center"/>
              <w:rPr>
                <w:rFonts w:asciiTheme="minorHAnsi" w:hAnsiTheme="minorHAnsi" w:cstheme="minorHAnsi"/>
                <w:b/>
                <w:sz w:val="22"/>
                <w:szCs w:val="22"/>
              </w:rPr>
            </w:pPr>
            <w:r w:rsidRPr="00AF2038">
              <w:rPr>
                <w:rFonts w:asciiTheme="minorHAnsi" w:hAnsiTheme="minorHAnsi" w:cstheme="minorHAnsi"/>
                <w:b/>
                <w:sz w:val="22"/>
                <w:szCs w:val="22"/>
              </w:rPr>
              <w:t>FTE Keyworkers</w:t>
            </w:r>
          </w:p>
        </w:tc>
        <w:tc>
          <w:tcPr>
            <w:tcW w:w="1709" w:type="dxa"/>
            <w:tcBorders>
              <w:top w:val="single" w:sz="4" w:space="0" w:color="auto"/>
              <w:left w:val="single" w:sz="4" w:space="0" w:color="auto"/>
              <w:bottom w:val="single" w:sz="4" w:space="0" w:color="auto"/>
              <w:right w:val="single" w:sz="4" w:space="0" w:color="auto"/>
            </w:tcBorders>
            <w:shd w:val="clear" w:color="auto" w:fill="45B0E1" w:themeFill="accent1" w:themeFillTint="99"/>
          </w:tcPr>
          <w:p w14:paraId="0C7F761E" w14:textId="77777777" w:rsidR="00CD2DEE" w:rsidRPr="00AF2038" w:rsidRDefault="00CD2DEE" w:rsidP="00692A88">
            <w:pPr>
              <w:pStyle w:val="ListParagraph"/>
              <w:widowControl w:val="0"/>
              <w:autoSpaceDE w:val="0"/>
              <w:autoSpaceDN w:val="0"/>
              <w:adjustRightInd w:val="0"/>
              <w:spacing w:after="120"/>
              <w:ind w:left="0"/>
              <w:jc w:val="center"/>
              <w:rPr>
                <w:rFonts w:asciiTheme="minorHAnsi" w:hAnsiTheme="minorHAnsi" w:cstheme="minorHAnsi"/>
                <w:b/>
                <w:sz w:val="22"/>
                <w:szCs w:val="22"/>
              </w:rPr>
            </w:pPr>
            <w:r w:rsidRPr="00AF2038">
              <w:rPr>
                <w:rFonts w:asciiTheme="minorHAnsi" w:hAnsiTheme="minorHAnsi" w:cstheme="minorHAnsi"/>
                <w:b/>
                <w:sz w:val="22"/>
                <w:szCs w:val="22"/>
              </w:rPr>
              <w:t>Caseload per FTE</w:t>
            </w:r>
          </w:p>
        </w:tc>
        <w:tc>
          <w:tcPr>
            <w:tcW w:w="1996" w:type="dxa"/>
            <w:tcBorders>
              <w:top w:val="single" w:sz="4" w:space="0" w:color="auto"/>
              <w:left w:val="single" w:sz="4" w:space="0" w:color="auto"/>
              <w:bottom w:val="single" w:sz="4" w:space="0" w:color="auto"/>
              <w:right w:val="single" w:sz="4" w:space="0" w:color="auto"/>
            </w:tcBorders>
            <w:shd w:val="clear" w:color="auto" w:fill="45B0E1" w:themeFill="accent1" w:themeFillTint="99"/>
          </w:tcPr>
          <w:p w14:paraId="10E31818" w14:textId="77777777" w:rsidR="00CD2DEE" w:rsidRPr="00AF2038" w:rsidRDefault="00CD2DEE" w:rsidP="00692A88">
            <w:pPr>
              <w:pStyle w:val="ListParagraph"/>
              <w:widowControl w:val="0"/>
              <w:autoSpaceDE w:val="0"/>
              <w:autoSpaceDN w:val="0"/>
              <w:adjustRightInd w:val="0"/>
              <w:spacing w:after="120"/>
              <w:ind w:left="0"/>
              <w:jc w:val="center"/>
              <w:rPr>
                <w:rFonts w:asciiTheme="minorHAnsi" w:hAnsiTheme="minorHAnsi" w:cstheme="minorHAnsi"/>
                <w:b/>
                <w:sz w:val="22"/>
                <w:szCs w:val="22"/>
              </w:rPr>
            </w:pPr>
            <w:r w:rsidRPr="00AF2038">
              <w:rPr>
                <w:rFonts w:asciiTheme="minorHAnsi" w:hAnsiTheme="minorHAnsi" w:cstheme="minorHAnsi"/>
                <w:b/>
                <w:sz w:val="22"/>
                <w:szCs w:val="22"/>
              </w:rPr>
              <w:t>Average Time on Programme</w:t>
            </w:r>
          </w:p>
        </w:tc>
        <w:tc>
          <w:tcPr>
            <w:tcW w:w="1529" w:type="dxa"/>
            <w:tcBorders>
              <w:top w:val="single" w:sz="4" w:space="0" w:color="auto"/>
              <w:left w:val="single" w:sz="4" w:space="0" w:color="auto"/>
              <w:bottom w:val="single" w:sz="4" w:space="0" w:color="auto"/>
              <w:right w:val="single" w:sz="4" w:space="0" w:color="auto"/>
            </w:tcBorders>
            <w:shd w:val="clear" w:color="auto" w:fill="45B0E1" w:themeFill="accent1" w:themeFillTint="99"/>
          </w:tcPr>
          <w:p w14:paraId="73201739" w14:textId="77777777" w:rsidR="00CD2DEE" w:rsidRPr="00AF2038" w:rsidRDefault="00CD2DEE" w:rsidP="00692A88">
            <w:pPr>
              <w:pStyle w:val="ListParagraph"/>
              <w:widowControl w:val="0"/>
              <w:autoSpaceDE w:val="0"/>
              <w:autoSpaceDN w:val="0"/>
              <w:adjustRightInd w:val="0"/>
              <w:spacing w:after="120"/>
              <w:ind w:left="0"/>
              <w:jc w:val="center"/>
              <w:rPr>
                <w:rFonts w:asciiTheme="minorHAnsi" w:hAnsiTheme="minorHAnsi" w:cstheme="minorHAnsi"/>
                <w:b/>
                <w:sz w:val="22"/>
                <w:szCs w:val="22"/>
              </w:rPr>
            </w:pPr>
            <w:r w:rsidRPr="00AF2038">
              <w:rPr>
                <w:rFonts w:asciiTheme="minorHAnsi" w:hAnsiTheme="minorHAnsi" w:cstheme="minorHAnsi"/>
                <w:b/>
                <w:sz w:val="22"/>
                <w:szCs w:val="22"/>
              </w:rPr>
              <w:t>Cases per year, per FTE</w:t>
            </w:r>
          </w:p>
        </w:tc>
        <w:tc>
          <w:tcPr>
            <w:tcW w:w="1405" w:type="dxa"/>
            <w:tcBorders>
              <w:top w:val="single" w:sz="4" w:space="0" w:color="auto"/>
              <w:left w:val="single" w:sz="4" w:space="0" w:color="auto"/>
              <w:bottom w:val="single" w:sz="4" w:space="0" w:color="auto"/>
              <w:right w:val="single" w:sz="4" w:space="0" w:color="auto"/>
            </w:tcBorders>
            <w:shd w:val="clear" w:color="auto" w:fill="45B0E1" w:themeFill="accent1" w:themeFillTint="99"/>
          </w:tcPr>
          <w:p w14:paraId="3127E2FD" w14:textId="77777777" w:rsidR="00CD2DEE" w:rsidRPr="00AF2038" w:rsidRDefault="00CD2DEE" w:rsidP="00692A88">
            <w:pPr>
              <w:pStyle w:val="ListParagraph"/>
              <w:widowControl w:val="0"/>
              <w:autoSpaceDE w:val="0"/>
              <w:autoSpaceDN w:val="0"/>
              <w:adjustRightInd w:val="0"/>
              <w:spacing w:after="120"/>
              <w:ind w:left="0"/>
              <w:jc w:val="center"/>
              <w:rPr>
                <w:rFonts w:asciiTheme="minorHAnsi" w:hAnsiTheme="minorHAnsi" w:cstheme="minorHAnsi"/>
                <w:b/>
                <w:sz w:val="22"/>
                <w:szCs w:val="22"/>
              </w:rPr>
            </w:pPr>
            <w:r w:rsidRPr="00AF2038">
              <w:rPr>
                <w:rFonts w:asciiTheme="minorHAnsi" w:hAnsiTheme="minorHAnsi" w:cstheme="minorHAnsi"/>
                <w:b/>
                <w:sz w:val="22"/>
                <w:szCs w:val="22"/>
              </w:rPr>
              <w:t>Maximum cases per year across service</w:t>
            </w:r>
          </w:p>
        </w:tc>
      </w:tr>
      <w:tr w:rsidR="00CD2DEE" w:rsidRPr="00AF2038" w14:paraId="08459886" w14:textId="77777777" w:rsidTr="00692A88">
        <w:tc>
          <w:tcPr>
            <w:tcW w:w="1657" w:type="dxa"/>
            <w:tcBorders>
              <w:top w:val="single" w:sz="4" w:space="0" w:color="auto"/>
              <w:left w:val="single" w:sz="4" w:space="0" w:color="auto"/>
              <w:bottom w:val="single" w:sz="4" w:space="0" w:color="auto"/>
              <w:right w:val="single" w:sz="4" w:space="0" w:color="auto"/>
            </w:tcBorders>
            <w:hideMark/>
          </w:tcPr>
          <w:p w14:paraId="2C01F415" w14:textId="77777777" w:rsidR="00CD2DEE" w:rsidRPr="00AF2038" w:rsidRDefault="00CD2DEE" w:rsidP="00692A88">
            <w:pPr>
              <w:pStyle w:val="ListParagraph"/>
              <w:widowControl w:val="0"/>
              <w:autoSpaceDE w:val="0"/>
              <w:autoSpaceDN w:val="0"/>
              <w:adjustRightInd w:val="0"/>
              <w:spacing w:after="120"/>
              <w:ind w:left="0"/>
              <w:jc w:val="center"/>
              <w:rPr>
                <w:rFonts w:asciiTheme="minorHAnsi" w:hAnsiTheme="minorHAnsi" w:cstheme="minorHAnsi"/>
                <w:b/>
                <w:sz w:val="22"/>
                <w:szCs w:val="22"/>
              </w:rPr>
            </w:pPr>
            <w:r w:rsidRPr="00AF2038">
              <w:rPr>
                <w:rFonts w:asciiTheme="minorHAnsi" w:hAnsiTheme="minorHAnsi" w:cstheme="minorHAnsi"/>
                <w:b/>
                <w:sz w:val="22"/>
                <w:szCs w:val="22"/>
              </w:rPr>
              <w:t>7</w:t>
            </w:r>
          </w:p>
        </w:tc>
        <w:tc>
          <w:tcPr>
            <w:tcW w:w="1709" w:type="dxa"/>
            <w:tcBorders>
              <w:top w:val="single" w:sz="4" w:space="0" w:color="auto"/>
              <w:left w:val="single" w:sz="4" w:space="0" w:color="auto"/>
              <w:bottom w:val="single" w:sz="4" w:space="0" w:color="auto"/>
              <w:right w:val="single" w:sz="4" w:space="0" w:color="auto"/>
            </w:tcBorders>
          </w:tcPr>
          <w:p w14:paraId="61FD893E" w14:textId="77777777" w:rsidR="00CD2DEE" w:rsidRPr="00AF2038" w:rsidRDefault="00CD2DEE" w:rsidP="00692A88">
            <w:pPr>
              <w:pStyle w:val="ListParagraph"/>
              <w:widowControl w:val="0"/>
              <w:autoSpaceDE w:val="0"/>
              <w:autoSpaceDN w:val="0"/>
              <w:adjustRightInd w:val="0"/>
              <w:spacing w:after="120"/>
              <w:ind w:left="0"/>
              <w:jc w:val="center"/>
              <w:rPr>
                <w:rFonts w:asciiTheme="minorHAnsi" w:hAnsiTheme="minorHAnsi" w:cstheme="minorHAnsi"/>
                <w:b/>
                <w:sz w:val="22"/>
                <w:szCs w:val="22"/>
              </w:rPr>
            </w:pPr>
            <w:r w:rsidRPr="00AF2038">
              <w:rPr>
                <w:rFonts w:asciiTheme="minorHAnsi" w:hAnsiTheme="minorHAnsi" w:cstheme="minorHAnsi"/>
                <w:b/>
                <w:sz w:val="22"/>
                <w:szCs w:val="22"/>
              </w:rPr>
              <w:t>20</w:t>
            </w:r>
          </w:p>
        </w:tc>
        <w:tc>
          <w:tcPr>
            <w:tcW w:w="1996" w:type="dxa"/>
            <w:tcBorders>
              <w:top w:val="single" w:sz="4" w:space="0" w:color="auto"/>
              <w:left w:val="single" w:sz="4" w:space="0" w:color="auto"/>
              <w:bottom w:val="single" w:sz="4" w:space="0" w:color="auto"/>
              <w:right w:val="single" w:sz="4" w:space="0" w:color="auto"/>
            </w:tcBorders>
            <w:hideMark/>
          </w:tcPr>
          <w:p w14:paraId="5686F187" w14:textId="77777777" w:rsidR="00CD2DEE" w:rsidRPr="00AF2038" w:rsidRDefault="00CD2DEE" w:rsidP="00692A88">
            <w:pPr>
              <w:widowControl w:val="0"/>
              <w:autoSpaceDE w:val="0"/>
              <w:autoSpaceDN w:val="0"/>
              <w:adjustRightInd w:val="0"/>
              <w:spacing w:after="120"/>
              <w:ind w:left="792" w:hanging="432"/>
              <w:rPr>
                <w:rFonts w:asciiTheme="minorHAnsi" w:hAnsiTheme="minorHAnsi" w:cstheme="minorHAnsi"/>
                <w:b/>
                <w:sz w:val="22"/>
                <w:szCs w:val="22"/>
              </w:rPr>
            </w:pPr>
            <w:r w:rsidRPr="00AF2038">
              <w:rPr>
                <w:rFonts w:asciiTheme="minorHAnsi" w:hAnsiTheme="minorHAnsi" w:cstheme="minorHAnsi"/>
                <w:b/>
                <w:sz w:val="22"/>
                <w:szCs w:val="22"/>
              </w:rPr>
              <w:t>6 months</w:t>
            </w:r>
          </w:p>
        </w:tc>
        <w:tc>
          <w:tcPr>
            <w:tcW w:w="1529" w:type="dxa"/>
            <w:tcBorders>
              <w:top w:val="single" w:sz="4" w:space="0" w:color="auto"/>
              <w:left w:val="single" w:sz="4" w:space="0" w:color="auto"/>
              <w:bottom w:val="single" w:sz="4" w:space="0" w:color="auto"/>
              <w:right w:val="single" w:sz="4" w:space="0" w:color="auto"/>
            </w:tcBorders>
          </w:tcPr>
          <w:p w14:paraId="11ECB85D" w14:textId="77777777" w:rsidR="00CD2DEE" w:rsidRPr="00AF2038" w:rsidRDefault="00CD2DEE" w:rsidP="00692A88">
            <w:pPr>
              <w:widowControl w:val="0"/>
              <w:autoSpaceDE w:val="0"/>
              <w:autoSpaceDN w:val="0"/>
              <w:adjustRightInd w:val="0"/>
              <w:spacing w:after="120"/>
              <w:ind w:left="792" w:hanging="432"/>
              <w:rPr>
                <w:rFonts w:asciiTheme="minorHAnsi" w:hAnsiTheme="minorHAnsi" w:cstheme="minorHAnsi"/>
                <w:b/>
                <w:sz w:val="22"/>
                <w:szCs w:val="22"/>
              </w:rPr>
            </w:pPr>
            <w:r w:rsidRPr="00AF2038">
              <w:rPr>
                <w:rFonts w:asciiTheme="minorHAnsi" w:hAnsiTheme="minorHAnsi" w:cstheme="minorHAnsi"/>
                <w:b/>
                <w:sz w:val="22"/>
                <w:szCs w:val="22"/>
              </w:rPr>
              <w:t>40</w:t>
            </w:r>
          </w:p>
        </w:tc>
        <w:tc>
          <w:tcPr>
            <w:tcW w:w="1405" w:type="dxa"/>
            <w:tcBorders>
              <w:top w:val="single" w:sz="4" w:space="0" w:color="auto"/>
              <w:left w:val="single" w:sz="4" w:space="0" w:color="auto"/>
              <w:bottom w:val="single" w:sz="4" w:space="0" w:color="auto"/>
              <w:right w:val="single" w:sz="4" w:space="0" w:color="auto"/>
            </w:tcBorders>
          </w:tcPr>
          <w:p w14:paraId="416985FA" w14:textId="77777777" w:rsidR="00CD2DEE" w:rsidRPr="00AF2038" w:rsidRDefault="00CD2DEE" w:rsidP="00692A88">
            <w:pPr>
              <w:widowControl w:val="0"/>
              <w:autoSpaceDE w:val="0"/>
              <w:autoSpaceDN w:val="0"/>
              <w:adjustRightInd w:val="0"/>
              <w:spacing w:after="120"/>
              <w:ind w:left="792" w:hanging="432"/>
              <w:rPr>
                <w:rFonts w:asciiTheme="minorHAnsi" w:hAnsiTheme="minorHAnsi" w:cstheme="minorHAnsi"/>
                <w:b/>
                <w:sz w:val="22"/>
                <w:szCs w:val="22"/>
              </w:rPr>
            </w:pPr>
            <w:r w:rsidRPr="00AF2038">
              <w:rPr>
                <w:rFonts w:asciiTheme="minorHAnsi" w:hAnsiTheme="minorHAnsi" w:cstheme="minorHAnsi"/>
                <w:b/>
                <w:sz w:val="22"/>
                <w:szCs w:val="22"/>
              </w:rPr>
              <w:t>280</w:t>
            </w:r>
          </w:p>
        </w:tc>
      </w:tr>
    </w:tbl>
    <w:p w14:paraId="70F8F1D7" w14:textId="77777777" w:rsidR="00CD2DEE" w:rsidRPr="00AF2038" w:rsidRDefault="00CD2DEE" w:rsidP="00CD2DEE">
      <w:pPr>
        <w:pStyle w:val="ListParagraph"/>
        <w:autoSpaceDE w:val="0"/>
        <w:autoSpaceDN w:val="0"/>
        <w:adjustRightInd w:val="0"/>
        <w:spacing w:after="120"/>
        <w:ind w:left="420"/>
        <w:rPr>
          <w:rFonts w:asciiTheme="minorHAnsi" w:hAnsiTheme="minorHAnsi" w:cstheme="minorHAnsi"/>
        </w:rPr>
      </w:pPr>
    </w:p>
    <w:p w14:paraId="1962C8E8" w14:textId="77777777" w:rsidR="00CD2DEE" w:rsidRPr="00AF2038" w:rsidRDefault="00CD2DEE" w:rsidP="00CD2DEE">
      <w:pPr>
        <w:pStyle w:val="Heading2"/>
      </w:pPr>
      <w:r w:rsidRPr="00AF2038">
        <w:lastRenderedPageBreak/>
        <w:t>The length of time a young person is engaged with the service will be tailored to specific, identified needs but we anticipate that the average length of support will be six months.</w:t>
      </w:r>
    </w:p>
    <w:p w14:paraId="7DC2333C" w14:textId="77777777" w:rsidR="00CD2DEE" w:rsidRPr="00AF2038" w:rsidRDefault="00CD2DEE" w:rsidP="00CD2DEE">
      <w:pPr>
        <w:pStyle w:val="Heading2"/>
      </w:pPr>
      <w:r w:rsidRPr="00AF2038">
        <w:t xml:space="preserve">The caseload expectation per 1 FTE worker is 20. If a </w:t>
      </w:r>
      <w:proofErr w:type="gramStart"/>
      <w:r w:rsidRPr="00AF2038">
        <w:t>keyworker</w:t>
      </w:r>
      <w:proofErr w:type="gramEnd"/>
      <w:r w:rsidRPr="00AF2038">
        <w:t xml:space="preserve"> has a number of complex cases on their caseload, then this number can be reduced, in agreement with the YNYCA.</w:t>
      </w:r>
    </w:p>
    <w:p w14:paraId="1E348587" w14:textId="0E44F22D" w:rsidR="00CD2DEE" w:rsidRPr="00AF2038" w:rsidRDefault="00CD2DEE" w:rsidP="00CD2DEE">
      <w:pPr>
        <w:pStyle w:val="Heading2"/>
      </w:pPr>
      <w:r w:rsidRPr="00AF2038">
        <w:t xml:space="preserve">If caseload levels fall below this number for a period of four weeks or more the provider will be expected to initiate outreach engagement work to identify young people within local communities to work </w:t>
      </w:r>
      <w:proofErr w:type="gramStart"/>
      <w:r w:rsidRPr="00AF2038">
        <w:t>with in</w:t>
      </w:r>
      <w:proofErr w:type="gramEnd"/>
      <w:r w:rsidRPr="00AF2038">
        <w:t xml:space="preserve"> to maximise service capacity. This outreach work is described in </w:t>
      </w:r>
      <w:r w:rsidRPr="00BA49A1">
        <w:t>section</w:t>
      </w:r>
      <w:r w:rsidRPr="00AF2038">
        <w:t xml:space="preserve"> </w:t>
      </w:r>
      <w:r w:rsidR="00BA49A1">
        <w:t>38.7</w:t>
      </w:r>
      <w:r w:rsidRPr="00AF2038">
        <w:t xml:space="preserve"> and will involve the provider proactively engaging with stakeholders and community partners and attending meetings to identify and enable the referral or direct engagement of young people that are eligible for the scheme.</w:t>
      </w:r>
    </w:p>
    <w:p w14:paraId="6D07CBED" w14:textId="77777777" w:rsidR="00DE46A2" w:rsidRPr="00DE46A2" w:rsidRDefault="00DE46A2" w:rsidP="00DE46A2"/>
    <w:p w14:paraId="0817FA20" w14:textId="25DC43FC" w:rsidR="00BC5A23" w:rsidRDefault="00BC5A23" w:rsidP="00BC5A23">
      <w:pPr>
        <w:pStyle w:val="Heading1"/>
        <w:rPr>
          <w:color w:val="002060"/>
        </w:rPr>
      </w:pPr>
      <w:bookmarkStart w:id="58" w:name="_Toc215822028"/>
      <w:r>
        <w:rPr>
          <w:color w:val="002060"/>
        </w:rPr>
        <w:lastRenderedPageBreak/>
        <w:t>LOT 2 – Key Components of the Service</w:t>
      </w:r>
      <w:bookmarkEnd w:id="58"/>
    </w:p>
    <w:p w14:paraId="4E5B729A" w14:textId="77777777" w:rsidR="007850F2" w:rsidRPr="007850F2" w:rsidRDefault="007850F2" w:rsidP="007850F2">
      <w:pPr>
        <w:pStyle w:val="Heading2"/>
      </w:pPr>
      <w:r w:rsidRPr="007850F2">
        <w:t xml:space="preserve">The process by which the provider will manage and guide the young person through a positive support journey will include the following: </w:t>
      </w:r>
    </w:p>
    <w:p w14:paraId="2548577D" w14:textId="77777777" w:rsidR="007850F2" w:rsidRPr="007850F2" w:rsidRDefault="007850F2" w:rsidP="00FD4D6A">
      <w:pPr>
        <w:pStyle w:val="Heading3"/>
        <w:numPr>
          <w:ilvl w:val="2"/>
          <w:numId w:val="72"/>
        </w:numPr>
      </w:pPr>
      <w:r w:rsidRPr="007850F2">
        <w:t>An initial assessment of needs and strengths and the production of a tailored support plan</w:t>
      </w:r>
    </w:p>
    <w:p w14:paraId="63510C35" w14:textId="77777777" w:rsidR="007850F2" w:rsidRPr="007850F2" w:rsidRDefault="007850F2" w:rsidP="007850F2">
      <w:pPr>
        <w:pStyle w:val="Heading3"/>
      </w:pPr>
      <w:r w:rsidRPr="007850F2">
        <w:t>The offer of one-to-one and group work</w:t>
      </w:r>
    </w:p>
    <w:p w14:paraId="374E3721" w14:textId="77777777" w:rsidR="007850F2" w:rsidRPr="007850F2" w:rsidRDefault="007850F2" w:rsidP="007850F2">
      <w:pPr>
        <w:pStyle w:val="Heading3"/>
      </w:pPr>
      <w:r w:rsidRPr="007850F2">
        <w:t>Practical support</w:t>
      </w:r>
    </w:p>
    <w:p w14:paraId="4EA5B9B7" w14:textId="77777777" w:rsidR="007850F2" w:rsidRPr="007850F2" w:rsidRDefault="007850F2" w:rsidP="007850F2">
      <w:pPr>
        <w:pStyle w:val="Heading3"/>
      </w:pPr>
      <w:r w:rsidRPr="007850F2">
        <w:t>Emotional trauma-informed support</w:t>
      </w:r>
    </w:p>
    <w:p w14:paraId="46D27B52" w14:textId="77777777" w:rsidR="007850F2" w:rsidRPr="007850F2" w:rsidRDefault="007850F2" w:rsidP="007850F2">
      <w:pPr>
        <w:pStyle w:val="Heading3"/>
      </w:pPr>
      <w:r w:rsidRPr="007850F2">
        <w:t>Advocacy and support to access specialist services</w:t>
      </w:r>
    </w:p>
    <w:p w14:paraId="13D1CA77" w14:textId="77777777" w:rsidR="007850F2" w:rsidRPr="007850F2" w:rsidRDefault="007850F2" w:rsidP="007850F2">
      <w:pPr>
        <w:pStyle w:val="Heading3"/>
      </w:pPr>
      <w:r w:rsidRPr="007850F2">
        <w:t>The delivery of in-house interventions</w:t>
      </w:r>
    </w:p>
    <w:p w14:paraId="7250EA41" w14:textId="77777777" w:rsidR="007850F2" w:rsidRPr="007850F2" w:rsidRDefault="007850F2" w:rsidP="007850F2">
      <w:pPr>
        <w:pStyle w:val="Heading3"/>
      </w:pPr>
      <w:r w:rsidRPr="007850F2">
        <w:t>Planned exit with an offer of peer support</w:t>
      </w:r>
    </w:p>
    <w:p w14:paraId="2537B434" w14:textId="77777777" w:rsidR="007850F2" w:rsidRPr="007850F2" w:rsidRDefault="007850F2" w:rsidP="007850F2">
      <w:pPr>
        <w:pStyle w:val="Heading3"/>
      </w:pPr>
      <w:r w:rsidRPr="007850F2">
        <w:t xml:space="preserve">Measurement of progress against criminogenic pathways / needs in line with the categories at </w:t>
      </w:r>
      <w:r w:rsidRPr="005F6209">
        <w:t>section 41.6</w:t>
      </w:r>
      <w:r w:rsidRPr="007850F2">
        <w:t xml:space="preserve">. This will entail a scoring of needs on a scale of 1-5 (1 being the least need and 5 being the most need) An assessment of need will also take place at the mid-point of the support journey and also on exit of service in order to monitor the progress of each young person. </w:t>
      </w:r>
    </w:p>
    <w:p w14:paraId="6508FAA4" w14:textId="77777777" w:rsidR="007850F2" w:rsidRPr="007850F2" w:rsidRDefault="007850F2" w:rsidP="007850F2">
      <w:pPr>
        <w:pStyle w:val="Heading3"/>
      </w:pPr>
      <w:r w:rsidRPr="007850F2">
        <w:t xml:space="preserve">Survey of service-user satisfaction </w:t>
      </w:r>
    </w:p>
    <w:p w14:paraId="248457EC" w14:textId="77777777" w:rsidR="007850F2" w:rsidRPr="007850F2" w:rsidRDefault="007850F2" w:rsidP="007850F2">
      <w:pPr>
        <w:pStyle w:val="Heading2"/>
      </w:pPr>
      <w:r w:rsidRPr="007850F2">
        <w:t>All young people supported by the scheme will be considered for, and where appropriate, should be offered the opportunity to participate in the practice of Restorative Justice. This will be in conjunction with our commissioned provider; Restorative Solutions and the provider will be expected to carry out development work with this partner in order for this to become a standard service offer.</w:t>
      </w:r>
    </w:p>
    <w:p w14:paraId="68429921" w14:textId="77777777" w:rsidR="007850F2" w:rsidRPr="00DE2123" w:rsidRDefault="007850F2" w:rsidP="00DE2123">
      <w:pPr>
        <w:pStyle w:val="Heading2"/>
        <w:rPr>
          <w:b/>
          <w:bCs/>
        </w:rPr>
      </w:pPr>
      <w:r w:rsidRPr="00DE2123">
        <w:rPr>
          <w:b/>
          <w:bCs/>
        </w:rPr>
        <w:t>Case Management Process</w:t>
      </w:r>
    </w:p>
    <w:p w14:paraId="5DF982FE" w14:textId="77777777" w:rsidR="007850F2" w:rsidRPr="007850F2" w:rsidRDefault="007850F2" w:rsidP="00FD4D6A">
      <w:pPr>
        <w:pStyle w:val="Heading3"/>
        <w:numPr>
          <w:ilvl w:val="2"/>
          <w:numId w:val="73"/>
        </w:numPr>
      </w:pPr>
      <w:r w:rsidRPr="00DE2123">
        <w:rPr>
          <w:lang w:val="en-US"/>
        </w:rPr>
        <w:t xml:space="preserve">The above components will form the case management process which will be incorporated into Orcuma, a cloud-based Case Management System (“CMS”). </w:t>
      </w:r>
    </w:p>
    <w:p w14:paraId="48233BB7" w14:textId="77777777" w:rsidR="007850F2" w:rsidRPr="007850F2" w:rsidRDefault="007850F2" w:rsidP="00DE2123">
      <w:pPr>
        <w:pStyle w:val="Heading3"/>
      </w:pPr>
      <w:r w:rsidRPr="007850F2">
        <w:rPr>
          <w:lang w:val="en-US"/>
        </w:rPr>
        <w:t>The provider may use their own CMS in addition;</w:t>
      </w:r>
      <w:r w:rsidRPr="007850F2">
        <w:t xml:space="preserve"> </w:t>
      </w:r>
      <w:r w:rsidRPr="007850F2">
        <w:rPr>
          <w:lang w:val="en-US"/>
        </w:rPr>
        <w:t xml:space="preserve">however, the provider must use the YNYCA CMS on </w:t>
      </w:r>
      <w:proofErr w:type="gramStart"/>
      <w:r w:rsidRPr="007850F2">
        <w:rPr>
          <w:lang w:val="en-US"/>
        </w:rPr>
        <w:t>contract award</w:t>
      </w:r>
      <w:proofErr w:type="gramEnd"/>
      <w:r w:rsidRPr="007850F2">
        <w:rPr>
          <w:lang w:val="en-US"/>
        </w:rPr>
        <w:t xml:space="preserve"> or as soon as the system is available to record the case management process as directed by the YNYCA.</w:t>
      </w:r>
    </w:p>
    <w:p w14:paraId="0AB6B579" w14:textId="77777777" w:rsidR="007850F2" w:rsidRPr="007850F2" w:rsidRDefault="007850F2" w:rsidP="00DE2123">
      <w:pPr>
        <w:pStyle w:val="Heading3"/>
      </w:pPr>
      <w:r w:rsidRPr="007850F2">
        <w:rPr>
          <w:lang w:val="en-US"/>
        </w:rPr>
        <w:t xml:space="preserve">The YNYCA will make a maximum of 8 full-time </w:t>
      </w:r>
      <w:r w:rsidRPr="007850F2">
        <w:t>licences</w:t>
      </w:r>
      <w:r w:rsidRPr="007850F2">
        <w:rPr>
          <w:lang w:val="en-US"/>
        </w:rPr>
        <w:t xml:space="preserve"> available to the provider to access Orcuma; however, the provider may purchase additional </w:t>
      </w:r>
      <w:r w:rsidRPr="007850F2">
        <w:t>licences</w:t>
      </w:r>
      <w:r w:rsidRPr="007850F2">
        <w:rPr>
          <w:lang w:val="en-US"/>
        </w:rPr>
        <w:t xml:space="preserve"> if required at a cost of £300 per full-time </w:t>
      </w:r>
      <w:r w:rsidRPr="007850F2">
        <w:t>licence</w:t>
      </w:r>
      <w:r w:rsidRPr="007850F2">
        <w:rPr>
          <w:lang w:val="en-US"/>
        </w:rPr>
        <w:t xml:space="preserve"> or £150 per part-time </w:t>
      </w:r>
      <w:r w:rsidRPr="007850F2">
        <w:t>licence</w:t>
      </w:r>
      <w:r w:rsidRPr="007850F2">
        <w:rPr>
          <w:lang w:val="en-US"/>
        </w:rPr>
        <w:t xml:space="preserve">, excluding VAT, per annum. The cost of any additional </w:t>
      </w:r>
      <w:r w:rsidRPr="007850F2">
        <w:t>licences</w:t>
      </w:r>
      <w:r w:rsidRPr="007850F2">
        <w:rPr>
          <w:lang w:val="en-US"/>
        </w:rPr>
        <w:t xml:space="preserve"> for the YNYCA CMS can be included within the </w:t>
      </w:r>
      <w:proofErr w:type="gramStart"/>
      <w:r w:rsidRPr="007850F2">
        <w:rPr>
          <w:lang w:val="en-US"/>
        </w:rPr>
        <w:t>pricing</w:t>
      </w:r>
      <w:proofErr w:type="gramEnd"/>
      <w:r w:rsidRPr="007850F2">
        <w:rPr>
          <w:lang w:val="en-US"/>
        </w:rPr>
        <w:t xml:space="preserve"> response to this ITT; however, the provider cannot include any costs associated with their own CMS if they choose to use their own CMS in addition to the required YNYCA CMS.</w:t>
      </w:r>
    </w:p>
    <w:p w14:paraId="61E14809" w14:textId="77777777" w:rsidR="007850F2" w:rsidRPr="00DE2123" w:rsidRDefault="007850F2" w:rsidP="00DE2123">
      <w:pPr>
        <w:pStyle w:val="Heading2"/>
        <w:rPr>
          <w:b/>
          <w:bCs/>
        </w:rPr>
      </w:pPr>
      <w:r w:rsidRPr="00DE2123">
        <w:rPr>
          <w:b/>
          <w:bCs/>
        </w:rPr>
        <w:t>Stakeholder and Community Engagement</w:t>
      </w:r>
    </w:p>
    <w:p w14:paraId="72F40361" w14:textId="77777777" w:rsidR="007850F2" w:rsidRPr="007850F2" w:rsidRDefault="007850F2" w:rsidP="00FD4D6A">
      <w:pPr>
        <w:pStyle w:val="Heading3"/>
        <w:numPr>
          <w:ilvl w:val="2"/>
          <w:numId w:val="74"/>
        </w:numPr>
      </w:pPr>
      <w:r w:rsidRPr="00DE2123">
        <w:rPr>
          <w:lang w:val="en-US"/>
        </w:rPr>
        <w:t xml:space="preserve">Throughout the contract, the provider will be expected to raise awareness of the service with stakeholders to generate referrals. </w:t>
      </w:r>
    </w:p>
    <w:p w14:paraId="2CC0DD90" w14:textId="77777777" w:rsidR="007850F2" w:rsidRPr="007850F2" w:rsidRDefault="007850F2" w:rsidP="00DE2123">
      <w:pPr>
        <w:pStyle w:val="Heading3"/>
      </w:pPr>
      <w:r w:rsidRPr="007850F2">
        <w:t>The provider will also be expected to carry out and evidence the success of community engagement work throughout the contract, particularly targeting the following groups:</w:t>
      </w:r>
    </w:p>
    <w:p w14:paraId="7E00B4FA" w14:textId="77777777" w:rsidR="007850F2" w:rsidRPr="007850F2" w:rsidRDefault="007850F2" w:rsidP="00FD4D6A">
      <w:pPr>
        <w:pStyle w:val="ListParagraph"/>
        <w:numPr>
          <w:ilvl w:val="0"/>
          <w:numId w:val="69"/>
        </w:numPr>
      </w:pPr>
      <w:r w:rsidRPr="007850F2">
        <w:t>Ethnic Minority communities</w:t>
      </w:r>
    </w:p>
    <w:p w14:paraId="7C2BC896" w14:textId="77777777" w:rsidR="007850F2" w:rsidRPr="007850F2" w:rsidRDefault="007850F2" w:rsidP="00FD4D6A">
      <w:pPr>
        <w:pStyle w:val="ListParagraph"/>
        <w:numPr>
          <w:ilvl w:val="0"/>
          <w:numId w:val="69"/>
        </w:numPr>
      </w:pPr>
      <w:r w:rsidRPr="007850F2">
        <w:t>Young People in Care</w:t>
      </w:r>
    </w:p>
    <w:p w14:paraId="36BB26BE" w14:textId="77777777" w:rsidR="007850F2" w:rsidRPr="007850F2" w:rsidRDefault="007850F2" w:rsidP="00FD4D6A">
      <w:pPr>
        <w:pStyle w:val="ListParagraph"/>
        <w:numPr>
          <w:ilvl w:val="0"/>
          <w:numId w:val="69"/>
        </w:numPr>
      </w:pPr>
      <w:r w:rsidRPr="007850F2">
        <w:t xml:space="preserve">Gyspy, Roma and Traveller communities </w:t>
      </w:r>
    </w:p>
    <w:p w14:paraId="44CA116D" w14:textId="77777777" w:rsidR="007850F2" w:rsidRPr="007850F2" w:rsidRDefault="007850F2" w:rsidP="00FD4D6A">
      <w:pPr>
        <w:pStyle w:val="ListParagraph"/>
        <w:numPr>
          <w:ilvl w:val="0"/>
          <w:numId w:val="69"/>
        </w:numPr>
      </w:pPr>
      <w:r w:rsidRPr="007850F2">
        <w:lastRenderedPageBreak/>
        <w:t xml:space="preserve">LGBTQ+ </w:t>
      </w:r>
    </w:p>
    <w:p w14:paraId="170B6A9A" w14:textId="77777777" w:rsidR="007850F2" w:rsidRPr="007850F2" w:rsidRDefault="007850F2" w:rsidP="00FD4D6A">
      <w:pPr>
        <w:pStyle w:val="ListParagraph"/>
        <w:numPr>
          <w:ilvl w:val="0"/>
          <w:numId w:val="69"/>
        </w:numPr>
      </w:pPr>
      <w:r w:rsidRPr="007850F2">
        <w:t>Those with disabilities including hidden disabilities and neurodiversity</w:t>
      </w:r>
    </w:p>
    <w:p w14:paraId="35F565CC" w14:textId="77777777" w:rsidR="00CD2DEE" w:rsidRPr="00CD2DEE" w:rsidRDefault="00CD2DEE" w:rsidP="00CD2DEE"/>
    <w:p w14:paraId="21B8E669" w14:textId="5892D01E" w:rsidR="00BC5A23" w:rsidRDefault="00BC5A23" w:rsidP="00BC5A23">
      <w:pPr>
        <w:pStyle w:val="Heading1"/>
        <w:rPr>
          <w:color w:val="002060"/>
        </w:rPr>
      </w:pPr>
      <w:bookmarkStart w:id="59" w:name="_Toc215822029"/>
      <w:r>
        <w:rPr>
          <w:color w:val="002060"/>
        </w:rPr>
        <w:t>LOT 2 – Service Structure</w:t>
      </w:r>
      <w:bookmarkEnd w:id="59"/>
    </w:p>
    <w:p w14:paraId="11E4FB03" w14:textId="77777777" w:rsidR="00DC73F8" w:rsidRPr="00DC73F8" w:rsidRDefault="00DC73F8" w:rsidP="00DC73F8">
      <w:pPr>
        <w:pStyle w:val="Heading2"/>
      </w:pPr>
      <w:r w:rsidRPr="00DC73F8">
        <w:t>The provider must work in partnership with key representatives from educational settings, North Yorkshire Police; North Yorkshire Council; City of York Council; Community Safety Hubs; North Yorkshire Youth Justice Service; York Youth Justice Service; and other specialist support service providers.</w:t>
      </w:r>
    </w:p>
    <w:p w14:paraId="409CF93F" w14:textId="34931E99" w:rsidR="00DC73F8" w:rsidRPr="00DC73F8" w:rsidRDefault="00DC73F8" w:rsidP="00DC73F8">
      <w:pPr>
        <w:pStyle w:val="Heading2"/>
      </w:pPr>
      <w:r w:rsidRPr="00DC73F8">
        <w:t xml:space="preserve">Staff should be based </w:t>
      </w:r>
      <w:proofErr w:type="gramStart"/>
      <w:r w:rsidRPr="00DC73F8">
        <w:t>from</w:t>
      </w:r>
      <w:proofErr w:type="gramEnd"/>
      <w:r w:rsidRPr="00DC73F8">
        <w:t xml:space="preserve"> multiple, appropriate (based on need/demand) locations across York and North Yorkshire. The provider will pay for any premises costs, if they are deemed necessary, and these costs will be included within the overall Contract Value.</w:t>
      </w:r>
    </w:p>
    <w:p w14:paraId="26945CC8" w14:textId="77777777" w:rsidR="00DC73F8" w:rsidRPr="00DC73F8" w:rsidRDefault="00DC73F8" w:rsidP="00DC73F8">
      <w:pPr>
        <w:pStyle w:val="Heading2"/>
      </w:pPr>
      <w:r w:rsidRPr="00DC73F8">
        <w:t>The geography of North Yorkshire and the City of York is vast (</w:t>
      </w:r>
      <w:r w:rsidRPr="005F6209">
        <w:t>see section 2</w:t>
      </w:r>
      <w:proofErr w:type="gramStart"/>
      <w:r w:rsidRPr="00DC73F8">
        <w:t>)</w:t>
      </w:r>
      <w:proofErr w:type="gramEnd"/>
      <w:r w:rsidRPr="00DC73F8">
        <w:t xml:space="preserve"> and the provider must consider the abilities and geographical location of both staff and resources to effectively support young people from across the County, based on need and demand for this service. This will include the need to </w:t>
      </w:r>
      <w:proofErr w:type="gramStart"/>
      <w:r w:rsidRPr="00DC73F8">
        <w:t>carry</w:t>
      </w:r>
      <w:proofErr w:type="gramEnd"/>
      <w:r w:rsidRPr="00DC73F8">
        <w:t xml:space="preserve"> out outreach work.</w:t>
      </w:r>
    </w:p>
    <w:p w14:paraId="7A8F2531" w14:textId="77777777" w:rsidR="00DC73F8" w:rsidRPr="00DC73F8" w:rsidRDefault="00DC73F8" w:rsidP="00DC73F8">
      <w:pPr>
        <w:pStyle w:val="Heading2"/>
      </w:pPr>
      <w:r w:rsidRPr="00DC73F8">
        <w:t>The provider must consider amongst other things:</w:t>
      </w:r>
    </w:p>
    <w:p w14:paraId="7AB75736" w14:textId="77777777" w:rsidR="00DC73F8" w:rsidRPr="00DC73F8" w:rsidRDefault="00DC73F8" w:rsidP="00FD4D6A">
      <w:pPr>
        <w:pStyle w:val="Heading3"/>
        <w:numPr>
          <w:ilvl w:val="2"/>
          <w:numId w:val="75"/>
        </w:numPr>
      </w:pPr>
      <w:r w:rsidRPr="00DC73F8">
        <w:t>How best to support young people with complex or multiple needs e.g. those for whom trauma may have increased their mental health issues</w:t>
      </w:r>
    </w:p>
    <w:p w14:paraId="325109E5" w14:textId="77777777" w:rsidR="00DC73F8" w:rsidRPr="00DC73F8" w:rsidRDefault="00DC73F8" w:rsidP="00DC73F8">
      <w:pPr>
        <w:pStyle w:val="Heading3"/>
      </w:pPr>
      <w:r w:rsidRPr="00DC73F8">
        <w:t>How best to support young people from ethnic minorities and rural communities</w:t>
      </w:r>
    </w:p>
    <w:p w14:paraId="07115D81" w14:textId="77777777" w:rsidR="00DC73F8" w:rsidRPr="00DC73F8" w:rsidRDefault="00DC73F8" w:rsidP="00DC73F8">
      <w:pPr>
        <w:pStyle w:val="Heading3"/>
      </w:pPr>
      <w:r w:rsidRPr="00DC73F8">
        <w:t>How best to support young females</w:t>
      </w:r>
    </w:p>
    <w:p w14:paraId="7A850DC3" w14:textId="0F84EAF4" w:rsidR="00DC73F8" w:rsidRPr="00DC73F8" w:rsidRDefault="00DC73F8" w:rsidP="00DC73F8">
      <w:pPr>
        <w:pStyle w:val="Heading2"/>
      </w:pPr>
      <w:r w:rsidRPr="00DC73F8">
        <w:t>The service may incorporate a combination of experienced paid and voluntary staff.</w:t>
      </w:r>
    </w:p>
    <w:p w14:paraId="6D8ADB5D" w14:textId="77777777" w:rsidR="00DE2123" w:rsidRPr="00DE2123" w:rsidRDefault="00DE2123" w:rsidP="00DE2123"/>
    <w:p w14:paraId="08E5C739" w14:textId="35D1FEFE" w:rsidR="00BC5A23" w:rsidRDefault="00BC5A23" w:rsidP="00BC5A23">
      <w:pPr>
        <w:pStyle w:val="Heading1"/>
        <w:rPr>
          <w:color w:val="002060"/>
        </w:rPr>
      </w:pPr>
      <w:bookmarkStart w:id="60" w:name="_Toc215822030"/>
      <w:r>
        <w:rPr>
          <w:color w:val="002060"/>
        </w:rPr>
        <w:lastRenderedPageBreak/>
        <w:t>LOT 2 – Minimum Requirements of Staff</w:t>
      </w:r>
      <w:bookmarkEnd w:id="60"/>
    </w:p>
    <w:p w14:paraId="23EA893C" w14:textId="77777777" w:rsidR="00341D49" w:rsidRPr="00341D49" w:rsidRDefault="00341D49" w:rsidP="00341D49">
      <w:pPr>
        <w:pStyle w:val="Heading2"/>
      </w:pPr>
      <w:r w:rsidRPr="00341D49">
        <w:t xml:space="preserve">The provider </w:t>
      </w:r>
      <w:proofErr w:type="gramStart"/>
      <w:r w:rsidRPr="00341D49">
        <w:t>will</w:t>
      </w:r>
      <w:proofErr w:type="gramEnd"/>
      <w:r w:rsidRPr="00341D49">
        <w:t xml:space="preserve"> evidence, as part of their bid submission, that their staff, both paid and voluntary, are suitably qualified and experienced. The YNYCA will expect paid members of staff to meet the following minimum requirements:</w:t>
      </w:r>
    </w:p>
    <w:p w14:paraId="779F7C57" w14:textId="77777777" w:rsidR="00341D49" w:rsidRPr="00341D49" w:rsidRDefault="00341D49" w:rsidP="00FD4D6A">
      <w:pPr>
        <w:pStyle w:val="Heading3"/>
        <w:numPr>
          <w:ilvl w:val="2"/>
          <w:numId w:val="76"/>
        </w:numPr>
      </w:pPr>
      <w:r w:rsidRPr="00341D49">
        <w:t>To be able to demonstrate pro-social modelling skills by consistently reinforcing pro-social behaviour and attitudes and challenging anti-social behaviour and attitudes</w:t>
      </w:r>
    </w:p>
    <w:p w14:paraId="3C7202A0" w14:textId="77777777" w:rsidR="00341D49" w:rsidRPr="00341D49" w:rsidRDefault="00341D49" w:rsidP="00341D49">
      <w:pPr>
        <w:pStyle w:val="Heading3"/>
      </w:pPr>
      <w:r w:rsidRPr="00341D49">
        <w:t>An understanding of the importance of trauma-informed support</w:t>
      </w:r>
    </w:p>
    <w:p w14:paraId="7CDB990D" w14:textId="77777777" w:rsidR="00341D49" w:rsidRPr="00341D49" w:rsidRDefault="00341D49" w:rsidP="00341D49">
      <w:pPr>
        <w:pStyle w:val="Heading3"/>
      </w:pPr>
      <w:r w:rsidRPr="00341D49">
        <w:t>Good interpersonal skills and the ability to relate to others</w:t>
      </w:r>
    </w:p>
    <w:p w14:paraId="0F8B7B44" w14:textId="77777777" w:rsidR="00341D49" w:rsidRPr="00341D49" w:rsidRDefault="00341D49" w:rsidP="00341D49">
      <w:pPr>
        <w:pStyle w:val="Heading3"/>
      </w:pPr>
      <w:r w:rsidRPr="00341D49">
        <w:t>The ability to persuade and influence, both the young people on the scheme and fellow professionals</w:t>
      </w:r>
    </w:p>
    <w:p w14:paraId="750496C6" w14:textId="77777777" w:rsidR="00341D49" w:rsidRPr="00341D49" w:rsidRDefault="00341D49" w:rsidP="00341D49">
      <w:pPr>
        <w:pStyle w:val="Heading2"/>
      </w:pPr>
      <w:r w:rsidRPr="00341D49">
        <w:t>The provider will evidence, as part of their bid submission, that their staff, including paid and voluntary, will:</w:t>
      </w:r>
    </w:p>
    <w:p w14:paraId="4C19172D" w14:textId="77777777" w:rsidR="00341D49" w:rsidRPr="00341D49" w:rsidRDefault="00341D49" w:rsidP="00FD4D6A">
      <w:pPr>
        <w:pStyle w:val="Heading3"/>
        <w:numPr>
          <w:ilvl w:val="2"/>
          <w:numId w:val="77"/>
        </w:numPr>
      </w:pPr>
      <w:r w:rsidRPr="00341D49">
        <w:t>Keep up to date and informed of national and local government decisions and policies pertinent to the area of working with young people</w:t>
      </w:r>
    </w:p>
    <w:p w14:paraId="799AECE4" w14:textId="77777777" w:rsidR="00341D49" w:rsidRPr="00341D49" w:rsidRDefault="00341D49" w:rsidP="00341D49">
      <w:pPr>
        <w:pStyle w:val="Heading3"/>
      </w:pPr>
      <w:r w:rsidRPr="00341D49">
        <w:t xml:space="preserve">Identify any gaps in training, and where they are identified, the provider will ensure staff have access to appropriate Continuous Professional Development training and encourage them to develop knowledge and support skills in other areas such as Mental Health, Substance use, Domestic Abuse which will continually improve support provision in York and North Yorkshire.  </w:t>
      </w:r>
    </w:p>
    <w:p w14:paraId="477ED4F9" w14:textId="77777777" w:rsidR="00341D49" w:rsidRPr="00341D49" w:rsidRDefault="00341D49" w:rsidP="00341D49">
      <w:pPr>
        <w:pStyle w:val="Heading3"/>
      </w:pPr>
      <w:r w:rsidRPr="00341D49">
        <w:rPr>
          <w:lang w:val="en-US"/>
        </w:rPr>
        <w:t>The provider must provide evidence of all relevant staff qualifications and training to the YNYCA upon commencement of the Service, and annually thereafter including ‘refresher’ training where required</w:t>
      </w:r>
    </w:p>
    <w:p w14:paraId="67BD2EE5" w14:textId="77777777" w:rsidR="00341D49" w:rsidRPr="00341D49" w:rsidRDefault="00341D49" w:rsidP="00341D49">
      <w:pPr>
        <w:pStyle w:val="Heading3"/>
      </w:pPr>
      <w:r w:rsidRPr="00341D49">
        <w:t>The provider must commit</w:t>
      </w:r>
      <w:r w:rsidRPr="00341D49">
        <w:rPr>
          <w:lang w:val="en-US"/>
        </w:rPr>
        <w:t xml:space="preserve"> to enabling staff to attend training, events and conferences at the request of the YNYCA</w:t>
      </w:r>
    </w:p>
    <w:p w14:paraId="5FBCEA3F" w14:textId="77777777" w:rsidR="00341D49" w:rsidRPr="00341D49" w:rsidRDefault="00341D49" w:rsidP="00341D49">
      <w:pPr>
        <w:pStyle w:val="Heading3"/>
      </w:pPr>
      <w:r w:rsidRPr="00341D49">
        <w:t>The provider must ensure that all staff working under this Contract, including volunteers, are vetted by NYP to NPPV (Non-Police Personnel Vetting) Level 2 (abbreviated) and have appropriate DBS clearance in place before the commencement of their role</w:t>
      </w:r>
    </w:p>
    <w:p w14:paraId="6D7351AB" w14:textId="77777777" w:rsidR="00341D49" w:rsidRPr="00341D49" w:rsidRDefault="00341D49" w:rsidP="00341D49">
      <w:pPr>
        <w:pStyle w:val="Heading3"/>
      </w:pPr>
      <w:r w:rsidRPr="00341D49">
        <w:t>The provider must supply a full list of all staff, both paid and volunteers, working under this Contract, with a breakdown of their contracted hours on a quarterly basis throughout the Contract period</w:t>
      </w:r>
    </w:p>
    <w:p w14:paraId="7C1104B4" w14:textId="77777777" w:rsidR="00341D49" w:rsidRPr="00341D49" w:rsidRDefault="00341D49" w:rsidP="00341D49">
      <w:pPr>
        <w:pStyle w:val="Heading3"/>
      </w:pPr>
      <w:r w:rsidRPr="00341D49">
        <w:t>The provider must ensure that every young person is routinely assessed for risk of suicide, self-harm or harm to others and appropriate risk management protocols are followed and documented where risk is assessed to exist</w:t>
      </w:r>
    </w:p>
    <w:p w14:paraId="4EE696F7" w14:textId="77777777" w:rsidR="00DC73F8" w:rsidRPr="00DC73F8" w:rsidRDefault="00DC73F8" w:rsidP="00DC73F8"/>
    <w:p w14:paraId="3152DA4B" w14:textId="1FA658CB" w:rsidR="00BC5A23" w:rsidRDefault="00BC5A23" w:rsidP="00BC5A23">
      <w:pPr>
        <w:pStyle w:val="Heading1"/>
        <w:rPr>
          <w:color w:val="002060"/>
        </w:rPr>
      </w:pPr>
      <w:bookmarkStart w:id="61" w:name="_Toc215822031"/>
      <w:r>
        <w:rPr>
          <w:color w:val="002060"/>
        </w:rPr>
        <w:lastRenderedPageBreak/>
        <w:t>LOT 2 – Peer Mentors &amp; Lived Experience</w:t>
      </w:r>
      <w:bookmarkEnd w:id="61"/>
    </w:p>
    <w:p w14:paraId="255F70D0" w14:textId="77777777" w:rsidR="00CF2821" w:rsidRPr="00AF2038" w:rsidRDefault="00CF2821" w:rsidP="00CF2821">
      <w:pPr>
        <w:pStyle w:val="Heading2"/>
      </w:pPr>
      <w:r w:rsidRPr="00AF2038">
        <w:t xml:space="preserve">The YNYCA requires that peer support be considered for all participants and offered to those where it is appropriate during engagement with the scheme and/or upon exit from the scheme. This should include the provider actively encouraging those with lived experience to apply for keyworker roles, and the establishment of voluntary peer mentors who are able to offer support during and/or after the support period. This will allow for a balance to be found between ensuring caseload sizes are manageable for </w:t>
      </w:r>
      <w:proofErr w:type="gramStart"/>
      <w:r w:rsidRPr="00AF2038">
        <w:t>keyworkers</w:t>
      </w:r>
      <w:proofErr w:type="gramEnd"/>
      <w:r w:rsidRPr="00AF2038">
        <w:t xml:space="preserve">, and that individuals with complex needs are able to access support for long enough to make positive progress in relation to them. The provider must evidence that </w:t>
      </w:r>
      <w:proofErr w:type="gramStart"/>
      <w:r w:rsidRPr="00AF2038">
        <w:t>volunteer peer</w:t>
      </w:r>
      <w:proofErr w:type="gramEnd"/>
      <w:r w:rsidRPr="00AF2038">
        <w:t xml:space="preserve"> mentors are actively progressing towards paid employment themselves.</w:t>
      </w:r>
    </w:p>
    <w:p w14:paraId="0A7AAD0A" w14:textId="77777777" w:rsidR="00E532E2" w:rsidRPr="00E532E2" w:rsidRDefault="00E532E2" w:rsidP="00E532E2"/>
    <w:p w14:paraId="64BC471C" w14:textId="1D59201A" w:rsidR="00BC5A23" w:rsidRDefault="00BC5A23" w:rsidP="00BC5A23">
      <w:pPr>
        <w:pStyle w:val="Heading1"/>
        <w:rPr>
          <w:color w:val="002060"/>
        </w:rPr>
      </w:pPr>
      <w:bookmarkStart w:id="62" w:name="_Toc215822032"/>
      <w:r>
        <w:rPr>
          <w:color w:val="002060"/>
        </w:rPr>
        <w:t>LOT 2 – Management of Volunteers</w:t>
      </w:r>
      <w:bookmarkEnd w:id="62"/>
    </w:p>
    <w:p w14:paraId="4A21CEF0" w14:textId="77777777" w:rsidR="0057794D" w:rsidRPr="00AF2038" w:rsidRDefault="0057794D" w:rsidP="0057794D">
      <w:pPr>
        <w:pStyle w:val="Heading2"/>
      </w:pPr>
      <w:r w:rsidRPr="00AF2038">
        <w:t xml:space="preserve">Each young person must always be allocated to an appropriately skilled and trained </w:t>
      </w:r>
      <w:proofErr w:type="gramStart"/>
      <w:r w:rsidRPr="00AF2038">
        <w:t>keyworker</w:t>
      </w:r>
      <w:proofErr w:type="gramEnd"/>
      <w:r w:rsidRPr="00AF2038">
        <w:t xml:space="preserve"> with the necessary level of experience and qualifications to meet their needs. </w:t>
      </w:r>
    </w:p>
    <w:p w14:paraId="0E0CA30F" w14:textId="77777777" w:rsidR="0057794D" w:rsidRPr="00AF2038" w:rsidRDefault="0057794D" w:rsidP="0057794D">
      <w:pPr>
        <w:pStyle w:val="Heading2"/>
      </w:pPr>
      <w:r w:rsidRPr="00AF2038">
        <w:t>Should the provider opt to use a volunteer model, details and training records should be held on a central system. This information will be open to inspection by YNYCA at any time.</w:t>
      </w:r>
    </w:p>
    <w:p w14:paraId="15D83012" w14:textId="77777777" w:rsidR="0057794D" w:rsidRPr="00AF2038" w:rsidRDefault="0057794D" w:rsidP="0057794D">
      <w:pPr>
        <w:pStyle w:val="Heading2"/>
      </w:pPr>
      <w:r w:rsidRPr="00AF2038">
        <w:t>Volunteers with lived experience of the criminal justice system are not only welcome but encouraged provided appropriate risk management protocols are followed.</w:t>
      </w:r>
    </w:p>
    <w:p w14:paraId="2CF04308" w14:textId="77777777" w:rsidR="00CF2821" w:rsidRPr="00CF2821" w:rsidRDefault="00CF2821" w:rsidP="00CF2821"/>
    <w:p w14:paraId="2600F296" w14:textId="506439B8" w:rsidR="00BC5A23" w:rsidRDefault="00BC5A23" w:rsidP="00BC5A23">
      <w:pPr>
        <w:pStyle w:val="Heading1"/>
        <w:rPr>
          <w:color w:val="002060"/>
        </w:rPr>
      </w:pPr>
      <w:bookmarkStart w:id="63" w:name="_Toc215822033"/>
      <w:r>
        <w:rPr>
          <w:color w:val="002060"/>
        </w:rPr>
        <w:t>LOT 2 – Hours of Service</w:t>
      </w:r>
      <w:bookmarkEnd w:id="63"/>
    </w:p>
    <w:p w14:paraId="5A084222" w14:textId="77777777" w:rsidR="00055121" w:rsidRPr="00AF2038" w:rsidRDefault="00055121" w:rsidP="00055121">
      <w:pPr>
        <w:pStyle w:val="Heading2"/>
      </w:pPr>
      <w:r w:rsidRPr="00AF2038">
        <w:t xml:space="preserve">The scheme will be available as a minimum during standard office hours, i.e. Monday to Friday, 9am to 5pm (excluding bank holidays). </w:t>
      </w:r>
    </w:p>
    <w:p w14:paraId="09DDEB5F" w14:textId="77777777" w:rsidR="00055121" w:rsidRPr="00AF2038" w:rsidRDefault="00055121" w:rsidP="00055121">
      <w:pPr>
        <w:pStyle w:val="Heading2"/>
      </w:pPr>
      <w:r w:rsidRPr="00AF2038">
        <w:t xml:space="preserve">However, the Service must be flexible and provided to meet individual needs i.e. to fit with school or other forms of education, training or employment requirements. The provider must ensure the needs of young people on the scheme can be met, as required, outside standard office hours including evenings, weekends and bank holidays whilst remaining within the overall maximum Contract Value stated at </w:t>
      </w:r>
      <w:r w:rsidRPr="005F6209">
        <w:t>section 40.</w:t>
      </w:r>
    </w:p>
    <w:p w14:paraId="522DA22D" w14:textId="77777777" w:rsidR="0057794D" w:rsidRPr="0057794D" w:rsidRDefault="0057794D" w:rsidP="0057794D"/>
    <w:p w14:paraId="011900D4" w14:textId="1BF648C8" w:rsidR="00BC5A23" w:rsidRDefault="00BC5A23" w:rsidP="00BC5A23">
      <w:pPr>
        <w:pStyle w:val="Heading1"/>
        <w:rPr>
          <w:color w:val="002060"/>
        </w:rPr>
      </w:pPr>
      <w:bookmarkStart w:id="64" w:name="_Toc215822034"/>
      <w:r>
        <w:rPr>
          <w:color w:val="002060"/>
        </w:rPr>
        <w:lastRenderedPageBreak/>
        <w:t>LOT 2 – Eligibility for Service</w:t>
      </w:r>
      <w:bookmarkEnd w:id="64"/>
    </w:p>
    <w:p w14:paraId="485A1025" w14:textId="77777777" w:rsidR="00F43B9F" w:rsidRPr="00F43B9F" w:rsidRDefault="00F43B9F" w:rsidP="00F43B9F">
      <w:pPr>
        <w:pStyle w:val="Heading2"/>
      </w:pPr>
      <w:r w:rsidRPr="00F43B9F">
        <w:t xml:space="preserve">The service will be made available to any young person who is at risk of entering the criminal justice system or who is known to North Yorkshire Police or other partner agencies. </w:t>
      </w:r>
    </w:p>
    <w:p w14:paraId="422A33DB" w14:textId="77777777" w:rsidR="00F43B9F" w:rsidRPr="00F43B9F" w:rsidRDefault="00F43B9F" w:rsidP="00FD4D6A">
      <w:pPr>
        <w:pStyle w:val="Heading3"/>
        <w:numPr>
          <w:ilvl w:val="2"/>
          <w:numId w:val="78"/>
        </w:numPr>
      </w:pPr>
      <w:r w:rsidRPr="00F43B9F">
        <w:rPr>
          <w:b/>
        </w:rPr>
        <w:t>Age</w:t>
      </w:r>
      <w:r w:rsidRPr="00F43B9F">
        <w:t>: 10 -17</w:t>
      </w:r>
    </w:p>
    <w:p w14:paraId="68143F48" w14:textId="77777777" w:rsidR="00F43B9F" w:rsidRPr="00F43B9F" w:rsidRDefault="00F43B9F" w:rsidP="00F43B9F">
      <w:pPr>
        <w:pStyle w:val="Heading3"/>
      </w:pPr>
      <w:r w:rsidRPr="00F43B9F">
        <w:rPr>
          <w:b/>
        </w:rPr>
        <w:t xml:space="preserve">Location: </w:t>
      </w:r>
      <w:r w:rsidRPr="00F43B9F">
        <w:t>Any resident of York or North Yorkshire.</w:t>
      </w:r>
    </w:p>
    <w:p w14:paraId="6BCCAE7B" w14:textId="77777777" w:rsidR="00F43B9F" w:rsidRPr="00F43B9F" w:rsidRDefault="00F43B9F" w:rsidP="00F43B9F">
      <w:pPr>
        <w:pStyle w:val="Heading3"/>
      </w:pPr>
      <w:r w:rsidRPr="00F43B9F">
        <w:rPr>
          <w:b/>
          <w:bCs/>
        </w:rPr>
        <w:t xml:space="preserve">Criminal record: </w:t>
      </w:r>
      <w:r w:rsidRPr="00F43B9F">
        <w:rPr>
          <w:bCs/>
        </w:rPr>
        <w:t xml:space="preserve">The service will work with young people that have no, or a limited number of </w:t>
      </w:r>
      <w:r w:rsidRPr="00F43B9F">
        <w:t>previous cautions or convictions. If a young person is engaged with support and subsequently receives a caution or conviction, or is referred to the Youth Outcome Panel, they may continue to receive the support subject to discussions with the relevant Youth Justice Service.</w:t>
      </w:r>
    </w:p>
    <w:p w14:paraId="264E9228" w14:textId="77777777" w:rsidR="00F43B9F" w:rsidRPr="00F43B9F" w:rsidRDefault="00F43B9F" w:rsidP="00F43B9F">
      <w:pPr>
        <w:pStyle w:val="Heading3"/>
      </w:pPr>
      <w:r w:rsidRPr="00F43B9F">
        <w:rPr>
          <w:b/>
          <w:bCs/>
        </w:rPr>
        <w:t xml:space="preserve">At risk of criminality: </w:t>
      </w:r>
      <w:r w:rsidRPr="00F43B9F">
        <w:t>although there are no strict criteria to define whether someone is at risk of criminality, factors that may identify a young person as being at risk of criminality include lack of engagement with school; school exclusion; previous missing from home incidents; involvement in a peer group who have come to the attention of police; participation in anti-social behaviour; and demonstrating risky or harmful behaviour (care must be taken to avoid stigmatisation or labelling effects, being at risk of offending is not the same as actively offending). The YNYCA acknowledges that it might be difficult to draw a line between those at risk and those perceived to be at risk, particularly as these young people may associate together. Professional judgement will be required.</w:t>
      </w:r>
    </w:p>
    <w:p w14:paraId="2F49CA8B" w14:textId="77777777" w:rsidR="00F43B9F" w:rsidRPr="00F43B9F" w:rsidRDefault="00F43B9F" w:rsidP="00F43B9F">
      <w:pPr>
        <w:pStyle w:val="Heading2"/>
      </w:pPr>
      <w:r w:rsidRPr="00F43B9F">
        <w:t xml:space="preserve">During delivery, any disclosure regarding criminal offences must be treated appropriately, particularly any disclosure of a domestic or sexual offence. In these instances, the young person or a related victim must be given the opportunity and choice to be referred </w:t>
      </w:r>
      <w:proofErr w:type="gramStart"/>
      <w:r w:rsidRPr="00F43B9F">
        <w:t>to</w:t>
      </w:r>
      <w:proofErr w:type="gramEnd"/>
      <w:r w:rsidRPr="00F43B9F">
        <w:t xml:space="preserve"> a specialist sexual abuse commissioned provider, and/or to continue with current support. The YNYCA must be notified.</w:t>
      </w:r>
    </w:p>
    <w:p w14:paraId="3CEC114F" w14:textId="77777777" w:rsidR="00F43B9F" w:rsidRPr="00F43B9F" w:rsidRDefault="00F43B9F" w:rsidP="00F43B9F">
      <w:pPr>
        <w:pStyle w:val="Heading2"/>
      </w:pPr>
      <w:r w:rsidRPr="00F43B9F">
        <w:t>The Service will be non-discriminatory, flexible and tailored to each individual and support young people from diverse populations (e.g. Black, Asian and Minority Ethnic; those with different cultural and religious beliefs; those with previous criminal records) and delivered in a bespoke way that is suitable for each young person’s different circumstances (e.g. age appropriate, culturally sensitive). The service will work in partnership with specialist organisations to ensure delivery reaches and supports a diverse group of young people across York and North Yorkshire.</w:t>
      </w:r>
    </w:p>
    <w:p w14:paraId="0FFBE4D0" w14:textId="77777777" w:rsidR="00D3515E" w:rsidRPr="00D3515E" w:rsidRDefault="00D3515E" w:rsidP="00D3515E"/>
    <w:p w14:paraId="37417891" w14:textId="1EF52C49" w:rsidR="00BC5A23" w:rsidRDefault="00BC5A23" w:rsidP="00BC5A23">
      <w:pPr>
        <w:pStyle w:val="Heading1"/>
        <w:rPr>
          <w:color w:val="002060"/>
        </w:rPr>
      </w:pPr>
      <w:bookmarkStart w:id="65" w:name="_Toc215822035"/>
      <w:r>
        <w:rPr>
          <w:color w:val="002060"/>
        </w:rPr>
        <w:lastRenderedPageBreak/>
        <w:t>LOT 2 – Referrals and Initial Contact</w:t>
      </w:r>
      <w:bookmarkEnd w:id="65"/>
    </w:p>
    <w:p w14:paraId="5FBACE57" w14:textId="77777777" w:rsidR="0015398F" w:rsidRPr="00AF2038" w:rsidRDefault="0015398F" w:rsidP="0015398F">
      <w:pPr>
        <w:pStyle w:val="Heading2"/>
      </w:pPr>
      <w:r w:rsidRPr="00AF2038">
        <w:t xml:space="preserve">The provider will work closely with a range of agencies to establish links and referral pathways into the service. </w:t>
      </w:r>
    </w:p>
    <w:p w14:paraId="1C8AD8C4" w14:textId="77777777" w:rsidR="0015398F" w:rsidRPr="00AF2038" w:rsidRDefault="0015398F" w:rsidP="0015398F">
      <w:pPr>
        <w:pStyle w:val="Heading2"/>
      </w:pPr>
      <w:r w:rsidRPr="00AF2038">
        <w:t>The provider will also accept self-referrals into the service and will ensure appropriate pathways are in place to enable young people to refer themselves directly to the provider.</w:t>
      </w:r>
    </w:p>
    <w:p w14:paraId="15AAA608" w14:textId="77777777" w:rsidR="0015398F" w:rsidRPr="00AF2038" w:rsidRDefault="0015398F" w:rsidP="0015398F">
      <w:pPr>
        <w:pStyle w:val="Heading2"/>
      </w:pPr>
      <w:r w:rsidRPr="00AF2038">
        <w:t>Engagement with other services (e.g. Drug and Alcohol services) will not make anyone ineligible for support from this service, but consideration should be given to whether the young person is already receiving keyworker support across a range of needs from another agency (e.g. Youth Justice Service) to avoid duplication or confusion for the individual.</w:t>
      </w:r>
    </w:p>
    <w:p w14:paraId="4EB037AE" w14:textId="71722F94" w:rsidR="0015398F" w:rsidRPr="00AF2038" w:rsidRDefault="0015398F" w:rsidP="0015398F">
      <w:pPr>
        <w:pStyle w:val="Heading2"/>
      </w:pPr>
      <w:r w:rsidRPr="00AF2038">
        <w:t>On receipt of an eligible referral the provider will ensure that contact is attempted within 24 hours (on a weekday) of a referral being received in 100% of cases (see KPI</w:t>
      </w:r>
      <w:r>
        <w:t xml:space="preserve">s at </w:t>
      </w:r>
      <w:r w:rsidR="00BD2594">
        <w:t>section 59</w:t>
      </w:r>
      <w:r>
        <w:t>)</w:t>
      </w:r>
      <w:r w:rsidRPr="00AF2038">
        <w:t xml:space="preserve"> If the provider fails to meet this objective in relation to a specific referral, the Referral Agency must be contacted within 12 hours of the time lapse to explain the action taken to achieve this objective and why contact has not been made.</w:t>
      </w:r>
    </w:p>
    <w:p w14:paraId="4BBBCA71" w14:textId="77777777" w:rsidR="00B87C29" w:rsidRPr="00B87C29" w:rsidRDefault="00B87C29" w:rsidP="00B87C29"/>
    <w:p w14:paraId="60CDC631" w14:textId="600A690F" w:rsidR="00BC5A23" w:rsidRDefault="00BC5A23" w:rsidP="00BC5A23">
      <w:pPr>
        <w:pStyle w:val="Heading1"/>
        <w:rPr>
          <w:color w:val="002060"/>
        </w:rPr>
      </w:pPr>
      <w:bookmarkStart w:id="66" w:name="_Toc215822036"/>
      <w:r>
        <w:rPr>
          <w:color w:val="002060"/>
        </w:rPr>
        <w:t>LOT 2 – Consent &amp; Information Sharing</w:t>
      </w:r>
      <w:bookmarkEnd w:id="66"/>
    </w:p>
    <w:p w14:paraId="4959F826" w14:textId="77777777" w:rsidR="0029743F" w:rsidRPr="00AF2038" w:rsidRDefault="0029743F" w:rsidP="0029743F">
      <w:pPr>
        <w:pStyle w:val="Heading2"/>
      </w:pPr>
      <w:r w:rsidRPr="00AF2038">
        <w:t>For every young person that accepts the offer of support from the service, the provider must gain and document explicit and specific consent for information to be shared with the YNYCA and other agencies where appropriate. This is so the YNYCA can monitor the quality of support provided and how best to improve support services moving forward.</w:t>
      </w:r>
    </w:p>
    <w:p w14:paraId="1B91A0A6" w14:textId="77777777" w:rsidR="0029743F" w:rsidRPr="00AF2038" w:rsidRDefault="0029743F" w:rsidP="0029743F">
      <w:pPr>
        <w:pStyle w:val="Heading2"/>
      </w:pPr>
      <w:r w:rsidRPr="00AF2038">
        <w:t xml:space="preserve">Support services will be provided directly to the child and young person, in partnership with the parent/legal guardian for children and young people aged 15 and under and with parent/legal guardian consent sought. This will not prevent the service being able to speak directly to children and young people aged 10 - 15 should they contact them directly. </w:t>
      </w:r>
    </w:p>
    <w:p w14:paraId="3CCCC7C9" w14:textId="77777777" w:rsidR="0029743F" w:rsidRPr="00AF2038" w:rsidRDefault="0029743F" w:rsidP="0029743F">
      <w:pPr>
        <w:pStyle w:val="Heading2"/>
      </w:pPr>
      <w:r w:rsidRPr="00AF2038">
        <w:t>Support will be provided directly to young people aged 16 and over who are entitled to consent to support themselves, unless there is significant evidence to suggest insufficient capacity following risk assessment of individual circumstances.</w:t>
      </w:r>
    </w:p>
    <w:p w14:paraId="17194ECD" w14:textId="77777777" w:rsidR="0029743F" w:rsidRPr="00AF2038" w:rsidRDefault="0029743F" w:rsidP="0029743F">
      <w:pPr>
        <w:pStyle w:val="Heading2"/>
      </w:pPr>
      <w:r w:rsidRPr="00AF2038">
        <w:t xml:space="preserve">When relying on consent, if the data subject is under 15 years old, the processing party must seek to obtain parental/legal guardian consent as appropriate.  For children and adults who lack mental capacity to give or withdraw informed consent, this will also be sought from their legal guardian.    </w:t>
      </w:r>
    </w:p>
    <w:p w14:paraId="40F0CDB6" w14:textId="77777777" w:rsidR="0029743F" w:rsidRPr="00AF2038" w:rsidRDefault="0029743F" w:rsidP="0029743F">
      <w:pPr>
        <w:pStyle w:val="Heading2"/>
      </w:pPr>
      <w:r w:rsidRPr="00AF2038">
        <w:t xml:space="preserve">The YNYCA recognises that there will be young people that would benefit from the service who do not wish for their personal information to be shared with the YNYCA and other agencies, therefore the provider must include an option for young people to specify what information can be shared with which agency. </w:t>
      </w:r>
    </w:p>
    <w:p w14:paraId="11BC377F" w14:textId="77777777" w:rsidR="00967270" w:rsidRPr="00967270" w:rsidRDefault="00967270" w:rsidP="00967270"/>
    <w:p w14:paraId="664D0B65" w14:textId="638A7C32" w:rsidR="00BC5A23" w:rsidRDefault="00BC5A23" w:rsidP="00BC5A23">
      <w:pPr>
        <w:pStyle w:val="Heading1"/>
        <w:rPr>
          <w:color w:val="002060"/>
        </w:rPr>
      </w:pPr>
      <w:bookmarkStart w:id="67" w:name="_Toc215822037"/>
      <w:r>
        <w:rPr>
          <w:color w:val="002060"/>
        </w:rPr>
        <w:lastRenderedPageBreak/>
        <w:t>LOT 2 – Confidentiality</w:t>
      </w:r>
      <w:bookmarkEnd w:id="67"/>
    </w:p>
    <w:p w14:paraId="73C1C750" w14:textId="6A104230" w:rsidR="00144A67" w:rsidRPr="00AF2038" w:rsidRDefault="00144A67" w:rsidP="00144A67">
      <w:pPr>
        <w:pStyle w:val="Heading2"/>
      </w:pPr>
      <w:r w:rsidRPr="00AF2038">
        <w:t xml:space="preserve">All providers must comply with the requirements outlined in </w:t>
      </w:r>
      <w:r w:rsidRPr="00BD2594">
        <w:t>A</w:t>
      </w:r>
      <w:r w:rsidR="00BD2594" w:rsidRPr="00BD2594">
        <w:t>ppendix 4</w:t>
      </w:r>
      <w:r w:rsidRPr="00BD2594">
        <w:t xml:space="preserve"> – Security Standards Agreement and will be required to sign up to an Information Sharing Agreement</w:t>
      </w:r>
      <w:r w:rsidR="00BD2594" w:rsidRPr="00BD2594">
        <w:t xml:space="preserve"> (s</w:t>
      </w:r>
      <w:r w:rsidR="00BD2594">
        <w:t>ee draft at Appendix 3)</w:t>
      </w:r>
      <w:r w:rsidRPr="00AF2038">
        <w:t>.</w:t>
      </w:r>
    </w:p>
    <w:p w14:paraId="6C08365B" w14:textId="3B5FE135" w:rsidR="00144A67" w:rsidRPr="00AF2038" w:rsidRDefault="00144A67" w:rsidP="00144A67">
      <w:pPr>
        <w:pStyle w:val="Heading2"/>
      </w:pPr>
      <w:r w:rsidRPr="00AF2038">
        <w:t>Providers must ensure the security of data and integrity of systems is managed. Any data breaches must be reported to the YNYCA within 24 hours, using the reporting template that will be provided (</w:t>
      </w:r>
      <w:r w:rsidRPr="00753765">
        <w:t xml:space="preserve">see Appendix </w:t>
      </w:r>
      <w:r w:rsidR="00753765">
        <w:t>5</w:t>
      </w:r>
      <w:r w:rsidRPr="00AF2038">
        <w:t>).</w:t>
      </w:r>
    </w:p>
    <w:p w14:paraId="121A34D3" w14:textId="77777777" w:rsidR="00144A67" w:rsidRPr="00AF2038" w:rsidRDefault="00144A67" w:rsidP="00144A67">
      <w:pPr>
        <w:pStyle w:val="Heading2"/>
      </w:pPr>
      <w:r w:rsidRPr="00AF2038">
        <w:t xml:space="preserve">The use of a secure email (e.g. CJSM) may be required to communicate with the YNYCA and other partners under this Contract. </w:t>
      </w:r>
    </w:p>
    <w:p w14:paraId="154ED792" w14:textId="77777777" w:rsidR="0029743F" w:rsidRPr="0029743F" w:rsidRDefault="0029743F" w:rsidP="0029743F"/>
    <w:p w14:paraId="1B4049BD" w14:textId="6ED63019" w:rsidR="00780A32" w:rsidRDefault="00BC5A23" w:rsidP="00BC5A23">
      <w:pPr>
        <w:pStyle w:val="Heading1"/>
      </w:pPr>
      <w:bookmarkStart w:id="68" w:name="_Toc215822038"/>
      <w:r>
        <w:t>LOT 2 – Risk &amp; Initial Needs Assessment</w:t>
      </w:r>
      <w:bookmarkEnd w:id="68"/>
    </w:p>
    <w:p w14:paraId="02890112" w14:textId="77777777" w:rsidR="00415145" w:rsidRPr="00415145" w:rsidRDefault="00415145" w:rsidP="00415145">
      <w:pPr>
        <w:pStyle w:val="Heading2"/>
      </w:pPr>
      <w:r w:rsidRPr="00415145">
        <w:t xml:space="preserve">It is recognised that securing engagement from some young people with complex needs may be challenging, however in 100% of cases where contact is made an appointment or meeting will be offered within seven working days, to make an informed early assessment of support needs. </w:t>
      </w:r>
    </w:p>
    <w:p w14:paraId="5CFACA22" w14:textId="77777777" w:rsidR="00415145" w:rsidRPr="00415145" w:rsidRDefault="00415145" w:rsidP="00415145">
      <w:pPr>
        <w:pStyle w:val="Heading2"/>
      </w:pPr>
      <w:r w:rsidRPr="00415145">
        <w:t>The nature of working with young people may mean that a formal needs assessment does not take place straight away, rather, the Keyworker may learn the young person’s strengths, aspirations and needs over time, whilst a relationship is building. However, the Keyworker will be required to undertake an assessment of need, based on their professional knowledge and judgement at the point the young person engages with the scheme. This will include the completion of:</w:t>
      </w:r>
    </w:p>
    <w:p w14:paraId="1C2955D8" w14:textId="77777777" w:rsidR="00415145" w:rsidRPr="00415145" w:rsidRDefault="00415145" w:rsidP="00FD4D6A">
      <w:pPr>
        <w:pStyle w:val="Heading3"/>
        <w:numPr>
          <w:ilvl w:val="2"/>
          <w:numId w:val="79"/>
        </w:numPr>
      </w:pPr>
      <w:r w:rsidRPr="00415145">
        <w:t xml:space="preserve">An assessment of need, based on the categories at </w:t>
      </w:r>
      <w:r w:rsidRPr="00753765">
        <w:t>section 41.6 This</w:t>
      </w:r>
      <w:r w:rsidRPr="00415145">
        <w:t xml:space="preserve"> will entail a scoring of needs on a scale of 1-5 (1 being the least need and 5 being the most need) An assessment of need will also take place at the mid-point of the support journey and on exit of service to monitor the progress of each young person</w:t>
      </w:r>
    </w:p>
    <w:p w14:paraId="78CF01A1" w14:textId="77777777" w:rsidR="00415145" w:rsidRPr="00415145" w:rsidRDefault="00415145" w:rsidP="00415145">
      <w:pPr>
        <w:pStyle w:val="Heading3"/>
      </w:pPr>
      <w:r w:rsidRPr="00415145">
        <w:t>Goal setting related to the needs identified by the initial assessment, to be developed in partnership with the young person</w:t>
      </w:r>
    </w:p>
    <w:p w14:paraId="6034497D" w14:textId="387E663D" w:rsidR="00144A67" w:rsidRDefault="00415145" w:rsidP="00415145">
      <w:pPr>
        <w:pStyle w:val="Heading2"/>
      </w:pPr>
      <w:r w:rsidRPr="00415145">
        <w:t>The keyworker will undertake a risk assessment of each young person engaged with the scheme and review this regularly.</w:t>
      </w:r>
    </w:p>
    <w:p w14:paraId="4BF8E968" w14:textId="77777777" w:rsidR="00974F3E" w:rsidRPr="00974F3E" w:rsidRDefault="00974F3E" w:rsidP="00974F3E">
      <w:pPr>
        <w:rPr>
          <w:lang w:val="en-US" w:eastAsia="en-GB"/>
        </w:rPr>
      </w:pPr>
    </w:p>
    <w:p w14:paraId="3E0B943B" w14:textId="6F7A19A7" w:rsidR="00BC5A23" w:rsidRDefault="00BC5A23" w:rsidP="00BC5A23">
      <w:pPr>
        <w:pStyle w:val="Heading1"/>
        <w:rPr>
          <w:color w:val="002060"/>
        </w:rPr>
      </w:pPr>
      <w:bookmarkStart w:id="69" w:name="_Toc215822039"/>
      <w:r>
        <w:rPr>
          <w:color w:val="002060"/>
        </w:rPr>
        <w:lastRenderedPageBreak/>
        <w:t>LOT 2 – Bespoke Support Plan &amp; Key Work</w:t>
      </w:r>
      <w:bookmarkEnd w:id="69"/>
    </w:p>
    <w:p w14:paraId="3C79F31A" w14:textId="77777777" w:rsidR="00CB0E1A" w:rsidRPr="00CB0E1A" w:rsidRDefault="00CB0E1A" w:rsidP="00CB0E1A">
      <w:pPr>
        <w:pStyle w:val="Heading2"/>
      </w:pPr>
      <w:r w:rsidRPr="00CB0E1A">
        <w:t xml:space="preserve">The support offered will need to be tailored </w:t>
      </w:r>
      <w:proofErr w:type="gramStart"/>
      <w:r w:rsidRPr="00CB0E1A">
        <w:t>to</w:t>
      </w:r>
      <w:proofErr w:type="gramEnd"/>
      <w:r w:rsidRPr="00CB0E1A">
        <w:t xml:space="preserve"> each young person. </w:t>
      </w:r>
    </w:p>
    <w:p w14:paraId="2D700E14" w14:textId="77777777" w:rsidR="00CB0E1A" w:rsidRPr="00CB0E1A" w:rsidRDefault="00CB0E1A" w:rsidP="00A84F0D">
      <w:pPr>
        <w:pStyle w:val="Heading2"/>
      </w:pPr>
      <w:r w:rsidRPr="00CB0E1A">
        <w:t xml:space="preserve">The length of support will vary </w:t>
      </w:r>
      <w:proofErr w:type="gramStart"/>
      <w:r w:rsidRPr="00CB0E1A">
        <w:t>dependent</w:t>
      </w:r>
      <w:proofErr w:type="gramEnd"/>
      <w:r w:rsidRPr="00CB0E1A">
        <w:t xml:space="preserve"> on the specific needs of the young person; however, the average length of support is anticipated to be 6 months. Young people on the scheme may require a limited number of interventions, help to engage with diversionary activities, or support on a longer-term basis. Support plans will be </w:t>
      </w:r>
      <w:proofErr w:type="gramStart"/>
      <w:r w:rsidRPr="00CB0E1A">
        <w:t>bespoke</w:t>
      </w:r>
      <w:proofErr w:type="gramEnd"/>
      <w:r w:rsidRPr="00CB0E1A">
        <w:t xml:space="preserve"> to meet individual assessed need</w:t>
      </w:r>
    </w:p>
    <w:p w14:paraId="3ED8E2BE" w14:textId="77777777" w:rsidR="00CB0E1A" w:rsidRPr="00CB0E1A" w:rsidRDefault="00CB0E1A" w:rsidP="00A84F0D">
      <w:pPr>
        <w:pStyle w:val="Heading2"/>
      </w:pPr>
      <w:r w:rsidRPr="00CB0E1A">
        <w:t>The service will include a planned exit, with an offer of peer support</w:t>
      </w:r>
    </w:p>
    <w:p w14:paraId="217F65D2" w14:textId="77777777" w:rsidR="00CB0E1A" w:rsidRPr="00CB0E1A" w:rsidRDefault="00CB0E1A" w:rsidP="00A84F0D">
      <w:pPr>
        <w:pStyle w:val="Heading2"/>
      </w:pPr>
      <w:r w:rsidRPr="00CB0E1A">
        <w:t>The Keyworker will offer emotional and/or practical support and deliver interventions to address identified needs, by the young person or Keyworker</w:t>
      </w:r>
    </w:p>
    <w:p w14:paraId="2F71F81D" w14:textId="77777777" w:rsidR="00CB0E1A" w:rsidRPr="00CB0E1A" w:rsidRDefault="00CB0E1A" w:rsidP="00A84F0D">
      <w:pPr>
        <w:pStyle w:val="Heading2"/>
      </w:pPr>
      <w:r w:rsidRPr="00CB0E1A">
        <w:t xml:space="preserve">A bespoke support plan will be developed with the young person, who will be encouraged to set individual and realistic goals based on identified needs, these will be reviewed, as a minimum at the mid-point of the support journey and on service exit to measure progress. </w:t>
      </w:r>
    </w:p>
    <w:p w14:paraId="42484DAC" w14:textId="77777777" w:rsidR="00CB0E1A" w:rsidRPr="00CB0E1A" w:rsidRDefault="00CB0E1A" w:rsidP="00A84F0D">
      <w:pPr>
        <w:pStyle w:val="Heading2"/>
      </w:pPr>
      <w:r w:rsidRPr="00CB0E1A">
        <w:t xml:space="preserve">Keyworkers will also support </w:t>
      </w:r>
      <w:proofErr w:type="gramStart"/>
      <w:r w:rsidRPr="00CB0E1A">
        <w:t>the young</w:t>
      </w:r>
      <w:proofErr w:type="gramEnd"/>
      <w:r w:rsidRPr="00CB0E1A">
        <w:t xml:space="preserve"> people to access services to which they are entitled, to have their specific needs met. They will therefore work in partnership to set up referral systems to mental health services; substance use and other community support services where relevant</w:t>
      </w:r>
    </w:p>
    <w:p w14:paraId="6AD890DB" w14:textId="77777777" w:rsidR="00CB0E1A" w:rsidRPr="00CB0E1A" w:rsidRDefault="00CB0E1A" w:rsidP="00A84F0D">
      <w:pPr>
        <w:pStyle w:val="Heading2"/>
      </w:pPr>
      <w:r w:rsidRPr="00CB0E1A">
        <w:t xml:space="preserve">Keyworkers will develop and maintain effective communication systems with key partners including schools, social care, mental health, substance use, housing and voluntary sector organisations, including feedback to other agencies in relation to consistent difficulties in accessing their services for the young people they work with </w:t>
      </w:r>
    </w:p>
    <w:p w14:paraId="113A0571" w14:textId="77777777" w:rsidR="00CB0E1A" w:rsidRPr="00CB0E1A" w:rsidRDefault="00CB0E1A" w:rsidP="00A84F0D">
      <w:pPr>
        <w:pStyle w:val="Heading2"/>
      </w:pPr>
      <w:r w:rsidRPr="00CB0E1A">
        <w:t>Where relevant, Keyworkers will keep partner agencies informed about important changes to the young people to inform risk and support engagement. The Provider is required to work collaboratively across agencies to ensure a holistic contribution towards safeguarding the young people referred into the service</w:t>
      </w:r>
    </w:p>
    <w:p w14:paraId="79EF7878" w14:textId="77777777" w:rsidR="00CB0E1A" w:rsidRPr="00A84F0D" w:rsidRDefault="00CB0E1A" w:rsidP="00A84F0D">
      <w:pPr>
        <w:pStyle w:val="Heading2"/>
        <w:rPr>
          <w:b/>
          <w:bCs/>
        </w:rPr>
      </w:pPr>
      <w:r w:rsidRPr="00A84F0D">
        <w:rPr>
          <w:b/>
          <w:bCs/>
        </w:rPr>
        <w:t>Brief Intervention</w:t>
      </w:r>
    </w:p>
    <w:p w14:paraId="72ED8B2D" w14:textId="77777777" w:rsidR="00CB0E1A" w:rsidRPr="00CB0E1A" w:rsidRDefault="00CB0E1A" w:rsidP="00FD4D6A">
      <w:pPr>
        <w:pStyle w:val="Heading3"/>
        <w:numPr>
          <w:ilvl w:val="2"/>
          <w:numId w:val="80"/>
        </w:numPr>
      </w:pPr>
      <w:r w:rsidRPr="00CB0E1A">
        <w:t xml:space="preserve">A small proportion of the young people are likely to accept an offer of support but will not want to engage over a longer period, and others may only accept very short-term support to be delivered over a single or small number of contacts or may only participate in diversionary activities. </w:t>
      </w:r>
    </w:p>
    <w:p w14:paraId="1E0139A8" w14:textId="77777777" w:rsidR="00CB0E1A" w:rsidRPr="00CB0E1A" w:rsidRDefault="00CB0E1A" w:rsidP="00A84F0D">
      <w:pPr>
        <w:pStyle w:val="Heading3"/>
      </w:pPr>
      <w:r w:rsidRPr="00CB0E1A">
        <w:t>As a minimum, the provider must:</w:t>
      </w:r>
    </w:p>
    <w:p w14:paraId="300DA2B2" w14:textId="77777777" w:rsidR="00CB0E1A" w:rsidRPr="00CB0E1A" w:rsidRDefault="00CB0E1A" w:rsidP="00FD4D6A">
      <w:pPr>
        <w:pStyle w:val="ListParagraph"/>
        <w:numPr>
          <w:ilvl w:val="0"/>
          <w:numId w:val="81"/>
        </w:numPr>
      </w:pPr>
      <w:r w:rsidRPr="00CB0E1A">
        <w:t>Complete a basic risk and needs assessment, with or on behalf of the young person</w:t>
      </w:r>
    </w:p>
    <w:p w14:paraId="16275724" w14:textId="77777777" w:rsidR="00CB0E1A" w:rsidRPr="00CB0E1A" w:rsidRDefault="00CB0E1A" w:rsidP="00FD4D6A">
      <w:pPr>
        <w:pStyle w:val="ListParagraph"/>
        <w:numPr>
          <w:ilvl w:val="0"/>
          <w:numId w:val="81"/>
        </w:numPr>
      </w:pPr>
      <w:r w:rsidRPr="00CB0E1A">
        <w:t xml:space="preserve">Provide immediate practical support </w:t>
      </w:r>
    </w:p>
    <w:p w14:paraId="7E46B6B3" w14:textId="77777777" w:rsidR="00CB0E1A" w:rsidRPr="00CB0E1A" w:rsidRDefault="00CB0E1A" w:rsidP="00FD4D6A">
      <w:pPr>
        <w:pStyle w:val="ListParagraph"/>
        <w:numPr>
          <w:ilvl w:val="0"/>
          <w:numId w:val="81"/>
        </w:numPr>
      </w:pPr>
      <w:r w:rsidRPr="00CB0E1A">
        <w:t>Where additional support needs are identified, offer an onward referral or signposting to other appropriate support services</w:t>
      </w:r>
    </w:p>
    <w:p w14:paraId="79DBDAD3" w14:textId="77777777" w:rsidR="00CB0E1A" w:rsidRPr="00CB0E1A" w:rsidRDefault="00CB0E1A" w:rsidP="00FD4D6A">
      <w:pPr>
        <w:pStyle w:val="ListParagraph"/>
        <w:numPr>
          <w:ilvl w:val="0"/>
          <w:numId w:val="81"/>
        </w:numPr>
      </w:pPr>
      <w:r w:rsidRPr="00CB0E1A">
        <w:t>Ensure the young person is aware they can engage with the scheme at any point in the future</w:t>
      </w:r>
    </w:p>
    <w:p w14:paraId="6C1C83D0" w14:textId="77777777" w:rsidR="00974F3E" w:rsidRPr="00974F3E" w:rsidRDefault="00974F3E" w:rsidP="00974F3E"/>
    <w:p w14:paraId="3F784C15" w14:textId="4A110B9C" w:rsidR="00BC5A23" w:rsidRDefault="00BC5A23" w:rsidP="00BC5A23">
      <w:pPr>
        <w:pStyle w:val="Heading1"/>
        <w:rPr>
          <w:color w:val="002060"/>
        </w:rPr>
      </w:pPr>
      <w:bookmarkStart w:id="70" w:name="_Toc215822040"/>
      <w:r>
        <w:rPr>
          <w:color w:val="002060"/>
        </w:rPr>
        <w:lastRenderedPageBreak/>
        <w:t>LOT 2 – Safeguarding</w:t>
      </w:r>
      <w:bookmarkEnd w:id="70"/>
    </w:p>
    <w:p w14:paraId="2D1D5403" w14:textId="77777777" w:rsidR="009F66E3" w:rsidRPr="00AF2038" w:rsidRDefault="009F66E3" w:rsidP="009F66E3">
      <w:pPr>
        <w:pStyle w:val="Heading2"/>
      </w:pPr>
      <w:r w:rsidRPr="00AF2038">
        <w:t xml:space="preserve">The service will make risk management a priority to ensure safe, effective and best value support is delivered </w:t>
      </w:r>
      <w:proofErr w:type="gramStart"/>
      <w:r w:rsidRPr="00AF2038">
        <w:t>for</w:t>
      </w:r>
      <w:proofErr w:type="gramEnd"/>
      <w:r w:rsidRPr="00AF2038">
        <w:t xml:space="preserve"> young people. </w:t>
      </w:r>
    </w:p>
    <w:p w14:paraId="592CC0F8" w14:textId="77777777" w:rsidR="009F66E3" w:rsidRPr="00AF2038" w:rsidRDefault="009F66E3" w:rsidP="009F66E3">
      <w:pPr>
        <w:pStyle w:val="Heading2"/>
      </w:pPr>
      <w:r w:rsidRPr="00AF2038">
        <w:t xml:space="preserve">The provider must keep up to date in relation to local safeguarding policies particularly when dealing with vulnerable adults and/or children and young people in relation to safeguarding. </w:t>
      </w:r>
    </w:p>
    <w:p w14:paraId="24F3C7AE" w14:textId="77777777" w:rsidR="009F66E3" w:rsidRPr="00AF2038" w:rsidRDefault="009F66E3" w:rsidP="009F66E3">
      <w:pPr>
        <w:pStyle w:val="Heading2"/>
      </w:pPr>
      <w:r w:rsidRPr="00AF2038">
        <w:t>Some young people who use the service can safeguard their own interests and protect themselves from neglect, harm or abuse. However, most young people in vulnerable situations are less able to protect themselves or make decisions about their safety.</w:t>
      </w:r>
    </w:p>
    <w:p w14:paraId="37403308" w14:textId="77777777" w:rsidR="009F66E3" w:rsidRPr="00AF2038" w:rsidRDefault="009F66E3" w:rsidP="009F66E3">
      <w:pPr>
        <w:pStyle w:val="Heading2"/>
      </w:pPr>
      <w:r w:rsidRPr="00AF2038">
        <w:t xml:space="preserve">An individual’s vulnerability may be permanent or temporary, and this may include children and young people identified as either suffering, or likely to suffer, significant harm as a result of abuse or neglect; or at risk of Significant Harm which might justify compulsory intervention in family life in the best interests of the child, as defined in the Children Act 1989. </w:t>
      </w:r>
    </w:p>
    <w:p w14:paraId="34F2850F" w14:textId="77777777" w:rsidR="009F66E3" w:rsidRPr="00AF2038" w:rsidRDefault="009F66E3" w:rsidP="009F66E3">
      <w:pPr>
        <w:pStyle w:val="Heading2"/>
      </w:pPr>
      <w:r w:rsidRPr="00AF2038">
        <w:t xml:space="preserve">The provider will ensure that cases at risk of suicide and/or self-harm are also dealt with appropriately under organisational and Local Authority led safeguarding processes and procedures. </w:t>
      </w:r>
    </w:p>
    <w:p w14:paraId="07F67E46" w14:textId="07E43678" w:rsidR="009F66E3" w:rsidRPr="00A73C94" w:rsidRDefault="009F66E3" w:rsidP="00A73C94">
      <w:pPr>
        <w:pStyle w:val="Heading2"/>
        <w:rPr>
          <w:rFonts w:cstheme="minorHAnsi"/>
        </w:rPr>
      </w:pPr>
      <w:r w:rsidRPr="00AF2038">
        <w:t xml:space="preserve">It is important that all staff are aware and cited on local assessment frameworks for North Yorkshire and City of York which are underpinned </w:t>
      </w:r>
      <w:hyperlink r:id="rId31" w:history="1">
        <w:r w:rsidRPr="00AF2038">
          <w:rPr>
            <w:rFonts w:cs="Times New Roman"/>
            <w:color w:val="0000FF"/>
            <w:u w:val="single"/>
          </w:rPr>
          <w:t>Working together to safeguard children 2023: statutory guidance</w:t>
        </w:r>
      </w:hyperlink>
      <w:r w:rsidRPr="00AF2038">
        <w:rPr>
          <w:rFonts w:cs="Times New Roman"/>
        </w:rPr>
        <w:t xml:space="preserve"> and any subsequent amendments.</w:t>
      </w:r>
    </w:p>
    <w:p w14:paraId="200BE24F" w14:textId="420345FC" w:rsidR="009F66E3" w:rsidRPr="00A73C94" w:rsidRDefault="009F66E3" w:rsidP="00A73C94">
      <w:pPr>
        <w:pStyle w:val="Heading2"/>
      </w:pPr>
      <w:r w:rsidRPr="00AF2038">
        <w:t>The provider must therefore have dedicated Safeguarding Policy and Procedures in place, in line with the Local Children’s and Adult Safeguarding Board requirements.</w:t>
      </w:r>
    </w:p>
    <w:p w14:paraId="29E687A0" w14:textId="38FCCB6E" w:rsidR="009F66E3" w:rsidRPr="00A73C94" w:rsidRDefault="009F66E3" w:rsidP="00A73C94">
      <w:pPr>
        <w:pStyle w:val="Heading2"/>
      </w:pPr>
      <w:r w:rsidRPr="00AF2038">
        <w:t>Consideration must be given to safeguarding children and vulnerable adults when the Service is dealing with young people who may be carers and who have dependent care obligations which may include care for vulnerable/elderly persons.</w:t>
      </w:r>
    </w:p>
    <w:p w14:paraId="3E89FE2D" w14:textId="1D91071F" w:rsidR="009F66E3" w:rsidRPr="00A73C94" w:rsidRDefault="009F66E3" w:rsidP="00A73C94">
      <w:pPr>
        <w:pStyle w:val="Heading2"/>
      </w:pPr>
      <w:r w:rsidRPr="00AF2038">
        <w:t xml:space="preserve">The provider must be able to safeguard and promote the welfare of children and young people aged 17 and under, and there must be a clear referral pathway to Children’s Social Care in the relevant Local Authority so that they are able to exercise their duties under Section 47 of the Children Act 1989 (duty to safeguard and promote the welfare of children). </w:t>
      </w:r>
    </w:p>
    <w:p w14:paraId="53E90868" w14:textId="21C8E975" w:rsidR="009F66E3" w:rsidRPr="00A73C94" w:rsidRDefault="009F66E3" w:rsidP="00A73C94">
      <w:pPr>
        <w:pStyle w:val="Heading2"/>
      </w:pPr>
      <w:r w:rsidRPr="00AF2038">
        <w:t xml:space="preserve">Although the service is </w:t>
      </w:r>
      <w:proofErr w:type="gramStart"/>
      <w:r w:rsidRPr="00AF2038">
        <w:t>aimed primarily</w:t>
      </w:r>
      <w:proofErr w:type="gramEnd"/>
      <w:r w:rsidRPr="00AF2038">
        <w:t xml:space="preserve"> at under 18s, staff and volunteers may encounter vulnerable adults through engaging with a young person’s family, therefore the provider’s safeguarding policies and procedures must apply both to vulnerable adults as well as children and young people.</w:t>
      </w:r>
    </w:p>
    <w:p w14:paraId="2DF45706" w14:textId="77777777" w:rsidR="009F66E3" w:rsidRPr="00AF2038" w:rsidRDefault="009F66E3" w:rsidP="009F66E3">
      <w:pPr>
        <w:pStyle w:val="Heading2"/>
      </w:pPr>
      <w:r w:rsidRPr="00AF2038">
        <w:t>Additionally, a vulnerable adult includes adults with learning disabilities and/or difficulties and with mental health problems, including those with dementia, those who may be older with additional support/care needs and also those who are physically frail or have a chronic illness, e.g. brain injury or stroke with physical/sensory disability or who misuse drugs or alcohol.</w:t>
      </w:r>
    </w:p>
    <w:p w14:paraId="5A1815F1" w14:textId="77777777" w:rsidR="00D552D6" w:rsidRDefault="009F66E3" w:rsidP="00D552D6">
      <w:pPr>
        <w:pStyle w:val="Heading2"/>
      </w:pPr>
      <w:r w:rsidRPr="00AF2038">
        <w:t xml:space="preserve">Such characteristics do </w:t>
      </w:r>
      <w:proofErr w:type="gramStart"/>
      <w:r w:rsidRPr="00AF2038">
        <w:t>not in their own right</w:t>
      </w:r>
      <w:proofErr w:type="gramEnd"/>
      <w:r w:rsidRPr="00AF2038">
        <w:t xml:space="preserve"> make an adult vulnerable. All </w:t>
      </w:r>
      <w:proofErr w:type="gramStart"/>
      <w:r w:rsidRPr="00AF2038">
        <w:t>individual’s</w:t>
      </w:r>
      <w:proofErr w:type="gramEnd"/>
      <w:r w:rsidRPr="00AF2038">
        <w:t xml:space="preserve"> circumstances are affected by their environment, for example their proximity to risk, and the support available to them.</w:t>
      </w:r>
    </w:p>
    <w:p w14:paraId="6A6A158D" w14:textId="4356200B" w:rsidR="009F66E3" w:rsidRPr="00D552D6" w:rsidRDefault="009F66E3" w:rsidP="00D552D6">
      <w:pPr>
        <w:pStyle w:val="Heading2"/>
      </w:pPr>
      <w:r w:rsidRPr="00AF2038">
        <w:t>The provider must comply with both the North Yorkshire and the City of York Safeguarding arrangements for both adults at risk and children and young people:</w:t>
      </w:r>
    </w:p>
    <w:p w14:paraId="02C9BFF5" w14:textId="77777777" w:rsidR="009F66E3" w:rsidRPr="00753765" w:rsidRDefault="009F66E3" w:rsidP="009F66E3">
      <w:pPr>
        <w:spacing w:before="0" w:after="120" w:line="276" w:lineRule="auto"/>
        <w:ind w:left="720"/>
        <w:jc w:val="both"/>
        <w:rPr>
          <w:rFonts w:asciiTheme="minorHAnsi" w:eastAsia="Times New Roman" w:hAnsiTheme="minorHAnsi" w:cs="Calibri"/>
          <w:color w:val="156082" w:themeColor="accent1"/>
          <w:kern w:val="0"/>
          <w:lang w:eastAsia="en-GB"/>
          <w14:ligatures w14:val="none"/>
        </w:rPr>
      </w:pPr>
      <w:hyperlink r:id="rId32" w:history="1">
        <w:r w:rsidRPr="00753765">
          <w:rPr>
            <w:rFonts w:asciiTheme="minorHAnsi" w:eastAsia="Times New Roman" w:hAnsiTheme="minorHAnsi" w:cs="Calibri"/>
            <w:color w:val="156082" w:themeColor="accent1"/>
            <w:kern w:val="0"/>
            <w:u w:val="single"/>
            <w:lang w:eastAsia="en-GB"/>
            <w14:ligatures w14:val="none"/>
          </w:rPr>
          <w:t>North Yorkshire Safeguarding Children Partnership</w:t>
        </w:r>
      </w:hyperlink>
    </w:p>
    <w:p w14:paraId="10D5C58A" w14:textId="77777777" w:rsidR="009F66E3" w:rsidRPr="00753765" w:rsidRDefault="009F66E3" w:rsidP="009F66E3">
      <w:pPr>
        <w:spacing w:before="0" w:after="120" w:line="276" w:lineRule="auto"/>
        <w:ind w:left="720"/>
        <w:jc w:val="both"/>
        <w:rPr>
          <w:rFonts w:asciiTheme="minorHAnsi" w:eastAsia="Times New Roman" w:hAnsiTheme="minorHAnsi" w:cs="Calibri"/>
          <w:color w:val="156082" w:themeColor="accent1"/>
          <w:kern w:val="0"/>
          <w:lang w:eastAsia="en-GB"/>
          <w14:ligatures w14:val="none"/>
        </w:rPr>
      </w:pPr>
      <w:hyperlink r:id="rId33" w:history="1">
        <w:r w:rsidRPr="00753765">
          <w:rPr>
            <w:rFonts w:asciiTheme="minorHAnsi" w:eastAsia="Times New Roman" w:hAnsiTheme="minorHAnsi" w:cs="Calibri"/>
            <w:color w:val="156082" w:themeColor="accent1"/>
            <w:kern w:val="0"/>
            <w:u w:val="single"/>
            <w:lang w:eastAsia="en-GB"/>
            <w14:ligatures w14:val="none"/>
          </w:rPr>
          <w:t>North Yorkshire Safeguarding Adults Board</w:t>
        </w:r>
      </w:hyperlink>
    </w:p>
    <w:p w14:paraId="74080710" w14:textId="77777777" w:rsidR="009F66E3" w:rsidRPr="00753765" w:rsidRDefault="009F66E3" w:rsidP="009F66E3">
      <w:pPr>
        <w:spacing w:after="120" w:line="276" w:lineRule="auto"/>
        <w:ind w:left="792" w:hanging="72"/>
        <w:jc w:val="both"/>
        <w:rPr>
          <w:rFonts w:asciiTheme="minorHAnsi" w:eastAsia="Times New Roman" w:hAnsiTheme="minorHAnsi" w:cs="Calibri"/>
          <w:color w:val="156082" w:themeColor="accent1"/>
          <w:kern w:val="0"/>
          <w:lang w:eastAsia="en-GB"/>
          <w14:ligatures w14:val="none"/>
        </w:rPr>
      </w:pPr>
      <w:hyperlink r:id="rId34" w:history="1">
        <w:r w:rsidRPr="00753765">
          <w:rPr>
            <w:rFonts w:asciiTheme="minorHAnsi" w:eastAsia="Times New Roman" w:hAnsiTheme="minorHAnsi" w:cs="Calibri"/>
            <w:color w:val="156082" w:themeColor="accent1"/>
            <w:kern w:val="0"/>
            <w:u w:val="single"/>
            <w:lang w:eastAsia="en-GB"/>
            <w14:ligatures w14:val="none"/>
          </w:rPr>
          <w:t>City of York Safeguarding Children Partnership</w:t>
        </w:r>
      </w:hyperlink>
    </w:p>
    <w:p w14:paraId="7303F00A" w14:textId="77777777" w:rsidR="009F66E3" w:rsidRPr="00753765" w:rsidRDefault="009F66E3" w:rsidP="009F66E3">
      <w:pPr>
        <w:spacing w:before="0" w:after="120"/>
        <w:ind w:left="720"/>
        <w:jc w:val="both"/>
        <w:rPr>
          <w:rFonts w:asciiTheme="minorHAnsi" w:hAnsiTheme="minorHAnsi"/>
          <w:color w:val="156082" w:themeColor="accent1"/>
        </w:rPr>
      </w:pPr>
      <w:hyperlink r:id="rId35" w:history="1">
        <w:r w:rsidRPr="00753765">
          <w:rPr>
            <w:rFonts w:asciiTheme="minorHAnsi" w:eastAsia="Times New Roman" w:hAnsiTheme="minorHAnsi" w:cs="Calibri"/>
            <w:color w:val="156082" w:themeColor="accent1"/>
            <w:kern w:val="0"/>
            <w:u w:val="single"/>
            <w:lang w:eastAsia="en-GB"/>
            <w14:ligatures w14:val="none"/>
          </w:rPr>
          <w:t>City of York Safeguarding Adults Board</w:t>
        </w:r>
      </w:hyperlink>
    </w:p>
    <w:p w14:paraId="791C99F4" w14:textId="77777777" w:rsidR="009F66E3" w:rsidRPr="00AF2038" w:rsidRDefault="009F66E3" w:rsidP="009F66E3">
      <w:pPr>
        <w:pStyle w:val="Heading2"/>
      </w:pPr>
      <w:r w:rsidRPr="00AF2038">
        <w:t xml:space="preserve">The Provider must have a Lone Working Policy in place. </w:t>
      </w:r>
    </w:p>
    <w:p w14:paraId="6A49A56D" w14:textId="77777777" w:rsidR="00012129" w:rsidRPr="00012129" w:rsidRDefault="00012129" w:rsidP="00012129"/>
    <w:p w14:paraId="56340C98" w14:textId="085581B8" w:rsidR="00BC5A23" w:rsidRDefault="00BC5A23" w:rsidP="00BC5A23">
      <w:pPr>
        <w:pStyle w:val="Heading1"/>
        <w:rPr>
          <w:color w:val="002060"/>
        </w:rPr>
      </w:pPr>
      <w:bookmarkStart w:id="71" w:name="_Toc215822041"/>
      <w:r>
        <w:rPr>
          <w:color w:val="002060"/>
        </w:rPr>
        <w:t>LOT 2 – Advocate and Refer On</w:t>
      </w:r>
      <w:bookmarkEnd w:id="71"/>
    </w:p>
    <w:p w14:paraId="76236630" w14:textId="6CC0E4F2" w:rsidR="0022156B" w:rsidRPr="0022156B" w:rsidRDefault="0022156B" w:rsidP="0022156B">
      <w:pPr>
        <w:pStyle w:val="Heading2"/>
      </w:pPr>
      <w:r w:rsidRPr="0022156B">
        <w:t>The provider will support young people to access services and benefits to which they are entitled. This support must go beyond signposting. Where a young person on the scheme faces barriers to services (e.g. mental health/trauma affecting their likelihood to attend an appointment; dual diagnosis affecting eligibility for mental health or substance use services) the Keyworker will be expected to proactively help them overcome these barriers.</w:t>
      </w:r>
    </w:p>
    <w:p w14:paraId="70195A0B" w14:textId="618BF084" w:rsidR="0022156B" w:rsidRPr="0022156B" w:rsidRDefault="0022156B" w:rsidP="0022156B">
      <w:pPr>
        <w:pStyle w:val="Heading2"/>
      </w:pPr>
      <w:r w:rsidRPr="0022156B">
        <w:t>The provider will develop and maintain effective communication processes with key partners and provide feedback to other agencies in relation to consistent difficulties young people may have accessing their services.</w:t>
      </w:r>
    </w:p>
    <w:p w14:paraId="7A1A343D" w14:textId="6AA029D5" w:rsidR="0022156B" w:rsidRPr="0022156B" w:rsidRDefault="0022156B" w:rsidP="0022156B">
      <w:pPr>
        <w:pStyle w:val="Heading2"/>
      </w:pPr>
      <w:r w:rsidRPr="0022156B">
        <w:t>The provider will be expected to demonstrate existing knowledge of available services across York and North Yorkshire and will be expected to continually develop and update this knowledge.</w:t>
      </w:r>
    </w:p>
    <w:p w14:paraId="3D74D51E" w14:textId="668663C1" w:rsidR="0022156B" w:rsidRPr="00351DC6" w:rsidRDefault="0022156B" w:rsidP="0022156B">
      <w:pPr>
        <w:pStyle w:val="Heading2"/>
      </w:pPr>
      <w:r w:rsidRPr="0022156B">
        <w:t>The provider will keep other agencies informed about important changes in the young person’s situation, where information sharing has been agreed.</w:t>
      </w:r>
    </w:p>
    <w:p w14:paraId="4620B65E" w14:textId="77777777" w:rsidR="0022156B" w:rsidRPr="00351DC6" w:rsidRDefault="0022156B" w:rsidP="00351DC6">
      <w:pPr>
        <w:pStyle w:val="Heading2"/>
        <w:rPr>
          <w:b/>
          <w:bCs/>
        </w:rPr>
      </w:pPr>
      <w:r w:rsidRPr="00351DC6">
        <w:rPr>
          <w:b/>
          <w:bCs/>
        </w:rPr>
        <w:t>Service User Feedback and Evaluation</w:t>
      </w:r>
    </w:p>
    <w:p w14:paraId="71494E30" w14:textId="77777777" w:rsidR="0022156B" w:rsidRPr="0022156B" w:rsidRDefault="0022156B" w:rsidP="00FD4D6A">
      <w:pPr>
        <w:pStyle w:val="Heading3"/>
        <w:numPr>
          <w:ilvl w:val="2"/>
          <w:numId w:val="82"/>
        </w:numPr>
      </w:pPr>
      <w:r w:rsidRPr="00351DC6">
        <w:rPr>
          <w:lang w:val="en-US"/>
        </w:rPr>
        <w:t>Key</w:t>
      </w:r>
      <w:r w:rsidRPr="0022156B">
        <w:t>workers will undertake a satisfaction survey with each young person that engages with the service to help measure impact and effectiveness. As a minimum, the young person will be asked if they would:</w:t>
      </w:r>
    </w:p>
    <w:p w14:paraId="24496B2B" w14:textId="77777777" w:rsidR="0022156B" w:rsidRPr="0022156B" w:rsidRDefault="0022156B" w:rsidP="00FD4D6A">
      <w:pPr>
        <w:pStyle w:val="ListParagraph"/>
        <w:numPr>
          <w:ilvl w:val="0"/>
          <w:numId w:val="83"/>
        </w:numPr>
      </w:pPr>
      <w:r w:rsidRPr="0022156B">
        <w:t>Recommend the service</w:t>
      </w:r>
    </w:p>
    <w:p w14:paraId="2FA12178" w14:textId="77777777" w:rsidR="0022156B" w:rsidRPr="0022156B" w:rsidRDefault="0022156B" w:rsidP="00FD4D6A">
      <w:pPr>
        <w:pStyle w:val="ListParagraph"/>
        <w:numPr>
          <w:ilvl w:val="0"/>
          <w:numId w:val="83"/>
        </w:numPr>
      </w:pPr>
      <w:r w:rsidRPr="0022156B">
        <w:t>View the service in a positive light</w:t>
      </w:r>
    </w:p>
    <w:p w14:paraId="538DD20F" w14:textId="77777777" w:rsidR="0022156B" w:rsidRPr="0022156B" w:rsidRDefault="0022156B" w:rsidP="00FD4D6A">
      <w:pPr>
        <w:pStyle w:val="ListParagraph"/>
        <w:numPr>
          <w:ilvl w:val="0"/>
          <w:numId w:val="83"/>
        </w:numPr>
      </w:pPr>
      <w:r w:rsidRPr="0022156B">
        <w:t xml:space="preserve">Feel that their support goals have been met. </w:t>
      </w:r>
    </w:p>
    <w:p w14:paraId="28FBA793" w14:textId="77777777" w:rsidR="0022156B" w:rsidRPr="0022156B" w:rsidRDefault="0022156B" w:rsidP="00351DC6">
      <w:pPr>
        <w:pStyle w:val="Heading3"/>
      </w:pPr>
      <w:r w:rsidRPr="0022156B">
        <w:lastRenderedPageBreak/>
        <w:t>The Yes/No response will be input into the CMS, but the young person will also be provided with the opportunity to elaborate on their answer and provide further feedback.</w:t>
      </w:r>
    </w:p>
    <w:p w14:paraId="3303A67A" w14:textId="77777777" w:rsidR="0022156B" w:rsidRPr="0022156B" w:rsidRDefault="0022156B" w:rsidP="00351DC6">
      <w:pPr>
        <w:pStyle w:val="Heading3"/>
      </w:pPr>
      <w:r w:rsidRPr="0022156B">
        <w:t>The provider will also be asked to provide testimonials and data as requested, evaluate service provision locally and highlight common themes and issues through the contract and performance management process.</w:t>
      </w:r>
    </w:p>
    <w:p w14:paraId="74387F24" w14:textId="477849D8" w:rsidR="0022156B" w:rsidRPr="0022156B" w:rsidRDefault="0022156B" w:rsidP="0022156B">
      <w:pPr>
        <w:pStyle w:val="Heading3"/>
      </w:pPr>
      <w:r w:rsidRPr="0022156B">
        <w:rPr>
          <w:lang w:val="en-US"/>
        </w:rPr>
        <w:t>The</w:t>
      </w:r>
      <w:r w:rsidRPr="0022156B">
        <w:t xml:space="preserve"> YNYCA may also undertake a Satisfaction Survey from time to time, and the provider will be required to promote and encourage the </w:t>
      </w:r>
      <w:r w:rsidR="009451A6">
        <w:t>young people</w:t>
      </w:r>
      <w:r w:rsidRPr="0022156B">
        <w:t xml:space="preserve"> on the scheme to take part. </w:t>
      </w:r>
    </w:p>
    <w:p w14:paraId="36728D87" w14:textId="77777777" w:rsidR="0022156B" w:rsidRPr="00351DC6" w:rsidRDefault="0022156B" w:rsidP="00351DC6">
      <w:pPr>
        <w:pStyle w:val="Heading2"/>
        <w:rPr>
          <w:b/>
          <w:bCs/>
        </w:rPr>
      </w:pPr>
      <w:r w:rsidRPr="00351DC6">
        <w:rPr>
          <w:b/>
          <w:bCs/>
        </w:rPr>
        <w:t>Restorative Justice</w:t>
      </w:r>
    </w:p>
    <w:p w14:paraId="63AC3AD9" w14:textId="77777777" w:rsidR="0022156B" w:rsidRPr="0022156B" w:rsidRDefault="0022156B" w:rsidP="00FD4D6A">
      <w:pPr>
        <w:pStyle w:val="Heading3"/>
        <w:numPr>
          <w:ilvl w:val="2"/>
          <w:numId w:val="84"/>
        </w:numPr>
      </w:pPr>
      <w:r w:rsidRPr="0022156B">
        <w:t xml:space="preserve">All young people will be considered and where appropriate and relevant should be offered the opportunity to participate in the practice of Restorative Justice. This will be in conjunction with our commissioned service provider; Restorative Solutions and the provider will be expected to carry out development work with this partner in order for this to become a standard service offer. </w:t>
      </w:r>
    </w:p>
    <w:p w14:paraId="695E7D17" w14:textId="7F795621" w:rsidR="0022156B" w:rsidRPr="00351DC6" w:rsidRDefault="0022156B" w:rsidP="0022156B">
      <w:pPr>
        <w:pStyle w:val="Heading3"/>
      </w:pPr>
      <w:r w:rsidRPr="0022156B">
        <w:t>Restorative practices are a powerful tool when working with young people, as it is important that the young people consider the impact of their actions on others, and where appropriate, begin to repair some of the harm caused.</w:t>
      </w:r>
    </w:p>
    <w:p w14:paraId="1D00227C" w14:textId="1439B827" w:rsidR="0022156B" w:rsidRPr="00351DC6" w:rsidRDefault="0022156B" w:rsidP="00351DC6">
      <w:pPr>
        <w:pStyle w:val="Heading2"/>
        <w:rPr>
          <w:b/>
          <w:bCs/>
        </w:rPr>
      </w:pPr>
      <w:r w:rsidRPr="00351DC6">
        <w:rPr>
          <w:b/>
          <w:bCs/>
        </w:rPr>
        <w:t xml:space="preserve">Promotion of the Service </w:t>
      </w:r>
    </w:p>
    <w:p w14:paraId="56C19C15" w14:textId="17F79B4F" w:rsidR="0022156B" w:rsidRPr="0022156B" w:rsidRDefault="0022156B" w:rsidP="00FD4D6A">
      <w:pPr>
        <w:pStyle w:val="Heading3"/>
        <w:numPr>
          <w:ilvl w:val="2"/>
          <w:numId w:val="85"/>
        </w:numPr>
      </w:pPr>
      <w:r w:rsidRPr="0022156B">
        <w:t>The provider will be expected to promote and successfully embed the service. This may include working closely with educational settings attending the Community Safety Hubs Tasking, attending meetings and promoting the service during NYP training days.</w:t>
      </w:r>
      <w:r w:rsidRPr="00351DC6">
        <w:rPr>
          <w:b/>
        </w:rPr>
        <w:t xml:space="preserve"> </w:t>
      </w:r>
    </w:p>
    <w:p w14:paraId="44846EE9" w14:textId="24067E12" w:rsidR="0022156B" w:rsidRPr="0022156B" w:rsidRDefault="0022156B" w:rsidP="00351DC6">
      <w:pPr>
        <w:pStyle w:val="Heading3"/>
      </w:pPr>
      <w:r w:rsidRPr="0022156B">
        <w:t>The provider will liaise with external agencies to increase public awareness of the issues surrounding young people and promote a partnership approach to support this cohort across York and North Yorkshire.</w:t>
      </w:r>
    </w:p>
    <w:p w14:paraId="337A72F9" w14:textId="568CF096" w:rsidR="0022156B" w:rsidRPr="0022156B" w:rsidRDefault="0022156B" w:rsidP="00351DC6">
      <w:pPr>
        <w:pStyle w:val="Heading3"/>
      </w:pPr>
      <w:r w:rsidRPr="0022156B">
        <w:t xml:space="preserve">The provider </w:t>
      </w:r>
      <w:r w:rsidRPr="00351DC6">
        <w:t>will</w:t>
      </w:r>
      <w:r w:rsidRPr="0022156B">
        <w:t xml:space="preserve"> attend relevant multi-agency meetings, forums and other events as directed by the YNYCA.</w:t>
      </w:r>
    </w:p>
    <w:p w14:paraId="4CAD26DC" w14:textId="1FF98CC1" w:rsidR="0022156B" w:rsidRPr="0022156B" w:rsidRDefault="0022156B" w:rsidP="00351DC6">
      <w:pPr>
        <w:pStyle w:val="Heading3"/>
      </w:pPr>
      <w:r w:rsidRPr="0022156B">
        <w:t xml:space="preserve">Using </w:t>
      </w:r>
      <w:r w:rsidRPr="00351DC6">
        <w:t>whatever</w:t>
      </w:r>
      <w:r w:rsidRPr="0022156B">
        <w:t xml:space="preserve"> means available, and in agreement with the YNYCA, the provider will utilise opportunities to promote access to the Service throughout York and North Yorkshire.</w:t>
      </w:r>
    </w:p>
    <w:p w14:paraId="2C627BAB" w14:textId="70D09B17" w:rsidR="0022156B" w:rsidRPr="0022156B" w:rsidRDefault="0022156B" w:rsidP="00351DC6">
      <w:pPr>
        <w:pStyle w:val="Heading3"/>
      </w:pPr>
      <w:r w:rsidRPr="0022156B">
        <w:t xml:space="preserve">All collateral and social media posts used for the above purposes should be agreed with the YNYCA prior to </w:t>
      </w:r>
      <w:r w:rsidRPr="00351DC6">
        <w:t>distribution</w:t>
      </w:r>
      <w:r w:rsidRPr="0022156B">
        <w:t>.</w:t>
      </w:r>
    </w:p>
    <w:p w14:paraId="592F08E4" w14:textId="77777777" w:rsidR="0022156B" w:rsidRPr="0022156B" w:rsidRDefault="0022156B" w:rsidP="00351DC6">
      <w:pPr>
        <w:pStyle w:val="Heading3"/>
      </w:pPr>
      <w:r w:rsidRPr="0022156B">
        <w:t>The provider will be responsible for updating the YNYCA Contract Manager with regards to key updates that might be valuable for updating the Supporting Victims in North Yorkshire, NYP, NYC and CYC websites, social media feeds in relation to the Service and other key developments.</w:t>
      </w:r>
    </w:p>
    <w:p w14:paraId="74A1F054" w14:textId="77777777" w:rsidR="00D552D6" w:rsidRPr="00D552D6" w:rsidRDefault="00D552D6" w:rsidP="00D552D6"/>
    <w:p w14:paraId="0AD70D2F" w14:textId="2FFEE2BC" w:rsidR="00BC5A23" w:rsidRDefault="00BC5A23" w:rsidP="00BC5A23">
      <w:pPr>
        <w:pStyle w:val="Heading1"/>
        <w:rPr>
          <w:color w:val="002060"/>
        </w:rPr>
      </w:pPr>
      <w:bookmarkStart w:id="72" w:name="_Toc215822042"/>
      <w:r>
        <w:rPr>
          <w:color w:val="002060"/>
        </w:rPr>
        <w:lastRenderedPageBreak/>
        <w:t xml:space="preserve">LOT 2 - </w:t>
      </w:r>
      <w:r w:rsidRPr="00377F38">
        <w:rPr>
          <w:color w:val="002060"/>
        </w:rPr>
        <w:t>Social Value</w:t>
      </w:r>
      <w:bookmarkEnd w:id="72"/>
      <w:r w:rsidRPr="00377F38">
        <w:rPr>
          <w:color w:val="002060"/>
        </w:rPr>
        <w:t xml:space="preserve">  </w:t>
      </w:r>
    </w:p>
    <w:p w14:paraId="1823BCE0" w14:textId="77777777" w:rsidR="00351DC6" w:rsidRPr="00B3463D" w:rsidRDefault="00351DC6" w:rsidP="00351DC6">
      <w:pPr>
        <w:pStyle w:val="Heading2"/>
      </w:pPr>
      <w:r w:rsidRPr="00B3463D">
        <w:t>The YNYCA is committed to considering the social, economic and environmental impact of the services they commission and to the implementation of the Social Value Act. This means they want to encourage local supply chains, and approaches that build local capacity and skills. The YNYCA supports the Living Wage for those delivering services on their behalf and expects the provider to consider relevant environmental issues.</w:t>
      </w:r>
    </w:p>
    <w:p w14:paraId="2E119A4B" w14:textId="77777777" w:rsidR="00351DC6" w:rsidRDefault="00351DC6" w:rsidP="00351DC6">
      <w:pPr>
        <w:pStyle w:val="Heading2"/>
      </w:pPr>
      <w:r w:rsidRPr="00B81099">
        <w:t>The YNYCA requires the provider to be able to measure and demonstrate their social value. The term ‘value’ does not simply mean best price but rather this should be seen in a wider context of achieving greater economic, social and environmental impact and benefits for both staff and the local community.</w:t>
      </w:r>
    </w:p>
    <w:p w14:paraId="7458FC92" w14:textId="77777777" w:rsidR="00351DC6" w:rsidRPr="00BD47D2" w:rsidRDefault="00351DC6" w:rsidP="00351DC6">
      <w:pPr>
        <w:pStyle w:val="Heading2"/>
      </w:pPr>
      <w:r>
        <w:t>The contracting authority</w:t>
      </w:r>
      <w:r w:rsidRPr="005E0DCA">
        <w:t xml:space="preserve"> </w:t>
      </w:r>
      <w:r>
        <w:t xml:space="preserve">will consider </w:t>
      </w:r>
      <w:r w:rsidRPr="005E0DCA">
        <w:t xml:space="preserve">how economic, social, and environmental well-being may be improved through the goods, works and </w:t>
      </w:r>
      <w:r w:rsidRPr="003F44B0">
        <w:t>services we procure, and how procurement may secure those improvements, under the provisions of: the National Procurement Policy Statement and Wales Procurement Policy Statement (Procurement Act s.13-14), the Public Services (Social Value) Act 2012 and the Well-being of Future Generations (Wales) Act 2015.</w:t>
      </w:r>
    </w:p>
    <w:p w14:paraId="14DE5844" w14:textId="77777777" w:rsidR="00351DC6" w:rsidRDefault="00351DC6" w:rsidP="00351DC6">
      <w:pPr>
        <w:pStyle w:val="Heading2"/>
      </w:pPr>
      <w:r w:rsidRPr="005E0DCA">
        <w:t xml:space="preserve">We want to use the opportunity the Act presents to </w:t>
      </w:r>
      <w:r w:rsidRPr="009D6346">
        <w:t>support delivery of the Government’s missions</w:t>
      </w:r>
      <w:r>
        <w:t xml:space="preserve"> as detailed within the </w:t>
      </w:r>
      <w:hyperlink r:id="rId36" w:history="1">
        <w:r w:rsidRPr="00AB2210">
          <w:rPr>
            <w:rStyle w:val="Hyperlink"/>
          </w:rPr>
          <w:t>National Procurement Policy Statement</w:t>
        </w:r>
      </w:hyperlink>
      <w:r>
        <w:t xml:space="preserve"> :</w:t>
      </w:r>
    </w:p>
    <w:p w14:paraId="30ECD97C" w14:textId="77777777" w:rsidR="00351DC6" w:rsidRPr="008A73F0" w:rsidRDefault="00351DC6" w:rsidP="00FD4D6A">
      <w:pPr>
        <w:pStyle w:val="ListParagraph"/>
        <w:keepNext/>
        <w:keepLines/>
        <w:numPr>
          <w:ilvl w:val="0"/>
          <w:numId w:val="7"/>
        </w:numPr>
        <w:rPr>
          <w:lang w:val="en-US"/>
        </w:rPr>
      </w:pPr>
      <w:r w:rsidRPr="008A73F0">
        <w:rPr>
          <w:lang w:val="en-US"/>
        </w:rPr>
        <w:t>Kickstart economic growth</w:t>
      </w:r>
    </w:p>
    <w:p w14:paraId="0960270B" w14:textId="77777777" w:rsidR="00351DC6" w:rsidRPr="008A73F0" w:rsidRDefault="00351DC6" w:rsidP="00FD4D6A">
      <w:pPr>
        <w:pStyle w:val="ListParagraph"/>
        <w:keepNext/>
        <w:keepLines/>
        <w:numPr>
          <w:ilvl w:val="0"/>
          <w:numId w:val="7"/>
        </w:numPr>
        <w:rPr>
          <w:lang w:val="en-US"/>
        </w:rPr>
      </w:pPr>
      <w:r w:rsidRPr="008A73F0">
        <w:rPr>
          <w:lang w:val="en-US"/>
        </w:rPr>
        <w:t>Make Britain a clean energy superpower</w:t>
      </w:r>
    </w:p>
    <w:p w14:paraId="48C67EED" w14:textId="77777777" w:rsidR="00351DC6" w:rsidRPr="008A73F0" w:rsidRDefault="00351DC6" w:rsidP="00FD4D6A">
      <w:pPr>
        <w:pStyle w:val="ListParagraph"/>
        <w:keepNext/>
        <w:keepLines/>
        <w:numPr>
          <w:ilvl w:val="0"/>
          <w:numId w:val="7"/>
        </w:numPr>
        <w:rPr>
          <w:lang w:val="en-US"/>
        </w:rPr>
      </w:pPr>
      <w:r w:rsidRPr="008A73F0">
        <w:rPr>
          <w:lang w:val="en-US"/>
        </w:rPr>
        <w:t>Take back our streets</w:t>
      </w:r>
    </w:p>
    <w:p w14:paraId="02003134" w14:textId="77777777" w:rsidR="00351DC6" w:rsidRPr="008A73F0" w:rsidRDefault="00351DC6" w:rsidP="00FD4D6A">
      <w:pPr>
        <w:pStyle w:val="ListParagraph"/>
        <w:keepNext/>
        <w:keepLines/>
        <w:numPr>
          <w:ilvl w:val="0"/>
          <w:numId w:val="7"/>
        </w:numPr>
        <w:rPr>
          <w:lang w:val="en-US"/>
        </w:rPr>
      </w:pPr>
      <w:r w:rsidRPr="008A73F0">
        <w:rPr>
          <w:lang w:val="en-US"/>
        </w:rPr>
        <w:t>Break down barriers to opportunity</w:t>
      </w:r>
    </w:p>
    <w:p w14:paraId="5C6C48F8" w14:textId="77777777" w:rsidR="00351DC6" w:rsidRPr="008A73F0" w:rsidRDefault="00351DC6" w:rsidP="00FD4D6A">
      <w:pPr>
        <w:pStyle w:val="ListParagraph"/>
        <w:keepNext/>
        <w:keepLines/>
        <w:numPr>
          <w:ilvl w:val="0"/>
          <w:numId w:val="7"/>
        </w:numPr>
        <w:rPr>
          <w:lang w:val="en-US"/>
        </w:rPr>
      </w:pPr>
      <w:r w:rsidRPr="008A73F0">
        <w:rPr>
          <w:lang w:val="en-US"/>
        </w:rPr>
        <w:t>Build a National Health Service fit for the future</w:t>
      </w:r>
    </w:p>
    <w:p w14:paraId="41382AF6" w14:textId="77777777" w:rsidR="00351DC6" w:rsidRDefault="00351DC6" w:rsidP="00351DC6">
      <w:pPr>
        <w:pStyle w:val="Heading2"/>
      </w:pPr>
      <w:r w:rsidRPr="538DDC9B">
        <w:rPr>
          <w:szCs w:val="24"/>
        </w:rPr>
        <w:t xml:space="preserve"> We know that by incorporating economic, social, and environment</w:t>
      </w:r>
      <w:r>
        <w:t>al considerations within our procurement process that over time we will reduce demand on the police and other public services.</w:t>
      </w:r>
    </w:p>
    <w:p w14:paraId="22D4FA2F" w14:textId="77777777" w:rsidR="00351DC6" w:rsidRDefault="00351DC6" w:rsidP="00351DC6">
      <w:pPr>
        <w:pStyle w:val="Heading2"/>
      </w:pPr>
      <w:r>
        <w:t xml:space="preserve">For this procurement, the contracting authority has identified the following Social Value priorities that need to be met through the delivery of this Contract. </w:t>
      </w:r>
    </w:p>
    <w:p w14:paraId="5F8E963E" w14:textId="77777777" w:rsidR="00351DC6" w:rsidRPr="003313E2" w:rsidRDefault="00351DC6" w:rsidP="00FD4D6A">
      <w:pPr>
        <w:pStyle w:val="Heading2"/>
        <w:numPr>
          <w:ilvl w:val="0"/>
          <w:numId w:val="17"/>
        </w:numPr>
      </w:pPr>
      <w:r w:rsidRPr="003313E2">
        <w:t xml:space="preserve">Employees on the contract should be </w:t>
      </w:r>
      <w:proofErr w:type="gramStart"/>
      <w:r w:rsidRPr="003313E2">
        <w:t>provided</w:t>
      </w:r>
      <w:proofErr w:type="gramEnd"/>
      <w:r w:rsidRPr="003313E2">
        <w:t xml:space="preserve"> access to comprehensive and multidimensional wellbeing programmes for at least 12 months.</w:t>
      </w:r>
    </w:p>
    <w:p w14:paraId="7C26B910" w14:textId="77777777" w:rsidR="00351DC6" w:rsidRPr="003313E2" w:rsidRDefault="00351DC6" w:rsidP="00FD4D6A">
      <w:pPr>
        <w:pStyle w:val="Heading2"/>
        <w:numPr>
          <w:ilvl w:val="0"/>
          <w:numId w:val="17"/>
        </w:numPr>
      </w:pPr>
      <w:r w:rsidRPr="003313E2">
        <w:t xml:space="preserve">Employees on the contract should be paid at least the relevant Real Living wage as specified by Living Wage foundation. </w:t>
      </w:r>
    </w:p>
    <w:p w14:paraId="74969445" w14:textId="77777777" w:rsidR="00351DC6" w:rsidRPr="003313E2" w:rsidRDefault="00351DC6" w:rsidP="00FD4D6A">
      <w:pPr>
        <w:pStyle w:val="Heading2"/>
        <w:numPr>
          <w:ilvl w:val="0"/>
          <w:numId w:val="17"/>
        </w:numPr>
      </w:pPr>
      <w:r w:rsidRPr="003313E2">
        <w:t>Policies and programmes in place to achieve net zero carbon, including monitoring plan with specific milestones.</w:t>
      </w:r>
    </w:p>
    <w:p w14:paraId="4FC305D7" w14:textId="77777777" w:rsidR="00351DC6" w:rsidRPr="003313E2" w:rsidRDefault="00351DC6" w:rsidP="00FD4D6A">
      <w:pPr>
        <w:pStyle w:val="ListParagraph"/>
        <w:numPr>
          <w:ilvl w:val="0"/>
          <w:numId w:val="17"/>
        </w:numPr>
        <w:rPr>
          <w:lang w:val="en-US" w:eastAsia="en-GB"/>
        </w:rPr>
      </w:pPr>
      <w:r w:rsidRPr="003313E2">
        <w:rPr>
          <w:lang w:val="en-US" w:eastAsia="en-GB"/>
        </w:rPr>
        <w:t>Innovative measures to enable healthier, safer and more resilient communities to be delivered on the contract - these could be e.g. co-designed with stakeholders or communities, or aiming at delivering benefits while minimising carbon footprint from initiatives, etc.</w:t>
      </w:r>
    </w:p>
    <w:p w14:paraId="07C3DCCE" w14:textId="77777777" w:rsidR="00351DC6" w:rsidRPr="00BD47D2" w:rsidRDefault="00351DC6" w:rsidP="00351DC6">
      <w:pPr>
        <w:pStyle w:val="Heading2"/>
      </w:pPr>
      <w:r>
        <w:t>Where appropriate, we ask that bidders build into their proposals these considerations and identify outcomes and measures that they can deliver when providing the Goods and /or Services and Works.</w:t>
      </w:r>
    </w:p>
    <w:p w14:paraId="7FFA7A30" w14:textId="77777777" w:rsidR="00351DC6" w:rsidRDefault="00351DC6" w:rsidP="00351DC6">
      <w:pPr>
        <w:pStyle w:val="Heading2"/>
      </w:pPr>
      <w:r>
        <w:t xml:space="preserve">To support organisations with the delivery of Social Value, the </w:t>
      </w:r>
      <w:r w:rsidRPr="0039316A">
        <w:t>contracting authority</w:t>
      </w:r>
      <w:r>
        <w:t xml:space="preserve"> </w:t>
      </w:r>
      <w:proofErr w:type="gramStart"/>
      <w:r>
        <w:t>have</w:t>
      </w:r>
      <w:proofErr w:type="gramEnd"/>
      <w:r>
        <w:t xml:space="preserve"> developed a free of charge Social Value Action Planning Tool online solution that enables organisations to develop customised Social Value Action Plans. Detail of this tool can be found on </w:t>
      </w:r>
      <w:hyperlink r:id="rId37">
        <w:r w:rsidRPr="6522E8A4">
          <w:rPr>
            <w:rStyle w:val="Hyperlink"/>
          </w:rPr>
          <w:t>Social Value Action Planning Tool (bluelightcommercial.police.uk)</w:t>
        </w:r>
      </w:hyperlink>
      <w:r>
        <w:t xml:space="preserve">. </w:t>
      </w:r>
    </w:p>
    <w:p w14:paraId="472E7BD9" w14:textId="77777777" w:rsidR="00351DC6" w:rsidRPr="00436027" w:rsidRDefault="00351DC6" w:rsidP="00351DC6">
      <w:pPr>
        <w:rPr>
          <w:lang w:val="en-US" w:eastAsia="en-GB"/>
        </w:rPr>
      </w:pPr>
    </w:p>
    <w:p w14:paraId="5D5209C6" w14:textId="77777777" w:rsidR="00351DC6" w:rsidRPr="00436027" w:rsidRDefault="00351DC6" w:rsidP="00351DC6">
      <w:pPr>
        <w:pStyle w:val="Heading2"/>
        <w:rPr>
          <w:b/>
          <w:bCs/>
        </w:rPr>
      </w:pPr>
      <w:r w:rsidRPr="00436027">
        <w:rPr>
          <w:b/>
          <w:bCs/>
        </w:rPr>
        <w:lastRenderedPageBreak/>
        <w:t>Equalities</w:t>
      </w:r>
    </w:p>
    <w:p w14:paraId="2F4DD7E2" w14:textId="77777777" w:rsidR="00351DC6" w:rsidRPr="00436027" w:rsidRDefault="00351DC6" w:rsidP="00FD4D6A">
      <w:pPr>
        <w:pStyle w:val="Heading3"/>
        <w:numPr>
          <w:ilvl w:val="2"/>
          <w:numId w:val="86"/>
        </w:numPr>
      </w:pPr>
      <w:r w:rsidRPr="00351DC6">
        <w:rPr>
          <w:lang w:val="en-US"/>
        </w:rPr>
        <w:t xml:space="preserve">Under the Equality Act 2010 the YNYCA have an ongoing legal duty to pay ‘due regard’ to the need to: </w:t>
      </w:r>
    </w:p>
    <w:p w14:paraId="585FC29B" w14:textId="77777777" w:rsidR="00351DC6" w:rsidRPr="00436027" w:rsidRDefault="00351DC6" w:rsidP="00FD4D6A">
      <w:pPr>
        <w:pStyle w:val="ListParagraph"/>
        <w:numPr>
          <w:ilvl w:val="0"/>
          <w:numId w:val="53"/>
        </w:numPr>
      </w:pPr>
      <w:r w:rsidRPr="00436027">
        <w:rPr>
          <w:lang w:val="en-US"/>
        </w:rPr>
        <w:t xml:space="preserve">Eliminate unlawful discrimination, harassment and </w:t>
      </w:r>
      <w:r w:rsidRPr="00436027">
        <w:t>victimisation</w:t>
      </w:r>
      <w:r w:rsidRPr="00436027">
        <w:rPr>
          <w:lang w:val="en-US"/>
        </w:rPr>
        <w:t xml:space="preserve"> and other prohibited conduct</w:t>
      </w:r>
    </w:p>
    <w:p w14:paraId="6CB9956A" w14:textId="77777777" w:rsidR="00351DC6" w:rsidRPr="00436027" w:rsidRDefault="00351DC6" w:rsidP="00FD4D6A">
      <w:pPr>
        <w:pStyle w:val="ListParagraph"/>
        <w:numPr>
          <w:ilvl w:val="0"/>
          <w:numId w:val="53"/>
        </w:numPr>
      </w:pPr>
      <w:r w:rsidRPr="00436027">
        <w:rPr>
          <w:lang w:val="en-US"/>
        </w:rPr>
        <w:t>Advance equality of opportunity between different groups (those who share a protected characteristic and those who do not</w:t>
      </w:r>
    </w:p>
    <w:p w14:paraId="26A5ECEF" w14:textId="77777777" w:rsidR="00351DC6" w:rsidRPr="00436027" w:rsidRDefault="00351DC6" w:rsidP="00FD4D6A">
      <w:pPr>
        <w:pStyle w:val="ListParagraph"/>
        <w:numPr>
          <w:ilvl w:val="0"/>
          <w:numId w:val="53"/>
        </w:numPr>
      </w:pPr>
      <w:r w:rsidRPr="00436027">
        <w:rPr>
          <w:lang w:val="en-US"/>
        </w:rPr>
        <w:t xml:space="preserve">Foster good relations between different groups. </w:t>
      </w:r>
    </w:p>
    <w:p w14:paraId="467F562E" w14:textId="77777777" w:rsidR="00351DC6" w:rsidRPr="00436027" w:rsidRDefault="00351DC6" w:rsidP="00351DC6">
      <w:pPr>
        <w:pStyle w:val="Heading3"/>
      </w:pPr>
      <w:r w:rsidRPr="00436027">
        <w:rPr>
          <w:lang w:val="en-US"/>
        </w:rPr>
        <w:t>The provider is required to act in accordance with this duty, as well as the more general provision of the Equality Act.</w:t>
      </w:r>
    </w:p>
    <w:p w14:paraId="267958CE" w14:textId="77777777" w:rsidR="00351DC6" w:rsidRPr="00351DC6" w:rsidRDefault="00351DC6" w:rsidP="00351DC6"/>
    <w:p w14:paraId="507DDD43" w14:textId="61ABFFAE" w:rsidR="00BC5A23" w:rsidRDefault="00BC5A23" w:rsidP="00BC5A23">
      <w:pPr>
        <w:pStyle w:val="Heading1"/>
        <w:rPr>
          <w:color w:val="002060"/>
        </w:rPr>
      </w:pPr>
      <w:bookmarkStart w:id="73" w:name="_Toc215822043"/>
      <w:r>
        <w:rPr>
          <w:color w:val="002060"/>
        </w:rPr>
        <w:lastRenderedPageBreak/>
        <w:t xml:space="preserve">LOT 2 - </w:t>
      </w:r>
      <w:r w:rsidRPr="000110CC">
        <w:rPr>
          <w:color w:val="002060"/>
        </w:rPr>
        <w:t>Service Quality, Performance and Continuous Improvement</w:t>
      </w:r>
      <w:bookmarkEnd w:id="73"/>
    </w:p>
    <w:p w14:paraId="5875199F" w14:textId="12610FC5" w:rsidR="00D010D7" w:rsidRPr="00D010D7" w:rsidRDefault="00D010D7" w:rsidP="00D010D7">
      <w:pPr>
        <w:pStyle w:val="Heading2"/>
        <w:rPr>
          <w:b/>
          <w:bCs/>
        </w:rPr>
      </w:pPr>
      <w:r w:rsidRPr="00D010D7">
        <w:rPr>
          <w:b/>
          <w:bCs/>
        </w:rPr>
        <w:t>Performance and Quality Management</w:t>
      </w:r>
    </w:p>
    <w:p w14:paraId="7BFF8C45" w14:textId="45B5BC9A" w:rsidR="00D010D7" w:rsidRPr="00D010D7" w:rsidRDefault="00D010D7" w:rsidP="00D010D7">
      <w:pPr>
        <w:pStyle w:val="Heading2"/>
      </w:pPr>
      <w:r w:rsidRPr="00AF2038">
        <w:t xml:space="preserve">The provider will identify a named Contract Manager who will maintain communication with the YNYCA Contract Manager for Contract Management purposes; and provide timely quarterly reports to the YNYCA Contract Manager to include delivery of outputs to be agreed </w:t>
      </w:r>
      <w:proofErr w:type="gramStart"/>
      <w:r w:rsidRPr="00AF2038">
        <w:t>upon</w:t>
      </w:r>
      <w:proofErr w:type="gramEnd"/>
      <w:r w:rsidRPr="00AF2038">
        <w:t xml:space="preserve"> Contract award.</w:t>
      </w:r>
    </w:p>
    <w:p w14:paraId="6573B941" w14:textId="71EE5B71" w:rsidR="00D010D7" w:rsidRPr="00D010D7" w:rsidRDefault="00D010D7" w:rsidP="00D010D7">
      <w:pPr>
        <w:pStyle w:val="Heading2"/>
      </w:pPr>
      <w:r w:rsidRPr="00AF2038">
        <w:t>The YNYCA Contract Manager will undertake monthly performance meetings with the provider’s named Contract Manager to discuss Contract performance and quality of delivery.</w:t>
      </w:r>
    </w:p>
    <w:p w14:paraId="6E5BCB36" w14:textId="724DCA04" w:rsidR="00D010D7" w:rsidRPr="00D010D7" w:rsidRDefault="00D010D7" w:rsidP="00D010D7">
      <w:pPr>
        <w:pStyle w:val="Heading2"/>
      </w:pPr>
      <w:r w:rsidRPr="00AF2038">
        <w:t xml:space="preserve">The provider will ensure staff document accurate and up to date information in relation to referral and support offered to young </w:t>
      </w:r>
      <w:proofErr w:type="gramStart"/>
      <w:r w:rsidRPr="00AF2038">
        <w:t>people</w:t>
      </w:r>
      <w:proofErr w:type="gramEnd"/>
      <w:r w:rsidRPr="00AF2038">
        <w:t xml:space="preserve"> including the uptake of the scheme and provide statistical information on performance with a focus on </w:t>
      </w:r>
      <w:proofErr w:type="gramStart"/>
      <w:r w:rsidRPr="00AF2038">
        <w:t>outputs</w:t>
      </w:r>
      <w:proofErr w:type="gramEnd"/>
      <w:r w:rsidRPr="00AF2038">
        <w:t xml:space="preserve"> and outcomes.</w:t>
      </w:r>
    </w:p>
    <w:p w14:paraId="70D2833F" w14:textId="777AE1B0" w:rsidR="00D010D7" w:rsidRPr="00D010D7" w:rsidRDefault="00D010D7" w:rsidP="00D010D7">
      <w:pPr>
        <w:pStyle w:val="Heading2"/>
      </w:pPr>
      <w:r w:rsidRPr="00AF2038">
        <w:t xml:space="preserve">The provider will ensure staff working </w:t>
      </w:r>
      <w:proofErr w:type="gramStart"/>
      <w:r w:rsidRPr="00AF2038">
        <w:t>to</w:t>
      </w:r>
      <w:proofErr w:type="gramEnd"/>
      <w:r w:rsidRPr="00AF2038">
        <w:t xml:space="preserve"> this contract complete the CMP as outlined above at </w:t>
      </w:r>
      <w:r w:rsidR="003E424B">
        <w:t>4.8</w:t>
      </w:r>
      <w:r w:rsidRPr="00AF2038">
        <w:t xml:space="preserve"> and as per the YNYCA CMS for every individual, in order to record progress on achieving the outcomes as set out in individual Support Plans, and </w:t>
      </w:r>
      <w:proofErr w:type="gramStart"/>
      <w:r w:rsidRPr="00AF2038">
        <w:t>effectively case</w:t>
      </w:r>
      <w:proofErr w:type="gramEnd"/>
      <w:r w:rsidRPr="00AF2038">
        <w:t xml:space="preserve"> manage support journeys.</w:t>
      </w:r>
    </w:p>
    <w:p w14:paraId="02006312" w14:textId="69EE6053" w:rsidR="00D010D7" w:rsidRPr="00D010D7" w:rsidRDefault="00D010D7" w:rsidP="00D010D7">
      <w:pPr>
        <w:pStyle w:val="Heading2"/>
      </w:pPr>
      <w:r w:rsidRPr="00AF2038">
        <w:t>The YNYCA Contract Manager will undertake spot checks of case management files throughout the life of the Contract, and the provider is expected to provide case management files for inspection within 10 working days of request.</w:t>
      </w:r>
    </w:p>
    <w:p w14:paraId="7347BBF1" w14:textId="4F671627" w:rsidR="00D010D7" w:rsidRPr="00D010D7" w:rsidRDefault="00D010D7" w:rsidP="00D010D7">
      <w:pPr>
        <w:pStyle w:val="Heading2"/>
      </w:pPr>
      <w:r w:rsidRPr="00AF2038">
        <w:t>An annual review of all monitoring information will be undertaken by the YNYCA Contract Manager and discussed with the provider with recommendations for improvement, highlighting areas of good practice and any gaps.</w:t>
      </w:r>
    </w:p>
    <w:p w14:paraId="40D03AF8" w14:textId="23931426" w:rsidR="00D010D7" w:rsidRPr="00D010D7" w:rsidRDefault="00D010D7" w:rsidP="00D010D7">
      <w:pPr>
        <w:pStyle w:val="Heading2"/>
      </w:pPr>
      <w:r w:rsidRPr="00AF2038">
        <w:t xml:space="preserve">Where concerns exist </w:t>
      </w:r>
      <w:proofErr w:type="gramStart"/>
      <w:r w:rsidRPr="00AF2038">
        <w:t>around</w:t>
      </w:r>
      <w:proofErr w:type="gramEnd"/>
      <w:r w:rsidRPr="00AF2038">
        <w:t xml:space="preserve"> quality of delivery or performance </w:t>
      </w:r>
      <w:proofErr w:type="gramStart"/>
      <w:r w:rsidRPr="00AF2038">
        <w:t>is</w:t>
      </w:r>
      <w:proofErr w:type="gramEnd"/>
      <w:r w:rsidRPr="00AF2038">
        <w:t xml:space="preserve"> deemed to be below agreed tolerance levels, the YNYCA Contract Manager will </w:t>
      </w:r>
      <w:proofErr w:type="gramStart"/>
      <w:r w:rsidRPr="00AF2038">
        <w:t>agree</w:t>
      </w:r>
      <w:proofErr w:type="gramEnd"/>
      <w:r w:rsidRPr="00AF2038">
        <w:t xml:space="preserve"> a reasonable timeline with provider for improving Service/Contract delivery/quality through a Rectification Plan.</w:t>
      </w:r>
    </w:p>
    <w:p w14:paraId="4B37795A" w14:textId="2B62FC4D" w:rsidR="00D010D7" w:rsidRPr="00D010D7" w:rsidRDefault="00D010D7" w:rsidP="00D010D7">
      <w:pPr>
        <w:pStyle w:val="Heading2"/>
      </w:pPr>
      <w:r w:rsidRPr="00AF2038">
        <w:t>Should the YNYCA Contract Manager continue to have concerns in these areas/not see improvement within agreed timescales, a Default Notice may be issued on this basis, which may carry with it a financial penalty in line with the element of non-rectification.</w:t>
      </w:r>
    </w:p>
    <w:p w14:paraId="272B6F01" w14:textId="44F7C9C3" w:rsidR="00D010D7" w:rsidRPr="00D010D7" w:rsidRDefault="00D010D7" w:rsidP="00D010D7">
      <w:pPr>
        <w:pStyle w:val="Heading2"/>
      </w:pPr>
      <w:r w:rsidRPr="00AF2038">
        <w:t>The provider will be expected to produce a minimum of ten anonymised case studies per annum to the YNYCA Contract Manager in a format to be agreed with the YNYCA.</w:t>
      </w:r>
    </w:p>
    <w:p w14:paraId="7AF29C13" w14:textId="314ACC85" w:rsidR="00D010D7" w:rsidRPr="003E424B" w:rsidRDefault="00D010D7" w:rsidP="00D010D7">
      <w:pPr>
        <w:pStyle w:val="Heading2"/>
        <w:rPr>
          <w:rFonts w:cs="Arial"/>
        </w:rPr>
      </w:pPr>
      <w:r w:rsidRPr="00AF2038">
        <w:t xml:space="preserve">The provider will be required to produce and present reports summarising performance and </w:t>
      </w:r>
      <w:r w:rsidRPr="003E424B">
        <w:rPr>
          <w:rFonts w:cs="Arial"/>
        </w:rPr>
        <w:t>service user feedback for various meetings as directed by the YNYCA.</w:t>
      </w:r>
    </w:p>
    <w:p w14:paraId="04F7E628" w14:textId="485A827B" w:rsidR="00EE5F9A" w:rsidRPr="003E424B" w:rsidRDefault="00D010D7" w:rsidP="00D010D7">
      <w:pPr>
        <w:pStyle w:val="Heading2"/>
        <w:rPr>
          <w:rFonts w:cs="Arial"/>
        </w:rPr>
      </w:pPr>
      <w:r w:rsidRPr="003E424B">
        <w:rPr>
          <w:rFonts w:cs="Arial"/>
        </w:rPr>
        <w:t>The provider will be expected to produce an Impact &amp; Evaluation Report of the Service on initial Contract completion, within two calendar months of the final day of the initial Contract period.</w:t>
      </w:r>
    </w:p>
    <w:p w14:paraId="167A14EE" w14:textId="53C0659E" w:rsidR="00BC5A23" w:rsidRDefault="00BC5A23" w:rsidP="00BC5A23">
      <w:pPr>
        <w:pStyle w:val="Heading1"/>
        <w:rPr>
          <w:color w:val="002060"/>
        </w:rPr>
      </w:pPr>
      <w:bookmarkStart w:id="74" w:name="_Toc215822044"/>
      <w:r>
        <w:rPr>
          <w:color w:val="002060"/>
        </w:rPr>
        <w:t>LOT 2 – Key Performance Indicators</w:t>
      </w:r>
      <w:r w:rsidR="00781B1F">
        <w:rPr>
          <w:color w:val="002060"/>
        </w:rPr>
        <w:t xml:space="preserve"> </w:t>
      </w:r>
      <w:r w:rsidR="00781B1F" w:rsidRPr="00781B1F">
        <w:rPr>
          <w:color w:val="002060"/>
        </w:rPr>
        <w:t>&amp; Measures of Success</w:t>
      </w:r>
      <w:bookmarkEnd w:id="74"/>
    </w:p>
    <w:p w14:paraId="289A489F" w14:textId="77777777" w:rsidR="00DE05C7" w:rsidRPr="00DE05C7" w:rsidRDefault="00DE05C7" w:rsidP="00DE05C7">
      <w:pPr>
        <w:pStyle w:val="Heading2"/>
      </w:pPr>
      <w:r w:rsidRPr="00DE05C7">
        <w:rPr>
          <w:bCs/>
        </w:rPr>
        <w:t>T</w:t>
      </w:r>
      <w:r w:rsidRPr="00DE05C7">
        <w:t>he main aims of the service are to:</w:t>
      </w:r>
    </w:p>
    <w:p w14:paraId="41E0D48D" w14:textId="77777777" w:rsidR="00DE05C7" w:rsidRPr="00DE05C7" w:rsidRDefault="00DE05C7" w:rsidP="00FD4D6A">
      <w:pPr>
        <w:pStyle w:val="Heading3"/>
        <w:numPr>
          <w:ilvl w:val="2"/>
          <w:numId w:val="87"/>
        </w:numPr>
      </w:pPr>
      <w:r w:rsidRPr="00DE05C7">
        <w:rPr>
          <w:lang w:val="en-US"/>
        </w:rPr>
        <w:t>Reduce the number of young people entering the criminal justice system as a first-time entrant</w:t>
      </w:r>
    </w:p>
    <w:p w14:paraId="6947086D" w14:textId="77777777" w:rsidR="00DE05C7" w:rsidRPr="00DE05C7" w:rsidRDefault="00DE05C7" w:rsidP="00DE05C7">
      <w:pPr>
        <w:pStyle w:val="Heading3"/>
      </w:pPr>
      <w:r w:rsidRPr="00DE05C7">
        <w:rPr>
          <w:lang w:val="en-US"/>
        </w:rPr>
        <w:t>Reduce Crime and</w:t>
      </w:r>
      <w:r w:rsidRPr="00DE05C7">
        <w:t xml:space="preserve"> Antisocial Behaviour</w:t>
      </w:r>
      <w:r w:rsidRPr="00DE05C7">
        <w:rPr>
          <w:lang w:val="en-US"/>
        </w:rPr>
        <w:t xml:space="preserve"> incidents in</w:t>
      </w:r>
      <w:r w:rsidRPr="00DE05C7">
        <w:t xml:space="preserve"> localised</w:t>
      </w:r>
      <w:r w:rsidRPr="00DE05C7">
        <w:rPr>
          <w:lang w:val="en-US"/>
        </w:rPr>
        <w:t xml:space="preserve"> areas of York and North Yorkshire</w:t>
      </w:r>
    </w:p>
    <w:p w14:paraId="651B2A51" w14:textId="77777777" w:rsidR="00DE05C7" w:rsidRPr="00DE05C7" w:rsidRDefault="00DE05C7" w:rsidP="00DE05C7">
      <w:pPr>
        <w:pStyle w:val="Heading3"/>
      </w:pPr>
      <w:r w:rsidRPr="00DE05C7">
        <w:lastRenderedPageBreak/>
        <w:t xml:space="preserve"> Reduce re-offending by young people – binary, frequency and severity</w:t>
      </w:r>
    </w:p>
    <w:p w14:paraId="7247E041" w14:textId="64A97FB1" w:rsidR="00DE05C7" w:rsidRPr="00DE05C7" w:rsidRDefault="00DE05C7" w:rsidP="00DE05C7">
      <w:pPr>
        <w:pStyle w:val="Heading3"/>
      </w:pPr>
      <w:r w:rsidRPr="00DE05C7">
        <w:t>To support young people to make positive progress against their assessed/identified criminogenic needs</w:t>
      </w:r>
    </w:p>
    <w:p w14:paraId="3E34821F" w14:textId="78BD07F3" w:rsidR="00DE05C7" w:rsidRPr="00DE05C7" w:rsidRDefault="00DE05C7" w:rsidP="00DE05C7">
      <w:pPr>
        <w:pStyle w:val="Heading2"/>
      </w:pPr>
      <w:r w:rsidRPr="00DE05C7">
        <w:t xml:space="preserve">To measure service success in relation to first-time entrants, reoffending and ASB incidents, the YNYCA will implement a process whereby each young person engaged with the service will be monitored. Aggregated data will be shared with the provider for analysis and to assist with the reporting of outcomes. </w:t>
      </w:r>
    </w:p>
    <w:p w14:paraId="0CD2E24B" w14:textId="401611FE" w:rsidR="00DE05C7" w:rsidRDefault="00DE05C7" w:rsidP="00DE05C7">
      <w:pPr>
        <w:pStyle w:val="Heading2"/>
      </w:pPr>
      <w:r w:rsidRPr="00DE05C7">
        <w:t xml:space="preserve">The following Key Performance Indicators (“KPIs”) and tolerance levels have been identified by the YNYCA as a minimum requirement in order to evidence contractual performance and outcomes achieved by the Service. These will remain under review and may be amended at the discretion of the YNYCA, in discussion with the provider throughout the duration of the Contract. Progress against </w:t>
      </w:r>
      <w:proofErr w:type="gramStart"/>
      <w:r w:rsidRPr="00DE05C7">
        <w:t>the KPI’s</w:t>
      </w:r>
      <w:proofErr w:type="gramEnd"/>
      <w:r w:rsidRPr="00DE05C7">
        <w:t xml:space="preserve"> will be monitored on a quarterly basis. </w:t>
      </w:r>
    </w:p>
    <w:p w14:paraId="41B87E63" w14:textId="77777777" w:rsidR="00DE05C7" w:rsidRPr="00DE05C7" w:rsidRDefault="00DE05C7" w:rsidP="00DE05C7">
      <w:pPr>
        <w:rPr>
          <w:lang w:val="en-US" w:eastAsia="en-GB"/>
        </w:rPr>
      </w:pPr>
    </w:p>
    <w:p w14:paraId="114016CA" w14:textId="77777777" w:rsidR="00DE05C7" w:rsidRPr="00DE05C7" w:rsidRDefault="00DE05C7" w:rsidP="00DE05C7">
      <w:pPr>
        <w:rPr>
          <w:b/>
          <w:bCs/>
        </w:rPr>
      </w:pPr>
      <w:r w:rsidRPr="00DE05C7">
        <w:rPr>
          <w:b/>
          <w:bCs/>
        </w:rPr>
        <w:t>Referrals</w:t>
      </w:r>
    </w:p>
    <w:p w14:paraId="62B6F80E" w14:textId="210E00B0" w:rsidR="00DE05C7" w:rsidRPr="00DE05C7" w:rsidRDefault="00DE05C7" w:rsidP="00FD4D6A">
      <w:pPr>
        <w:pStyle w:val="ListParagraph"/>
        <w:numPr>
          <w:ilvl w:val="0"/>
          <w:numId w:val="88"/>
        </w:numPr>
        <w:rPr>
          <w:b/>
          <w:bCs/>
        </w:rPr>
      </w:pPr>
      <w:r w:rsidRPr="00DE05C7">
        <w:rPr>
          <w:b/>
          <w:bCs/>
        </w:rPr>
        <w:t>KPI 1</w:t>
      </w:r>
      <w:r w:rsidRPr="00DE05C7">
        <w:t xml:space="preserve"> – Contact is attempted within 24 hours/1 working day of receipt of an eligible referral for a minimum 90% of </w:t>
      </w:r>
      <w:r w:rsidR="00A976F7">
        <w:t>young people</w:t>
      </w:r>
      <w:r w:rsidRPr="00DE05C7">
        <w:t xml:space="preserve">. </w:t>
      </w:r>
    </w:p>
    <w:p w14:paraId="4A4769DC" w14:textId="77777777" w:rsidR="00DE05C7" w:rsidRPr="00DE05C7" w:rsidRDefault="00DE05C7" w:rsidP="00FD4D6A">
      <w:pPr>
        <w:pStyle w:val="ListParagraph"/>
        <w:numPr>
          <w:ilvl w:val="0"/>
          <w:numId w:val="88"/>
        </w:numPr>
        <w:rPr>
          <w:b/>
          <w:bCs/>
        </w:rPr>
      </w:pPr>
      <w:r w:rsidRPr="00DE05C7">
        <w:rPr>
          <w:b/>
          <w:bCs/>
        </w:rPr>
        <w:t>KPI 2</w:t>
      </w:r>
      <w:r w:rsidRPr="00DE05C7">
        <w:t xml:space="preserve"> - 100% of those who are contacted are offered an appointment within 7 days of receiving the referral.</w:t>
      </w:r>
    </w:p>
    <w:p w14:paraId="30B4F124" w14:textId="77777777" w:rsidR="00DE05C7" w:rsidRPr="00DE05C7" w:rsidRDefault="00DE05C7" w:rsidP="00DE05C7">
      <w:r w:rsidRPr="00DE05C7">
        <w:t>If the Provider fails to meet either of these KPIs in relation to a specific referral, the provider must also confirm the actual timescales when contact has been attempted and/or appointment offered for each specific referral outside of these KPIs.</w:t>
      </w:r>
    </w:p>
    <w:p w14:paraId="2893D236" w14:textId="77777777" w:rsidR="00DE05C7" w:rsidRPr="00DE05C7" w:rsidRDefault="00DE05C7" w:rsidP="00DE05C7">
      <w:r w:rsidRPr="00DE05C7">
        <w:t>NB the number of individuals who accept the offer of support, then disengage or become non-contactable will also require collection, and reporting and monitoring in terms of conversion rates for service improvement purposes to gauge the success of KPIs</w:t>
      </w:r>
    </w:p>
    <w:p w14:paraId="49F43D2E" w14:textId="77777777" w:rsidR="00DE05C7" w:rsidRPr="00DE05C7" w:rsidRDefault="00DE05C7" w:rsidP="00DE05C7">
      <w:pPr>
        <w:rPr>
          <w:b/>
          <w:bCs/>
        </w:rPr>
      </w:pPr>
      <w:r w:rsidRPr="00DE05C7">
        <w:rPr>
          <w:b/>
          <w:bCs/>
        </w:rPr>
        <w:t>Risk &amp; Needs Assessment</w:t>
      </w:r>
    </w:p>
    <w:p w14:paraId="39DBE634" w14:textId="77777777" w:rsidR="00DE05C7" w:rsidRPr="00DE05C7" w:rsidRDefault="00DE05C7" w:rsidP="00FD4D6A">
      <w:pPr>
        <w:pStyle w:val="ListParagraph"/>
        <w:numPr>
          <w:ilvl w:val="0"/>
          <w:numId w:val="89"/>
        </w:numPr>
        <w:rPr>
          <w:b/>
          <w:bCs/>
        </w:rPr>
      </w:pPr>
      <w:r w:rsidRPr="00DE05C7">
        <w:rPr>
          <w:b/>
          <w:bCs/>
        </w:rPr>
        <w:t xml:space="preserve">KPI 3 </w:t>
      </w:r>
      <w:r w:rsidRPr="00DE05C7">
        <w:t>- Minimum 90% of young people who accept full case-management support receive a full risk and needs assessment which includes baseline scoring across the categories of need.</w:t>
      </w:r>
    </w:p>
    <w:p w14:paraId="441B2039" w14:textId="77777777" w:rsidR="00DE05C7" w:rsidRPr="00DE05C7" w:rsidRDefault="00DE05C7" w:rsidP="00DE05C7">
      <w:pPr>
        <w:rPr>
          <w:b/>
          <w:bCs/>
        </w:rPr>
      </w:pPr>
      <w:r w:rsidRPr="00DE05C7">
        <w:rPr>
          <w:b/>
          <w:bCs/>
        </w:rPr>
        <w:t>Support Plan</w:t>
      </w:r>
    </w:p>
    <w:p w14:paraId="5FB0018C" w14:textId="77777777" w:rsidR="00DE05C7" w:rsidRPr="00DE05C7" w:rsidRDefault="00DE05C7" w:rsidP="00FD4D6A">
      <w:pPr>
        <w:pStyle w:val="ListParagraph"/>
        <w:numPr>
          <w:ilvl w:val="0"/>
          <w:numId w:val="89"/>
        </w:numPr>
        <w:rPr>
          <w:b/>
          <w:bCs/>
        </w:rPr>
      </w:pPr>
      <w:r w:rsidRPr="00DE05C7">
        <w:rPr>
          <w:b/>
          <w:bCs/>
        </w:rPr>
        <w:t>KPI 4</w:t>
      </w:r>
      <w:r w:rsidRPr="00DE05C7">
        <w:t xml:space="preserve"> - Minimum 90% of young people who receive a needs assessment have a bespoke Support Plan developed in agreement with the individual. </w:t>
      </w:r>
    </w:p>
    <w:p w14:paraId="7E3845B3" w14:textId="77777777" w:rsidR="00DE05C7" w:rsidRPr="00DE05C7" w:rsidRDefault="00DE05C7" w:rsidP="00FD4D6A">
      <w:pPr>
        <w:pStyle w:val="ListParagraph"/>
        <w:numPr>
          <w:ilvl w:val="0"/>
          <w:numId w:val="89"/>
        </w:numPr>
        <w:rPr>
          <w:b/>
          <w:bCs/>
        </w:rPr>
      </w:pPr>
      <w:r w:rsidRPr="00DE05C7">
        <w:rPr>
          <w:b/>
          <w:bCs/>
        </w:rPr>
        <w:t>KPI 5</w:t>
      </w:r>
      <w:r w:rsidRPr="00DE05C7">
        <w:t xml:space="preserve"> – Minimum 90% of those who have a mental health need identified as part of their full Risk &amp; Needs Assessment, and are not already engaged with mental health services, are referred onto appropriate mental health support services as part of their Support Plan</w:t>
      </w:r>
    </w:p>
    <w:p w14:paraId="4FD6EF2B" w14:textId="77777777" w:rsidR="00DE05C7" w:rsidRPr="00DE05C7" w:rsidRDefault="00DE05C7" w:rsidP="00FD4D6A">
      <w:pPr>
        <w:pStyle w:val="ListParagraph"/>
        <w:numPr>
          <w:ilvl w:val="0"/>
          <w:numId w:val="89"/>
        </w:numPr>
        <w:rPr>
          <w:b/>
          <w:bCs/>
        </w:rPr>
      </w:pPr>
      <w:r w:rsidRPr="00DE05C7">
        <w:rPr>
          <w:b/>
          <w:bCs/>
        </w:rPr>
        <w:t>KPI 6</w:t>
      </w:r>
      <w:r w:rsidRPr="00DE05C7">
        <w:t xml:space="preserve"> - Minimum 90% of those who have other additional needs identified which are outside the scope of the service, are referred into other appropriate services to meet these needs such as financial help and advice, housing, substance use services, etc (the provider must ensure any and all onwards referrals are recorded, including which agency or service has been referred or where explicit consent for such onward referrals has not been given by the individual)</w:t>
      </w:r>
    </w:p>
    <w:p w14:paraId="7F3D921A" w14:textId="4B446416" w:rsidR="00DE05C7" w:rsidRPr="00DE05C7" w:rsidRDefault="00DE05C7" w:rsidP="00DE05C7">
      <w:r w:rsidRPr="00DE05C7">
        <w:t>The provider must ensure all onwards referrals are recorded on the CMS, including which agency or service has been referred to, or where explicit consent for such onward referrals has not been given by the individual.</w:t>
      </w:r>
    </w:p>
    <w:p w14:paraId="781AF03E" w14:textId="77777777" w:rsidR="00DE05C7" w:rsidRPr="00DE05C7" w:rsidRDefault="00DE05C7" w:rsidP="00DE05C7">
      <w:pPr>
        <w:rPr>
          <w:b/>
          <w:bCs/>
        </w:rPr>
      </w:pPr>
      <w:r w:rsidRPr="00DE05C7">
        <w:rPr>
          <w:b/>
          <w:bCs/>
        </w:rPr>
        <w:t>Exit Strategy &amp; Planning</w:t>
      </w:r>
    </w:p>
    <w:p w14:paraId="3C7F8404" w14:textId="77777777" w:rsidR="00DE05C7" w:rsidRPr="00DE05C7" w:rsidRDefault="00DE05C7" w:rsidP="00FD4D6A">
      <w:pPr>
        <w:pStyle w:val="ListParagraph"/>
        <w:numPr>
          <w:ilvl w:val="0"/>
          <w:numId w:val="90"/>
        </w:numPr>
        <w:rPr>
          <w:b/>
          <w:bCs/>
        </w:rPr>
      </w:pPr>
      <w:r w:rsidRPr="00DE05C7">
        <w:rPr>
          <w:b/>
          <w:bCs/>
        </w:rPr>
        <w:lastRenderedPageBreak/>
        <w:t>KPI</w:t>
      </w:r>
      <w:r w:rsidRPr="00DE05C7">
        <w:t xml:space="preserve"> </w:t>
      </w:r>
      <w:r w:rsidRPr="00DE05C7">
        <w:rPr>
          <w:b/>
          <w:bCs/>
        </w:rPr>
        <w:t>7</w:t>
      </w:r>
      <w:r w:rsidRPr="00DE05C7">
        <w:t xml:space="preserve"> – Minimum 90% of young people who have a Support Plan in place, Exit the Service in a Planned way</w:t>
      </w:r>
    </w:p>
    <w:p w14:paraId="02F87349" w14:textId="77777777" w:rsidR="00DE05C7" w:rsidRPr="00DE05C7" w:rsidRDefault="00DE05C7" w:rsidP="00FD4D6A">
      <w:pPr>
        <w:pStyle w:val="ListParagraph"/>
        <w:numPr>
          <w:ilvl w:val="0"/>
          <w:numId w:val="90"/>
        </w:numPr>
        <w:rPr>
          <w:b/>
          <w:bCs/>
        </w:rPr>
      </w:pPr>
      <w:r w:rsidRPr="00DE05C7">
        <w:rPr>
          <w:b/>
          <w:bCs/>
        </w:rPr>
        <w:t xml:space="preserve">KPI 8 </w:t>
      </w:r>
      <w:r w:rsidRPr="00DE05C7">
        <w:t>- Minimum 90% of young people</w:t>
      </w:r>
      <w:r w:rsidRPr="00DE05C7">
        <w:rPr>
          <w:bCs/>
        </w:rPr>
        <w:t xml:space="preserve">, </w:t>
      </w:r>
      <w:r w:rsidRPr="00DE05C7">
        <w:t>who have a Support Plan in place and Exit the Service in a Planned way complete an Exit Strategy</w:t>
      </w:r>
    </w:p>
    <w:p w14:paraId="106B653B" w14:textId="77777777" w:rsidR="00DE05C7" w:rsidRPr="00DE05C7" w:rsidRDefault="00DE05C7" w:rsidP="00DE05C7">
      <w:pPr>
        <w:rPr>
          <w:b/>
          <w:bCs/>
        </w:rPr>
      </w:pPr>
      <w:r w:rsidRPr="00DE05C7">
        <w:rPr>
          <w:b/>
          <w:bCs/>
        </w:rPr>
        <w:t xml:space="preserve">Service Satisfaction &amp; Feedback  </w:t>
      </w:r>
    </w:p>
    <w:p w14:paraId="03173446" w14:textId="77777777" w:rsidR="00DE05C7" w:rsidRPr="00DE05C7" w:rsidRDefault="00DE05C7" w:rsidP="00FD4D6A">
      <w:pPr>
        <w:pStyle w:val="ListParagraph"/>
        <w:numPr>
          <w:ilvl w:val="0"/>
          <w:numId w:val="91"/>
        </w:numPr>
        <w:rPr>
          <w:b/>
          <w:bCs/>
        </w:rPr>
      </w:pPr>
      <w:r w:rsidRPr="00DE05C7">
        <w:rPr>
          <w:b/>
          <w:bCs/>
        </w:rPr>
        <w:t>KPI 9</w:t>
      </w:r>
      <w:r w:rsidRPr="00DE05C7">
        <w:t xml:space="preserve"> – 100% of young people</w:t>
      </w:r>
      <w:r w:rsidRPr="00DE05C7">
        <w:rPr>
          <w:bCs/>
        </w:rPr>
        <w:t xml:space="preserve">, </w:t>
      </w:r>
      <w:r w:rsidRPr="00DE05C7">
        <w:t xml:space="preserve">who Exit the Service in a Planned way </w:t>
      </w:r>
      <w:proofErr w:type="gramStart"/>
      <w:r w:rsidRPr="00DE05C7">
        <w:t>are</w:t>
      </w:r>
      <w:proofErr w:type="gramEnd"/>
      <w:r w:rsidRPr="00DE05C7">
        <w:t xml:space="preserve"> asked to provide Feedback</w:t>
      </w:r>
    </w:p>
    <w:p w14:paraId="2C3D0F83" w14:textId="77777777" w:rsidR="00DE05C7" w:rsidRPr="00DE05C7" w:rsidRDefault="00DE05C7" w:rsidP="00FD4D6A">
      <w:pPr>
        <w:pStyle w:val="ListParagraph"/>
        <w:numPr>
          <w:ilvl w:val="0"/>
          <w:numId w:val="91"/>
        </w:numPr>
        <w:rPr>
          <w:b/>
          <w:bCs/>
        </w:rPr>
      </w:pPr>
      <w:r w:rsidRPr="00DE05C7">
        <w:rPr>
          <w:b/>
          <w:bCs/>
        </w:rPr>
        <w:t>KPI 10</w:t>
      </w:r>
      <w:r w:rsidRPr="00DE05C7">
        <w:t xml:space="preserve"> – Minimum 90% of young people</w:t>
      </w:r>
      <w:r w:rsidRPr="00DE05C7">
        <w:rPr>
          <w:bCs/>
        </w:rPr>
        <w:t xml:space="preserve">, </w:t>
      </w:r>
      <w:r w:rsidRPr="00DE05C7">
        <w:t>providing Feedback, would recommend the service to others</w:t>
      </w:r>
    </w:p>
    <w:p w14:paraId="3D88E344" w14:textId="77777777" w:rsidR="00DE05C7" w:rsidRPr="00DE05C7" w:rsidRDefault="00DE05C7" w:rsidP="00FD4D6A">
      <w:pPr>
        <w:pStyle w:val="ListParagraph"/>
        <w:numPr>
          <w:ilvl w:val="0"/>
          <w:numId w:val="91"/>
        </w:numPr>
        <w:rPr>
          <w:b/>
          <w:bCs/>
        </w:rPr>
      </w:pPr>
      <w:r w:rsidRPr="00DE05C7">
        <w:rPr>
          <w:b/>
          <w:bCs/>
        </w:rPr>
        <w:t>KPI 11</w:t>
      </w:r>
      <w:r w:rsidRPr="00DE05C7">
        <w:t xml:space="preserve"> – Minimum 90% of young people</w:t>
      </w:r>
      <w:r w:rsidRPr="00DE05C7">
        <w:rPr>
          <w:bCs/>
        </w:rPr>
        <w:t xml:space="preserve">, </w:t>
      </w:r>
      <w:r w:rsidRPr="00DE05C7">
        <w:t>providing Feedback, view the Service in a positive light</w:t>
      </w:r>
    </w:p>
    <w:p w14:paraId="47838DE8" w14:textId="77777777" w:rsidR="00DE05C7" w:rsidRPr="00DE05C7" w:rsidRDefault="00DE05C7" w:rsidP="00FD4D6A">
      <w:pPr>
        <w:pStyle w:val="ListParagraph"/>
        <w:numPr>
          <w:ilvl w:val="0"/>
          <w:numId w:val="91"/>
        </w:numPr>
        <w:rPr>
          <w:b/>
          <w:bCs/>
        </w:rPr>
      </w:pPr>
      <w:r w:rsidRPr="00DE05C7">
        <w:rPr>
          <w:b/>
          <w:bCs/>
        </w:rPr>
        <w:t>KPI 12</w:t>
      </w:r>
      <w:r w:rsidRPr="00DE05C7">
        <w:t xml:space="preserve"> – Minimum 90% of young people</w:t>
      </w:r>
      <w:r w:rsidRPr="00DE05C7">
        <w:rPr>
          <w:bCs/>
        </w:rPr>
        <w:t xml:space="preserve">, </w:t>
      </w:r>
      <w:r w:rsidRPr="00DE05C7">
        <w:t>providing Feedback, feel that their support goals have been met</w:t>
      </w:r>
    </w:p>
    <w:p w14:paraId="1CE7CDD5" w14:textId="77777777" w:rsidR="00DE05C7" w:rsidRPr="00DE05C7" w:rsidRDefault="00DE05C7" w:rsidP="00DE05C7">
      <w:pPr>
        <w:rPr>
          <w:b/>
          <w:bCs/>
        </w:rPr>
      </w:pPr>
      <w:r w:rsidRPr="00DE05C7">
        <w:rPr>
          <w:b/>
          <w:bCs/>
        </w:rPr>
        <w:t>Outcomes</w:t>
      </w:r>
    </w:p>
    <w:p w14:paraId="03D021F9" w14:textId="77777777" w:rsidR="00DE05C7" w:rsidRPr="00DE05C7" w:rsidRDefault="00DE05C7" w:rsidP="00FD4D6A">
      <w:pPr>
        <w:pStyle w:val="ListParagraph"/>
        <w:numPr>
          <w:ilvl w:val="0"/>
          <w:numId w:val="92"/>
        </w:numPr>
        <w:rPr>
          <w:b/>
          <w:bCs/>
        </w:rPr>
      </w:pPr>
      <w:r w:rsidRPr="00DE05C7">
        <w:rPr>
          <w:b/>
          <w:bCs/>
        </w:rPr>
        <w:t>KPI 13</w:t>
      </w:r>
      <w:r w:rsidRPr="00DE05C7">
        <w:t xml:space="preserve"> – In order to measure service impact, 90% of young people who have a Support Plan will have improved scores in at least four of categories of needs (demonstrated by an increase of the baseline score) on exit from service</w:t>
      </w:r>
      <w:r w:rsidRPr="00DE05C7">
        <w:rPr>
          <w:b/>
          <w:bCs/>
        </w:rPr>
        <w:t>.</w:t>
      </w:r>
    </w:p>
    <w:p w14:paraId="62B40CC5" w14:textId="77777777" w:rsidR="00DE05C7" w:rsidRPr="00DE05C7" w:rsidRDefault="00DE05C7" w:rsidP="00DE05C7">
      <w:r w:rsidRPr="00DE05C7">
        <w:t>NB the number of young people who accept the offer of support, then disengage or become non-contactable will also require collection and reporting and monitoring in terms of conversion rates for service improvement purposes and to gauge the success of KPIs.</w:t>
      </w:r>
    </w:p>
    <w:p w14:paraId="305ACE10" w14:textId="77777777" w:rsidR="00DE05C7" w:rsidRPr="00DE05C7" w:rsidRDefault="00DE05C7" w:rsidP="00DE05C7">
      <w:pPr>
        <w:rPr>
          <w:b/>
        </w:rPr>
      </w:pPr>
      <w:r w:rsidRPr="00DE05C7">
        <w:rPr>
          <w:b/>
        </w:rPr>
        <w:t>The YNYCA recognise that there will be young people</w:t>
      </w:r>
      <w:r w:rsidRPr="00DE05C7">
        <w:rPr>
          <w:bCs/>
        </w:rPr>
        <w:t xml:space="preserve"> </w:t>
      </w:r>
      <w:r w:rsidRPr="00DE05C7">
        <w:rPr>
          <w:b/>
        </w:rPr>
        <w:t xml:space="preserve">who would benefit from the service who do not wish for their personal information to be shared with the YNYCA or other agencies; there will be an option for anonymised performance reporting at an individual level on an exception only case by case basis. </w:t>
      </w:r>
    </w:p>
    <w:p w14:paraId="26A01641" w14:textId="77777777" w:rsidR="00DE05C7" w:rsidRPr="00DE05C7" w:rsidRDefault="00DE05C7" w:rsidP="00FD4D6A">
      <w:pPr>
        <w:pStyle w:val="ListParagraph"/>
        <w:numPr>
          <w:ilvl w:val="0"/>
          <w:numId w:val="92"/>
        </w:numPr>
        <w:rPr>
          <w:lang w:val="en-US"/>
        </w:rPr>
      </w:pPr>
      <w:r w:rsidRPr="00DE05C7">
        <w:rPr>
          <w:b/>
          <w:bCs/>
        </w:rPr>
        <w:t>KPI 14</w:t>
      </w:r>
      <w:r w:rsidRPr="00DE05C7">
        <w:t xml:space="preserve"> – In order to measure service impact, i.e. the reduction of first-time entrants, at least 90% of young people that engage with the service with no previous cautions or convictions, will not commit an offence resulting in a caution or charge within 12 months of initial assessment</w:t>
      </w:r>
    </w:p>
    <w:p w14:paraId="6682784E" w14:textId="77777777" w:rsidR="00DE05C7" w:rsidRPr="00DE05C7" w:rsidRDefault="00DE05C7" w:rsidP="00FD4D6A">
      <w:pPr>
        <w:pStyle w:val="ListParagraph"/>
        <w:numPr>
          <w:ilvl w:val="0"/>
          <w:numId w:val="92"/>
        </w:numPr>
        <w:rPr>
          <w:lang w:val="en-US"/>
        </w:rPr>
      </w:pPr>
      <w:r w:rsidRPr="00DE05C7">
        <w:rPr>
          <w:b/>
          <w:bCs/>
        </w:rPr>
        <w:t>KPI 15</w:t>
      </w:r>
      <w:r w:rsidRPr="00DE05C7">
        <w:t xml:space="preserve"> – In order to measure service impact, i.e. the reduction of reoffending rates, at least 60% of young people that engage with the service with previous cautions or convictions will not commit any offence after engagement with the service that results in a caution or charge within 12 months of initial assessment</w:t>
      </w:r>
    </w:p>
    <w:p w14:paraId="364E271F" w14:textId="77777777" w:rsidR="00DE05C7" w:rsidRPr="00DE05C7" w:rsidRDefault="00DE05C7" w:rsidP="00FD4D6A">
      <w:pPr>
        <w:pStyle w:val="ListParagraph"/>
        <w:numPr>
          <w:ilvl w:val="0"/>
          <w:numId w:val="92"/>
        </w:numPr>
        <w:rPr>
          <w:lang w:val="en-US"/>
        </w:rPr>
      </w:pPr>
      <w:r w:rsidRPr="00DE05C7">
        <w:rPr>
          <w:b/>
          <w:bCs/>
        </w:rPr>
        <w:t>KPI 16</w:t>
      </w:r>
      <w:r w:rsidRPr="00DE05C7">
        <w:t xml:space="preserve"> - 75% of young people will demonstrate a reduction in frequency of offending in the 12 months following initial assessment when compared to the 12 months prior to initial assessment</w:t>
      </w:r>
    </w:p>
    <w:p w14:paraId="6F3FA17B" w14:textId="77777777" w:rsidR="00DE05C7" w:rsidRPr="00DE05C7" w:rsidRDefault="00DE05C7" w:rsidP="00FD4D6A">
      <w:pPr>
        <w:pStyle w:val="ListParagraph"/>
        <w:numPr>
          <w:ilvl w:val="0"/>
          <w:numId w:val="92"/>
        </w:numPr>
        <w:rPr>
          <w:lang w:val="en-US"/>
        </w:rPr>
      </w:pPr>
      <w:r w:rsidRPr="00DE05C7">
        <w:rPr>
          <w:b/>
          <w:bCs/>
        </w:rPr>
        <w:t>KPI 17</w:t>
      </w:r>
      <w:r w:rsidRPr="00DE05C7">
        <w:t xml:space="preserve"> - 75% of young people will demonstrate a reduction in severity of offending in the 12 months following initial assessment when compared to the 12 months prior to initial assessment</w:t>
      </w:r>
    </w:p>
    <w:p w14:paraId="7722E7FD" w14:textId="77777777" w:rsidR="00DE05C7" w:rsidRPr="00DE05C7" w:rsidRDefault="00DE05C7" w:rsidP="00FD4D6A">
      <w:pPr>
        <w:pStyle w:val="ListParagraph"/>
        <w:numPr>
          <w:ilvl w:val="0"/>
          <w:numId w:val="92"/>
        </w:numPr>
        <w:rPr>
          <w:lang w:val="en-US"/>
        </w:rPr>
      </w:pPr>
      <w:r w:rsidRPr="00DE05C7">
        <w:rPr>
          <w:b/>
          <w:bCs/>
        </w:rPr>
        <w:t xml:space="preserve">KPI 18 </w:t>
      </w:r>
      <w:r w:rsidRPr="00DE05C7">
        <w:rPr>
          <w:lang w:val="en-US"/>
        </w:rPr>
        <w:t>– 75% of young people will demonstrate a reduction in frequency of anti-social behaviour incidents in the 12 months following initial assessment when compared to the 12 months prior to initial assessment</w:t>
      </w:r>
    </w:p>
    <w:p w14:paraId="112ABBF1" w14:textId="77777777" w:rsidR="00DE05C7" w:rsidRPr="00DE05C7" w:rsidRDefault="00DE05C7" w:rsidP="00FD4D6A">
      <w:pPr>
        <w:pStyle w:val="ListParagraph"/>
        <w:numPr>
          <w:ilvl w:val="0"/>
          <w:numId w:val="92"/>
        </w:numPr>
        <w:rPr>
          <w:lang w:val="en-US"/>
        </w:rPr>
      </w:pPr>
      <w:r w:rsidRPr="00DE05C7">
        <w:rPr>
          <w:b/>
          <w:bCs/>
        </w:rPr>
        <w:t>KPI 18</w:t>
      </w:r>
      <w:r w:rsidRPr="00DE05C7">
        <w:t xml:space="preserve"> – The caseload number per FTE should not drop below 20 for longer than a four-week period, once four weeks is reached community outreach work will be initiated, reviewed by the YNYCA and the number of referrals that this generates will be monitored </w:t>
      </w:r>
    </w:p>
    <w:p w14:paraId="0B0DED73" w14:textId="77777777" w:rsidR="00781B1F" w:rsidRPr="00781B1F" w:rsidRDefault="00781B1F" w:rsidP="00781B1F"/>
    <w:p w14:paraId="75F5539B" w14:textId="5FF5ED4F" w:rsidR="00BC5A23" w:rsidRDefault="00BC5A23" w:rsidP="00BC5A23">
      <w:pPr>
        <w:pStyle w:val="Heading1"/>
        <w:rPr>
          <w:color w:val="002060"/>
        </w:rPr>
      </w:pPr>
      <w:bookmarkStart w:id="75" w:name="_Toc215822045"/>
      <w:r>
        <w:rPr>
          <w:color w:val="002060"/>
        </w:rPr>
        <w:lastRenderedPageBreak/>
        <w:t>LOT 2 – Complaints Process</w:t>
      </w:r>
      <w:bookmarkEnd w:id="75"/>
    </w:p>
    <w:p w14:paraId="3D3FF2B3" w14:textId="77777777" w:rsidR="00AC75FA" w:rsidRPr="00AF2038" w:rsidRDefault="00AC75FA" w:rsidP="00AC75FA">
      <w:pPr>
        <w:pStyle w:val="Heading2"/>
        <w:rPr>
          <w:u w:val="single"/>
        </w:rPr>
      </w:pPr>
      <w:r w:rsidRPr="00AF2038">
        <w:t>All complaints with regards to delivery of the service and/or the provider’s staff will be dealt with via the provider’s documented complaints process which will be provided to the YNYCA prior to Contract award.</w:t>
      </w:r>
    </w:p>
    <w:p w14:paraId="594E9C1C" w14:textId="77777777" w:rsidR="00AC75FA" w:rsidRPr="00AF2038" w:rsidRDefault="00AC75FA" w:rsidP="00AC75FA">
      <w:pPr>
        <w:pStyle w:val="Heading2"/>
        <w:rPr>
          <w:u w:val="single"/>
        </w:rPr>
      </w:pPr>
      <w:r w:rsidRPr="00AF2038">
        <w:t>All complaints must also be referred to the YNYCA Contract Manager at the earliest opportunity, so that information is logged which will be discussed at performance management meeting and can be followed up as appropriate; specifically, the number of formal complaints received, the nature of such complaints and number of formal complaints upheld.</w:t>
      </w:r>
    </w:p>
    <w:p w14:paraId="37C7CB45" w14:textId="77777777" w:rsidR="00AC75FA" w:rsidRPr="00AF2038" w:rsidRDefault="00AC75FA" w:rsidP="00AC75FA">
      <w:pPr>
        <w:pStyle w:val="Heading2"/>
        <w:rPr>
          <w:u w:val="single"/>
        </w:rPr>
      </w:pPr>
      <w:r w:rsidRPr="00AF2038">
        <w:t>Where the complainant is still not satisfied with the resolution offered and/or where no resolution can be agreed internally, the provider must inform the complainant of the option to escalate their complaint to the YNYCA.</w:t>
      </w:r>
    </w:p>
    <w:p w14:paraId="5FB96128" w14:textId="77777777" w:rsidR="00DE05C7" w:rsidRPr="00DE05C7" w:rsidRDefault="00DE05C7" w:rsidP="00DE05C7"/>
    <w:p w14:paraId="31874C93" w14:textId="00722204" w:rsidR="00BC5A23" w:rsidRDefault="00BC5A23" w:rsidP="00BC5A23">
      <w:pPr>
        <w:pStyle w:val="Heading1"/>
        <w:rPr>
          <w:color w:val="002060"/>
        </w:rPr>
      </w:pPr>
      <w:bookmarkStart w:id="76" w:name="_Toc215822046"/>
      <w:r>
        <w:rPr>
          <w:color w:val="002060"/>
        </w:rPr>
        <w:t>LOT 2 – Serious Adverse Incident Reporting</w:t>
      </w:r>
      <w:bookmarkEnd w:id="76"/>
    </w:p>
    <w:p w14:paraId="3F51E323" w14:textId="77777777" w:rsidR="00E7002F" w:rsidRPr="00E7002F" w:rsidRDefault="00E7002F" w:rsidP="00E7002F">
      <w:pPr>
        <w:pStyle w:val="Heading2"/>
      </w:pPr>
      <w:r w:rsidRPr="00E7002F">
        <w:t>A Serious Adverse Incident includes:</w:t>
      </w:r>
    </w:p>
    <w:p w14:paraId="43839BFE" w14:textId="77777777" w:rsidR="00E7002F" w:rsidRPr="00E7002F" w:rsidRDefault="00E7002F" w:rsidP="00FD4D6A">
      <w:pPr>
        <w:pStyle w:val="Heading3"/>
        <w:numPr>
          <w:ilvl w:val="2"/>
          <w:numId w:val="93"/>
        </w:numPr>
      </w:pPr>
      <w:r w:rsidRPr="00E7002F">
        <w:t>Any death of a Service User, including suicide</w:t>
      </w:r>
    </w:p>
    <w:p w14:paraId="2B0436CB" w14:textId="77777777" w:rsidR="00E7002F" w:rsidRPr="00E7002F" w:rsidRDefault="00E7002F" w:rsidP="00E7002F">
      <w:pPr>
        <w:pStyle w:val="Heading3"/>
      </w:pPr>
      <w:r w:rsidRPr="00E7002F">
        <w:t>Attempted suicide of a Service User</w:t>
      </w:r>
    </w:p>
    <w:p w14:paraId="5BB6C337" w14:textId="77777777" w:rsidR="00E7002F" w:rsidRPr="00E7002F" w:rsidRDefault="00E7002F" w:rsidP="00E7002F">
      <w:pPr>
        <w:pStyle w:val="Heading3"/>
      </w:pPr>
      <w:r w:rsidRPr="00E7002F">
        <w:t>Incidents resulting in hospitalisation or police involvement (including incidents related to violence, drug or alcohol misuse)</w:t>
      </w:r>
    </w:p>
    <w:p w14:paraId="0D6BFB09" w14:textId="77777777" w:rsidR="00E7002F" w:rsidRPr="00E7002F" w:rsidRDefault="00E7002F" w:rsidP="00E7002F">
      <w:pPr>
        <w:pStyle w:val="Heading3"/>
      </w:pPr>
      <w:r w:rsidRPr="00E7002F">
        <w:t>Serious anti-social behaviour (criminal damage, discrimination, threats to others)</w:t>
      </w:r>
    </w:p>
    <w:p w14:paraId="028A4AE3" w14:textId="77777777" w:rsidR="00E7002F" w:rsidRPr="00E7002F" w:rsidRDefault="00E7002F" w:rsidP="00E7002F">
      <w:pPr>
        <w:pStyle w:val="Heading3"/>
      </w:pPr>
      <w:r w:rsidRPr="00E7002F">
        <w:t>Any report of abuse or neglect (including physical, emotional, sexual, psychological or financial abuse) being carried out by a Service User</w:t>
      </w:r>
    </w:p>
    <w:p w14:paraId="0E6785F0" w14:textId="77777777" w:rsidR="00E7002F" w:rsidRPr="00E7002F" w:rsidRDefault="00E7002F" w:rsidP="00E7002F">
      <w:pPr>
        <w:pStyle w:val="Heading3"/>
      </w:pPr>
      <w:r w:rsidRPr="00E7002F">
        <w:t>Near misses involving a Service User</w:t>
      </w:r>
    </w:p>
    <w:p w14:paraId="348A06C2" w14:textId="77777777" w:rsidR="00E7002F" w:rsidRPr="00E7002F" w:rsidRDefault="00E7002F" w:rsidP="00E7002F">
      <w:pPr>
        <w:pStyle w:val="Heading2"/>
      </w:pPr>
      <w:r w:rsidRPr="00E7002F">
        <w:t>All Serious Adverse Incidents must be reported to the YNYCA Contract Manager within 24 hours (1 working day) of the Provider being notified of the incident and in a format as directed by the YNYCA.</w:t>
      </w:r>
    </w:p>
    <w:p w14:paraId="2E31FE4B" w14:textId="77777777" w:rsidR="00E7002F" w:rsidRPr="00E7002F" w:rsidRDefault="00E7002F" w:rsidP="00E7002F">
      <w:pPr>
        <w:pStyle w:val="Heading2"/>
      </w:pPr>
      <w:r w:rsidRPr="00E7002F">
        <w:t>In the event of an individual’s death as a result of domestic abuse, the provider must participate in a Domestic Abuse Related Death Review as required by the relevant Community Safety Partnership.</w:t>
      </w:r>
    </w:p>
    <w:p w14:paraId="4EF55777" w14:textId="77777777" w:rsidR="00E7002F" w:rsidRPr="00E7002F" w:rsidRDefault="00E7002F" w:rsidP="00E7002F">
      <w:pPr>
        <w:pStyle w:val="Heading2"/>
      </w:pPr>
      <w:r w:rsidRPr="00E7002F">
        <w:t>In the event of an individual’s death as a result of illicit drug use and/or alcohol, the YNYCA Contract Manager will notify the relevant local Authority Drug &amp; Alcohol Related Deaths Coordinator.  The Provider will be expected to contribute to any case reviews as required by the relevant Drug &amp; alcohol related deaths review process.</w:t>
      </w:r>
    </w:p>
    <w:p w14:paraId="6028F823" w14:textId="77777777" w:rsidR="00AC75FA" w:rsidRPr="00AC75FA" w:rsidRDefault="00AC75FA" w:rsidP="00AC75FA"/>
    <w:p w14:paraId="4D7F0EAA" w14:textId="1F061A82" w:rsidR="00BC5A23" w:rsidRDefault="00BC5A23" w:rsidP="00BC5A23">
      <w:pPr>
        <w:pStyle w:val="Heading1"/>
        <w:rPr>
          <w:color w:val="002060"/>
        </w:rPr>
      </w:pPr>
      <w:bookmarkStart w:id="77" w:name="_Toc215822047"/>
      <w:r>
        <w:rPr>
          <w:color w:val="002060"/>
        </w:rPr>
        <w:lastRenderedPageBreak/>
        <w:t>LOT 2 – Business Continuity</w:t>
      </w:r>
      <w:bookmarkEnd w:id="77"/>
    </w:p>
    <w:p w14:paraId="4ECD9E78" w14:textId="77777777" w:rsidR="00523789" w:rsidRPr="00AF2038" w:rsidRDefault="00523789" w:rsidP="00523789">
      <w:pPr>
        <w:pStyle w:val="Heading2"/>
      </w:pPr>
      <w:r w:rsidRPr="00AF2038">
        <w:t>As Category One Responders under the Civil Contingencies Act 2004, police forces have a legal duty to have effective business continuity plans and arrangements in place to ensure they can maintain essential services and critical functions following a disruptive event.</w:t>
      </w:r>
    </w:p>
    <w:p w14:paraId="41454A0B" w14:textId="77777777" w:rsidR="00523789" w:rsidRPr="00AF2038" w:rsidRDefault="00523789" w:rsidP="00523789">
      <w:pPr>
        <w:pStyle w:val="Heading2"/>
      </w:pPr>
      <w:r w:rsidRPr="00AF2038">
        <w:t xml:space="preserve">As a business-critical supplier, the provider therefore must provide assurances that it would be able to continue to deliver the service in the event of experiencing disruption themselves. In addition, the YNYCA requires the provider to have the capability to respond to and be flexible to provide enhanced service during times of emergency or disruption and seek the YNYCA’s agreement on contingency and response plans. </w:t>
      </w:r>
    </w:p>
    <w:p w14:paraId="3E52FB93" w14:textId="77777777" w:rsidR="001D43D1" w:rsidRPr="001D43D1" w:rsidRDefault="001D43D1" w:rsidP="001D43D1"/>
    <w:p w14:paraId="16FCD52D" w14:textId="3FD5B204" w:rsidR="00BC5A23" w:rsidRDefault="00BC5A23" w:rsidP="00BC5A23">
      <w:pPr>
        <w:pStyle w:val="Heading1"/>
        <w:rPr>
          <w:color w:val="002060"/>
        </w:rPr>
      </w:pPr>
      <w:bookmarkStart w:id="78" w:name="_Toc215822048"/>
      <w:r>
        <w:rPr>
          <w:color w:val="002060"/>
        </w:rPr>
        <w:t>LOT 2 - Modern Slavery</w:t>
      </w:r>
      <w:bookmarkEnd w:id="78"/>
    </w:p>
    <w:p w14:paraId="200575F0" w14:textId="77777777" w:rsidR="003775A1" w:rsidRPr="00AF2038" w:rsidRDefault="003775A1" w:rsidP="003775A1">
      <w:pPr>
        <w:pStyle w:val="Heading2"/>
      </w:pPr>
      <w:r w:rsidRPr="00AF2038">
        <w:t>The Slavery and Trafficking Survivor Care Standards 2018 aim to ensure that adult survivors of trafficking receive high quality care wherever they are in the UK. The standards were re-published in 2015 following the Modern Slavery Act 2015. The 2018 update accounts for changes in law, policy, and practice in the rapidly changing landscape of preventing and combatting trafficking and modern slavery and supporting its victims to rehabilitate and rebuild their lives</w:t>
      </w:r>
      <w:r w:rsidRPr="00AF2038">
        <w:rPr>
          <w:rFonts w:cs="Arial"/>
        </w:rPr>
        <w:t>.</w:t>
      </w:r>
    </w:p>
    <w:p w14:paraId="0C8A3FF9" w14:textId="07398AF5" w:rsidR="003775A1" w:rsidRPr="00AF2038" w:rsidRDefault="003775A1" w:rsidP="003775A1">
      <w:pPr>
        <w:pStyle w:val="Heading2"/>
      </w:pPr>
      <w:r w:rsidRPr="00AF2038">
        <w:t xml:space="preserve">For every survivor of trafficking there should be an appropriate pathway for provision which considers, and is tailored to, their specific individual risks and needs. This includes all survivors who have a high level of need and require specialist provision, and this may include the </w:t>
      </w:r>
      <w:r w:rsidR="007C7908">
        <w:t>Young Person</w:t>
      </w:r>
      <w:r w:rsidRPr="00AF2038">
        <w:t>’s Service.</w:t>
      </w:r>
    </w:p>
    <w:p w14:paraId="0C07BDB5" w14:textId="77777777" w:rsidR="003775A1" w:rsidRPr="003775A1" w:rsidRDefault="003775A1" w:rsidP="003775A1"/>
    <w:p w14:paraId="47028964" w14:textId="46EF575E" w:rsidR="00BC5A23" w:rsidRDefault="00BC5A23" w:rsidP="00BC5A23">
      <w:pPr>
        <w:pStyle w:val="Heading1"/>
        <w:rPr>
          <w:color w:val="002060"/>
        </w:rPr>
      </w:pPr>
      <w:bookmarkStart w:id="79" w:name="_Toc215822049"/>
      <w:r>
        <w:rPr>
          <w:color w:val="002060"/>
        </w:rPr>
        <w:t>LOT 2 – Translation and Interpreting Services</w:t>
      </w:r>
      <w:bookmarkEnd w:id="79"/>
    </w:p>
    <w:p w14:paraId="3174C716" w14:textId="77777777" w:rsidR="0040579F" w:rsidRPr="00AF2038" w:rsidRDefault="0040579F" w:rsidP="0040579F">
      <w:pPr>
        <w:pStyle w:val="Heading2"/>
      </w:pPr>
      <w:r w:rsidRPr="00AF2038">
        <w:t xml:space="preserve">The provider will be responsible for the provision (and cost) of any required translation services or interpreters. All interpreters provided must be appropriately vetted and be nationally accredited as per </w:t>
      </w:r>
      <w:hyperlink r:id="rId38" w:history="1">
        <w:r w:rsidRPr="007C7908">
          <w:rPr>
            <w:color w:val="156082" w:themeColor="accent1"/>
            <w:u w:val="single"/>
          </w:rPr>
          <w:t>National Police Language Services (NPLS) guidance</w:t>
        </w:r>
      </w:hyperlink>
      <w:r w:rsidRPr="00AF2038">
        <w:t xml:space="preserve">. </w:t>
      </w:r>
    </w:p>
    <w:p w14:paraId="3F47F270" w14:textId="77777777" w:rsidR="0040579F" w:rsidRPr="0040579F" w:rsidRDefault="0040579F" w:rsidP="0040579F"/>
    <w:p w14:paraId="475D97DF" w14:textId="61F7352B" w:rsidR="00BC5A23" w:rsidRDefault="00BC5A23" w:rsidP="00BC5A23">
      <w:pPr>
        <w:pStyle w:val="Heading1"/>
        <w:rPr>
          <w:color w:val="002060"/>
        </w:rPr>
      </w:pPr>
      <w:bookmarkStart w:id="80" w:name="_Toc215822050"/>
      <w:r>
        <w:rPr>
          <w:color w:val="002060"/>
        </w:rPr>
        <w:t>LOT 2 – Policies &amp; Procedures</w:t>
      </w:r>
      <w:bookmarkEnd w:id="80"/>
    </w:p>
    <w:p w14:paraId="25B2C8C1" w14:textId="77777777" w:rsidR="008C17AD" w:rsidRPr="002675EB" w:rsidRDefault="008C17AD" w:rsidP="008C17AD">
      <w:pPr>
        <w:pStyle w:val="Heading2"/>
      </w:pPr>
      <w:r w:rsidRPr="002675EB">
        <w:t>The Provider must have the following policies and procedures in place or be willing to put them in place and ensure that these are reviewed at least every three years; some policy areas may be incorporated within one document where appropriate:</w:t>
      </w:r>
    </w:p>
    <w:p w14:paraId="56CC615D" w14:textId="77777777" w:rsidR="008C17AD" w:rsidRPr="002675EB" w:rsidRDefault="008C17AD" w:rsidP="00FD4D6A">
      <w:pPr>
        <w:numPr>
          <w:ilvl w:val="1"/>
          <w:numId w:val="12"/>
        </w:numPr>
      </w:pPr>
      <w:r w:rsidRPr="002675EB">
        <w:t xml:space="preserve">Equal Opportunities                        </w:t>
      </w:r>
    </w:p>
    <w:p w14:paraId="79C01109" w14:textId="77777777" w:rsidR="008C17AD" w:rsidRPr="002675EB" w:rsidRDefault="008C17AD" w:rsidP="00FD4D6A">
      <w:pPr>
        <w:numPr>
          <w:ilvl w:val="1"/>
          <w:numId w:val="12"/>
        </w:numPr>
      </w:pPr>
      <w:r w:rsidRPr="002675EB">
        <w:t>Health &amp; Safety policy</w:t>
      </w:r>
    </w:p>
    <w:p w14:paraId="585A87D2" w14:textId="77777777" w:rsidR="008C17AD" w:rsidRPr="002675EB" w:rsidRDefault="008C17AD" w:rsidP="00FD4D6A">
      <w:pPr>
        <w:numPr>
          <w:ilvl w:val="1"/>
          <w:numId w:val="12"/>
        </w:numPr>
      </w:pPr>
      <w:r w:rsidRPr="002675EB">
        <w:t>Recruitment &amp; Selection</w:t>
      </w:r>
    </w:p>
    <w:p w14:paraId="24195F61" w14:textId="77777777" w:rsidR="008C17AD" w:rsidRPr="002675EB" w:rsidRDefault="008C17AD" w:rsidP="00FD4D6A">
      <w:pPr>
        <w:numPr>
          <w:ilvl w:val="1"/>
          <w:numId w:val="12"/>
        </w:numPr>
      </w:pPr>
      <w:r w:rsidRPr="002675EB">
        <w:t>Staff Appraisal</w:t>
      </w:r>
    </w:p>
    <w:p w14:paraId="7C6CC8C7" w14:textId="77777777" w:rsidR="008C17AD" w:rsidRPr="002675EB" w:rsidRDefault="008C17AD" w:rsidP="00FD4D6A">
      <w:pPr>
        <w:numPr>
          <w:ilvl w:val="1"/>
          <w:numId w:val="12"/>
        </w:numPr>
      </w:pPr>
      <w:r w:rsidRPr="002675EB">
        <w:t>Staff supervision</w:t>
      </w:r>
    </w:p>
    <w:p w14:paraId="745F7180" w14:textId="77777777" w:rsidR="008C17AD" w:rsidRPr="002675EB" w:rsidRDefault="008C17AD" w:rsidP="00FD4D6A">
      <w:pPr>
        <w:numPr>
          <w:ilvl w:val="1"/>
          <w:numId w:val="12"/>
        </w:numPr>
      </w:pPr>
      <w:r w:rsidRPr="002675EB">
        <w:t xml:space="preserve">Harassment </w:t>
      </w:r>
    </w:p>
    <w:p w14:paraId="0C923B68" w14:textId="77777777" w:rsidR="008C17AD" w:rsidRPr="002675EB" w:rsidRDefault="008C17AD" w:rsidP="00FD4D6A">
      <w:pPr>
        <w:numPr>
          <w:ilvl w:val="1"/>
          <w:numId w:val="12"/>
        </w:numPr>
      </w:pPr>
      <w:r w:rsidRPr="002675EB">
        <w:lastRenderedPageBreak/>
        <w:t xml:space="preserve">Disciplinary </w:t>
      </w:r>
    </w:p>
    <w:p w14:paraId="60FDBAA7" w14:textId="77777777" w:rsidR="008C17AD" w:rsidRPr="002675EB" w:rsidRDefault="008C17AD" w:rsidP="00FD4D6A">
      <w:pPr>
        <w:numPr>
          <w:ilvl w:val="1"/>
          <w:numId w:val="12"/>
        </w:numPr>
      </w:pPr>
      <w:r w:rsidRPr="002675EB">
        <w:t>Grievance</w:t>
      </w:r>
    </w:p>
    <w:p w14:paraId="00EE8984" w14:textId="77777777" w:rsidR="008C17AD" w:rsidRPr="002675EB" w:rsidRDefault="008C17AD" w:rsidP="00FD4D6A">
      <w:pPr>
        <w:numPr>
          <w:ilvl w:val="1"/>
          <w:numId w:val="12"/>
        </w:numPr>
      </w:pPr>
      <w:r w:rsidRPr="002675EB">
        <w:t>Whistle blowing</w:t>
      </w:r>
    </w:p>
    <w:p w14:paraId="5A1E2F32" w14:textId="77777777" w:rsidR="008C17AD" w:rsidRPr="002675EB" w:rsidRDefault="008C17AD" w:rsidP="00FD4D6A">
      <w:pPr>
        <w:numPr>
          <w:ilvl w:val="1"/>
          <w:numId w:val="12"/>
        </w:numPr>
      </w:pPr>
      <w:r w:rsidRPr="002675EB">
        <w:t xml:space="preserve">Complaints </w:t>
      </w:r>
    </w:p>
    <w:p w14:paraId="53056B61" w14:textId="77777777" w:rsidR="008C17AD" w:rsidRPr="002675EB" w:rsidRDefault="008C17AD" w:rsidP="00FD4D6A">
      <w:pPr>
        <w:numPr>
          <w:ilvl w:val="1"/>
          <w:numId w:val="12"/>
        </w:numPr>
      </w:pPr>
      <w:r w:rsidRPr="002675EB">
        <w:t>Data Protection</w:t>
      </w:r>
    </w:p>
    <w:p w14:paraId="11F541DB" w14:textId="77777777" w:rsidR="008C17AD" w:rsidRPr="002675EB" w:rsidRDefault="008C17AD" w:rsidP="00FD4D6A">
      <w:pPr>
        <w:numPr>
          <w:ilvl w:val="1"/>
          <w:numId w:val="12"/>
        </w:numPr>
      </w:pPr>
      <w:r w:rsidRPr="002675EB">
        <w:t>Safeguarding</w:t>
      </w:r>
    </w:p>
    <w:p w14:paraId="08EC2B54" w14:textId="77777777" w:rsidR="008C17AD" w:rsidRPr="002675EB" w:rsidRDefault="008C17AD" w:rsidP="00FD4D6A">
      <w:pPr>
        <w:numPr>
          <w:ilvl w:val="1"/>
          <w:numId w:val="12"/>
        </w:numPr>
      </w:pPr>
      <w:r w:rsidRPr="002675EB">
        <w:t>Lone Working Policy</w:t>
      </w:r>
    </w:p>
    <w:p w14:paraId="6746F4E7" w14:textId="77777777" w:rsidR="008C17AD" w:rsidRPr="002675EB" w:rsidRDefault="008C17AD" w:rsidP="00FD4D6A">
      <w:pPr>
        <w:numPr>
          <w:ilvl w:val="1"/>
          <w:numId w:val="12"/>
        </w:numPr>
      </w:pPr>
      <w:r w:rsidRPr="002675EB">
        <w:t>Risk Assessment Policy</w:t>
      </w:r>
    </w:p>
    <w:p w14:paraId="282E3562" w14:textId="77777777" w:rsidR="008C17AD" w:rsidRPr="002675EB" w:rsidRDefault="008C17AD" w:rsidP="00FD4D6A">
      <w:pPr>
        <w:numPr>
          <w:ilvl w:val="1"/>
          <w:numId w:val="12"/>
        </w:numPr>
      </w:pPr>
      <w:r w:rsidRPr="002675EB">
        <w:t>Business Continuity Plan</w:t>
      </w:r>
    </w:p>
    <w:p w14:paraId="0FC2C6EC" w14:textId="77777777" w:rsidR="008C17AD" w:rsidRPr="002675EB" w:rsidRDefault="008C17AD" w:rsidP="00FD4D6A">
      <w:pPr>
        <w:numPr>
          <w:ilvl w:val="1"/>
          <w:numId w:val="12"/>
        </w:numPr>
      </w:pPr>
      <w:r w:rsidRPr="002675EB">
        <w:t>Receipt of Gifts Policy / Professional Boundaries Policy</w:t>
      </w:r>
    </w:p>
    <w:p w14:paraId="3E5608CD" w14:textId="77777777" w:rsidR="008C17AD" w:rsidRPr="002675EB" w:rsidRDefault="008C17AD" w:rsidP="008C17AD">
      <w:pPr>
        <w:pStyle w:val="Heading2"/>
      </w:pPr>
      <w:r w:rsidRPr="002675EB">
        <w:t>The Provider must provide copies of the above policies prior to commencement of the service, and any revised versions thereafter.</w:t>
      </w:r>
    </w:p>
    <w:p w14:paraId="059C7BBD" w14:textId="77777777" w:rsidR="008C17AD" w:rsidRPr="002675EB" w:rsidRDefault="008C17AD" w:rsidP="008C17AD">
      <w:pPr>
        <w:pStyle w:val="Heading2"/>
      </w:pPr>
      <w:r w:rsidRPr="002675EB">
        <w:t xml:space="preserve">The provider must ensure that all staff, including any volunteers, are aware of and will carry out all elements of the service in accordance with these policies and procedures.  </w:t>
      </w:r>
    </w:p>
    <w:p w14:paraId="7BB96E10" w14:textId="77777777" w:rsidR="00BC5A23" w:rsidRPr="00BC5A23" w:rsidRDefault="00BC5A23" w:rsidP="00BC5A23"/>
    <w:p w14:paraId="68636183" w14:textId="136944CE" w:rsidR="008C5697" w:rsidRDefault="00CF0ED2" w:rsidP="00063554">
      <w:pPr>
        <w:pStyle w:val="Heading1"/>
        <w:rPr>
          <w:color w:val="002060"/>
        </w:rPr>
      </w:pPr>
      <w:bookmarkStart w:id="81" w:name="_Toc215822051"/>
      <w:r>
        <w:rPr>
          <w:color w:val="002060"/>
        </w:rPr>
        <w:lastRenderedPageBreak/>
        <w:t xml:space="preserve">BOTH LOTS - </w:t>
      </w:r>
      <w:r w:rsidR="002F2AFB">
        <w:rPr>
          <w:color w:val="002060"/>
        </w:rPr>
        <w:t>Contract Exit Planning</w:t>
      </w:r>
      <w:bookmarkEnd w:id="81"/>
    </w:p>
    <w:p w14:paraId="29E55721" w14:textId="7E1FC322" w:rsidR="00B42EFF" w:rsidRPr="00405848" w:rsidRDefault="00B42EFF" w:rsidP="001163E9">
      <w:pPr>
        <w:pStyle w:val="Heading2"/>
      </w:pPr>
      <w:bookmarkStart w:id="82" w:name="_Hlk139297811"/>
      <w:r w:rsidRPr="00B42EFF">
        <w:t>The</w:t>
      </w:r>
      <w:r w:rsidRPr="00405848">
        <w:t xml:space="preserve"> </w:t>
      </w:r>
      <w:r w:rsidR="002C0754">
        <w:t>YNYCA</w:t>
      </w:r>
      <w:r w:rsidRPr="00405848">
        <w:t xml:space="preserve"> require a seamless transition between the </w:t>
      </w:r>
      <w:r>
        <w:t>s</w:t>
      </w:r>
      <w:r w:rsidRPr="00405848">
        <w:t>ervice and any replacement services to be procured in the future</w:t>
      </w:r>
      <w:r>
        <w:t>,</w:t>
      </w:r>
      <w:r w:rsidRPr="00405848">
        <w:t xml:space="preserve"> as a minimum the </w:t>
      </w:r>
      <w:r>
        <w:t>p</w:t>
      </w:r>
      <w:r w:rsidRPr="00405848">
        <w:t xml:space="preserve">rovider is required to ensure that all case management processes remain in place throughout any notice period in order </w:t>
      </w:r>
      <w:bookmarkStart w:id="83" w:name="_Hlk139301493"/>
      <w:r w:rsidRPr="00405848">
        <w:t xml:space="preserve">to minimise the impact on any </w:t>
      </w:r>
      <w:bookmarkEnd w:id="83"/>
      <w:r>
        <w:t>women</w:t>
      </w:r>
      <w:r w:rsidRPr="00405848">
        <w:t xml:space="preserve"> in receipt of the </w:t>
      </w:r>
      <w:r>
        <w:t>s</w:t>
      </w:r>
      <w:r w:rsidRPr="00405848">
        <w:t>ervice.</w:t>
      </w:r>
      <w:bookmarkEnd w:id="82"/>
    </w:p>
    <w:p w14:paraId="5E4C67E0" w14:textId="77777777" w:rsidR="00B42EFF" w:rsidRPr="00405848" w:rsidRDefault="00B42EFF" w:rsidP="001163E9">
      <w:pPr>
        <w:pStyle w:val="Heading2"/>
      </w:pPr>
      <w:r w:rsidRPr="00405848">
        <w:t xml:space="preserve">The </w:t>
      </w:r>
      <w:r w:rsidRPr="00B42EFF">
        <w:t>provider</w:t>
      </w:r>
      <w:r w:rsidRPr="00405848">
        <w:t xml:space="preserve"> shall produce a full, detailed Exit Plan for the </w:t>
      </w:r>
      <w:r>
        <w:t>s</w:t>
      </w:r>
      <w:r w:rsidRPr="00405848">
        <w:t xml:space="preserve">ervice twelve (12) months prior to expiry or termination of the Contract and maintain arrangements for achieving an orderly transition of the Service from the </w:t>
      </w:r>
      <w:r>
        <w:t>p</w:t>
      </w:r>
      <w:r w:rsidRPr="00405848">
        <w:t>rovider to any replacement provider/s on the expiry or termination of the Contract.</w:t>
      </w:r>
    </w:p>
    <w:p w14:paraId="3439E2E1" w14:textId="77777777" w:rsidR="00B42EFF" w:rsidRPr="00405848" w:rsidRDefault="00B42EFF" w:rsidP="001163E9">
      <w:pPr>
        <w:pStyle w:val="Heading2"/>
      </w:pPr>
      <w:r w:rsidRPr="00405848">
        <w:t xml:space="preserve">As a </w:t>
      </w:r>
      <w:r w:rsidRPr="00B42EFF">
        <w:t>minimum</w:t>
      </w:r>
      <w:r w:rsidRPr="00405848">
        <w:t xml:space="preserve"> the Exit Plan will include:</w:t>
      </w:r>
    </w:p>
    <w:p w14:paraId="2BC197CC" w14:textId="77777777" w:rsidR="00B42EFF" w:rsidRPr="001D02C4" w:rsidRDefault="00B42EFF" w:rsidP="00FD4D6A">
      <w:pPr>
        <w:pStyle w:val="Heading3"/>
        <w:numPr>
          <w:ilvl w:val="2"/>
          <w:numId w:val="13"/>
        </w:numPr>
      </w:pPr>
      <w:r w:rsidRPr="00405848">
        <w:t xml:space="preserve">a detailed description of how the </w:t>
      </w:r>
      <w:r>
        <w:t>s</w:t>
      </w:r>
      <w:r w:rsidRPr="00405848">
        <w:t>ervice will cease and/or be transferred to a replacement provider/s</w:t>
      </w:r>
    </w:p>
    <w:p w14:paraId="3CE94094" w14:textId="77777777" w:rsidR="00B42EFF" w:rsidRPr="001D02C4" w:rsidRDefault="00B42EFF" w:rsidP="00B42EFF">
      <w:pPr>
        <w:pStyle w:val="Heading3"/>
      </w:pPr>
      <w:r w:rsidRPr="00405848">
        <w:t xml:space="preserve">details of the management structure to be employed to effectively withdraw and/or transfer the </w:t>
      </w:r>
      <w:r>
        <w:t>service</w:t>
      </w:r>
    </w:p>
    <w:p w14:paraId="5B5F54F1" w14:textId="77777777" w:rsidR="00B42EFF" w:rsidRPr="001D02C4" w:rsidRDefault="00B42EFF" w:rsidP="00B42EFF">
      <w:pPr>
        <w:pStyle w:val="Heading3"/>
      </w:pPr>
      <w:r w:rsidRPr="00405848">
        <w:t>details of how relevant knowledge will be transferred</w:t>
      </w:r>
    </w:p>
    <w:p w14:paraId="734A7FF5" w14:textId="77777777" w:rsidR="00B42EFF" w:rsidRPr="001D02C4" w:rsidRDefault="00B42EFF" w:rsidP="00B42EFF">
      <w:pPr>
        <w:pStyle w:val="Heading3"/>
      </w:pPr>
      <w:r w:rsidRPr="00405848">
        <w:t>details of any assets and/or sub-contracts (if any) which may be available for transfer upon transfer, expiry or termination of the Contract.</w:t>
      </w:r>
    </w:p>
    <w:p w14:paraId="0C1BD51D" w14:textId="675D05DD" w:rsidR="00B42EFF" w:rsidRPr="001D02C4" w:rsidRDefault="00B42EFF" w:rsidP="001163E9">
      <w:pPr>
        <w:pStyle w:val="Heading2"/>
      </w:pPr>
      <w:r w:rsidRPr="00405848">
        <w:t xml:space="preserve">The </w:t>
      </w:r>
      <w:r w:rsidR="002C0754">
        <w:t>YNYCA</w:t>
      </w:r>
      <w:r w:rsidRPr="00405848">
        <w:t xml:space="preserve"> will undertake a joint risk assessment with the </w:t>
      </w:r>
      <w:r>
        <w:t>p</w:t>
      </w:r>
      <w:r w:rsidRPr="00405848">
        <w:t>rovider of the Exit Plan.</w:t>
      </w:r>
    </w:p>
    <w:p w14:paraId="22CB7DCC" w14:textId="77777777" w:rsidR="00B42EFF" w:rsidRPr="00007AE1" w:rsidRDefault="00B42EFF" w:rsidP="001163E9">
      <w:pPr>
        <w:pStyle w:val="Heading2"/>
      </w:pPr>
      <w:r w:rsidRPr="00405848">
        <w:t xml:space="preserve">The </w:t>
      </w:r>
      <w:r>
        <w:t>p</w:t>
      </w:r>
      <w:r w:rsidRPr="00405848">
        <w:t xml:space="preserve">rovider is required to regularly review and update the Exit Plan as required to reflect any changes in the </w:t>
      </w:r>
      <w:r>
        <w:t>s</w:t>
      </w:r>
      <w:r w:rsidRPr="00405848">
        <w:t xml:space="preserve">ervice and other matters necessary to minimise the impact on any </w:t>
      </w:r>
      <w:r>
        <w:t>women</w:t>
      </w:r>
      <w:r w:rsidRPr="00405848">
        <w:t xml:space="preserve"> and ensure that any replacement provider/s are able to implement the proposed transition arrangements at any time.</w:t>
      </w:r>
      <w:bookmarkStart w:id="84" w:name="_Toc174981475"/>
      <w:bookmarkStart w:id="85" w:name="_Toc174981501"/>
      <w:bookmarkStart w:id="86" w:name="_Toc174981525"/>
      <w:bookmarkStart w:id="87" w:name="_Toc174981543"/>
      <w:bookmarkStart w:id="88" w:name="_Toc174981843"/>
      <w:bookmarkStart w:id="89" w:name="_Toc174981859"/>
      <w:bookmarkStart w:id="90" w:name="_Toc174982251"/>
      <w:bookmarkStart w:id="91" w:name="_Toc174982747"/>
      <w:bookmarkEnd w:id="84"/>
      <w:bookmarkEnd w:id="85"/>
      <w:bookmarkEnd w:id="86"/>
      <w:bookmarkEnd w:id="87"/>
      <w:bookmarkEnd w:id="88"/>
      <w:bookmarkEnd w:id="89"/>
      <w:bookmarkEnd w:id="90"/>
      <w:bookmarkEnd w:id="91"/>
    </w:p>
    <w:p w14:paraId="71232C33" w14:textId="711A2771" w:rsidR="00796AAE" w:rsidRDefault="002F2AFB">
      <w:pPr>
        <w:spacing w:before="0" w:line="259" w:lineRule="auto"/>
        <w:rPr>
          <w:rFonts w:asciiTheme="majorHAnsi" w:eastAsiaTheme="majorEastAsia" w:hAnsiTheme="majorHAnsi" w:cstheme="majorBidi"/>
          <w:color w:val="002060"/>
          <w:sz w:val="40"/>
          <w:szCs w:val="40"/>
        </w:rPr>
      </w:pPr>
      <w:r>
        <w:rPr>
          <w:color w:val="002060"/>
        </w:rPr>
        <w:br w:type="page"/>
      </w:r>
    </w:p>
    <w:p w14:paraId="45751D82" w14:textId="48815D51" w:rsidR="00F01F25" w:rsidRPr="00F01F25" w:rsidRDefault="00CF0ED2" w:rsidP="00F01F25">
      <w:pPr>
        <w:pStyle w:val="Heading1"/>
        <w:rPr>
          <w:color w:val="002060"/>
        </w:rPr>
      </w:pPr>
      <w:bookmarkStart w:id="92" w:name="_Toc215822052"/>
      <w:r>
        <w:rPr>
          <w:color w:val="002060"/>
        </w:rPr>
        <w:lastRenderedPageBreak/>
        <w:t xml:space="preserve">BOTH LOTS - </w:t>
      </w:r>
      <w:r w:rsidR="00F01F25">
        <w:rPr>
          <w:color w:val="002060"/>
        </w:rPr>
        <w:t>Additional Information</w:t>
      </w:r>
      <w:bookmarkEnd w:id="92"/>
    </w:p>
    <w:p w14:paraId="21CE59D0" w14:textId="53CB76CB" w:rsidR="004113FC" w:rsidRPr="005E0DCA" w:rsidRDefault="004113FC" w:rsidP="001163E9">
      <w:pPr>
        <w:pStyle w:val="Heading2"/>
      </w:pPr>
      <w:r w:rsidRPr="005E0DCA">
        <w:t xml:space="preserve">In the event the </w:t>
      </w:r>
      <w:r>
        <w:t>Highest Scoring Bidder(</w:t>
      </w:r>
      <w:proofErr w:type="gramStart"/>
      <w:r>
        <w:t>s)’</w:t>
      </w:r>
      <w:proofErr w:type="gramEnd"/>
      <w:r w:rsidRPr="005E0DCA">
        <w:t xml:space="preserve"> staff must attend Force sites </w:t>
      </w:r>
      <w:r>
        <w:t xml:space="preserve">or access force systems </w:t>
      </w:r>
      <w:r w:rsidRPr="005E0DCA">
        <w:t xml:space="preserve">they may need to undertake a full vetting process. Due to the information the supplier and their staff will be party to, there may be a requirement for vetting under this Contract this level will be determined at Call off. Any cost for undertaking staff vetting will be met by the </w:t>
      </w:r>
      <w:r>
        <w:t>Highest Scoring Bidder(s</w:t>
      </w:r>
      <w:proofErr w:type="gramStart"/>
      <w:r>
        <w:t>).</w:t>
      </w:r>
      <w:r w:rsidRPr="005E0DCA">
        <w:t>The</w:t>
      </w:r>
      <w:proofErr w:type="gramEnd"/>
      <w:r w:rsidRPr="005E0DCA">
        <w:t xml:space="preserve"> vetting must remain valid for each contracting authority throughout duration of Contract</w:t>
      </w:r>
    </w:p>
    <w:p w14:paraId="045844D3" w14:textId="75EDB966" w:rsidR="004113FC" w:rsidRPr="005E0DCA" w:rsidRDefault="004113FC" w:rsidP="001163E9">
      <w:pPr>
        <w:pStyle w:val="Heading2"/>
      </w:pPr>
      <w:r>
        <w:t xml:space="preserve">Please note </w:t>
      </w:r>
      <w:r w:rsidR="0AE9291B" w:rsidRPr="534BA9B7">
        <w:rPr>
          <w:rFonts w:eastAsia="Arial" w:cs="Arial"/>
          <w:color w:val="000000" w:themeColor="text1"/>
          <w:szCs w:val="24"/>
        </w:rPr>
        <w:t>the contracting authority</w:t>
      </w:r>
      <w:r>
        <w:t xml:space="preserve"> </w:t>
      </w:r>
      <w:proofErr w:type="gramStart"/>
      <w:r>
        <w:t>reserve</w:t>
      </w:r>
      <w:proofErr w:type="gramEnd"/>
      <w:r>
        <w:t xml:space="preserve"> the right at any time within the </w:t>
      </w:r>
      <w:r w:rsidR="00CE5208">
        <w:t>contract</w:t>
      </w:r>
      <w:r>
        <w:t xml:space="preserve"> to revise the vetting levels and costs.</w:t>
      </w:r>
    </w:p>
    <w:p w14:paraId="49551856" w14:textId="77777777" w:rsidR="004113FC" w:rsidRPr="005E0DCA" w:rsidRDefault="004113FC" w:rsidP="001163E9">
      <w:pPr>
        <w:pStyle w:val="Heading2"/>
      </w:pPr>
      <w:r w:rsidRPr="005E0DCA">
        <w:t xml:space="preserve">All </w:t>
      </w:r>
      <w:proofErr w:type="gramStart"/>
      <w:r w:rsidRPr="005E0DCA">
        <w:t>persons</w:t>
      </w:r>
      <w:proofErr w:type="gramEnd"/>
      <w:r w:rsidRPr="005E0DCA">
        <w:t xml:space="preserve"> (including sub-contracted employees) connected with the Bidder(s) and deemed to require vetting will be required to submit and pass the vetting process. </w:t>
      </w:r>
    </w:p>
    <w:p w14:paraId="6093723B" w14:textId="77777777" w:rsidR="004113FC" w:rsidRPr="005E0DCA" w:rsidRDefault="004113FC" w:rsidP="001163E9">
      <w:pPr>
        <w:pStyle w:val="Heading2"/>
      </w:pPr>
      <w:r w:rsidRPr="005E0DCA">
        <w:t xml:space="preserve">There is a fee attached to each vetting </w:t>
      </w:r>
      <w:proofErr w:type="gramStart"/>
      <w:r w:rsidRPr="005E0DCA">
        <w:t>application</w:t>
      </w:r>
      <w:proofErr w:type="gramEnd"/>
      <w:r w:rsidRPr="005E0DCA">
        <w:t xml:space="preserve"> an example is provided here:</w:t>
      </w:r>
    </w:p>
    <w:p w14:paraId="13923D38" w14:textId="77777777" w:rsidR="004113FC" w:rsidRPr="005E0DCA" w:rsidRDefault="004113FC" w:rsidP="001163E9">
      <w:pPr>
        <w:pStyle w:val="Heading2"/>
        <w:numPr>
          <w:ilvl w:val="0"/>
          <w:numId w:val="0"/>
        </w:numPr>
        <w:ind w:left="567"/>
      </w:pPr>
      <w:r>
        <w:tab/>
      </w:r>
      <w:hyperlink r:id="rId39" w:history="1">
        <w:r w:rsidRPr="009A18AC">
          <w:rPr>
            <w:rStyle w:val="Hyperlink"/>
          </w:rPr>
          <w:t>https://www.warwickshire.police.uk/police-forces/warwickshire-police/areas/warwickshire-police/about-us/about-us/police-national-vetting-service/useful-documents/</w:t>
        </w:r>
      </w:hyperlink>
    </w:p>
    <w:p w14:paraId="6C434384" w14:textId="77777777" w:rsidR="004113FC" w:rsidRDefault="004113FC" w:rsidP="001163E9">
      <w:pPr>
        <w:pStyle w:val="Heading2"/>
      </w:pPr>
      <w:r w:rsidRPr="005E0DCA">
        <w:t>Staff that are not vetted must not be used on the contract until such time as the vetting has been completed and you have been notified that all is in order.</w:t>
      </w:r>
    </w:p>
    <w:p w14:paraId="6B82054E" w14:textId="5AD5B119" w:rsidR="004113FC" w:rsidRPr="007D6928" w:rsidRDefault="004113FC" w:rsidP="001B0027">
      <w:pPr>
        <w:shd w:val="clear" w:color="auto" w:fill="FFFFFF" w:themeFill="background1"/>
        <w:tabs>
          <w:tab w:val="left" w:pos="709"/>
        </w:tabs>
        <w:rPr>
          <w:sz w:val="24"/>
          <w:szCs w:val="24"/>
          <w:lang w:val="en-US"/>
        </w:rPr>
      </w:pPr>
    </w:p>
    <w:p w14:paraId="0F21D389" w14:textId="77777777" w:rsidR="001B0027" w:rsidRDefault="001B0027">
      <w:pPr>
        <w:spacing w:before="0" w:line="259" w:lineRule="auto"/>
        <w:rPr>
          <w:rFonts w:asciiTheme="majorHAnsi" w:eastAsiaTheme="majorEastAsia" w:hAnsiTheme="majorHAnsi" w:cstheme="majorBidi"/>
          <w:color w:val="002060"/>
          <w:sz w:val="40"/>
          <w:szCs w:val="40"/>
        </w:rPr>
      </w:pPr>
      <w:r>
        <w:rPr>
          <w:color w:val="002060"/>
        </w:rPr>
        <w:br w:type="page"/>
      </w:r>
    </w:p>
    <w:p w14:paraId="67A7FD4D" w14:textId="25E5B509" w:rsidR="00573225" w:rsidRPr="00377F38" w:rsidRDefault="00CF0ED2" w:rsidP="0008024B">
      <w:pPr>
        <w:pStyle w:val="Heading1"/>
        <w:rPr>
          <w:color w:val="002060"/>
        </w:rPr>
      </w:pPr>
      <w:bookmarkStart w:id="93" w:name="_Toc215822053"/>
      <w:r>
        <w:rPr>
          <w:color w:val="002060"/>
        </w:rPr>
        <w:lastRenderedPageBreak/>
        <w:t xml:space="preserve">BOTH LOTS - </w:t>
      </w:r>
      <w:r w:rsidR="21D4148C" w:rsidRPr="00377F38">
        <w:rPr>
          <w:color w:val="002060"/>
        </w:rPr>
        <w:t>Pricing</w:t>
      </w:r>
      <w:bookmarkEnd w:id="93"/>
      <w:r w:rsidR="21D4148C" w:rsidRPr="00377F38">
        <w:rPr>
          <w:color w:val="002060"/>
        </w:rPr>
        <w:t xml:space="preserve"> </w:t>
      </w:r>
    </w:p>
    <w:p w14:paraId="479FAE76" w14:textId="363AE8D3" w:rsidR="5656F9E2" w:rsidRDefault="3526BC16" w:rsidP="001163E9">
      <w:pPr>
        <w:pStyle w:val="Heading2"/>
      </w:pPr>
      <w:r w:rsidRPr="00457EAD">
        <w:t>Bidder</w:t>
      </w:r>
      <w:r w:rsidR="5656F9E2" w:rsidRPr="00457EAD">
        <w:t>s must complete the Pricing Schedule document within the tender pack</w:t>
      </w:r>
      <w:r w:rsidR="00122877" w:rsidRPr="00457EAD">
        <w:t xml:space="preserve">, for each Lot that they wish to </w:t>
      </w:r>
      <w:r w:rsidR="00457EAD" w:rsidRPr="00457EAD">
        <w:t>bid for</w:t>
      </w:r>
      <w:r w:rsidR="5656F9E2" w:rsidRPr="00457EAD">
        <w:t xml:space="preserve">. </w:t>
      </w:r>
      <w:r w:rsidR="002D1C75">
        <w:t xml:space="preserve">A separate Pricing Schedule has been included </w:t>
      </w:r>
      <w:proofErr w:type="gramStart"/>
      <w:r w:rsidR="002D1C75">
        <w:t>for</w:t>
      </w:r>
      <w:proofErr w:type="gramEnd"/>
      <w:r w:rsidR="002D1C75">
        <w:t xml:space="preserve"> Lot 1 and Lot 2.</w:t>
      </w:r>
    </w:p>
    <w:p w14:paraId="053DD2FD" w14:textId="3D2C0C32" w:rsidR="00EB6FC6" w:rsidRPr="00EB6FC6" w:rsidRDefault="00EB6FC6" w:rsidP="00EB6FC6">
      <w:pPr>
        <w:pStyle w:val="Heading2"/>
      </w:pPr>
      <w:r w:rsidRPr="00EB6FC6">
        <w:t>Bidders may apply for one or both Lots</w:t>
      </w:r>
    </w:p>
    <w:p w14:paraId="518E144A" w14:textId="77777777" w:rsidR="009F2F8C" w:rsidRPr="009F2F8C" w:rsidRDefault="00110C2A" w:rsidP="001163E9">
      <w:pPr>
        <w:pStyle w:val="Heading2"/>
      </w:pPr>
      <w:r w:rsidRPr="009F2F8C">
        <w:t>The YNYCA are inviting bids up to the maximum Contract Value of</w:t>
      </w:r>
      <w:r w:rsidR="009F2F8C" w:rsidRPr="009F2F8C">
        <w:t>:</w:t>
      </w:r>
    </w:p>
    <w:p w14:paraId="246629BB" w14:textId="5DDCB307" w:rsidR="009F2F8C" w:rsidRPr="009F2F8C" w:rsidRDefault="009F2F8C" w:rsidP="009F2F8C">
      <w:pPr>
        <w:pStyle w:val="Heading3"/>
        <w:numPr>
          <w:ilvl w:val="2"/>
          <w:numId w:val="95"/>
        </w:numPr>
      </w:pPr>
      <w:r w:rsidRPr="009F2F8C">
        <w:t>Lot 1</w:t>
      </w:r>
      <w:r w:rsidR="00A86A37">
        <w:t>:</w:t>
      </w:r>
      <w:r w:rsidRPr="009F2F8C">
        <w:t xml:space="preserve"> </w:t>
      </w:r>
      <w:r w:rsidR="00110C2A" w:rsidRPr="009F2F8C">
        <w:t>£</w:t>
      </w:r>
      <w:r w:rsidRPr="009F2F8C">
        <w:t>360,000</w:t>
      </w:r>
      <w:r w:rsidR="00765827" w:rsidRPr="009F2F8C">
        <w:t xml:space="preserve"> </w:t>
      </w:r>
      <w:r w:rsidR="00110C2A" w:rsidRPr="009F2F8C">
        <w:t xml:space="preserve">for the initial </w:t>
      </w:r>
      <w:r w:rsidR="00F61517" w:rsidRPr="009F2F8C">
        <w:t>three</w:t>
      </w:r>
      <w:r w:rsidR="00110C2A" w:rsidRPr="009F2F8C">
        <w:t xml:space="preserve"> (</w:t>
      </w:r>
      <w:r w:rsidR="00F61517" w:rsidRPr="009F2F8C">
        <w:t>3</w:t>
      </w:r>
      <w:r w:rsidR="00110C2A" w:rsidRPr="009F2F8C">
        <w:t>) year period. Bids submitted that exceed the maximum Contract Value will be deemed as non-compliant and therefore will not be evaluated.</w:t>
      </w:r>
    </w:p>
    <w:p w14:paraId="45273B72" w14:textId="76CCFDB7" w:rsidR="009F2F8C" w:rsidRPr="009F2F8C" w:rsidRDefault="009F2F8C" w:rsidP="009F2F8C">
      <w:pPr>
        <w:pStyle w:val="Heading3"/>
      </w:pPr>
      <w:r w:rsidRPr="009F2F8C">
        <w:t>Lot 2</w:t>
      </w:r>
      <w:r w:rsidR="00A86A37">
        <w:t>:</w:t>
      </w:r>
      <w:r w:rsidRPr="009F2F8C">
        <w:t xml:space="preserve"> £903,114 for the initial three (3) year period. Bids submitted that exceed the maximum Contract Value will be deemed as non-compliant and therefore will not be evaluated.</w:t>
      </w:r>
    </w:p>
    <w:p w14:paraId="234897F5" w14:textId="47B27603" w:rsidR="00541AB2" w:rsidRPr="00110C2A" w:rsidRDefault="00541AB2" w:rsidP="009F2F8C">
      <w:pPr>
        <w:pStyle w:val="Heading2"/>
        <w:numPr>
          <w:ilvl w:val="0"/>
          <w:numId w:val="94"/>
        </w:numPr>
      </w:pPr>
      <w:r>
        <w:br w:type="page"/>
      </w:r>
    </w:p>
    <w:p w14:paraId="6BC08B2E" w14:textId="785ECE1E" w:rsidR="0095732C" w:rsidRPr="00541831" w:rsidRDefault="00CF0ED2" w:rsidP="00F53ABD">
      <w:pPr>
        <w:pStyle w:val="Heading1"/>
      </w:pPr>
      <w:bookmarkStart w:id="94" w:name="_Toc215822054"/>
      <w:r>
        <w:rPr>
          <w:color w:val="002060"/>
        </w:rPr>
        <w:lastRenderedPageBreak/>
        <w:t xml:space="preserve">BOTH LOTS - </w:t>
      </w:r>
      <w:r w:rsidR="00573225" w:rsidRPr="00377F38">
        <w:t>Contract Management</w:t>
      </w:r>
      <w:bookmarkEnd w:id="94"/>
    </w:p>
    <w:p w14:paraId="48AF43B0" w14:textId="23CE4B49" w:rsidR="00731181" w:rsidRPr="00BD47D2" w:rsidRDefault="0290DF15" w:rsidP="001163E9">
      <w:pPr>
        <w:pStyle w:val="Heading2"/>
        <w:rPr>
          <w:shd w:val="clear" w:color="auto" w:fill="D9F2D0" w:themeFill="accent6" w:themeFillTint="33"/>
        </w:rPr>
      </w:pPr>
      <w:r w:rsidRPr="6522E8A4">
        <w:t xml:space="preserve">As part of the submission, </w:t>
      </w:r>
      <w:r w:rsidR="275505C9" w:rsidRPr="6522E8A4">
        <w:t xml:space="preserve">the successful </w:t>
      </w:r>
      <w:r w:rsidR="204BD8E4" w:rsidRPr="6522E8A4">
        <w:t>b</w:t>
      </w:r>
      <w:r w:rsidR="3526BC16" w:rsidRPr="6522E8A4">
        <w:t>idder</w:t>
      </w:r>
      <w:r w:rsidR="275505C9" w:rsidRPr="6522E8A4">
        <w:t xml:space="preserve"> is to provide a point of contact representative who will be responsible for performance delivery of the Agreement</w:t>
      </w:r>
      <w:r w:rsidR="6E44A380" w:rsidRPr="6522E8A4">
        <w:t>.</w:t>
      </w:r>
    </w:p>
    <w:p w14:paraId="7885E8E9" w14:textId="159291CD" w:rsidR="00731181" w:rsidRPr="00BD47D2" w:rsidRDefault="275505C9" w:rsidP="001163E9">
      <w:pPr>
        <w:pStyle w:val="Heading2"/>
        <w:rPr>
          <w:shd w:val="clear" w:color="auto" w:fill="D9F2D0" w:themeFill="accent6" w:themeFillTint="33"/>
        </w:rPr>
      </w:pPr>
      <w:r w:rsidRPr="6522E8A4">
        <w:t xml:space="preserve">It should </w:t>
      </w:r>
      <w:r w:rsidR="70CA0505" w:rsidRPr="6522E8A4">
        <w:t xml:space="preserve">be noted that </w:t>
      </w:r>
      <w:r w:rsidR="3207E3B7" w:rsidRPr="6522E8A4">
        <w:t xml:space="preserve">the </w:t>
      </w:r>
      <w:r w:rsidR="4B10EFEC" w:rsidRPr="6522E8A4">
        <w:t>contracting authority</w:t>
      </w:r>
      <w:r w:rsidR="70CA0505" w:rsidRPr="6522E8A4">
        <w:t xml:space="preserve"> must be able to contact the successful </w:t>
      </w:r>
      <w:r w:rsidR="04376F2E" w:rsidRPr="6522E8A4">
        <w:t>b</w:t>
      </w:r>
      <w:r w:rsidR="0B23FE5E" w:rsidRPr="6522E8A4">
        <w:t>idder(s)</w:t>
      </w:r>
      <w:r w:rsidR="70CA0505" w:rsidRPr="6522E8A4">
        <w:t xml:space="preserve"> representatives</w:t>
      </w:r>
      <w:r w:rsidR="659D0103">
        <w:t xml:space="preserve"> </w:t>
      </w:r>
      <w:r w:rsidR="659D0103" w:rsidRPr="538DDC9B">
        <w:t xml:space="preserve">within business </w:t>
      </w:r>
      <w:proofErr w:type="gramStart"/>
      <w:r w:rsidR="659D0103" w:rsidRPr="538DDC9B">
        <w:t>hours</w:t>
      </w:r>
      <w:proofErr w:type="gramEnd"/>
      <w:r w:rsidR="659D0103" w:rsidRPr="538DDC9B">
        <w:t xml:space="preserve"> and initial response </w:t>
      </w:r>
      <w:r w:rsidR="75A55672" w:rsidRPr="538DDC9B">
        <w:t>must</w:t>
      </w:r>
      <w:r w:rsidR="659D0103" w:rsidRPr="538DDC9B">
        <w:t xml:space="preserve"> be no longer than 24 hours</w:t>
      </w:r>
      <w:r w:rsidR="04B32CF3" w:rsidRPr="538DDC9B">
        <w:t xml:space="preserve"> of issue report</w:t>
      </w:r>
      <w:r w:rsidR="001E791F">
        <w:t>.</w:t>
      </w:r>
    </w:p>
    <w:p w14:paraId="47E3F9CC" w14:textId="5FB9EEB5" w:rsidR="00CC1522" w:rsidRPr="00F85F3F" w:rsidRDefault="0A0DCB6B" w:rsidP="001163E9">
      <w:pPr>
        <w:pStyle w:val="Heading2"/>
      </w:pPr>
      <w:r w:rsidRPr="6522E8A4">
        <w:t xml:space="preserve">The </w:t>
      </w:r>
      <w:r w:rsidR="1D48B9C5" w:rsidRPr="6522E8A4">
        <w:t>b</w:t>
      </w:r>
      <w:r w:rsidR="0B23FE5E" w:rsidRPr="6522E8A4">
        <w:t>idder(s)</w:t>
      </w:r>
      <w:r w:rsidRPr="6522E8A4">
        <w:t xml:space="preserve"> </w:t>
      </w:r>
      <w:r w:rsidR="47F19059" w:rsidRPr="6522E8A4">
        <w:t xml:space="preserve">will provide a process map with contact information to illustrate timeframes and how queries will be </w:t>
      </w:r>
      <w:r w:rsidR="47F19059" w:rsidRPr="00F85F3F">
        <w:t>logged, prioriti</w:t>
      </w:r>
      <w:r w:rsidR="002D1CBB">
        <w:t>s</w:t>
      </w:r>
      <w:r w:rsidR="47F19059" w:rsidRPr="00F85F3F">
        <w:t>e</w:t>
      </w:r>
      <w:r w:rsidR="004E7763">
        <w:t>d</w:t>
      </w:r>
      <w:r w:rsidR="47F19059" w:rsidRPr="00F85F3F">
        <w:t xml:space="preserve"> and resolved as part of their submission.</w:t>
      </w:r>
    </w:p>
    <w:p w14:paraId="69C79BA1" w14:textId="77777777" w:rsidR="0098195A" w:rsidRPr="00F85F3F" w:rsidRDefault="0098195A" w:rsidP="0098195A">
      <w:pPr>
        <w:rPr>
          <w:lang w:val="en-US" w:eastAsia="en-GB"/>
        </w:rPr>
      </w:pPr>
    </w:p>
    <w:p w14:paraId="6263568C" w14:textId="7D7CF3F5" w:rsidR="001852E0" w:rsidRPr="00F85F3F" w:rsidRDefault="001852E0" w:rsidP="001163E9">
      <w:pPr>
        <w:pStyle w:val="Heading2"/>
      </w:pPr>
      <w:r w:rsidRPr="00F85F3F">
        <w:t>Contract Management</w:t>
      </w:r>
    </w:p>
    <w:p w14:paraId="17FC2D73" w14:textId="711240DC" w:rsidR="001852E0" w:rsidRPr="00F85F3F" w:rsidRDefault="001852E0" w:rsidP="00424022">
      <w:pPr>
        <w:pStyle w:val="Heading3"/>
        <w:numPr>
          <w:ilvl w:val="0"/>
          <w:numId w:val="0"/>
        </w:numPr>
        <w:ind w:left="568"/>
        <w:rPr>
          <w:szCs w:val="22"/>
        </w:rPr>
      </w:pPr>
      <w:r w:rsidRPr="00F85F3F">
        <w:rPr>
          <w:szCs w:val="22"/>
        </w:rPr>
        <w:t xml:space="preserve">Over the lifetime of the contract, Bidders will be expected to meet the Key Performance Indicators (KPIs) detailed </w:t>
      </w:r>
      <w:r w:rsidR="005C5860">
        <w:rPr>
          <w:szCs w:val="22"/>
        </w:rPr>
        <w:t>within</w:t>
      </w:r>
      <w:r w:rsidRPr="00F85F3F">
        <w:rPr>
          <w:szCs w:val="22"/>
        </w:rPr>
        <w:t xml:space="preserve"> </w:t>
      </w:r>
      <w:r w:rsidR="000C4A3A">
        <w:rPr>
          <w:szCs w:val="22"/>
        </w:rPr>
        <w:t xml:space="preserve">Annex 2 of </w:t>
      </w:r>
      <w:r w:rsidRPr="00F85F3F">
        <w:rPr>
          <w:szCs w:val="22"/>
        </w:rPr>
        <w:t>this document.</w:t>
      </w:r>
    </w:p>
    <w:p w14:paraId="7F4C0D61" w14:textId="77777777" w:rsidR="001852E0" w:rsidRPr="0064360F" w:rsidRDefault="001852E0" w:rsidP="001163E9">
      <w:pPr>
        <w:pStyle w:val="Heading2"/>
      </w:pPr>
      <w:r w:rsidRPr="0064360F">
        <w:t xml:space="preserve">Poor Performance and Breach of Contract. </w:t>
      </w:r>
    </w:p>
    <w:p w14:paraId="3BDB2D3D" w14:textId="18B46D88" w:rsidR="001852E0" w:rsidRPr="000E3AC9" w:rsidRDefault="001852E0" w:rsidP="001163E9">
      <w:pPr>
        <w:pStyle w:val="Heading2"/>
        <w:numPr>
          <w:ilvl w:val="0"/>
          <w:numId w:val="0"/>
        </w:numPr>
        <w:ind w:left="709"/>
        <w:rPr>
          <w:szCs w:val="24"/>
        </w:rPr>
      </w:pPr>
      <w:r w:rsidRPr="00D24746">
        <w:t xml:space="preserve">Where the bidder is in breach of the contract or is failing to deliver the contract to satisfactory level of performance, the contracting authority may take steps to address this </w:t>
      </w:r>
      <w:r w:rsidRPr="001A7509">
        <w:rPr>
          <w:szCs w:val="24"/>
        </w:rPr>
        <w:t xml:space="preserve">in accordance with section 71 of the Act, which may lead to publishing a </w:t>
      </w:r>
      <w:r>
        <w:rPr>
          <w:szCs w:val="24"/>
        </w:rPr>
        <w:t>C</w:t>
      </w:r>
      <w:r w:rsidRPr="001A7509">
        <w:rPr>
          <w:szCs w:val="24"/>
        </w:rPr>
        <w:t xml:space="preserve">ontract </w:t>
      </w:r>
      <w:r>
        <w:rPr>
          <w:szCs w:val="24"/>
        </w:rPr>
        <w:t>P</w:t>
      </w:r>
      <w:r w:rsidRPr="001A7509">
        <w:rPr>
          <w:szCs w:val="24"/>
        </w:rPr>
        <w:t xml:space="preserve">erformance </w:t>
      </w:r>
      <w:r>
        <w:rPr>
          <w:szCs w:val="24"/>
        </w:rPr>
        <w:t>N</w:t>
      </w:r>
      <w:r w:rsidRPr="001A7509">
        <w:rPr>
          <w:szCs w:val="24"/>
        </w:rPr>
        <w:t>otice (section 71(5)) that details the poor performance / breach of contract.</w:t>
      </w:r>
    </w:p>
    <w:p w14:paraId="69858343" w14:textId="07FACEC6" w:rsidR="0037017F" w:rsidRPr="0045213B" w:rsidRDefault="54E1948D" w:rsidP="001163E9">
      <w:pPr>
        <w:pStyle w:val="Heading2"/>
      </w:pPr>
      <w:r w:rsidRPr="0045213B">
        <w:t>Continuous Improvement</w:t>
      </w:r>
      <w:r w:rsidR="7CD931C5" w:rsidRPr="0045213B">
        <w:t xml:space="preserve"> </w:t>
      </w:r>
    </w:p>
    <w:p w14:paraId="4D544386" w14:textId="58EC4BC2" w:rsidR="00615E5F" w:rsidRPr="00FF6BA4" w:rsidRDefault="509E0B48" w:rsidP="00FD4D6A">
      <w:pPr>
        <w:pStyle w:val="Heading3"/>
        <w:numPr>
          <w:ilvl w:val="2"/>
          <w:numId w:val="3"/>
        </w:numPr>
        <w:ind w:left="1276" w:hanging="708"/>
        <w:rPr>
          <w:szCs w:val="22"/>
        </w:rPr>
      </w:pPr>
      <w:r w:rsidRPr="0045213B">
        <w:rPr>
          <w:szCs w:val="22"/>
        </w:rPr>
        <w:t xml:space="preserve">As </w:t>
      </w:r>
      <w:r w:rsidR="40AE557D" w:rsidRPr="0045213B">
        <w:rPr>
          <w:szCs w:val="22"/>
        </w:rPr>
        <w:t xml:space="preserve">part of the contract management process the successful </w:t>
      </w:r>
      <w:r w:rsidR="29E835FB" w:rsidRPr="0045213B">
        <w:rPr>
          <w:szCs w:val="22"/>
        </w:rPr>
        <w:t>b</w:t>
      </w:r>
      <w:r w:rsidR="0B23FE5E" w:rsidRPr="0045213B">
        <w:rPr>
          <w:szCs w:val="22"/>
        </w:rPr>
        <w:t>idder(s)</w:t>
      </w:r>
      <w:r w:rsidR="40AE557D" w:rsidRPr="0045213B">
        <w:rPr>
          <w:szCs w:val="22"/>
        </w:rPr>
        <w:t xml:space="preserve"> and </w:t>
      </w:r>
      <w:r w:rsidR="0022286B" w:rsidRPr="0045213B">
        <w:rPr>
          <w:szCs w:val="22"/>
        </w:rPr>
        <w:t>the</w:t>
      </w:r>
      <w:r w:rsidR="008775AB" w:rsidRPr="00110C2A">
        <w:rPr>
          <w:szCs w:val="22"/>
        </w:rPr>
        <w:t xml:space="preserve"> </w:t>
      </w:r>
      <w:r w:rsidR="0022286B" w:rsidRPr="0045213B">
        <w:rPr>
          <w:szCs w:val="22"/>
        </w:rPr>
        <w:t>C</w:t>
      </w:r>
      <w:r w:rsidR="008775AB" w:rsidRPr="0045213B">
        <w:rPr>
          <w:szCs w:val="22"/>
        </w:rPr>
        <w:t xml:space="preserve">ontracting </w:t>
      </w:r>
      <w:r w:rsidR="0022286B" w:rsidRPr="0045213B">
        <w:rPr>
          <w:szCs w:val="22"/>
        </w:rPr>
        <w:t>A</w:t>
      </w:r>
      <w:r w:rsidR="008775AB" w:rsidRPr="0045213B">
        <w:rPr>
          <w:szCs w:val="22"/>
        </w:rPr>
        <w:t xml:space="preserve">uthority </w:t>
      </w:r>
      <w:r w:rsidR="40AE557D" w:rsidRPr="0045213B">
        <w:rPr>
          <w:szCs w:val="22"/>
        </w:rPr>
        <w:t xml:space="preserve">will attend </w:t>
      </w:r>
      <w:r w:rsidR="40AE557D" w:rsidRPr="00110C2A">
        <w:rPr>
          <w:szCs w:val="22"/>
        </w:rPr>
        <w:t>quarterly reviews</w:t>
      </w:r>
      <w:r w:rsidR="40AE557D" w:rsidRPr="0045213B">
        <w:rPr>
          <w:szCs w:val="22"/>
        </w:rPr>
        <w:t xml:space="preserve">. Within these reviews issues will be discussed as will the general running of the contract. It is expected that where required </w:t>
      </w:r>
      <w:r w:rsidR="40AE557D" w:rsidRPr="00FF6BA4">
        <w:rPr>
          <w:szCs w:val="22"/>
        </w:rPr>
        <w:t xml:space="preserve">the successful </w:t>
      </w:r>
      <w:r w:rsidR="25DB3AE3" w:rsidRPr="00FF6BA4">
        <w:rPr>
          <w:szCs w:val="22"/>
        </w:rPr>
        <w:t>b</w:t>
      </w:r>
      <w:r w:rsidR="0B23FE5E" w:rsidRPr="00FF6BA4">
        <w:rPr>
          <w:szCs w:val="22"/>
        </w:rPr>
        <w:t>idder(s)</w:t>
      </w:r>
      <w:r w:rsidR="40AE557D" w:rsidRPr="00FF6BA4">
        <w:rPr>
          <w:szCs w:val="22"/>
        </w:rPr>
        <w:t xml:space="preserve"> will provide resolution requirements and also provide innovation and suggestions to develop the contract further.</w:t>
      </w:r>
    </w:p>
    <w:p w14:paraId="7816D3C6" w14:textId="38F715F3" w:rsidR="008363C7" w:rsidRPr="00FF6BA4" w:rsidRDefault="460154EB" w:rsidP="001E791F">
      <w:pPr>
        <w:pStyle w:val="Heading3"/>
        <w:ind w:left="1276" w:hanging="708"/>
        <w:rPr>
          <w:szCs w:val="22"/>
        </w:rPr>
      </w:pPr>
      <w:r w:rsidRPr="00FF6BA4">
        <w:rPr>
          <w:szCs w:val="22"/>
        </w:rPr>
        <w:t xml:space="preserve">It is </w:t>
      </w:r>
      <w:r w:rsidR="378A01E2" w:rsidRPr="00FF6BA4">
        <w:rPr>
          <w:szCs w:val="22"/>
        </w:rPr>
        <w:t>the intention of this Service Level Agreement (SLA) to provide an effective system of performance indicators that will show that any Contract Agreement by the Customer is providing a reliable and timely service at an agreed price to an agreed quality standard.</w:t>
      </w:r>
    </w:p>
    <w:p w14:paraId="1EC74439" w14:textId="77777777" w:rsidR="008363C7" w:rsidRPr="00FF6BA4" w:rsidRDefault="378A01E2" w:rsidP="001E791F">
      <w:pPr>
        <w:pStyle w:val="Heading3"/>
        <w:ind w:left="1276" w:hanging="708"/>
        <w:rPr>
          <w:szCs w:val="22"/>
        </w:rPr>
      </w:pPr>
      <w:r w:rsidRPr="00FF6BA4">
        <w:rPr>
          <w:szCs w:val="22"/>
        </w:rPr>
        <w:t>The measures in place are expected to facilitate:</w:t>
      </w:r>
    </w:p>
    <w:p w14:paraId="5D910AC2" w14:textId="77777777" w:rsidR="008363C7" w:rsidRPr="00FF6BA4" w:rsidRDefault="378A01E2" w:rsidP="001D3116">
      <w:pPr>
        <w:pStyle w:val="ListParagraph"/>
        <w:numPr>
          <w:ilvl w:val="0"/>
          <w:numId w:val="1"/>
        </w:numPr>
        <w:ind w:left="1701"/>
        <w:rPr>
          <w:rFonts w:eastAsia="Arial" w:cs="Arial"/>
          <w:color w:val="000000" w:themeColor="text1"/>
        </w:rPr>
      </w:pPr>
      <w:r w:rsidRPr="00FF6BA4">
        <w:rPr>
          <w:rFonts w:eastAsia="Arial" w:cs="Arial"/>
          <w:color w:val="000000" w:themeColor="text1"/>
        </w:rPr>
        <w:t>Improvements in supply performance</w:t>
      </w:r>
    </w:p>
    <w:p w14:paraId="20569C54" w14:textId="77777777" w:rsidR="008363C7" w:rsidRPr="00FF6BA4" w:rsidRDefault="378A01E2" w:rsidP="001D3116">
      <w:pPr>
        <w:pStyle w:val="ListParagraph"/>
        <w:numPr>
          <w:ilvl w:val="0"/>
          <w:numId w:val="1"/>
        </w:numPr>
        <w:ind w:left="1701"/>
        <w:rPr>
          <w:rFonts w:eastAsia="Arial" w:cs="Arial"/>
          <w:color w:val="000000" w:themeColor="text1"/>
        </w:rPr>
      </w:pPr>
      <w:r w:rsidRPr="00FF6BA4">
        <w:rPr>
          <w:rFonts w:eastAsia="Arial" w:cs="Arial"/>
          <w:color w:val="000000" w:themeColor="text1"/>
        </w:rPr>
        <w:t>Appropriate improvements to the system</w:t>
      </w:r>
    </w:p>
    <w:p w14:paraId="39C0BD76" w14:textId="5EC1A4C8" w:rsidR="004C0ACB" w:rsidRPr="00FF6BA4" w:rsidRDefault="4B10EFEC" w:rsidP="001D3116">
      <w:pPr>
        <w:pStyle w:val="ListParagraph"/>
        <w:numPr>
          <w:ilvl w:val="0"/>
          <w:numId w:val="1"/>
        </w:numPr>
        <w:ind w:left="1701"/>
        <w:rPr>
          <w:rFonts w:eastAsia="Arial" w:cs="Arial"/>
          <w:color w:val="000000" w:themeColor="text1"/>
        </w:rPr>
      </w:pPr>
      <w:r w:rsidRPr="00FF6BA4">
        <w:rPr>
          <w:rFonts w:eastAsia="Arial" w:cs="Arial"/>
          <w:color w:val="000000" w:themeColor="text1"/>
        </w:rPr>
        <w:t>Contracting authority</w:t>
      </w:r>
      <w:r w:rsidR="222AFA5D" w:rsidRPr="00FF6BA4">
        <w:rPr>
          <w:rFonts w:eastAsia="Arial" w:cs="Arial"/>
          <w:color w:val="000000" w:themeColor="text1"/>
        </w:rPr>
        <w:t xml:space="preserve"> </w:t>
      </w:r>
      <w:r w:rsidR="378A01E2" w:rsidRPr="00FF6BA4">
        <w:rPr>
          <w:rFonts w:eastAsia="Arial" w:cs="Arial"/>
          <w:color w:val="000000" w:themeColor="text1"/>
        </w:rPr>
        <w:t>satisfaction</w:t>
      </w:r>
    </w:p>
    <w:p w14:paraId="6490A330" w14:textId="6F7EB897" w:rsidR="00F76C92" w:rsidRPr="00864D13" w:rsidRDefault="08AAA8BB" w:rsidP="001163E9">
      <w:pPr>
        <w:pStyle w:val="Heading2"/>
      </w:pPr>
      <w:r w:rsidRPr="00864D13">
        <w:t>Reports and Management Information</w:t>
      </w:r>
    </w:p>
    <w:p w14:paraId="7846A6A0" w14:textId="62D1A356" w:rsidR="00BC1B2A" w:rsidRPr="00864D13" w:rsidRDefault="00BC1B2A" w:rsidP="00FD4D6A">
      <w:pPr>
        <w:pStyle w:val="Heading3"/>
        <w:numPr>
          <w:ilvl w:val="2"/>
          <w:numId w:val="14"/>
        </w:numPr>
        <w:rPr>
          <w:szCs w:val="22"/>
        </w:rPr>
      </w:pPr>
      <w:r w:rsidRPr="00864D13">
        <w:rPr>
          <w:szCs w:val="22"/>
        </w:rPr>
        <w:t xml:space="preserve">Throughout the term of the contract the successful Bidder(s) must provide a suite of Management Information (MI) to the contracting authority. This </w:t>
      </w:r>
      <w:r w:rsidR="009F7687">
        <w:rPr>
          <w:szCs w:val="22"/>
        </w:rPr>
        <w:t xml:space="preserve">suite of </w:t>
      </w:r>
      <w:r w:rsidRPr="00864D13">
        <w:rPr>
          <w:szCs w:val="22"/>
        </w:rPr>
        <w:t>informat</w:t>
      </w:r>
      <w:r w:rsidR="009F7687">
        <w:rPr>
          <w:szCs w:val="22"/>
        </w:rPr>
        <w:t xml:space="preserve">ion is to be agreed with the Contracting Authority on award of contract in the format </w:t>
      </w:r>
      <w:r w:rsidRPr="00864D13">
        <w:rPr>
          <w:szCs w:val="22"/>
        </w:rPr>
        <w:t xml:space="preserve">set out in </w:t>
      </w:r>
      <w:r w:rsidRPr="009F7687">
        <w:rPr>
          <w:szCs w:val="22"/>
        </w:rPr>
        <w:t>Annex 1,</w:t>
      </w:r>
      <w:r w:rsidRPr="00864D13">
        <w:rPr>
          <w:b/>
          <w:bCs/>
          <w:szCs w:val="22"/>
        </w:rPr>
        <w:t xml:space="preserve"> </w:t>
      </w:r>
      <w:r w:rsidRPr="00864D13">
        <w:rPr>
          <w:szCs w:val="22"/>
        </w:rPr>
        <w:t xml:space="preserve">it is expected to include: </w:t>
      </w:r>
    </w:p>
    <w:p w14:paraId="49733406" w14:textId="77777777" w:rsidR="00BC1B2A" w:rsidRPr="00864D13" w:rsidRDefault="00BC1B2A" w:rsidP="00FD4D6A">
      <w:pPr>
        <w:pStyle w:val="ListParagraph"/>
        <w:keepNext/>
        <w:keepLines/>
        <w:numPr>
          <w:ilvl w:val="0"/>
          <w:numId w:val="6"/>
        </w:numPr>
        <w:rPr>
          <w:b/>
          <w:bCs/>
        </w:rPr>
      </w:pPr>
      <w:r w:rsidRPr="00864D13">
        <w:rPr>
          <w:b/>
          <w:bCs/>
        </w:rPr>
        <w:t>Management Information Report</w:t>
      </w:r>
    </w:p>
    <w:p w14:paraId="639F933C" w14:textId="77777777" w:rsidR="00BC1B2A" w:rsidRPr="00864D13" w:rsidRDefault="00BC1B2A" w:rsidP="00BC1B2A">
      <w:pPr>
        <w:pStyle w:val="ListParagraph"/>
        <w:ind w:left="928"/>
        <w:rPr>
          <w:b/>
          <w:bCs/>
        </w:rPr>
      </w:pPr>
    </w:p>
    <w:p w14:paraId="7BE04274" w14:textId="78E183AB" w:rsidR="00BC1B2A" w:rsidRDefault="00BC1B2A" w:rsidP="00BC1B2A">
      <w:pPr>
        <w:pStyle w:val="ListParagraph"/>
        <w:ind w:left="928"/>
        <w:rPr>
          <w:rFonts w:cs="Arial"/>
        </w:rPr>
      </w:pPr>
      <w:r w:rsidRPr="00864D13">
        <w:rPr>
          <w:rFonts w:cs="Arial"/>
        </w:rPr>
        <w:t xml:space="preserve">Bidders are required to provide the information detailed in Annex 1 – Contract MI Reports on a </w:t>
      </w:r>
      <w:r w:rsidR="009F7687">
        <w:rPr>
          <w:rFonts w:cs="Arial"/>
        </w:rPr>
        <w:t>quarterly</w:t>
      </w:r>
      <w:r w:rsidRPr="00864D13">
        <w:rPr>
          <w:rFonts w:cs="Arial"/>
        </w:rPr>
        <w:t xml:space="preserve"> basis in accordance with </w:t>
      </w:r>
      <w:r w:rsidR="009F7687">
        <w:rPr>
          <w:rFonts w:cs="Arial"/>
        </w:rPr>
        <w:t xml:space="preserve">the </w:t>
      </w:r>
      <w:r w:rsidRPr="009F7687">
        <w:rPr>
          <w:rFonts w:cs="Arial"/>
        </w:rPr>
        <w:t>KPI</w:t>
      </w:r>
      <w:r w:rsidR="009F7687" w:rsidRPr="009F7687">
        <w:rPr>
          <w:rFonts w:cs="Arial"/>
        </w:rPr>
        <w:t>’s in Annex 2</w:t>
      </w:r>
      <w:r w:rsidRPr="00864D13">
        <w:rPr>
          <w:rFonts w:cs="Arial"/>
        </w:rPr>
        <w:t xml:space="preserve">. This information must be distributed within </w:t>
      </w:r>
      <w:r w:rsidRPr="00682BA3">
        <w:rPr>
          <w:rFonts w:cs="Arial"/>
        </w:rPr>
        <w:t>10 working days of the month end</w:t>
      </w:r>
      <w:r w:rsidRPr="00864D13">
        <w:rPr>
          <w:rFonts w:cs="Arial"/>
        </w:rPr>
        <w:t xml:space="preserve">. The report fields are </w:t>
      </w:r>
      <w:r w:rsidR="00682BA3">
        <w:rPr>
          <w:rFonts w:cs="Arial"/>
        </w:rPr>
        <w:t xml:space="preserve">to be agreed on award of </w:t>
      </w:r>
      <w:r w:rsidR="00682BA3">
        <w:rPr>
          <w:rFonts w:cs="Arial"/>
        </w:rPr>
        <w:lastRenderedPageBreak/>
        <w:t xml:space="preserve">contract, are </w:t>
      </w:r>
      <w:r w:rsidRPr="00864D13">
        <w:rPr>
          <w:rFonts w:cs="Arial"/>
        </w:rPr>
        <w:t>not exhaustive and are subject to amendment as part of any strategic supplier management and continuous improvement activities.</w:t>
      </w:r>
    </w:p>
    <w:p w14:paraId="5688C9D5" w14:textId="77777777" w:rsidR="00682BA3" w:rsidRPr="00864D13" w:rsidRDefault="00682BA3" w:rsidP="00BC1B2A">
      <w:pPr>
        <w:pStyle w:val="ListParagraph"/>
        <w:ind w:left="928"/>
        <w:rPr>
          <w:b/>
          <w:bCs/>
        </w:rPr>
      </w:pPr>
    </w:p>
    <w:p w14:paraId="5035DBC4" w14:textId="58038023" w:rsidR="000E3AC9" w:rsidRPr="00110C2A" w:rsidRDefault="00BC1B2A" w:rsidP="00FD4D6A">
      <w:pPr>
        <w:pStyle w:val="ListParagraph"/>
        <w:keepNext/>
        <w:keepLines/>
        <w:numPr>
          <w:ilvl w:val="0"/>
          <w:numId w:val="6"/>
        </w:numPr>
        <w:rPr>
          <w:b/>
          <w:sz w:val="24"/>
          <w:szCs w:val="24"/>
        </w:rPr>
      </w:pPr>
      <w:r w:rsidRPr="00FE1521">
        <w:rPr>
          <w:b/>
          <w:bCs/>
          <w:sz w:val="24"/>
          <w:szCs w:val="24"/>
        </w:rPr>
        <w:t xml:space="preserve">Sustainability </w:t>
      </w:r>
      <w:r>
        <w:rPr>
          <w:b/>
          <w:bCs/>
          <w:sz w:val="24"/>
          <w:szCs w:val="24"/>
        </w:rPr>
        <w:t>Report</w:t>
      </w:r>
      <w:r w:rsidR="00682BA3">
        <w:rPr>
          <w:b/>
          <w:bCs/>
          <w:sz w:val="24"/>
          <w:szCs w:val="24"/>
        </w:rPr>
        <w:t>s – N/A</w:t>
      </w:r>
    </w:p>
    <w:p w14:paraId="7C19BA8B" w14:textId="77777777" w:rsidR="000711EE" w:rsidRDefault="000711EE" w:rsidP="000711EE"/>
    <w:p w14:paraId="1FD84030" w14:textId="46361B95" w:rsidR="000E3AC9" w:rsidRPr="0019315B" w:rsidRDefault="006C6547" w:rsidP="001163E9">
      <w:pPr>
        <w:pStyle w:val="Heading2"/>
      </w:pPr>
      <w:r w:rsidRPr="0019315B">
        <w:t xml:space="preserve">Key Performance Indicators </w:t>
      </w:r>
    </w:p>
    <w:p w14:paraId="234BB0D5" w14:textId="0B498B1D" w:rsidR="003C1953" w:rsidRPr="0019315B" w:rsidRDefault="003C1953" w:rsidP="000711EE">
      <w:pPr>
        <w:pStyle w:val="Heading3"/>
        <w:rPr>
          <w:szCs w:val="22"/>
        </w:rPr>
      </w:pPr>
      <w:r w:rsidRPr="0019315B">
        <w:rPr>
          <w:szCs w:val="22"/>
        </w:rPr>
        <w:t xml:space="preserve">Over the lifetime of the contract, </w:t>
      </w:r>
      <w:r w:rsidR="00C12566" w:rsidRPr="0019315B">
        <w:rPr>
          <w:szCs w:val="22"/>
        </w:rPr>
        <w:t xml:space="preserve">the successful Bidder(s) </w:t>
      </w:r>
      <w:r w:rsidRPr="0019315B">
        <w:rPr>
          <w:szCs w:val="22"/>
        </w:rPr>
        <w:t xml:space="preserve">will be expected to meet the Key Performance Indicators (KPIs) detailed </w:t>
      </w:r>
      <w:r w:rsidR="00C12566" w:rsidRPr="0019315B">
        <w:rPr>
          <w:szCs w:val="22"/>
        </w:rPr>
        <w:t>in</w:t>
      </w:r>
      <w:r w:rsidR="000711EE" w:rsidRPr="0019315B">
        <w:rPr>
          <w:szCs w:val="22"/>
        </w:rPr>
        <w:t xml:space="preserve"> </w:t>
      </w:r>
      <w:r w:rsidR="000C4A3A">
        <w:rPr>
          <w:szCs w:val="22"/>
        </w:rPr>
        <w:t>Annex 2</w:t>
      </w:r>
      <w:r w:rsidR="000711EE" w:rsidRPr="0019315B">
        <w:rPr>
          <w:szCs w:val="22"/>
        </w:rPr>
        <w:t xml:space="preserve"> of this document.</w:t>
      </w:r>
      <w:r w:rsidRPr="0019315B">
        <w:rPr>
          <w:szCs w:val="22"/>
        </w:rPr>
        <w:t xml:space="preserve"> </w:t>
      </w:r>
    </w:p>
    <w:p w14:paraId="29CB990C" w14:textId="3B9CD98D" w:rsidR="003C1953" w:rsidRPr="0019315B" w:rsidRDefault="003C1953" w:rsidP="000D5EA1">
      <w:pPr>
        <w:pStyle w:val="Heading3"/>
        <w:ind w:left="1276" w:hanging="709"/>
        <w:rPr>
          <w:rFonts w:eastAsia="Arial" w:cs="Arial"/>
          <w:szCs w:val="22"/>
        </w:rPr>
      </w:pPr>
      <w:r w:rsidRPr="0019315B">
        <w:rPr>
          <w:rFonts w:eastAsia="Arial" w:cs="Arial"/>
          <w:szCs w:val="22"/>
        </w:rPr>
        <w:t>Contracting authorities will set KPIs that are relevant and proportionate to the nature, value and risk of the contract, and the Bidder will be expected to come to an agreement on these with respect to th</w:t>
      </w:r>
      <w:r w:rsidR="000D5EA1" w:rsidRPr="0019315B">
        <w:rPr>
          <w:rFonts w:eastAsia="Arial" w:cs="Arial"/>
          <w:szCs w:val="22"/>
        </w:rPr>
        <w:t xml:space="preserve">e </w:t>
      </w:r>
      <w:r w:rsidRPr="0019315B">
        <w:rPr>
          <w:rFonts w:eastAsia="Arial" w:cs="Arial"/>
          <w:szCs w:val="22"/>
        </w:rPr>
        <w:t xml:space="preserve">contract with the contracting authority. </w:t>
      </w:r>
    </w:p>
    <w:p w14:paraId="0C934E7F" w14:textId="57CBE017" w:rsidR="000D5EA1" w:rsidRPr="0019315B" w:rsidRDefault="000D5EA1" w:rsidP="00FD4D6A">
      <w:pPr>
        <w:pStyle w:val="Heading3"/>
        <w:numPr>
          <w:ilvl w:val="2"/>
          <w:numId w:val="5"/>
        </w:numPr>
        <w:ind w:left="1276" w:hanging="709"/>
        <w:rPr>
          <w:szCs w:val="22"/>
        </w:rPr>
      </w:pPr>
      <w:r w:rsidRPr="0019315B">
        <w:rPr>
          <w:szCs w:val="22"/>
        </w:rPr>
        <w:t xml:space="preserve">Successful Bidder(s) must provide KPI data every </w:t>
      </w:r>
      <w:r w:rsidRPr="00110C2A">
        <w:rPr>
          <w:szCs w:val="22"/>
        </w:rPr>
        <w:t>quarter</w:t>
      </w:r>
      <w:r w:rsidRPr="0019315B">
        <w:rPr>
          <w:szCs w:val="22"/>
        </w:rPr>
        <w:t xml:space="preserve"> to </w:t>
      </w:r>
      <w:r w:rsidR="00BC0FC3" w:rsidRPr="0019315B">
        <w:rPr>
          <w:szCs w:val="22"/>
        </w:rPr>
        <w:t>the contracting authority</w:t>
      </w:r>
      <w:r w:rsidRPr="0019315B">
        <w:rPr>
          <w:szCs w:val="22"/>
        </w:rPr>
        <w:t xml:space="preserve">. KPI data must be provided </w:t>
      </w:r>
      <w:r w:rsidRPr="00110C2A">
        <w:rPr>
          <w:szCs w:val="22"/>
        </w:rPr>
        <w:t>within 10 working days</w:t>
      </w:r>
      <w:r w:rsidRPr="0019315B">
        <w:rPr>
          <w:szCs w:val="22"/>
        </w:rPr>
        <w:t xml:space="preserve"> of the agreed due date(s). </w:t>
      </w:r>
    </w:p>
    <w:p w14:paraId="0A3720E7" w14:textId="5C4294C9" w:rsidR="000D5EA1" w:rsidRPr="0019315B" w:rsidRDefault="000D5EA1" w:rsidP="00FD4D6A">
      <w:pPr>
        <w:pStyle w:val="Heading3"/>
        <w:numPr>
          <w:ilvl w:val="2"/>
          <w:numId w:val="5"/>
        </w:numPr>
        <w:ind w:left="1276" w:hanging="709"/>
        <w:rPr>
          <w:szCs w:val="22"/>
        </w:rPr>
      </w:pPr>
      <w:r w:rsidRPr="0019315B">
        <w:rPr>
          <w:szCs w:val="22"/>
        </w:rPr>
        <w:t>KPI data will be used to measure and track the successful Bidder(s)’ performance of the contact.</w:t>
      </w:r>
    </w:p>
    <w:p w14:paraId="62706303" w14:textId="77777777" w:rsidR="000D5EA1" w:rsidRPr="0019315B" w:rsidRDefault="000D5EA1" w:rsidP="000D5EA1"/>
    <w:p w14:paraId="7D61514D" w14:textId="77777777" w:rsidR="00BC7C10" w:rsidRPr="0019315B" w:rsidRDefault="00BC7C10" w:rsidP="00FD4D6A">
      <w:pPr>
        <w:pStyle w:val="Heading3"/>
        <w:numPr>
          <w:ilvl w:val="2"/>
          <w:numId w:val="2"/>
        </w:numPr>
        <w:spacing w:before="0" w:line="259" w:lineRule="auto"/>
        <w:ind w:left="1418" w:hanging="709"/>
        <w:rPr>
          <w:szCs w:val="22"/>
        </w:rPr>
      </w:pPr>
      <w:r w:rsidRPr="0019315B">
        <w:rPr>
          <w:szCs w:val="22"/>
        </w:rPr>
        <w:t>To enable standardised and consistent tracking of Bidder performance across contracts and frameworks, KPIs will be aligned to the following scoring matrix. This is the standard matrix detailed in Regulation 39(5) of the Procurement Regulations 2024, which must be used when publishing a Contract Performance Notice as detailed above.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80"/>
        <w:gridCol w:w="8610"/>
      </w:tblGrid>
      <w:tr w:rsidR="6522E8A4" w14:paraId="37DBDE8A" w14:textId="77777777" w:rsidTr="00377F38">
        <w:trPr>
          <w:trHeight w:val="570"/>
        </w:trPr>
        <w:tc>
          <w:tcPr>
            <w:tcW w:w="1680" w:type="dxa"/>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01A944F2" w14:textId="0D7728B3" w:rsidR="6522E8A4" w:rsidRPr="00377F38" w:rsidRDefault="6522E8A4" w:rsidP="00377F38">
            <w:pPr>
              <w:spacing w:after="0"/>
              <w:rPr>
                <w:rFonts w:eastAsiaTheme="minorEastAsia"/>
                <w:color w:val="FFFFFF" w:themeColor="background1"/>
              </w:rPr>
            </w:pPr>
            <w:r w:rsidRPr="00377F38">
              <w:rPr>
                <w:rFonts w:eastAsiaTheme="minorEastAsia"/>
                <w:color w:val="FFFFFF" w:themeColor="background1"/>
              </w:rPr>
              <w:t>Rating</w:t>
            </w:r>
          </w:p>
        </w:tc>
        <w:tc>
          <w:tcPr>
            <w:tcW w:w="8610" w:type="dxa"/>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1088B681" w14:textId="5A00B3F2" w:rsidR="6522E8A4" w:rsidRPr="00377F38" w:rsidRDefault="6522E8A4" w:rsidP="00377F38">
            <w:pPr>
              <w:spacing w:after="0"/>
              <w:rPr>
                <w:rFonts w:eastAsiaTheme="minorEastAsia"/>
                <w:color w:val="FFFFFF" w:themeColor="background1"/>
              </w:rPr>
            </w:pPr>
            <w:r w:rsidRPr="00377F38">
              <w:rPr>
                <w:rFonts w:eastAsiaTheme="minorEastAsia"/>
                <w:color w:val="FFFFFF" w:themeColor="background1"/>
              </w:rPr>
              <w:t>Description</w:t>
            </w:r>
          </w:p>
        </w:tc>
      </w:tr>
      <w:tr w:rsidR="6522E8A4" w14:paraId="441E4774" w14:textId="77777777" w:rsidTr="6522E8A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D11597E" w14:textId="2E6937CD" w:rsidR="6522E8A4" w:rsidRDefault="6522E8A4" w:rsidP="6522E8A4">
            <w:pPr>
              <w:spacing w:before="0" w:after="0"/>
              <w:rPr>
                <w:rFonts w:eastAsia="Arial" w:cs="Arial"/>
                <w:color w:val="1E1E1E"/>
              </w:rPr>
            </w:pPr>
            <w:r w:rsidRPr="6522E8A4">
              <w:rPr>
                <w:rFonts w:eastAsia="Arial" w:cs="Arial"/>
                <w:color w:val="1E1E1E"/>
              </w:rPr>
              <w:t>Good</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2401427" w14:textId="37CCC464" w:rsidR="6522E8A4" w:rsidRDefault="6522E8A4" w:rsidP="6522E8A4">
            <w:pPr>
              <w:spacing w:before="0" w:after="0"/>
              <w:rPr>
                <w:rFonts w:eastAsia="Arial" w:cs="Arial"/>
                <w:color w:val="1E1E1E"/>
              </w:rPr>
            </w:pPr>
            <w:r w:rsidRPr="6522E8A4">
              <w:rPr>
                <w:rFonts w:eastAsia="Arial" w:cs="Arial"/>
                <w:color w:val="1E1E1E"/>
              </w:rPr>
              <w:t>Performance is meeting or exceeding the key performance indicators</w:t>
            </w:r>
          </w:p>
        </w:tc>
      </w:tr>
      <w:tr w:rsidR="6522E8A4" w14:paraId="17CFA3C8" w14:textId="77777777" w:rsidTr="6522E8A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489854A" w14:textId="643FD075" w:rsidR="6522E8A4" w:rsidRDefault="6522E8A4" w:rsidP="6522E8A4">
            <w:pPr>
              <w:spacing w:before="0" w:after="0"/>
              <w:rPr>
                <w:rFonts w:eastAsia="Arial" w:cs="Arial"/>
                <w:color w:val="1E1E1E"/>
              </w:rPr>
            </w:pPr>
            <w:r w:rsidRPr="6522E8A4">
              <w:rPr>
                <w:rFonts w:eastAsia="Arial" w:cs="Arial"/>
                <w:color w:val="1E1E1E"/>
              </w:rPr>
              <w:t>Approaching target</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4923B55" w14:textId="6398380A" w:rsidR="6522E8A4" w:rsidRDefault="6522E8A4" w:rsidP="6522E8A4">
            <w:pPr>
              <w:spacing w:before="0" w:after="0"/>
              <w:rPr>
                <w:rFonts w:eastAsia="Arial" w:cs="Arial"/>
                <w:color w:val="1E1E1E"/>
              </w:rPr>
            </w:pPr>
            <w:r w:rsidRPr="6522E8A4">
              <w:rPr>
                <w:rFonts w:eastAsia="Arial" w:cs="Arial"/>
                <w:color w:val="1E1E1E"/>
              </w:rPr>
              <w:t>Performance is close to meeting the key performance indicators</w:t>
            </w:r>
          </w:p>
        </w:tc>
      </w:tr>
      <w:tr w:rsidR="6522E8A4" w14:paraId="4982F635" w14:textId="77777777" w:rsidTr="6522E8A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1802F7E" w14:textId="6312A83F" w:rsidR="6522E8A4" w:rsidRDefault="6522E8A4" w:rsidP="6522E8A4">
            <w:pPr>
              <w:spacing w:before="0" w:after="0"/>
              <w:rPr>
                <w:rFonts w:eastAsia="Arial" w:cs="Arial"/>
                <w:color w:val="1E1E1E"/>
              </w:rPr>
            </w:pPr>
            <w:r w:rsidRPr="6522E8A4">
              <w:rPr>
                <w:rFonts w:eastAsia="Arial" w:cs="Arial"/>
                <w:color w:val="1E1E1E"/>
              </w:rPr>
              <w:t>Requires improvement</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3268509" w14:textId="42491065" w:rsidR="6522E8A4" w:rsidRDefault="6522E8A4" w:rsidP="6522E8A4">
            <w:pPr>
              <w:spacing w:before="0" w:after="0"/>
              <w:rPr>
                <w:rFonts w:eastAsia="Arial" w:cs="Arial"/>
                <w:color w:val="1E1E1E"/>
              </w:rPr>
            </w:pPr>
            <w:r w:rsidRPr="6522E8A4">
              <w:rPr>
                <w:rFonts w:eastAsia="Arial" w:cs="Arial"/>
                <w:color w:val="1E1E1E"/>
              </w:rPr>
              <w:t>Performance is below the key performance indicators</w:t>
            </w:r>
          </w:p>
        </w:tc>
      </w:tr>
      <w:tr w:rsidR="6522E8A4" w14:paraId="5C301E23" w14:textId="77777777" w:rsidTr="6522E8A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4522245" w14:textId="45838E62" w:rsidR="6522E8A4" w:rsidRDefault="6522E8A4" w:rsidP="6522E8A4">
            <w:pPr>
              <w:spacing w:before="0" w:after="0"/>
              <w:rPr>
                <w:rFonts w:eastAsia="Arial" w:cs="Arial"/>
                <w:color w:val="1E1E1E"/>
              </w:rPr>
            </w:pPr>
            <w:r w:rsidRPr="6522E8A4">
              <w:rPr>
                <w:rFonts w:eastAsia="Arial" w:cs="Arial"/>
                <w:color w:val="1E1E1E"/>
              </w:rPr>
              <w:t>Inadequate</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DB41979" w14:textId="72CF01F9" w:rsidR="6522E8A4" w:rsidRDefault="6522E8A4" w:rsidP="6522E8A4">
            <w:pPr>
              <w:spacing w:before="0" w:after="0"/>
              <w:rPr>
                <w:rFonts w:eastAsia="Arial" w:cs="Arial"/>
                <w:color w:val="1E1E1E"/>
              </w:rPr>
            </w:pPr>
            <w:r w:rsidRPr="6522E8A4">
              <w:rPr>
                <w:rFonts w:eastAsia="Arial" w:cs="Arial"/>
                <w:color w:val="1E1E1E"/>
              </w:rPr>
              <w:t>Performance is significantly below the key performance indicators</w:t>
            </w:r>
          </w:p>
        </w:tc>
      </w:tr>
      <w:tr w:rsidR="6522E8A4" w14:paraId="3F6D2FA7" w14:textId="77777777" w:rsidTr="6522E8A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5A1C6D3" w14:textId="5D762571" w:rsidR="6522E8A4" w:rsidRDefault="6522E8A4" w:rsidP="6522E8A4">
            <w:pPr>
              <w:spacing w:before="0" w:after="0"/>
              <w:rPr>
                <w:rFonts w:eastAsia="Arial" w:cs="Arial"/>
                <w:color w:val="1E1E1E"/>
              </w:rPr>
            </w:pPr>
            <w:r w:rsidRPr="6522E8A4">
              <w:rPr>
                <w:rFonts w:eastAsia="Arial" w:cs="Arial"/>
                <w:color w:val="1E1E1E"/>
              </w:rPr>
              <w:t>Other</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AC4EEAA" w14:textId="16D69827" w:rsidR="6522E8A4" w:rsidRDefault="6522E8A4" w:rsidP="6522E8A4">
            <w:pPr>
              <w:spacing w:before="0" w:after="0"/>
              <w:rPr>
                <w:rFonts w:eastAsia="Arial" w:cs="Arial"/>
                <w:color w:val="1E1E1E"/>
              </w:rPr>
            </w:pPr>
            <w:r w:rsidRPr="6522E8A4">
              <w:rPr>
                <w:rFonts w:eastAsia="Arial" w:cs="Arial"/>
                <w:color w:val="1E1E1E"/>
              </w:rPr>
              <w:t>Performance cannot be described as good, approaching target, requires improvement or inadequate</w:t>
            </w:r>
          </w:p>
        </w:tc>
      </w:tr>
    </w:tbl>
    <w:p w14:paraId="4DA21792" w14:textId="77777777" w:rsidR="00935F91" w:rsidRDefault="00935F91" w:rsidP="001163E9">
      <w:pPr>
        <w:pStyle w:val="Heading2"/>
      </w:pPr>
      <w:r w:rsidRPr="00CE19E9">
        <w:t xml:space="preserve">Poor Performance and Breach of Contract. </w:t>
      </w:r>
    </w:p>
    <w:p w14:paraId="697C6A60" w14:textId="5DC44544" w:rsidR="00935F91" w:rsidRPr="001B345B" w:rsidRDefault="00935F91" w:rsidP="001163E9">
      <w:pPr>
        <w:pStyle w:val="Heading2"/>
        <w:numPr>
          <w:ilvl w:val="0"/>
          <w:numId w:val="0"/>
        </w:numPr>
        <w:ind w:left="567"/>
      </w:pPr>
      <w:r w:rsidRPr="00CE19E9">
        <w:t xml:space="preserve">Where the bidder is in breach of </w:t>
      </w:r>
      <w:proofErr w:type="gramStart"/>
      <w:r w:rsidRPr="00CE19E9">
        <w:t>the contract</w:t>
      </w:r>
      <w:proofErr w:type="gramEnd"/>
      <w:r w:rsidRPr="00CE19E9">
        <w:t xml:space="preserve"> or is failing to deliver the contract to satisfactory level of performance, the contracting authority may publish a contract performance notice detailing poor </w:t>
      </w:r>
      <w:r w:rsidRPr="001B345B">
        <w:t>performance or breach of contract, in accordance with the Act.</w:t>
      </w:r>
    </w:p>
    <w:p w14:paraId="1CCFC319" w14:textId="77777777" w:rsidR="00935F91" w:rsidRPr="00696B38" w:rsidRDefault="00935F91" w:rsidP="00935F91">
      <w:pPr>
        <w:rPr>
          <w:sz w:val="24"/>
          <w:szCs w:val="24"/>
        </w:rPr>
      </w:pPr>
    </w:p>
    <w:p w14:paraId="58BF5403" w14:textId="59242611" w:rsidR="00A02D57" w:rsidRPr="00654D04" w:rsidRDefault="00A02D57" w:rsidP="001163E9">
      <w:pPr>
        <w:pStyle w:val="Heading2"/>
      </w:pPr>
      <w:r w:rsidRPr="00C33147">
        <w:rPr>
          <w:shd w:val="clear" w:color="auto" w:fill="FFFFFF" w:themeFill="background1"/>
        </w:rPr>
        <w:lastRenderedPageBreak/>
        <w:t>Where the successful Bidder(s) fails to meet the required performance standards or targets as detailed in the KPIs, this will be managed in accordance with the Contract, including (but not limited to) the agreement of performance management interventions (i.e. a Service Improvement Plan, Rectification Plan, or similar). Thresholds</w:t>
      </w:r>
      <w:r w:rsidRPr="00654D04">
        <w:t xml:space="preserve"> for performance interventions may include, but are not limited to: </w:t>
      </w:r>
    </w:p>
    <w:p w14:paraId="3F06E7EF" w14:textId="77777777" w:rsidR="00A02D57" w:rsidRPr="00682BA3" w:rsidRDefault="00A02D57" w:rsidP="00FD4D6A">
      <w:pPr>
        <w:pStyle w:val="ListParagraph"/>
        <w:keepNext/>
        <w:keepLines/>
        <w:numPr>
          <w:ilvl w:val="0"/>
          <w:numId w:val="4"/>
        </w:numPr>
        <w:ind w:left="1985" w:hanging="284"/>
      </w:pPr>
      <w:r w:rsidRPr="00682BA3">
        <w:t>One or more material / service-critical KPIs receiving a score of “Inadequate” (within one reporting period).</w:t>
      </w:r>
    </w:p>
    <w:p w14:paraId="06FC846F" w14:textId="77777777" w:rsidR="00A02D57" w:rsidRPr="00682BA3" w:rsidRDefault="00A02D57" w:rsidP="00FD4D6A">
      <w:pPr>
        <w:pStyle w:val="ListParagraph"/>
        <w:keepNext/>
        <w:keepLines/>
        <w:numPr>
          <w:ilvl w:val="0"/>
          <w:numId w:val="4"/>
        </w:numPr>
        <w:ind w:left="1985" w:hanging="284"/>
      </w:pPr>
      <w:r w:rsidRPr="00682BA3">
        <w:t xml:space="preserve">Three or more service-based KPIs receiving a score of “Requires Improvement” or “Inadequate” (within </w:t>
      </w:r>
      <w:proofErr w:type="gramStart"/>
      <w:r w:rsidRPr="00682BA3">
        <w:t>any one</w:t>
      </w:r>
      <w:proofErr w:type="gramEnd"/>
      <w:r w:rsidRPr="00682BA3">
        <w:t xml:space="preserve"> reporting period)</w:t>
      </w:r>
    </w:p>
    <w:p w14:paraId="20714A2D" w14:textId="77777777" w:rsidR="00A02D57" w:rsidRPr="00682BA3" w:rsidRDefault="00A02D57" w:rsidP="00FD4D6A">
      <w:pPr>
        <w:pStyle w:val="ListParagraph"/>
        <w:keepNext/>
        <w:keepLines/>
        <w:numPr>
          <w:ilvl w:val="0"/>
          <w:numId w:val="4"/>
        </w:numPr>
        <w:ind w:left="1985" w:hanging="284"/>
      </w:pPr>
      <w:r w:rsidRPr="00682BA3">
        <w:t>One or more KPIs receiving a score of “Requires Improvement” or “Inadequate” in 3 or more of the last 6 reporting periods)</w:t>
      </w:r>
    </w:p>
    <w:p w14:paraId="2A96E949" w14:textId="10FBB613" w:rsidR="00A02D57" w:rsidRPr="00654D04" w:rsidRDefault="00A02D57" w:rsidP="001163E9">
      <w:pPr>
        <w:pStyle w:val="Heading2"/>
      </w:pPr>
      <w:r w:rsidRPr="00654D04">
        <w:t xml:space="preserve">Where the successful Bidder(s) has failed to </w:t>
      </w:r>
      <w:proofErr w:type="gramStart"/>
      <w:r w:rsidRPr="00654D04">
        <w:t>perform</w:t>
      </w:r>
      <w:proofErr w:type="gramEnd"/>
      <w:r w:rsidRPr="00654D04">
        <w:t xml:space="preserve"> the contract to the contracting authority’s </w:t>
      </w:r>
      <w:proofErr w:type="gramStart"/>
      <w:r w:rsidRPr="00654D04">
        <w:t>satisfaction, and</w:t>
      </w:r>
      <w:proofErr w:type="gramEnd"/>
      <w:r w:rsidRPr="00654D04">
        <w:t xml:space="preserve"> has failed to improve performance despite being given proper opportunity to do so, the measures outlined </w:t>
      </w:r>
      <w:proofErr w:type="gramStart"/>
      <w:r w:rsidRPr="00654D04">
        <w:t>in</w:t>
      </w:r>
      <w:proofErr w:type="gramEnd"/>
      <w:r w:rsidRPr="00654D04">
        <w:t xml:space="preserve"> </w:t>
      </w:r>
      <w:r w:rsidR="00436ADA" w:rsidRPr="00703A99">
        <w:t>14.9</w:t>
      </w:r>
      <w:r w:rsidRPr="00654D04">
        <w:t xml:space="preserve"> may apply. </w:t>
      </w:r>
    </w:p>
    <w:p w14:paraId="2948309B" w14:textId="77777777" w:rsidR="00E402B3" w:rsidRPr="00E402B3" w:rsidRDefault="00E402B3" w:rsidP="00E402B3"/>
    <w:p w14:paraId="5218D193" w14:textId="77777777" w:rsidR="00877DF5" w:rsidRDefault="00877DF5" w:rsidP="00877DF5">
      <w:pPr>
        <w:shd w:val="clear" w:color="auto" w:fill="FFFFFF" w:themeFill="background1"/>
      </w:pPr>
    </w:p>
    <w:p w14:paraId="5D2458D9" w14:textId="77777777" w:rsidR="00877DF5" w:rsidRDefault="00877DF5" w:rsidP="00877DF5">
      <w:pPr>
        <w:shd w:val="clear" w:color="auto" w:fill="FFFFFF" w:themeFill="background1"/>
      </w:pPr>
    </w:p>
    <w:p w14:paraId="54B51A8D" w14:textId="77777777" w:rsidR="00877DF5" w:rsidRDefault="00877DF5" w:rsidP="00877DF5">
      <w:pPr>
        <w:shd w:val="clear" w:color="auto" w:fill="FFFFFF" w:themeFill="background1"/>
      </w:pPr>
    </w:p>
    <w:p w14:paraId="21BBA611" w14:textId="77777777" w:rsidR="00877DF5" w:rsidRDefault="00877DF5" w:rsidP="00877DF5">
      <w:pPr>
        <w:shd w:val="clear" w:color="auto" w:fill="FFFFFF" w:themeFill="background1"/>
      </w:pPr>
    </w:p>
    <w:p w14:paraId="083A99D5" w14:textId="77777777" w:rsidR="00480091" w:rsidRDefault="00480091" w:rsidP="00877DF5">
      <w:pPr>
        <w:shd w:val="clear" w:color="auto" w:fill="FFFFFF" w:themeFill="background1"/>
      </w:pPr>
    </w:p>
    <w:p w14:paraId="7949F02D" w14:textId="77777777" w:rsidR="00480091" w:rsidRDefault="00480091" w:rsidP="00877DF5">
      <w:pPr>
        <w:shd w:val="clear" w:color="auto" w:fill="FFFFFF" w:themeFill="background1"/>
      </w:pPr>
    </w:p>
    <w:p w14:paraId="4057EDA0" w14:textId="77777777" w:rsidR="00480091" w:rsidRDefault="00480091" w:rsidP="00877DF5">
      <w:pPr>
        <w:shd w:val="clear" w:color="auto" w:fill="FFFFFF" w:themeFill="background1"/>
      </w:pPr>
    </w:p>
    <w:p w14:paraId="311D2EF2" w14:textId="77777777" w:rsidR="00480091" w:rsidRDefault="00480091" w:rsidP="00877DF5">
      <w:pPr>
        <w:shd w:val="clear" w:color="auto" w:fill="FFFFFF" w:themeFill="background1"/>
      </w:pPr>
    </w:p>
    <w:p w14:paraId="32E0C847" w14:textId="77777777" w:rsidR="00480091" w:rsidRDefault="00480091" w:rsidP="00877DF5">
      <w:pPr>
        <w:shd w:val="clear" w:color="auto" w:fill="FFFFFF" w:themeFill="background1"/>
      </w:pPr>
    </w:p>
    <w:p w14:paraId="0CBCB0E6" w14:textId="77777777" w:rsidR="00480091" w:rsidRDefault="00480091" w:rsidP="00877DF5">
      <w:pPr>
        <w:shd w:val="clear" w:color="auto" w:fill="FFFFFF" w:themeFill="background1"/>
      </w:pPr>
    </w:p>
    <w:p w14:paraId="1A4F8C14" w14:textId="77777777" w:rsidR="00480091" w:rsidRDefault="00480091" w:rsidP="00877DF5">
      <w:pPr>
        <w:shd w:val="clear" w:color="auto" w:fill="FFFFFF" w:themeFill="background1"/>
      </w:pPr>
    </w:p>
    <w:p w14:paraId="1F752E85" w14:textId="77777777" w:rsidR="00480091" w:rsidRDefault="00480091" w:rsidP="00877DF5">
      <w:pPr>
        <w:shd w:val="clear" w:color="auto" w:fill="FFFFFF" w:themeFill="background1"/>
      </w:pPr>
    </w:p>
    <w:p w14:paraId="57AEC3BA" w14:textId="77777777" w:rsidR="00480091" w:rsidRDefault="00480091" w:rsidP="00877DF5">
      <w:pPr>
        <w:shd w:val="clear" w:color="auto" w:fill="FFFFFF" w:themeFill="background1"/>
      </w:pPr>
    </w:p>
    <w:p w14:paraId="5E6C6ABF" w14:textId="77777777" w:rsidR="00480091" w:rsidRDefault="00480091" w:rsidP="00877DF5">
      <w:pPr>
        <w:shd w:val="clear" w:color="auto" w:fill="FFFFFF" w:themeFill="background1"/>
      </w:pPr>
    </w:p>
    <w:p w14:paraId="72245E3C" w14:textId="77777777" w:rsidR="00877DF5" w:rsidRDefault="00877DF5" w:rsidP="00877DF5">
      <w:pPr>
        <w:shd w:val="clear" w:color="auto" w:fill="FFFFFF" w:themeFill="background1"/>
      </w:pPr>
    </w:p>
    <w:p w14:paraId="6B4FCC16" w14:textId="77777777" w:rsidR="00AD5AB8" w:rsidRDefault="00AD5AB8">
      <w:pPr>
        <w:spacing w:before="0" w:line="259" w:lineRule="auto"/>
        <w:rPr>
          <w:rFonts w:asciiTheme="majorHAnsi" w:eastAsiaTheme="majorEastAsia" w:hAnsiTheme="majorHAnsi" w:cstheme="majorBidi"/>
          <w:color w:val="0F4761" w:themeColor="accent1" w:themeShade="BF"/>
          <w:sz w:val="40"/>
          <w:szCs w:val="40"/>
        </w:rPr>
      </w:pPr>
      <w:bookmarkStart w:id="95" w:name="_Toc187670608"/>
      <w:r>
        <w:br w:type="page"/>
      </w:r>
    </w:p>
    <w:p w14:paraId="58BF1800" w14:textId="1F647100" w:rsidR="00877DF5" w:rsidRDefault="00877DF5" w:rsidP="00877DF5">
      <w:pPr>
        <w:pStyle w:val="Heading1"/>
        <w:numPr>
          <w:ilvl w:val="0"/>
          <w:numId w:val="0"/>
        </w:numPr>
      </w:pPr>
      <w:bookmarkStart w:id="96" w:name="_Toc215822055"/>
      <w:r>
        <w:lastRenderedPageBreak/>
        <w:t>Annex 1 – Contract Management Information Requirements</w:t>
      </w:r>
      <w:bookmarkEnd w:id="95"/>
      <w:bookmarkEnd w:id="96"/>
      <w:r>
        <w:t xml:space="preserve"> </w:t>
      </w:r>
    </w:p>
    <w:p w14:paraId="3608A5B2" w14:textId="77777777" w:rsidR="00877DF5" w:rsidRDefault="00877DF5" w:rsidP="00877DF5">
      <w:pPr>
        <w:spacing w:before="0" w:after="0"/>
      </w:pPr>
    </w:p>
    <w:p w14:paraId="04C97483" w14:textId="77777777" w:rsidR="00877DF5" w:rsidRDefault="00877DF5" w:rsidP="00877DF5">
      <w:pPr>
        <w:spacing w:before="0" w:after="0"/>
        <w:rPr>
          <w:b/>
          <w:bCs/>
          <w:sz w:val="28"/>
          <w:szCs w:val="28"/>
        </w:rPr>
      </w:pPr>
      <w:r>
        <w:rPr>
          <w:b/>
          <w:bCs/>
          <w:sz w:val="28"/>
          <w:szCs w:val="28"/>
        </w:rPr>
        <w:t>A</w:t>
      </w:r>
      <w:r w:rsidRPr="00DE03D9">
        <w:rPr>
          <w:b/>
          <w:bCs/>
          <w:sz w:val="28"/>
          <w:szCs w:val="28"/>
        </w:rPr>
        <w:t xml:space="preserve">. </w:t>
      </w:r>
      <w:r>
        <w:rPr>
          <w:b/>
          <w:bCs/>
          <w:sz w:val="28"/>
          <w:szCs w:val="28"/>
        </w:rPr>
        <w:t>Management Information Report</w:t>
      </w:r>
    </w:p>
    <w:p w14:paraId="3F8766B5" w14:textId="77777777" w:rsidR="00877DF5" w:rsidRDefault="00877DF5" w:rsidP="00877DF5">
      <w:pPr>
        <w:spacing w:before="0" w:after="0"/>
        <w:rPr>
          <w:b/>
          <w:bCs/>
          <w:sz w:val="28"/>
          <w:szCs w:val="28"/>
        </w:rPr>
      </w:pPr>
    </w:p>
    <w:p w14:paraId="5ADFD102" w14:textId="555B375C" w:rsidR="00877DF5" w:rsidRDefault="00877DF5" w:rsidP="00682BA3">
      <w:pPr>
        <w:spacing w:before="0" w:after="0"/>
        <w:rPr>
          <w:sz w:val="24"/>
          <w:szCs w:val="24"/>
        </w:rPr>
      </w:pPr>
      <w:r w:rsidRPr="00682BA3">
        <w:rPr>
          <w:sz w:val="24"/>
          <w:szCs w:val="24"/>
        </w:rPr>
        <w:t xml:space="preserve">The </w:t>
      </w:r>
      <w:r w:rsidR="00682BA3" w:rsidRPr="00682BA3">
        <w:rPr>
          <w:rFonts w:cs="Arial"/>
          <w:sz w:val="24"/>
          <w:szCs w:val="24"/>
        </w:rPr>
        <w:t>report fields are in the following table are to be agreed on award of contract</w:t>
      </w:r>
      <w:r w:rsidR="00682BA3" w:rsidRPr="00682BA3">
        <w:rPr>
          <w:sz w:val="24"/>
          <w:szCs w:val="24"/>
        </w:rPr>
        <w:t xml:space="preserve"> </w:t>
      </w:r>
      <w:r w:rsidR="00682BA3">
        <w:rPr>
          <w:sz w:val="24"/>
          <w:szCs w:val="24"/>
        </w:rPr>
        <w:t xml:space="preserve">and </w:t>
      </w:r>
      <w:r w:rsidRPr="00682BA3">
        <w:rPr>
          <w:sz w:val="24"/>
          <w:szCs w:val="24"/>
        </w:rPr>
        <w:t xml:space="preserve">must be provided as per the timescales detailed in </w:t>
      </w:r>
      <w:r w:rsidR="00646B74" w:rsidRPr="00682BA3">
        <w:rPr>
          <w:sz w:val="24"/>
          <w:szCs w:val="24"/>
        </w:rPr>
        <w:t>14.7</w:t>
      </w:r>
      <w:r w:rsidRPr="00682BA3">
        <w:rPr>
          <w:sz w:val="24"/>
          <w:szCs w:val="24"/>
        </w:rPr>
        <w:t xml:space="preserve">, unless otherwise specified below. The successful bidder must provide this information in an electronic format, e.g. an Excel spreadsheet. </w:t>
      </w:r>
    </w:p>
    <w:p w14:paraId="189711A5" w14:textId="77777777" w:rsidR="00682BA3" w:rsidRPr="00682BA3" w:rsidRDefault="00682BA3" w:rsidP="00682BA3">
      <w:pPr>
        <w:spacing w:before="0" w:after="0"/>
        <w:rPr>
          <w:sz w:val="24"/>
          <w:szCs w:val="24"/>
        </w:rPr>
      </w:pPr>
    </w:p>
    <w:tbl>
      <w:tblPr>
        <w:tblStyle w:val="TableGrid"/>
        <w:tblpPr w:leftFromText="180" w:rightFromText="180" w:vertAnchor="text" w:horzAnchor="margin" w:tblpY="269"/>
        <w:tblW w:w="0" w:type="auto"/>
        <w:tblLook w:val="04A0" w:firstRow="1" w:lastRow="0" w:firstColumn="1" w:lastColumn="0" w:noHBand="0" w:noVBand="1"/>
      </w:tblPr>
      <w:tblGrid>
        <w:gridCol w:w="8075"/>
        <w:gridCol w:w="2233"/>
      </w:tblGrid>
      <w:tr w:rsidR="00877DF5" w14:paraId="7B5F7DA9" w14:textId="77777777" w:rsidTr="00F44331">
        <w:tc>
          <w:tcPr>
            <w:tcW w:w="8075" w:type="dxa"/>
          </w:tcPr>
          <w:p w14:paraId="57621F41" w14:textId="77777777" w:rsidR="00877DF5" w:rsidRPr="00B972A7" w:rsidRDefault="00877DF5" w:rsidP="00F44331">
            <w:pPr>
              <w:spacing w:after="80"/>
              <w:rPr>
                <w:rFonts w:cs="Arial"/>
                <w:bCs/>
              </w:rPr>
            </w:pPr>
            <w:r w:rsidRPr="00B972A7">
              <w:rPr>
                <w:rFonts w:cs="Arial"/>
                <w:b/>
              </w:rPr>
              <w:t xml:space="preserve">A. Management Information </w:t>
            </w:r>
            <w:r w:rsidRPr="00682BA3">
              <w:rPr>
                <w:rFonts w:cs="Arial"/>
                <w:bCs/>
              </w:rPr>
              <w:t>[Examples only – update for Contract]</w:t>
            </w:r>
          </w:p>
        </w:tc>
        <w:tc>
          <w:tcPr>
            <w:tcW w:w="2233" w:type="dxa"/>
          </w:tcPr>
          <w:p w14:paraId="6A55DF2C" w14:textId="77777777" w:rsidR="00877DF5" w:rsidRDefault="00877DF5" w:rsidP="00F44331">
            <w:pPr>
              <w:spacing w:after="80"/>
            </w:pPr>
            <w:r>
              <w:rPr>
                <w:rFonts w:cs="Arial"/>
                <w:b/>
                <w:bCs/>
              </w:rPr>
              <w:t xml:space="preserve">B. </w:t>
            </w:r>
            <w:r w:rsidRPr="00916BE5">
              <w:rPr>
                <w:rFonts w:cs="Arial"/>
                <w:b/>
                <w:bCs/>
              </w:rPr>
              <w:t>Frequency</w:t>
            </w:r>
          </w:p>
        </w:tc>
      </w:tr>
      <w:tr w:rsidR="00877DF5" w14:paraId="51E36EB6" w14:textId="77777777" w:rsidTr="00F44331">
        <w:tc>
          <w:tcPr>
            <w:tcW w:w="8075" w:type="dxa"/>
          </w:tcPr>
          <w:p w14:paraId="1964C511" w14:textId="77777777" w:rsidR="00877DF5" w:rsidRPr="00B972A7" w:rsidRDefault="00877DF5" w:rsidP="00F44331">
            <w:pPr>
              <w:tabs>
                <w:tab w:val="left" w:pos="1440"/>
              </w:tabs>
              <w:spacing w:before="0"/>
              <w:rPr>
                <w:rFonts w:cs="Arial"/>
                <w:b/>
                <w:u w:val="single"/>
              </w:rPr>
            </w:pPr>
            <w:r w:rsidRPr="00B972A7">
              <w:rPr>
                <w:rFonts w:cs="Arial"/>
                <w:b/>
                <w:u w:val="single"/>
              </w:rPr>
              <w:t>Product</w:t>
            </w:r>
          </w:p>
          <w:p w14:paraId="56EE4B63" w14:textId="4AE77ED9" w:rsidR="00877DF5" w:rsidRPr="00682BA3" w:rsidRDefault="006C2567" w:rsidP="00FD4D6A">
            <w:pPr>
              <w:pStyle w:val="ListParagraph"/>
              <w:numPr>
                <w:ilvl w:val="0"/>
                <w:numId w:val="16"/>
              </w:numPr>
              <w:spacing w:before="0"/>
              <w:rPr>
                <w:rFonts w:cs="Arial"/>
              </w:rPr>
            </w:pPr>
            <w:r w:rsidRPr="006C2567">
              <w:rPr>
                <w:rFonts w:cs="Arial"/>
              </w:rPr>
              <w:t>[Examples only – update for Contract]</w:t>
            </w:r>
          </w:p>
        </w:tc>
        <w:tc>
          <w:tcPr>
            <w:tcW w:w="2233" w:type="dxa"/>
          </w:tcPr>
          <w:p w14:paraId="413964F9" w14:textId="59666495" w:rsidR="00877DF5" w:rsidRDefault="00682BA3" w:rsidP="00F44331">
            <w:r>
              <w:rPr>
                <w:rFonts w:cs="Arial"/>
              </w:rPr>
              <w:t>Quarterly</w:t>
            </w:r>
          </w:p>
        </w:tc>
      </w:tr>
      <w:tr w:rsidR="00877DF5" w14:paraId="7E9992B6" w14:textId="77777777" w:rsidTr="00F44331">
        <w:tc>
          <w:tcPr>
            <w:tcW w:w="8075" w:type="dxa"/>
          </w:tcPr>
          <w:p w14:paraId="1D1B162F" w14:textId="77777777" w:rsidR="00877DF5" w:rsidRPr="00B972A7" w:rsidRDefault="00877DF5" w:rsidP="00F44331">
            <w:pPr>
              <w:tabs>
                <w:tab w:val="left" w:pos="1440"/>
              </w:tabs>
              <w:spacing w:before="0"/>
              <w:rPr>
                <w:rFonts w:cs="Arial"/>
                <w:b/>
                <w:u w:val="single"/>
              </w:rPr>
            </w:pPr>
            <w:r w:rsidRPr="00B972A7">
              <w:rPr>
                <w:rFonts w:cs="Arial"/>
                <w:b/>
                <w:u w:val="single"/>
              </w:rPr>
              <w:t>Quality</w:t>
            </w:r>
          </w:p>
          <w:p w14:paraId="5B3BEABB" w14:textId="321DE1A7" w:rsidR="00877DF5" w:rsidRPr="006C2567" w:rsidRDefault="006C2567" w:rsidP="00FD4D6A">
            <w:pPr>
              <w:pStyle w:val="ListParagraph"/>
              <w:keepNext/>
              <w:keepLines/>
              <w:numPr>
                <w:ilvl w:val="0"/>
                <w:numId w:val="16"/>
              </w:numPr>
              <w:tabs>
                <w:tab w:val="left" w:pos="1385"/>
                <w:tab w:val="left" w:pos="2880"/>
              </w:tabs>
              <w:spacing w:before="0"/>
              <w:rPr>
                <w:rFonts w:cs="Arial"/>
                <w:bCs/>
              </w:rPr>
            </w:pPr>
            <w:r w:rsidRPr="006C2567">
              <w:rPr>
                <w:rFonts w:cs="Arial"/>
                <w:bCs/>
              </w:rPr>
              <w:t>[Examples only – update for Contract]</w:t>
            </w:r>
          </w:p>
        </w:tc>
        <w:tc>
          <w:tcPr>
            <w:tcW w:w="2233" w:type="dxa"/>
          </w:tcPr>
          <w:p w14:paraId="24A8E658" w14:textId="38E05B7C" w:rsidR="00877DF5" w:rsidRDefault="00682BA3" w:rsidP="00682BA3">
            <w:pPr>
              <w:tabs>
                <w:tab w:val="left" w:pos="720"/>
                <w:tab w:val="left" w:pos="1440"/>
                <w:tab w:val="left" w:pos="2160"/>
                <w:tab w:val="left" w:pos="2880"/>
                <w:tab w:val="left" w:pos="4680"/>
                <w:tab w:val="left" w:pos="5400"/>
                <w:tab w:val="right" w:pos="9000"/>
              </w:tabs>
              <w:rPr>
                <w:rFonts w:cs="Arial"/>
              </w:rPr>
            </w:pPr>
            <w:r>
              <w:rPr>
                <w:rFonts w:cs="Arial"/>
              </w:rPr>
              <w:t>Quarterly</w:t>
            </w:r>
          </w:p>
        </w:tc>
      </w:tr>
      <w:tr w:rsidR="00877DF5" w14:paraId="0274AFB3" w14:textId="77777777" w:rsidTr="00F44331">
        <w:tc>
          <w:tcPr>
            <w:tcW w:w="8075" w:type="dxa"/>
          </w:tcPr>
          <w:p w14:paraId="649E3AAA" w14:textId="77777777" w:rsidR="00877DF5" w:rsidRPr="00B972A7" w:rsidRDefault="00877DF5" w:rsidP="00F44331">
            <w:pPr>
              <w:tabs>
                <w:tab w:val="left" w:pos="1440"/>
              </w:tabs>
              <w:spacing w:before="0"/>
              <w:rPr>
                <w:rFonts w:cs="Arial"/>
                <w:b/>
                <w:u w:val="single"/>
              </w:rPr>
            </w:pPr>
            <w:r w:rsidRPr="00B972A7">
              <w:rPr>
                <w:rFonts w:cs="Arial"/>
                <w:b/>
                <w:u w:val="single"/>
              </w:rPr>
              <w:t>Finance</w:t>
            </w:r>
          </w:p>
          <w:p w14:paraId="2B012663" w14:textId="17AC6C81" w:rsidR="00877DF5" w:rsidRPr="00682BA3" w:rsidRDefault="006C2567" w:rsidP="00FD4D6A">
            <w:pPr>
              <w:pStyle w:val="ListParagraph"/>
              <w:numPr>
                <w:ilvl w:val="0"/>
                <w:numId w:val="16"/>
              </w:numPr>
              <w:tabs>
                <w:tab w:val="left" w:pos="1440"/>
              </w:tabs>
              <w:spacing w:before="0"/>
              <w:rPr>
                <w:rFonts w:cs="Arial"/>
              </w:rPr>
            </w:pPr>
            <w:r w:rsidRPr="006C2567">
              <w:rPr>
                <w:rFonts w:cs="Arial"/>
              </w:rPr>
              <w:t>[Examples only – update for Contract]</w:t>
            </w:r>
          </w:p>
        </w:tc>
        <w:tc>
          <w:tcPr>
            <w:tcW w:w="2233" w:type="dxa"/>
          </w:tcPr>
          <w:p w14:paraId="662A5E68" w14:textId="122270DA" w:rsidR="00877DF5" w:rsidRDefault="00682BA3" w:rsidP="00682BA3">
            <w:pPr>
              <w:tabs>
                <w:tab w:val="left" w:pos="720"/>
                <w:tab w:val="left" w:pos="1440"/>
                <w:tab w:val="left" w:pos="2160"/>
                <w:tab w:val="left" w:pos="2880"/>
                <w:tab w:val="left" w:pos="4680"/>
                <w:tab w:val="left" w:pos="5400"/>
                <w:tab w:val="right" w:pos="9000"/>
              </w:tabs>
              <w:rPr>
                <w:rFonts w:cs="Arial"/>
              </w:rPr>
            </w:pPr>
            <w:r>
              <w:rPr>
                <w:rFonts w:cs="Arial"/>
              </w:rPr>
              <w:t>Quarterly</w:t>
            </w:r>
          </w:p>
        </w:tc>
      </w:tr>
      <w:tr w:rsidR="00877DF5" w14:paraId="4DAFEBFD" w14:textId="77777777" w:rsidTr="00F44331">
        <w:tc>
          <w:tcPr>
            <w:tcW w:w="8075" w:type="dxa"/>
          </w:tcPr>
          <w:p w14:paraId="5185196D" w14:textId="77777777" w:rsidR="00877DF5" w:rsidRPr="00B972A7" w:rsidRDefault="00877DF5" w:rsidP="00F44331">
            <w:pPr>
              <w:tabs>
                <w:tab w:val="left" w:pos="1440"/>
              </w:tabs>
              <w:spacing w:before="0"/>
              <w:rPr>
                <w:rFonts w:cs="Arial"/>
                <w:b/>
                <w:u w:val="single"/>
              </w:rPr>
            </w:pPr>
            <w:r w:rsidRPr="00B972A7">
              <w:rPr>
                <w:rFonts w:cs="Arial"/>
                <w:b/>
                <w:u w:val="single"/>
              </w:rPr>
              <w:t xml:space="preserve">Service </w:t>
            </w:r>
          </w:p>
          <w:p w14:paraId="7BB40CF2" w14:textId="49752BA0" w:rsidR="00877DF5" w:rsidRPr="00682BA3" w:rsidRDefault="006C2567" w:rsidP="00FD4D6A">
            <w:pPr>
              <w:pStyle w:val="ListParagraph"/>
              <w:numPr>
                <w:ilvl w:val="0"/>
                <w:numId w:val="16"/>
              </w:numPr>
              <w:spacing w:before="0"/>
              <w:rPr>
                <w:rFonts w:cs="Arial"/>
              </w:rPr>
            </w:pPr>
            <w:r w:rsidRPr="006C2567">
              <w:rPr>
                <w:rFonts w:cs="Arial"/>
              </w:rPr>
              <w:t>[Examples only – update for Contract]</w:t>
            </w:r>
          </w:p>
        </w:tc>
        <w:tc>
          <w:tcPr>
            <w:tcW w:w="2233" w:type="dxa"/>
          </w:tcPr>
          <w:p w14:paraId="4561A2D0" w14:textId="4E5015A4" w:rsidR="00877DF5" w:rsidRDefault="00682BA3" w:rsidP="00682BA3">
            <w:pPr>
              <w:tabs>
                <w:tab w:val="left" w:pos="720"/>
                <w:tab w:val="left" w:pos="1440"/>
                <w:tab w:val="left" w:pos="2160"/>
                <w:tab w:val="left" w:pos="2880"/>
                <w:tab w:val="left" w:pos="4680"/>
                <w:tab w:val="left" w:pos="5400"/>
                <w:tab w:val="right" w:pos="9000"/>
              </w:tabs>
              <w:rPr>
                <w:rFonts w:cs="Arial"/>
              </w:rPr>
            </w:pPr>
            <w:r>
              <w:rPr>
                <w:rFonts w:cs="Arial"/>
              </w:rPr>
              <w:t>Quarterly</w:t>
            </w:r>
          </w:p>
        </w:tc>
      </w:tr>
    </w:tbl>
    <w:p w14:paraId="2E25ADF5" w14:textId="77777777" w:rsidR="00480091" w:rsidRDefault="00480091" w:rsidP="00877DF5">
      <w:pPr>
        <w:spacing w:before="0" w:after="0"/>
        <w:rPr>
          <w:b/>
          <w:bCs/>
          <w:sz w:val="28"/>
          <w:szCs w:val="28"/>
        </w:rPr>
      </w:pPr>
    </w:p>
    <w:p w14:paraId="70FD2E5C" w14:textId="5FF75285" w:rsidR="00877DF5" w:rsidRPr="00DE03D9" w:rsidRDefault="00877DF5" w:rsidP="00877DF5">
      <w:pPr>
        <w:spacing w:before="0" w:after="0"/>
        <w:rPr>
          <w:b/>
          <w:bCs/>
          <w:sz w:val="28"/>
          <w:szCs w:val="28"/>
        </w:rPr>
      </w:pPr>
      <w:r>
        <w:rPr>
          <w:b/>
          <w:bCs/>
          <w:sz w:val="28"/>
          <w:szCs w:val="28"/>
        </w:rPr>
        <w:t xml:space="preserve">B. </w:t>
      </w:r>
      <w:r w:rsidRPr="00DE03D9">
        <w:rPr>
          <w:b/>
          <w:bCs/>
          <w:sz w:val="28"/>
          <w:szCs w:val="28"/>
        </w:rPr>
        <w:t>Sustainability: Standard Reports</w:t>
      </w:r>
    </w:p>
    <w:p w14:paraId="3BE87D60" w14:textId="77777777" w:rsidR="00877DF5" w:rsidRPr="008C5883" w:rsidRDefault="00877DF5" w:rsidP="00877DF5">
      <w:pPr>
        <w:spacing w:before="0" w:after="0"/>
        <w:rPr>
          <w:rFonts w:cs="Arial"/>
          <w:b/>
          <w:bCs/>
          <w:sz w:val="24"/>
          <w:szCs w:val="24"/>
        </w:rPr>
      </w:pPr>
    </w:p>
    <w:p w14:paraId="6E47DEDD" w14:textId="6A2285A0" w:rsidR="00877DF5" w:rsidRDefault="00646B74" w:rsidP="00877DF5">
      <w:pPr>
        <w:rPr>
          <w:lang w:val="en-US"/>
        </w:rPr>
      </w:pPr>
      <w:r>
        <w:rPr>
          <w:lang w:val="en-US"/>
        </w:rPr>
        <w:t>N/A</w:t>
      </w:r>
    </w:p>
    <w:p w14:paraId="563DC83C" w14:textId="77777777" w:rsidR="00877DF5" w:rsidRDefault="00877DF5" w:rsidP="00877DF5">
      <w:pPr>
        <w:rPr>
          <w:lang w:val="en-US"/>
        </w:rPr>
      </w:pPr>
    </w:p>
    <w:p w14:paraId="1B377AB1" w14:textId="77777777" w:rsidR="00877DF5" w:rsidRDefault="00877DF5" w:rsidP="00877DF5">
      <w:pPr>
        <w:rPr>
          <w:lang w:val="en-US"/>
        </w:rPr>
      </w:pPr>
    </w:p>
    <w:p w14:paraId="3A6AAA6C" w14:textId="77777777" w:rsidR="00877DF5" w:rsidRDefault="00877DF5" w:rsidP="00877DF5">
      <w:pPr>
        <w:rPr>
          <w:lang w:val="en-US"/>
        </w:rPr>
      </w:pPr>
    </w:p>
    <w:p w14:paraId="2918CE12" w14:textId="77777777" w:rsidR="00877DF5" w:rsidRDefault="00877DF5" w:rsidP="00877DF5">
      <w:pPr>
        <w:rPr>
          <w:lang w:val="en-US"/>
        </w:rPr>
      </w:pPr>
    </w:p>
    <w:p w14:paraId="37A66467" w14:textId="77777777" w:rsidR="00877DF5" w:rsidRDefault="00877DF5" w:rsidP="00877DF5">
      <w:pPr>
        <w:rPr>
          <w:lang w:val="en-US"/>
        </w:rPr>
      </w:pPr>
    </w:p>
    <w:p w14:paraId="0566916C" w14:textId="77777777" w:rsidR="00877DF5" w:rsidRDefault="00877DF5" w:rsidP="00877DF5">
      <w:pPr>
        <w:rPr>
          <w:lang w:val="en-US"/>
        </w:rPr>
      </w:pPr>
    </w:p>
    <w:p w14:paraId="4837DD8F" w14:textId="77777777" w:rsidR="005F6A96" w:rsidRDefault="005F6A96" w:rsidP="00877DF5">
      <w:pPr>
        <w:shd w:val="clear" w:color="auto" w:fill="FFFFFF" w:themeFill="background1"/>
        <w:sectPr w:rsidR="005F6A96" w:rsidSect="00101650">
          <w:headerReference w:type="even" r:id="rId40"/>
          <w:headerReference w:type="default" r:id="rId41"/>
          <w:footerReference w:type="even" r:id="rId42"/>
          <w:footerReference w:type="default" r:id="rId43"/>
          <w:headerReference w:type="first" r:id="rId44"/>
          <w:footerReference w:type="first" r:id="rId45"/>
          <w:pgSz w:w="11906" w:h="16838"/>
          <w:pgMar w:top="1848" w:right="794" w:bottom="1701" w:left="794" w:header="680" w:footer="708" w:gutter="0"/>
          <w:cols w:space="708"/>
          <w:titlePg/>
          <w:docGrid w:linePitch="360"/>
        </w:sectPr>
      </w:pPr>
    </w:p>
    <w:p w14:paraId="721F4BB7" w14:textId="77777777" w:rsidR="00480091" w:rsidRDefault="00480091" w:rsidP="004433D0">
      <w:pPr>
        <w:pStyle w:val="Heading1"/>
        <w:numPr>
          <w:ilvl w:val="0"/>
          <w:numId w:val="0"/>
        </w:numPr>
      </w:pPr>
      <w:bookmarkStart w:id="97" w:name="_Toc187670609"/>
    </w:p>
    <w:p w14:paraId="6C495B52" w14:textId="768F4A38" w:rsidR="004433D0" w:rsidRDefault="004433D0" w:rsidP="004433D0">
      <w:pPr>
        <w:pStyle w:val="Heading1"/>
        <w:numPr>
          <w:ilvl w:val="0"/>
          <w:numId w:val="0"/>
        </w:numPr>
      </w:pPr>
      <w:bookmarkStart w:id="98" w:name="_Toc215822056"/>
      <w:r>
        <w:t>Annex 2 – Key Performance Indicators</w:t>
      </w:r>
      <w:bookmarkEnd w:id="97"/>
      <w:bookmarkEnd w:id="98"/>
      <w:r>
        <w:t xml:space="preserve"> </w:t>
      </w:r>
    </w:p>
    <w:p w14:paraId="55415552" w14:textId="77777777" w:rsidR="004433D0" w:rsidRDefault="004433D0" w:rsidP="004433D0">
      <w:pPr>
        <w:spacing w:before="0" w:after="0"/>
        <w:rPr>
          <w:b/>
          <w:bCs/>
          <w:sz w:val="28"/>
          <w:szCs w:val="28"/>
        </w:rPr>
      </w:pPr>
    </w:p>
    <w:p w14:paraId="4673006F" w14:textId="3AFEC3E9" w:rsidR="004433D0" w:rsidRDefault="004433D0" w:rsidP="004433D0">
      <w:pPr>
        <w:spacing w:before="0" w:after="0"/>
        <w:rPr>
          <w:sz w:val="24"/>
          <w:szCs w:val="24"/>
        </w:rPr>
      </w:pPr>
      <w:r w:rsidRPr="00916BE5">
        <w:rPr>
          <w:sz w:val="24"/>
          <w:szCs w:val="24"/>
        </w:rPr>
        <w:t xml:space="preserve">The following </w:t>
      </w:r>
      <w:r>
        <w:rPr>
          <w:sz w:val="24"/>
          <w:szCs w:val="24"/>
        </w:rPr>
        <w:t xml:space="preserve">key performance indicators will apply to this contract and will be assessed as detailed in section </w:t>
      </w:r>
      <w:r w:rsidR="0052754F" w:rsidRPr="0052754F">
        <w:rPr>
          <w:sz w:val="24"/>
          <w:szCs w:val="24"/>
        </w:rPr>
        <w:t>69</w:t>
      </w:r>
      <w:r w:rsidRPr="0052754F">
        <w:rPr>
          <w:sz w:val="24"/>
          <w:szCs w:val="24"/>
        </w:rPr>
        <w:t>.</w:t>
      </w:r>
      <w:r w:rsidR="00E03671" w:rsidRPr="0052754F">
        <w:rPr>
          <w:sz w:val="24"/>
          <w:szCs w:val="24"/>
        </w:rPr>
        <w:t>8</w:t>
      </w:r>
      <w:r>
        <w:rPr>
          <w:sz w:val="24"/>
          <w:szCs w:val="24"/>
        </w:rPr>
        <w:t>. The date from which KPI assessments will be applied is to be managed based on the mobilisation / transition period (e.g. TUPE, etc.).</w:t>
      </w:r>
    </w:p>
    <w:p w14:paraId="44E46D67" w14:textId="77777777" w:rsidR="004433D0" w:rsidRDefault="004433D0" w:rsidP="004433D0">
      <w:pPr>
        <w:spacing w:before="0" w:after="0"/>
        <w:rPr>
          <w:sz w:val="24"/>
          <w:szCs w:val="24"/>
        </w:rPr>
      </w:pPr>
    </w:p>
    <w:tbl>
      <w:tblPr>
        <w:tblStyle w:val="TableGrid"/>
        <w:tblW w:w="16018" w:type="dxa"/>
        <w:tblInd w:w="-1281" w:type="dxa"/>
        <w:tblLayout w:type="fixed"/>
        <w:tblLook w:val="04A0" w:firstRow="1" w:lastRow="0" w:firstColumn="1" w:lastColumn="0" w:noHBand="0" w:noVBand="1"/>
      </w:tblPr>
      <w:tblGrid>
        <w:gridCol w:w="1524"/>
        <w:gridCol w:w="5989"/>
        <w:gridCol w:w="1701"/>
        <w:gridCol w:w="1134"/>
        <w:gridCol w:w="1701"/>
        <w:gridCol w:w="1701"/>
        <w:gridCol w:w="1418"/>
        <w:gridCol w:w="850"/>
      </w:tblGrid>
      <w:tr w:rsidR="004433D0" w:rsidRPr="005E0DCA" w14:paraId="6B7C14C7" w14:textId="77777777" w:rsidTr="00F44331">
        <w:tc>
          <w:tcPr>
            <w:tcW w:w="7513" w:type="dxa"/>
            <w:gridSpan w:val="2"/>
            <w:shd w:val="clear" w:color="auto" w:fill="273580"/>
          </w:tcPr>
          <w:p w14:paraId="3D4CD74C" w14:textId="7230049E" w:rsidR="004433D0" w:rsidRPr="005E0DCA" w:rsidRDefault="00EE6D6C" w:rsidP="00F44331">
            <w:pPr>
              <w:jc w:val="center"/>
              <w:rPr>
                <w:color w:val="FFFFFF" w:themeColor="background1"/>
              </w:rPr>
            </w:pPr>
            <w:r w:rsidRPr="00EE6D6C">
              <w:rPr>
                <w:color w:val="FFFFFF" w:themeColor="background1"/>
              </w:rPr>
              <w:t>LOT 1 - DIVERSIONARY SUPPORT SERVICES FOR ADULT MEN AGED 18 +</w:t>
            </w:r>
          </w:p>
        </w:tc>
        <w:tc>
          <w:tcPr>
            <w:tcW w:w="1701" w:type="dxa"/>
            <w:shd w:val="clear" w:color="auto" w:fill="273580"/>
          </w:tcPr>
          <w:p w14:paraId="47EC4378" w14:textId="77777777" w:rsidR="004433D0" w:rsidRPr="005E0DCA" w:rsidRDefault="004433D0" w:rsidP="00F44331">
            <w:pPr>
              <w:jc w:val="center"/>
              <w:rPr>
                <w:color w:val="FFFFFF" w:themeColor="background1"/>
              </w:rPr>
            </w:pPr>
          </w:p>
        </w:tc>
        <w:tc>
          <w:tcPr>
            <w:tcW w:w="6804" w:type="dxa"/>
            <w:gridSpan w:val="5"/>
            <w:shd w:val="clear" w:color="auto" w:fill="273580"/>
          </w:tcPr>
          <w:p w14:paraId="4DE529A9" w14:textId="77777777" w:rsidR="004433D0" w:rsidRDefault="004433D0" w:rsidP="00F44331">
            <w:pPr>
              <w:jc w:val="center"/>
              <w:rPr>
                <w:color w:val="FFFFFF" w:themeColor="background1"/>
              </w:rPr>
            </w:pPr>
            <w:r>
              <w:rPr>
                <w:color w:val="FFFFFF" w:themeColor="background1"/>
              </w:rPr>
              <w:t>Procurement Act – Scoring Headers</w:t>
            </w:r>
          </w:p>
        </w:tc>
      </w:tr>
      <w:tr w:rsidR="004433D0" w:rsidRPr="008A6162" w14:paraId="694C0422" w14:textId="77777777" w:rsidTr="00F44331">
        <w:tc>
          <w:tcPr>
            <w:tcW w:w="1524" w:type="dxa"/>
            <w:shd w:val="clear" w:color="auto" w:fill="273580"/>
          </w:tcPr>
          <w:p w14:paraId="12361513" w14:textId="77777777" w:rsidR="004433D0" w:rsidRPr="008A6162" w:rsidRDefault="004433D0" w:rsidP="00F44331">
            <w:pPr>
              <w:jc w:val="center"/>
              <w:rPr>
                <w:rFonts w:asciiTheme="minorBidi" w:hAnsiTheme="minorBidi"/>
                <w:color w:val="FFFFFF" w:themeColor="background1"/>
              </w:rPr>
            </w:pPr>
            <w:r w:rsidRPr="008A6162">
              <w:rPr>
                <w:rFonts w:asciiTheme="minorBidi" w:hAnsiTheme="minorBidi"/>
                <w:color w:val="FFFFFF" w:themeColor="background1"/>
              </w:rPr>
              <w:t>KPI No.</w:t>
            </w:r>
          </w:p>
        </w:tc>
        <w:tc>
          <w:tcPr>
            <w:tcW w:w="5989" w:type="dxa"/>
            <w:shd w:val="clear" w:color="auto" w:fill="273580"/>
          </w:tcPr>
          <w:p w14:paraId="3FD33A44" w14:textId="77777777" w:rsidR="004433D0" w:rsidRPr="008A6162" w:rsidRDefault="004433D0" w:rsidP="00F44331">
            <w:pPr>
              <w:jc w:val="center"/>
              <w:rPr>
                <w:rFonts w:asciiTheme="minorBidi" w:hAnsiTheme="minorBidi"/>
                <w:color w:val="FFFFFF" w:themeColor="background1"/>
              </w:rPr>
            </w:pPr>
            <w:r w:rsidRPr="008A6162">
              <w:rPr>
                <w:rFonts w:asciiTheme="minorBidi" w:hAnsiTheme="minorBidi"/>
                <w:color w:val="FFFFFF" w:themeColor="background1"/>
              </w:rPr>
              <w:t>Activity Description</w:t>
            </w:r>
          </w:p>
        </w:tc>
        <w:tc>
          <w:tcPr>
            <w:tcW w:w="1701" w:type="dxa"/>
            <w:shd w:val="clear" w:color="auto" w:fill="273580"/>
          </w:tcPr>
          <w:p w14:paraId="256F1DAB" w14:textId="77777777" w:rsidR="004433D0" w:rsidRPr="008A6162" w:rsidRDefault="004433D0" w:rsidP="00F44331">
            <w:pPr>
              <w:jc w:val="center"/>
              <w:rPr>
                <w:rFonts w:asciiTheme="minorBidi" w:hAnsiTheme="minorBidi"/>
                <w:color w:val="FFFFFF" w:themeColor="background1"/>
              </w:rPr>
            </w:pPr>
            <w:r w:rsidRPr="008A6162">
              <w:rPr>
                <w:rFonts w:asciiTheme="minorBidi" w:hAnsiTheme="minorBidi"/>
                <w:color w:val="FFFFFF" w:themeColor="background1"/>
              </w:rPr>
              <w:t>Measurement frequency</w:t>
            </w:r>
          </w:p>
        </w:tc>
        <w:tc>
          <w:tcPr>
            <w:tcW w:w="1134" w:type="dxa"/>
            <w:shd w:val="clear" w:color="auto" w:fill="273580"/>
          </w:tcPr>
          <w:p w14:paraId="32D1F03B" w14:textId="77777777" w:rsidR="004433D0" w:rsidRPr="008A6162" w:rsidRDefault="004433D0" w:rsidP="00F44331">
            <w:pPr>
              <w:jc w:val="center"/>
              <w:rPr>
                <w:rFonts w:asciiTheme="minorBidi" w:hAnsiTheme="minorBidi"/>
                <w:color w:val="FFFFFF" w:themeColor="background1"/>
              </w:rPr>
            </w:pPr>
            <w:r w:rsidRPr="008A6162">
              <w:rPr>
                <w:rFonts w:asciiTheme="minorBidi" w:hAnsiTheme="minorBidi"/>
                <w:color w:val="FFFFFF" w:themeColor="background1"/>
              </w:rPr>
              <w:t>Good (Target) e.g. %</w:t>
            </w:r>
          </w:p>
        </w:tc>
        <w:tc>
          <w:tcPr>
            <w:tcW w:w="1701" w:type="dxa"/>
            <w:shd w:val="clear" w:color="auto" w:fill="273580"/>
          </w:tcPr>
          <w:p w14:paraId="3AF9C95F" w14:textId="77777777" w:rsidR="004433D0" w:rsidRPr="008A6162" w:rsidRDefault="004433D0" w:rsidP="00F44331">
            <w:pPr>
              <w:jc w:val="center"/>
              <w:rPr>
                <w:rFonts w:asciiTheme="minorBidi" w:hAnsiTheme="minorBidi"/>
                <w:color w:val="FFFFFF" w:themeColor="background1"/>
              </w:rPr>
            </w:pPr>
            <w:r w:rsidRPr="008A6162">
              <w:rPr>
                <w:rFonts w:asciiTheme="minorBidi" w:hAnsiTheme="minorBidi"/>
                <w:color w:val="FFFFFF" w:themeColor="background1"/>
              </w:rPr>
              <w:t>Approaching Target</w:t>
            </w:r>
          </w:p>
        </w:tc>
        <w:tc>
          <w:tcPr>
            <w:tcW w:w="1701" w:type="dxa"/>
            <w:shd w:val="clear" w:color="auto" w:fill="273580"/>
          </w:tcPr>
          <w:p w14:paraId="1BAF155C" w14:textId="77777777" w:rsidR="004433D0" w:rsidRPr="008A6162" w:rsidRDefault="004433D0" w:rsidP="00F44331">
            <w:pPr>
              <w:jc w:val="center"/>
              <w:rPr>
                <w:rFonts w:asciiTheme="minorBidi" w:hAnsiTheme="minorBidi"/>
                <w:color w:val="FFFFFF" w:themeColor="background1"/>
              </w:rPr>
            </w:pPr>
            <w:r w:rsidRPr="008A6162">
              <w:rPr>
                <w:rFonts w:asciiTheme="minorBidi" w:hAnsiTheme="minorBidi"/>
                <w:color w:val="FFFFFF" w:themeColor="background1"/>
              </w:rPr>
              <w:t>Requires Improvement</w:t>
            </w:r>
          </w:p>
        </w:tc>
        <w:tc>
          <w:tcPr>
            <w:tcW w:w="1418" w:type="dxa"/>
            <w:shd w:val="clear" w:color="auto" w:fill="273580"/>
          </w:tcPr>
          <w:p w14:paraId="26D327B7" w14:textId="77777777" w:rsidR="004433D0" w:rsidRPr="008A6162" w:rsidRDefault="004433D0" w:rsidP="00F44331">
            <w:pPr>
              <w:jc w:val="center"/>
              <w:rPr>
                <w:rFonts w:asciiTheme="minorBidi" w:hAnsiTheme="minorBidi"/>
                <w:color w:val="FFFFFF" w:themeColor="background1"/>
              </w:rPr>
            </w:pPr>
            <w:r w:rsidRPr="008A6162">
              <w:rPr>
                <w:rFonts w:asciiTheme="minorBidi" w:hAnsiTheme="minorBidi"/>
                <w:color w:val="FFFFFF" w:themeColor="background1"/>
              </w:rPr>
              <w:t>Inadequate</w:t>
            </w:r>
          </w:p>
        </w:tc>
        <w:tc>
          <w:tcPr>
            <w:tcW w:w="850" w:type="dxa"/>
            <w:shd w:val="clear" w:color="auto" w:fill="273580"/>
          </w:tcPr>
          <w:p w14:paraId="0DA7614A" w14:textId="77777777" w:rsidR="004433D0" w:rsidRPr="008A6162" w:rsidRDefault="004433D0" w:rsidP="00F44331">
            <w:pPr>
              <w:jc w:val="center"/>
              <w:rPr>
                <w:rFonts w:asciiTheme="minorBidi" w:hAnsiTheme="minorBidi"/>
                <w:color w:val="FFFFFF" w:themeColor="background1"/>
              </w:rPr>
            </w:pPr>
            <w:r w:rsidRPr="008A6162">
              <w:rPr>
                <w:rFonts w:asciiTheme="minorBidi" w:hAnsiTheme="minorBidi"/>
                <w:color w:val="FFFFFF" w:themeColor="background1"/>
              </w:rPr>
              <w:t>Other</w:t>
            </w:r>
          </w:p>
        </w:tc>
      </w:tr>
      <w:tr w:rsidR="003A1EF8" w:rsidRPr="008A6162" w14:paraId="08A53429" w14:textId="77777777" w:rsidTr="004A224D">
        <w:tc>
          <w:tcPr>
            <w:tcW w:w="1524" w:type="dxa"/>
          </w:tcPr>
          <w:p w14:paraId="24478BA8" w14:textId="5DE7F38E" w:rsidR="003A1EF8" w:rsidRPr="008A6162" w:rsidRDefault="003A1EF8" w:rsidP="003A1EF8">
            <w:pPr>
              <w:jc w:val="center"/>
              <w:rPr>
                <w:rFonts w:asciiTheme="minorBidi" w:hAnsiTheme="minorBidi"/>
              </w:rPr>
            </w:pPr>
            <w:r>
              <w:rPr>
                <w:rStyle w:val="normaltextrun"/>
                <w:rFonts w:cs="Arial"/>
                <w:sz w:val="22"/>
                <w:szCs w:val="22"/>
              </w:rPr>
              <w:t>1</w:t>
            </w:r>
            <w:r>
              <w:rPr>
                <w:rStyle w:val="eop"/>
                <w:rFonts w:cs="Arial"/>
                <w:sz w:val="22"/>
                <w:szCs w:val="22"/>
              </w:rPr>
              <w:t> </w:t>
            </w:r>
          </w:p>
        </w:tc>
        <w:tc>
          <w:tcPr>
            <w:tcW w:w="5989" w:type="dxa"/>
          </w:tcPr>
          <w:p w14:paraId="67C576CF" w14:textId="67AE1440" w:rsidR="003A1EF8" w:rsidRPr="008A6162" w:rsidRDefault="00235ACD" w:rsidP="003A1EF8">
            <w:pPr>
              <w:jc w:val="center"/>
              <w:rPr>
                <w:rFonts w:asciiTheme="minorBidi" w:hAnsiTheme="minorBidi"/>
              </w:rPr>
            </w:pPr>
            <w:r w:rsidRPr="00235ACD">
              <w:rPr>
                <w:rStyle w:val="normaltextrun"/>
                <w:rFonts w:cs="Arial"/>
                <w:sz w:val="22"/>
                <w:szCs w:val="22"/>
              </w:rPr>
              <w:t>Contact is attempted within 24 hours/1 working day of receipt of an eligible referral for a minimum 90% of men.</w:t>
            </w:r>
          </w:p>
        </w:tc>
        <w:tc>
          <w:tcPr>
            <w:tcW w:w="1701" w:type="dxa"/>
          </w:tcPr>
          <w:p w14:paraId="1D6BC7AE" w14:textId="47A8960E" w:rsidR="003A1EF8" w:rsidRPr="008A6162" w:rsidRDefault="003A1EF8" w:rsidP="003A1EF8">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4AD827F1" w14:textId="48FCC46B" w:rsidR="003A1EF8" w:rsidRPr="0093349D" w:rsidRDefault="003A1EF8" w:rsidP="003A1EF8">
            <w:pPr>
              <w:jc w:val="center"/>
              <w:rPr>
                <w:rFonts w:asciiTheme="minorBidi" w:hAnsiTheme="minorBidi"/>
                <w:highlight w:val="yellow"/>
              </w:rPr>
            </w:pPr>
            <w:r>
              <w:rPr>
                <w:rStyle w:val="normaltextrun"/>
                <w:rFonts w:cs="Arial"/>
                <w:sz w:val="22"/>
                <w:szCs w:val="22"/>
              </w:rPr>
              <w:t>90%</w:t>
            </w:r>
            <w:r>
              <w:rPr>
                <w:rStyle w:val="eop"/>
                <w:rFonts w:cs="Arial"/>
                <w:sz w:val="22"/>
                <w:szCs w:val="22"/>
              </w:rPr>
              <w:t> </w:t>
            </w:r>
          </w:p>
        </w:tc>
        <w:tc>
          <w:tcPr>
            <w:tcW w:w="1701" w:type="dxa"/>
          </w:tcPr>
          <w:p w14:paraId="61811833" w14:textId="67EE582C" w:rsidR="003A1EF8" w:rsidRPr="0093349D" w:rsidRDefault="003A1EF8" w:rsidP="003A1EF8">
            <w:pPr>
              <w:jc w:val="center"/>
              <w:rPr>
                <w:rFonts w:asciiTheme="minorBidi" w:hAnsiTheme="minorBidi"/>
                <w:highlight w:val="yellow"/>
              </w:rPr>
            </w:pPr>
            <w:r>
              <w:rPr>
                <w:rStyle w:val="normaltextrun"/>
                <w:rFonts w:cs="Arial"/>
                <w:sz w:val="22"/>
                <w:szCs w:val="22"/>
              </w:rPr>
              <w:t>80%</w:t>
            </w:r>
            <w:r>
              <w:rPr>
                <w:rStyle w:val="eop"/>
                <w:rFonts w:cs="Arial"/>
                <w:sz w:val="22"/>
                <w:szCs w:val="22"/>
              </w:rPr>
              <w:t> </w:t>
            </w:r>
          </w:p>
        </w:tc>
        <w:tc>
          <w:tcPr>
            <w:tcW w:w="1701" w:type="dxa"/>
          </w:tcPr>
          <w:p w14:paraId="308A3997" w14:textId="0F599B97" w:rsidR="003A1EF8" w:rsidRPr="0093349D" w:rsidRDefault="003A1EF8" w:rsidP="003A1EF8">
            <w:pPr>
              <w:jc w:val="center"/>
              <w:rPr>
                <w:rFonts w:asciiTheme="minorBidi" w:hAnsiTheme="minorBidi"/>
                <w:highlight w:val="yellow"/>
              </w:rPr>
            </w:pPr>
            <w:r>
              <w:rPr>
                <w:rStyle w:val="normaltextrun"/>
                <w:rFonts w:cs="Arial"/>
                <w:sz w:val="22"/>
                <w:szCs w:val="22"/>
              </w:rPr>
              <w:t>70%</w:t>
            </w:r>
            <w:r>
              <w:rPr>
                <w:rStyle w:val="eop"/>
                <w:rFonts w:cs="Arial"/>
                <w:sz w:val="22"/>
                <w:szCs w:val="22"/>
              </w:rPr>
              <w:t> </w:t>
            </w:r>
          </w:p>
        </w:tc>
        <w:tc>
          <w:tcPr>
            <w:tcW w:w="1418" w:type="dxa"/>
          </w:tcPr>
          <w:p w14:paraId="41D02042" w14:textId="12B47D13" w:rsidR="003A1EF8" w:rsidRPr="0093349D" w:rsidRDefault="003A1EF8" w:rsidP="003A1EF8">
            <w:pPr>
              <w:jc w:val="center"/>
              <w:rPr>
                <w:rFonts w:asciiTheme="minorBidi" w:hAnsiTheme="minorBidi"/>
                <w:highlight w:val="yellow"/>
              </w:rPr>
            </w:pPr>
            <w:r>
              <w:rPr>
                <w:rStyle w:val="normaltextrun"/>
                <w:rFonts w:cs="Arial"/>
                <w:sz w:val="22"/>
                <w:szCs w:val="22"/>
              </w:rPr>
              <w:t>60%</w:t>
            </w:r>
            <w:r>
              <w:rPr>
                <w:rStyle w:val="eop"/>
                <w:rFonts w:cs="Arial"/>
                <w:sz w:val="22"/>
                <w:szCs w:val="22"/>
              </w:rPr>
              <w:t> </w:t>
            </w:r>
          </w:p>
        </w:tc>
        <w:tc>
          <w:tcPr>
            <w:tcW w:w="850" w:type="dxa"/>
          </w:tcPr>
          <w:p w14:paraId="68726BFA" w14:textId="73A4C398" w:rsidR="003A1EF8" w:rsidRPr="008A6162" w:rsidRDefault="003A1EF8" w:rsidP="003A1EF8">
            <w:pPr>
              <w:jc w:val="center"/>
              <w:rPr>
                <w:rFonts w:asciiTheme="minorBidi" w:hAnsiTheme="minorBidi"/>
              </w:rPr>
            </w:pPr>
            <w:r>
              <w:rPr>
                <w:rStyle w:val="normaltextrun"/>
                <w:rFonts w:cs="Arial"/>
                <w:sz w:val="22"/>
                <w:szCs w:val="22"/>
              </w:rPr>
              <w:t>N/A</w:t>
            </w:r>
            <w:r>
              <w:rPr>
                <w:rStyle w:val="eop"/>
                <w:rFonts w:cs="Arial"/>
                <w:sz w:val="22"/>
                <w:szCs w:val="22"/>
              </w:rPr>
              <w:t> </w:t>
            </w:r>
          </w:p>
        </w:tc>
      </w:tr>
      <w:tr w:rsidR="003A1EF8" w:rsidRPr="008A6162" w14:paraId="3CE05F9B" w14:textId="77777777" w:rsidTr="004A224D">
        <w:tc>
          <w:tcPr>
            <w:tcW w:w="1524" w:type="dxa"/>
          </w:tcPr>
          <w:p w14:paraId="44CEB04F" w14:textId="32C9B4B1" w:rsidR="003A1EF8" w:rsidRPr="008A6162" w:rsidRDefault="003A1EF8" w:rsidP="003A1EF8">
            <w:pPr>
              <w:jc w:val="center"/>
              <w:rPr>
                <w:rFonts w:asciiTheme="minorBidi" w:hAnsiTheme="minorBidi"/>
              </w:rPr>
            </w:pPr>
            <w:r>
              <w:rPr>
                <w:rStyle w:val="normaltextrun"/>
                <w:rFonts w:cs="Arial"/>
                <w:sz w:val="22"/>
                <w:szCs w:val="22"/>
              </w:rPr>
              <w:t>2</w:t>
            </w:r>
            <w:r>
              <w:rPr>
                <w:rStyle w:val="eop"/>
                <w:rFonts w:cs="Arial"/>
                <w:sz w:val="22"/>
                <w:szCs w:val="22"/>
              </w:rPr>
              <w:t> </w:t>
            </w:r>
          </w:p>
        </w:tc>
        <w:tc>
          <w:tcPr>
            <w:tcW w:w="5989" w:type="dxa"/>
          </w:tcPr>
          <w:p w14:paraId="484E8F01" w14:textId="53272FC4" w:rsidR="003A1EF8" w:rsidRPr="008A6162" w:rsidRDefault="00B37155" w:rsidP="003A1EF8">
            <w:pPr>
              <w:jc w:val="center"/>
              <w:rPr>
                <w:rFonts w:asciiTheme="minorBidi" w:hAnsiTheme="minorBidi"/>
              </w:rPr>
            </w:pPr>
            <w:r w:rsidRPr="00B37155">
              <w:rPr>
                <w:rStyle w:val="normaltextrun"/>
                <w:rFonts w:cs="Arial"/>
                <w:sz w:val="22"/>
                <w:szCs w:val="22"/>
              </w:rPr>
              <w:t>100% of those who are contacted are offered an appointment within 7 days of receiving the referral.</w:t>
            </w:r>
          </w:p>
        </w:tc>
        <w:tc>
          <w:tcPr>
            <w:tcW w:w="1701" w:type="dxa"/>
          </w:tcPr>
          <w:p w14:paraId="08D0FE12" w14:textId="4EB63C09" w:rsidR="003A1EF8" w:rsidRPr="008A6162" w:rsidRDefault="003A1EF8" w:rsidP="003A1EF8">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54AFB0CF" w14:textId="243B5D38" w:rsidR="003A1EF8" w:rsidRPr="0093349D" w:rsidRDefault="003A1EF8" w:rsidP="003A1EF8">
            <w:pPr>
              <w:jc w:val="center"/>
              <w:rPr>
                <w:rFonts w:asciiTheme="minorBidi" w:hAnsiTheme="minorBidi"/>
                <w:highlight w:val="yellow"/>
              </w:rPr>
            </w:pPr>
            <w:r>
              <w:rPr>
                <w:rStyle w:val="normaltextrun"/>
                <w:rFonts w:cs="Arial"/>
                <w:sz w:val="22"/>
                <w:szCs w:val="22"/>
              </w:rPr>
              <w:t>100%</w:t>
            </w:r>
            <w:r>
              <w:rPr>
                <w:rStyle w:val="eop"/>
                <w:rFonts w:cs="Arial"/>
                <w:sz w:val="22"/>
                <w:szCs w:val="22"/>
              </w:rPr>
              <w:t> </w:t>
            </w:r>
          </w:p>
        </w:tc>
        <w:tc>
          <w:tcPr>
            <w:tcW w:w="1701" w:type="dxa"/>
          </w:tcPr>
          <w:p w14:paraId="731EDED8" w14:textId="3FCEE412" w:rsidR="003A1EF8" w:rsidRPr="0093349D" w:rsidRDefault="003A1EF8" w:rsidP="003A1EF8">
            <w:pPr>
              <w:jc w:val="center"/>
              <w:rPr>
                <w:rFonts w:asciiTheme="minorBidi" w:hAnsiTheme="minorBidi"/>
                <w:highlight w:val="yellow"/>
              </w:rPr>
            </w:pPr>
            <w:r>
              <w:rPr>
                <w:rStyle w:val="normaltextrun"/>
                <w:rFonts w:cs="Arial"/>
                <w:sz w:val="22"/>
                <w:szCs w:val="22"/>
              </w:rPr>
              <w:t>80%</w:t>
            </w:r>
            <w:r>
              <w:rPr>
                <w:rStyle w:val="eop"/>
                <w:rFonts w:cs="Arial"/>
                <w:sz w:val="22"/>
                <w:szCs w:val="22"/>
              </w:rPr>
              <w:t> </w:t>
            </w:r>
          </w:p>
        </w:tc>
        <w:tc>
          <w:tcPr>
            <w:tcW w:w="1701" w:type="dxa"/>
          </w:tcPr>
          <w:p w14:paraId="02580905" w14:textId="2F827B1D" w:rsidR="003A1EF8" w:rsidRPr="0093349D" w:rsidRDefault="003A1EF8" w:rsidP="003A1EF8">
            <w:pPr>
              <w:jc w:val="center"/>
              <w:rPr>
                <w:rFonts w:asciiTheme="minorBidi" w:hAnsiTheme="minorBidi"/>
                <w:highlight w:val="yellow"/>
              </w:rPr>
            </w:pPr>
            <w:r>
              <w:rPr>
                <w:rStyle w:val="normaltextrun"/>
                <w:rFonts w:cs="Arial"/>
                <w:sz w:val="22"/>
                <w:szCs w:val="22"/>
              </w:rPr>
              <w:t>70%</w:t>
            </w:r>
            <w:r>
              <w:rPr>
                <w:rStyle w:val="eop"/>
                <w:rFonts w:cs="Arial"/>
                <w:sz w:val="22"/>
                <w:szCs w:val="22"/>
              </w:rPr>
              <w:t> </w:t>
            </w:r>
          </w:p>
        </w:tc>
        <w:tc>
          <w:tcPr>
            <w:tcW w:w="1418" w:type="dxa"/>
          </w:tcPr>
          <w:p w14:paraId="065EC4BC" w14:textId="6386C2E0" w:rsidR="003A1EF8" w:rsidRPr="0093349D" w:rsidRDefault="003A1EF8" w:rsidP="003A1EF8">
            <w:pPr>
              <w:jc w:val="center"/>
              <w:rPr>
                <w:rFonts w:asciiTheme="minorBidi" w:hAnsiTheme="minorBidi"/>
                <w:highlight w:val="yellow"/>
              </w:rPr>
            </w:pPr>
            <w:r>
              <w:rPr>
                <w:rStyle w:val="normaltextrun"/>
                <w:rFonts w:cs="Arial"/>
                <w:sz w:val="22"/>
                <w:szCs w:val="22"/>
              </w:rPr>
              <w:t>60%</w:t>
            </w:r>
            <w:r>
              <w:rPr>
                <w:rStyle w:val="eop"/>
                <w:rFonts w:cs="Arial"/>
                <w:sz w:val="22"/>
                <w:szCs w:val="22"/>
              </w:rPr>
              <w:t> </w:t>
            </w:r>
          </w:p>
        </w:tc>
        <w:tc>
          <w:tcPr>
            <w:tcW w:w="850" w:type="dxa"/>
          </w:tcPr>
          <w:p w14:paraId="7CAE1173" w14:textId="410FA74E" w:rsidR="003A1EF8" w:rsidRPr="008A6162" w:rsidRDefault="003A1EF8" w:rsidP="003A1EF8">
            <w:pPr>
              <w:jc w:val="center"/>
              <w:rPr>
                <w:rFonts w:asciiTheme="minorBidi" w:hAnsiTheme="minorBidi"/>
              </w:rPr>
            </w:pPr>
            <w:r>
              <w:rPr>
                <w:rStyle w:val="normaltextrun"/>
                <w:rFonts w:cs="Arial"/>
                <w:sz w:val="22"/>
                <w:szCs w:val="22"/>
              </w:rPr>
              <w:t>N/A</w:t>
            </w:r>
            <w:r>
              <w:rPr>
                <w:rStyle w:val="eop"/>
                <w:rFonts w:cs="Arial"/>
                <w:sz w:val="22"/>
                <w:szCs w:val="22"/>
              </w:rPr>
              <w:t> </w:t>
            </w:r>
          </w:p>
        </w:tc>
      </w:tr>
      <w:tr w:rsidR="003A1EF8" w:rsidRPr="008A6162" w14:paraId="5992BA70" w14:textId="77777777" w:rsidTr="004A224D">
        <w:tc>
          <w:tcPr>
            <w:tcW w:w="1524" w:type="dxa"/>
          </w:tcPr>
          <w:p w14:paraId="06C08B2A" w14:textId="53AD156A" w:rsidR="003A1EF8" w:rsidRPr="008A6162" w:rsidRDefault="003A1EF8" w:rsidP="003A1EF8">
            <w:pPr>
              <w:jc w:val="center"/>
              <w:rPr>
                <w:rFonts w:asciiTheme="minorBidi" w:hAnsiTheme="minorBidi"/>
              </w:rPr>
            </w:pPr>
            <w:r>
              <w:rPr>
                <w:rStyle w:val="normaltextrun"/>
                <w:rFonts w:cs="Arial"/>
                <w:sz w:val="22"/>
                <w:szCs w:val="22"/>
              </w:rPr>
              <w:t>3</w:t>
            </w:r>
            <w:r>
              <w:rPr>
                <w:rStyle w:val="eop"/>
                <w:rFonts w:cs="Arial"/>
                <w:sz w:val="22"/>
                <w:szCs w:val="22"/>
              </w:rPr>
              <w:t> </w:t>
            </w:r>
          </w:p>
        </w:tc>
        <w:tc>
          <w:tcPr>
            <w:tcW w:w="5989" w:type="dxa"/>
          </w:tcPr>
          <w:p w14:paraId="3AA5BEE6" w14:textId="3F235811" w:rsidR="003A1EF8" w:rsidRPr="00132742" w:rsidRDefault="00D104FD" w:rsidP="003A1EF8">
            <w:pPr>
              <w:jc w:val="center"/>
              <w:rPr>
                <w:rFonts w:asciiTheme="minorBidi" w:hAnsiTheme="minorBidi"/>
                <w:bCs/>
              </w:rPr>
            </w:pPr>
            <w:r w:rsidRPr="00D104FD">
              <w:rPr>
                <w:rStyle w:val="normaltextrun"/>
                <w:rFonts w:cs="Arial"/>
                <w:sz w:val="22"/>
                <w:szCs w:val="22"/>
              </w:rPr>
              <w:t>Minimum 90% of men who accept full case-management support receive a full risk and needs assessment which includes baseline scoring across the categories of need.</w:t>
            </w:r>
          </w:p>
        </w:tc>
        <w:tc>
          <w:tcPr>
            <w:tcW w:w="1701" w:type="dxa"/>
            <w:vAlign w:val="center"/>
          </w:tcPr>
          <w:p w14:paraId="039963B0" w14:textId="0DDA38E5" w:rsidR="003A1EF8" w:rsidRPr="008A6162" w:rsidRDefault="003A1EF8" w:rsidP="003A1EF8">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2E91FA28" w14:textId="38EE4464" w:rsidR="003A1EF8" w:rsidRPr="0093349D" w:rsidRDefault="003A1EF8" w:rsidP="003A1EF8">
            <w:pPr>
              <w:jc w:val="center"/>
              <w:rPr>
                <w:rFonts w:asciiTheme="minorBidi" w:hAnsiTheme="minorBidi"/>
                <w:highlight w:val="yellow"/>
              </w:rPr>
            </w:pPr>
            <w:r>
              <w:rPr>
                <w:rStyle w:val="normaltextrun"/>
                <w:rFonts w:cs="Arial"/>
                <w:sz w:val="22"/>
                <w:szCs w:val="22"/>
              </w:rPr>
              <w:t>90%</w:t>
            </w:r>
            <w:r>
              <w:rPr>
                <w:rStyle w:val="eop"/>
                <w:rFonts w:cs="Arial"/>
                <w:sz w:val="22"/>
                <w:szCs w:val="22"/>
              </w:rPr>
              <w:t> </w:t>
            </w:r>
          </w:p>
        </w:tc>
        <w:tc>
          <w:tcPr>
            <w:tcW w:w="1701" w:type="dxa"/>
          </w:tcPr>
          <w:p w14:paraId="3136923F" w14:textId="6A2AA899" w:rsidR="003A1EF8" w:rsidRPr="0093349D" w:rsidRDefault="003A1EF8" w:rsidP="003A1EF8">
            <w:pPr>
              <w:jc w:val="center"/>
              <w:rPr>
                <w:rFonts w:asciiTheme="minorBidi" w:hAnsiTheme="minorBidi"/>
                <w:highlight w:val="yellow"/>
              </w:rPr>
            </w:pPr>
            <w:r>
              <w:rPr>
                <w:rStyle w:val="normaltextrun"/>
                <w:rFonts w:cs="Arial"/>
                <w:sz w:val="22"/>
                <w:szCs w:val="22"/>
              </w:rPr>
              <w:t>80%</w:t>
            </w:r>
            <w:r>
              <w:rPr>
                <w:rStyle w:val="eop"/>
                <w:rFonts w:cs="Arial"/>
                <w:sz w:val="22"/>
                <w:szCs w:val="22"/>
              </w:rPr>
              <w:t> </w:t>
            </w:r>
          </w:p>
        </w:tc>
        <w:tc>
          <w:tcPr>
            <w:tcW w:w="1701" w:type="dxa"/>
          </w:tcPr>
          <w:p w14:paraId="159539D4" w14:textId="79FAFF15" w:rsidR="003A1EF8" w:rsidRPr="0093349D" w:rsidRDefault="003A1EF8" w:rsidP="003A1EF8">
            <w:pPr>
              <w:jc w:val="center"/>
              <w:rPr>
                <w:rFonts w:asciiTheme="minorBidi" w:hAnsiTheme="minorBidi"/>
                <w:highlight w:val="yellow"/>
              </w:rPr>
            </w:pPr>
            <w:r>
              <w:rPr>
                <w:rStyle w:val="normaltextrun"/>
                <w:rFonts w:cs="Arial"/>
                <w:sz w:val="22"/>
                <w:szCs w:val="22"/>
              </w:rPr>
              <w:t>70%</w:t>
            </w:r>
            <w:r>
              <w:rPr>
                <w:rStyle w:val="eop"/>
                <w:rFonts w:cs="Arial"/>
                <w:sz w:val="22"/>
                <w:szCs w:val="22"/>
              </w:rPr>
              <w:t> </w:t>
            </w:r>
          </w:p>
        </w:tc>
        <w:tc>
          <w:tcPr>
            <w:tcW w:w="1418" w:type="dxa"/>
          </w:tcPr>
          <w:p w14:paraId="18D843AC" w14:textId="291A24E5" w:rsidR="003A1EF8" w:rsidRPr="0093349D" w:rsidRDefault="003A1EF8" w:rsidP="003A1EF8">
            <w:pPr>
              <w:jc w:val="center"/>
              <w:rPr>
                <w:rFonts w:asciiTheme="minorBidi" w:hAnsiTheme="minorBidi"/>
                <w:highlight w:val="yellow"/>
              </w:rPr>
            </w:pPr>
            <w:r>
              <w:rPr>
                <w:rStyle w:val="normaltextrun"/>
                <w:rFonts w:cs="Arial"/>
                <w:sz w:val="22"/>
                <w:szCs w:val="22"/>
              </w:rPr>
              <w:t>60%</w:t>
            </w:r>
            <w:r>
              <w:rPr>
                <w:rStyle w:val="eop"/>
                <w:rFonts w:cs="Arial"/>
                <w:sz w:val="22"/>
                <w:szCs w:val="22"/>
              </w:rPr>
              <w:t> </w:t>
            </w:r>
          </w:p>
        </w:tc>
        <w:tc>
          <w:tcPr>
            <w:tcW w:w="850" w:type="dxa"/>
          </w:tcPr>
          <w:p w14:paraId="3BA8E62A" w14:textId="68AD1316" w:rsidR="003A1EF8" w:rsidRPr="008A6162" w:rsidRDefault="003A1EF8" w:rsidP="003A1EF8">
            <w:pPr>
              <w:jc w:val="center"/>
              <w:rPr>
                <w:rFonts w:asciiTheme="minorBidi" w:hAnsiTheme="minorBidi"/>
              </w:rPr>
            </w:pPr>
            <w:r>
              <w:rPr>
                <w:rStyle w:val="normaltextrun"/>
                <w:rFonts w:cs="Arial"/>
                <w:sz w:val="22"/>
                <w:szCs w:val="22"/>
              </w:rPr>
              <w:t>N/A</w:t>
            </w:r>
            <w:r>
              <w:rPr>
                <w:rStyle w:val="eop"/>
                <w:rFonts w:cs="Arial"/>
                <w:sz w:val="22"/>
                <w:szCs w:val="22"/>
              </w:rPr>
              <w:t> </w:t>
            </w:r>
          </w:p>
        </w:tc>
      </w:tr>
      <w:tr w:rsidR="003A1EF8" w:rsidRPr="008A6162" w14:paraId="5C5F3AB0" w14:textId="77777777" w:rsidTr="004A224D">
        <w:tc>
          <w:tcPr>
            <w:tcW w:w="1524" w:type="dxa"/>
          </w:tcPr>
          <w:p w14:paraId="6D074B14" w14:textId="7C9DB494" w:rsidR="003A1EF8" w:rsidRPr="008A6162" w:rsidRDefault="003A1EF8" w:rsidP="003A1EF8">
            <w:pPr>
              <w:jc w:val="center"/>
              <w:rPr>
                <w:rFonts w:asciiTheme="minorBidi" w:hAnsiTheme="minorBidi"/>
              </w:rPr>
            </w:pPr>
            <w:r>
              <w:rPr>
                <w:rStyle w:val="normaltextrun"/>
                <w:rFonts w:cs="Arial"/>
                <w:sz w:val="22"/>
                <w:szCs w:val="22"/>
              </w:rPr>
              <w:t>4</w:t>
            </w:r>
            <w:r>
              <w:rPr>
                <w:rStyle w:val="eop"/>
                <w:rFonts w:cs="Arial"/>
                <w:sz w:val="22"/>
                <w:szCs w:val="22"/>
              </w:rPr>
              <w:t> </w:t>
            </w:r>
          </w:p>
        </w:tc>
        <w:tc>
          <w:tcPr>
            <w:tcW w:w="5989" w:type="dxa"/>
            <w:vAlign w:val="center"/>
          </w:tcPr>
          <w:p w14:paraId="3EC7F709" w14:textId="5F548F91" w:rsidR="003A1EF8" w:rsidRPr="002E779C" w:rsidRDefault="00990C55" w:rsidP="003A1EF8">
            <w:pPr>
              <w:jc w:val="center"/>
              <w:rPr>
                <w:rFonts w:asciiTheme="minorBidi" w:hAnsiTheme="minorBidi"/>
                <w:bCs/>
              </w:rPr>
            </w:pPr>
            <w:r w:rsidRPr="00990C55">
              <w:rPr>
                <w:rStyle w:val="normaltextrun"/>
                <w:rFonts w:cs="Arial"/>
                <w:sz w:val="22"/>
                <w:szCs w:val="22"/>
              </w:rPr>
              <w:t>Minimum 90% of men who receive a needs assessment have a bespoke Support Plan developed in agreement with the individual.</w:t>
            </w:r>
          </w:p>
        </w:tc>
        <w:tc>
          <w:tcPr>
            <w:tcW w:w="1701" w:type="dxa"/>
            <w:vAlign w:val="center"/>
          </w:tcPr>
          <w:p w14:paraId="185CE725" w14:textId="0E3A9986" w:rsidR="003A1EF8" w:rsidRPr="008A6162" w:rsidRDefault="003A1EF8" w:rsidP="003A1EF8">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3F1C25DF" w14:textId="6A0454CE" w:rsidR="003A1EF8" w:rsidRPr="0093349D" w:rsidRDefault="003A1EF8" w:rsidP="003A1EF8">
            <w:pPr>
              <w:jc w:val="center"/>
              <w:rPr>
                <w:rFonts w:asciiTheme="minorBidi" w:hAnsiTheme="minorBidi"/>
                <w:highlight w:val="yellow"/>
              </w:rPr>
            </w:pPr>
            <w:r>
              <w:rPr>
                <w:rStyle w:val="normaltextrun"/>
                <w:rFonts w:cs="Arial"/>
                <w:sz w:val="22"/>
                <w:szCs w:val="22"/>
              </w:rPr>
              <w:t>90%</w:t>
            </w:r>
            <w:r>
              <w:rPr>
                <w:rStyle w:val="eop"/>
                <w:rFonts w:cs="Arial"/>
                <w:sz w:val="22"/>
                <w:szCs w:val="22"/>
              </w:rPr>
              <w:t> </w:t>
            </w:r>
          </w:p>
        </w:tc>
        <w:tc>
          <w:tcPr>
            <w:tcW w:w="1701" w:type="dxa"/>
          </w:tcPr>
          <w:p w14:paraId="35E5B507" w14:textId="14B0F447" w:rsidR="003A1EF8" w:rsidRPr="0093349D" w:rsidRDefault="003A1EF8" w:rsidP="003A1EF8">
            <w:pPr>
              <w:jc w:val="center"/>
              <w:rPr>
                <w:rFonts w:asciiTheme="minorBidi" w:hAnsiTheme="minorBidi"/>
                <w:highlight w:val="yellow"/>
              </w:rPr>
            </w:pPr>
            <w:r>
              <w:rPr>
                <w:rStyle w:val="normaltextrun"/>
                <w:rFonts w:cs="Arial"/>
                <w:sz w:val="22"/>
                <w:szCs w:val="22"/>
              </w:rPr>
              <w:t>80%</w:t>
            </w:r>
            <w:r>
              <w:rPr>
                <w:rStyle w:val="eop"/>
                <w:rFonts w:cs="Arial"/>
                <w:sz w:val="22"/>
                <w:szCs w:val="22"/>
              </w:rPr>
              <w:t> </w:t>
            </w:r>
          </w:p>
        </w:tc>
        <w:tc>
          <w:tcPr>
            <w:tcW w:w="1701" w:type="dxa"/>
          </w:tcPr>
          <w:p w14:paraId="485E9F4A" w14:textId="5B8075DA" w:rsidR="003A1EF8" w:rsidRPr="0093349D" w:rsidRDefault="003A1EF8" w:rsidP="003A1EF8">
            <w:pPr>
              <w:jc w:val="center"/>
              <w:rPr>
                <w:rFonts w:asciiTheme="minorBidi" w:hAnsiTheme="minorBidi"/>
                <w:highlight w:val="yellow"/>
              </w:rPr>
            </w:pPr>
            <w:r>
              <w:rPr>
                <w:rStyle w:val="normaltextrun"/>
                <w:rFonts w:cs="Arial"/>
                <w:sz w:val="22"/>
                <w:szCs w:val="22"/>
              </w:rPr>
              <w:t>70%</w:t>
            </w:r>
            <w:r>
              <w:rPr>
                <w:rStyle w:val="eop"/>
                <w:rFonts w:cs="Arial"/>
                <w:sz w:val="22"/>
                <w:szCs w:val="22"/>
              </w:rPr>
              <w:t> </w:t>
            </w:r>
          </w:p>
        </w:tc>
        <w:tc>
          <w:tcPr>
            <w:tcW w:w="1418" w:type="dxa"/>
          </w:tcPr>
          <w:p w14:paraId="7111BA3D" w14:textId="3A6C2113" w:rsidR="003A1EF8" w:rsidRPr="0093349D" w:rsidRDefault="003A1EF8" w:rsidP="003A1EF8">
            <w:pPr>
              <w:jc w:val="center"/>
              <w:rPr>
                <w:rFonts w:asciiTheme="minorBidi" w:hAnsiTheme="minorBidi"/>
                <w:highlight w:val="yellow"/>
              </w:rPr>
            </w:pPr>
            <w:r>
              <w:rPr>
                <w:rStyle w:val="normaltextrun"/>
                <w:rFonts w:cs="Arial"/>
                <w:sz w:val="22"/>
                <w:szCs w:val="22"/>
              </w:rPr>
              <w:t>60%</w:t>
            </w:r>
            <w:r>
              <w:rPr>
                <w:rStyle w:val="eop"/>
                <w:rFonts w:cs="Arial"/>
                <w:sz w:val="22"/>
                <w:szCs w:val="22"/>
              </w:rPr>
              <w:t> </w:t>
            </w:r>
          </w:p>
        </w:tc>
        <w:tc>
          <w:tcPr>
            <w:tcW w:w="850" w:type="dxa"/>
          </w:tcPr>
          <w:p w14:paraId="5022A6A0" w14:textId="1424B960" w:rsidR="003A1EF8" w:rsidRPr="008A6162" w:rsidRDefault="003A1EF8" w:rsidP="003A1EF8">
            <w:pPr>
              <w:jc w:val="center"/>
              <w:rPr>
                <w:rFonts w:asciiTheme="minorBidi" w:hAnsiTheme="minorBidi"/>
              </w:rPr>
            </w:pPr>
            <w:r>
              <w:rPr>
                <w:rStyle w:val="normaltextrun"/>
                <w:rFonts w:cs="Arial"/>
                <w:sz w:val="22"/>
                <w:szCs w:val="22"/>
              </w:rPr>
              <w:t>N/A</w:t>
            </w:r>
            <w:r>
              <w:rPr>
                <w:rStyle w:val="eop"/>
                <w:rFonts w:cs="Arial"/>
                <w:sz w:val="22"/>
                <w:szCs w:val="22"/>
              </w:rPr>
              <w:t> </w:t>
            </w:r>
          </w:p>
        </w:tc>
      </w:tr>
      <w:tr w:rsidR="003A1EF8" w:rsidRPr="008A6162" w14:paraId="50BE6A2C" w14:textId="77777777" w:rsidTr="00090A90">
        <w:tc>
          <w:tcPr>
            <w:tcW w:w="1524" w:type="dxa"/>
          </w:tcPr>
          <w:p w14:paraId="4C5B67B9" w14:textId="6D7D0EEB" w:rsidR="003A1EF8" w:rsidRPr="008A6162" w:rsidRDefault="003A1EF8" w:rsidP="003A1EF8">
            <w:pPr>
              <w:jc w:val="center"/>
              <w:rPr>
                <w:rFonts w:asciiTheme="minorBidi" w:hAnsiTheme="minorBidi"/>
              </w:rPr>
            </w:pPr>
            <w:r>
              <w:rPr>
                <w:rStyle w:val="normaltextrun"/>
                <w:rFonts w:cs="Arial"/>
                <w:sz w:val="22"/>
                <w:szCs w:val="22"/>
              </w:rPr>
              <w:t>7</w:t>
            </w:r>
            <w:r>
              <w:rPr>
                <w:rStyle w:val="eop"/>
                <w:rFonts w:cs="Arial"/>
                <w:sz w:val="22"/>
                <w:szCs w:val="22"/>
              </w:rPr>
              <w:t> </w:t>
            </w:r>
          </w:p>
        </w:tc>
        <w:tc>
          <w:tcPr>
            <w:tcW w:w="5989" w:type="dxa"/>
          </w:tcPr>
          <w:p w14:paraId="49864056" w14:textId="2CF12F9C" w:rsidR="003A1EF8" w:rsidRPr="00334C30" w:rsidRDefault="00514D95" w:rsidP="003A1EF8">
            <w:pPr>
              <w:jc w:val="center"/>
              <w:rPr>
                <w:rFonts w:asciiTheme="minorBidi" w:hAnsiTheme="minorBidi"/>
                <w:bCs/>
              </w:rPr>
            </w:pPr>
            <w:r w:rsidRPr="00514D95">
              <w:rPr>
                <w:rStyle w:val="normaltextrun"/>
                <w:rFonts w:cs="Arial"/>
                <w:sz w:val="22"/>
                <w:szCs w:val="22"/>
              </w:rPr>
              <w:t>Minimum 90% of men who have a Support Plan in place, Exit the Service in a Planned way</w:t>
            </w:r>
            <w:r>
              <w:rPr>
                <w:rStyle w:val="normaltextrun"/>
                <w:rFonts w:cs="Arial"/>
                <w:sz w:val="22"/>
                <w:szCs w:val="22"/>
              </w:rPr>
              <w:t>.</w:t>
            </w:r>
          </w:p>
        </w:tc>
        <w:tc>
          <w:tcPr>
            <w:tcW w:w="1701" w:type="dxa"/>
          </w:tcPr>
          <w:p w14:paraId="3E5F0A1F" w14:textId="1C03D0B2" w:rsidR="003A1EF8" w:rsidRPr="008A6162" w:rsidRDefault="003A1EF8" w:rsidP="003A1EF8">
            <w:pPr>
              <w:jc w:val="center"/>
              <w:rPr>
                <w:rFonts w:asciiTheme="minorBidi" w:hAnsiTheme="minorBidi"/>
              </w:rPr>
            </w:pPr>
            <w:r>
              <w:rPr>
                <w:rStyle w:val="normaltextrun"/>
                <w:rFonts w:cs="Arial"/>
                <w:sz w:val="22"/>
                <w:szCs w:val="22"/>
              </w:rPr>
              <w:t>Quarterly </w:t>
            </w:r>
            <w:r>
              <w:rPr>
                <w:rStyle w:val="eop"/>
                <w:rFonts w:cs="Arial"/>
                <w:sz w:val="22"/>
                <w:szCs w:val="22"/>
              </w:rPr>
              <w:t> </w:t>
            </w:r>
          </w:p>
        </w:tc>
        <w:tc>
          <w:tcPr>
            <w:tcW w:w="1134" w:type="dxa"/>
          </w:tcPr>
          <w:p w14:paraId="5F1409CC" w14:textId="51173C46" w:rsidR="003A1EF8" w:rsidRPr="0093349D" w:rsidRDefault="003A1EF8" w:rsidP="003A1EF8">
            <w:pPr>
              <w:jc w:val="center"/>
              <w:rPr>
                <w:rFonts w:asciiTheme="minorBidi" w:hAnsiTheme="minorBidi"/>
                <w:highlight w:val="yellow"/>
              </w:rPr>
            </w:pPr>
            <w:r>
              <w:rPr>
                <w:rStyle w:val="normaltextrun"/>
                <w:rFonts w:cs="Arial"/>
                <w:sz w:val="22"/>
                <w:szCs w:val="22"/>
              </w:rPr>
              <w:t>90%</w:t>
            </w:r>
            <w:r>
              <w:rPr>
                <w:rStyle w:val="eop"/>
                <w:rFonts w:cs="Arial"/>
                <w:sz w:val="22"/>
                <w:szCs w:val="22"/>
              </w:rPr>
              <w:t> </w:t>
            </w:r>
          </w:p>
        </w:tc>
        <w:tc>
          <w:tcPr>
            <w:tcW w:w="1701" w:type="dxa"/>
          </w:tcPr>
          <w:p w14:paraId="1EC8BC57" w14:textId="01AC6CBB" w:rsidR="003A1EF8" w:rsidRPr="0093349D" w:rsidRDefault="003A1EF8" w:rsidP="003A1EF8">
            <w:pPr>
              <w:jc w:val="center"/>
              <w:rPr>
                <w:rFonts w:asciiTheme="minorBidi" w:hAnsiTheme="minorBidi"/>
                <w:highlight w:val="yellow"/>
              </w:rPr>
            </w:pPr>
            <w:r>
              <w:rPr>
                <w:rStyle w:val="normaltextrun"/>
                <w:rFonts w:cs="Arial"/>
                <w:sz w:val="22"/>
                <w:szCs w:val="22"/>
              </w:rPr>
              <w:t>75%</w:t>
            </w:r>
            <w:r>
              <w:rPr>
                <w:rStyle w:val="eop"/>
                <w:rFonts w:cs="Arial"/>
                <w:sz w:val="22"/>
                <w:szCs w:val="22"/>
              </w:rPr>
              <w:t> </w:t>
            </w:r>
          </w:p>
        </w:tc>
        <w:tc>
          <w:tcPr>
            <w:tcW w:w="1701" w:type="dxa"/>
          </w:tcPr>
          <w:p w14:paraId="15EE184B" w14:textId="359CE1C2" w:rsidR="003A1EF8" w:rsidRPr="0093349D" w:rsidRDefault="003A1EF8" w:rsidP="003A1EF8">
            <w:pPr>
              <w:jc w:val="center"/>
              <w:rPr>
                <w:rFonts w:asciiTheme="minorBidi" w:hAnsiTheme="minorBidi"/>
                <w:highlight w:val="yellow"/>
              </w:rPr>
            </w:pPr>
            <w:r>
              <w:rPr>
                <w:rStyle w:val="normaltextrun"/>
                <w:rFonts w:cs="Arial"/>
                <w:sz w:val="22"/>
                <w:szCs w:val="22"/>
              </w:rPr>
              <w:t>65%</w:t>
            </w:r>
            <w:r>
              <w:rPr>
                <w:rStyle w:val="eop"/>
                <w:rFonts w:cs="Arial"/>
                <w:sz w:val="22"/>
                <w:szCs w:val="22"/>
              </w:rPr>
              <w:t> </w:t>
            </w:r>
          </w:p>
        </w:tc>
        <w:tc>
          <w:tcPr>
            <w:tcW w:w="1418" w:type="dxa"/>
          </w:tcPr>
          <w:p w14:paraId="6A26C20C" w14:textId="7A242B6D" w:rsidR="003A1EF8" w:rsidRPr="0093349D" w:rsidRDefault="003A1EF8" w:rsidP="003A1EF8">
            <w:pPr>
              <w:jc w:val="center"/>
              <w:rPr>
                <w:rFonts w:asciiTheme="minorBidi" w:hAnsiTheme="minorBidi"/>
                <w:highlight w:val="yellow"/>
              </w:rPr>
            </w:pPr>
            <w:r>
              <w:rPr>
                <w:rStyle w:val="normaltextrun"/>
                <w:rFonts w:cs="Arial"/>
                <w:sz w:val="22"/>
                <w:szCs w:val="22"/>
              </w:rPr>
              <w:t>55%</w:t>
            </w:r>
            <w:r>
              <w:rPr>
                <w:rStyle w:val="eop"/>
                <w:rFonts w:cs="Arial"/>
                <w:sz w:val="22"/>
                <w:szCs w:val="22"/>
              </w:rPr>
              <w:t> </w:t>
            </w:r>
          </w:p>
        </w:tc>
        <w:tc>
          <w:tcPr>
            <w:tcW w:w="850" w:type="dxa"/>
          </w:tcPr>
          <w:p w14:paraId="6BEF272A" w14:textId="7B09D715" w:rsidR="003A1EF8" w:rsidRPr="008A6162" w:rsidRDefault="003A1EF8" w:rsidP="003A1EF8">
            <w:pPr>
              <w:jc w:val="center"/>
              <w:rPr>
                <w:rFonts w:asciiTheme="minorBidi" w:hAnsiTheme="minorBidi"/>
              </w:rPr>
            </w:pPr>
            <w:r>
              <w:rPr>
                <w:rStyle w:val="normaltextrun"/>
                <w:rFonts w:cs="Arial"/>
                <w:sz w:val="22"/>
                <w:szCs w:val="22"/>
              </w:rPr>
              <w:t>N/A</w:t>
            </w:r>
            <w:r>
              <w:rPr>
                <w:rStyle w:val="eop"/>
                <w:rFonts w:cs="Arial"/>
                <w:sz w:val="22"/>
                <w:szCs w:val="22"/>
              </w:rPr>
              <w:t> </w:t>
            </w:r>
          </w:p>
        </w:tc>
      </w:tr>
      <w:tr w:rsidR="003A1EF8" w:rsidRPr="008A6162" w14:paraId="7C3AAAB3" w14:textId="77777777" w:rsidTr="00090A90">
        <w:tc>
          <w:tcPr>
            <w:tcW w:w="1524" w:type="dxa"/>
          </w:tcPr>
          <w:p w14:paraId="33FBF3D3" w14:textId="1DA69593" w:rsidR="003A1EF8" w:rsidRPr="008A6162" w:rsidRDefault="003A1EF8" w:rsidP="003A1EF8">
            <w:pPr>
              <w:jc w:val="center"/>
              <w:rPr>
                <w:rFonts w:asciiTheme="minorBidi" w:hAnsiTheme="minorBidi"/>
              </w:rPr>
            </w:pPr>
            <w:r>
              <w:rPr>
                <w:rStyle w:val="normaltextrun"/>
                <w:rFonts w:cs="Arial"/>
                <w:sz w:val="22"/>
                <w:szCs w:val="22"/>
              </w:rPr>
              <w:t>9</w:t>
            </w:r>
            <w:r>
              <w:rPr>
                <w:rStyle w:val="eop"/>
                <w:rFonts w:cs="Arial"/>
                <w:sz w:val="22"/>
                <w:szCs w:val="22"/>
              </w:rPr>
              <w:t> </w:t>
            </w:r>
          </w:p>
        </w:tc>
        <w:tc>
          <w:tcPr>
            <w:tcW w:w="5989" w:type="dxa"/>
            <w:vAlign w:val="center"/>
          </w:tcPr>
          <w:p w14:paraId="3316C48B" w14:textId="29A38BD2" w:rsidR="003A1EF8" w:rsidRPr="00F72B71" w:rsidRDefault="00966BB7" w:rsidP="003A1EF8">
            <w:pPr>
              <w:jc w:val="center"/>
              <w:rPr>
                <w:rFonts w:asciiTheme="minorBidi" w:hAnsiTheme="minorBidi"/>
                <w:bCs/>
              </w:rPr>
            </w:pPr>
            <w:r w:rsidRPr="00966BB7">
              <w:rPr>
                <w:rStyle w:val="normaltextrun"/>
                <w:rFonts w:cs="Arial"/>
                <w:sz w:val="22"/>
                <w:szCs w:val="22"/>
              </w:rPr>
              <w:t xml:space="preserve">100% of men, who Exit the Service in a Planned way </w:t>
            </w:r>
            <w:proofErr w:type="gramStart"/>
            <w:r w:rsidRPr="00966BB7">
              <w:rPr>
                <w:rStyle w:val="normaltextrun"/>
                <w:rFonts w:cs="Arial"/>
                <w:sz w:val="22"/>
                <w:szCs w:val="22"/>
              </w:rPr>
              <w:t>are</w:t>
            </w:r>
            <w:proofErr w:type="gramEnd"/>
            <w:r w:rsidRPr="00966BB7">
              <w:rPr>
                <w:rStyle w:val="normaltextrun"/>
                <w:rFonts w:cs="Arial"/>
                <w:sz w:val="22"/>
                <w:szCs w:val="22"/>
              </w:rPr>
              <w:t xml:space="preserve"> asked to provide Feedback</w:t>
            </w:r>
            <w:r>
              <w:rPr>
                <w:rStyle w:val="normaltextrun"/>
                <w:rFonts w:cs="Arial"/>
                <w:sz w:val="22"/>
                <w:szCs w:val="22"/>
              </w:rPr>
              <w:t>.</w:t>
            </w:r>
          </w:p>
        </w:tc>
        <w:tc>
          <w:tcPr>
            <w:tcW w:w="1701" w:type="dxa"/>
            <w:vAlign w:val="center"/>
          </w:tcPr>
          <w:p w14:paraId="0B7ED6BA" w14:textId="268632C5" w:rsidR="003A1EF8" w:rsidRPr="008A6162" w:rsidRDefault="003A1EF8" w:rsidP="003A1EF8">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1C0042F6" w14:textId="62893BF8" w:rsidR="003A1EF8" w:rsidRPr="0093349D" w:rsidRDefault="003A1EF8" w:rsidP="003A1EF8">
            <w:pPr>
              <w:jc w:val="center"/>
              <w:rPr>
                <w:rFonts w:asciiTheme="minorBidi" w:hAnsiTheme="minorBidi"/>
                <w:highlight w:val="yellow"/>
              </w:rPr>
            </w:pPr>
            <w:r>
              <w:rPr>
                <w:rStyle w:val="normaltextrun"/>
                <w:rFonts w:cs="Arial"/>
                <w:sz w:val="22"/>
                <w:szCs w:val="22"/>
              </w:rPr>
              <w:t>100%</w:t>
            </w:r>
            <w:r>
              <w:rPr>
                <w:rStyle w:val="eop"/>
                <w:rFonts w:cs="Arial"/>
                <w:sz w:val="22"/>
                <w:szCs w:val="22"/>
              </w:rPr>
              <w:t> </w:t>
            </w:r>
          </w:p>
        </w:tc>
        <w:tc>
          <w:tcPr>
            <w:tcW w:w="1701" w:type="dxa"/>
          </w:tcPr>
          <w:p w14:paraId="5115A358" w14:textId="2129924D" w:rsidR="003A1EF8" w:rsidRPr="0093349D" w:rsidRDefault="003A1EF8" w:rsidP="003A1EF8">
            <w:pPr>
              <w:jc w:val="center"/>
              <w:rPr>
                <w:rFonts w:asciiTheme="minorBidi" w:hAnsiTheme="minorBidi"/>
                <w:highlight w:val="yellow"/>
              </w:rPr>
            </w:pPr>
            <w:r>
              <w:rPr>
                <w:rStyle w:val="normaltextrun"/>
                <w:rFonts w:cs="Arial"/>
                <w:sz w:val="22"/>
                <w:szCs w:val="22"/>
              </w:rPr>
              <w:t>80%</w:t>
            </w:r>
            <w:r>
              <w:rPr>
                <w:rStyle w:val="eop"/>
                <w:rFonts w:cs="Arial"/>
                <w:sz w:val="22"/>
                <w:szCs w:val="22"/>
              </w:rPr>
              <w:t> </w:t>
            </w:r>
          </w:p>
        </w:tc>
        <w:tc>
          <w:tcPr>
            <w:tcW w:w="1701" w:type="dxa"/>
          </w:tcPr>
          <w:p w14:paraId="462847DA" w14:textId="38222D84" w:rsidR="003A1EF8" w:rsidRPr="0093349D" w:rsidRDefault="003A1EF8" w:rsidP="003A1EF8">
            <w:pPr>
              <w:jc w:val="center"/>
              <w:rPr>
                <w:rFonts w:asciiTheme="minorBidi" w:hAnsiTheme="minorBidi"/>
                <w:highlight w:val="yellow"/>
              </w:rPr>
            </w:pPr>
            <w:r>
              <w:rPr>
                <w:rStyle w:val="normaltextrun"/>
                <w:rFonts w:cs="Arial"/>
                <w:sz w:val="22"/>
                <w:szCs w:val="22"/>
              </w:rPr>
              <w:t>70%</w:t>
            </w:r>
            <w:r>
              <w:rPr>
                <w:rStyle w:val="eop"/>
                <w:rFonts w:cs="Arial"/>
                <w:sz w:val="22"/>
                <w:szCs w:val="22"/>
              </w:rPr>
              <w:t> </w:t>
            </w:r>
          </w:p>
        </w:tc>
        <w:tc>
          <w:tcPr>
            <w:tcW w:w="1418" w:type="dxa"/>
            <w:shd w:val="clear" w:color="auto" w:fill="FFFFFF" w:themeFill="background1"/>
          </w:tcPr>
          <w:p w14:paraId="12594AB8" w14:textId="2B177C2B" w:rsidR="003A1EF8" w:rsidRPr="0093349D" w:rsidRDefault="003A1EF8" w:rsidP="003A1EF8">
            <w:pPr>
              <w:jc w:val="center"/>
              <w:rPr>
                <w:rFonts w:asciiTheme="minorBidi" w:hAnsiTheme="minorBidi"/>
                <w:highlight w:val="yellow"/>
              </w:rPr>
            </w:pPr>
            <w:r>
              <w:rPr>
                <w:rStyle w:val="normaltextrun"/>
                <w:rFonts w:cs="Arial"/>
                <w:sz w:val="22"/>
                <w:szCs w:val="22"/>
              </w:rPr>
              <w:t>60%</w:t>
            </w:r>
            <w:r>
              <w:rPr>
                <w:rStyle w:val="eop"/>
                <w:rFonts w:cs="Arial"/>
                <w:sz w:val="22"/>
                <w:szCs w:val="22"/>
              </w:rPr>
              <w:t> </w:t>
            </w:r>
          </w:p>
        </w:tc>
        <w:tc>
          <w:tcPr>
            <w:tcW w:w="850" w:type="dxa"/>
            <w:shd w:val="clear" w:color="auto" w:fill="FFFFFF" w:themeFill="background1"/>
          </w:tcPr>
          <w:p w14:paraId="06942421" w14:textId="79655368" w:rsidR="003A1EF8" w:rsidRPr="008A6162" w:rsidRDefault="003A1EF8" w:rsidP="003A1EF8">
            <w:pPr>
              <w:jc w:val="center"/>
              <w:rPr>
                <w:rFonts w:asciiTheme="minorBidi" w:hAnsiTheme="minorBidi"/>
              </w:rPr>
            </w:pPr>
            <w:r>
              <w:rPr>
                <w:rStyle w:val="normaltextrun"/>
                <w:rFonts w:cs="Arial"/>
                <w:sz w:val="22"/>
                <w:szCs w:val="22"/>
              </w:rPr>
              <w:t>N/A</w:t>
            </w:r>
            <w:r>
              <w:rPr>
                <w:rStyle w:val="eop"/>
                <w:rFonts w:cs="Arial"/>
                <w:sz w:val="22"/>
                <w:szCs w:val="22"/>
              </w:rPr>
              <w:t> </w:t>
            </w:r>
          </w:p>
        </w:tc>
      </w:tr>
      <w:tr w:rsidR="003A1EF8" w:rsidRPr="008A6162" w14:paraId="0FAA8942" w14:textId="77777777" w:rsidTr="00090A90">
        <w:tc>
          <w:tcPr>
            <w:tcW w:w="1524" w:type="dxa"/>
          </w:tcPr>
          <w:p w14:paraId="71B39560" w14:textId="3B0CC963" w:rsidR="003A1EF8" w:rsidRPr="008A6162" w:rsidRDefault="003A1EF8" w:rsidP="003A1EF8">
            <w:pPr>
              <w:jc w:val="center"/>
              <w:rPr>
                <w:rFonts w:asciiTheme="minorBidi" w:hAnsiTheme="minorBidi"/>
              </w:rPr>
            </w:pPr>
            <w:r>
              <w:rPr>
                <w:rStyle w:val="normaltextrun"/>
                <w:rFonts w:cs="Arial"/>
                <w:sz w:val="22"/>
                <w:szCs w:val="22"/>
              </w:rPr>
              <w:t>13</w:t>
            </w:r>
            <w:r>
              <w:rPr>
                <w:rStyle w:val="eop"/>
                <w:rFonts w:cs="Arial"/>
                <w:sz w:val="22"/>
                <w:szCs w:val="22"/>
              </w:rPr>
              <w:t> </w:t>
            </w:r>
          </w:p>
        </w:tc>
        <w:tc>
          <w:tcPr>
            <w:tcW w:w="5989" w:type="dxa"/>
            <w:vAlign w:val="center"/>
          </w:tcPr>
          <w:p w14:paraId="0B95FAEE" w14:textId="61A63552" w:rsidR="003A1EF8" w:rsidRPr="00570E5F" w:rsidRDefault="00C1240B" w:rsidP="003A1EF8">
            <w:pPr>
              <w:jc w:val="center"/>
              <w:rPr>
                <w:rFonts w:asciiTheme="minorBidi" w:hAnsiTheme="minorBidi"/>
                <w:bCs/>
              </w:rPr>
            </w:pPr>
            <w:r w:rsidRPr="00C1240B">
              <w:rPr>
                <w:rStyle w:val="normaltextrun"/>
                <w:rFonts w:cs="Arial"/>
                <w:sz w:val="22"/>
                <w:szCs w:val="22"/>
              </w:rPr>
              <w:t xml:space="preserve">In order to measure service impact, 90% of men who have a Support Plan will have improved scores in at least four of </w:t>
            </w:r>
            <w:r w:rsidRPr="00C1240B">
              <w:rPr>
                <w:rStyle w:val="normaltextrun"/>
                <w:rFonts w:cs="Arial"/>
                <w:sz w:val="22"/>
                <w:szCs w:val="22"/>
              </w:rPr>
              <w:lastRenderedPageBreak/>
              <w:t>categories of needs (demonstrated by an increase of the baseline score) on exit from service.</w:t>
            </w:r>
          </w:p>
        </w:tc>
        <w:tc>
          <w:tcPr>
            <w:tcW w:w="1701" w:type="dxa"/>
            <w:vAlign w:val="center"/>
          </w:tcPr>
          <w:p w14:paraId="13C827EC" w14:textId="52CC8052" w:rsidR="003A1EF8" w:rsidRPr="008A6162" w:rsidRDefault="003A1EF8" w:rsidP="003A1EF8">
            <w:pPr>
              <w:jc w:val="center"/>
              <w:rPr>
                <w:rFonts w:asciiTheme="minorBidi" w:hAnsiTheme="minorBidi"/>
              </w:rPr>
            </w:pPr>
            <w:r>
              <w:rPr>
                <w:rStyle w:val="normaltextrun"/>
                <w:rFonts w:cs="Arial"/>
                <w:sz w:val="22"/>
                <w:szCs w:val="22"/>
              </w:rPr>
              <w:lastRenderedPageBreak/>
              <w:t>Quarterly</w:t>
            </w:r>
            <w:r>
              <w:rPr>
                <w:rStyle w:val="eop"/>
                <w:rFonts w:cs="Arial"/>
                <w:sz w:val="22"/>
                <w:szCs w:val="22"/>
              </w:rPr>
              <w:t> </w:t>
            </w:r>
          </w:p>
        </w:tc>
        <w:tc>
          <w:tcPr>
            <w:tcW w:w="1134" w:type="dxa"/>
          </w:tcPr>
          <w:p w14:paraId="00B049B4" w14:textId="2CDF39C6" w:rsidR="003A1EF8" w:rsidRPr="0093349D" w:rsidRDefault="003A1EF8" w:rsidP="003A1EF8">
            <w:pPr>
              <w:jc w:val="center"/>
              <w:rPr>
                <w:rFonts w:asciiTheme="minorBidi" w:hAnsiTheme="minorBidi"/>
                <w:highlight w:val="yellow"/>
              </w:rPr>
            </w:pPr>
            <w:r>
              <w:rPr>
                <w:rStyle w:val="normaltextrun"/>
                <w:rFonts w:cs="Arial"/>
                <w:sz w:val="22"/>
                <w:szCs w:val="22"/>
              </w:rPr>
              <w:t>90%</w:t>
            </w:r>
            <w:r>
              <w:rPr>
                <w:rStyle w:val="eop"/>
                <w:rFonts w:cs="Arial"/>
                <w:sz w:val="22"/>
                <w:szCs w:val="22"/>
              </w:rPr>
              <w:t> </w:t>
            </w:r>
          </w:p>
        </w:tc>
        <w:tc>
          <w:tcPr>
            <w:tcW w:w="1701" w:type="dxa"/>
          </w:tcPr>
          <w:p w14:paraId="06081E04" w14:textId="54217DDF" w:rsidR="003A1EF8" w:rsidRPr="0093349D" w:rsidRDefault="003A1EF8" w:rsidP="003A1EF8">
            <w:pPr>
              <w:jc w:val="center"/>
              <w:rPr>
                <w:rFonts w:asciiTheme="minorBidi" w:hAnsiTheme="minorBidi"/>
                <w:highlight w:val="yellow"/>
              </w:rPr>
            </w:pPr>
            <w:r>
              <w:rPr>
                <w:rStyle w:val="normaltextrun"/>
                <w:rFonts w:cs="Arial"/>
                <w:sz w:val="22"/>
                <w:szCs w:val="22"/>
              </w:rPr>
              <w:t>70%</w:t>
            </w:r>
            <w:r>
              <w:rPr>
                <w:rStyle w:val="eop"/>
                <w:rFonts w:cs="Arial"/>
                <w:sz w:val="22"/>
                <w:szCs w:val="22"/>
              </w:rPr>
              <w:t> </w:t>
            </w:r>
          </w:p>
        </w:tc>
        <w:tc>
          <w:tcPr>
            <w:tcW w:w="1701" w:type="dxa"/>
          </w:tcPr>
          <w:p w14:paraId="00742599" w14:textId="67BBC6EB" w:rsidR="003A1EF8" w:rsidRPr="0093349D" w:rsidRDefault="003A1EF8" w:rsidP="003A1EF8">
            <w:pPr>
              <w:jc w:val="center"/>
              <w:rPr>
                <w:rFonts w:asciiTheme="minorBidi" w:hAnsiTheme="minorBidi"/>
                <w:highlight w:val="yellow"/>
              </w:rPr>
            </w:pPr>
            <w:r>
              <w:rPr>
                <w:rStyle w:val="normaltextrun"/>
                <w:rFonts w:cs="Arial"/>
                <w:sz w:val="22"/>
                <w:szCs w:val="22"/>
              </w:rPr>
              <w:t>60%</w:t>
            </w:r>
            <w:r>
              <w:rPr>
                <w:rStyle w:val="eop"/>
                <w:rFonts w:cs="Arial"/>
                <w:sz w:val="22"/>
                <w:szCs w:val="22"/>
              </w:rPr>
              <w:t> </w:t>
            </w:r>
          </w:p>
        </w:tc>
        <w:tc>
          <w:tcPr>
            <w:tcW w:w="1418" w:type="dxa"/>
            <w:shd w:val="clear" w:color="auto" w:fill="FFFFFF" w:themeFill="background1"/>
          </w:tcPr>
          <w:p w14:paraId="02D308A7" w14:textId="7164AA76" w:rsidR="003A1EF8" w:rsidRPr="0093349D" w:rsidRDefault="003A1EF8" w:rsidP="003A1EF8">
            <w:pPr>
              <w:jc w:val="center"/>
              <w:rPr>
                <w:rFonts w:asciiTheme="minorBidi" w:hAnsiTheme="minorBidi"/>
                <w:highlight w:val="yellow"/>
              </w:rPr>
            </w:pPr>
            <w:r>
              <w:rPr>
                <w:rStyle w:val="normaltextrun"/>
                <w:rFonts w:cs="Arial"/>
                <w:sz w:val="22"/>
                <w:szCs w:val="22"/>
              </w:rPr>
              <w:t>50%</w:t>
            </w:r>
            <w:r>
              <w:rPr>
                <w:rStyle w:val="eop"/>
                <w:rFonts w:cs="Arial"/>
                <w:sz w:val="22"/>
                <w:szCs w:val="22"/>
              </w:rPr>
              <w:t> </w:t>
            </w:r>
          </w:p>
        </w:tc>
        <w:tc>
          <w:tcPr>
            <w:tcW w:w="850" w:type="dxa"/>
            <w:shd w:val="clear" w:color="auto" w:fill="FFFFFF" w:themeFill="background1"/>
          </w:tcPr>
          <w:p w14:paraId="74FFAD5C" w14:textId="2EC3DF04" w:rsidR="003A1EF8" w:rsidRPr="008A6162" w:rsidRDefault="003A1EF8" w:rsidP="003A1EF8">
            <w:pPr>
              <w:jc w:val="center"/>
              <w:rPr>
                <w:rFonts w:asciiTheme="minorBidi" w:hAnsiTheme="minorBidi"/>
              </w:rPr>
            </w:pPr>
            <w:r>
              <w:rPr>
                <w:rStyle w:val="normaltextrun"/>
                <w:rFonts w:cs="Arial"/>
                <w:sz w:val="22"/>
                <w:szCs w:val="22"/>
              </w:rPr>
              <w:t>N/A</w:t>
            </w:r>
            <w:r>
              <w:rPr>
                <w:rStyle w:val="eop"/>
                <w:rFonts w:cs="Arial"/>
                <w:sz w:val="22"/>
                <w:szCs w:val="22"/>
              </w:rPr>
              <w:t> </w:t>
            </w:r>
          </w:p>
        </w:tc>
      </w:tr>
    </w:tbl>
    <w:p w14:paraId="70FEAB12" w14:textId="77777777" w:rsidR="004433D0" w:rsidRPr="008A6162" w:rsidRDefault="004433D0" w:rsidP="004433D0">
      <w:pPr>
        <w:shd w:val="clear" w:color="auto" w:fill="FFFFFF" w:themeFill="background1"/>
        <w:spacing w:after="0"/>
        <w:rPr>
          <w:rFonts w:asciiTheme="minorBidi" w:hAnsiTheme="minorBidi"/>
          <w:sz w:val="24"/>
          <w:szCs w:val="24"/>
        </w:rPr>
      </w:pPr>
    </w:p>
    <w:tbl>
      <w:tblPr>
        <w:tblStyle w:val="TableGrid"/>
        <w:tblW w:w="16018" w:type="dxa"/>
        <w:tblInd w:w="-1281" w:type="dxa"/>
        <w:tblLayout w:type="fixed"/>
        <w:tblLook w:val="04A0" w:firstRow="1" w:lastRow="0" w:firstColumn="1" w:lastColumn="0" w:noHBand="0" w:noVBand="1"/>
      </w:tblPr>
      <w:tblGrid>
        <w:gridCol w:w="1524"/>
        <w:gridCol w:w="5989"/>
        <w:gridCol w:w="1701"/>
        <w:gridCol w:w="1134"/>
        <w:gridCol w:w="1701"/>
        <w:gridCol w:w="1701"/>
        <w:gridCol w:w="1418"/>
        <w:gridCol w:w="850"/>
      </w:tblGrid>
      <w:tr w:rsidR="00756E39" w:rsidRPr="005E0DCA" w14:paraId="727BCC32" w14:textId="77777777" w:rsidTr="00117C4C">
        <w:tc>
          <w:tcPr>
            <w:tcW w:w="7513" w:type="dxa"/>
            <w:gridSpan w:val="2"/>
            <w:shd w:val="clear" w:color="auto" w:fill="273580"/>
          </w:tcPr>
          <w:p w14:paraId="211E18F9" w14:textId="1134C8B1" w:rsidR="00756E39" w:rsidRPr="005E0DCA" w:rsidRDefault="00AB2D27" w:rsidP="00117C4C">
            <w:pPr>
              <w:jc w:val="center"/>
              <w:rPr>
                <w:color w:val="FFFFFF" w:themeColor="background1"/>
              </w:rPr>
            </w:pPr>
            <w:r w:rsidRPr="00AB2D27">
              <w:rPr>
                <w:color w:val="FFFFFF" w:themeColor="background1"/>
              </w:rPr>
              <w:t>LOT 2 - DIVERSIONARY SUPPORT SERVICES FOR YOUNG PEOPLE AGED 10-17</w:t>
            </w:r>
          </w:p>
        </w:tc>
        <w:tc>
          <w:tcPr>
            <w:tcW w:w="1701" w:type="dxa"/>
            <w:shd w:val="clear" w:color="auto" w:fill="273580"/>
          </w:tcPr>
          <w:p w14:paraId="1AB0BC29" w14:textId="77777777" w:rsidR="00756E39" w:rsidRPr="005E0DCA" w:rsidRDefault="00756E39" w:rsidP="00117C4C">
            <w:pPr>
              <w:jc w:val="center"/>
              <w:rPr>
                <w:color w:val="FFFFFF" w:themeColor="background1"/>
              </w:rPr>
            </w:pPr>
          </w:p>
        </w:tc>
        <w:tc>
          <w:tcPr>
            <w:tcW w:w="6804" w:type="dxa"/>
            <w:gridSpan w:val="5"/>
            <w:shd w:val="clear" w:color="auto" w:fill="273580"/>
          </w:tcPr>
          <w:p w14:paraId="092F311D" w14:textId="77777777" w:rsidR="00756E39" w:rsidRDefault="00756E39" w:rsidP="00117C4C">
            <w:pPr>
              <w:jc w:val="center"/>
              <w:rPr>
                <w:color w:val="FFFFFF" w:themeColor="background1"/>
              </w:rPr>
            </w:pPr>
            <w:r>
              <w:rPr>
                <w:color w:val="FFFFFF" w:themeColor="background1"/>
              </w:rPr>
              <w:t>Procurement Act – Scoring Headers</w:t>
            </w:r>
          </w:p>
        </w:tc>
      </w:tr>
      <w:tr w:rsidR="00756E39" w:rsidRPr="008A6162" w14:paraId="45DCB095" w14:textId="77777777" w:rsidTr="00117C4C">
        <w:tc>
          <w:tcPr>
            <w:tcW w:w="1524" w:type="dxa"/>
            <w:shd w:val="clear" w:color="auto" w:fill="273580"/>
          </w:tcPr>
          <w:p w14:paraId="12558FE1" w14:textId="77777777" w:rsidR="00756E39" w:rsidRPr="008A6162" w:rsidRDefault="00756E39" w:rsidP="00117C4C">
            <w:pPr>
              <w:jc w:val="center"/>
              <w:rPr>
                <w:rFonts w:asciiTheme="minorBidi" w:hAnsiTheme="minorBidi"/>
                <w:color w:val="FFFFFF" w:themeColor="background1"/>
              </w:rPr>
            </w:pPr>
            <w:r w:rsidRPr="008A6162">
              <w:rPr>
                <w:rFonts w:asciiTheme="minorBidi" w:hAnsiTheme="minorBidi"/>
                <w:color w:val="FFFFFF" w:themeColor="background1"/>
              </w:rPr>
              <w:t>KPI No.</w:t>
            </w:r>
          </w:p>
        </w:tc>
        <w:tc>
          <w:tcPr>
            <w:tcW w:w="5989" w:type="dxa"/>
            <w:shd w:val="clear" w:color="auto" w:fill="273580"/>
          </w:tcPr>
          <w:p w14:paraId="777D6BFF" w14:textId="77777777" w:rsidR="00756E39" w:rsidRPr="008A6162" w:rsidRDefault="00756E39" w:rsidP="00117C4C">
            <w:pPr>
              <w:jc w:val="center"/>
              <w:rPr>
                <w:rFonts w:asciiTheme="minorBidi" w:hAnsiTheme="minorBidi"/>
                <w:color w:val="FFFFFF" w:themeColor="background1"/>
              </w:rPr>
            </w:pPr>
            <w:r w:rsidRPr="008A6162">
              <w:rPr>
                <w:rFonts w:asciiTheme="minorBidi" w:hAnsiTheme="minorBidi"/>
                <w:color w:val="FFFFFF" w:themeColor="background1"/>
              </w:rPr>
              <w:t>Activity Description</w:t>
            </w:r>
          </w:p>
        </w:tc>
        <w:tc>
          <w:tcPr>
            <w:tcW w:w="1701" w:type="dxa"/>
            <w:shd w:val="clear" w:color="auto" w:fill="273580"/>
          </w:tcPr>
          <w:p w14:paraId="21A51DDC" w14:textId="77777777" w:rsidR="00756E39" w:rsidRPr="008A6162" w:rsidRDefault="00756E39" w:rsidP="00117C4C">
            <w:pPr>
              <w:jc w:val="center"/>
              <w:rPr>
                <w:rFonts w:asciiTheme="minorBidi" w:hAnsiTheme="minorBidi"/>
                <w:color w:val="FFFFFF" w:themeColor="background1"/>
              </w:rPr>
            </w:pPr>
            <w:r w:rsidRPr="008A6162">
              <w:rPr>
                <w:rFonts w:asciiTheme="minorBidi" w:hAnsiTheme="minorBidi"/>
                <w:color w:val="FFFFFF" w:themeColor="background1"/>
              </w:rPr>
              <w:t>Measurement frequency</w:t>
            </w:r>
          </w:p>
        </w:tc>
        <w:tc>
          <w:tcPr>
            <w:tcW w:w="1134" w:type="dxa"/>
            <w:shd w:val="clear" w:color="auto" w:fill="273580"/>
          </w:tcPr>
          <w:p w14:paraId="56773D17" w14:textId="77777777" w:rsidR="00756E39" w:rsidRPr="008A6162" w:rsidRDefault="00756E39" w:rsidP="00117C4C">
            <w:pPr>
              <w:jc w:val="center"/>
              <w:rPr>
                <w:rFonts w:asciiTheme="minorBidi" w:hAnsiTheme="minorBidi"/>
                <w:color w:val="FFFFFF" w:themeColor="background1"/>
              </w:rPr>
            </w:pPr>
            <w:r w:rsidRPr="008A6162">
              <w:rPr>
                <w:rFonts w:asciiTheme="minorBidi" w:hAnsiTheme="minorBidi"/>
                <w:color w:val="FFFFFF" w:themeColor="background1"/>
              </w:rPr>
              <w:t>Good (Target) e.g. %</w:t>
            </w:r>
          </w:p>
        </w:tc>
        <w:tc>
          <w:tcPr>
            <w:tcW w:w="1701" w:type="dxa"/>
            <w:shd w:val="clear" w:color="auto" w:fill="273580"/>
          </w:tcPr>
          <w:p w14:paraId="376F6FBA" w14:textId="77777777" w:rsidR="00756E39" w:rsidRPr="008A6162" w:rsidRDefault="00756E39" w:rsidP="00117C4C">
            <w:pPr>
              <w:jc w:val="center"/>
              <w:rPr>
                <w:rFonts w:asciiTheme="minorBidi" w:hAnsiTheme="minorBidi"/>
                <w:color w:val="FFFFFF" w:themeColor="background1"/>
              </w:rPr>
            </w:pPr>
            <w:r w:rsidRPr="008A6162">
              <w:rPr>
                <w:rFonts w:asciiTheme="minorBidi" w:hAnsiTheme="minorBidi"/>
                <w:color w:val="FFFFFF" w:themeColor="background1"/>
              </w:rPr>
              <w:t>Approaching Target</w:t>
            </w:r>
          </w:p>
        </w:tc>
        <w:tc>
          <w:tcPr>
            <w:tcW w:w="1701" w:type="dxa"/>
            <w:shd w:val="clear" w:color="auto" w:fill="273580"/>
          </w:tcPr>
          <w:p w14:paraId="491DFA47" w14:textId="77777777" w:rsidR="00756E39" w:rsidRPr="008A6162" w:rsidRDefault="00756E39" w:rsidP="00117C4C">
            <w:pPr>
              <w:jc w:val="center"/>
              <w:rPr>
                <w:rFonts w:asciiTheme="minorBidi" w:hAnsiTheme="minorBidi"/>
                <w:color w:val="FFFFFF" w:themeColor="background1"/>
              </w:rPr>
            </w:pPr>
            <w:r w:rsidRPr="008A6162">
              <w:rPr>
                <w:rFonts w:asciiTheme="minorBidi" w:hAnsiTheme="minorBidi"/>
                <w:color w:val="FFFFFF" w:themeColor="background1"/>
              </w:rPr>
              <w:t>Requires Improvement</w:t>
            </w:r>
          </w:p>
        </w:tc>
        <w:tc>
          <w:tcPr>
            <w:tcW w:w="1418" w:type="dxa"/>
            <w:shd w:val="clear" w:color="auto" w:fill="273580"/>
          </w:tcPr>
          <w:p w14:paraId="1E17491E" w14:textId="77777777" w:rsidR="00756E39" w:rsidRPr="008A6162" w:rsidRDefault="00756E39" w:rsidP="00117C4C">
            <w:pPr>
              <w:jc w:val="center"/>
              <w:rPr>
                <w:rFonts w:asciiTheme="minorBidi" w:hAnsiTheme="minorBidi"/>
                <w:color w:val="FFFFFF" w:themeColor="background1"/>
              </w:rPr>
            </w:pPr>
            <w:r w:rsidRPr="008A6162">
              <w:rPr>
                <w:rFonts w:asciiTheme="minorBidi" w:hAnsiTheme="minorBidi"/>
                <w:color w:val="FFFFFF" w:themeColor="background1"/>
              </w:rPr>
              <w:t>Inadequate</w:t>
            </w:r>
          </w:p>
        </w:tc>
        <w:tc>
          <w:tcPr>
            <w:tcW w:w="850" w:type="dxa"/>
            <w:shd w:val="clear" w:color="auto" w:fill="273580"/>
          </w:tcPr>
          <w:p w14:paraId="7E5CB6C5" w14:textId="77777777" w:rsidR="00756E39" w:rsidRPr="008A6162" w:rsidRDefault="00756E39" w:rsidP="00117C4C">
            <w:pPr>
              <w:jc w:val="center"/>
              <w:rPr>
                <w:rFonts w:asciiTheme="minorBidi" w:hAnsiTheme="minorBidi"/>
                <w:color w:val="FFFFFF" w:themeColor="background1"/>
              </w:rPr>
            </w:pPr>
            <w:r w:rsidRPr="008A6162">
              <w:rPr>
                <w:rFonts w:asciiTheme="minorBidi" w:hAnsiTheme="minorBidi"/>
                <w:color w:val="FFFFFF" w:themeColor="background1"/>
              </w:rPr>
              <w:t>Other</w:t>
            </w:r>
          </w:p>
        </w:tc>
      </w:tr>
      <w:tr w:rsidR="00756E39" w:rsidRPr="008A6162" w14:paraId="2AD9A4C2" w14:textId="77777777" w:rsidTr="00117C4C">
        <w:tc>
          <w:tcPr>
            <w:tcW w:w="1524" w:type="dxa"/>
          </w:tcPr>
          <w:p w14:paraId="3E6F1846" w14:textId="77777777" w:rsidR="00756E39" w:rsidRPr="008A6162" w:rsidRDefault="00756E39" w:rsidP="00117C4C">
            <w:pPr>
              <w:jc w:val="center"/>
              <w:rPr>
                <w:rFonts w:asciiTheme="minorBidi" w:hAnsiTheme="minorBidi"/>
              </w:rPr>
            </w:pPr>
            <w:r>
              <w:rPr>
                <w:rStyle w:val="normaltextrun"/>
                <w:rFonts w:cs="Arial"/>
                <w:sz w:val="22"/>
                <w:szCs w:val="22"/>
              </w:rPr>
              <w:t>1</w:t>
            </w:r>
            <w:r>
              <w:rPr>
                <w:rStyle w:val="eop"/>
                <w:rFonts w:cs="Arial"/>
                <w:sz w:val="22"/>
                <w:szCs w:val="22"/>
              </w:rPr>
              <w:t> </w:t>
            </w:r>
          </w:p>
        </w:tc>
        <w:tc>
          <w:tcPr>
            <w:tcW w:w="5989" w:type="dxa"/>
          </w:tcPr>
          <w:p w14:paraId="47030E98" w14:textId="0BB65183" w:rsidR="00756E39" w:rsidRPr="008A6162" w:rsidRDefault="00596CFB" w:rsidP="00117C4C">
            <w:pPr>
              <w:jc w:val="center"/>
              <w:rPr>
                <w:rFonts w:asciiTheme="minorBidi" w:hAnsiTheme="minorBidi"/>
              </w:rPr>
            </w:pPr>
            <w:r w:rsidRPr="00596CFB">
              <w:rPr>
                <w:rStyle w:val="normaltextrun"/>
                <w:rFonts w:cs="Arial"/>
                <w:sz w:val="22"/>
                <w:szCs w:val="22"/>
              </w:rPr>
              <w:t>Contact is attempted within 24 hours/1 working day of receipt of an eligible referral for a minimum 90% of young people.</w:t>
            </w:r>
          </w:p>
        </w:tc>
        <w:tc>
          <w:tcPr>
            <w:tcW w:w="1701" w:type="dxa"/>
          </w:tcPr>
          <w:p w14:paraId="5B53BCE7" w14:textId="77777777" w:rsidR="00756E39" w:rsidRPr="008A6162" w:rsidRDefault="00756E39" w:rsidP="00117C4C">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3682C209" w14:textId="77777777" w:rsidR="00756E39" w:rsidRPr="0093349D" w:rsidRDefault="00756E39" w:rsidP="00117C4C">
            <w:pPr>
              <w:jc w:val="center"/>
              <w:rPr>
                <w:rFonts w:asciiTheme="minorBidi" w:hAnsiTheme="minorBidi"/>
                <w:highlight w:val="yellow"/>
              </w:rPr>
            </w:pPr>
            <w:r>
              <w:rPr>
                <w:rStyle w:val="normaltextrun"/>
                <w:rFonts w:cs="Arial"/>
                <w:sz w:val="22"/>
                <w:szCs w:val="22"/>
              </w:rPr>
              <w:t>90%</w:t>
            </w:r>
            <w:r>
              <w:rPr>
                <w:rStyle w:val="eop"/>
                <w:rFonts w:cs="Arial"/>
                <w:sz w:val="22"/>
                <w:szCs w:val="22"/>
              </w:rPr>
              <w:t> </w:t>
            </w:r>
          </w:p>
        </w:tc>
        <w:tc>
          <w:tcPr>
            <w:tcW w:w="1701" w:type="dxa"/>
          </w:tcPr>
          <w:p w14:paraId="515A9E1F" w14:textId="77777777" w:rsidR="00756E39" w:rsidRPr="0093349D" w:rsidRDefault="00756E39" w:rsidP="00117C4C">
            <w:pPr>
              <w:jc w:val="center"/>
              <w:rPr>
                <w:rFonts w:asciiTheme="minorBidi" w:hAnsiTheme="minorBidi"/>
                <w:highlight w:val="yellow"/>
              </w:rPr>
            </w:pPr>
            <w:r>
              <w:rPr>
                <w:rStyle w:val="normaltextrun"/>
                <w:rFonts w:cs="Arial"/>
                <w:sz w:val="22"/>
                <w:szCs w:val="22"/>
              </w:rPr>
              <w:t>80%</w:t>
            </w:r>
            <w:r>
              <w:rPr>
                <w:rStyle w:val="eop"/>
                <w:rFonts w:cs="Arial"/>
                <w:sz w:val="22"/>
                <w:szCs w:val="22"/>
              </w:rPr>
              <w:t> </w:t>
            </w:r>
          </w:p>
        </w:tc>
        <w:tc>
          <w:tcPr>
            <w:tcW w:w="1701" w:type="dxa"/>
          </w:tcPr>
          <w:p w14:paraId="1C70F6B6" w14:textId="77777777" w:rsidR="00756E39" w:rsidRPr="0093349D" w:rsidRDefault="00756E39" w:rsidP="00117C4C">
            <w:pPr>
              <w:jc w:val="center"/>
              <w:rPr>
                <w:rFonts w:asciiTheme="minorBidi" w:hAnsiTheme="minorBidi"/>
                <w:highlight w:val="yellow"/>
              </w:rPr>
            </w:pPr>
            <w:r>
              <w:rPr>
                <w:rStyle w:val="normaltextrun"/>
                <w:rFonts w:cs="Arial"/>
                <w:sz w:val="22"/>
                <w:szCs w:val="22"/>
              </w:rPr>
              <w:t>70%</w:t>
            </w:r>
            <w:r>
              <w:rPr>
                <w:rStyle w:val="eop"/>
                <w:rFonts w:cs="Arial"/>
                <w:sz w:val="22"/>
                <w:szCs w:val="22"/>
              </w:rPr>
              <w:t> </w:t>
            </w:r>
          </w:p>
        </w:tc>
        <w:tc>
          <w:tcPr>
            <w:tcW w:w="1418" w:type="dxa"/>
          </w:tcPr>
          <w:p w14:paraId="34B569BA" w14:textId="77777777" w:rsidR="00756E39" w:rsidRPr="0093349D" w:rsidRDefault="00756E39" w:rsidP="00117C4C">
            <w:pPr>
              <w:jc w:val="center"/>
              <w:rPr>
                <w:rFonts w:asciiTheme="minorBidi" w:hAnsiTheme="minorBidi"/>
                <w:highlight w:val="yellow"/>
              </w:rPr>
            </w:pPr>
            <w:r>
              <w:rPr>
                <w:rStyle w:val="normaltextrun"/>
                <w:rFonts w:cs="Arial"/>
                <w:sz w:val="22"/>
                <w:szCs w:val="22"/>
              </w:rPr>
              <w:t>60%</w:t>
            </w:r>
            <w:r>
              <w:rPr>
                <w:rStyle w:val="eop"/>
                <w:rFonts w:cs="Arial"/>
                <w:sz w:val="22"/>
                <w:szCs w:val="22"/>
              </w:rPr>
              <w:t> </w:t>
            </w:r>
          </w:p>
        </w:tc>
        <w:tc>
          <w:tcPr>
            <w:tcW w:w="850" w:type="dxa"/>
          </w:tcPr>
          <w:p w14:paraId="2EA5D498" w14:textId="77777777" w:rsidR="00756E39" w:rsidRPr="008A6162" w:rsidRDefault="00756E39" w:rsidP="00117C4C">
            <w:pPr>
              <w:jc w:val="center"/>
              <w:rPr>
                <w:rFonts w:asciiTheme="minorBidi" w:hAnsiTheme="minorBidi"/>
              </w:rPr>
            </w:pPr>
            <w:r>
              <w:rPr>
                <w:rStyle w:val="normaltextrun"/>
                <w:rFonts w:cs="Arial"/>
                <w:sz w:val="22"/>
                <w:szCs w:val="22"/>
              </w:rPr>
              <w:t>N/A</w:t>
            </w:r>
            <w:r>
              <w:rPr>
                <w:rStyle w:val="eop"/>
                <w:rFonts w:cs="Arial"/>
                <w:sz w:val="22"/>
                <w:szCs w:val="22"/>
              </w:rPr>
              <w:t> </w:t>
            </w:r>
          </w:p>
        </w:tc>
      </w:tr>
      <w:tr w:rsidR="00756E39" w:rsidRPr="008A6162" w14:paraId="79F2431F" w14:textId="77777777" w:rsidTr="00117C4C">
        <w:tc>
          <w:tcPr>
            <w:tcW w:w="1524" w:type="dxa"/>
          </w:tcPr>
          <w:p w14:paraId="7A9282A3" w14:textId="77777777" w:rsidR="00756E39" w:rsidRPr="008A6162" w:rsidRDefault="00756E39" w:rsidP="00117C4C">
            <w:pPr>
              <w:jc w:val="center"/>
              <w:rPr>
                <w:rFonts w:asciiTheme="minorBidi" w:hAnsiTheme="minorBidi"/>
              </w:rPr>
            </w:pPr>
            <w:r>
              <w:rPr>
                <w:rStyle w:val="normaltextrun"/>
                <w:rFonts w:cs="Arial"/>
                <w:sz w:val="22"/>
                <w:szCs w:val="22"/>
              </w:rPr>
              <w:t>2</w:t>
            </w:r>
            <w:r>
              <w:rPr>
                <w:rStyle w:val="eop"/>
                <w:rFonts w:cs="Arial"/>
                <w:sz w:val="22"/>
                <w:szCs w:val="22"/>
              </w:rPr>
              <w:t> </w:t>
            </w:r>
          </w:p>
        </w:tc>
        <w:tc>
          <w:tcPr>
            <w:tcW w:w="5989" w:type="dxa"/>
          </w:tcPr>
          <w:p w14:paraId="61AA9116" w14:textId="61424910" w:rsidR="00756E39" w:rsidRPr="008A6162" w:rsidRDefault="00685F65" w:rsidP="00117C4C">
            <w:pPr>
              <w:jc w:val="center"/>
              <w:rPr>
                <w:rFonts w:asciiTheme="minorBidi" w:hAnsiTheme="minorBidi"/>
              </w:rPr>
            </w:pPr>
            <w:r w:rsidRPr="00685F65">
              <w:rPr>
                <w:rStyle w:val="normaltextrun"/>
                <w:rFonts w:cs="Arial"/>
                <w:sz w:val="22"/>
                <w:szCs w:val="22"/>
              </w:rPr>
              <w:t>100% of those who are contacted are offered an appointment within 7 days of receiving the referral.</w:t>
            </w:r>
          </w:p>
        </w:tc>
        <w:tc>
          <w:tcPr>
            <w:tcW w:w="1701" w:type="dxa"/>
          </w:tcPr>
          <w:p w14:paraId="678CEC28" w14:textId="77777777" w:rsidR="00756E39" w:rsidRPr="008A6162" w:rsidRDefault="00756E39" w:rsidP="00117C4C">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244C9B57" w14:textId="77777777" w:rsidR="00756E39" w:rsidRPr="0093349D" w:rsidRDefault="00756E39" w:rsidP="00117C4C">
            <w:pPr>
              <w:jc w:val="center"/>
              <w:rPr>
                <w:rFonts w:asciiTheme="minorBidi" w:hAnsiTheme="minorBidi"/>
                <w:highlight w:val="yellow"/>
              </w:rPr>
            </w:pPr>
            <w:r>
              <w:rPr>
                <w:rStyle w:val="normaltextrun"/>
                <w:rFonts w:cs="Arial"/>
                <w:sz w:val="22"/>
                <w:szCs w:val="22"/>
              </w:rPr>
              <w:t>100%</w:t>
            </w:r>
            <w:r>
              <w:rPr>
                <w:rStyle w:val="eop"/>
                <w:rFonts w:cs="Arial"/>
                <w:sz w:val="22"/>
                <w:szCs w:val="22"/>
              </w:rPr>
              <w:t> </w:t>
            </w:r>
          </w:p>
        </w:tc>
        <w:tc>
          <w:tcPr>
            <w:tcW w:w="1701" w:type="dxa"/>
          </w:tcPr>
          <w:p w14:paraId="29F02628" w14:textId="77777777" w:rsidR="00756E39" w:rsidRPr="0093349D" w:rsidRDefault="00756E39" w:rsidP="00117C4C">
            <w:pPr>
              <w:jc w:val="center"/>
              <w:rPr>
                <w:rFonts w:asciiTheme="minorBidi" w:hAnsiTheme="minorBidi"/>
                <w:highlight w:val="yellow"/>
              </w:rPr>
            </w:pPr>
            <w:r>
              <w:rPr>
                <w:rStyle w:val="normaltextrun"/>
                <w:rFonts w:cs="Arial"/>
                <w:sz w:val="22"/>
                <w:szCs w:val="22"/>
              </w:rPr>
              <w:t>80%</w:t>
            </w:r>
            <w:r>
              <w:rPr>
                <w:rStyle w:val="eop"/>
                <w:rFonts w:cs="Arial"/>
                <w:sz w:val="22"/>
                <w:szCs w:val="22"/>
              </w:rPr>
              <w:t> </w:t>
            </w:r>
          </w:p>
        </w:tc>
        <w:tc>
          <w:tcPr>
            <w:tcW w:w="1701" w:type="dxa"/>
          </w:tcPr>
          <w:p w14:paraId="7CF4A64B" w14:textId="77777777" w:rsidR="00756E39" w:rsidRPr="0093349D" w:rsidRDefault="00756E39" w:rsidP="00117C4C">
            <w:pPr>
              <w:jc w:val="center"/>
              <w:rPr>
                <w:rFonts w:asciiTheme="minorBidi" w:hAnsiTheme="minorBidi"/>
                <w:highlight w:val="yellow"/>
              </w:rPr>
            </w:pPr>
            <w:r>
              <w:rPr>
                <w:rStyle w:val="normaltextrun"/>
                <w:rFonts w:cs="Arial"/>
                <w:sz w:val="22"/>
                <w:szCs w:val="22"/>
              </w:rPr>
              <w:t>70%</w:t>
            </w:r>
            <w:r>
              <w:rPr>
                <w:rStyle w:val="eop"/>
                <w:rFonts w:cs="Arial"/>
                <w:sz w:val="22"/>
                <w:szCs w:val="22"/>
              </w:rPr>
              <w:t> </w:t>
            </w:r>
          </w:p>
        </w:tc>
        <w:tc>
          <w:tcPr>
            <w:tcW w:w="1418" w:type="dxa"/>
          </w:tcPr>
          <w:p w14:paraId="509C7C50" w14:textId="77777777" w:rsidR="00756E39" w:rsidRPr="0093349D" w:rsidRDefault="00756E39" w:rsidP="00117C4C">
            <w:pPr>
              <w:jc w:val="center"/>
              <w:rPr>
                <w:rFonts w:asciiTheme="minorBidi" w:hAnsiTheme="minorBidi"/>
                <w:highlight w:val="yellow"/>
              </w:rPr>
            </w:pPr>
            <w:r>
              <w:rPr>
                <w:rStyle w:val="normaltextrun"/>
                <w:rFonts w:cs="Arial"/>
                <w:sz w:val="22"/>
                <w:szCs w:val="22"/>
              </w:rPr>
              <w:t>60%</w:t>
            </w:r>
            <w:r>
              <w:rPr>
                <w:rStyle w:val="eop"/>
                <w:rFonts w:cs="Arial"/>
                <w:sz w:val="22"/>
                <w:szCs w:val="22"/>
              </w:rPr>
              <w:t> </w:t>
            </w:r>
          </w:p>
        </w:tc>
        <w:tc>
          <w:tcPr>
            <w:tcW w:w="850" w:type="dxa"/>
          </w:tcPr>
          <w:p w14:paraId="1E59E6A6" w14:textId="77777777" w:rsidR="00756E39" w:rsidRPr="008A6162" w:rsidRDefault="00756E39" w:rsidP="00117C4C">
            <w:pPr>
              <w:jc w:val="center"/>
              <w:rPr>
                <w:rFonts w:asciiTheme="minorBidi" w:hAnsiTheme="minorBidi"/>
              </w:rPr>
            </w:pPr>
            <w:r>
              <w:rPr>
                <w:rStyle w:val="normaltextrun"/>
                <w:rFonts w:cs="Arial"/>
                <w:sz w:val="22"/>
                <w:szCs w:val="22"/>
              </w:rPr>
              <w:t>N/A</w:t>
            </w:r>
            <w:r>
              <w:rPr>
                <w:rStyle w:val="eop"/>
                <w:rFonts w:cs="Arial"/>
                <w:sz w:val="22"/>
                <w:szCs w:val="22"/>
              </w:rPr>
              <w:t> </w:t>
            </w:r>
          </w:p>
        </w:tc>
      </w:tr>
      <w:tr w:rsidR="00756E39" w:rsidRPr="008A6162" w14:paraId="6F21AFCF" w14:textId="77777777" w:rsidTr="00117C4C">
        <w:tc>
          <w:tcPr>
            <w:tcW w:w="1524" w:type="dxa"/>
          </w:tcPr>
          <w:p w14:paraId="5E05EDC7" w14:textId="77777777" w:rsidR="00756E39" w:rsidRPr="008A6162" w:rsidRDefault="00756E39" w:rsidP="00117C4C">
            <w:pPr>
              <w:jc w:val="center"/>
              <w:rPr>
                <w:rFonts w:asciiTheme="minorBidi" w:hAnsiTheme="minorBidi"/>
              </w:rPr>
            </w:pPr>
            <w:r>
              <w:rPr>
                <w:rStyle w:val="normaltextrun"/>
                <w:rFonts w:cs="Arial"/>
                <w:sz w:val="22"/>
                <w:szCs w:val="22"/>
              </w:rPr>
              <w:t>3</w:t>
            </w:r>
            <w:r>
              <w:rPr>
                <w:rStyle w:val="eop"/>
                <w:rFonts w:cs="Arial"/>
                <w:sz w:val="22"/>
                <w:szCs w:val="22"/>
              </w:rPr>
              <w:t> </w:t>
            </w:r>
          </w:p>
        </w:tc>
        <w:tc>
          <w:tcPr>
            <w:tcW w:w="5989" w:type="dxa"/>
          </w:tcPr>
          <w:p w14:paraId="247FCC54" w14:textId="0DDB6799" w:rsidR="00756E39" w:rsidRPr="00132742" w:rsidRDefault="009C2FAA" w:rsidP="00117C4C">
            <w:pPr>
              <w:jc w:val="center"/>
              <w:rPr>
                <w:rFonts w:asciiTheme="minorBidi" w:hAnsiTheme="minorBidi"/>
                <w:bCs/>
              </w:rPr>
            </w:pPr>
            <w:r w:rsidRPr="009C2FAA">
              <w:rPr>
                <w:rStyle w:val="normaltextrun"/>
                <w:rFonts w:cs="Arial"/>
                <w:sz w:val="22"/>
                <w:szCs w:val="22"/>
              </w:rPr>
              <w:t>Minimum 90% of young people who accept full case-management support receive a full risk and needs assessment which includes baseline scoring across the categories of need.</w:t>
            </w:r>
          </w:p>
        </w:tc>
        <w:tc>
          <w:tcPr>
            <w:tcW w:w="1701" w:type="dxa"/>
            <w:vAlign w:val="center"/>
          </w:tcPr>
          <w:p w14:paraId="55CE6E9B" w14:textId="77777777" w:rsidR="00756E39" w:rsidRPr="008A6162" w:rsidRDefault="00756E39" w:rsidP="00117C4C">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6B762412" w14:textId="77777777" w:rsidR="00756E39" w:rsidRPr="0093349D" w:rsidRDefault="00756E39" w:rsidP="00117C4C">
            <w:pPr>
              <w:jc w:val="center"/>
              <w:rPr>
                <w:rFonts w:asciiTheme="minorBidi" w:hAnsiTheme="minorBidi"/>
                <w:highlight w:val="yellow"/>
              </w:rPr>
            </w:pPr>
            <w:r>
              <w:rPr>
                <w:rStyle w:val="normaltextrun"/>
                <w:rFonts w:cs="Arial"/>
                <w:sz w:val="22"/>
                <w:szCs w:val="22"/>
              </w:rPr>
              <w:t>90%</w:t>
            </w:r>
            <w:r>
              <w:rPr>
                <w:rStyle w:val="eop"/>
                <w:rFonts w:cs="Arial"/>
                <w:sz w:val="22"/>
                <w:szCs w:val="22"/>
              </w:rPr>
              <w:t> </w:t>
            </w:r>
          </w:p>
        </w:tc>
        <w:tc>
          <w:tcPr>
            <w:tcW w:w="1701" w:type="dxa"/>
          </w:tcPr>
          <w:p w14:paraId="2E52B8BB" w14:textId="77777777" w:rsidR="00756E39" w:rsidRPr="0093349D" w:rsidRDefault="00756E39" w:rsidP="00117C4C">
            <w:pPr>
              <w:jc w:val="center"/>
              <w:rPr>
                <w:rFonts w:asciiTheme="minorBidi" w:hAnsiTheme="minorBidi"/>
                <w:highlight w:val="yellow"/>
              </w:rPr>
            </w:pPr>
            <w:r>
              <w:rPr>
                <w:rStyle w:val="normaltextrun"/>
                <w:rFonts w:cs="Arial"/>
                <w:sz w:val="22"/>
                <w:szCs w:val="22"/>
              </w:rPr>
              <w:t>80%</w:t>
            </w:r>
            <w:r>
              <w:rPr>
                <w:rStyle w:val="eop"/>
                <w:rFonts w:cs="Arial"/>
                <w:sz w:val="22"/>
                <w:szCs w:val="22"/>
              </w:rPr>
              <w:t> </w:t>
            </w:r>
          </w:p>
        </w:tc>
        <w:tc>
          <w:tcPr>
            <w:tcW w:w="1701" w:type="dxa"/>
          </w:tcPr>
          <w:p w14:paraId="3685B0E1" w14:textId="77777777" w:rsidR="00756E39" w:rsidRPr="0093349D" w:rsidRDefault="00756E39" w:rsidP="00117C4C">
            <w:pPr>
              <w:jc w:val="center"/>
              <w:rPr>
                <w:rFonts w:asciiTheme="minorBidi" w:hAnsiTheme="minorBidi"/>
                <w:highlight w:val="yellow"/>
              </w:rPr>
            </w:pPr>
            <w:r>
              <w:rPr>
                <w:rStyle w:val="normaltextrun"/>
                <w:rFonts w:cs="Arial"/>
                <w:sz w:val="22"/>
                <w:szCs w:val="22"/>
              </w:rPr>
              <w:t>70%</w:t>
            </w:r>
            <w:r>
              <w:rPr>
                <w:rStyle w:val="eop"/>
                <w:rFonts w:cs="Arial"/>
                <w:sz w:val="22"/>
                <w:szCs w:val="22"/>
              </w:rPr>
              <w:t> </w:t>
            </w:r>
          </w:p>
        </w:tc>
        <w:tc>
          <w:tcPr>
            <w:tcW w:w="1418" w:type="dxa"/>
          </w:tcPr>
          <w:p w14:paraId="41DF8480" w14:textId="77777777" w:rsidR="00756E39" w:rsidRPr="0093349D" w:rsidRDefault="00756E39" w:rsidP="00117C4C">
            <w:pPr>
              <w:jc w:val="center"/>
              <w:rPr>
                <w:rFonts w:asciiTheme="minorBidi" w:hAnsiTheme="minorBidi"/>
                <w:highlight w:val="yellow"/>
              </w:rPr>
            </w:pPr>
            <w:r>
              <w:rPr>
                <w:rStyle w:val="normaltextrun"/>
                <w:rFonts w:cs="Arial"/>
                <w:sz w:val="22"/>
                <w:szCs w:val="22"/>
              </w:rPr>
              <w:t>60%</w:t>
            </w:r>
            <w:r>
              <w:rPr>
                <w:rStyle w:val="eop"/>
                <w:rFonts w:cs="Arial"/>
                <w:sz w:val="22"/>
                <w:szCs w:val="22"/>
              </w:rPr>
              <w:t> </w:t>
            </w:r>
          </w:p>
        </w:tc>
        <w:tc>
          <w:tcPr>
            <w:tcW w:w="850" w:type="dxa"/>
          </w:tcPr>
          <w:p w14:paraId="36EAF765" w14:textId="77777777" w:rsidR="00756E39" w:rsidRPr="008A6162" w:rsidRDefault="00756E39" w:rsidP="00117C4C">
            <w:pPr>
              <w:jc w:val="center"/>
              <w:rPr>
                <w:rFonts w:asciiTheme="minorBidi" w:hAnsiTheme="minorBidi"/>
              </w:rPr>
            </w:pPr>
            <w:r>
              <w:rPr>
                <w:rStyle w:val="normaltextrun"/>
                <w:rFonts w:cs="Arial"/>
                <w:sz w:val="22"/>
                <w:szCs w:val="22"/>
              </w:rPr>
              <w:t>N/A</w:t>
            </w:r>
            <w:r>
              <w:rPr>
                <w:rStyle w:val="eop"/>
                <w:rFonts w:cs="Arial"/>
                <w:sz w:val="22"/>
                <w:szCs w:val="22"/>
              </w:rPr>
              <w:t> </w:t>
            </w:r>
          </w:p>
        </w:tc>
      </w:tr>
      <w:tr w:rsidR="00756E39" w:rsidRPr="008A6162" w14:paraId="201ADA32" w14:textId="77777777" w:rsidTr="00117C4C">
        <w:tc>
          <w:tcPr>
            <w:tcW w:w="1524" w:type="dxa"/>
          </w:tcPr>
          <w:p w14:paraId="7A629B65" w14:textId="77777777" w:rsidR="00756E39" w:rsidRPr="008A6162" w:rsidRDefault="00756E39" w:rsidP="00117C4C">
            <w:pPr>
              <w:jc w:val="center"/>
              <w:rPr>
                <w:rFonts w:asciiTheme="minorBidi" w:hAnsiTheme="minorBidi"/>
              </w:rPr>
            </w:pPr>
            <w:r>
              <w:rPr>
                <w:rStyle w:val="normaltextrun"/>
                <w:rFonts w:cs="Arial"/>
                <w:sz w:val="22"/>
                <w:szCs w:val="22"/>
              </w:rPr>
              <w:t>4</w:t>
            </w:r>
            <w:r>
              <w:rPr>
                <w:rStyle w:val="eop"/>
                <w:rFonts w:cs="Arial"/>
                <w:sz w:val="22"/>
                <w:szCs w:val="22"/>
              </w:rPr>
              <w:t> </w:t>
            </w:r>
          </w:p>
        </w:tc>
        <w:tc>
          <w:tcPr>
            <w:tcW w:w="5989" w:type="dxa"/>
            <w:vAlign w:val="center"/>
          </w:tcPr>
          <w:p w14:paraId="33F073FE" w14:textId="3D98D9CA" w:rsidR="00756E39" w:rsidRPr="002E779C" w:rsidRDefault="00C87E66" w:rsidP="00117C4C">
            <w:pPr>
              <w:jc w:val="center"/>
              <w:rPr>
                <w:rFonts w:asciiTheme="minorBidi" w:hAnsiTheme="minorBidi"/>
                <w:bCs/>
              </w:rPr>
            </w:pPr>
            <w:r w:rsidRPr="00C87E66">
              <w:rPr>
                <w:rStyle w:val="normaltextrun"/>
                <w:rFonts w:cs="Arial"/>
                <w:sz w:val="22"/>
                <w:szCs w:val="22"/>
              </w:rPr>
              <w:t>Minimum 90% of young people who receive a needs assessment have a bespoke Support Plan developed in agreement with the individual.</w:t>
            </w:r>
          </w:p>
        </w:tc>
        <w:tc>
          <w:tcPr>
            <w:tcW w:w="1701" w:type="dxa"/>
            <w:vAlign w:val="center"/>
          </w:tcPr>
          <w:p w14:paraId="2A9EAC52" w14:textId="77777777" w:rsidR="00756E39" w:rsidRPr="008A6162" w:rsidRDefault="00756E39" w:rsidP="00117C4C">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24457F7C" w14:textId="77777777" w:rsidR="00756E39" w:rsidRPr="0093349D" w:rsidRDefault="00756E39" w:rsidP="00117C4C">
            <w:pPr>
              <w:jc w:val="center"/>
              <w:rPr>
                <w:rFonts w:asciiTheme="minorBidi" w:hAnsiTheme="minorBidi"/>
                <w:highlight w:val="yellow"/>
              </w:rPr>
            </w:pPr>
            <w:r>
              <w:rPr>
                <w:rStyle w:val="normaltextrun"/>
                <w:rFonts w:cs="Arial"/>
                <w:sz w:val="22"/>
                <w:szCs w:val="22"/>
              </w:rPr>
              <w:t>90%</w:t>
            </w:r>
            <w:r>
              <w:rPr>
                <w:rStyle w:val="eop"/>
                <w:rFonts w:cs="Arial"/>
                <w:sz w:val="22"/>
                <w:szCs w:val="22"/>
              </w:rPr>
              <w:t> </w:t>
            </w:r>
          </w:p>
        </w:tc>
        <w:tc>
          <w:tcPr>
            <w:tcW w:w="1701" w:type="dxa"/>
          </w:tcPr>
          <w:p w14:paraId="19388CA5" w14:textId="77777777" w:rsidR="00756E39" w:rsidRPr="0093349D" w:rsidRDefault="00756E39" w:rsidP="00117C4C">
            <w:pPr>
              <w:jc w:val="center"/>
              <w:rPr>
                <w:rFonts w:asciiTheme="minorBidi" w:hAnsiTheme="minorBidi"/>
                <w:highlight w:val="yellow"/>
              </w:rPr>
            </w:pPr>
            <w:r>
              <w:rPr>
                <w:rStyle w:val="normaltextrun"/>
                <w:rFonts w:cs="Arial"/>
                <w:sz w:val="22"/>
                <w:szCs w:val="22"/>
              </w:rPr>
              <w:t>80%</w:t>
            </w:r>
            <w:r>
              <w:rPr>
                <w:rStyle w:val="eop"/>
                <w:rFonts w:cs="Arial"/>
                <w:sz w:val="22"/>
                <w:szCs w:val="22"/>
              </w:rPr>
              <w:t> </w:t>
            </w:r>
          </w:p>
        </w:tc>
        <w:tc>
          <w:tcPr>
            <w:tcW w:w="1701" w:type="dxa"/>
          </w:tcPr>
          <w:p w14:paraId="29784C31" w14:textId="77777777" w:rsidR="00756E39" w:rsidRPr="0093349D" w:rsidRDefault="00756E39" w:rsidP="00117C4C">
            <w:pPr>
              <w:jc w:val="center"/>
              <w:rPr>
                <w:rFonts w:asciiTheme="minorBidi" w:hAnsiTheme="minorBidi"/>
                <w:highlight w:val="yellow"/>
              </w:rPr>
            </w:pPr>
            <w:r>
              <w:rPr>
                <w:rStyle w:val="normaltextrun"/>
                <w:rFonts w:cs="Arial"/>
                <w:sz w:val="22"/>
                <w:szCs w:val="22"/>
              </w:rPr>
              <w:t>70%</w:t>
            </w:r>
            <w:r>
              <w:rPr>
                <w:rStyle w:val="eop"/>
                <w:rFonts w:cs="Arial"/>
                <w:sz w:val="22"/>
                <w:szCs w:val="22"/>
              </w:rPr>
              <w:t> </w:t>
            </w:r>
          </w:p>
        </w:tc>
        <w:tc>
          <w:tcPr>
            <w:tcW w:w="1418" w:type="dxa"/>
          </w:tcPr>
          <w:p w14:paraId="070FBAC3" w14:textId="77777777" w:rsidR="00756E39" w:rsidRPr="0093349D" w:rsidRDefault="00756E39" w:rsidP="00117C4C">
            <w:pPr>
              <w:jc w:val="center"/>
              <w:rPr>
                <w:rFonts w:asciiTheme="minorBidi" w:hAnsiTheme="minorBidi"/>
                <w:highlight w:val="yellow"/>
              </w:rPr>
            </w:pPr>
            <w:r>
              <w:rPr>
                <w:rStyle w:val="normaltextrun"/>
                <w:rFonts w:cs="Arial"/>
                <w:sz w:val="22"/>
                <w:szCs w:val="22"/>
              </w:rPr>
              <w:t>60%</w:t>
            </w:r>
            <w:r>
              <w:rPr>
                <w:rStyle w:val="eop"/>
                <w:rFonts w:cs="Arial"/>
                <w:sz w:val="22"/>
                <w:szCs w:val="22"/>
              </w:rPr>
              <w:t> </w:t>
            </w:r>
          </w:p>
        </w:tc>
        <w:tc>
          <w:tcPr>
            <w:tcW w:w="850" w:type="dxa"/>
          </w:tcPr>
          <w:p w14:paraId="017C7ED8" w14:textId="77777777" w:rsidR="00756E39" w:rsidRPr="008A6162" w:rsidRDefault="00756E39" w:rsidP="00117C4C">
            <w:pPr>
              <w:jc w:val="center"/>
              <w:rPr>
                <w:rFonts w:asciiTheme="minorBidi" w:hAnsiTheme="minorBidi"/>
              </w:rPr>
            </w:pPr>
            <w:r>
              <w:rPr>
                <w:rStyle w:val="normaltextrun"/>
                <w:rFonts w:cs="Arial"/>
                <w:sz w:val="22"/>
                <w:szCs w:val="22"/>
              </w:rPr>
              <w:t>N/A</w:t>
            </w:r>
            <w:r>
              <w:rPr>
                <w:rStyle w:val="eop"/>
                <w:rFonts w:cs="Arial"/>
                <w:sz w:val="22"/>
                <w:szCs w:val="22"/>
              </w:rPr>
              <w:t> </w:t>
            </w:r>
          </w:p>
        </w:tc>
      </w:tr>
      <w:tr w:rsidR="00756E39" w:rsidRPr="008A6162" w14:paraId="0BD065C5" w14:textId="77777777" w:rsidTr="00117C4C">
        <w:tc>
          <w:tcPr>
            <w:tcW w:w="1524" w:type="dxa"/>
          </w:tcPr>
          <w:p w14:paraId="41316CB5" w14:textId="77777777" w:rsidR="00756E39" w:rsidRPr="008A6162" w:rsidRDefault="00756E39" w:rsidP="00117C4C">
            <w:pPr>
              <w:jc w:val="center"/>
              <w:rPr>
                <w:rFonts w:asciiTheme="minorBidi" w:hAnsiTheme="minorBidi"/>
              </w:rPr>
            </w:pPr>
            <w:r>
              <w:rPr>
                <w:rStyle w:val="normaltextrun"/>
                <w:rFonts w:cs="Arial"/>
                <w:sz w:val="22"/>
                <w:szCs w:val="22"/>
              </w:rPr>
              <w:t>7</w:t>
            </w:r>
            <w:r>
              <w:rPr>
                <w:rStyle w:val="eop"/>
                <w:rFonts w:cs="Arial"/>
                <w:sz w:val="22"/>
                <w:szCs w:val="22"/>
              </w:rPr>
              <w:t> </w:t>
            </w:r>
          </w:p>
        </w:tc>
        <w:tc>
          <w:tcPr>
            <w:tcW w:w="5989" w:type="dxa"/>
          </w:tcPr>
          <w:p w14:paraId="2024381B" w14:textId="4743703E" w:rsidR="00756E39" w:rsidRPr="00334C30" w:rsidRDefault="008D1962" w:rsidP="00117C4C">
            <w:pPr>
              <w:jc w:val="center"/>
              <w:rPr>
                <w:rFonts w:asciiTheme="minorBidi" w:hAnsiTheme="minorBidi"/>
                <w:bCs/>
              </w:rPr>
            </w:pPr>
            <w:r w:rsidRPr="008D1962">
              <w:rPr>
                <w:rStyle w:val="normaltextrun"/>
                <w:rFonts w:cs="Arial"/>
                <w:sz w:val="22"/>
                <w:szCs w:val="22"/>
              </w:rPr>
              <w:t>Minimum 90% of young people who have a Support Plan in place, Exit the Service in a Planned way</w:t>
            </w:r>
            <w:r>
              <w:rPr>
                <w:rStyle w:val="normaltextrun"/>
                <w:rFonts w:cs="Arial"/>
                <w:sz w:val="22"/>
                <w:szCs w:val="22"/>
              </w:rPr>
              <w:t>.</w:t>
            </w:r>
          </w:p>
        </w:tc>
        <w:tc>
          <w:tcPr>
            <w:tcW w:w="1701" w:type="dxa"/>
          </w:tcPr>
          <w:p w14:paraId="28892599" w14:textId="77777777" w:rsidR="00756E39" w:rsidRPr="008A6162" w:rsidRDefault="00756E39" w:rsidP="00117C4C">
            <w:pPr>
              <w:jc w:val="center"/>
              <w:rPr>
                <w:rFonts w:asciiTheme="minorBidi" w:hAnsiTheme="minorBidi"/>
              </w:rPr>
            </w:pPr>
            <w:r>
              <w:rPr>
                <w:rStyle w:val="normaltextrun"/>
                <w:rFonts w:cs="Arial"/>
                <w:sz w:val="22"/>
                <w:szCs w:val="22"/>
              </w:rPr>
              <w:t>Quarterly </w:t>
            </w:r>
            <w:r>
              <w:rPr>
                <w:rStyle w:val="eop"/>
                <w:rFonts w:cs="Arial"/>
                <w:sz w:val="22"/>
                <w:szCs w:val="22"/>
              </w:rPr>
              <w:t> </w:t>
            </w:r>
          </w:p>
        </w:tc>
        <w:tc>
          <w:tcPr>
            <w:tcW w:w="1134" w:type="dxa"/>
          </w:tcPr>
          <w:p w14:paraId="3074247E" w14:textId="77777777" w:rsidR="00756E39" w:rsidRPr="0093349D" w:rsidRDefault="00756E39" w:rsidP="00117C4C">
            <w:pPr>
              <w:jc w:val="center"/>
              <w:rPr>
                <w:rFonts w:asciiTheme="minorBidi" w:hAnsiTheme="minorBidi"/>
                <w:highlight w:val="yellow"/>
              </w:rPr>
            </w:pPr>
            <w:r>
              <w:rPr>
                <w:rStyle w:val="normaltextrun"/>
                <w:rFonts w:cs="Arial"/>
                <w:sz w:val="22"/>
                <w:szCs w:val="22"/>
              </w:rPr>
              <w:t>90%</w:t>
            </w:r>
            <w:r>
              <w:rPr>
                <w:rStyle w:val="eop"/>
                <w:rFonts w:cs="Arial"/>
                <w:sz w:val="22"/>
                <w:szCs w:val="22"/>
              </w:rPr>
              <w:t> </w:t>
            </w:r>
          </w:p>
        </w:tc>
        <w:tc>
          <w:tcPr>
            <w:tcW w:w="1701" w:type="dxa"/>
          </w:tcPr>
          <w:p w14:paraId="72A8BB4E" w14:textId="77777777" w:rsidR="00756E39" w:rsidRPr="0093349D" w:rsidRDefault="00756E39" w:rsidP="00117C4C">
            <w:pPr>
              <w:jc w:val="center"/>
              <w:rPr>
                <w:rFonts w:asciiTheme="minorBidi" w:hAnsiTheme="minorBidi"/>
                <w:highlight w:val="yellow"/>
              </w:rPr>
            </w:pPr>
            <w:r>
              <w:rPr>
                <w:rStyle w:val="normaltextrun"/>
                <w:rFonts w:cs="Arial"/>
                <w:sz w:val="22"/>
                <w:szCs w:val="22"/>
              </w:rPr>
              <w:t>75%</w:t>
            </w:r>
            <w:r>
              <w:rPr>
                <w:rStyle w:val="eop"/>
                <w:rFonts w:cs="Arial"/>
                <w:sz w:val="22"/>
                <w:szCs w:val="22"/>
              </w:rPr>
              <w:t> </w:t>
            </w:r>
          </w:p>
        </w:tc>
        <w:tc>
          <w:tcPr>
            <w:tcW w:w="1701" w:type="dxa"/>
          </w:tcPr>
          <w:p w14:paraId="4E268EC1" w14:textId="77777777" w:rsidR="00756E39" w:rsidRPr="0093349D" w:rsidRDefault="00756E39" w:rsidP="00117C4C">
            <w:pPr>
              <w:jc w:val="center"/>
              <w:rPr>
                <w:rFonts w:asciiTheme="minorBidi" w:hAnsiTheme="minorBidi"/>
                <w:highlight w:val="yellow"/>
              </w:rPr>
            </w:pPr>
            <w:r>
              <w:rPr>
                <w:rStyle w:val="normaltextrun"/>
                <w:rFonts w:cs="Arial"/>
                <w:sz w:val="22"/>
                <w:szCs w:val="22"/>
              </w:rPr>
              <w:t>65%</w:t>
            </w:r>
            <w:r>
              <w:rPr>
                <w:rStyle w:val="eop"/>
                <w:rFonts w:cs="Arial"/>
                <w:sz w:val="22"/>
                <w:szCs w:val="22"/>
              </w:rPr>
              <w:t> </w:t>
            </w:r>
          </w:p>
        </w:tc>
        <w:tc>
          <w:tcPr>
            <w:tcW w:w="1418" w:type="dxa"/>
          </w:tcPr>
          <w:p w14:paraId="383F5FD9" w14:textId="77777777" w:rsidR="00756E39" w:rsidRPr="0093349D" w:rsidRDefault="00756E39" w:rsidP="00117C4C">
            <w:pPr>
              <w:jc w:val="center"/>
              <w:rPr>
                <w:rFonts w:asciiTheme="minorBidi" w:hAnsiTheme="minorBidi"/>
                <w:highlight w:val="yellow"/>
              </w:rPr>
            </w:pPr>
            <w:r>
              <w:rPr>
                <w:rStyle w:val="normaltextrun"/>
                <w:rFonts w:cs="Arial"/>
                <w:sz w:val="22"/>
                <w:szCs w:val="22"/>
              </w:rPr>
              <w:t>55%</w:t>
            </w:r>
            <w:r>
              <w:rPr>
                <w:rStyle w:val="eop"/>
                <w:rFonts w:cs="Arial"/>
                <w:sz w:val="22"/>
                <w:szCs w:val="22"/>
              </w:rPr>
              <w:t> </w:t>
            </w:r>
          </w:p>
        </w:tc>
        <w:tc>
          <w:tcPr>
            <w:tcW w:w="850" w:type="dxa"/>
          </w:tcPr>
          <w:p w14:paraId="724CEA96" w14:textId="77777777" w:rsidR="00756E39" w:rsidRPr="008A6162" w:rsidRDefault="00756E39" w:rsidP="00117C4C">
            <w:pPr>
              <w:jc w:val="center"/>
              <w:rPr>
                <w:rFonts w:asciiTheme="minorBidi" w:hAnsiTheme="minorBidi"/>
              </w:rPr>
            </w:pPr>
            <w:r>
              <w:rPr>
                <w:rStyle w:val="normaltextrun"/>
                <w:rFonts w:cs="Arial"/>
                <w:sz w:val="22"/>
                <w:szCs w:val="22"/>
              </w:rPr>
              <w:t>N/A</w:t>
            </w:r>
            <w:r>
              <w:rPr>
                <w:rStyle w:val="eop"/>
                <w:rFonts w:cs="Arial"/>
                <w:sz w:val="22"/>
                <w:szCs w:val="22"/>
              </w:rPr>
              <w:t> </w:t>
            </w:r>
          </w:p>
        </w:tc>
      </w:tr>
      <w:tr w:rsidR="00756E39" w:rsidRPr="008A6162" w14:paraId="7BBD7AE9" w14:textId="77777777" w:rsidTr="00117C4C">
        <w:tc>
          <w:tcPr>
            <w:tcW w:w="1524" w:type="dxa"/>
          </w:tcPr>
          <w:p w14:paraId="54DCF1FC" w14:textId="77777777" w:rsidR="00756E39" w:rsidRPr="008A6162" w:rsidRDefault="00756E39" w:rsidP="00117C4C">
            <w:pPr>
              <w:jc w:val="center"/>
              <w:rPr>
                <w:rFonts w:asciiTheme="minorBidi" w:hAnsiTheme="minorBidi"/>
              </w:rPr>
            </w:pPr>
            <w:r>
              <w:rPr>
                <w:rStyle w:val="normaltextrun"/>
                <w:rFonts w:cs="Arial"/>
                <w:sz w:val="22"/>
                <w:szCs w:val="22"/>
              </w:rPr>
              <w:t>9</w:t>
            </w:r>
            <w:r>
              <w:rPr>
                <w:rStyle w:val="eop"/>
                <w:rFonts w:cs="Arial"/>
                <w:sz w:val="22"/>
                <w:szCs w:val="22"/>
              </w:rPr>
              <w:t> </w:t>
            </w:r>
          </w:p>
        </w:tc>
        <w:tc>
          <w:tcPr>
            <w:tcW w:w="5989" w:type="dxa"/>
            <w:vAlign w:val="center"/>
          </w:tcPr>
          <w:p w14:paraId="3B3C2BF6" w14:textId="5BD3C45E" w:rsidR="00756E39" w:rsidRPr="00F72B71" w:rsidRDefault="008F344C" w:rsidP="00117C4C">
            <w:pPr>
              <w:jc w:val="center"/>
              <w:rPr>
                <w:rFonts w:asciiTheme="minorBidi" w:hAnsiTheme="minorBidi"/>
                <w:bCs/>
              </w:rPr>
            </w:pPr>
            <w:r w:rsidRPr="008F344C">
              <w:rPr>
                <w:rStyle w:val="normaltextrun"/>
                <w:rFonts w:cs="Arial"/>
                <w:sz w:val="22"/>
                <w:szCs w:val="22"/>
              </w:rPr>
              <w:t xml:space="preserve">100% of young people, who Exit the Service in a Planned way </w:t>
            </w:r>
            <w:proofErr w:type="gramStart"/>
            <w:r w:rsidRPr="008F344C">
              <w:rPr>
                <w:rStyle w:val="normaltextrun"/>
                <w:rFonts w:cs="Arial"/>
                <w:sz w:val="22"/>
                <w:szCs w:val="22"/>
              </w:rPr>
              <w:t>are</w:t>
            </w:r>
            <w:proofErr w:type="gramEnd"/>
            <w:r w:rsidRPr="008F344C">
              <w:rPr>
                <w:rStyle w:val="normaltextrun"/>
                <w:rFonts w:cs="Arial"/>
                <w:sz w:val="22"/>
                <w:szCs w:val="22"/>
              </w:rPr>
              <w:t xml:space="preserve"> asked to provide Feedback</w:t>
            </w:r>
            <w:r>
              <w:rPr>
                <w:rStyle w:val="normaltextrun"/>
                <w:rFonts w:cs="Arial"/>
                <w:sz w:val="22"/>
                <w:szCs w:val="22"/>
              </w:rPr>
              <w:t>.</w:t>
            </w:r>
          </w:p>
        </w:tc>
        <w:tc>
          <w:tcPr>
            <w:tcW w:w="1701" w:type="dxa"/>
            <w:vAlign w:val="center"/>
          </w:tcPr>
          <w:p w14:paraId="0E6F46ED" w14:textId="77777777" w:rsidR="00756E39" w:rsidRPr="008A6162" w:rsidRDefault="00756E39" w:rsidP="00117C4C">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5E009B4F" w14:textId="77777777" w:rsidR="00756E39" w:rsidRPr="0093349D" w:rsidRDefault="00756E39" w:rsidP="00117C4C">
            <w:pPr>
              <w:jc w:val="center"/>
              <w:rPr>
                <w:rFonts w:asciiTheme="minorBidi" w:hAnsiTheme="minorBidi"/>
                <w:highlight w:val="yellow"/>
              </w:rPr>
            </w:pPr>
            <w:r>
              <w:rPr>
                <w:rStyle w:val="normaltextrun"/>
                <w:rFonts w:cs="Arial"/>
                <w:sz w:val="22"/>
                <w:szCs w:val="22"/>
              </w:rPr>
              <w:t>100%</w:t>
            </w:r>
            <w:r>
              <w:rPr>
                <w:rStyle w:val="eop"/>
                <w:rFonts w:cs="Arial"/>
                <w:sz w:val="22"/>
                <w:szCs w:val="22"/>
              </w:rPr>
              <w:t> </w:t>
            </w:r>
          </w:p>
        </w:tc>
        <w:tc>
          <w:tcPr>
            <w:tcW w:w="1701" w:type="dxa"/>
          </w:tcPr>
          <w:p w14:paraId="5852FBCA" w14:textId="77777777" w:rsidR="00756E39" w:rsidRPr="0093349D" w:rsidRDefault="00756E39" w:rsidP="00117C4C">
            <w:pPr>
              <w:jc w:val="center"/>
              <w:rPr>
                <w:rFonts w:asciiTheme="minorBidi" w:hAnsiTheme="minorBidi"/>
                <w:highlight w:val="yellow"/>
              </w:rPr>
            </w:pPr>
            <w:r>
              <w:rPr>
                <w:rStyle w:val="normaltextrun"/>
                <w:rFonts w:cs="Arial"/>
                <w:sz w:val="22"/>
                <w:szCs w:val="22"/>
              </w:rPr>
              <w:t>80%</w:t>
            </w:r>
            <w:r>
              <w:rPr>
                <w:rStyle w:val="eop"/>
                <w:rFonts w:cs="Arial"/>
                <w:sz w:val="22"/>
                <w:szCs w:val="22"/>
              </w:rPr>
              <w:t> </w:t>
            </w:r>
          </w:p>
        </w:tc>
        <w:tc>
          <w:tcPr>
            <w:tcW w:w="1701" w:type="dxa"/>
          </w:tcPr>
          <w:p w14:paraId="02926946" w14:textId="77777777" w:rsidR="00756E39" w:rsidRPr="0093349D" w:rsidRDefault="00756E39" w:rsidP="00117C4C">
            <w:pPr>
              <w:jc w:val="center"/>
              <w:rPr>
                <w:rFonts w:asciiTheme="minorBidi" w:hAnsiTheme="minorBidi"/>
                <w:highlight w:val="yellow"/>
              </w:rPr>
            </w:pPr>
            <w:r>
              <w:rPr>
                <w:rStyle w:val="normaltextrun"/>
                <w:rFonts w:cs="Arial"/>
                <w:sz w:val="22"/>
                <w:szCs w:val="22"/>
              </w:rPr>
              <w:t>70%</w:t>
            </w:r>
            <w:r>
              <w:rPr>
                <w:rStyle w:val="eop"/>
                <w:rFonts w:cs="Arial"/>
                <w:sz w:val="22"/>
                <w:szCs w:val="22"/>
              </w:rPr>
              <w:t> </w:t>
            </w:r>
          </w:p>
        </w:tc>
        <w:tc>
          <w:tcPr>
            <w:tcW w:w="1418" w:type="dxa"/>
            <w:shd w:val="clear" w:color="auto" w:fill="FFFFFF" w:themeFill="background1"/>
          </w:tcPr>
          <w:p w14:paraId="45DD63B1" w14:textId="77777777" w:rsidR="00756E39" w:rsidRPr="0093349D" w:rsidRDefault="00756E39" w:rsidP="00117C4C">
            <w:pPr>
              <w:jc w:val="center"/>
              <w:rPr>
                <w:rFonts w:asciiTheme="minorBidi" w:hAnsiTheme="minorBidi"/>
                <w:highlight w:val="yellow"/>
              </w:rPr>
            </w:pPr>
            <w:r>
              <w:rPr>
                <w:rStyle w:val="normaltextrun"/>
                <w:rFonts w:cs="Arial"/>
                <w:sz w:val="22"/>
                <w:szCs w:val="22"/>
              </w:rPr>
              <w:t>60%</w:t>
            </w:r>
            <w:r>
              <w:rPr>
                <w:rStyle w:val="eop"/>
                <w:rFonts w:cs="Arial"/>
                <w:sz w:val="22"/>
                <w:szCs w:val="22"/>
              </w:rPr>
              <w:t> </w:t>
            </w:r>
          </w:p>
        </w:tc>
        <w:tc>
          <w:tcPr>
            <w:tcW w:w="850" w:type="dxa"/>
            <w:shd w:val="clear" w:color="auto" w:fill="FFFFFF" w:themeFill="background1"/>
          </w:tcPr>
          <w:p w14:paraId="59465F29" w14:textId="77777777" w:rsidR="00756E39" w:rsidRPr="008A6162" w:rsidRDefault="00756E39" w:rsidP="00117C4C">
            <w:pPr>
              <w:jc w:val="center"/>
              <w:rPr>
                <w:rFonts w:asciiTheme="minorBidi" w:hAnsiTheme="minorBidi"/>
              </w:rPr>
            </w:pPr>
            <w:r>
              <w:rPr>
                <w:rStyle w:val="normaltextrun"/>
                <w:rFonts w:cs="Arial"/>
                <w:sz w:val="22"/>
                <w:szCs w:val="22"/>
              </w:rPr>
              <w:t>N/A</w:t>
            </w:r>
            <w:r>
              <w:rPr>
                <w:rStyle w:val="eop"/>
                <w:rFonts w:cs="Arial"/>
                <w:sz w:val="22"/>
                <w:szCs w:val="22"/>
              </w:rPr>
              <w:t> </w:t>
            </w:r>
          </w:p>
        </w:tc>
      </w:tr>
      <w:tr w:rsidR="00756E39" w:rsidRPr="008A6162" w14:paraId="66B04B22" w14:textId="77777777" w:rsidTr="00117C4C">
        <w:tc>
          <w:tcPr>
            <w:tcW w:w="1524" w:type="dxa"/>
          </w:tcPr>
          <w:p w14:paraId="2F2146BD" w14:textId="77777777" w:rsidR="00756E39" w:rsidRPr="008A6162" w:rsidRDefault="00756E39" w:rsidP="00117C4C">
            <w:pPr>
              <w:jc w:val="center"/>
              <w:rPr>
                <w:rFonts w:asciiTheme="minorBidi" w:hAnsiTheme="minorBidi"/>
              </w:rPr>
            </w:pPr>
            <w:r>
              <w:rPr>
                <w:rStyle w:val="normaltextrun"/>
                <w:rFonts w:cs="Arial"/>
                <w:sz w:val="22"/>
                <w:szCs w:val="22"/>
              </w:rPr>
              <w:t>13</w:t>
            </w:r>
            <w:r>
              <w:rPr>
                <w:rStyle w:val="eop"/>
                <w:rFonts w:cs="Arial"/>
                <w:sz w:val="22"/>
                <w:szCs w:val="22"/>
              </w:rPr>
              <w:t> </w:t>
            </w:r>
          </w:p>
        </w:tc>
        <w:tc>
          <w:tcPr>
            <w:tcW w:w="5989" w:type="dxa"/>
            <w:vAlign w:val="center"/>
          </w:tcPr>
          <w:p w14:paraId="2AA39182" w14:textId="5BD34DBD" w:rsidR="00756E39" w:rsidRPr="00570E5F" w:rsidRDefault="003422CD" w:rsidP="00117C4C">
            <w:pPr>
              <w:jc w:val="center"/>
              <w:rPr>
                <w:rFonts w:asciiTheme="minorBidi" w:hAnsiTheme="minorBidi"/>
                <w:bCs/>
              </w:rPr>
            </w:pPr>
            <w:r w:rsidRPr="003422CD">
              <w:rPr>
                <w:rStyle w:val="normaltextrun"/>
                <w:rFonts w:cs="Arial"/>
                <w:sz w:val="22"/>
                <w:szCs w:val="22"/>
              </w:rPr>
              <w:t>In order to measure service impact, 90% of young people who have a Support Plan will have improved scores in at least four of categories of needs (demonstrated by an increase of the baseline score) on exit from service.</w:t>
            </w:r>
          </w:p>
        </w:tc>
        <w:tc>
          <w:tcPr>
            <w:tcW w:w="1701" w:type="dxa"/>
            <w:vAlign w:val="center"/>
          </w:tcPr>
          <w:p w14:paraId="601201B0" w14:textId="77777777" w:rsidR="00756E39" w:rsidRPr="008A6162" w:rsidRDefault="00756E39" w:rsidP="00117C4C">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2DD7B87F" w14:textId="77777777" w:rsidR="00756E39" w:rsidRPr="0093349D" w:rsidRDefault="00756E39" w:rsidP="00117C4C">
            <w:pPr>
              <w:jc w:val="center"/>
              <w:rPr>
                <w:rFonts w:asciiTheme="minorBidi" w:hAnsiTheme="minorBidi"/>
                <w:highlight w:val="yellow"/>
              </w:rPr>
            </w:pPr>
            <w:r>
              <w:rPr>
                <w:rStyle w:val="normaltextrun"/>
                <w:rFonts w:cs="Arial"/>
                <w:sz w:val="22"/>
                <w:szCs w:val="22"/>
              </w:rPr>
              <w:t>90%</w:t>
            </w:r>
            <w:r>
              <w:rPr>
                <w:rStyle w:val="eop"/>
                <w:rFonts w:cs="Arial"/>
                <w:sz w:val="22"/>
                <w:szCs w:val="22"/>
              </w:rPr>
              <w:t> </w:t>
            </w:r>
          </w:p>
        </w:tc>
        <w:tc>
          <w:tcPr>
            <w:tcW w:w="1701" w:type="dxa"/>
          </w:tcPr>
          <w:p w14:paraId="47CDA7C5" w14:textId="77777777" w:rsidR="00756E39" w:rsidRPr="0093349D" w:rsidRDefault="00756E39" w:rsidP="00117C4C">
            <w:pPr>
              <w:jc w:val="center"/>
              <w:rPr>
                <w:rFonts w:asciiTheme="minorBidi" w:hAnsiTheme="minorBidi"/>
                <w:highlight w:val="yellow"/>
              </w:rPr>
            </w:pPr>
            <w:r>
              <w:rPr>
                <w:rStyle w:val="normaltextrun"/>
                <w:rFonts w:cs="Arial"/>
                <w:sz w:val="22"/>
                <w:szCs w:val="22"/>
              </w:rPr>
              <w:t>70%</w:t>
            </w:r>
            <w:r>
              <w:rPr>
                <w:rStyle w:val="eop"/>
                <w:rFonts w:cs="Arial"/>
                <w:sz w:val="22"/>
                <w:szCs w:val="22"/>
              </w:rPr>
              <w:t> </w:t>
            </w:r>
          </w:p>
        </w:tc>
        <w:tc>
          <w:tcPr>
            <w:tcW w:w="1701" w:type="dxa"/>
          </w:tcPr>
          <w:p w14:paraId="37A9FCEB" w14:textId="77777777" w:rsidR="00756E39" w:rsidRPr="0093349D" w:rsidRDefault="00756E39" w:rsidP="00117C4C">
            <w:pPr>
              <w:jc w:val="center"/>
              <w:rPr>
                <w:rFonts w:asciiTheme="minorBidi" w:hAnsiTheme="minorBidi"/>
                <w:highlight w:val="yellow"/>
              </w:rPr>
            </w:pPr>
            <w:r>
              <w:rPr>
                <w:rStyle w:val="normaltextrun"/>
                <w:rFonts w:cs="Arial"/>
                <w:sz w:val="22"/>
                <w:szCs w:val="22"/>
              </w:rPr>
              <w:t>60%</w:t>
            </w:r>
            <w:r>
              <w:rPr>
                <w:rStyle w:val="eop"/>
                <w:rFonts w:cs="Arial"/>
                <w:sz w:val="22"/>
                <w:szCs w:val="22"/>
              </w:rPr>
              <w:t> </w:t>
            </w:r>
          </w:p>
        </w:tc>
        <w:tc>
          <w:tcPr>
            <w:tcW w:w="1418" w:type="dxa"/>
            <w:shd w:val="clear" w:color="auto" w:fill="FFFFFF" w:themeFill="background1"/>
          </w:tcPr>
          <w:p w14:paraId="0F58A0BC" w14:textId="77777777" w:rsidR="00756E39" w:rsidRPr="0093349D" w:rsidRDefault="00756E39" w:rsidP="00117C4C">
            <w:pPr>
              <w:jc w:val="center"/>
              <w:rPr>
                <w:rFonts w:asciiTheme="minorBidi" w:hAnsiTheme="minorBidi"/>
                <w:highlight w:val="yellow"/>
              </w:rPr>
            </w:pPr>
            <w:r>
              <w:rPr>
                <w:rStyle w:val="normaltextrun"/>
                <w:rFonts w:cs="Arial"/>
                <w:sz w:val="22"/>
                <w:szCs w:val="22"/>
              </w:rPr>
              <w:t>50%</w:t>
            </w:r>
            <w:r>
              <w:rPr>
                <w:rStyle w:val="eop"/>
                <w:rFonts w:cs="Arial"/>
                <w:sz w:val="22"/>
                <w:szCs w:val="22"/>
              </w:rPr>
              <w:t> </w:t>
            </w:r>
          </w:p>
        </w:tc>
        <w:tc>
          <w:tcPr>
            <w:tcW w:w="850" w:type="dxa"/>
            <w:shd w:val="clear" w:color="auto" w:fill="FFFFFF" w:themeFill="background1"/>
          </w:tcPr>
          <w:p w14:paraId="561B0C36" w14:textId="77777777" w:rsidR="00756E39" w:rsidRPr="008A6162" w:rsidRDefault="00756E39" w:rsidP="00117C4C">
            <w:pPr>
              <w:jc w:val="center"/>
              <w:rPr>
                <w:rFonts w:asciiTheme="minorBidi" w:hAnsiTheme="minorBidi"/>
              </w:rPr>
            </w:pPr>
            <w:r>
              <w:rPr>
                <w:rStyle w:val="normaltextrun"/>
                <w:rFonts w:cs="Arial"/>
                <w:sz w:val="22"/>
                <w:szCs w:val="22"/>
              </w:rPr>
              <w:t>N/A</w:t>
            </w:r>
            <w:r>
              <w:rPr>
                <w:rStyle w:val="eop"/>
                <w:rFonts w:cs="Arial"/>
                <w:sz w:val="22"/>
                <w:szCs w:val="22"/>
              </w:rPr>
              <w:t> </w:t>
            </w:r>
          </w:p>
        </w:tc>
      </w:tr>
    </w:tbl>
    <w:p w14:paraId="63259BEE" w14:textId="77777777" w:rsidR="005F6A96" w:rsidRPr="008A6162" w:rsidRDefault="005F6A96" w:rsidP="00877DF5">
      <w:pPr>
        <w:shd w:val="clear" w:color="auto" w:fill="FFFFFF" w:themeFill="background1"/>
        <w:rPr>
          <w:rFonts w:asciiTheme="minorBidi" w:hAnsiTheme="minorBidi"/>
          <w:sz w:val="24"/>
          <w:szCs w:val="24"/>
        </w:rPr>
      </w:pPr>
    </w:p>
    <w:sectPr w:rsidR="005F6A96" w:rsidRPr="008A6162" w:rsidSect="005F6A96">
      <w:footerReference w:type="first" r:id="rId46"/>
      <w:pgSz w:w="16838" w:h="11906" w:orient="landscape"/>
      <w:pgMar w:top="794" w:right="1848" w:bottom="794"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B22EC" w14:textId="77777777" w:rsidR="00360E41" w:rsidRPr="00BD47D2" w:rsidRDefault="00360E41" w:rsidP="00355773">
      <w:pPr>
        <w:spacing w:before="0" w:after="0"/>
      </w:pPr>
      <w:r w:rsidRPr="00BD47D2">
        <w:separator/>
      </w:r>
    </w:p>
  </w:endnote>
  <w:endnote w:type="continuationSeparator" w:id="0">
    <w:p w14:paraId="40D29692" w14:textId="77777777" w:rsidR="00360E41" w:rsidRPr="00BD47D2" w:rsidRDefault="00360E41" w:rsidP="00355773">
      <w:pPr>
        <w:spacing w:before="0" w:after="0"/>
      </w:pPr>
      <w:r w:rsidRPr="00BD47D2">
        <w:continuationSeparator/>
      </w:r>
    </w:p>
  </w:endnote>
  <w:endnote w:type="continuationNotice" w:id="1">
    <w:p w14:paraId="68104F4D" w14:textId="77777777" w:rsidR="00360E41" w:rsidRPr="00BD47D2" w:rsidRDefault="00360E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E4F0" w14:textId="77777777" w:rsidR="00880A35" w:rsidRDefault="00880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686972"/>
      <w:docPartObj>
        <w:docPartGallery w:val="Page Numbers (Bottom of Page)"/>
        <w:docPartUnique/>
      </w:docPartObj>
    </w:sdtPr>
    <w:sdtContent>
      <w:sdt>
        <w:sdtPr>
          <w:id w:val="-1769616900"/>
          <w:docPartObj>
            <w:docPartGallery w:val="Page Numbers (Top of Page)"/>
            <w:docPartUnique/>
          </w:docPartObj>
        </w:sdtPr>
        <w:sdtContent>
          <w:p w14:paraId="6C69A80F" w14:textId="6080AF3B" w:rsidR="00B46F07" w:rsidRDefault="00B46F07">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8889B43" w14:textId="77777777" w:rsidR="00B46F07" w:rsidRDefault="00B46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64EAEEE4" w14:paraId="07F6680E" w14:textId="77777777" w:rsidTr="64EAEEE4">
      <w:trPr>
        <w:trHeight w:val="300"/>
      </w:trPr>
      <w:tc>
        <w:tcPr>
          <w:tcW w:w="3435" w:type="dxa"/>
        </w:tcPr>
        <w:p w14:paraId="4E51E3C2" w14:textId="20FCE9D3" w:rsidR="64EAEEE4" w:rsidRDefault="64EAEEE4" w:rsidP="64EAEEE4">
          <w:pPr>
            <w:pStyle w:val="Header"/>
            <w:ind w:left="-115"/>
          </w:pPr>
        </w:p>
      </w:tc>
      <w:tc>
        <w:tcPr>
          <w:tcW w:w="3435" w:type="dxa"/>
        </w:tcPr>
        <w:p w14:paraId="4C640E05" w14:textId="6616E189" w:rsidR="64EAEEE4" w:rsidRDefault="64EAEEE4" w:rsidP="64EAEEE4">
          <w:pPr>
            <w:pStyle w:val="Header"/>
            <w:jc w:val="center"/>
          </w:pPr>
        </w:p>
      </w:tc>
      <w:tc>
        <w:tcPr>
          <w:tcW w:w="3435" w:type="dxa"/>
        </w:tcPr>
        <w:p w14:paraId="39B9CB24" w14:textId="0A65FDFC" w:rsidR="64EAEEE4" w:rsidRDefault="64EAEEE4" w:rsidP="64EAEEE4">
          <w:pPr>
            <w:pStyle w:val="Header"/>
            <w:ind w:right="-115"/>
            <w:jc w:val="right"/>
          </w:pPr>
        </w:p>
      </w:tc>
    </w:tr>
  </w:tbl>
  <w:p w14:paraId="1D7F1761" w14:textId="78D8E785" w:rsidR="64EAEEE4" w:rsidRDefault="64EAEEE4" w:rsidP="64EAEE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25"/>
      <w:gridCol w:w="4425"/>
      <w:gridCol w:w="4425"/>
    </w:tblGrid>
    <w:tr w:rsidR="64EAEEE4" w14:paraId="50656A94" w14:textId="77777777" w:rsidTr="64EAEEE4">
      <w:trPr>
        <w:trHeight w:val="300"/>
      </w:trPr>
      <w:tc>
        <w:tcPr>
          <w:tcW w:w="4425" w:type="dxa"/>
        </w:tcPr>
        <w:p w14:paraId="27E8E42A" w14:textId="5B6EA25A" w:rsidR="64EAEEE4" w:rsidRDefault="64EAEEE4" w:rsidP="64EAEEE4">
          <w:pPr>
            <w:pStyle w:val="Header"/>
            <w:ind w:left="-115"/>
          </w:pPr>
        </w:p>
      </w:tc>
      <w:tc>
        <w:tcPr>
          <w:tcW w:w="4425" w:type="dxa"/>
        </w:tcPr>
        <w:p w14:paraId="7A3EF0A6" w14:textId="611FF0D3" w:rsidR="64EAEEE4" w:rsidRDefault="64EAEEE4" w:rsidP="64EAEEE4">
          <w:pPr>
            <w:pStyle w:val="Header"/>
            <w:jc w:val="center"/>
          </w:pPr>
        </w:p>
      </w:tc>
      <w:tc>
        <w:tcPr>
          <w:tcW w:w="4425" w:type="dxa"/>
        </w:tcPr>
        <w:p w14:paraId="587C1D8B" w14:textId="19AC0B7B" w:rsidR="64EAEEE4" w:rsidRDefault="64EAEEE4" w:rsidP="64EAEEE4">
          <w:pPr>
            <w:pStyle w:val="Header"/>
            <w:ind w:right="-115"/>
            <w:jc w:val="right"/>
          </w:pPr>
        </w:p>
      </w:tc>
    </w:tr>
  </w:tbl>
  <w:p w14:paraId="5ABE52A0" w14:textId="6F0E374D" w:rsidR="64EAEEE4" w:rsidRDefault="64EAEEE4" w:rsidP="64EAE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ECB9" w14:textId="77777777" w:rsidR="00360E41" w:rsidRPr="00BD47D2" w:rsidRDefault="00360E41" w:rsidP="00355773">
      <w:pPr>
        <w:spacing w:before="0" w:after="0"/>
      </w:pPr>
      <w:r w:rsidRPr="00BD47D2">
        <w:separator/>
      </w:r>
    </w:p>
  </w:footnote>
  <w:footnote w:type="continuationSeparator" w:id="0">
    <w:p w14:paraId="747B8AE9" w14:textId="77777777" w:rsidR="00360E41" w:rsidRPr="00BD47D2" w:rsidRDefault="00360E41" w:rsidP="00355773">
      <w:pPr>
        <w:spacing w:before="0" w:after="0"/>
      </w:pPr>
      <w:r w:rsidRPr="00BD47D2">
        <w:continuationSeparator/>
      </w:r>
    </w:p>
  </w:footnote>
  <w:footnote w:type="continuationNotice" w:id="1">
    <w:p w14:paraId="362A6A10" w14:textId="77777777" w:rsidR="00360E41" w:rsidRPr="00BD47D2" w:rsidRDefault="00360E41">
      <w:pPr>
        <w:spacing w:before="0" w:after="0"/>
      </w:pPr>
    </w:p>
  </w:footnote>
  <w:footnote w:id="2">
    <w:p w14:paraId="4F20AF7D" w14:textId="77777777" w:rsidR="009869C1" w:rsidRPr="00355C34" w:rsidRDefault="009869C1" w:rsidP="009869C1">
      <w:pPr>
        <w:pStyle w:val="FootnoteText"/>
        <w:rPr>
          <w:lang w:val="en-GB"/>
        </w:rPr>
      </w:pPr>
      <w:r>
        <w:rPr>
          <w:rStyle w:val="FootnoteReference"/>
        </w:rPr>
        <w:footnoteRef/>
      </w:r>
      <w:r>
        <w:t xml:space="preserve"> </w:t>
      </w:r>
      <w:r>
        <w:rPr>
          <w:lang w:val="en-GB"/>
        </w:rPr>
        <w:t>Office for National Statistics</w:t>
      </w:r>
    </w:p>
  </w:footnote>
  <w:footnote w:id="3">
    <w:p w14:paraId="2160F54E" w14:textId="77777777" w:rsidR="00A56F44" w:rsidRPr="00355C34" w:rsidRDefault="00A56F44" w:rsidP="00A56F44">
      <w:pPr>
        <w:pStyle w:val="FootnoteText"/>
        <w:rPr>
          <w:lang w:val="en-GB"/>
        </w:rPr>
      </w:pPr>
      <w:r>
        <w:rPr>
          <w:rStyle w:val="FootnoteReference"/>
        </w:rPr>
        <w:footnoteRef/>
      </w:r>
      <w:r>
        <w:t xml:space="preserve"> </w:t>
      </w:r>
      <w:r>
        <w:rPr>
          <w:lang w:val="en-GB"/>
        </w:rPr>
        <w:t xml:space="preserve">Office for National Statistics </w:t>
      </w:r>
    </w:p>
  </w:footnote>
  <w:footnote w:id="4">
    <w:p w14:paraId="485C4285" w14:textId="77777777" w:rsidR="00971AD6" w:rsidRPr="004C7589" w:rsidRDefault="00971AD6" w:rsidP="00971AD6">
      <w:pPr>
        <w:pStyle w:val="FootnoteText"/>
        <w:rPr>
          <w:sz w:val="18"/>
          <w:szCs w:val="18"/>
          <w:lang w:val="en-GB"/>
        </w:rPr>
      </w:pPr>
      <w:r w:rsidRPr="004C7589">
        <w:rPr>
          <w:rStyle w:val="FootnoteReference"/>
          <w:sz w:val="18"/>
          <w:szCs w:val="18"/>
        </w:rPr>
        <w:footnoteRef/>
      </w:r>
      <w:r w:rsidRPr="004C7589">
        <w:rPr>
          <w:sz w:val="18"/>
          <w:szCs w:val="18"/>
        </w:rPr>
        <w:t xml:space="preserve"> North Yorkshire Joint Strategic Needs Assessment 2019 Scarborough Borough Profile - </w:t>
      </w:r>
      <w:hyperlink r:id="rId1" w:history="1">
        <w:r w:rsidRPr="004C7589">
          <w:rPr>
            <w:rStyle w:val="Hyperlink"/>
            <w:sz w:val="18"/>
            <w:szCs w:val="18"/>
          </w:rPr>
          <w:t>https://nypartnerships.org.uk/jsna</w:t>
        </w:r>
      </w:hyperlink>
    </w:p>
  </w:footnote>
  <w:footnote w:id="5">
    <w:p w14:paraId="1670C5FB" w14:textId="77777777" w:rsidR="00971AD6" w:rsidRPr="004C7589" w:rsidRDefault="00971AD6" w:rsidP="00971AD6">
      <w:pPr>
        <w:pStyle w:val="FootnoteText"/>
        <w:rPr>
          <w:sz w:val="18"/>
          <w:szCs w:val="18"/>
          <w:lang w:val="en-GB"/>
        </w:rPr>
      </w:pPr>
      <w:r w:rsidRPr="004C7589">
        <w:rPr>
          <w:rStyle w:val="FootnoteReference"/>
          <w:sz w:val="18"/>
          <w:szCs w:val="18"/>
        </w:rPr>
        <w:footnoteRef/>
      </w:r>
      <w:r w:rsidRPr="004C7589">
        <w:rPr>
          <w:sz w:val="18"/>
          <w:szCs w:val="18"/>
        </w:rPr>
        <w:t xml:space="preserve"> North Yorkshire Joint Strategic Needs Assessment (NY JSNA)</w:t>
      </w:r>
    </w:p>
  </w:footnote>
  <w:footnote w:id="6">
    <w:p w14:paraId="7F67E39B" w14:textId="77777777" w:rsidR="00971AD6" w:rsidRPr="00E95933" w:rsidRDefault="00971AD6" w:rsidP="00971AD6">
      <w:pPr>
        <w:pStyle w:val="FootnoteText"/>
        <w:rPr>
          <w:lang w:val="en-GB"/>
        </w:rPr>
      </w:pPr>
      <w:r w:rsidRPr="004C7589">
        <w:rPr>
          <w:rStyle w:val="FootnoteReference"/>
          <w:sz w:val="18"/>
          <w:szCs w:val="18"/>
        </w:rPr>
        <w:footnoteRef/>
      </w:r>
      <w:r w:rsidRPr="004C7589">
        <w:rPr>
          <w:sz w:val="18"/>
          <w:szCs w:val="18"/>
        </w:rPr>
        <w:t xml:space="preserve"> NY JSNA</w:t>
      </w:r>
    </w:p>
  </w:footnote>
  <w:footnote w:id="7">
    <w:p w14:paraId="4F939EB4" w14:textId="77777777" w:rsidR="00971AD6" w:rsidRPr="004C7589" w:rsidRDefault="00971AD6" w:rsidP="00971AD6">
      <w:pPr>
        <w:pStyle w:val="FootnoteText"/>
        <w:rPr>
          <w:sz w:val="18"/>
          <w:szCs w:val="18"/>
          <w:lang w:val="en-GB"/>
        </w:rPr>
      </w:pPr>
      <w:r w:rsidRPr="004C7589">
        <w:rPr>
          <w:rStyle w:val="FootnoteReference"/>
          <w:sz w:val="18"/>
          <w:szCs w:val="18"/>
        </w:rPr>
        <w:footnoteRef/>
      </w:r>
      <w:r w:rsidRPr="004C7589">
        <w:rPr>
          <w:sz w:val="18"/>
          <w:szCs w:val="18"/>
        </w:rPr>
        <w:t xml:space="preserve"> NY JSNA (Scarborough Borough)</w:t>
      </w:r>
    </w:p>
  </w:footnote>
  <w:footnote w:id="8">
    <w:p w14:paraId="6D3C40B8" w14:textId="77777777" w:rsidR="00971AD6" w:rsidRPr="001B6DC7" w:rsidRDefault="00971AD6" w:rsidP="00971AD6">
      <w:pPr>
        <w:pStyle w:val="FootnoteText"/>
        <w:rPr>
          <w:lang w:val="en-GB"/>
        </w:rPr>
      </w:pPr>
      <w:r>
        <w:rPr>
          <w:rStyle w:val="FootnoteReference"/>
        </w:rPr>
        <w:footnoteRef/>
      </w:r>
      <w:r>
        <w:t xml:space="preserve"> </w:t>
      </w:r>
      <w:r>
        <w:rPr>
          <w:sz w:val="18"/>
          <w:szCs w:val="18"/>
          <w:lang w:val="en-GB"/>
        </w:rPr>
        <w:t>Public Health Outcomes Framework</w:t>
      </w:r>
    </w:p>
  </w:footnote>
  <w:footnote w:id="9">
    <w:p w14:paraId="34B47C92" w14:textId="77777777" w:rsidR="002E1704" w:rsidRDefault="002E1704" w:rsidP="002E1704">
      <w:pPr>
        <w:pStyle w:val="FootnoteText"/>
        <w:rPr>
          <w:lang w:val="en-GB"/>
        </w:rPr>
      </w:pPr>
      <w:r>
        <w:rPr>
          <w:rStyle w:val="FootnoteReference"/>
        </w:rPr>
        <w:footnoteRef/>
      </w:r>
      <w:r>
        <w:t xml:space="preserve"> </w:t>
      </w:r>
      <w:r>
        <w:rPr>
          <w:lang w:val="en-GB"/>
        </w:rPr>
        <w:t>Police Reform and Social Responsibility Act 2011</w:t>
      </w:r>
    </w:p>
    <w:p w14:paraId="0B1BB1FA" w14:textId="77777777" w:rsidR="002E1704" w:rsidRPr="00314226" w:rsidRDefault="002E1704" w:rsidP="002E1704">
      <w:pPr>
        <w:pStyle w:val="FootnoteText"/>
        <w:rPr>
          <w:lang w:val="en-GB"/>
        </w:rPr>
      </w:pPr>
      <w:r w:rsidRPr="00314226">
        <w:rPr>
          <w:sz w:val="18"/>
          <w:szCs w:val="18"/>
          <w:lang w:val="en-GB"/>
        </w:rPr>
        <w:t>https://www.legislation.gov.uk/ukpga/2011/13/contents/enacted</w:t>
      </w:r>
    </w:p>
  </w:footnote>
  <w:footnote w:id="10">
    <w:p w14:paraId="1C64DFA3" w14:textId="77777777" w:rsidR="00094CEE" w:rsidRDefault="00094CEE" w:rsidP="00094CEE">
      <w:pPr>
        <w:pStyle w:val="FootnoteText"/>
        <w:rPr>
          <w:lang w:val="en-GB"/>
        </w:rPr>
      </w:pPr>
      <w:r>
        <w:rPr>
          <w:rStyle w:val="FootnoteReference"/>
        </w:rPr>
        <w:footnoteRef/>
      </w:r>
      <w:r>
        <w:t xml:space="preserve"> </w:t>
      </w:r>
      <w:r>
        <w:rPr>
          <w:lang w:val="en-GB"/>
        </w:rPr>
        <w:t>Detached Youth Work Guidance</w:t>
      </w:r>
    </w:p>
    <w:p w14:paraId="64E438BE" w14:textId="77777777" w:rsidR="00094CEE" w:rsidRPr="00655FBD" w:rsidRDefault="00094CEE" w:rsidP="00094CEE">
      <w:pPr>
        <w:pStyle w:val="FootnoteText"/>
        <w:rPr>
          <w:sz w:val="18"/>
          <w:szCs w:val="18"/>
          <w:lang w:val="en-GB"/>
        </w:rPr>
      </w:pPr>
      <w:r w:rsidRPr="00655FBD">
        <w:rPr>
          <w:sz w:val="18"/>
          <w:szCs w:val="18"/>
          <w:lang w:val="en-GB"/>
        </w:rPr>
        <w:t>https://nya.org.uk/wp-content/uploads/2020/06/Detached-Guidance-full.pdf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BEF2" w14:textId="77777777" w:rsidR="00880A35" w:rsidRDefault="00880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00D1" w14:textId="69910221" w:rsidR="00F757AC" w:rsidRPr="00B46F07" w:rsidRDefault="004D277F" w:rsidP="000212CD">
    <w:pPr>
      <w:pStyle w:val="Header"/>
      <w:spacing w:before="0"/>
      <w:jc w:val="center"/>
      <w:rPr>
        <w:color w:val="002D9C"/>
        <w:sz w:val="24"/>
        <w:szCs w:val="24"/>
      </w:rPr>
    </w:pPr>
    <w:r>
      <w:rPr>
        <w:noProof/>
        <w:color w:val="002060"/>
        <w:sz w:val="20"/>
        <w:szCs w:val="20"/>
      </w:rPr>
      <w:drawing>
        <wp:anchor distT="0" distB="0" distL="114300" distR="114300" simplePos="0" relativeHeight="251658241" behindDoc="0" locked="0" layoutInCell="1" allowOverlap="1" wp14:anchorId="371816C7" wp14:editId="17BF5AE9">
          <wp:simplePos x="0" y="0"/>
          <wp:positionH relativeFrom="column">
            <wp:posOffset>5443855</wp:posOffset>
          </wp:positionH>
          <wp:positionV relativeFrom="paragraph">
            <wp:posOffset>111125</wp:posOffset>
          </wp:positionV>
          <wp:extent cx="1123950" cy="409892"/>
          <wp:effectExtent l="0" t="0" r="0" b="9525"/>
          <wp:wrapNone/>
          <wp:docPr id="963333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9892"/>
                  </a:xfrm>
                  <a:prstGeom prst="rect">
                    <a:avLst/>
                  </a:prstGeom>
                  <a:noFill/>
                </pic:spPr>
              </pic:pic>
            </a:graphicData>
          </a:graphic>
          <wp14:sizeRelH relativeFrom="margin">
            <wp14:pctWidth>0</wp14:pctWidth>
          </wp14:sizeRelH>
          <wp14:sizeRelV relativeFrom="margin">
            <wp14:pctHeight>0</wp14:pctHeight>
          </wp14:sizeRelV>
        </wp:anchor>
      </w:drawing>
    </w:r>
    <w:r w:rsidR="000212CD" w:rsidRPr="00B46F07">
      <w:rPr>
        <w:color w:val="002D9C"/>
        <w:sz w:val="24"/>
        <w:szCs w:val="24"/>
      </w:rPr>
      <w:t>OFFICIAL</w:t>
    </w:r>
  </w:p>
  <w:p w14:paraId="34370923" w14:textId="7D6A1412" w:rsidR="00FF4DC2" w:rsidRPr="00650DC6" w:rsidRDefault="00FF4DC2" w:rsidP="00FF4DC2">
    <w:pPr>
      <w:pStyle w:val="Header"/>
      <w:spacing w:before="0"/>
      <w:rPr>
        <w:color w:val="002060"/>
        <w:sz w:val="20"/>
        <w:szCs w:val="20"/>
      </w:rPr>
    </w:pPr>
    <w:r w:rsidRPr="00650DC6">
      <w:rPr>
        <w:color w:val="002060"/>
        <w:sz w:val="20"/>
        <w:szCs w:val="20"/>
      </w:rPr>
      <w:t xml:space="preserve">Invitation to Tender – </w:t>
    </w:r>
    <w:r w:rsidRPr="00FF4DC2">
      <w:rPr>
        <w:color w:val="002060"/>
        <w:sz w:val="20"/>
        <w:szCs w:val="20"/>
      </w:rPr>
      <w:t>Statement of Requirements</w:t>
    </w:r>
  </w:p>
  <w:p w14:paraId="3E664953" w14:textId="56FA2121" w:rsidR="00FF4DC2" w:rsidRPr="004D277F" w:rsidRDefault="00FF4DC2" w:rsidP="00FF4DC2">
    <w:pPr>
      <w:pStyle w:val="Header"/>
      <w:spacing w:before="0"/>
      <w:rPr>
        <w:color w:val="002060"/>
        <w:sz w:val="20"/>
        <w:szCs w:val="20"/>
      </w:rPr>
    </w:pPr>
    <w:r w:rsidRPr="004D277F">
      <w:rPr>
        <w:color w:val="002060"/>
        <w:sz w:val="20"/>
        <w:szCs w:val="20"/>
      </w:rPr>
      <w:t>Title</w:t>
    </w:r>
    <w:r w:rsidR="004D277F" w:rsidRPr="004D277F">
      <w:rPr>
        <w:color w:val="002060"/>
        <w:sz w:val="20"/>
        <w:szCs w:val="20"/>
      </w:rPr>
      <w:t>:</w:t>
    </w:r>
    <w:r w:rsidRPr="004D277F">
      <w:rPr>
        <w:color w:val="002060"/>
        <w:sz w:val="20"/>
        <w:szCs w:val="20"/>
      </w:rPr>
      <w:t xml:space="preserve"> </w:t>
    </w:r>
    <w:r w:rsidR="004E01CE" w:rsidRPr="004E01CE">
      <w:rPr>
        <w:color w:val="002060"/>
        <w:sz w:val="20"/>
        <w:szCs w:val="20"/>
      </w:rPr>
      <w:t>Prevention &amp; Early Intervention Diversionary Support Services</w:t>
    </w:r>
  </w:p>
  <w:p w14:paraId="24C8FC64" w14:textId="428FD34E" w:rsidR="00355773" w:rsidRPr="00FF4DC2" w:rsidRDefault="00FF4DC2" w:rsidP="00FF4DC2">
    <w:pPr>
      <w:pStyle w:val="Header"/>
      <w:spacing w:before="0"/>
      <w:rPr>
        <w:color w:val="002060"/>
        <w:sz w:val="20"/>
        <w:szCs w:val="20"/>
      </w:rPr>
    </w:pPr>
    <w:r w:rsidRPr="004D277F">
      <w:rPr>
        <w:color w:val="002060"/>
        <w:sz w:val="20"/>
        <w:szCs w:val="20"/>
      </w:rPr>
      <w:t>Ref</w:t>
    </w:r>
    <w:r w:rsidR="004D277F" w:rsidRPr="004D277F">
      <w:rPr>
        <w:color w:val="002060"/>
        <w:sz w:val="20"/>
        <w:szCs w:val="20"/>
      </w:rPr>
      <w:t>:</w:t>
    </w:r>
    <w:r w:rsidRPr="004D277F">
      <w:rPr>
        <w:color w:val="002060"/>
        <w:sz w:val="20"/>
        <w:szCs w:val="20"/>
      </w:rPr>
      <w:t xml:space="preserve"> </w:t>
    </w:r>
    <w:r w:rsidR="004D277F" w:rsidRPr="004D277F">
      <w:rPr>
        <w:color w:val="002060"/>
        <w:sz w:val="20"/>
        <w:szCs w:val="20"/>
      </w:rPr>
      <w:t>2</w:t>
    </w:r>
    <w:r w:rsidR="000A5AB1">
      <w:rPr>
        <w:color w:val="002060"/>
        <w:sz w:val="20"/>
        <w:szCs w:val="20"/>
      </w:rPr>
      <w:t>526</w:t>
    </w:r>
    <w:r w:rsidR="004D277F" w:rsidRPr="004D277F">
      <w:rPr>
        <w:color w:val="002060"/>
        <w:sz w:val="20"/>
        <w:szCs w:val="20"/>
      </w:rPr>
      <w:t>-0</w:t>
    </w:r>
    <w:r w:rsidR="000A5AB1">
      <w:rPr>
        <w:color w:val="002060"/>
        <w:sz w:val="20"/>
        <w:szCs w:val="20"/>
      </w:rPr>
      <w:t>110</w:t>
    </w:r>
    <w:r w:rsidR="00355773" w:rsidRPr="004D277F">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2744" w14:textId="61EBDC8A" w:rsidR="00D73DCC" w:rsidRDefault="005560B6" w:rsidP="00CB764E">
    <w:pPr>
      <w:pStyle w:val="Header"/>
      <w:jc w:val="center"/>
    </w:pPr>
    <w:r>
      <w:rPr>
        <w:noProof/>
      </w:rPr>
      <w:drawing>
        <wp:anchor distT="0" distB="0" distL="114300" distR="114300" simplePos="0" relativeHeight="251658240" behindDoc="0" locked="0" layoutInCell="1" allowOverlap="1" wp14:anchorId="03710496" wp14:editId="616F54D3">
          <wp:simplePos x="0" y="0"/>
          <wp:positionH relativeFrom="margin">
            <wp:align>center</wp:align>
          </wp:positionH>
          <wp:positionV relativeFrom="paragraph">
            <wp:posOffset>523875</wp:posOffset>
          </wp:positionV>
          <wp:extent cx="2139950" cy="780415"/>
          <wp:effectExtent l="0" t="0" r="0" b="635"/>
          <wp:wrapNone/>
          <wp:docPr id="1160552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80415"/>
                  </a:xfrm>
                  <a:prstGeom prst="rect">
                    <a:avLst/>
                  </a:prstGeom>
                  <a:noFill/>
                </pic:spPr>
              </pic:pic>
            </a:graphicData>
          </a:graphic>
        </wp:anchor>
      </w:drawing>
    </w:r>
    <w:r w:rsidR="42B16236">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16E"/>
    <w:multiLevelType w:val="hybridMultilevel"/>
    <w:tmpl w:val="84C8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D0C4A"/>
    <w:multiLevelType w:val="multilevel"/>
    <w:tmpl w:val="035AFC78"/>
    <w:lvl w:ilvl="0">
      <w:start w:val="1"/>
      <w:numFmt w:val="decimal"/>
      <w:lvlText w:val="%1"/>
      <w:lvlJc w:val="left"/>
      <w:pPr>
        <w:ind w:left="432" w:hanging="432"/>
      </w:pPr>
      <w:rPr>
        <w:rFonts w:asciiTheme="minorHAnsi" w:hAnsiTheme="minorHAnsi" w:hint="default"/>
        <w:b/>
        <w:color w:val="auto"/>
        <w:sz w:val="32"/>
        <w:szCs w:val="32"/>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asciiTheme="minorHAnsi" w:hAnsiTheme="minorHAnsi" w:hint="default"/>
        <w:b/>
        <w:i w:val="0"/>
        <w:iCs w:val="0"/>
        <w:color w:val="auto"/>
        <w:sz w:val="22"/>
        <w:szCs w:val="22"/>
      </w:rPr>
    </w:lvl>
    <w:lvl w:ilvl="3">
      <w:start w:val="1"/>
      <w:numFmt w:val="decimal"/>
      <w:lvlText w:val="%1.%2.%3.%4"/>
      <w:lvlJc w:val="left"/>
      <w:pPr>
        <w:ind w:left="864" w:hanging="864"/>
      </w:pPr>
      <w:rPr>
        <w:b/>
        <w:bCs/>
        <w:color w:val="auto"/>
      </w:rPr>
    </w:lvl>
    <w:lvl w:ilvl="4">
      <w:start w:val="1"/>
      <w:numFmt w:val="decimal"/>
      <w:lvlText w:val="%1.%2.%3.%4.%5"/>
      <w:lvlJc w:val="left"/>
      <w:pPr>
        <w:ind w:left="1008" w:hanging="1008"/>
      </w:pPr>
      <w:rPr>
        <w:b/>
        <w:bCs w:val="0"/>
        <w:color w:val="auto"/>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30503BC"/>
    <w:multiLevelType w:val="hybridMultilevel"/>
    <w:tmpl w:val="F0FE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B0F10"/>
    <w:multiLevelType w:val="hybridMultilevel"/>
    <w:tmpl w:val="2CA8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C099F"/>
    <w:multiLevelType w:val="hybridMultilevel"/>
    <w:tmpl w:val="4C4EB79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13376112"/>
    <w:multiLevelType w:val="hybridMultilevel"/>
    <w:tmpl w:val="3E5A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13A81"/>
    <w:multiLevelType w:val="hybridMultilevel"/>
    <w:tmpl w:val="AFEC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56FA0"/>
    <w:multiLevelType w:val="hybridMultilevel"/>
    <w:tmpl w:val="E766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01F6E"/>
    <w:multiLevelType w:val="hybridMultilevel"/>
    <w:tmpl w:val="A368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25025"/>
    <w:multiLevelType w:val="hybridMultilevel"/>
    <w:tmpl w:val="A8DC8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C14D9"/>
    <w:multiLevelType w:val="hybridMultilevel"/>
    <w:tmpl w:val="B016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EFB43"/>
    <w:multiLevelType w:val="hybridMultilevel"/>
    <w:tmpl w:val="FFFFFFFF"/>
    <w:lvl w:ilvl="0" w:tplc="EA160686">
      <w:start w:val="1"/>
      <w:numFmt w:val="bullet"/>
      <w:lvlText w:val=""/>
      <w:lvlJc w:val="left"/>
      <w:pPr>
        <w:ind w:left="1288" w:hanging="360"/>
      </w:pPr>
      <w:rPr>
        <w:rFonts w:ascii="Symbol" w:hAnsi="Symbol" w:hint="default"/>
      </w:rPr>
    </w:lvl>
    <w:lvl w:ilvl="1" w:tplc="95568570">
      <w:start w:val="1"/>
      <w:numFmt w:val="bullet"/>
      <w:lvlText w:val="o"/>
      <w:lvlJc w:val="left"/>
      <w:pPr>
        <w:ind w:left="1440" w:hanging="360"/>
      </w:pPr>
      <w:rPr>
        <w:rFonts w:ascii="Courier New" w:hAnsi="Courier New" w:hint="default"/>
      </w:rPr>
    </w:lvl>
    <w:lvl w:ilvl="2" w:tplc="BC00FEDE">
      <w:start w:val="1"/>
      <w:numFmt w:val="bullet"/>
      <w:lvlText w:val=""/>
      <w:lvlJc w:val="left"/>
      <w:pPr>
        <w:ind w:left="2160" w:hanging="360"/>
      </w:pPr>
      <w:rPr>
        <w:rFonts w:ascii="Wingdings" w:hAnsi="Wingdings" w:hint="default"/>
      </w:rPr>
    </w:lvl>
    <w:lvl w:ilvl="3" w:tplc="2DB016B4">
      <w:start w:val="1"/>
      <w:numFmt w:val="bullet"/>
      <w:lvlText w:val=""/>
      <w:lvlJc w:val="left"/>
      <w:pPr>
        <w:ind w:left="2880" w:hanging="360"/>
      </w:pPr>
      <w:rPr>
        <w:rFonts w:ascii="Symbol" w:hAnsi="Symbol" w:hint="default"/>
      </w:rPr>
    </w:lvl>
    <w:lvl w:ilvl="4" w:tplc="5906AB3A">
      <w:start w:val="1"/>
      <w:numFmt w:val="bullet"/>
      <w:lvlText w:val="o"/>
      <w:lvlJc w:val="left"/>
      <w:pPr>
        <w:ind w:left="3600" w:hanging="360"/>
      </w:pPr>
      <w:rPr>
        <w:rFonts w:ascii="Courier New" w:hAnsi="Courier New" w:hint="default"/>
      </w:rPr>
    </w:lvl>
    <w:lvl w:ilvl="5" w:tplc="3AFC2F84">
      <w:start w:val="1"/>
      <w:numFmt w:val="bullet"/>
      <w:lvlText w:val=""/>
      <w:lvlJc w:val="left"/>
      <w:pPr>
        <w:ind w:left="4320" w:hanging="360"/>
      </w:pPr>
      <w:rPr>
        <w:rFonts w:ascii="Wingdings" w:hAnsi="Wingdings" w:hint="default"/>
      </w:rPr>
    </w:lvl>
    <w:lvl w:ilvl="6" w:tplc="33C8CBC8">
      <w:start w:val="1"/>
      <w:numFmt w:val="bullet"/>
      <w:lvlText w:val=""/>
      <w:lvlJc w:val="left"/>
      <w:pPr>
        <w:ind w:left="5040" w:hanging="360"/>
      </w:pPr>
      <w:rPr>
        <w:rFonts w:ascii="Symbol" w:hAnsi="Symbol" w:hint="default"/>
      </w:rPr>
    </w:lvl>
    <w:lvl w:ilvl="7" w:tplc="494A2FCE">
      <w:start w:val="1"/>
      <w:numFmt w:val="bullet"/>
      <w:lvlText w:val="o"/>
      <w:lvlJc w:val="left"/>
      <w:pPr>
        <w:ind w:left="5760" w:hanging="360"/>
      </w:pPr>
      <w:rPr>
        <w:rFonts w:ascii="Courier New" w:hAnsi="Courier New" w:hint="default"/>
      </w:rPr>
    </w:lvl>
    <w:lvl w:ilvl="8" w:tplc="5734EE36">
      <w:start w:val="1"/>
      <w:numFmt w:val="bullet"/>
      <w:lvlText w:val=""/>
      <w:lvlJc w:val="left"/>
      <w:pPr>
        <w:ind w:left="6480" w:hanging="360"/>
      </w:pPr>
      <w:rPr>
        <w:rFonts w:ascii="Wingdings" w:hAnsi="Wingdings" w:hint="default"/>
      </w:rPr>
    </w:lvl>
  </w:abstractNum>
  <w:abstractNum w:abstractNumId="12" w15:restartNumberingAfterBreak="0">
    <w:nsid w:val="24CE3BB6"/>
    <w:multiLevelType w:val="hybridMultilevel"/>
    <w:tmpl w:val="00B6B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FC2F19"/>
    <w:multiLevelType w:val="hybridMultilevel"/>
    <w:tmpl w:val="08645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62018"/>
    <w:multiLevelType w:val="hybridMultilevel"/>
    <w:tmpl w:val="460C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B34E9"/>
    <w:multiLevelType w:val="hybridMultilevel"/>
    <w:tmpl w:val="29E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47312"/>
    <w:multiLevelType w:val="hybridMultilevel"/>
    <w:tmpl w:val="90463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A0891"/>
    <w:multiLevelType w:val="hybridMultilevel"/>
    <w:tmpl w:val="533ED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C561A"/>
    <w:multiLevelType w:val="hybridMultilevel"/>
    <w:tmpl w:val="907E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9F062D"/>
    <w:multiLevelType w:val="hybridMultilevel"/>
    <w:tmpl w:val="4BD2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F6FC1"/>
    <w:multiLevelType w:val="hybridMultilevel"/>
    <w:tmpl w:val="EAD6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3D11A7"/>
    <w:multiLevelType w:val="hybridMultilevel"/>
    <w:tmpl w:val="C90E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3F074E"/>
    <w:multiLevelType w:val="hybridMultilevel"/>
    <w:tmpl w:val="7B86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0B122C"/>
    <w:multiLevelType w:val="hybridMultilevel"/>
    <w:tmpl w:val="60C6175E"/>
    <w:lvl w:ilvl="0" w:tplc="BB485DBC">
      <w:start w:val="1"/>
      <w:numFmt w:val="upp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4" w15:restartNumberingAfterBreak="0">
    <w:nsid w:val="4F8039FD"/>
    <w:multiLevelType w:val="hybridMultilevel"/>
    <w:tmpl w:val="5094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8E1668"/>
    <w:multiLevelType w:val="multilevel"/>
    <w:tmpl w:val="25601CA6"/>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171"/>
        </w:tabs>
        <w:ind w:left="0" w:firstLine="0"/>
      </w:pPr>
      <w:rPr>
        <w:rFonts w:hint="default"/>
        <w:b w:val="0"/>
        <w:bCs w:val="0"/>
        <w:sz w:val="22"/>
        <w:szCs w:val="22"/>
      </w:rPr>
    </w:lvl>
    <w:lvl w:ilvl="2">
      <w:start w:val="1"/>
      <w:numFmt w:val="decimal"/>
      <w:lvlRestart w:val="0"/>
      <w:pStyle w:val="Heading3"/>
      <w:lvlText w:val="%1.%2.%3"/>
      <w:lvlJc w:val="left"/>
      <w:pPr>
        <w:ind w:left="568" w:firstLine="0"/>
      </w:pPr>
      <w:rPr>
        <w:b w:val="0"/>
        <w:bCs/>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26" w15:restartNumberingAfterBreak="0">
    <w:nsid w:val="59D50015"/>
    <w:multiLevelType w:val="hybridMultilevel"/>
    <w:tmpl w:val="A480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2F5278"/>
    <w:multiLevelType w:val="hybridMultilevel"/>
    <w:tmpl w:val="EECE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8C44F0"/>
    <w:multiLevelType w:val="hybridMultilevel"/>
    <w:tmpl w:val="CC86C5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C0568C6"/>
    <w:multiLevelType w:val="hybridMultilevel"/>
    <w:tmpl w:val="AA00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EF3FEF"/>
    <w:multiLevelType w:val="hybridMultilevel"/>
    <w:tmpl w:val="0D1A1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A7055"/>
    <w:multiLevelType w:val="hybridMultilevel"/>
    <w:tmpl w:val="68EA58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1CC670D"/>
    <w:multiLevelType w:val="hybridMultilevel"/>
    <w:tmpl w:val="2170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0B2A99"/>
    <w:multiLevelType w:val="hybridMultilevel"/>
    <w:tmpl w:val="FE8A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2B516C"/>
    <w:multiLevelType w:val="hybridMultilevel"/>
    <w:tmpl w:val="3CF8820E"/>
    <w:lvl w:ilvl="0" w:tplc="E3F82E0C">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C6C0E12"/>
    <w:multiLevelType w:val="hybridMultilevel"/>
    <w:tmpl w:val="CBD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02750"/>
    <w:multiLevelType w:val="hybridMultilevel"/>
    <w:tmpl w:val="B83E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8312458">
    <w:abstractNumId w:val="11"/>
  </w:num>
  <w:num w:numId="2" w16cid:durableId="584652459">
    <w:abstractNumId w:val="25"/>
  </w:num>
  <w:num w:numId="3" w16cid:durableId="1302153446">
    <w:abstractNumId w:val="25"/>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5497698">
    <w:abstractNumId w:val="28"/>
  </w:num>
  <w:num w:numId="5" w16cid:durableId="390810789">
    <w:abstractNumId w:val="25"/>
  </w:num>
  <w:num w:numId="6" w16cid:durableId="1748727631">
    <w:abstractNumId w:val="23"/>
  </w:num>
  <w:num w:numId="7" w16cid:durableId="1131481328">
    <w:abstractNumId w:val="3"/>
  </w:num>
  <w:num w:numId="8" w16cid:durableId="17697408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50836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71377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11312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295104">
    <w:abstractNumId w:val="1"/>
  </w:num>
  <w:num w:numId="13" w16cid:durableId="3466361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3770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2144897">
    <w:abstractNumId w:val="25"/>
  </w:num>
  <w:num w:numId="16" w16cid:durableId="1086802266">
    <w:abstractNumId w:val="18"/>
  </w:num>
  <w:num w:numId="17" w16cid:durableId="1576432391">
    <w:abstractNumId w:val="6"/>
  </w:num>
  <w:num w:numId="18" w16cid:durableId="1736509174">
    <w:abstractNumId w:val="31"/>
  </w:num>
  <w:num w:numId="19" w16cid:durableId="20646722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2138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6700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72217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9264015">
    <w:abstractNumId w:val="10"/>
  </w:num>
  <w:num w:numId="24" w16cid:durableId="14924076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34567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19188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19433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59728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8360451">
    <w:abstractNumId w:val="2"/>
  </w:num>
  <w:num w:numId="30" w16cid:durableId="1400057123">
    <w:abstractNumId w:val="27"/>
  </w:num>
  <w:num w:numId="31" w16cid:durableId="635456048">
    <w:abstractNumId w:val="29"/>
  </w:num>
  <w:num w:numId="32" w16cid:durableId="6837489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7921310">
    <w:abstractNumId w:val="33"/>
  </w:num>
  <w:num w:numId="34" w16cid:durableId="6320550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5437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608826">
    <w:abstractNumId w:val="34"/>
  </w:num>
  <w:num w:numId="37" w16cid:durableId="8744697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67661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2396891">
    <w:abstractNumId w:val="9"/>
  </w:num>
  <w:num w:numId="40" w16cid:durableId="13641385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08838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075035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8242664">
    <w:abstractNumId w:val="21"/>
  </w:num>
  <w:num w:numId="44" w16cid:durableId="11014850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296887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186297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680683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00806644">
    <w:abstractNumId w:val="8"/>
  </w:num>
  <w:num w:numId="49" w16cid:durableId="18234970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498388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86592465">
    <w:abstractNumId w:val="14"/>
  </w:num>
  <w:num w:numId="52" w16cid:durableId="13718043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3066398">
    <w:abstractNumId w:val="12"/>
  </w:num>
  <w:num w:numId="54" w16cid:durableId="12984882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68937506">
    <w:abstractNumId w:val="32"/>
  </w:num>
  <w:num w:numId="56" w16cid:durableId="1483959199">
    <w:abstractNumId w:val="35"/>
  </w:num>
  <w:num w:numId="57" w16cid:durableId="1731659333">
    <w:abstractNumId w:val="15"/>
  </w:num>
  <w:num w:numId="58" w16cid:durableId="918714691">
    <w:abstractNumId w:val="30"/>
  </w:num>
  <w:num w:numId="59" w16cid:durableId="1297376087">
    <w:abstractNumId w:val="24"/>
  </w:num>
  <w:num w:numId="60" w16cid:durableId="2130934756">
    <w:abstractNumId w:val="17"/>
  </w:num>
  <w:num w:numId="61" w16cid:durableId="20782397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717026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209271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3347236">
    <w:abstractNumId w:val="22"/>
  </w:num>
  <w:num w:numId="65" w16cid:durableId="8235465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06115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540246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473894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2930768">
    <w:abstractNumId w:val="4"/>
  </w:num>
  <w:num w:numId="70" w16cid:durableId="18570362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964246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810718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228790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981816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735725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030436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980456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347406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334430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909604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91363144">
    <w:abstractNumId w:val="26"/>
  </w:num>
  <w:num w:numId="82" w16cid:durableId="6906844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2327171">
    <w:abstractNumId w:val="13"/>
  </w:num>
  <w:num w:numId="84" w16cid:durableId="12448006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627292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169383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356065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75566295">
    <w:abstractNumId w:val="0"/>
  </w:num>
  <w:num w:numId="89" w16cid:durableId="986514705">
    <w:abstractNumId w:val="5"/>
  </w:num>
  <w:num w:numId="90" w16cid:durableId="1445266202">
    <w:abstractNumId w:val="7"/>
  </w:num>
  <w:num w:numId="91" w16cid:durableId="1209145853">
    <w:abstractNumId w:val="20"/>
  </w:num>
  <w:num w:numId="92" w16cid:durableId="1798061204">
    <w:abstractNumId w:val="19"/>
  </w:num>
  <w:num w:numId="93" w16cid:durableId="10066646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34026869">
    <w:abstractNumId w:val="36"/>
  </w:num>
  <w:num w:numId="95" w16cid:durableId="11702933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75268917">
    <w:abstractNumId w:val="1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133"/>
    <w:rsid w:val="0000309B"/>
    <w:rsid w:val="000030D9"/>
    <w:rsid w:val="00006085"/>
    <w:rsid w:val="0001086E"/>
    <w:rsid w:val="000110CC"/>
    <w:rsid w:val="00012129"/>
    <w:rsid w:val="00013CA3"/>
    <w:rsid w:val="0001474C"/>
    <w:rsid w:val="0001583C"/>
    <w:rsid w:val="00016786"/>
    <w:rsid w:val="00017546"/>
    <w:rsid w:val="00020683"/>
    <w:rsid w:val="000212CD"/>
    <w:rsid w:val="00030AF7"/>
    <w:rsid w:val="00033042"/>
    <w:rsid w:val="000333EF"/>
    <w:rsid w:val="0003570E"/>
    <w:rsid w:val="00036204"/>
    <w:rsid w:val="00040D75"/>
    <w:rsid w:val="0004152D"/>
    <w:rsid w:val="000417A3"/>
    <w:rsid w:val="000418D3"/>
    <w:rsid w:val="000426E5"/>
    <w:rsid w:val="00042CD9"/>
    <w:rsid w:val="00043B1D"/>
    <w:rsid w:val="00043FEA"/>
    <w:rsid w:val="00050A14"/>
    <w:rsid w:val="00051CAE"/>
    <w:rsid w:val="00054E95"/>
    <w:rsid w:val="00055121"/>
    <w:rsid w:val="000557E4"/>
    <w:rsid w:val="00055D3C"/>
    <w:rsid w:val="0005656D"/>
    <w:rsid w:val="00056764"/>
    <w:rsid w:val="000623D2"/>
    <w:rsid w:val="00063554"/>
    <w:rsid w:val="000640F7"/>
    <w:rsid w:val="00065AE9"/>
    <w:rsid w:val="000711EE"/>
    <w:rsid w:val="00071776"/>
    <w:rsid w:val="00075B6F"/>
    <w:rsid w:val="00077B71"/>
    <w:rsid w:val="0008024B"/>
    <w:rsid w:val="00080538"/>
    <w:rsid w:val="000808F8"/>
    <w:rsid w:val="00080C7C"/>
    <w:rsid w:val="00081DF5"/>
    <w:rsid w:val="00084BEA"/>
    <w:rsid w:val="00086E0E"/>
    <w:rsid w:val="000929A6"/>
    <w:rsid w:val="00093945"/>
    <w:rsid w:val="0009417F"/>
    <w:rsid w:val="00094CEE"/>
    <w:rsid w:val="0009529E"/>
    <w:rsid w:val="00097A4B"/>
    <w:rsid w:val="000A0F62"/>
    <w:rsid w:val="000A3888"/>
    <w:rsid w:val="000A3B51"/>
    <w:rsid w:val="000A5509"/>
    <w:rsid w:val="000A5AB1"/>
    <w:rsid w:val="000A5C76"/>
    <w:rsid w:val="000B29CC"/>
    <w:rsid w:val="000B2FDB"/>
    <w:rsid w:val="000B5DC5"/>
    <w:rsid w:val="000B6704"/>
    <w:rsid w:val="000C1EBC"/>
    <w:rsid w:val="000C21E3"/>
    <w:rsid w:val="000C2F4E"/>
    <w:rsid w:val="000C34F2"/>
    <w:rsid w:val="000C382C"/>
    <w:rsid w:val="000C4736"/>
    <w:rsid w:val="000C4A3A"/>
    <w:rsid w:val="000C76D6"/>
    <w:rsid w:val="000D0174"/>
    <w:rsid w:val="000D4359"/>
    <w:rsid w:val="000D5EA1"/>
    <w:rsid w:val="000D6DCE"/>
    <w:rsid w:val="000D75F8"/>
    <w:rsid w:val="000D7C2C"/>
    <w:rsid w:val="000E376D"/>
    <w:rsid w:val="000E3AC9"/>
    <w:rsid w:val="000E3B61"/>
    <w:rsid w:val="000E5A12"/>
    <w:rsid w:val="000E6485"/>
    <w:rsid w:val="000E6C4D"/>
    <w:rsid w:val="000F039D"/>
    <w:rsid w:val="000F046A"/>
    <w:rsid w:val="000F0CEC"/>
    <w:rsid w:val="000F448B"/>
    <w:rsid w:val="000F7D28"/>
    <w:rsid w:val="00101095"/>
    <w:rsid w:val="00101650"/>
    <w:rsid w:val="001018AE"/>
    <w:rsid w:val="00103D2E"/>
    <w:rsid w:val="00104E5D"/>
    <w:rsid w:val="00110773"/>
    <w:rsid w:val="00110C2A"/>
    <w:rsid w:val="00111D4A"/>
    <w:rsid w:val="001123EC"/>
    <w:rsid w:val="00112EC5"/>
    <w:rsid w:val="0011453F"/>
    <w:rsid w:val="00115B1A"/>
    <w:rsid w:val="001163E9"/>
    <w:rsid w:val="001169E0"/>
    <w:rsid w:val="00117A2B"/>
    <w:rsid w:val="0012105C"/>
    <w:rsid w:val="00122877"/>
    <w:rsid w:val="0012492D"/>
    <w:rsid w:val="00125599"/>
    <w:rsid w:val="00131AB0"/>
    <w:rsid w:val="00132742"/>
    <w:rsid w:val="00132FB5"/>
    <w:rsid w:val="0013471A"/>
    <w:rsid w:val="00136130"/>
    <w:rsid w:val="00137EAE"/>
    <w:rsid w:val="00140186"/>
    <w:rsid w:val="00144A67"/>
    <w:rsid w:val="00145DC0"/>
    <w:rsid w:val="00146057"/>
    <w:rsid w:val="0015398F"/>
    <w:rsid w:val="00155E8F"/>
    <w:rsid w:val="00160CA4"/>
    <w:rsid w:val="0016144A"/>
    <w:rsid w:val="001615B4"/>
    <w:rsid w:val="00161F83"/>
    <w:rsid w:val="001675AD"/>
    <w:rsid w:val="00170038"/>
    <w:rsid w:val="00170764"/>
    <w:rsid w:val="0017097A"/>
    <w:rsid w:val="00171AE9"/>
    <w:rsid w:val="00171D64"/>
    <w:rsid w:val="001732C8"/>
    <w:rsid w:val="00175CED"/>
    <w:rsid w:val="00175F0E"/>
    <w:rsid w:val="0018132A"/>
    <w:rsid w:val="00182C5E"/>
    <w:rsid w:val="00183968"/>
    <w:rsid w:val="001852E0"/>
    <w:rsid w:val="00186ACE"/>
    <w:rsid w:val="001907B9"/>
    <w:rsid w:val="0019315B"/>
    <w:rsid w:val="0019435F"/>
    <w:rsid w:val="00194F4A"/>
    <w:rsid w:val="00195FFF"/>
    <w:rsid w:val="00196D22"/>
    <w:rsid w:val="001A01B7"/>
    <w:rsid w:val="001A0603"/>
    <w:rsid w:val="001A599E"/>
    <w:rsid w:val="001A74D6"/>
    <w:rsid w:val="001A799F"/>
    <w:rsid w:val="001A7AA4"/>
    <w:rsid w:val="001B0027"/>
    <w:rsid w:val="001B345B"/>
    <w:rsid w:val="001B4508"/>
    <w:rsid w:val="001B75E7"/>
    <w:rsid w:val="001C0415"/>
    <w:rsid w:val="001C18D7"/>
    <w:rsid w:val="001C4A44"/>
    <w:rsid w:val="001C738D"/>
    <w:rsid w:val="001D1026"/>
    <w:rsid w:val="001D2944"/>
    <w:rsid w:val="001D3116"/>
    <w:rsid w:val="001D3974"/>
    <w:rsid w:val="001D43D1"/>
    <w:rsid w:val="001D4757"/>
    <w:rsid w:val="001D5689"/>
    <w:rsid w:val="001D6DA1"/>
    <w:rsid w:val="001D755B"/>
    <w:rsid w:val="001E4A0E"/>
    <w:rsid w:val="001E6956"/>
    <w:rsid w:val="001E791F"/>
    <w:rsid w:val="001F107F"/>
    <w:rsid w:val="001F11AF"/>
    <w:rsid w:val="001F58A9"/>
    <w:rsid w:val="001F5E00"/>
    <w:rsid w:val="001F5FE6"/>
    <w:rsid w:val="0020358F"/>
    <w:rsid w:val="00203B4D"/>
    <w:rsid w:val="00203E74"/>
    <w:rsid w:val="002202ED"/>
    <w:rsid w:val="00220959"/>
    <w:rsid w:val="0022156B"/>
    <w:rsid w:val="00221E0F"/>
    <w:rsid w:val="00222276"/>
    <w:rsid w:val="0022286B"/>
    <w:rsid w:val="00222B68"/>
    <w:rsid w:val="00223D63"/>
    <w:rsid w:val="0022402A"/>
    <w:rsid w:val="0022489C"/>
    <w:rsid w:val="002265D9"/>
    <w:rsid w:val="00226E50"/>
    <w:rsid w:val="00232968"/>
    <w:rsid w:val="00235ACD"/>
    <w:rsid w:val="002468A5"/>
    <w:rsid w:val="002479C6"/>
    <w:rsid w:val="00247E2F"/>
    <w:rsid w:val="00251185"/>
    <w:rsid w:val="00251AD4"/>
    <w:rsid w:val="00256CA8"/>
    <w:rsid w:val="0025DD00"/>
    <w:rsid w:val="00261C1B"/>
    <w:rsid w:val="00262A14"/>
    <w:rsid w:val="002635BD"/>
    <w:rsid w:val="00264EC6"/>
    <w:rsid w:val="00265076"/>
    <w:rsid w:val="002675A2"/>
    <w:rsid w:val="002675EB"/>
    <w:rsid w:val="002703C9"/>
    <w:rsid w:val="00272180"/>
    <w:rsid w:val="0027287C"/>
    <w:rsid w:val="00273CA2"/>
    <w:rsid w:val="00273DC0"/>
    <w:rsid w:val="002752F6"/>
    <w:rsid w:val="00275338"/>
    <w:rsid w:val="002757F6"/>
    <w:rsid w:val="00275C9D"/>
    <w:rsid w:val="00280018"/>
    <w:rsid w:val="00280963"/>
    <w:rsid w:val="0028129A"/>
    <w:rsid w:val="002835EC"/>
    <w:rsid w:val="0028449D"/>
    <w:rsid w:val="00285A8C"/>
    <w:rsid w:val="00287823"/>
    <w:rsid w:val="00290A7D"/>
    <w:rsid w:val="0029229D"/>
    <w:rsid w:val="002954BA"/>
    <w:rsid w:val="00295E0A"/>
    <w:rsid w:val="00296894"/>
    <w:rsid w:val="0029743F"/>
    <w:rsid w:val="002A2AE6"/>
    <w:rsid w:val="002A32C6"/>
    <w:rsid w:val="002A3E31"/>
    <w:rsid w:val="002A4266"/>
    <w:rsid w:val="002A7FCC"/>
    <w:rsid w:val="002B1DE5"/>
    <w:rsid w:val="002B2CC8"/>
    <w:rsid w:val="002B4626"/>
    <w:rsid w:val="002C0754"/>
    <w:rsid w:val="002C39A1"/>
    <w:rsid w:val="002C5B9F"/>
    <w:rsid w:val="002C6244"/>
    <w:rsid w:val="002C651E"/>
    <w:rsid w:val="002C7A35"/>
    <w:rsid w:val="002D03A5"/>
    <w:rsid w:val="002D0D86"/>
    <w:rsid w:val="002D1025"/>
    <w:rsid w:val="002D11CB"/>
    <w:rsid w:val="002D1C75"/>
    <w:rsid w:val="002D1CBB"/>
    <w:rsid w:val="002D271E"/>
    <w:rsid w:val="002D6AA9"/>
    <w:rsid w:val="002D7F08"/>
    <w:rsid w:val="002E073E"/>
    <w:rsid w:val="002E1704"/>
    <w:rsid w:val="002E74F2"/>
    <w:rsid w:val="002E779C"/>
    <w:rsid w:val="002F1CE6"/>
    <w:rsid w:val="002F2AFB"/>
    <w:rsid w:val="002F334A"/>
    <w:rsid w:val="002F62EC"/>
    <w:rsid w:val="003007E5"/>
    <w:rsid w:val="0030146A"/>
    <w:rsid w:val="00303B1E"/>
    <w:rsid w:val="00305DAB"/>
    <w:rsid w:val="00307CDC"/>
    <w:rsid w:val="0031360E"/>
    <w:rsid w:val="00313EAE"/>
    <w:rsid w:val="00314ABA"/>
    <w:rsid w:val="00317DA4"/>
    <w:rsid w:val="0032086E"/>
    <w:rsid w:val="00321D8D"/>
    <w:rsid w:val="00321F3B"/>
    <w:rsid w:val="003225FC"/>
    <w:rsid w:val="00325642"/>
    <w:rsid w:val="00325C22"/>
    <w:rsid w:val="003313E2"/>
    <w:rsid w:val="0033488A"/>
    <w:rsid w:val="00334C30"/>
    <w:rsid w:val="00337E12"/>
    <w:rsid w:val="00341856"/>
    <w:rsid w:val="00341D49"/>
    <w:rsid w:val="003422CD"/>
    <w:rsid w:val="0034342D"/>
    <w:rsid w:val="00344DD2"/>
    <w:rsid w:val="003460D0"/>
    <w:rsid w:val="00346785"/>
    <w:rsid w:val="003473DB"/>
    <w:rsid w:val="00347500"/>
    <w:rsid w:val="00350F09"/>
    <w:rsid w:val="00351DC6"/>
    <w:rsid w:val="00355773"/>
    <w:rsid w:val="00356571"/>
    <w:rsid w:val="00357420"/>
    <w:rsid w:val="00360E41"/>
    <w:rsid w:val="00361C4C"/>
    <w:rsid w:val="003625CD"/>
    <w:rsid w:val="00362E7C"/>
    <w:rsid w:val="00364D28"/>
    <w:rsid w:val="00365896"/>
    <w:rsid w:val="00366ACE"/>
    <w:rsid w:val="003675B5"/>
    <w:rsid w:val="00367853"/>
    <w:rsid w:val="0037017F"/>
    <w:rsid w:val="00370B9B"/>
    <w:rsid w:val="0037756A"/>
    <w:rsid w:val="003775A1"/>
    <w:rsid w:val="00377F38"/>
    <w:rsid w:val="0038337F"/>
    <w:rsid w:val="0038350E"/>
    <w:rsid w:val="00384BEE"/>
    <w:rsid w:val="0039316A"/>
    <w:rsid w:val="00393914"/>
    <w:rsid w:val="00393B82"/>
    <w:rsid w:val="0039474D"/>
    <w:rsid w:val="00394B2D"/>
    <w:rsid w:val="003950A5"/>
    <w:rsid w:val="0039517E"/>
    <w:rsid w:val="00396B22"/>
    <w:rsid w:val="003A1EF8"/>
    <w:rsid w:val="003A23A4"/>
    <w:rsid w:val="003A35E3"/>
    <w:rsid w:val="003A3BB7"/>
    <w:rsid w:val="003A4A08"/>
    <w:rsid w:val="003A666F"/>
    <w:rsid w:val="003B1666"/>
    <w:rsid w:val="003B2380"/>
    <w:rsid w:val="003B2DF3"/>
    <w:rsid w:val="003B3B88"/>
    <w:rsid w:val="003B54E4"/>
    <w:rsid w:val="003B68EA"/>
    <w:rsid w:val="003C032A"/>
    <w:rsid w:val="003C1953"/>
    <w:rsid w:val="003C2242"/>
    <w:rsid w:val="003C3105"/>
    <w:rsid w:val="003C42E3"/>
    <w:rsid w:val="003C495B"/>
    <w:rsid w:val="003C6818"/>
    <w:rsid w:val="003D0138"/>
    <w:rsid w:val="003D49F2"/>
    <w:rsid w:val="003D64AF"/>
    <w:rsid w:val="003D70CE"/>
    <w:rsid w:val="003D72AA"/>
    <w:rsid w:val="003E2065"/>
    <w:rsid w:val="003E34AF"/>
    <w:rsid w:val="003E424B"/>
    <w:rsid w:val="003E6EDE"/>
    <w:rsid w:val="003E7E77"/>
    <w:rsid w:val="003F298D"/>
    <w:rsid w:val="003F4272"/>
    <w:rsid w:val="003F678A"/>
    <w:rsid w:val="004049A6"/>
    <w:rsid w:val="00405003"/>
    <w:rsid w:val="0040579F"/>
    <w:rsid w:val="004060CC"/>
    <w:rsid w:val="004113FC"/>
    <w:rsid w:val="00412964"/>
    <w:rsid w:val="004141E1"/>
    <w:rsid w:val="0041500D"/>
    <w:rsid w:val="00415145"/>
    <w:rsid w:val="004160A6"/>
    <w:rsid w:val="004207FE"/>
    <w:rsid w:val="00420915"/>
    <w:rsid w:val="004220CF"/>
    <w:rsid w:val="00423F78"/>
    <w:rsid w:val="00424022"/>
    <w:rsid w:val="00424650"/>
    <w:rsid w:val="00427E48"/>
    <w:rsid w:val="00431F63"/>
    <w:rsid w:val="004320DA"/>
    <w:rsid w:val="004326CA"/>
    <w:rsid w:val="004327D9"/>
    <w:rsid w:val="00432BC6"/>
    <w:rsid w:val="00434C99"/>
    <w:rsid w:val="00435DD4"/>
    <w:rsid w:val="00436027"/>
    <w:rsid w:val="00436ADA"/>
    <w:rsid w:val="00437A1D"/>
    <w:rsid w:val="00437BFC"/>
    <w:rsid w:val="00441EC1"/>
    <w:rsid w:val="004433D0"/>
    <w:rsid w:val="00451896"/>
    <w:rsid w:val="0045213B"/>
    <w:rsid w:val="00455C19"/>
    <w:rsid w:val="00457EAD"/>
    <w:rsid w:val="00461738"/>
    <w:rsid w:val="004639BB"/>
    <w:rsid w:val="004669C4"/>
    <w:rsid w:val="00466DE1"/>
    <w:rsid w:val="004711C3"/>
    <w:rsid w:val="00472161"/>
    <w:rsid w:val="004731E1"/>
    <w:rsid w:val="00474249"/>
    <w:rsid w:val="0047427F"/>
    <w:rsid w:val="00474D0B"/>
    <w:rsid w:val="00477FE7"/>
    <w:rsid w:val="00480091"/>
    <w:rsid w:val="00482312"/>
    <w:rsid w:val="00485CB4"/>
    <w:rsid w:val="004875B9"/>
    <w:rsid w:val="004876B4"/>
    <w:rsid w:val="00488A37"/>
    <w:rsid w:val="00490836"/>
    <w:rsid w:val="0049212D"/>
    <w:rsid w:val="00492F36"/>
    <w:rsid w:val="00493DBA"/>
    <w:rsid w:val="004976C1"/>
    <w:rsid w:val="00497926"/>
    <w:rsid w:val="00497C85"/>
    <w:rsid w:val="004A224D"/>
    <w:rsid w:val="004A6EA6"/>
    <w:rsid w:val="004B0BBE"/>
    <w:rsid w:val="004B0D2A"/>
    <w:rsid w:val="004B1CA0"/>
    <w:rsid w:val="004B27CA"/>
    <w:rsid w:val="004B62A3"/>
    <w:rsid w:val="004B72F1"/>
    <w:rsid w:val="004B7381"/>
    <w:rsid w:val="004C036E"/>
    <w:rsid w:val="004C090D"/>
    <w:rsid w:val="004C0ACB"/>
    <w:rsid w:val="004C16C4"/>
    <w:rsid w:val="004C18E6"/>
    <w:rsid w:val="004C1FF9"/>
    <w:rsid w:val="004C242C"/>
    <w:rsid w:val="004C280A"/>
    <w:rsid w:val="004C2973"/>
    <w:rsid w:val="004C2A14"/>
    <w:rsid w:val="004C3250"/>
    <w:rsid w:val="004C5326"/>
    <w:rsid w:val="004C5B63"/>
    <w:rsid w:val="004D277F"/>
    <w:rsid w:val="004D50EF"/>
    <w:rsid w:val="004E01CE"/>
    <w:rsid w:val="004E323E"/>
    <w:rsid w:val="004E5CA8"/>
    <w:rsid w:val="004E62E8"/>
    <w:rsid w:val="004E7763"/>
    <w:rsid w:val="004F0F51"/>
    <w:rsid w:val="004F2232"/>
    <w:rsid w:val="004F3AE0"/>
    <w:rsid w:val="004F6830"/>
    <w:rsid w:val="00500BE9"/>
    <w:rsid w:val="005025AE"/>
    <w:rsid w:val="00503B97"/>
    <w:rsid w:val="00503C9D"/>
    <w:rsid w:val="005050F0"/>
    <w:rsid w:val="005062BF"/>
    <w:rsid w:val="00511316"/>
    <w:rsid w:val="00513238"/>
    <w:rsid w:val="00514D95"/>
    <w:rsid w:val="005173F0"/>
    <w:rsid w:val="005203B5"/>
    <w:rsid w:val="0052343A"/>
    <w:rsid w:val="00523789"/>
    <w:rsid w:val="00523B63"/>
    <w:rsid w:val="00524E47"/>
    <w:rsid w:val="00526156"/>
    <w:rsid w:val="005265E6"/>
    <w:rsid w:val="0052754F"/>
    <w:rsid w:val="00527E6F"/>
    <w:rsid w:val="00530B21"/>
    <w:rsid w:val="00533CE2"/>
    <w:rsid w:val="00535E22"/>
    <w:rsid w:val="00540AB1"/>
    <w:rsid w:val="00541831"/>
    <w:rsid w:val="00541AB2"/>
    <w:rsid w:val="005442DB"/>
    <w:rsid w:val="00544748"/>
    <w:rsid w:val="0054654E"/>
    <w:rsid w:val="00546E3B"/>
    <w:rsid w:val="00547DA5"/>
    <w:rsid w:val="00550DFF"/>
    <w:rsid w:val="0055409F"/>
    <w:rsid w:val="00555334"/>
    <w:rsid w:val="005560B6"/>
    <w:rsid w:val="00556837"/>
    <w:rsid w:val="00556C49"/>
    <w:rsid w:val="00561589"/>
    <w:rsid w:val="00562188"/>
    <w:rsid w:val="005623CC"/>
    <w:rsid w:val="00564619"/>
    <w:rsid w:val="0056518A"/>
    <w:rsid w:val="00566FC1"/>
    <w:rsid w:val="005672C2"/>
    <w:rsid w:val="00567AB1"/>
    <w:rsid w:val="00570E5F"/>
    <w:rsid w:val="0057141A"/>
    <w:rsid w:val="00573225"/>
    <w:rsid w:val="00576265"/>
    <w:rsid w:val="005769AB"/>
    <w:rsid w:val="0057794D"/>
    <w:rsid w:val="00580743"/>
    <w:rsid w:val="0058727B"/>
    <w:rsid w:val="00591755"/>
    <w:rsid w:val="00595565"/>
    <w:rsid w:val="00596CFB"/>
    <w:rsid w:val="005A204E"/>
    <w:rsid w:val="005A45D7"/>
    <w:rsid w:val="005A699C"/>
    <w:rsid w:val="005A7CBC"/>
    <w:rsid w:val="005B0AC1"/>
    <w:rsid w:val="005B0EAF"/>
    <w:rsid w:val="005B142F"/>
    <w:rsid w:val="005B3D39"/>
    <w:rsid w:val="005B5FE3"/>
    <w:rsid w:val="005B7A0F"/>
    <w:rsid w:val="005C03D4"/>
    <w:rsid w:val="005C069A"/>
    <w:rsid w:val="005C2857"/>
    <w:rsid w:val="005C50DC"/>
    <w:rsid w:val="005C5860"/>
    <w:rsid w:val="005C61C2"/>
    <w:rsid w:val="005C6521"/>
    <w:rsid w:val="005D44EE"/>
    <w:rsid w:val="005D4774"/>
    <w:rsid w:val="005E08ED"/>
    <w:rsid w:val="005E3F94"/>
    <w:rsid w:val="005E43FA"/>
    <w:rsid w:val="005E7663"/>
    <w:rsid w:val="005E7D67"/>
    <w:rsid w:val="005F213E"/>
    <w:rsid w:val="005F42FB"/>
    <w:rsid w:val="005F49E9"/>
    <w:rsid w:val="005F4FBF"/>
    <w:rsid w:val="005F5A8D"/>
    <w:rsid w:val="005F6209"/>
    <w:rsid w:val="005F6A96"/>
    <w:rsid w:val="005F6C9C"/>
    <w:rsid w:val="005F7F3C"/>
    <w:rsid w:val="0060404D"/>
    <w:rsid w:val="006042CD"/>
    <w:rsid w:val="0061436D"/>
    <w:rsid w:val="00614400"/>
    <w:rsid w:val="0061485F"/>
    <w:rsid w:val="00614A8A"/>
    <w:rsid w:val="00614AB6"/>
    <w:rsid w:val="006157CD"/>
    <w:rsid w:val="00615DDB"/>
    <w:rsid w:val="00615E5F"/>
    <w:rsid w:val="00615FF6"/>
    <w:rsid w:val="006176B6"/>
    <w:rsid w:val="0062378E"/>
    <w:rsid w:val="00627C46"/>
    <w:rsid w:val="00630A46"/>
    <w:rsid w:val="00632CEA"/>
    <w:rsid w:val="006351DB"/>
    <w:rsid w:val="00640792"/>
    <w:rsid w:val="006416B2"/>
    <w:rsid w:val="00642539"/>
    <w:rsid w:val="00642D20"/>
    <w:rsid w:val="006450D1"/>
    <w:rsid w:val="0064617F"/>
    <w:rsid w:val="00646B74"/>
    <w:rsid w:val="00650385"/>
    <w:rsid w:val="00651CA4"/>
    <w:rsid w:val="00652268"/>
    <w:rsid w:val="00652B3E"/>
    <w:rsid w:val="00652F7E"/>
    <w:rsid w:val="00660079"/>
    <w:rsid w:val="00662105"/>
    <w:rsid w:val="00664338"/>
    <w:rsid w:val="00664AE4"/>
    <w:rsid w:val="006700E9"/>
    <w:rsid w:val="006713C1"/>
    <w:rsid w:val="006735AD"/>
    <w:rsid w:val="006738BE"/>
    <w:rsid w:val="00676217"/>
    <w:rsid w:val="0067642B"/>
    <w:rsid w:val="00677E56"/>
    <w:rsid w:val="00680771"/>
    <w:rsid w:val="00682BA3"/>
    <w:rsid w:val="00683B98"/>
    <w:rsid w:val="00685107"/>
    <w:rsid w:val="00685F65"/>
    <w:rsid w:val="006875BC"/>
    <w:rsid w:val="0069084E"/>
    <w:rsid w:val="00690F6C"/>
    <w:rsid w:val="00691EE9"/>
    <w:rsid w:val="00696B38"/>
    <w:rsid w:val="00696DD6"/>
    <w:rsid w:val="006A463D"/>
    <w:rsid w:val="006A5572"/>
    <w:rsid w:val="006A639D"/>
    <w:rsid w:val="006A6BDC"/>
    <w:rsid w:val="006B4806"/>
    <w:rsid w:val="006B530A"/>
    <w:rsid w:val="006C1CF8"/>
    <w:rsid w:val="006C2567"/>
    <w:rsid w:val="006C2F35"/>
    <w:rsid w:val="006C5CCA"/>
    <w:rsid w:val="006C6156"/>
    <w:rsid w:val="006C6547"/>
    <w:rsid w:val="006C6D30"/>
    <w:rsid w:val="006D1B9C"/>
    <w:rsid w:val="006D3D4A"/>
    <w:rsid w:val="006D5CC3"/>
    <w:rsid w:val="006D7239"/>
    <w:rsid w:val="006E264D"/>
    <w:rsid w:val="006E6B63"/>
    <w:rsid w:val="006E7712"/>
    <w:rsid w:val="006F1418"/>
    <w:rsid w:val="006F1B84"/>
    <w:rsid w:val="006F3C74"/>
    <w:rsid w:val="006F412B"/>
    <w:rsid w:val="006F64B9"/>
    <w:rsid w:val="00703A99"/>
    <w:rsid w:val="00711047"/>
    <w:rsid w:val="007120DC"/>
    <w:rsid w:val="007150C7"/>
    <w:rsid w:val="007177FA"/>
    <w:rsid w:val="00722756"/>
    <w:rsid w:val="0072306E"/>
    <w:rsid w:val="00731181"/>
    <w:rsid w:val="007320AD"/>
    <w:rsid w:val="00732916"/>
    <w:rsid w:val="00736CB8"/>
    <w:rsid w:val="00740EED"/>
    <w:rsid w:val="0074176C"/>
    <w:rsid w:val="00742326"/>
    <w:rsid w:val="00743061"/>
    <w:rsid w:val="00745281"/>
    <w:rsid w:val="00753765"/>
    <w:rsid w:val="00753A0E"/>
    <w:rsid w:val="0075412E"/>
    <w:rsid w:val="00756E39"/>
    <w:rsid w:val="00760418"/>
    <w:rsid w:val="007607A6"/>
    <w:rsid w:val="0076367A"/>
    <w:rsid w:val="00765827"/>
    <w:rsid w:val="0077086E"/>
    <w:rsid w:val="00770F90"/>
    <w:rsid w:val="00772A75"/>
    <w:rsid w:val="00773190"/>
    <w:rsid w:val="007749C5"/>
    <w:rsid w:val="0077590A"/>
    <w:rsid w:val="0077631E"/>
    <w:rsid w:val="007803B4"/>
    <w:rsid w:val="00780A32"/>
    <w:rsid w:val="00781A59"/>
    <w:rsid w:val="00781B1F"/>
    <w:rsid w:val="00783213"/>
    <w:rsid w:val="00784376"/>
    <w:rsid w:val="007846FD"/>
    <w:rsid w:val="007850F2"/>
    <w:rsid w:val="00787641"/>
    <w:rsid w:val="00791912"/>
    <w:rsid w:val="007937D6"/>
    <w:rsid w:val="00793B85"/>
    <w:rsid w:val="00796AAE"/>
    <w:rsid w:val="00796DDC"/>
    <w:rsid w:val="007A1F66"/>
    <w:rsid w:val="007A22DB"/>
    <w:rsid w:val="007A34D0"/>
    <w:rsid w:val="007A4144"/>
    <w:rsid w:val="007A482D"/>
    <w:rsid w:val="007A5651"/>
    <w:rsid w:val="007A590D"/>
    <w:rsid w:val="007A68D4"/>
    <w:rsid w:val="007A6FBD"/>
    <w:rsid w:val="007B0EB5"/>
    <w:rsid w:val="007B197C"/>
    <w:rsid w:val="007B1F54"/>
    <w:rsid w:val="007B4DDC"/>
    <w:rsid w:val="007B5365"/>
    <w:rsid w:val="007B5F11"/>
    <w:rsid w:val="007B6347"/>
    <w:rsid w:val="007B799B"/>
    <w:rsid w:val="007B79C4"/>
    <w:rsid w:val="007C1796"/>
    <w:rsid w:val="007C4678"/>
    <w:rsid w:val="007C52A1"/>
    <w:rsid w:val="007C5FBC"/>
    <w:rsid w:val="007C7287"/>
    <w:rsid w:val="007C7908"/>
    <w:rsid w:val="007D33B9"/>
    <w:rsid w:val="007D6343"/>
    <w:rsid w:val="007D77F7"/>
    <w:rsid w:val="007E0DEF"/>
    <w:rsid w:val="007E612A"/>
    <w:rsid w:val="007F0476"/>
    <w:rsid w:val="007F2D27"/>
    <w:rsid w:val="007F3C07"/>
    <w:rsid w:val="007F5181"/>
    <w:rsid w:val="007F6ECC"/>
    <w:rsid w:val="007F7582"/>
    <w:rsid w:val="007F7CCE"/>
    <w:rsid w:val="00800E50"/>
    <w:rsid w:val="00801C0F"/>
    <w:rsid w:val="00801C55"/>
    <w:rsid w:val="008020A2"/>
    <w:rsid w:val="00806359"/>
    <w:rsid w:val="00806DCA"/>
    <w:rsid w:val="00813528"/>
    <w:rsid w:val="00816E7C"/>
    <w:rsid w:val="00817781"/>
    <w:rsid w:val="00820558"/>
    <w:rsid w:val="00820E42"/>
    <w:rsid w:val="008213F0"/>
    <w:rsid w:val="0082484C"/>
    <w:rsid w:val="00824C6E"/>
    <w:rsid w:val="008255BD"/>
    <w:rsid w:val="00825A25"/>
    <w:rsid w:val="0082637A"/>
    <w:rsid w:val="00827C38"/>
    <w:rsid w:val="00827C5C"/>
    <w:rsid w:val="00830EFF"/>
    <w:rsid w:val="008363C7"/>
    <w:rsid w:val="00837AD9"/>
    <w:rsid w:val="00837F3D"/>
    <w:rsid w:val="00844D34"/>
    <w:rsid w:val="0084669F"/>
    <w:rsid w:val="0085199A"/>
    <w:rsid w:val="00851D8E"/>
    <w:rsid w:val="00852AB6"/>
    <w:rsid w:val="00853215"/>
    <w:rsid w:val="00853C98"/>
    <w:rsid w:val="008558D0"/>
    <w:rsid w:val="00857BA9"/>
    <w:rsid w:val="00857F7F"/>
    <w:rsid w:val="00860A40"/>
    <w:rsid w:val="008613BB"/>
    <w:rsid w:val="0086154D"/>
    <w:rsid w:val="00861FF6"/>
    <w:rsid w:val="00863CC7"/>
    <w:rsid w:val="00864D13"/>
    <w:rsid w:val="008670C9"/>
    <w:rsid w:val="0086750B"/>
    <w:rsid w:val="008718F0"/>
    <w:rsid w:val="00874348"/>
    <w:rsid w:val="00874D4E"/>
    <w:rsid w:val="008775AB"/>
    <w:rsid w:val="00877C33"/>
    <w:rsid w:val="00877DF5"/>
    <w:rsid w:val="00880A35"/>
    <w:rsid w:val="00883002"/>
    <w:rsid w:val="008831DE"/>
    <w:rsid w:val="00884B42"/>
    <w:rsid w:val="00884C5B"/>
    <w:rsid w:val="008852FA"/>
    <w:rsid w:val="00890F42"/>
    <w:rsid w:val="00892D34"/>
    <w:rsid w:val="00893EA7"/>
    <w:rsid w:val="008945F6"/>
    <w:rsid w:val="008A0F9C"/>
    <w:rsid w:val="008A173F"/>
    <w:rsid w:val="008A2606"/>
    <w:rsid w:val="008A5CF2"/>
    <w:rsid w:val="008A6162"/>
    <w:rsid w:val="008A73F0"/>
    <w:rsid w:val="008A7898"/>
    <w:rsid w:val="008B200E"/>
    <w:rsid w:val="008B2EFE"/>
    <w:rsid w:val="008B416E"/>
    <w:rsid w:val="008B6D7A"/>
    <w:rsid w:val="008B7314"/>
    <w:rsid w:val="008C09BD"/>
    <w:rsid w:val="008C17AD"/>
    <w:rsid w:val="008C1F3C"/>
    <w:rsid w:val="008C3149"/>
    <w:rsid w:val="008C32EB"/>
    <w:rsid w:val="008C5697"/>
    <w:rsid w:val="008C5883"/>
    <w:rsid w:val="008C6E5B"/>
    <w:rsid w:val="008C77F6"/>
    <w:rsid w:val="008D0DD2"/>
    <w:rsid w:val="008D1962"/>
    <w:rsid w:val="008D2741"/>
    <w:rsid w:val="008D3DB4"/>
    <w:rsid w:val="008D4705"/>
    <w:rsid w:val="008D4B6D"/>
    <w:rsid w:val="008D549E"/>
    <w:rsid w:val="008D64A5"/>
    <w:rsid w:val="008D6F2F"/>
    <w:rsid w:val="008E05A3"/>
    <w:rsid w:val="008E3328"/>
    <w:rsid w:val="008E46FE"/>
    <w:rsid w:val="008F2234"/>
    <w:rsid w:val="008F344C"/>
    <w:rsid w:val="008F4633"/>
    <w:rsid w:val="008F74B2"/>
    <w:rsid w:val="0090128E"/>
    <w:rsid w:val="0090332D"/>
    <w:rsid w:val="00906C4C"/>
    <w:rsid w:val="00907D13"/>
    <w:rsid w:val="009119EA"/>
    <w:rsid w:val="00911F09"/>
    <w:rsid w:val="009139AA"/>
    <w:rsid w:val="00914E34"/>
    <w:rsid w:val="00916EA0"/>
    <w:rsid w:val="00916EC2"/>
    <w:rsid w:val="00917CC8"/>
    <w:rsid w:val="00921E1C"/>
    <w:rsid w:val="00921FCC"/>
    <w:rsid w:val="00924FF2"/>
    <w:rsid w:val="009256A2"/>
    <w:rsid w:val="0092763A"/>
    <w:rsid w:val="0093349D"/>
    <w:rsid w:val="0093541E"/>
    <w:rsid w:val="0093561F"/>
    <w:rsid w:val="00935F91"/>
    <w:rsid w:val="009374D6"/>
    <w:rsid w:val="00941B32"/>
    <w:rsid w:val="0094211A"/>
    <w:rsid w:val="009451A6"/>
    <w:rsid w:val="009506F3"/>
    <w:rsid w:val="00952424"/>
    <w:rsid w:val="00955EFF"/>
    <w:rsid w:val="009564C0"/>
    <w:rsid w:val="0095732C"/>
    <w:rsid w:val="00957F2A"/>
    <w:rsid w:val="009629A5"/>
    <w:rsid w:val="00962FF3"/>
    <w:rsid w:val="00965526"/>
    <w:rsid w:val="009663D4"/>
    <w:rsid w:val="0096642D"/>
    <w:rsid w:val="00966B60"/>
    <w:rsid w:val="00966BB7"/>
    <w:rsid w:val="00967270"/>
    <w:rsid w:val="0097091B"/>
    <w:rsid w:val="0097115C"/>
    <w:rsid w:val="009718F0"/>
    <w:rsid w:val="00971AD6"/>
    <w:rsid w:val="00973C26"/>
    <w:rsid w:val="00974705"/>
    <w:rsid w:val="00974F3E"/>
    <w:rsid w:val="0097679B"/>
    <w:rsid w:val="00976E6E"/>
    <w:rsid w:val="009777D6"/>
    <w:rsid w:val="00980845"/>
    <w:rsid w:val="0098195A"/>
    <w:rsid w:val="0098203C"/>
    <w:rsid w:val="009842EB"/>
    <w:rsid w:val="0098476E"/>
    <w:rsid w:val="00984F84"/>
    <w:rsid w:val="009869C1"/>
    <w:rsid w:val="009877C4"/>
    <w:rsid w:val="009909F0"/>
    <w:rsid w:val="00990C55"/>
    <w:rsid w:val="00991D88"/>
    <w:rsid w:val="009927FE"/>
    <w:rsid w:val="009933FE"/>
    <w:rsid w:val="00995E52"/>
    <w:rsid w:val="0099776E"/>
    <w:rsid w:val="009A0349"/>
    <w:rsid w:val="009A25B0"/>
    <w:rsid w:val="009A30B5"/>
    <w:rsid w:val="009A3374"/>
    <w:rsid w:val="009A3992"/>
    <w:rsid w:val="009A3DCA"/>
    <w:rsid w:val="009A4647"/>
    <w:rsid w:val="009A49D3"/>
    <w:rsid w:val="009A58D8"/>
    <w:rsid w:val="009A6F18"/>
    <w:rsid w:val="009B07A4"/>
    <w:rsid w:val="009B0DA1"/>
    <w:rsid w:val="009B1BFE"/>
    <w:rsid w:val="009B306A"/>
    <w:rsid w:val="009B3861"/>
    <w:rsid w:val="009B4351"/>
    <w:rsid w:val="009B7292"/>
    <w:rsid w:val="009C032C"/>
    <w:rsid w:val="009C09C6"/>
    <w:rsid w:val="009C2FAA"/>
    <w:rsid w:val="009C552C"/>
    <w:rsid w:val="009C5C07"/>
    <w:rsid w:val="009C5FF7"/>
    <w:rsid w:val="009C7C06"/>
    <w:rsid w:val="009D1EBA"/>
    <w:rsid w:val="009D25BE"/>
    <w:rsid w:val="009D3145"/>
    <w:rsid w:val="009D34A7"/>
    <w:rsid w:val="009D4D4B"/>
    <w:rsid w:val="009D6187"/>
    <w:rsid w:val="009D7559"/>
    <w:rsid w:val="009D798B"/>
    <w:rsid w:val="009E1BB2"/>
    <w:rsid w:val="009E292A"/>
    <w:rsid w:val="009E345D"/>
    <w:rsid w:val="009E39A4"/>
    <w:rsid w:val="009E5164"/>
    <w:rsid w:val="009E61D2"/>
    <w:rsid w:val="009E6A8C"/>
    <w:rsid w:val="009E7201"/>
    <w:rsid w:val="009E75A2"/>
    <w:rsid w:val="009F0298"/>
    <w:rsid w:val="009F2F8C"/>
    <w:rsid w:val="009F393F"/>
    <w:rsid w:val="009F5E5B"/>
    <w:rsid w:val="009F6058"/>
    <w:rsid w:val="009F6168"/>
    <w:rsid w:val="009F66E3"/>
    <w:rsid w:val="009F7687"/>
    <w:rsid w:val="00A02D57"/>
    <w:rsid w:val="00A040B9"/>
    <w:rsid w:val="00A10474"/>
    <w:rsid w:val="00A14A78"/>
    <w:rsid w:val="00A156D9"/>
    <w:rsid w:val="00A173BE"/>
    <w:rsid w:val="00A179CC"/>
    <w:rsid w:val="00A21FCD"/>
    <w:rsid w:val="00A23CE3"/>
    <w:rsid w:val="00A243B4"/>
    <w:rsid w:val="00A2458E"/>
    <w:rsid w:val="00A24B45"/>
    <w:rsid w:val="00A25C55"/>
    <w:rsid w:val="00A27B8D"/>
    <w:rsid w:val="00A337A5"/>
    <w:rsid w:val="00A34250"/>
    <w:rsid w:val="00A345A7"/>
    <w:rsid w:val="00A35F05"/>
    <w:rsid w:val="00A40764"/>
    <w:rsid w:val="00A41876"/>
    <w:rsid w:val="00A4218D"/>
    <w:rsid w:val="00A43660"/>
    <w:rsid w:val="00A5067F"/>
    <w:rsid w:val="00A5187E"/>
    <w:rsid w:val="00A52AC0"/>
    <w:rsid w:val="00A53583"/>
    <w:rsid w:val="00A56F44"/>
    <w:rsid w:val="00A57CCD"/>
    <w:rsid w:val="00A62022"/>
    <w:rsid w:val="00A62C60"/>
    <w:rsid w:val="00A64389"/>
    <w:rsid w:val="00A65A6F"/>
    <w:rsid w:val="00A66DA6"/>
    <w:rsid w:val="00A678A1"/>
    <w:rsid w:val="00A73C94"/>
    <w:rsid w:val="00A8041D"/>
    <w:rsid w:val="00A82CC3"/>
    <w:rsid w:val="00A84AB0"/>
    <w:rsid w:val="00A84F0D"/>
    <w:rsid w:val="00A86409"/>
    <w:rsid w:val="00A86A37"/>
    <w:rsid w:val="00A941E8"/>
    <w:rsid w:val="00A975C3"/>
    <w:rsid w:val="00A976F7"/>
    <w:rsid w:val="00AA2788"/>
    <w:rsid w:val="00AA2DF8"/>
    <w:rsid w:val="00AA320B"/>
    <w:rsid w:val="00AA53CA"/>
    <w:rsid w:val="00AA6409"/>
    <w:rsid w:val="00AA684F"/>
    <w:rsid w:val="00AA7242"/>
    <w:rsid w:val="00AB1DE5"/>
    <w:rsid w:val="00AB1FF4"/>
    <w:rsid w:val="00AB2D27"/>
    <w:rsid w:val="00AB34CD"/>
    <w:rsid w:val="00AB3E46"/>
    <w:rsid w:val="00AB47A3"/>
    <w:rsid w:val="00AB58E3"/>
    <w:rsid w:val="00AB5CA0"/>
    <w:rsid w:val="00AB651E"/>
    <w:rsid w:val="00AB6744"/>
    <w:rsid w:val="00AC00CA"/>
    <w:rsid w:val="00AC14AF"/>
    <w:rsid w:val="00AC1ACF"/>
    <w:rsid w:val="00AC3E5A"/>
    <w:rsid w:val="00AC75FA"/>
    <w:rsid w:val="00AD0E23"/>
    <w:rsid w:val="00AD214F"/>
    <w:rsid w:val="00AD25DA"/>
    <w:rsid w:val="00AD2E55"/>
    <w:rsid w:val="00AD3D64"/>
    <w:rsid w:val="00AD43D4"/>
    <w:rsid w:val="00AD5AB8"/>
    <w:rsid w:val="00AD6934"/>
    <w:rsid w:val="00AE0D52"/>
    <w:rsid w:val="00AE5432"/>
    <w:rsid w:val="00AF179D"/>
    <w:rsid w:val="00AF1ED1"/>
    <w:rsid w:val="00B11F5B"/>
    <w:rsid w:val="00B140C6"/>
    <w:rsid w:val="00B146FA"/>
    <w:rsid w:val="00B15F35"/>
    <w:rsid w:val="00B16849"/>
    <w:rsid w:val="00B17D08"/>
    <w:rsid w:val="00B20D9D"/>
    <w:rsid w:val="00B20F0C"/>
    <w:rsid w:val="00B238E2"/>
    <w:rsid w:val="00B23A1A"/>
    <w:rsid w:val="00B26572"/>
    <w:rsid w:val="00B30B73"/>
    <w:rsid w:val="00B31DF7"/>
    <w:rsid w:val="00B32888"/>
    <w:rsid w:val="00B334F5"/>
    <w:rsid w:val="00B338CD"/>
    <w:rsid w:val="00B3463D"/>
    <w:rsid w:val="00B364B1"/>
    <w:rsid w:val="00B36B54"/>
    <w:rsid w:val="00B37155"/>
    <w:rsid w:val="00B40180"/>
    <w:rsid w:val="00B404A6"/>
    <w:rsid w:val="00B413FE"/>
    <w:rsid w:val="00B42C65"/>
    <w:rsid w:val="00B42EFF"/>
    <w:rsid w:val="00B436BF"/>
    <w:rsid w:val="00B43A88"/>
    <w:rsid w:val="00B44F76"/>
    <w:rsid w:val="00B45556"/>
    <w:rsid w:val="00B46227"/>
    <w:rsid w:val="00B46F07"/>
    <w:rsid w:val="00B50480"/>
    <w:rsid w:val="00B545DD"/>
    <w:rsid w:val="00B552A4"/>
    <w:rsid w:val="00B56E42"/>
    <w:rsid w:val="00B57587"/>
    <w:rsid w:val="00B613D6"/>
    <w:rsid w:val="00B625FA"/>
    <w:rsid w:val="00B62D8A"/>
    <w:rsid w:val="00B63D19"/>
    <w:rsid w:val="00B6529B"/>
    <w:rsid w:val="00B66976"/>
    <w:rsid w:val="00B674C4"/>
    <w:rsid w:val="00B70681"/>
    <w:rsid w:val="00B722D0"/>
    <w:rsid w:val="00B73E43"/>
    <w:rsid w:val="00B75BE5"/>
    <w:rsid w:val="00B773AE"/>
    <w:rsid w:val="00B80ECE"/>
    <w:rsid w:val="00B81099"/>
    <w:rsid w:val="00B81494"/>
    <w:rsid w:val="00B81F38"/>
    <w:rsid w:val="00B821CD"/>
    <w:rsid w:val="00B82951"/>
    <w:rsid w:val="00B8468D"/>
    <w:rsid w:val="00B86F15"/>
    <w:rsid w:val="00B87C29"/>
    <w:rsid w:val="00B8CAEA"/>
    <w:rsid w:val="00B95CFA"/>
    <w:rsid w:val="00B95E40"/>
    <w:rsid w:val="00B9622E"/>
    <w:rsid w:val="00B96C77"/>
    <w:rsid w:val="00BA24A2"/>
    <w:rsid w:val="00BA3D2C"/>
    <w:rsid w:val="00BA49A1"/>
    <w:rsid w:val="00BA7B0E"/>
    <w:rsid w:val="00BB0728"/>
    <w:rsid w:val="00BB1178"/>
    <w:rsid w:val="00BB37CA"/>
    <w:rsid w:val="00BB396E"/>
    <w:rsid w:val="00BC05D6"/>
    <w:rsid w:val="00BC06E5"/>
    <w:rsid w:val="00BC0FC3"/>
    <w:rsid w:val="00BC1B2A"/>
    <w:rsid w:val="00BC3847"/>
    <w:rsid w:val="00BC4B82"/>
    <w:rsid w:val="00BC5A23"/>
    <w:rsid w:val="00BC7C10"/>
    <w:rsid w:val="00BD0DCB"/>
    <w:rsid w:val="00BD10E7"/>
    <w:rsid w:val="00BD1894"/>
    <w:rsid w:val="00BD2594"/>
    <w:rsid w:val="00BD285D"/>
    <w:rsid w:val="00BD2D10"/>
    <w:rsid w:val="00BD47D2"/>
    <w:rsid w:val="00BD55A8"/>
    <w:rsid w:val="00BD5F08"/>
    <w:rsid w:val="00BD63A0"/>
    <w:rsid w:val="00BE09F1"/>
    <w:rsid w:val="00BE3461"/>
    <w:rsid w:val="00BE5349"/>
    <w:rsid w:val="00BF146B"/>
    <w:rsid w:val="00BF650A"/>
    <w:rsid w:val="00BF7D6F"/>
    <w:rsid w:val="00C038C0"/>
    <w:rsid w:val="00C03EFF"/>
    <w:rsid w:val="00C04B83"/>
    <w:rsid w:val="00C0682A"/>
    <w:rsid w:val="00C07D6E"/>
    <w:rsid w:val="00C10C17"/>
    <w:rsid w:val="00C1240B"/>
    <w:rsid w:val="00C12566"/>
    <w:rsid w:val="00C1285E"/>
    <w:rsid w:val="00C13A03"/>
    <w:rsid w:val="00C13F30"/>
    <w:rsid w:val="00C1450A"/>
    <w:rsid w:val="00C16098"/>
    <w:rsid w:val="00C168FA"/>
    <w:rsid w:val="00C17CBE"/>
    <w:rsid w:val="00C21259"/>
    <w:rsid w:val="00C21FC1"/>
    <w:rsid w:val="00C2560D"/>
    <w:rsid w:val="00C260E0"/>
    <w:rsid w:val="00C26373"/>
    <w:rsid w:val="00C26CAF"/>
    <w:rsid w:val="00C30F93"/>
    <w:rsid w:val="00C31D53"/>
    <w:rsid w:val="00C33147"/>
    <w:rsid w:val="00C34536"/>
    <w:rsid w:val="00C35F77"/>
    <w:rsid w:val="00C37CC1"/>
    <w:rsid w:val="00C37F12"/>
    <w:rsid w:val="00C40479"/>
    <w:rsid w:val="00C423DA"/>
    <w:rsid w:val="00C43A77"/>
    <w:rsid w:val="00C45A10"/>
    <w:rsid w:val="00C46EE1"/>
    <w:rsid w:val="00C47EDA"/>
    <w:rsid w:val="00C51350"/>
    <w:rsid w:val="00C5144D"/>
    <w:rsid w:val="00C57D7C"/>
    <w:rsid w:val="00C601D9"/>
    <w:rsid w:val="00C61287"/>
    <w:rsid w:val="00C653AC"/>
    <w:rsid w:val="00C66116"/>
    <w:rsid w:val="00C66DB2"/>
    <w:rsid w:val="00C66EFB"/>
    <w:rsid w:val="00C71C79"/>
    <w:rsid w:val="00C74E0B"/>
    <w:rsid w:val="00C75891"/>
    <w:rsid w:val="00C7768A"/>
    <w:rsid w:val="00C80E08"/>
    <w:rsid w:val="00C816C3"/>
    <w:rsid w:val="00C81739"/>
    <w:rsid w:val="00C82F18"/>
    <w:rsid w:val="00C82FC1"/>
    <w:rsid w:val="00C841A8"/>
    <w:rsid w:val="00C87126"/>
    <w:rsid w:val="00C87E66"/>
    <w:rsid w:val="00C90F72"/>
    <w:rsid w:val="00C92DB9"/>
    <w:rsid w:val="00C93B74"/>
    <w:rsid w:val="00C93E4C"/>
    <w:rsid w:val="00CA3D14"/>
    <w:rsid w:val="00CA4614"/>
    <w:rsid w:val="00CA4D57"/>
    <w:rsid w:val="00CA574A"/>
    <w:rsid w:val="00CB0E1A"/>
    <w:rsid w:val="00CB10F4"/>
    <w:rsid w:val="00CB764E"/>
    <w:rsid w:val="00CC0092"/>
    <w:rsid w:val="00CC06AE"/>
    <w:rsid w:val="00CC1522"/>
    <w:rsid w:val="00CC1C37"/>
    <w:rsid w:val="00CC25B7"/>
    <w:rsid w:val="00CC59A3"/>
    <w:rsid w:val="00CC7DDB"/>
    <w:rsid w:val="00CD0553"/>
    <w:rsid w:val="00CD0B6E"/>
    <w:rsid w:val="00CD1100"/>
    <w:rsid w:val="00CD2C1F"/>
    <w:rsid w:val="00CD2DEE"/>
    <w:rsid w:val="00CD3894"/>
    <w:rsid w:val="00CE1743"/>
    <w:rsid w:val="00CE19CD"/>
    <w:rsid w:val="00CE19E9"/>
    <w:rsid w:val="00CE3FBA"/>
    <w:rsid w:val="00CE5208"/>
    <w:rsid w:val="00CE6100"/>
    <w:rsid w:val="00CF0ED2"/>
    <w:rsid w:val="00CF2821"/>
    <w:rsid w:val="00CF70FD"/>
    <w:rsid w:val="00D0017D"/>
    <w:rsid w:val="00D00818"/>
    <w:rsid w:val="00D00F9C"/>
    <w:rsid w:val="00D010D7"/>
    <w:rsid w:val="00D02640"/>
    <w:rsid w:val="00D0354F"/>
    <w:rsid w:val="00D05D96"/>
    <w:rsid w:val="00D06415"/>
    <w:rsid w:val="00D074E2"/>
    <w:rsid w:val="00D07644"/>
    <w:rsid w:val="00D104FD"/>
    <w:rsid w:val="00D1058D"/>
    <w:rsid w:val="00D107BA"/>
    <w:rsid w:val="00D12184"/>
    <w:rsid w:val="00D125D2"/>
    <w:rsid w:val="00D131B0"/>
    <w:rsid w:val="00D1403F"/>
    <w:rsid w:val="00D159DF"/>
    <w:rsid w:val="00D20F10"/>
    <w:rsid w:val="00D2229B"/>
    <w:rsid w:val="00D26E3A"/>
    <w:rsid w:val="00D270F3"/>
    <w:rsid w:val="00D315EE"/>
    <w:rsid w:val="00D3168B"/>
    <w:rsid w:val="00D3182F"/>
    <w:rsid w:val="00D3515E"/>
    <w:rsid w:val="00D36574"/>
    <w:rsid w:val="00D40574"/>
    <w:rsid w:val="00D41DF2"/>
    <w:rsid w:val="00D432D7"/>
    <w:rsid w:val="00D4606D"/>
    <w:rsid w:val="00D467F5"/>
    <w:rsid w:val="00D47DE0"/>
    <w:rsid w:val="00D50C9C"/>
    <w:rsid w:val="00D52242"/>
    <w:rsid w:val="00D52E97"/>
    <w:rsid w:val="00D53738"/>
    <w:rsid w:val="00D54F51"/>
    <w:rsid w:val="00D552D6"/>
    <w:rsid w:val="00D557EB"/>
    <w:rsid w:val="00D55902"/>
    <w:rsid w:val="00D6074A"/>
    <w:rsid w:val="00D61D2D"/>
    <w:rsid w:val="00D712C3"/>
    <w:rsid w:val="00D71E0A"/>
    <w:rsid w:val="00D73DCC"/>
    <w:rsid w:val="00D7481A"/>
    <w:rsid w:val="00D764EA"/>
    <w:rsid w:val="00D84FBE"/>
    <w:rsid w:val="00D85564"/>
    <w:rsid w:val="00D86607"/>
    <w:rsid w:val="00D909CD"/>
    <w:rsid w:val="00D91356"/>
    <w:rsid w:val="00D91723"/>
    <w:rsid w:val="00D9431A"/>
    <w:rsid w:val="00D9525A"/>
    <w:rsid w:val="00D9741E"/>
    <w:rsid w:val="00DA0E35"/>
    <w:rsid w:val="00DB0E87"/>
    <w:rsid w:val="00DB1531"/>
    <w:rsid w:val="00DB1E49"/>
    <w:rsid w:val="00DB1F1F"/>
    <w:rsid w:val="00DB2ACE"/>
    <w:rsid w:val="00DB3579"/>
    <w:rsid w:val="00DB467A"/>
    <w:rsid w:val="00DB6E48"/>
    <w:rsid w:val="00DB7A0D"/>
    <w:rsid w:val="00DC264E"/>
    <w:rsid w:val="00DC38D3"/>
    <w:rsid w:val="00DC467F"/>
    <w:rsid w:val="00DC5290"/>
    <w:rsid w:val="00DC73F8"/>
    <w:rsid w:val="00DC7DC6"/>
    <w:rsid w:val="00DD2705"/>
    <w:rsid w:val="00DD28D5"/>
    <w:rsid w:val="00DD3126"/>
    <w:rsid w:val="00DD64B5"/>
    <w:rsid w:val="00DE05C7"/>
    <w:rsid w:val="00DE05FC"/>
    <w:rsid w:val="00DE1967"/>
    <w:rsid w:val="00DE2123"/>
    <w:rsid w:val="00DE39C6"/>
    <w:rsid w:val="00DE46A2"/>
    <w:rsid w:val="00DE4E4B"/>
    <w:rsid w:val="00DE5EE3"/>
    <w:rsid w:val="00DE64EA"/>
    <w:rsid w:val="00DE72A1"/>
    <w:rsid w:val="00DE733A"/>
    <w:rsid w:val="00DF2A2E"/>
    <w:rsid w:val="00DF2CDB"/>
    <w:rsid w:val="00DF3A16"/>
    <w:rsid w:val="00DF4061"/>
    <w:rsid w:val="00DF4BB6"/>
    <w:rsid w:val="00DF776B"/>
    <w:rsid w:val="00DF79E3"/>
    <w:rsid w:val="00E00F64"/>
    <w:rsid w:val="00E02A54"/>
    <w:rsid w:val="00E03671"/>
    <w:rsid w:val="00E03F77"/>
    <w:rsid w:val="00E05334"/>
    <w:rsid w:val="00E120B3"/>
    <w:rsid w:val="00E14535"/>
    <w:rsid w:val="00E15D13"/>
    <w:rsid w:val="00E17E18"/>
    <w:rsid w:val="00E20414"/>
    <w:rsid w:val="00E205D9"/>
    <w:rsid w:val="00E23505"/>
    <w:rsid w:val="00E30B70"/>
    <w:rsid w:val="00E32541"/>
    <w:rsid w:val="00E34E0D"/>
    <w:rsid w:val="00E378F3"/>
    <w:rsid w:val="00E402B3"/>
    <w:rsid w:val="00E40ADE"/>
    <w:rsid w:val="00E41DCA"/>
    <w:rsid w:val="00E437DE"/>
    <w:rsid w:val="00E43C53"/>
    <w:rsid w:val="00E4594C"/>
    <w:rsid w:val="00E46EC9"/>
    <w:rsid w:val="00E523D1"/>
    <w:rsid w:val="00E52CFF"/>
    <w:rsid w:val="00E532E2"/>
    <w:rsid w:val="00E53ACA"/>
    <w:rsid w:val="00E53ACC"/>
    <w:rsid w:val="00E55EB4"/>
    <w:rsid w:val="00E57EBF"/>
    <w:rsid w:val="00E62FA9"/>
    <w:rsid w:val="00E66089"/>
    <w:rsid w:val="00E6676B"/>
    <w:rsid w:val="00E7002F"/>
    <w:rsid w:val="00E7204C"/>
    <w:rsid w:val="00E7451E"/>
    <w:rsid w:val="00E779ED"/>
    <w:rsid w:val="00E83CF2"/>
    <w:rsid w:val="00E840A3"/>
    <w:rsid w:val="00E85471"/>
    <w:rsid w:val="00E86F23"/>
    <w:rsid w:val="00E87CCA"/>
    <w:rsid w:val="00E90600"/>
    <w:rsid w:val="00E90975"/>
    <w:rsid w:val="00E92B52"/>
    <w:rsid w:val="00E9635A"/>
    <w:rsid w:val="00E96648"/>
    <w:rsid w:val="00E97866"/>
    <w:rsid w:val="00EA2593"/>
    <w:rsid w:val="00EA63E4"/>
    <w:rsid w:val="00EA6C9B"/>
    <w:rsid w:val="00EB0A0C"/>
    <w:rsid w:val="00EB0BFF"/>
    <w:rsid w:val="00EB3DE8"/>
    <w:rsid w:val="00EB435A"/>
    <w:rsid w:val="00EB5065"/>
    <w:rsid w:val="00EB562C"/>
    <w:rsid w:val="00EB5DF7"/>
    <w:rsid w:val="00EB6FC6"/>
    <w:rsid w:val="00EC35DC"/>
    <w:rsid w:val="00EC6309"/>
    <w:rsid w:val="00EC6D19"/>
    <w:rsid w:val="00EC78E9"/>
    <w:rsid w:val="00ED214C"/>
    <w:rsid w:val="00ED53B2"/>
    <w:rsid w:val="00EE5F9A"/>
    <w:rsid w:val="00EE6081"/>
    <w:rsid w:val="00EE61AA"/>
    <w:rsid w:val="00EE6D6C"/>
    <w:rsid w:val="00EF2230"/>
    <w:rsid w:val="00EF451E"/>
    <w:rsid w:val="00EF4931"/>
    <w:rsid w:val="00EF72CC"/>
    <w:rsid w:val="00EF7517"/>
    <w:rsid w:val="00F01F25"/>
    <w:rsid w:val="00F0286A"/>
    <w:rsid w:val="00F07395"/>
    <w:rsid w:val="00F11E0D"/>
    <w:rsid w:val="00F12350"/>
    <w:rsid w:val="00F1354F"/>
    <w:rsid w:val="00F16B36"/>
    <w:rsid w:val="00F204E4"/>
    <w:rsid w:val="00F22327"/>
    <w:rsid w:val="00F26D2C"/>
    <w:rsid w:val="00F330FE"/>
    <w:rsid w:val="00F3366E"/>
    <w:rsid w:val="00F33E8C"/>
    <w:rsid w:val="00F357B9"/>
    <w:rsid w:val="00F36FC0"/>
    <w:rsid w:val="00F37474"/>
    <w:rsid w:val="00F37FE7"/>
    <w:rsid w:val="00F43B9F"/>
    <w:rsid w:val="00F44331"/>
    <w:rsid w:val="00F44BB5"/>
    <w:rsid w:val="00F453DA"/>
    <w:rsid w:val="00F52318"/>
    <w:rsid w:val="00F534B6"/>
    <w:rsid w:val="00F53ABD"/>
    <w:rsid w:val="00F5403C"/>
    <w:rsid w:val="00F55540"/>
    <w:rsid w:val="00F6021D"/>
    <w:rsid w:val="00F604D3"/>
    <w:rsid w:val="00F61517"/>
    <w:rsid w:val="00F63519"/>
    <w:rsid w:val="00F654A0"/>
    <w:rsid w:val="00F65577"/>
    <w:rsid w:val="00F71F38"/>
    <w:rsid w:val="00F72B71"/>
    <w:rsid w:val="00F730D1"/>
    <w:rsid w:val="00F757AC"/>
    <w:rsid w:val="00F76C92"/>
    <w:rsid w:val="00F80EFF"/>
    <w:rsid w:val="00F810FD"/>
    <w:rsid w:val="00F81F2A"/>
    <w:rsid w:val="00F85676"/>
    <w:rsid w:val="00F856E0"/>
    <w:rsid w:val="00F85F3F"/>
    <w:rsid w:val="00F875BA"/>
    <w:rsid w:val="00F90316"/>
    <w:rsid w:val="00F91BBA"/>
    <w:rsid w:val="00F92FC1"/>
    <w:rsid w:val="00F94ADA"/>
    <w:rsid w:val="00F9758D"/>
    <w:rsid w:val="00F978EB"/>
    <w:rsid w:val="00F97DBB"/>
    <w:rsid w:val="00FA0643"/>
    <w:rsid w:val="00FA07E3"/>
    <w:rsid w:val="00FA2405"/>
    <w:rsid w:val="00FA3009"/>
    <w:rsid w:val="00FA422C"/>
    <w:rsid w:val="00FB2E9D"/>
    <w:rsid w:val="00FB3C7D"/>
    <w:rsid w:val="00FB4E93"/>
    <w:rsid w:val="00FC10A8"/>
    <w:rsid w:val="00FC1BA7"/>
    <w:rsid w:val="00FC2C60"/>
    <w:rsid w:val="00FC5C02"/>
    <w:rsid w:val="00FC647A"/>
    <w:rsid w:val="00FC67AC"/>
    <w:rsid w:val="00FC73B4"/>
    <w:rsid w:val="00FC74F9"/>
    <w:rsid w:val="00FC7A7F"/>
    <w:rsid w:val="00FD0FA5"/>
    <w:rsid w:val="00FD3A60"/>
    <w:rsid w:val="00FD4D6A"/>
    <w:rsid w:val="00FD5181"/>
    <w:rsid w:val="00FD532E"/>
    <w:rsid w:val="00FD731E"/>
    <w:rsid w:val="00FD7AAF"/>
    <w:rsid w:val="00FE1B8C"/>
    <w:rsid w:val="00FE262E"/>
    <w:rsid w:val="00FE263E"/>
    <w:rsid w:val="00FE5585"/>
    <w:rsid w:val="00FE5F4A"/>
    <w:rsid w:val="00FF17ED"/>
    <w:rsid w:val="00FF189A"/>
    <w:rsid w:val="00FF21FB"/>
    <w:rsid w:val="00FF4DC2"/>
    <w:rsid w:val="00FF4ECE"/>
    <w:rsid w:val="00FF6BA4"/>
    <w:rsid w:val="01C0D860"/>
    <w:rsid w:val="02228216"/>
    <w:rsid w:val="02255A7A"/>
    <w:rsid w:val="02573A22"/>
    <w:rsid w:val="0290DF15"/>
    <w:rsid w:val="02BA1FDD"/>
    <w:rsid w:val="02C74057"/>
    <w:rsid w:val="036F7459"/>
    <w:rsid w:val="0401F285"/>
    <w:rsid w:val="042232E7"/>
    <w:rsid w:val="04376F2E"/>
    <w:rsid w:val="04441C67"/>
    <w:rsid w:val="045B627E"/>
    <w:rsid w:val="04B32CF3"/>
    <w:rsid w:val="04B35A4E"/>
    <w:rsid w:val="04D6E522"/>
    <w:rsid w:val="04EB33E9"/>
    <w:rsid w:val="05113818"/>
    <w:rsid w:val="057103A0"/>
    <w:rsid w:val="05AF99B8"/>
    <w:rsid w:val="05D0B6FE"/>
    <w:rsid w:val="05D25F87"/>
    <w:rsid w:val="062403B4"/>
    <w:rsid w:val="06D22C04"/>
    <w:rsid w:val="06E5B789"/>
    <w:rsid w:val="075434D2"/>
    <w:rsid w:val="077507EC"/>
    <w:rsid w:val="079FD4E1"/>
    <w:rsid w:val="07E09A5C"/>
    <w:rsid w:val="07E63624"/>
    <w:rsid w:val="0861BE8B"/>
    <w:rsid w:val="08AAA8BB"/>
    <w:rsid w:val="09D7CC84"/>
    <w:rsid w:val="0A0DCB6B"/>
    <w:rsid w:val="0A5F71DD"/>
    <w:rsid w:val="0A821475"/>
    <w:rsid w:val="0A8943AE"/>
    <w:rsid w:val="0AB884F7"/>
    <w:rsid w:val="0AD7FB55"/>
    <w:rsid w:val="0AE9291B"/>
    <w:rsid w:val="0B23FE5E"/>
    <w:rsid w:val="0B4B1AAF"/>
    <w:rsid w:val="0B532A98"/>
    <w:rsid w:val="0B6E8FE9"/>
    <w:rsid w:val="0B75E37B"/>
    <w:rsid w:val="0BC08342"/>
    <w:rsid w:val="0C524F8A"/>
    <w:rsid w:val="0C5F8D3A"/>
    <w:rsid w:val="0C83411A"/>
    <w:rsid w:val="0CBF79B0"/>
    <w:rsid w:val="0CCEA4EF"/>
    <w:rsid w:val="0D10639B"/>
    <w:rsid w:val="0D4C09FC"/>
    <w:rsid w:val="0D5C2781"/>
    <w:rsid w:val="0DA1746C"/>
    <w:rsid w:val="0DAE673E"/>
    <w:rsid w:val="0DD5BECB"/>
    <w:rsid w:val="0E63DC37"/>
    <w:rsid w:val="0ED9DD30"/>
    <w:rsid w:val="0EF5FD60"/>
    <w:rsid w:val="0F31134F"/>
    <w:rsid w:val="0F6A7F27"/>
    <w:rsid w:val="0F82D5C4"/>
    <w:rsid w:val="119321E0"/>
    <w:rsid w:val="11CB5242"/>
    <w:rsid w:val="12693CA6"/>
    <w:rsid w:val="126F02A4"/>
    <w:rsid w:val="12B441CF"/>
    <w:rsid w:val="138B1FB0"/>
    <w:rsid w:val="13AC5546"/>
    <w:rsid w:val="140CA78C"/>
    <w:rsid w:val="14E990A2"/>
    <w:rsid w:val="14FFE518"/>
    <w:rsid w:val="15FC722F"/>
    <w:rsid w:val="1647E90A"/>
    <w:rsid w:val="16807139"/>
    <w:rsid w:val="16BEC456"/>
    <w:rsid w:val="174CBB71"/>
    <w:rsid w:val="178737BB"/>
    <w:rsid w:val="17CC8A55"/>
    <w:rsid w:val="180935A9"/>
    <w:rsid w:val="189B764A"/>
    <w:rsid w:val="18C15F26"/>
    <w:rsid w:val="18DF82EA"/>
    <w:rsid w:val="193F4342"/>
    <w:rsid w:val="1941C05E"/>
    <w:rsid w:val="199ADF3E"/>
    <w:rsid w:val="19C5A56D"/>
    <w:rsid w:val="19F02F77"/>
    <w:rsid w:val="1B02EF0F"/>
    <w:rsid w:val="1BF59A51"/>
    <w:rsid w:val="1CF3CFA4"/>
    <w:rsid w:val="1D097EA3"/>
    <w:rsid w:val="1D42D024"/>
    <w:rsid w:val="1D48B9C5"/>
    <w:rsid w:val="1E248C4E"/>
    <w:rsid w:val="1E6347D5"/>
    <w:rsid w:val="1E9AAB9C"/>
    <w:rsid w:val="1F7045F4"/>
    <w:rsid w:val="1FB301C3"/>
    <w:rsid w:val="204BD8E4"/>
    <w:rsid w:val="208049BA"/>
    <w:rsid w:val="20AF6FAB"/>
    <w:rsid w:val="20B40378"/>
    <w:rsid w:val="21C198F3"/>
    <w:rsid w:val="21D4148C"/>
    <w:rsid w:val="222AFA5D"/>
    <w:rsid w:val="2319F4CA"/>
    <w:rsid w:val="2399326C"/>
    <w:rsid w:val="23D24C9A"/>
    <w:rsid w:val="2461F3E1"/>
    <w:rsid w:val="24CC3962"/>
    <w:rsid w:val="24D31D6B"/>
    <w:rsid w:val="2576EC99"/>
    <w:rsid w:val="257F35EF"/>
    <w:rsid w:val="25B58ADA"/>
    <w:rsid w:val="25DB3AE3"/>
    <w:rsid w:val="25E6C4CC"/>
    <w:rsid w:val="26072EFC"/>
    <w:rsid w:val="2620B70A"/>
    <w:rsid w:val="262B6477"/>
    <w:rsid w:val="263B0EEB"/>
    <w:rsid w:val="270724CB"/>
    <w:rsid w:val="274872C4"/>
    <w:rsid w:val="275505C9"/>
    <w:rsid w:val="27928CD5"/>
    <w:rsid w:val="27950352"/>
    <w:rsid w:val="27E72316"/>
    <w:rsid w:val="27EEA862"/>
    <w:rsid w:val="2881ADDC"/>
    <w:rsid w:val="289634E5"/>
    <w:rsid w:val="29293262"/>
    <w:rsid w:val="296BBE5D"/>
    <w:rsid w:val="29A074F9"/>
    <w:rsid w:val="29E835FB"/>
    <w:rsid w:val="29F3E178"/>
    <w:rsid w:val="2ADC8A21"/>
    <w:rsid w:val="2B6DFF66"/>
    <w:rsid w:val="2B736C09"/>
    <w:rsid w:val="2B7566F5"/>
    <w:rsid w:val="2BBDD44E"/>
    <w:rsid w:val="2D5F47A7"/>
    <w:rsid w:val="2DAD4AE0"/>
    <w:rsid w:val="2DC21933"/>
    <w:rsid w:val="2E0C263B"/>
    <w:rsid w:val="2E869E69"/>
    <w:rsid w:val="2EBF1161"/>
    <w:rsid w:val="2F4E2F13"/>
    <w:rsid w:val="2F6D2DC6"/>
    <w:rsid w:val="2F96ACBC"/>
    <w:rsid w:val="301B209E"/>
    <w:rsid w:val="30536332"/>
    <w:rsid w:val="3139D515"/>
    <w:rsid w:val="31C3C838"/>
    <w:rsid w:val="31F3BAA2"/>
    <w:rsid w:val="3207E3B7"/>
    <w:rsid w:val="320ED388"/>
    <w:rsid w:val="32F1E84D"/>
    <w:rsid w:val="334477C6"/>
    <w:rsid w:val="33B2D8DC"/>
    <w:rsid w:val="33D5A58A"/>
    <w:rsid w:val="33E7CEF1"/>
    <w:rsid w:val="346CCEE8"/>
    <w:rsid w:val="34A0E49C"/>
    <w:rsid w:val="34B1D1E7"/>
    <w:rsid w:val="34F8FDB2"/>
    <w:rsid w:val="3526BC16"/>
    <w:rsid w:val="360EFC7D"/>
    <w:rsid w:val="363C6A5E"/>
    <w:rsid w:val="36F77197"/>
    <w:rsid w:val="37476E70"/>
    <w:rsid w:val="378A01E2"/>
    <w:rsid w:val="38624120"/>
    <w:rsid w:val="38965D3D"/>
    <w:rsid w:val="39117D7A"/>
    <w:rsid w:val="3AD15D8B"/>
    <w:rsid w:val="3AE42208"/>
    <w:rsid w:val="3B50D579"/>
    <w:rsid w:val="3BB6FA4E"/>
    <w:rsid w:val="3BB8388F"/>
    <w:rsid w:val="3BE9A006"/>
    <w:rsid w:val="3C28446D"/>
    <w:rsid w:val="3C98D6B2"/>
    <w:rsid w:val="3CDD37C6"/>
    <w:rsid w:val="3D7911E8"/>
    <w:rsid w:val="3DBF0295"/>
    <w:rsid w:val="3DD0D8BF"/>
    <w:rsid w:val="3E147AF0"/>
    <w:rsid w:val="3E1F83E1"/>
    <w:rsid w:val="3E75FB34"/>
    <w:rsid w:val="3F348ECC"/>
    <w:rsid w:val="3F88392C"/>
    <w:rsid w:val="3FB53965"/>
    <w:rsid w:val="404F1B0D"/>
    <w:rsid w:val="406C99B7"/>
    <w:rsid w:val="40AE557D"/>
    <w:rsid w:val="41365143"/>
    <w:rsid w:val="416F3521"/>
    <w:rsid w:val="418BDFBF"/>
    <w:rsid w:val="41A3DF5C"/>
    <w:rsid w:val="42432EEB"/>
    <w:rsid w:val="426BF3C2"/>
    <w:rsid w:val="4284FDCE"/>
    <w:rsid w:val="42B16236"/>
    <w:rsid w:val="42E65808"/>
    <w:rsid w:val="441A91CE"/>
    <w:rsid w:val="44548484"/>
    <w:rsid w:val="44906074"/>
    <w:rsid w:val="44C4F869"/>
    <w:rsid w:val="4529CFE5"/>
    <w:rsid w:val="460154EB"/>
    <w:rsid w:val="464A0F10"/>
    <w:rsid w:val="465886D5"/>
    <w:rsid w:val="46E52DFD"/>
    <w:rsid w:val="46E88C57"/>
    <w:rsid w:val="47A1700A"/>
    <w:rsid w:val="47F19059"/>
    <w:rsid w:val="483DF347"/>
    <w:rsid w:val="484F7480"/>
    <w:rsid w:val="4854F068"/>
    <w:rsid w:val="488A5CE2"/>
    <w:rsid w:val="48B3352E"/>
    <w:rsid w:val="48B43D84"/>
    <w:rsid w:val="4923D299"/>
    <w:rsid w:val="495341D9"/>
    <w:rsid w:val="4A171823"/>
    <w:rsid w:val="4A1B7152"/>
    <w:rsid w:val="4A2D10B9"/>
    <w:rsid w:val="4AE5FE76"/>
    <w:rsid w:val="4B10EFEC"/>
    <w:rsid w:val="4B1E9995"/>
    <w:rsid w:val="4B4F95B5"/>
    <w:rsid w:val="4BB8A1C4"/>
    <w:rsid w:val="4BFF8F41"/>
    <w:rsid w:val="4C025E0D"/>
    <w:rsid w:val="4C25AA93"/>
    <w:rsid w:val="4D0DE1CE"/>
    <w:rsid w:val="4D44522C"/>
    <w:rsid w:val="4D4D6C82"/>
    <w:rsid w:val="4E225CB0"/>
    <w:rsid w:val="4EDAA2DB"/>
    <w:rsid w:val="4FCC9375"/>
    <w:rsid w:val="507D5808"/>
    <w:rsid w:val="509E0B48"/>
    <w:rsid w:val="514CA80F"/>
    <w:rsid w:val="519F5998"/>
    <w:rsid w:val="52012C06"/>
    <w:rsid w:val="528C8559"/>
    <w:rsid w:val="528EE1BF"/>
    <w:rsid w:val="529413D3"/>
    <w:rsid w:val="5346A6FE"/>
    <w:rsid w:val="534BA9B7"/>
    <w:rsid w:val="538DDC9B"/>
    <w:rsid w:val="539D8DE5"/>
    <w:rsid w:val="54E1948D"/>
    <w:rsid w:val="5516271E"/>
    <w:rsid w:val="557E3C50"/>
    <w:rsid w:val="55E53734"/>
    <w:rsid w:val="560B799E"/>
    <w:rsid w:val="563C312A"/>
    <w:rsid w:val="5656F9E2"/>
    <w:rsid w:val="573D1048"/>
    <w:rsid w:val="5744CD5F"/>
    <w:rsid w:val="57CCF0D2"/>
    <w:rsid w:val="586AC852"/>
    <w:rsid w:val="58828E72"/>
    <w:rsid w:val="58D84F15"/>
    <w:rsid w:val="5A50B29B"/>
    <w:rsid w:val="5A7E00BF"/>
    <w:rsid w:val="5A920816"/>
    <w:rsid w:val="5AAAB760"/>
    <w:rsid w:val="5B60E506"/>
    <w:rsid w:val="5B79E9B9"/>
    <w:rsid w:val="5B7AF8AE"/>
    <w:rsid w:val="5B902B46"/>
    <w:rsid w:val="5BE1B65A"/>
    <w:rsid w:val="5C4DEB0B"/>
    <w:rsid w:val="5CE771F1"/>
    <w:rsid w:val="5CEEF523"/>
    <w:rsid w:val="5D9515C3"/>
    <w:rsid w:val="5DBFBD6C"/>
    <w:rsid w:val="5F499A3F"/>
    <w:rsid w:val="5FBBDB9A"/>
    <w:rsid w:val="6050B2EB"/>
    <w:rsid w:val="608E74BF"/>
    <w:rsid w:val="60F0B96C"/>
    <w:rsid w:val="6209464C"/>
    <w:rsid w:val="6381B405"/>
    <w:rsid w:val="63923E03"/>
    <w:rsid w:val="6458D412"/>
    <w:rsid w:val="64922565"/>
    <w:rsid w:val="64EAEEE4"/>
    <w:rsid w:val="650178CC"/>
    <w:rsid w:val="6522E8A4"/>
    <w:rsid w:val="655E3CE7"/>
    <w:rsid w:val="656DA0A1"/>
    <w:rsid w:val="659D0103"/>
    <w:rsid w:val="65BD156A"/>
    <w:rsid w:val="67B798CD"/>
    <w:rsid w:val="67E971DB"/>
    <w:rsid w:val="68F8AEF0"/>
    <w:rsid w:val="6901D81E"/>
    <w:rsid w:val="694BEF44"/>
    <w:rsid w:val="694F468A"/>
    <w:rsid w:val="69DA32E4"/>
    <w:rsid w:val="69E07939"/>
    <w:rsid w:val="6A109C46"/>
    <w:rsid w:val="6A1BACF4"/>
    <w:rsid w:val="6A6C5A93"/>
    <w:rsid w:val="6A8D4254"/>
    <w:rsid w:val="6AB84137"/>
    <w:rsid w:val="6ACC6EC6"/>
    <w:rsid w:val="6B28D43A"/>
    <w:rsid w:val="6B45043F"/>
    <w:rsid w:val="6B636404"/>
    <w:rsid w:val="6C24FCFE"/>
    <w:rsid w:val="6C56CA77"/>
    <w:rsid w:val="6C7B0AD7"/>
    <w:rsid w:val="6CEEB13B"/>
    <w:rsid w:val="6CF8CCDB"/>
    <w:rsid w:val="6D6F41DB"/>
    <w:rsid w:val="6DEF114D"/>
    <w:rsid w:val="6E2FE7C2"/>
    <w:rsid w:val="6E44A380"/>
    <w:rsid w:val="6EA047AB"/>
    <w:rsid w:val="6F29D016"/>
    <w:rsid w:val="6F2C6EDF"/>
    <w:rsid w:val="6F437466"/>
    <w:rsid w:val="6F4CA7D8"/>
    <w:rsid w:val="6F82AF21"/>
    <w:rsid w:val="6F88A9FE"/>
    <w:rsid w:val="70ACAD89"/>
    <w:rsid w:val="70B2D109"/>
    <w:rsid w:val="70CA0505"/>
    <w:rsid w:val="70FD6864"/>
    <w:rsid w:val="710DFEAB"/>
    <w:rsid w:val="7151DC0F"/>
    <w:rsid w:val="71CD27F6"/>
    <w:rsid w:val="72529E0E"/>
    <w:rsid w:val="728706F9"/>
    <w:rsid w:val="72B16B2E"/>
    <w:rsid w:val="72DC36B4"/>
    <w:rsid w:val="73299E95"/>
    <w:rsid w:val="7351683F"/>
    <w:rsid w:val="737447A0"/>
    <w:rsid w:val="7384C03B"/>
    <w:rsid w:val="738F0C1C"/>
    <w:rsid w:val="74010315"/>
    <w:rsid w:val="744A510B"/>
    <w:rsid w:val="74AB41C0"/>
    <w:rsid w:val="74EE9AEE"/>
    <w:rsid w:val="751BF7EF"/>
    <w:rsid w:val="75A55672"/>
    <w:rsid w:val="75A98743"/>
    <w:rsid w:val="75B2B8AD"/>
    <w:rsid w:val="76052630"/>
    <w:rsid w:val="7614DAD0"/>
    <w:rsid w:val="76646D83"/>
    <w:rsid w:val="76E93B3F"/>
    <w:rsid w:val="77088D8F"/>
    <w:rsid w:val="772754C6"/>
    <w:rsid w:val="780F8307"/>
    <w:rsid w:val="78243382"/>
    <w:rsid w:val="785FA6D3"/>
    <w:rsid w:val="78A6308A"/>
    <w:rsid w:val="79CA2574"/>
    <w:rsid w:val="7A07747E"/>
    <w:rsid w:val="7A41B6D8"/>
    <w:rsid w:val="7A54F500"/>
    <w:rsid w:val="7A5C0D7E"/>
    <w:rsid w:val="7A713F45"/>
    <w:rsid w:val="7A78AA93"/>
    <w:rsid w:val="7A7DBD38"/>
    <w:rsid w:val="7AC660D1"/>
    <w:rsid w:val="7B91672C"/>
    <w:rsid w:val="7C424F12"/>
    <w:rsid w:val="7CD931C5"/>
    <w:rsid w:val="7D4CA071"/>
    <w:rsid w:val="7DB2AB36"/>
    <w:rsid w:val="7EA33A69"/>
    <w:rsid w:val="7ECD168E"/>
    <w:rsid w:val="7F132D24"/>
    <w:rsid w:val="7F2D095D"/>
    <w:rsid w:val="7F39BF98"/>
    <w:rsid w:val="7F767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4DD8FF7E-5F4B-4430-BCA2-25AACAE5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CB8"/>
    <w:pPr>
      <w:spacing w:before="120" w:line="240" w:lineRule="auto"/>
    </w:pPr>
    <w:rPr>
      <w:rFonts w:ascii="Arial" w:hAnsi="Arial"/>
    </w:rPr>
  </w:style>
  <w:style w:type="paragraph" w:styleId="Heading1">
    <w:name w:val="heading 1"/>
    <w:basedOn w:val="Normal"/>
    <w:next w:val="Normal"/>
    <w:link w:val="Heading1Char"/>
    <w:uiPriority w:val="9"/>
    <w:qFormat/>
    <w:rsid w:val="00BD2D10"/>
    <w:pPr>
      <w:keepNext/>
      <w:keepLines/>
      <w:numPr>
        <w:numId w:val="15"/>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1163E9"/>
    <w:pPr>
      <w:keepNext/>
      <w:keepLines/>
      <w:numPr>
        <w:ilvl w:val="1"/>
        <w:numId w:val="15"/>
      </w:numPr>
      <w:shd w:val="clear" w:color="auto" w:fill="FFFFFF" w:themeFill="background1"/>
      <w:spacing w:before="160" w:after="80"/>
      <w:outlineLvl w:val="1"/>
    </w:pPr>
    <w:rPr>
      <w:rFonts w:eastAsiaTheme="majorEastAsia" w:cstheme="majorBidi"/>
      <w:lang w:val="en-US" w:eastAsia="en-GB"/>
    </w:rPr>
  </w:style>
  <w:style w:type="paragraph" w:styleId="Heading3">
    <w:name w:val="heading 3"/>
    <w:basedOn w:val="Normal"/>
    <w:next w:val="Normal"/>
    <w:link w:val="Heading3Char"/>
    <w:uiPriority w:val="9"/>
    <w:unhideWhenUsed/>
    <w:qFormat/>
    <w:rsid w:val="00F63519"/>
    <w:pPr>
      <w:keepNext/>
      <w:keepLines/>
      <w:numPr>
        <w:ilvl w:val="2"/>
        <w:numId w:val="15"/>
      </w:numPr>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63E9"/>
    <w:rPr>
      <w:rFonts w:ascii="Arial" w:eastAsiaTheme="majorEastAsia" w:hAnsi="Arial" w:cstheme="majorBidi"/>
      <w:shd w:val="clear" w:color="auto" w:fill="FFFFFF" w:themeFill="background1"/>
      <w:lang w:val="en-US" w:eastAsia="en-GB"/>
    </w:rPr>
  </w:style>
  <w:style w:type="character" w:customStyle="1" w:styleId="Heading3Char">
    <w:name w:val="Heading 3 Char"/>
    <w:basedOn w:val="DefaultParagraphFont"/>
    <w:link w:val="Heading3"/>
    <w:uiPriority w:val="9"/>
    <w:rsid w:val="00F63519"/>
    <w:rPr>
      <w:rFonts w:ascii="Arial" w:eastAsiaTheme="majorEastAsia" w:hAnsi="Arial" w:cstheme="majorBidi"/>
      <w:color w:val="000000" w:themeColor="text1"/>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aliases w:val="List Paragraph spacing,Numbered Para 1,Dot pt,No Spacing1,List Paragraph Char Char Char,Indicator Text,List Paragraph1,Bullet Points,MAIN CONTENT,F5 List Paragraph,List Paragraph12,Colorful List - Accent 11,Normal numbered,OBC Bullet,L"/>
    <w:basedOn w:val="Normal"/>
    <w:link w:val="ListParagraphChar"/>
    <w:uiPriority w:val="34"/>
    <w:qFormat/>
    <w:rsid w:val="00742326"/>
    <w:pPr>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55E8F"/>
    <w:pPr>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character" w:styleId="PlaceholderText">
    <w:name w:val="Placeholder Text"/>
    <w:uiPriority w:val="99"/>
    <w:semiHidden/>
    <w:rsid w:val="009E61D2"/>
    <w:rPr>
      <w:color w:val="808080"/>
    </w:rPr>
  </w:style>
  <w:style w:type="character" w:styleId="UnresolvedMention">
    <w:name w:val="Unresolved Mention"/>
    <w:basedOn w:val="DefaultParagraphFont"/>
    <w:uiPriority w:val="99"/>
    <w:semiHidden/>
    <w:unhideWhenUsed/>
    <w:rsid w:val="00384BEE"/>
    <w:rPr>
      <w:color w:val="605E5C"/>
      <w:shd w:val="clear" w:color="auto" w:fill="E1DFDD"/>
    </w:rPr>
  </w:style>
  <w:style w:type="paragraph" w:styleId="TOC3">
    <w:name w:val="toc 3"/>
    <w:basedOn w:val="Normal"/>
    <w:next w:val="Normal"/>
    <w:autoRedefine/>
    <w:uiPriority w:val="39"/>
    <w:unhideWhenUsed/>
    <w:rsid w:val="00B146FA"/>
    <w:pPr>
      <w:spacing w:before="0" w:after="100" w:line="259" w:lineRule="auto"/>
      <w:ind w:left="440"/>
    </w:pPr>
    <w:rPr>
      <w:rFonts w:asciiTheme="minorHAnsi" w:eastAsiaTheme="minorEastAsia" w:hAnsiTheme="minorHAnsi" w:cs="Times New Roman"/>
      <w:kern w:val="0"/>
      <w:lang w:val="en-US"/>
      <w14:ligatures w14:val="none"/>
    </w:rPr>
  </w:style>
  <w:style w:type="character" w:styleId="Mention">
    <w:name w:val="Mention"/>
    <w:basedOn w:val="DefaultParagraphFont"/>
    <w:uiPriority w:val="99"/>
    <w:unhideWhenUsed/>
    <w:rsid w:val="007749C5"/>
    <w:rPr>
      <w:color w:val="2B579A"/>
      <w:shd w:val="clear" w:color="auto" w:fill="E1DFDD"/>
    </w:rPr>
  </w:style>
  <w:style w:type="paragraph" w:customStyle="1" w:styleId="Default">
    <w:name w:val="Default"/>
    <w:rsid w:val="00877DF5"/>
    <w:pPr>
      <w:autoSpaceDE w:val="0"/>
      <w:autoSpaceDN w:val="0"/>
      <w:adjustRightInd w:val="0"/>
      <w:spacing w:after="0" w:line="240" w:lineRule="auto"/>
    </w:pPr>
    <w:rPr>
      <w:rFonts w:ascii="Arial" w:hAnsi="Arial" w:cs="Arial"/>
      <w:color w:val="000000"/>
      <w:kern w:val="0"/>
      <w:sz w:val="24"/>
      <w:szCs w:val="24"/>
    </w:rPr>
  </w:style>
  <w:style w:type="character" w:customStyle="1" w:styleId="ListParagraphChar">
    <w:name w:val="List Paragraph Char"/>
    <w:aliases w:val="List Paragraph spacing Char,Numbered Para 1 Char,Dot pt Char,No Spacing1 Char,List Paragraph Char Char Char Char,Indicator Text Char,List Paragraph1 Char,Bullet Points Char,MAIN CONTENT Char,F5 List Paragraph Char,OBC Bullet Char"/>
    <w:link w:val="ListParagraph"/>
    <w:uiPriority w:val="34"/>
    <w:qFormat/>
    <w:rsid w:val="00C423DA"/>
    <w:rPr>
      <w:rFonts w:ascii="Arial" w:hAnsi="Arial"/>
    </w:rPr>
  </w:style>
  <w:style w:type="paragraph" w:styleId="FootnoteText">
    <w:name w:val="footnote text"/>
    <w:aliases w:val="Footnote Text Char1 Char,Footnote Text Char Char Char,fn"/>
    <w:basedOn w:val="Normal"/>
    <w:link w:val="FootnoteTextChar"/>
    <w:uiPriority w:val="99"/>
    <w:unhideWhenUsed/>
    <w:rsid w:val="009869C1"/>
    <w:pPr>
      <w:spacing w:before="0" w:after="0"/>
    </w:pPr>
    <w:rPr>
      <w:rFonts w:asciiTheme="minorHAnsi" w:eastAsia="Calibri" w:hAnsiTheme="minorHAnsi" w:cs="Times New Roman"/>
      <w:kern w:val="0"/>
      <w:sz w:val="20"/>
      <w:szCs w:val="20"/>
      <w:lang w:val="x-none"/>
      <w14:ligatures w14:val="none"/>
    </w:rPr>
  </w:style>
  <w:style w:type="character" w:customStyle="1" w:styleId="FootnoteTextChar">
    <w:name w:val="Footnote Text Char"/>
    <w:aliases w:val="Footnote Text Char1 Char Char,Footnote Text Char Char Char Char,fn Char"/>
    <w:basedOn w:val="DefaultParagraphFont"/>
    <w:link w:val="FootnoteText"/>
    <w:uiPriority w:val="99"/>
    <w:rsid w:val="009869C1"/>
    <w:rPr>
      <w:rFonts w:eastAsia="Calibri" w:cs="Times New Roman"/>
      <w:kern w:val="0"/>
      <w:sz w:val="20"/>
      <w:szCs w:val="20"/>
      <w:lang w:val="x-none"/>
      <w14:ligatures w14:val="none"/>
    </w:rPr>
  </w:style>
  <w:style w:type="character" w:styleId="FootnoteReference">
    <w:name w:val="footnote reference"/>
    <w:uiPriority w:val="99"/>
    <w:unhideWhenUsed/>
    <w:rsid w:val="009869C1"/>
    <w:rPr>
      <w:vertAlign w:val="superscript"/>
    </w:rPr>
  </w:style>
  <w:style w:type="table" w:customStyle="1" w:styleId="TableGrid1">
    <w:name w:val="Table Grid1"/>
    <w:basedOn w:val="TableNormal"/>
    <w:next w:val="TableGrid"/>
    <w:uiPriority w:val="39"/>
    <w:rsid w:val="003D49F2"/>
    <w:pPr>
      <w:spacing w:after="200" w:line="276"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93E4C"/>
    <w:pPr>
      <w:spacing w:after="200" w:line="276"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1494"/>
    <w:pPr>
      <w:spacing w:after="0" w:line="240" w:lineRule="auto"/>
    </w:pPr>
    <w:rPr>
      <w:rFonts w:ascii="Arial" w:hAnsi="Arial"/>
    </w:rPr>
  </w:style>
  <w:style w:type="character" w:customStyle="1" w:styleId="normaltextrun">
    <w:name w:val="normaltextrun"/>
    <w:basedOn w:val="DefaultParagraphFont"/>
    <w:rsid w:val="00682BA3"/>
  </w:style>
  <w:style w:type="character" w:customStyle="1" w:styleId="eop">
    <w:name w:val="eop"/>
    <w:basedOn w:val="DefaultParagraphFont"/>
    <w:rsid w:val="00682BA3"/>
  </w:style>
  <w:style w:type="table" w:customStyle="1" w:styleId="TableGrid3">
    <w:name w:val="Table Grid3"/>
    <w:basedOn w:val="TableNormal"/>
    <w:next w:val="TableGrid"/>
    <w:uiPriority w:val="39"/>
    <w:rsid w:val="00FF21FB"/>
    <w:pPr>
      <w:spacing w:after="200" w:line="276"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7238">
      <w:bodyDiv w:val="1"/>
      <w:marLeft w:val="0"/>
      <w:marRight w:val="0"/>
      <w:marTop w:val="0"/>
      <w:marBottom w:val="0"/>
      <w:divBdr>
        <w:top w:val="none" w:sz="0" w:space="0" w:color="auto"/>
        <w:left w:val="none" w:sz="0" w:space="0" w:color="auto"/>
        <w:bottom w:val="none" w:sz="0" w:space="0" w:color="auto"/>
        <w:right w:val="none" w:sz="0" w:space="0" w:color="auto"/>
      </w:divBdr>
    </w:div>
    <w:div w:id="838275105">
      <w:bodyDiv w:val="1"/>
      <w:marLeft w:val="0"/>
      <w:marRight w:val="0"/>
      <w:marTop w:val="0"/>
      <w:marBottom w:val="0"/>
      <w:divBdr>
        <w:top w:val="none" w:sz="0" w:space="0" w:color="auto"/>
        <w:left w:val="none" w:sz="0" w:space="0" w:color="auto"/>
        <w:bottom w:val="none" w:sz="0" w:space="0" w:color="auto"/>
        <w:right w:val="none" w:sz="0" w:space="0" w:color="auto"/>
      </w:divBdr>
      <w:divsChild>
        <w:div w:id="8340669">
          <w:marLeft w:val="0"/>
          <w:marRight w:val="0"/>
          <w:marTop w:val="0"/>
          <w:marBottom w:val="0"/>
          <w:divBdr>
            <w:top w:val="none" w:sz="0" w:space="0" w:color="auto"/>
            <w:left w:val="none" w:sz="0" w:space="0" w:color="auto"/>
            <w:bottom w:val="none" w:sz="0" w:space="0" w:color="auto"/>
            <w:right w:val="none" w:sz="0" w:space="0" w:color="auto"/>
          </w:divBdr>
          <w:divsChild>
            <w:div w:id="624889967">
              <w:marLeft w:val="-75"/>
              <w:marRight w:val="0"/>
              <w:marTop w:val="30"/>
              <w:marBottom w:val="30"/>
              <w:divBdr>
                <w:top w:val="none" w:sz="0" w:space="0" w:color="auto"/>
                <w:left w:val="none" w:sz="0" w:space="0" w:color="auto"/>
                <w:bottom w:val="none" w:sz="0" w:space="0" w:color="auto"/>
                <w:right w:val="none" w:sz="0" w:space="0" w:color="auto"/>
              </w:divBdr>
              <w:divsChild>
                <w:div w:id="355491">
                  <w:marLeft w:val="0"/>
                  <w:marRight w:val="0"/>
                  <w:marTop w:val="0"/>
                  <w:marBottom w:val="0"/>
                  <w:divBdr>
                    <w:top w:val="none" w:sz="0" w:space="0" w:color="auto"/>
                    <w:left w:val="none" w:sz="0" w:space="0" w:color="auto"/>
                    <w:bottom w:val="none" w:sz="0" w:space="0" w:color="auto"/>
                    <w:right w:val="none" w:sz="0" w:space="0" w:color="auto"/>
                  </w:divBdr>
                  <w:divsChild>
                    <w:div w:id="1019359285">
                      <w:marLeft w:val="0"/>
                      <w:marRight w:val="0"/>
                      <w:marTop w:val="0"/>
                      <w:marBottom w:val="0"/>
                      <w:divBdr>
                        <w:top w:val="none" w:sz="0" w:space="0" w:color="auto"/>
                        <w:left w:val="none" w:sz="0" w:space="0" w:color="auto"/>
                        <w:bottom w:val="none" w:sz="0" w:space="0" w:color="auto"/>
                        <w:right w:val="none" w:sz="0" w:space="0" w:color="auto"/>
                      </w:divBdr>
                    </w:div>
                  </w:divsChild>
                </w:div>
                <w:div w:id="116611698">
                  <w:marLeft w:val="0"/>
                  <w:marRight w:val="0"/>
                  <w:marTop w:val="0"/>
                  <w:marBottom w:val="0"/>
                  <w:divBdr>
                    <w:top w:val="none" w:sz="0" w:space="0" w:color="auto"/>
                    <w:left w:val="none" w:sz="0" w:space="0" w:color="auto"/>
                    <w:bottom w:val="none" w:sz="0" w:space="0" w:color="auto"/>
                    <w:right w:val="none" w:sz="0" w:space="0" w:color="auto"/>
                  </w:divBdr>
                  <w:divsChild>
                    <w:div w:id="1477842292">
                      <w:marLeft w:val="0"/>
                      <w:marRight w:val="0"/>
                      <w:marTop w:val="0"/>
                      <w:marBottom w:val="0"/>
                      <w:divBdr>
                        <w:top w:val="none" w:sz="0" w:space="0" w:color="auto"/>
                        <w:left w:val="none" w:sz="0" w:space="0" w:color="auto"/>
                        <w:bottom w:val="none" w:sz="0" w:space="0" w:color="auto"/>
                        <w:right w:val="none" w:sz="0" w:space="0" w:color="auto"/>
                      </w:divBdr>
                    </w:div>
                  </w:divsChild>
                </w:div>
                <w:div w:id="728724663">
                  <w:marLeft w:val="0"/>
                  <w:marRight w:val="0"/>
                  <w:marTop w:val="0"/>
                  <w:marBottom w:val="0"/>
                  <w:divBdr>
                    <w:top w:val="none" w:sz="0" w:space="0" w:color="auto"/>
                    <w:left w:val="none" w:sz="0" w:space="0" w:color="auto"/>
                    <w:bottom w:val="none" w:sz="0" w:space="0" w:color="auto"/>
                    <w:right w:val="none" w:sz="0" w:space="0" w:color="auto"/>
                  </w:divBdr>
                  <w:divsChild>
                    <w:div w:id="853418541">
                      <w:marLeft w:val="0"/>
                      <w:marRight w:val="0"/>
                      <w:marTop w:val="0"/>
                      <w:marBottom w:val="0"/>
                      <w:divBdr>
                        <w:top w:val="none" w:sz="0" w:space="0" w:color="auto"/>
                        <w:left w:val="none" w:sz="0" w:space="0" w:color="auto"/>
                        <w:bottom w:val="none" w:sz="0" w:space="0" w:color="auto"/>
                        <w:right w:val="none" w:sz="0" w:space="0" w:color="auto"/>
                      </w:divBdr>
                    </w:div>
                  </w:divsChild>
                </w:div>
                <w:div w:id="869269865">
                  <w:marLeft w:val="0"/>
                  <w:marRight w:val="0"/>
                  <w:marTop w:val="0"/>
                  <w:marBottom w:val="0"/>
                  <w:divBdr>
                    <w:top w:val="none" w:sz="0" w:space="0" w:color="auto"/>
                    <w:left w:val="none" w:sz="0" w:space="0" w:color="auto"/>
                    <w:bottom w:val="none" w:sz="0" w:space="0" w:color="auto"/>
                    <w:right w:val="none" w:sz="0" w:space="0" w:color="auto"/>
                  </w:divBdr>
                  <w:divsChild>
                    <w:div w:id="857236685">
                      <w:marLeft w:val="0"/>
                      <w:marRight w:val="0"/>
                      <w:marTop w:val="0"/>
                      <w:marBottom w:val="0"/>
                      <w:divBdr>
                        <w:top w:val="none" w:sz="0" w:space="0" w:color="auto"/>
                        <w:left w:val="none" w:sz="0" w:space="0" w:color="auto"/>
                        <w:bottom w:val="none" w:sz="0" w:space="0" w:color="auto"/>
                        <w:right w:val="none" w:sz="0" w:space="0" w:color="auto"/>
                      </w:divBdr>
                    </w:div>
                  </w:divsChild>
                </w:div>
                <w:div w:id="1185171396">
                  <w:marLeft w:val="0"/>
                  <w:marRight w:val="0"/>
                  <w:marTop w:val="0"/>
                  <w:marBottom w:val="0"/>
                  <w:divBdr>
                    <w:top w:val="none" w:sz="0" w:space="0" w:color="auto"/>
                    <w:left w:val="none" w:sz="0" w:space="0" w:color="auto"/>
                    <w:bottom w:val="none" w:sz="0" w:space="0" w:color="auto"/>
                    <w:right w:val="none" w:sz="0" w:space="0" w:color="auto"/>
                  </w:divBdr>
                  <w:divsChild>
                    <w:div w:id="1587613275">
                      <w:marLeft w:val="0"/>
                      <w:marRight w:val="0"/>
                      <w:marTop w:val="0"/>
                      <w:marBottom w:val="0"/>
                      <w:divBdr>
                        <w:top w:val="none" w:sz="0" w:space="0" w:color="auto"/>
                        <w:left w:val="none" w:sz="0" w:space="0" w:color="auto"/>
                        <w:bottom w:val="none" w:sz="0" w:space="0" w:color="auto"/>
                        <w:right w:val="none" w:sz="0" w:space="0" w:color="auto"/>
                      </w:divBdr>
                    </w:div>
                  </w:divsChild>
                </w:div>
                <w:div w:id="1329019853">
                  <w:marLeft w:val="0"/>
                  <w:marRight w:val="0"/>
                  <w:marTop w:val="0"/>
                  <w:marBottom w:val="0"/>
                  <w:divBdr>
                    <w:top w:val="none" w:sz="0" w:space="0" w:color="auto"/>
                    <w:left w:val="none" w:sz="0" w:space="0" w:color="auto"/>
                    <w:bottom w:val="none" w:sz="0" w:space="0" w:color="auto"/>
                    <w:right w:val="none" w:sz="0" w:space="0" w:color="auto"/>
                  </w:divBdr>
                  <w:divsChild>
                    <w:div w:id="8282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3862">
          <w:marLeft w:val="0"/>
          <w:marRight w:val="0"/>
          <w:marTop w:val="0"/>
          <w:marBottom w:val="0"/>
          <w:divBdr>
            <w:top w:val="none" w:sz="0" w:space="0" w:color="auto"/>
            <w:left w:val="none" w:sz="0" w:space="0" w:color="auto"/>
            <w:bottom w:val="none" w:sz="0" w:space="0" w:color="auto"/>
            <w:right w:val="none" w:sz="0" w:space="0" w:color="auto"/>
          </w:divBdr>
          <w:divsChild>
            <w:div w:id="1718896375">
              <w:marLeft w:val="-75"/>
              <w:marRight w:val="0"/>
              <w:marTop w:val="30"/>
              <w:marBottom w:val="30"/>
              <w:divBdr>
                <w:top w:val="none" w:sz="0" w:space="0" w:color="auto"/>
                <w:left w:val="none" w:sz="0" w:space="0" w:color="auto"/>
                <w:bottom w:val="none" w:sz="0" w:space="0" w:color="auto"/>
                <w:right w:val="none" w:sz="0" w:space="0" w:color="auto"/>
              </w:divBdr>
              <w:divsChild>
                <w:div w:id="43529938">
                  <w:marLeft w:val="0"/>
                  <w:marRight w:val="0"/>
                  <w:marTop w:val="0"/>
                  <w:marBottom w:val="0"/>
                  <w:divBdr>
                    <w:top w:val="none" w:sz="0" w:space="0" w:color="auto"/>
                    <w:left w:val="none" w:sz="0" w:space="0" w:color="auto"/>
                    <w:bottom w:val="none" w:sz="0" w:space="0" w:color="auto"/>
                    <w:right w:val="none" w:sz="0" w:space="0" w:color="auto"/>
                  </w:divBdr>
                  <w:divsChild>
                    <w:div w:id="426540841">
                      <w:marLeft w:val="0"/>
                      <w:marRight w:val="0"/>
                      <w:marTop w:val="0"/>
                      <w:marBottom w:val="0"/>
                      <w:divBdr>
                        <w:top w:val="none" w:sz="0" w:space="0" w:color="auto"/>
                        <w:left w:val="none" w:sz="0" w:space="0" w:color="auto"/>
                        <w:bottom w:val="none" w:sz="0" w:space="0" w:color="auto"/>
                        <w:right w:val="none" w:sz="0" w:space="0" w:color="auto"/>
                      </w:divBdr>
                    </w:div>
                  </w:divsChild>
                </w:div>
                <w:div w:id="192109016">
                  <w:marLeft w:val="0"/>
                  <w:marRight w:val="0"/>
                  <w:marTop w:val="0"/>
                  <w:marBottom w:val="0"/>
                  <w:divBdr>
                    <w:top w:val="none" w:sz="0" w:space="0" w:color="auto"/>
                    <w:left w:val="none" w:sz="0" w:space="0" w:color="auto"/>
                    <w:bottom w:val="none" w:sz="0" w:space="0" w:color="auto"/>
                    <w:right w:val="none" w:sz="0" w:space="0" w:color="auto"/>
                  </w:divBdr>
                  <w:divsChild>
                    <w:div w:id="810289993">
                      <w:marLeft w:val="0"/>
                      <w:marRight w:val="0"/>
                      <w:marTop w:val="0"/>
                      <w:marBottom w:val="0"/>
                      <w:divBdr>
                        <w:top w:val="none" w:sz="0" w:space="0" w:color="auto"/>
                        <w:left w:val="none" w:sz="0" w:space="0" w:color="auto"/>
                        <w:bottom w:val="none" w:sz="0" w:space="0" w:color="auto"/>
                        <w:right w:val="none" w:sz="0" w:space="0" w:color="auto"/>
                      </w:divBdr>
                    </w:div>
                  </w:divsChild>
                </w:div>
                <w:div w:id="259291186">
                  <w:marLeft w:val="0"/>
                  <w:marRight w:val="0"/>
                  <w:marTop w:val="0"/>
                  <w:marBottom w:val="0"/>
                  <w:divBdr>
                    <w:top w:val="none" w:sz="0" w:space="0" w:color="auto"/>
                    <w:left w:val="none" w:sz="0" w:space="0" w:color="auto"/>
                    <w:bottom w:val="none" w:sz="0" w:space="0" w:color="auto"/>
                    <w:right w:val="none" w:sz="0" w:space="0" w:color="auto"/>
                  </w:divBdr>
                  <w:divsChild>
                    <w:div w:id="1306741028">
                      <w:marLeft w:val="0"/>
                      <w:marRight w:val="0"/>
                      <w:marTop w:val="0"/>
                      <w:marBottom w:val="0"/>
                      <w:divBdr>
                        <w:top w:val="none" w:sz="0" w:space="0" w:color="auto"/>
                        <w:left w:val="none" w:sz="0" w:space="0" w:color="auto"/>
                        <w:bottom w:val="none" w:sz="0" w:space="0" w:color="auto"/>
                        <w:right w:val="none" w:sz="0" w:space="0" w:color="auto"/>
                      </w:divBdr>
                    </w:div>
                  </w:divsChild>
                </w:div>
                <w:div w:id="348871036">
                  <w:marLeft w:val="0"/>
                  <w:marRight w:val="0"/>
                  <w:marTop w:val="0"/>
                  <w:marBottom w:val="0"/>
                  <w:divBdr>
                    <w:top w:val="none" w:sz="0" w:space="0" w:color="auto"/>
                    <w:left w:val="none" w:sz="0" w:space="0" w:color="auto"/>
                    <w:bottom w:val="none" w:sz="0" w:space="0" w:color="auto"/>
                    <w:right w:val="none" w:sz="0" w:space="0" w:color="auto"/>
                  </w:divBdr>
                  <w:divsChild>
                    <w:div w:id="1209994458">
                      <w:marLeft w:val="0"/>
                      <w:marRight w:val="0"/>
                      <w:marTop w:val="0"/>
                      <w:marBottom w:val="0"/>
                      <w:divBdr>
                        <w:top w:val="none" w:sz="0" w:space="0" w:color="auto"/>
                        <w:left w:val="none" w:sz="0" w:space="0" w:color="auto"/>
                        <w:bottom w:val="none" w:sz="0" w:space="0" w:color="auto"/>
                        <w:right w:val="none" w:sz="0" w:space="0" w:color="auto"/>
                      </w:divBdr>
                    </w:div>
                  </w:divsChild>
                </w:div>
                <w:div w:id="439109721">
                  <w:marLeft w:val="0"/>
                  <w:marRight w:val="0"/>
                  <w:marTop w:val="0"/>
                  <w:marBottom w:val="0"/>
                  <w:divBdr>
                    <w:top w:val="none" w:sz="0" w:space="0" w:color="auto"/>
                    <w:left w:val="none" w:sz="0" w:space="0" w:color="auto"/>
                    <w:bottom w:val="none" w:sz="0" w:space="0" w:color="auto"/>
                    <w:right w:val="none" w:sz="0" w:space="0" w:color="auto"/>
                  </w:divBdr>
                  <w:divsChild>
                    <w:div w:id="429742037">
                      <w:marLeft w:val="0"/>
                      <w:marRight w:val="0"/>
                      <w:marTop w:val="0"/>
                      <w:marBottom w:val="0"/>
                      <w:divBdr>
                        <w:top w:val="none" w:sz="0" w:space="0" w:color="auto"/>
                        <w:left w:val="none" w:sz="0" w:space="0" w:color="auto"/>
                        <w:bottom w:val="none" w:sz="0" w:space="0" w:color="auto"/>
                        <w:right w:val="none" w:sz="0" w:space="0" w:color="auto"/>
                      </w:divBdr>
                    </w:div>
                  </w:divsChild>
                </w:div>
                <w:div w:id="445662936">
                  <w:marLeft w:val="0"/>
                  <w:marRight w:val="0"/>
                  <w:marTop w:val="0"/>
                  <w:marBottom w:val="0"/>
                  <w:divBdr>
                    <w:top w:val="none" w:sz="0" w:space="0" w:color="auto"/>
                    <w:left w:val="none" w:sz="0" w:space="0" w:color="auto"/>
                    <w:bottom w:val="none" w:sz="0" w:space="0" w:color="auto"/>
                    <w:right w:val="none" w:sz="0" w:space="0" w:color="auto"/>
                  </w:divBdr>
                  <w:divsChild>
                    <w:div w:id="989015848">
                      <w:marLeft w:val="0"/>
                      <w:marRight w:val="0"/>
                      <w:marTop w:val="0"/>
                      <w:marBottom w:val="0"/>
                      <w:divBdr>
                        <w:top w:val="none" w:sz="0" w:space="0" w:color="auto"/>
                        <w:left w:val="none" w:sz="0" w:space="0" w:color="auto"/>
                        <w:bottom w:val="none" w:sz="0" w:space="0" w:color="auto"/>
                        <w:right w:val="none" w:sz="0" w:space="0" w:color="auto"/>
                      </w:divBdr>
                    </w:div>
                  </w:divsChild>
                </w:div>
                <w:div w:id="562563998">
                  <w:marLeft w:val="0"/>
                  <w:marRight w:val="0"/>
                  <w:marTop w:val="0"/>
                  <w:marBottom w:val="0"/>
                  <w:divBdr>
                    <w:top w:val="none" w:sz="0" w:space="0" w:color="auto"/>
                    <w:left w:val="none" w:sz="0" w:space="0" w:color="auto"/>
                    <w:bottom w:val="none" w:sz="0" w:space="0" w:color="auto"/>
                    <w:right w:val="none" w:sz="0" w:space="0" w:color="auto"/>
                  </w:divBdr>
                  <w:divsChild>
                    <w:div w:id="778791420">
                      <w:marLeft w:val="0"/>
                      <w:marRight w:val="0"/>
                      <w:marTop w:val="0"/>
                      <w:marBottom w:val="0"/>
                      <w:divBdr>
                        <w:top w:val="none" w:sz="0" w:space="0" w:color="auto"/>
                        <w:left w:val="none" w:sz="0" w:space="0" w:color="auto"/>
                        <w:bottom w:val="none" w:sz="0" w:space="0" w:color="auto"/>
                        <w:right w:val="none" w:sz="0" w:space="0" w:color="auto"/>
                      </w:divBdr>
                    </w:div>
                  </w:divsChild>
                </w:div>
                <w:div w:id="648360938">
                  <w:marLeft w:val="0"/>
                  <w:marRight w:val="0"/>
                  <w:marTop w:val="0"/>
                  <w:marBottom w:val="0"/>
                  <w:divBdr>
                    <w:top w:val="none" w:sz="0" w:space="0" w:color="auto"/>
                    <w:left w:val="none" w:sz="0" w:space="0" w:color="auto"/>
                    <w:bottom w:val="none" w:sz="0" w:space="0" w:color="auto"/>
                    <w:right w:val="none" w:sz="0" w:space="0" w:color="auto"/>
                  </w:divBdr>
                  <w:divsChild>
                    <w:div w:id="1802648668">
                      <w:marLeft w:val="0"/>
                      <w:marRight w:val="0"/>
                      <w:marTop w:val="0"/>
                      <w:marBottom w:val="0"/>
                      <w:divBdr>
                        <w:top w:val="none" w:sz="0" w:space="0" w:color="auto"/>
                        <w:left w:val="none" w:sz="0" w:space="0" w:color="auto"/>
                        <w:bottom w:val="none" w:sz="0" w:space="0" w:color="auto"/>
                        <w:right w:val="none" w:sz="0" w:space="0" w:color="auto"/>
                      </w:divBdr>
                    </w:div>
                  </w:divsChild>
                </w:div>
                <w:div w:id="727461500">
                  <w:marLeft w:val="0"/>
                  <w:marRight w:val="0"/>
                  <w:marTop w:val="0"/>
                  <w:marBottom w:val="0"/>
                  <w:divBdr>
                    <w:top w:val="none" w:sz="0" w:space="0" w:color="auto"/>
                    <w:left w:val="none" w:sz="0" w:space="0" w:color="auto"/>
                    <w:bottom w:val="none" w:sz="0" w:space="0" w:color="auto"/>
                    <w:right w:val="none" w:sz="0" w:space="0" w:color="auto"/>
                  </w:divBdr>
                  <w:divsChild>
                    <w:div w:id="1148209392">
                      <w:marLeft w:val="0"/>
                      <w:marRight w:val="0"/>
                      <w:marTop w:val="0"/>
                      <w:marBottom w:val="0"/>
                      <w:divBdr>
                        <w:top w:val="none" w:sz="0" w:space="0" w:color="auto"/>
                        <w:left w:val="none" w:sz="0" w:space="0" w:color="auto"/>
                        <w:bottom w:val="none" w:sz="0" w:space="0" w:color="auto"/>
                        <w:right w:val="none" w:sz="0" w:space="0" w:color="auto"/>
                      </w:divBdr>
                    </w:div>
                  </w:divsChild>
                </w:div>
                <w:div w:id="924000408">
                  <w:marLeft w:val="0"/>
                  <w:marRight w:val="0"/>
                  <w:marTop w:val="0"/>
                  <w:marBottom w:val="0"/>
                  <w:divBdr>
                    <w:top w:val="none" w:sz="0" w:space="0" w:color="auto"/>
                    <w:left w:val="none" w:sz="0" w:space="0" w:color="auto"/>
                    <w:bottom w:val="none" w:sz="0" w:space="0" w:color="auto"/>
                    <w:right w:val="none" w:sz="0" w:space="0" w:color="auto"/>
                  </w:divBdr>
                  <w:divsChild>
                    <w:div w:id="1905216288">
                      <w:marLeft w:val="0"/>
                      <w:marRight w:val="0"/>
                      <w:marTop w:val="0"/>
                      <w:marBottom w:val="0"/>
                      <w:divBdr>
                        <w:top w:val="none" w:sz="0" w:space="0" w:color="auto"/>
                        <w:left w:val="none" w:sz="0" w:space="0" w:color="auto"/>
                        <w:bottom w:val="none" w:sz="0" w:space="0" w:color="auto"/>
                        <w:right w:val="none" w:sz="0" w:space="0" w:color="auto"/>
                      </w:divBdr>
                    </w:div>
                  </w:divsChild>
                </w:div>
                <w:div w:id="954943033">
                  <w:marLeft w:val="0"/>
                  <w:marRight w:val="0"/>
                  <w:marTop w:val="0"/>
                  <w:marBottom w:val="0"/>
                  <w:divBdr>
                    <w:top w:val="none" w:sz="0" w:space="0" w:color="auto"/>
                    <w:left w:val="none" w:sz="0" w:space="0" w:color="auto"/>
                    <w:bottom w:val="none" w:sz="0" w:space="0" w:color="auto"/>
                    <w:right w:val="none" w:sz="0" w:space="0" w:color="auto"/>
                  </w:divBdr>
                  <w:divsChild>
                    <w:div w:id="432018832">
                      <w:marLeft w:val="0"/>
                      <w:marRight w:val="0"/>
                      <w:marTop w:val="0"/>
                      <w:marBottom w:val="0"/>
                      <w:divBdr>
                        <w:top w:val="none" w:sz="0" w:space="0" w:color="auto"/>
                        <w:left w:val="none" w:sz="0" w:space="0" w:color="auto"/>
                        <w:bottom w:val="none" w:sz="0" w:space="0" w:color="auto"/>
                        <w:right w:val="none" w:sz="0" w:space="0" w:color="auto"/>
                      </w:divBdr>
                    </w:div>
                  </w:divsChild>
                </w:div>
                <w:div w:id="974749379">
                  <w:marLeft w:val="0"/>
                  <w:marRight w:val="0"/>
                  <w:marTop w:val="0"/>
                  <w:marBottom w:val="0"/>
                  <w:divBdr>
                    <w:top w:val="none" w:sz="0" w:space="0" w:color="auto"/>
                    <w:left w:val="none" w:sz="0" w:space="0" w:color="auto"/>
                    <w:bottom w:val="none" w:sz="0" w:space="0" w:color="auto"/>
                    <w:right w:val="none" w:sz="0" w:space="0" w:color="auto"/>
                  </w:divBdr>
                  <w:divsChild>
                    <w:div w:id="740326407">
                      <w:marLeft w:val="0"/>
                      <w:marRight w:val="0"/>
                      <w:marTop w:val="0"/>
                      <w:marBottom w:val="0"/>
                      <w:divBdr>
                        <w:top w:val="none" w:sz="0" w:space="0" w:color="auto"/>
                        <w:left w:val="none" w:sz="0" w:space="0" w:color="auto"/>
                        <w:bottom w:val="none" w:sz="0" w:space="0" w:color="auto"/>
                        <w:right w:val="none" w:sz="0" w:space="0" w:color="auto"/>
                      </w:divBdr>
                    </w:div>
                  </w:divsChild>
                </w:div>
                <w:div w:id="991446906">
                  <w:marLeft w:val="0"/>
                  <w:marRight w:val="0"/>
                  <w:marTop w:val="0"/>
                  <w:marBottom w:val="0"/>
                  <w:divBdr>
                    <w:top w:val="none" w:sz="0" w:space="0" w:color="auto"/>
                    <w:left w:val="none" w:sz="0" w:space="0" w:color="auto"/>
                    <w:bottom w:val="none" w:sz="0" w:space="0" w:color="auto"/>
                    <w:right w:val="none" w:sz="0" w:space="0" w:color="auto"/>
                  </w:divBdr>
                  <w:divsChild>
                    <w:div w:id="1589729268">
                      <w:marLeft w:val="0"/>
                      <w:marRight w:val="0"/>
                      <w:marTop w:val="0"/>
                      <w:marBottom w:val="0"/>
                      <w:divBdr>
                        <w:top w:val="none" w:sz="0" w:space="0" w:color="auto"/>
                        <w:left w:val="none" w:sz="0" w:space="0" w:color="auto"/>
                        <w:bottom w:val="none" w:sz="0" w:space="0" w:color="auto"/>
                        <w:right w:val="none" w:sz="0" w:space="0" w:color="auto"/>
                      </w:divBdr>
                    </w:div>
                  </w:divsChild>
                </w:div>
                <w:div w:id="1001271876">
                  <w:marLeft w:val="0"/>
                  <w:marRight w:val="0"/>
                  <w:marTop w:val="0"/>
                  <w:marBottom w:val="0"/>
                  <w:divBdr>
                    <w:top w:val="none" w:sz="0" w:space="0" w:color="auto"/>
                    <w:left w:val="none" w:sz="0" w:space="0" w:color="auto"/>
                    <w:bottom w:val="none" w:sz="0" w:space="0" w:color="auto"/>
                    <w:right w:val="none" w:sz="0" w:space="0" w:color="auto"/>
                  </w:divBdr>
                  <w:divsChild>
                    <w:div w:id="953294808">
                      <w:marLeft w:val="0"/>
                      <w:marRight w:val="0"/>
                      <w:marTop w:val="0"/>
                      <w:marBottom w:val="0"/>
                      <w:divBdr>
                        <w:top w:val="none" w:sz="0" w:space="0" w:color="auto"/>
                        <w:left w:val="none" w:sz="0" w:space="0" w:color="auto"/>
                        <w:bottom w:val="none" w:sz="0" w:space="0" w:color="auto"/>
                        <w:right w:val="none" w:sz="0" w:space="0" w:color="auto"/>
                      </w:divBdr>
                    </w:div>
                  </w:divsChild>
                </w:div>
                <w:div w:id="1427581970">
                  <w:marLeft w:val="0"/>
                  <w:marRight w:val="0"/>
                  <w:marTop w:val="0"/>
                  <w:marBottom w:val="0"/>
                  <w:divBdr>
                    <w:top w:val="none" w:sz="0" w:space="0" w:color="auto"/>
                    <w:left w:val="none" w:sz="0" w:space="0" w:color="auto"/>
                    <w:bottom w:val="none" w:sz="0" w:space="0" w:color="auto"/>
                    <w:right w:val="none" w:sz="0" w:space="0" w:color="auto"/>
                  </w:divBdr>
                  <w:divsChild>
                    <w:div w:id="1860925337">
                      <w:marLeft w:val="0"/>
                      <w:marRight w:val="0"/>
                      <w:marTop w:val="0"/>
                      <w:marBottom w:val="0"/>
                      <w:divBdr>
                        <w:top w:val="none" w:sz="0" w:space="0" w:color="auto"/>
                        <w:left w:val="none" w:sz="0" w:space="0" w:color="auto"/>
                        <w:bottom w:val="none" w:sz="0" w:space="0" w:color="auto"/>
                        <w:right w:val="none" w:sz="0" w:space="0" w:color="auto"/>
                      </w:divBdr>
                    </w:div>
                  </w:divsChild>
                </w:div>
                <w:div w:id="1441531201">
                  <w:marLeft w:val="0"/>
                  <w:marRight w:val="0"/>
                  <w:marTop w:val="0"/>
                  <w:marBottom w:val="0"/>
                  <w:divBdr>
                    <w:top w:val="none" w:sz="0" w:space="0" w:color="auto"/>
                    <w:left w:val="none" w:sz="0" w:space="0" w:color="auto"/>
                    <w:bottom w:val="none" w:sz="0" w:space="0" w:color="auto"/>
                    <w:right w:val="none" w:sz="0" w:space="0" w:color="auto"/>
                  </w:divBdr>
                  <w:divsChild>
                    <w:div w:id="16277383">
                      <w:marLeft w:val="0"/>
                      <w:marRight w:val="0"/>
                      <w:marTop w:val="0"/>
                      <w:marBottom w:val="0"/>
                      <w:divBdr>
                        <w:top w:val="none" w:sz="0" w:space="0" w:color="auto"/>
                        <w:left w:val="none" w:sz="0" w:space="0" w:color="auto"/>
                        <w:bottom w:val="none" w:sz="0" w:space="0" w:color="auto"/>
                        <w:right w:val="none" w:sz="0" w:space="0" w:color="auto"/>
                      </w:divBdr>
                    </w:div>
                  </w:divsChild>
                </w:div>
                <w:div w:id="1443301086">
                  <w:marLeft w:val="0"/>
                  <w:marRight w:val="0"/>
                  <w:marTop w:val="0"/>
                  <w:marBottom w:val="0"/>
                  <w:divBdr>
                    <w:top w:val="none" w:sz="0" w:space="0" w:color="auto"/>
                    <w:left w:val="none" w:sz="0" w:space="0" w:color="auto"/>
                    <w:bottom w:val="none" w:sz="0" w:space="0" w:color="auto"/>
                    <w:right w:val="none" w:sz="0" w:space="0" w:color="auto"/>
                  </w:divBdr>
                  <w:divsChild>
                    <w:div w:id="354619035">
                      <w:marLeft w:val="0"/>
                      <w:marRight w:val="0"/>
                      <w:marTop w:val="0"/>
                      <w:marBottom w:val="0"/>
                      <w:divBdr>
                        <w:top w:val="none" w:sz="0" w:space="0" w:color="auto"/>
                        <w:left w:val="none" w:sz="0" w:space="0" w:color="auto"/>
                        <w:bottom w:val="none" w:sz="0" w:space="0" w:color="auto"/>
                        <w:right w:val="none" w:sz="0" w:space="0" w:color="auto"/>
                      </w:divBdr>
                    </w:div>
                  </w:divsChild>
                </w:div>
                <w:div w:id="1545098235">
                  <w:marLeft w:val="0"/>
                  <w:marRight w:val="0"/>
                  <w:marTop w:val="0"/>
                  <w:marBottom w:val="0"/>
                  <w:divBdr>
                    <w:top w:val="none" w:sz="0" w:space="0" w:color="auto"/>
                    <w:left w:val="none" w:sz="0" w:space="0" w:color="auto"/>
                    <w:bottom w:val="none" w:sz="0" w:space="0" w:color="auto"/>
                    <w:right w:val="none" w:sz="0" w:space="0" w:color="auto"/>
                  </w:divBdr>
                  <w:divsChild>
                    <w:div w:id="1032992764">
                      <w:marLeft w:val="0"/>
                      <w:marRight w:val="0"/>
                      <w:marTop w:val="0"/>
                      <w:marBottom w:val="0"/>
                      <w:divBdr>
                        <w:top w:val="none" w:sz="0" w:space="0" w:color="auto"/>
                        <w:left w:val="none" w:sz="0" w:space="0" w:color="auto"/>
                        <w:bottom w:val="none" w:sz="0" w:space="0" w:color="auto"/>
                        <w:right w:val="none" w:sz="0" w:space="0" w:color="auto"/>
                      </w:divBdr>
                    </w:div>
                  </w:divsChild>
                </w:div>
                <w:div w:id="1670863574">
                  <w:marLeft w:val="0"/>
                  <w:marRight w:val="0"/>
                  <w:marTop w:val="0"/>
                  <w:marBottom w:val="0"/>
                  <w:divBdr>
                    <w:top w:val="none" w:sz="0" w:space="0" w:color="auto"/>
                    <w:left w:val="none" w:sz="0" w:space="0" w:color="auto"/>
                    <w:bottom w:val="none" w:sz="0" w:space="0" w:color="auto"/>
                    <w:right w:val="none" w:sz="0" w:space="0" w:color="auto"/>
                  </w:divBdr>
                  <w:divsChild>
                    <w:div w:id="2072388329">
                      <w:marLeft w:val="0"/>
                      <w:marRight w:val="0"/>
                      <w:marTop w:val="0"/>
                      <w:marBottom w:val="0"/>
                      <w:divBdr>
                        <w:top w:val="none" w:sz="0" w:space="0" w:color="auto"/>
                        <w:left w:val="none" w:sz="0" w:space="0" w:color="auto"/>
                        <w:bottom w:val="none" w:sz="0" w:space="0" w:color="auto"/>
                        <w:right w:val="none" w:sz="0" w:space="0" w:color="auto"/>
                      </w:divBdr>
                    </w:div>
                  </w:divsChild>
                </w:div>
                <w:div w:id="1722631730">
                  <w:marLeft w:val="0"/>
                  <w:marRight w:val="0"/>
                  <w:marTop w:val="0"/>
                  <w:marBottom w:val="0"/>
                  <w:divBdr>
                    <w:top w:val="none" w:sz="0" w:space="0" w:color="auto"/>
                    <w:left w:val="none" w:sz="0" w:space="0" w:color="auto"/>
                    <w:bottom w:val="none" w:sz="0" w:space="0" w:color="auto"/>
                    <w:right w:val="none" w:sz="0" w:space="0" w:color="auto"/>
                  </w:divBdr>
                  <w:divsChild>
                    <w:div w:id="1466460930">
                      <w:marLeft w:val="0"/>
                      <w:marRight w:val="0"/>
                      <w:marTop w:val="0"/>
                      <w:marBottom w:val="0"/>
                      <w:divBdr>
                        <w:top w:val="none" w:sz="0" w:space="0" w:color="auto"/>
                        <w:left w:val="none" w:sz="0" w:space="0" w:color="auto"/>
                        <w:bottom w:val="none" w:sz="0" w:space="0" w:color="auto"/>
                        <w:right w:val="none" w:sz="0" w:space="0" w:color="auto"/>
                      </w:divBdr>
                    </w:div>
                  </w:divsChild>
                </w:div>
                <w:div w:id="1727954388">
                  <w:marLeft w:val="0"/>
                  <w:marRight w:val="0"/>
                  <w:marTop w:val="0"/>
                  <w:marBottom w:val="0"/>
                  <w:divBdr>
                    <w:top w:val="none" w:sz="0" w:space="0" w:color="auto"/>
                    <w:left w:val="none" w:sz="0" w:space="0" w:color="auto"/>
                    <w:bottom w:val="none" w:sz="0" w:space="0" w:color="auto"/>
                    <w:right w:val="none" w:sz="0" w:space="0" w:color="auto"/>
                  </w:divBdr>
                  <w:divsChild>
                    <w:div w:id="1833443429">
                      <w:marLeft w:val="0"/>
                      <w:marRight w:val="0"/>
                      <w:marTop w:val="0"/>
                      <w:marBottom w:val="0"/>
                      <w:divBdr>
                        <w:top w:val="none" w:sz="0" w:space="0" w:color="auto"/>
                        <w:left w:val="none" w:sz="0" w:space="0" w:color="auto"/>
                        <w:bottom w:val="none" w:sz="0" w:space="0" w:color="auto"/>
                        <w:right w:val="none" w:sz="0" w:space="0" w:color="auto"/>
                      </w:divBdr>
                    </w:div>
                  </w:divsChild>
                </w:div>
                <w:div w:id="1743139951">
                  <w:marLeft w:val="0"/>
                  <w:marRight w:val="0"/>
                  <w:marTop w:val="0"/>
                  <w:marBottom w:val="0"/>
                  <w:divBdr>
                    <w:top w:val="none" w:sz="0" w:space="0" w:color="auto"/>
                    <w:left w:val="none" w:sz="0" w:space="0" w:color="auto"/>
                    <w:bottom w:val="none" w:sz="0" w:space="0" w:color="auto"/>
                    <w:right w:val="none" w:sz="0" w:space="0" w:color="auto"/>
                  </w:divBdr>
                  <w:divsChild>
                    <w:div w:id="1470634575">
                      <w:marLeft w:val="0"/>
                      <w:marRight w:val="0"/>
                      <w:marTop w:val="0"/>
                      <w:marBottom w:val="0"/>
                      <w:divBdr>
                        <w:top w:val="none" w:sz="0" w:space="0" w:color="auto"/>
                        <w:left w:val="none" w:sz="0" w:space="0" w:color="auto"/>
                        <w:bottom w:val="none" w:sz="0" w:space="0" w:color="auto"/>
                        <w:right w:val="none" w:sz="0" w:space="0" w:color="auto"/>
                      </w:divBdr>
                    </w:div>
                  </w:divsChild>
                </w:div>
                <w:div w:id="1935045743">
                  <w:marLeft w:val="0"/>
                  <w:marRight w:val="0"/>
                  <w:marTop w:val="0"/>
                  <w:marBottom w:val="0"/>
                  <w:divBdr>
                    <w:top w:val="none" w:sz="0" w:space="0" w:color="auto"/>
                    <w:left w:val="none" w:sz="0" w:space="0" w:color="auto"/>
                    <w:bottom w:val="none" w:sz="0" w:space="0" w:color="auto"/>
                    <w:right w:val="none" w:sz="0" w:space="0" w:color="auto"/>
                  </w:divBdr>
                  <w:divsChild>
                    <w:div w:id="1057897846">
                      <w:marLeft w:val="0"/>
                      <w:marRight w:val="0"/>
                      <w:marTop w:val="0"/>
                      <w:marBottom w:val="0"/>
                      <w:divBdr>
                        <w:top w:val="none" w:sz="0" w:space="0" w:color="auto"/>
                        <w:left w:val="none" w:sz="0" w:space="0" w:color="auto"/>
                        <w:bottom w:val="none" w:sz="0" w:space="0" w:color="auto"/>
                        <w:right w:val="none" w:sz="0" w:space="0" w:color="auto"/>
                      </w:divBdr>
                    </w:div>
                  </w:divsChild>
                </w:div>
                <w:div w:id="2004042241">
                  <w:marLeft w:val="0"/>
                  <w:marRight w:val="0"/>
                  <w:marTop w:val="0"/>
                  <w:marBottom w:val="0"/>
                  <w:divBdr>
                    <w:top w:val="none" w:sz="0" w:space="0" w:color="auto"/>
                    <w:left w:val="none" w:sz="0" w:space="0" w:color="auto"/>
                    <w:bottom w:val="none" w:sz="0" w:space="0" w:color="auto"/>
                    <w:right w:val="none" w:sz="0" w:space="0" w:color="auto"/>
                  </w:divBdr>
                  <w:divsChild>
                    <w:div w:id="927231320">
                      <w:marLeft w:val="0"/>
                      <w:marRight w:val="0"/>
                      <w:marTop w:val="0"/>
                      <w:marBottom w:val="0"/>
                      <w:divBdr>
                        <w:top w:val="none" w:sz="0" w:space="0" w:color="auto"/>
                        <w:left w:val="none" w:sz="0" w:space="0" w:color="auto"/>
                        <w:bottom w:val="none" w:sz="0" w:space="0" w:color="auto"/>
                        <w:right w:val="none" w:sz="0" w:space="0" w:color="auto"/>
                      </w:divBdr>
                    </w:div>
                  </w:divsChild>
                </w:div>
                <w:div w:id="2014993503">
                  <w:marLeft w:val="0"/>
                  <w:marRight w:val="0"/>
                  <w:marTop w:val="0"/>
                  <w:marBottom w:val="0"/>
                  <w:divBdr>
                    <w:top w:val="none" w:sz="0" w:space="0" w:color="auto"/>
                    <w:left w:val="none" w:sz="0" w:space="0" w:color="auto"/>
                    <w:bottom w:val="none" w:sz="0" w:space="0" w:color="auto"/>
                    <w:right w:val="none" w:sz="0" w:space="0" w:color="auto"/>
                  </w:divBdr>
                  <w:divsChild>
                    <w:div w:id="17327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2623">
          <w:marLeft w:val="0"/>
          <w:marRight w:val="0"/>
          <w:marTop w:val="0"/>
          <w:marBottom w:val="0"/>
          <w:divBdr>
            <w:top w:val="none" w:sz="0" w:space="0" w:color="auto"/>
            <w:left w:val="none" w:sz="0" w:space="0" w:color="auto"/>
            <w:bottom w:val="none" w:sz="0" w:space="0" w:color="auto"/>
            <w:right w:val="none" w:sz="0" w:space="0" w:color="auto"/>
          </w:divBdr>
        </w:div>
        <w:div w:id="429089822">
          <w:marLeft w:val="0"/>
          <w:marRight w:val="0"/>
          <w:marTop w:val="0"/>
          <w:marBottom w:val="0"/>
          <w:divBdr>
            <w:top w:val="none" w:sz="0" w:space="0" w:color="auto"/>
            <w:left w:val="none" w:sz="0" w:space="0" w:color="auto"/>
            <w:bottom w:val="none" w:sz="0" w:space="0" w:color="auto"/>
            <w:right w:val="none" w:sz="0" w:space="0" w:color="auto"/>
          </w:divBdr>
        </w:div>
        <w:div w:id="539785409">
          <w:marLeft w:val="0"/>
          <w:marRight w:val="0"/>
          <w:marTop w:val="0"/>
          <w:marBottom w:val="0"/>
          <w:divBdr>
            <w:top w:val="none" w:sz="0" w:space="0" w:color="auto"/>
            <w:left w:val="none" w:sz="0" w:space="0" w:color="auto"/>
            <w:bottom w:val="none" w:sz="0" w:space="0" w:color="auto"/>
            <w:right w:val="none" w:sz="0" w:space="0" w:color="auto"/>
          </w:divBdr>
        </w:div>
        <w:div w:id="770318995">
          <w:marLeft w:val="0"/>
          <w:marRight w:val="0"/>
          <w:marTop w:val="0"/>
          <w:marBottom w:val="0"/>
          <w:divBdr>
            <w:top w:val="none" w:sz="0" w:space="0" w:color="auto"/>
            <w:left w:val="none" w:sz="0" w:space="0" w:color="auto"/>
            <w:bottom w:val="none" w:sz="0" w:space="0" w:color="auto"/>
            <w:right w:val="none" w:sz="0" w:space="0" w:color="auto"/>
          </w:divBdr>
          <w:divsChild>
            <w:div w:id="1454712125">
              <w:marLeft w:val="-75"/>
              <w:marRight w:val="0"/>
              <w:marTop w:val="30"/>
              <w:marBottom w:val="30"/>
              <w:divBdr>
                <w:top w:val="none" w:sz="0" w:space="0" w:color="auto"/>
                <w:left w:val="none" w:sz="0" w:space="0" w:color="auto"/>
                <w:bottom w:val="none" w:sz="0" w:space="0" w:color="auto"/>
                <w:right w:val="none" w:sz="0" w:space="0" w:color="auto"/>
              </w:divBdr>
              <w:divsChild>
                <w:div w:id="120392459">
                  <w:marLeft w:val="0"/>
                  <w:marRight w:val="0"/>
                  <w:marTop w:val="0"/>
                  <w:marBottom w:val="0"/>
                  <w:divBdr>
                    <w:top w:val="none" w:sz="0" w:space="0" w:color="auto"/>
                    <w:left w:val="none" w:sz="0" w:space="0" w:color="auto"/>
                    <w:bottom w:val="none" w:sz="0" w:space="0" w:color="auto"/>
                    <w:right w:val="none" w:sz="0" w:space="0" w:color="auto"/>
                  </w:divBdr>
                  <w:divsChild>
                    <w:div w:id="1399286455">
                      <w:marLeft w:val="0"/>
                      <w:marRight w:val="0"/>
                      <w:marTop w:val="0"/>
                      <w:marBottom w:val="0"/>
                      <w:divBdr>
                        <w:top w:val="none" w:sz="0" w:space="0" w:color="auto"/>
                        <w:left w:val="none" w:sz="0" w:space="0" w:color="auto"/>
                        <w:bottom w:val="none" w:sz="0" w:space="0" w:color="auto"/>
                        <w:right w:val="none" w:sz="0" w:space="0" w:color="auto"/>
                      </w:divBdr>
                    </w:div>
                  </w:divsChild>
                </w:div>
                <w:div w:id="401102792">
                  <w:marLeft w:val="0"/>
                  <w:marRight w:val="0"/>
                  <w:marTop w:val="0"/>
                  <w:marBottom w:val="0"/>
                  <w:divBdr>
                    <w:top w:val="none" w:sz="0" w:space="0" w:color="auto"/>
                    <w:left w:val="none" w:sz="0" w:space="0" w:color="auto"/>
                    <w:bottom w:val="none" w:sz="0" w:space="0" w:color="auto"/>
                    <w:right w:val="none" w:sz="0" w:space="0" w:color="auto"/>
                  </w:divBdr>
                  <w:divsChild>
                    <w:div w:id="1022899171">
                      <w:marLeft w:val="0"/>
                      <w:marRight w:val="0"/>
                      <w:marTop w:val="0"/>
                      <w:marBottom w:val="0"/>
                      <w:divBdr>
                        <w:top w:val="none" w:sz="0" w:space="0" w:color="auto"/>
                        <w:left w:val="none" w:sz="0" w:space="0" w:color="auto"/>
                        <w:bottom w:val="none" w:sz="0" w:space="0" w:color="auto"/>
                        <w:right w:val="none" w:sz="0" w:space="0" w:color="auto"/>
                      </w:divBdr>
                    </w:div>
                  </w:divsChild>
                </w:div>
                <w:div w:id="527180315">
                  <w:marLeft w:val="0"/>
                  <w:marRight w:val="0"/>
                  <w:marTop w:val="0"/>
                  <w:marBottom w:val="0"/>
                  <w:divBdr>
                    <w:top w:val="none" w:sz="0" w:space="0" w:color="auto"/>
                    <w:left w:val="none" w:sz="0" w:space="0" w:color="auto"/>
                    <w:bottom w:val="none" w:sz="0" w:space="0" w:color="auto"/>
                    <w:right w:val="none" w:sz="0" w:space="0" w:color="auto"/>
                  </w:divBdr>
                  <w:divsChild>
                    <w:div w:id="1192458246">
                      <w:marLeft w:val="0"/>
                      <w:marRight w:val="0"/>
                      <w:marTop w:val="0"/>
                      <w:marBottom w:val="0"/>
                      <w:divBdr>
                        <w:top w:val="none" w:sz="0" w:space="0" w:color="auto"/>
                        <w:left w:val="none" w:sz="0" w:space="0" w:color="auto"/>
                        <w:bottom w:val="none" w:sz="0" w:space="0" w:color="auto"/>
                        <w:right w:val="none" w:sz="0" w:space="0" w:color="auto"/>
                      </w:divBdr>
                    </w:div>
                  </w:divsChild>
                </w:div>
                <w:div w:id="800657790">
                  <w:marLeft w:val="0"/>
                  <w:marRight w:val="0"/>
                  <w:marTop w:val="0"/>
                  <w:marBottom w:val="0"/>
                  <w:divBdr>
                    <w:top w:val="none" w:sz="0" w:space="0" w:color="auto"/>
                    <w:left w:val="none" w:sz="0" w:space="0" w:color="auto"/>
                    <w:bottom w:val="none" w:sz="0" w:space="0" w:color="auto"/>
                    <w:right w:val="none" w:sz="0" w:space="0" w:color="auto"/>
                  </w:divBdr>
                  <w:divsChild>
                    <w:div w:id="21178202">
                      <w:marLeft w:val="0"/>
                      <w:marRight w:val="0"/>
                      <w:marTop w:val="0"/>
                      <w:marBottom w:val="0"/>
                      <w:divBdr>
                        <w:top w:val="none" w:sz="0" w:space="0" w:color="auto"/>
                        <w:left w:val="none" w:sz="0" w:space="0" w:color="auto"/>
                        <w:bottom w:val="none" w:sz="0" w:space="0" w:color="auto"/>
                        <w:right w:val="none" w:sz="0" w:space="0" w:color="auto"/>
                      </w:divBdr>
                    </w:div>
                  </w:divsChild>
                </w:div>
                <w:div w:id="893538322">
                  <w:marLeft w:val="0"/>
                  <w:marRight w:val="0"/>
                  <w:marTop w:val="0"/>
                  <w:marBottom w:val="0"/>
                  <w:divBdr>
                    <w:top w:val="none" w:sz="0" w:space="0" w:color="auto"/>
                    <w:left w:val="none" w:sz="0" w:space="0" w:color="auto"/>
                    <w:bottom w:val="none" w:sz="0" w:space="0" w:color="auto"/>
                    <w:right w:val="none" w:sz="0" w:space="0" w:color="auto"/>
                  </w:divBdr>
                  <w:divsChild>
                    <w:div w:id="1992825816">
                      <w:marLeft w:val="0"/>
                      <w:marRight w:val="0"/>
                      <w:marTop w:val="0"/>
                      <w:marBottom w:val="0"/>
                      <w:divBdr>
                        <w:top w:val="none" w:sz="0" w:space="0" w:color="auto"/>
                        <w:left w:val="none" w:sz="0" w:space="0" w:color="auto"/>
                        <w:bottom w:val="none" w:sz="0" w:space="0" w:color="auto"/>
                        <w:right w:val="none" w:sz="0" w:space="0" w:color="auto"/>
                      </w:divBdr>
                    </w:div>
                  </w:divsChild>
                </w:div>
                <w:div w:id="1013609325">
                  <w:marLeft w:val="0"/>
                  <w:marRight w:val="0"/>
                  <w:marTop w:val="0"/>
                  <w:marBottom w:val="0"/>
                  <w:divBdr>
                    <w:top w:val="none" w:sz="0" w:space="0" w:color="auto"/>
                    <w:left w:val="none" w:sz="0" w:space="0" w:color="auto"/>
                    <w:bottom w:val="none" w:sz="0" w:space="0" w:color="auto"/>
                    <w:right w:val="none" w:sz="0" w:space="0" w:color="auto"/>
                  </w:divBdr>
                  <w:divsChild>
                    <w:div w:id="1606423371">
                      <w:marLeft w:val="0"/>
                      <w:marRight w:val="0"/>
                      <w:marTop w:val="0"/>
                      <w:marBottom w:val="0"/>
                      <w:divBdr>
                        <w:top w:val="none" w:sz="0" w:space="0" w:color="auto"/>
                        <w:left w:val="none" w:sz="0" w:space="0" w:color="auto"/>
                        <w:bottom w:val="none" w:sz="0" w:space="0" w:color="auto"/>
                        <w:right w:val="none" w:sz="0" w:space="0" w:color="auto"/>
                      </w:divBdr>
                    </w:div>
                  </w:divsChild>
                </w:div>
                <w:div w:id="1038168365">
                  <w:marLeft w:val="0"/>
                  <w:marRight w:val="0"/>
                  <w:marTop w:val="0"/>
                  <w:marBottom w:val="0"/>
                  <w:divBdr>
                    <w:top w:val="none" w:sz="0" w:space="0" w:color="auto"/>
                    <w:left w:val="none" w:sz="0" w:space="0" w:color="auto"/>
                    <w:bottom w:val="none" w:sz="0" w:space="0" w:color="auto"/>
                    <w:right w:val="none" w:sz="0" w:space="0" w:color="auto"/>
                  </w:divBdr>
                  <w:divsChild>
                    <w:div w:id="1179155173">
                      <w:marLeft w:val="0"/>
                      <w:marRight w:val="0"/>
                      <w:marTop w:val="0"/>
                      <w:marBottom w:val="0"/>
                      <w:divBdr>
                        <w:top w:val="none" w:sz="0" w:space="0" w:color="auto"/>
                        <w:left w:val="none" w:sz="0" w:space="0" w:color="auto"/>
                        <w:bottom w:val="none" w:sz="0" w:space="0" w:color="auto"/>
                        <w:right w:val="none" w:sz="0" w:space="0" w:color="auto"/>
                      </w:divBdr>
                    </w:div>
                  </w:divsChild>
                </w:div>
                <w:div w:id="1039545673">
                  <w:marLeft w:val="0"/>
                  <w:marRight w:val="0"/>
                  <w:marTop w:val="0"/>
                  <w:marBottom w:val="0"/>
                  <w:divBdr>
                    <w:top w:val="none" w:sz="0" w:space="0" w:color="auto"/>
                    <w:left w:val="none" w:sz="0" w:space="0" w:color="auto"/>
                    <w:bottom w:val="none" w:sz="0" w:space="0" w:color="auto"/>
                    <w:right w:val="none" w:sz="0" w:space="0" w:color="auto"/>
                  </w:divBdr>
                  <w:divsChild>
                    <w:div w:id="1090197220">
                      <w:marLeft w:val="0"/>
                      <w:marRight w:val="0"/>
                      <w:marTop w:val="0"/>
                      <w:marBottom w:val="0"/>
                      <w:divBdr>
                        <w:top w:val="none" w:sz="0" w:space="0" w:color="auto"/>
                        <w:left w:val="none" w:sz="0" w:space="0" w:color="auto"/>
                        <w:bottom w:val="none" w:sz="0" w:space="0" w:color="auto"/>
                        <w:right w:val="none" w:sz="0" w:space="0" w:color="auto"/>
                      </w:divBdr>
                    </w:div>
                  </w:divsChild>
                </w:div>
                <w:div w:id="1079209409">
                  <w:marLeft w:val="0"/>
                  <w:marRight w:val="0"/>
                  <w:marTop w:val="0"/>
                  <w:marBottom w:val="0"/>
                  <w:divBdr>
                    <w:top w:val="none" w:sz="0" w:space="0" w:color="auto"/>
                    <w:left w:val="none" w:sz="0" w:space="0" w:color="auto"/>
                    <w:bottom w:val="none" w:sz="0" w:space="0" w:color="auto"/>
                    <w:right w:val="none" w:sz="0" w:space="0" w:color="auto"/>
                  </w:divBdr>
                  <w:divsChild>
                    <w:div w:id="257254068">
                      <w:marLeft w:val="0"/>
                      <w:marRight w:val="0"/>
                      <w:marTop w:val="0"/>
                      <w:marBottom w:val="0"/>
                      <w:divBdr>
                        <w:top w:val="none" w:sz="0" w:space="0" w:color="auto"/>
                        <w:left w:val="none" w:sz="0" w:space="0" w:color="auto"/>
                        <w:bottom w:val="none" w:sz="0" w:space="0" w:color="auto"/>
                        <w:right w:val="none" w:sz="0" w:space="0" w:color="auto"/>
                      </w:divBdr>
                    </w:div>
                  </w:divsChild>
                </w:div>
                <w:div w:id="1187907928">
                  <w:marLeft w:val="0"/>
                  <w:marRight w:val="0"/>
                  <w:marTop w:val="0"/>
                  <w:marBottom w:val="0"/>
                  <w:divBdr>
                    <w:top w:val="none" w:sz="0" w:space="0" w:color="auto"/>
                    <w:left w:val="none" w:sz="0" w:space="0" w:color="auto"/>
                    <w:bottom w:val="none" w:sz="0" w:space="0" w:color="auto"/>
                    <w:right w:val="none" w:sz="0" w:space="0" w:color="auto"/>
                  </w:divBdr>
                  <w:divsChild>
                    <w:div w:id="948007485">
                      <w:marLeft w:val="0"/>
                      <w:marRight w:val="0"/>
                      <w:marTop w:val="0"/>
                      <w:marBottom w:val="0"/>
                      <w:divBdr>
                        <w:top w:val="none" w:sz="0" w:space="0" w:color="auto"/>
                        <w:left w:val="none" w:sz="0" w:space="0" w:color="auto"/>
                        <w:bottom w:val="none" w:sz="0" w:space="0" w:color="auto"/>
                        <w:right w:val="none" w:sz="0" w:space="0" w:color="auto"/>
                      </w:divBdr>
                    </w:div>
                  </w:divsChild>
                </w:div>
                <w:div w:id="1221551377">
                  <w:marLeft w:val="0"/>
                  <w:marRight w:val="0"/>
                  <w:marTop w:val="0"/>
                  <w:marBottom w:val="0"/>
                  <w:divBdr>
                    <w:top w:val="none" w:sz="0" w:space="0" w:color="auto"/>
                    <w:left w:val="none" w:sz="0" w:space="0" w:color="auto"/>
                    <w:bottom w:val="none" w:sz="0" w:space="0" w:color="auto"/>
                    <w:right w:val="none" w:sz="0" w:space="0" w:color="auto"/>
                  </w:divBdr>
                  <w:divsChild>
                    <w:div w:id="1903904428">
                      <w:marLeft w:val="0"/>
                      <w:marRight w:val="0"/>
                      <w:marTop w:val="0"/>
                      <w:marBottom w:val="0"/>
                      <w:divBdr>
                        <w:top w:val="none" w:sz="0" w:space="0" w:color="auto"/>
                        <w:left w:val="none" w:sz="0" w:space="0" w:color="auto"/>
                        <w:bottom w:val="none" w:sz="0" w:space="0" w:color="auto"/>
                        <w:right w:val="none" w:sz="0" w:space="0" w:color="auto"/>
                      </w:divBdr>
                    </w:div>
                  </w:divsChild>
                </w:div>
                <w:div w:id="1308317445">
                  <w:marLeft w:val="0"/>
                  <w:marRight w:val="0"/>
                  <w:marTop w:val="0"/>
                  <w:marBottom w:val="0"/>
                  <w:divBdr>
                    <w:top w:val="none" w:sz="0" w:space="0" w:color="auto"/>
                    <w:left w:val="none" w:sz="0" w:space="0" w:color="auto"/>
                    <w:bottom w:val="none" w:sz="0" w:space="0" w:color="auto"/>
                    <w:right w:val="none" w:sz="0" w:space="0" w:color="auto"/>
                  </w:divBdr>
                  <w:divsChild>
                    <w:div w:id="1464082646">
                      <w:marLeft w:val="0"/>
                      <w:marRight w:val="0"/>
                      <w:marTop w:val="0"/>
                      <w:marBottom w:val="0"/>
                      <w:divBdr>
                        <w:top w:val="none" w:sz="0" w:space="0" w:color="auto"/>
                        <w:left w:val="none" w:sz="0" w:space="0" w:color="auto"/>
                        <w:bottom w:val="none" w:sz="0" w:space="0" w:color="auto"/>
                        <w:right w:val="none" w:sz="0" w:space="0" w:color="auto"/>
                      </w:divBdr>
                    </w:div>
                  </w:divsChild>
                </w:div>
                <w:div w:id="1336151621">
                  <w:marLeft w:val="0"/>
                  <w:marRight w:val="0"/>
                  <w:marTop w:val="0"/>
                  <w:marBottom w:val="0"/>
                  <w:divBdr>
                    <w:top w:val="none" w:sz="0" w:space="0" w:color="auto"/>
                    <w:left w:val="none" w:sz="0" w:space="0" w:color="auto"/>
                    <w:bottom w:val="none" w:sz="0" w:space="0" w:color="auto"/>
                    <w:right w:val="none" w:sz="0" w:space="0" w:color="auto"/>
                  </w:divBdr>
                  <w:divsChild>
                    <w:div w:id="2034189042">
                      <w:marLeft w:val="0"/>
                      <w:marRight w:val="0"/>
                      <w:marTop w:val="0"/>
                      <w:marBottom w:val="0"/>
                      <w:divBdr>
                        <w:top w:val="none" w:sz="0" w:space="0" w:color="auto"/>
                        <w:left w:val="none" w:sz="0" w:space="0" w:color="auto"/>
                        <w:bottom w:val="none" w:sz="0" w:space="0" w:color="auto"/>
                        <w:right w:val="none" w:sz="0" w:space="0" w:color="auto"/>
                      </w:divBdr>
                    </w:div>
                  </w:divsChild>
                </w:div>
                <w:div w:id="1486320766">
                  <w:marLeft w:val="0"/>
                  <w:marRight w:val="0"/>
                  <w:marTop w:val="0"/>
                  <w:marBottom w:val="0"/>
                  <w:divBdr>
                    <w:top w:val="none" w:sz="0" w:space="0" w:color="auto"/>
                    <w:left w:val="none" w:sz="0" w:space="0" w:color="auto"/>
                    <w:bottom w:val="none" w:sz="0" w:space="0" w:color="auto"/>
                    <w:right w:val="none" w:sz="0" w:space="0" w:color="auto"/>
                  </w:divBdr>
                  <w:divsChild>
                    <w:div w:id="688684113">
                      <w:marLeft w:val="0"/>
                      <w:marRight w:val="0"/>
                      <w:marTop w:val="0"/>
                      <w:marBottom w:val="0"/>
                      <w:divBdr>
                        <w:top w:val="none" w:sz="0" w:space="0" w:color="auto"/>
                        <w:left w:val="none" w:sz="0" w:space="0" w:color="auto"/>
                        <w:bottom w:val="none" w:sz="0" w:space="0" w:color="auto"/>
                        <w:right w:val="none" w:sz="0" w:space="0" w:color="auto"/>
                      </w:divBdr>
                    </w:div>
                  </w:divsChild>
                </w:div>
                <w:div w:id="1718621615">
                  <w:marLeft w:val="0"/>
                  <w:marRight w:val="0"/>
                  <w:marTop w:val="0"/>
                  <w:marBottom w:val="0"/>
                  <w:divBdr>
                    <w:top w:val="none" w:sz="0" w:space="0" w:color="auto"/>
                    <w:left w:val="none" w:sz="0" w:space="0" w:color="auto"/>
                    <w:bottom w:val="none" w:sz="0" w:space="0" w:color="auto"/>
                    <w:right w:val="none" w:sz="0" w:space="0" w:color="auto"/>
                  </w:divBdr>
                  <w:divsChild>
                    <w:div w:id="791100019">
                      <w:marLeft w:val="0"/>
                      <w:marRight w:val="0"/>
                      <w:marTop w:val="0"/>
                      <w:marBottom w:val="0"/>
                      <w:divBdr>
                        <w:top w:val="none" w:sz="0" w:space="0" w:color="auto"/>
                        <w:left w:val="none" w:sz="0" w:space="0" w:color="auto"/>
                        <w:bottom w:val="none" w:sz="0" w:space="0" w:color="auto"/>
                        <w:right w:val="none" w:sz="0" w:space="0" w:color="auto"/>
                      </w:divBdr>
                    </w:div>
                  </w:divsChild>
                </w:div>
                <w:div w:id="1790933226">
                  <w:marLeft w:val="0"/>
                  <w:marRight w:val="0"/>
                  <w:marTop w:val="0"/>
                  <w:marBottom w:val="0"/>
                  <w:divBdr>
                    <w:top w:val="none" w:sz="0" w:space="0" w:color="auto"/>
                    <w:left w:val="none" w:sz="0" w:space="0" w:color="auto"/>
                    <w:bottom w:val="none" w:sz="0" w:space="0" w:color="auto"/>
                    <w:right w:val="none" w:sz="0" w:space="0" w:color="auto"/>
                  </w:divBdr>
                  <w:divsChild>
                    <w:div w:id="1968780498">
                      <w:marLeft w:val="0"/>
                      <w:marRight w:val="0"/>
                      <w:marTop w:val="0"/>
                      <w:marBottom w:val="0"/>
                      <w:divBdr>
                        <w:top w:val="none" w:sz="0" w:space="0" w:color="auto"/>
                        <w:left w:val="none" w:sz="0" w:space="0" w:color="auto"/>
                        <w:bottom w:val="none" w:sz="0" w:space="0" w:color="auto"/>
                        <w:right w:val="none" w:sz="0" w:space="0" w:color="auto"/>
                      </w:divBdr>
                    </w:div>
                  </w:divsChild>
                </w:div>
                <w:div w:id="1838569486">
                  <w:marLeft w:val="0"/>
                  <w:marRight w:val="0"/>
                  <w:marTop w:val="0"/>
                  <w:marBottom w:val="0"/>
                  <w:divBdr>
                    <w:top w:val="none" w:sz="0" w:space="0" w:color="auto"/>
                    <w:left w:val="none" w:sz="0" w:space="0" w:color="auto"/>
                    <w:bottom w:val="none" w:sz="0" w:space="0" w:color="auto"/>
                    <w:right w:val="none" w:sz="0" w:space="0" w:color="auto"/>
                  </w:divBdr>
                  <w:divsChild>
                    <w:div w:id="2032300490">
                      <w:marLeft w:val="0"/>
                      <w:marRight w:val="0"/>
                      <w:marTop w:val="0"/>
                      <w:marBottom w:val="0"/>
                      <w:divBdr>
                        <w:top w:val="none" w:sz="0" w:space="0" w:color="auto"/>
                        <w:left w:val="none" w:sz="0" w:space="0" w:color="auto"/>
                        <w:bottom w:val="none" w:sz="0" w:space="0" w:color="auto"/>
                        <w:right w:val="none" w:sz="0" w:space="0" w:color="auto"/>
                      </w:divBdr>
                    </w:div>
                  </w:divsChild>
                </w:div>
                <w:div w:id="1892375428">
                  <w:marLeft w:val="0"/>
                  <w:marRight w:val="0"/>
                  <w:marTop w:val="0"/>
                  <w:marBottom w:val="0"/>
                  <w:divBdr>
                    <w:top w:val="none" w:sz="0" w:space="0" w:color="auto"/>
                    <w:left w:val="none" w:sz="0" w:space="0" w:color="auto"/>
                    <w:bottom w:val="none" w:sz="0" w:space="0" w:color="auto"/>
                    <w:right w:val="none" w:sz="0" w:space="0" w:color="auto"/>
                  </w:divBdr>
                  <w:divsChild>
                    <w:div w:id="1907300386">
                      <w:marLeft w:val="0"/>
                      <w:marRight w:val="0"/>
                      <w:marTop w:val="0"/>
                      <w:marBottom w:val="0"/>
                      <w:divBdr>
                        <w:top w:val="none" w:sz="0" w:space="0" w:color="auto"/>
                        <w:left w:val="none" w:sz="0" w:space="0" w:color="auto"/>
                        <w:bottom w:val="none" w:sz="0" w:space="0" w:color="auto"/>
                        <w:right w:val="none" w:sz="0" w:space="0" w:color="auto"/>
                      </w:divBdr>
                    </w:div>
                  </w:divsChild>
                </w:div>
                <w:div w:id="1929997023">
                  <w:marLeft w:val="0"/>
                  <w:marRight w:val="0"/>
                  <w:marTop w:val="0"/>
                  <w:marBottom w:val="0"/>
                  <w:divBdr>
                    <w:top w:val="none" w:sz="0" w:space="0" w:color="auto"/>
                    <w:left w:val="none" w:sz="0" w:space="0" w:color="auto"/>
                    <w:bottom w:val="none" w:sz="0" w:space="0" w:color="auto"/>
                    <w:right w:val="none" w:sz="0" w:space="0" w:color="auto"/>
                  </w:divBdr>
                  <w:divsChild>
                    <w:div w:id="1628388072">
                      <w:marLeft w:val="0"/>
                      <w:marRight w:val="0"/>
                      <w:marTop w:val="0"/>
                      <w:marBottom w:val="0"/>
                      <w:divBdr>
                        <w:top w:val="none" w:sz="0" w:space="0" w:color="auto"/>
                        <w:left w:val="none" w:sz="0" w:space="0" w:color="auto"/>
                        <w:bottom w:val="none" w:sz="0" w:space="0" w:color="auto"/>
                        <w:right w:val="none" w:sz="0" w:space="0" w:color="auto"/>
                      </w:divBdr>
                    </w:div>
                  </w:divsChild>
                </w:div>
                <w:div w:id="1960213274">
                  <w:marLeft w:val="0"/>
                  <w:marRight w:val="0"/>
                  <w:marTop w:val="0"/>
                  <w:marBottom w:val="0"/>
                  <w:divBdr>
                    <w:top w:val="none" w:sz="0" w:space="0" w:color="auto"/>
                    <w:left w:val="none" w:sz="0" w:space="0" w:color="auto"/>
                    <w:bottom w:val="none" w:sz="0" w:space="0" w:color="auto"/>
                    <w:right w:val="none" w:sz="0" w:space="0" w:color="auto"/>
                  </w:divBdr>
                  <w:divsChild>
                    <w:div w:id="910844100">
                      <w:marLeft w:val="0"/>
                      <w:marRight w:val="0"/>
                      <w:marTop w:val="0"/>
                      <w:marBottom w:val="0"/>
                      <w:divBdr>
                        <w:top w:val="none" w:sz="0" w:space="0" w:color="auto"/>
                        <w:left w:val="none" w:sz="0" w:space="0" w:color="auto"/>
                        <w:bottom w:val="none" w:sz="0" w:space="0" w:color="auto"/>
                        <w:right w:val="none" w:sz="0" w:space="0" w:color="auto"/>
                      </w:divBdr>
                    </w:div>
                  </w:divsChild>
                </w:div>
                <w:div w:id="2118090647">
                  <w:marLeft w:val="0"/>
                  <w:marRight w:val="0"/>
                  <w:marTop w:val="0"/>
                  <w:marBottom w:val="0"/>
                  <w:divBdr>
                    <w:top w:val="none" w:sz="0" w:space="0" w:color="auto"/>
                    <w:left w:val="none" w:sz="0" w:space="0" w:color="auto"/>
                    <w:bottom w:val="none" w:sz="0" w:space="0" w:color="auto"/>
                    <w:right w:val="none" w:sz="0" w:space="0" w:color="auto"/>
                  </w:divBdr>
                  <w:divsChild>
                    <w:div w:id="4697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4199">
          <w:marLeft w:val="0"/>
          <w:marRight w:val="0"/>
          <w:marTop w:val="0"/>
          <w:marBottom w:val="0"/>
          <w:divBdr>
            <w:top w:val="none" w:sz="0" w:space="0" w:color="auto"/>
            <w:left w:val="none" w:sz="0" w:space="0" w:color="auto"/>
            <w:bottom w:val="none" w:sz="0" w:space="0" w:color="auto"/>
            <w:right w:val="none" w:sz="0" w:space="0" w:color="auto"/>
          </w:divBdr>
        </w:div>
        <w:div w:id="1290552292">
          <w:marLeft w:val="0"/>
          <w:marRight w:val="0"/>
          <w:marTop w:val="0"/>
          <w:marBottom w:val="0"/>
          <w:divBdr>
            <w:top w:val="none" w:sz="0" w:space="0" w:color="auto"/>
            <w:left w:val="none" w:sz="0" w:space="0" w:color="auto"/>
            <w:bottom w:val="none" w:sz="0" w:space="0" w:color="auto"/>
            <w:right w:val="none" w:sz="0" w:space="0" w:color="auto"/>
          </w:divBdr>
          <w:divsChild>
            <w:div w:id="1566912120">
              <w:marLeft w:val="-75"/>
              <w:marRight w:val="0"/>
              <w:marTop w:val="30"/>
              <w:marBottom w:val="30"/>
              <w:divBdr>
                <w:top w:val="none" w:sz="0" w:space="0" w:color="auto"/>
                <w:left w:val="none" w:sz="0" w:space="0" w:color="auto"/>
                <w:bottom w:val="none" w:sz="0" w:space="0" w:color="auto"/>
                <w:right w:val="none" w:sz="0" w:space="0" w:color="auto"/>
              </w:divBdr>
              <w:divsChild>
                <w:div w:id="361247674">
                  <w:marLeft w:val="0"/>
                  <w:marRight w:val="0"/>
                  <w:marTop w:val="0"/>
                  <w:marBottom w:val="0"/>
                  <w:divBdr>
                    <w:top w:val="none" w:sz="0" w:space="0" w:color="auto"/>
                    <w:left w:val="none" w:sz="0" w:space="0" w:color="auto"/>
                    <w:bottom w:val="none" w:sz="0" w:space="0" w:color="auto"/>
                    <w:right w:val="none" w:sz="0" w:space="0" w:color="auto"/>
                  </w:divBdr>
                  <w:divsChild>
                    <w:div w:id="1130587334">
                      <w:marLeft w:val="0"/>
                      <w:marRight w:val="0"/>
                      <w:marTop w:val="0"/>
                      <w:marBottom w:val="0"/>
                      <w:divBdr>
                        <w:top w:val="none" w:sz="0" w:space="0" w:color="auto"/>
                        <w:left w:val="none" w:sz="0" w:space="0" w:color="auto"/>
                        <w:bottom w:val="none" w:sz="0" w:space="0" w:color="auto"/>
                        <w:right w:val="none" w:sz="0" w:space="0" w:color="auto"/>
                      </w:divBdr>
                    </w:div>
                  </w:divsChild>
                </w:div>
                <w:div w:id="996225135">
                  <w:marLeft w:val="0"/>
                  <w:marRight w:val="0"/>
                  <w:marTop w:val="0"/>
                  <w:marBottom w:val="0"/>
                  <w:divBdr>
                    <w:top w:val="none" w:sz="0" w:space="0" w:color="auto"/>
                    <w:left w:val="none" w:sz="0" w:space="0" w:color="auto"/>
                    <w:bottom w:val="none" w:sz="0" w:space="0" w:color="auto"/>
                    <w:right w:val="none" w:sz="0" w:space="0" w:color="auto"/>
                  </w:divBdr>
                  <w:divsChild>
                    <w:div w:id="313487910">
                      <w:marLeft w:val="0"/>
                      <w:marRight w:val="0"/>
                      <w:marTop w:val="0"/>
                      <w:marBottom w:val="0"/>
                      <w:divBdr>
                        <w:top w:val="none" w:sz="0" w:space="0" w:color="auto"/>
                        <w:left w:val="none" w:sz="0" w:space="0" w:color="auto"/>
                        <w:bottom w:val="none" w:sz="0" w:space="0" w:color="auto"/>
                        <w:right w:val="none" w:sz="0" w:space="0" w:color="auto"/>
                      </w:divBdr>
                    </w:div>
                  </w:divsChild>
                </w:div>
                <w:div w:id="1272203433">
                  <w:marLeft w:val="0"/>
                  <w:marRight w:val="0"/>
                  <w:marTop w:val="0"/>
                  <w:marBottom w:val="0"/>
                  <w:divBdr>
                    <w:top w:val="none" w:sz="0" w:space="0" w:color="auto"/>
                    <w:left w:val="none" w:sz="0" w:space="0" w:color="auto"/>
                    <w:bottom w:val="none" w:sz="0" w:space="0" w:color="auto"/>
                    <w:right w:val="none" w:sz="0" w:space="0" w:color="auto"/>
                  </w:divBdr>
                  <w:divsChild>
                    <w:div w:id="1852455338">
                      <w:marLeft w:val="0"/>
                      <w:marRight w:val="0"/>
                      <w:marTop w:val="0"/>
                      <w:marBottom w:val="0"/>
                      <w:divBdr>
                        <w:top w:val="none" w:sz="0" w:space="0" w:color="auto"/>
                        <w:left w:val="none" w:sz="0" w:space="0" w:color="auto"/>
                        <w:bottom w:val="none" w:sz="0" w:space="0" w:color="auto"/>
                        <w:right w:val="none" w:sz="0" w:space="0" w:color="auto"/>
                      </w:divBdr>
                    </w:div>
                  </w:divsChild>
                </w:div>
                <w:div w:id="1415586473">
                  <w:marLeft w:val="0"/>
                  <w:marRight w:val="0"/>
                  <w:marTop w:val="0"/>
                  <w:marBottom w:val="0"/>
                  <w:divBdr>
                    <w:top w:val="none" w:sz="0" w:space="0" w:color="auto"/>
                    <w:left w:val="none" w:sz="0" w:space="0" w:color="auto"/>
                    <w:bottom w:val="none" w:sz="0" w:space="0" w:color="auto"/>
                    <w:right w:val="none" w:sz="0" w:space="0" w:color="auto"/>
                  </w:divBdr>
                  <w:divsChild>
                    <w:div w:id="5246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47763">
          <w:marLeft w:val="0"/>
          <w:marRight w:val="0"/>
          <w:marTop w:val="0"/>
          <w:marBottom w:val="0"/>
          <w:divBdr>
            <w:top w:val="none" w:sz="0" w:space="0" w:color="auto"/>
            <w:left w:val="none" w:sz="0" w:space="0" w:color="auto"/>
            <w:bottom w:val="none" w:sz="0" w:space="0" w:color="auto"/>
            <w:right w:val="none" w:sz="0" w:space="0" w:color="auto"/>
          </w:divBdr>
        </w:div>
      </w:divsChild>
    </w:div>
    <w:div w:id="1064832628">
      <w:bodyDiv w:val="1"/>
      <w:marLeft w:val="0"/>
      <w:marRight w:val="0"/>
      <w:marTop w:val="0"/>
      <w:marBottom w:val="0"/>
      <w:divBdr>
        <w:top w:val="none" w:sz="0" w:space="0" w:color="auto"/>
        <w:left w:val="none" w:sz="0" w:space="0" w:color="auto"/>
        <w:bottom w:val="none" w:sz="0" w:space="0" w:color="auto"/>
        <w:right w:val="none" w:sz="0" w:space="0" w:color="auto"/>
      </w:divBdr>
      <w:divsChild>
        <w:div w:id="51511357">
          <w:marLeft w:val="0"/>
          <w:marRight w:val="0"/>
          <w:marTop w:val="0"/>
          <w:marBottom w:val="0"/>
          <w:divBdr>
            <w:top w:val="none" w:sz="0" w:space="0" w:color="auto"/>
            <w:left w:val="none" w:sz="0" w:space="0" w:color="auto"/>
            <w:bottom w:val="none" w:sz="0" w:space="0" w:color="auto"/>
            <w:right w:val="none" w:sz="0" w:space="0" w:color="auto"/>
          </w:divBdr>
        </w:div>
        <w:div w:id="54472369">
          <w:marLeft w:val="0"/>
          <w:marRight w:val="0"/>
          <w:marTop w:val="0"/>
          <w:marBottom w:val="0"/>
          <w:divBdr>
            <w:top w:val="none" w:sz="0" w:space="0" w:color="auto"/>
            <w:left w:val="none" w:sz="0" w:space="0" w:color="auto"/>
            <w:bottom w:val="none" w:sz="0" w:space="0" w:color="auto"/>
            <w:right w:val="none" w:sz="0" w:space="0" w:color="auto"/>
          </w:divBdr>
        </w:div>
        <w:div w:id="197933597">
          <w:marLeft w:val="0"/>
          <w:marRight w:val="0"/>
          <w:marTop w:val="0"/>
          <w:marBottom w:val="0"/>
          <w:divBdr>
            <w:top w:val="none" w:sz="0" w:space="0" w:color="auto"/>
            <w:left w:val="none" w:sz="0" w:space="0" w:color="auto"/>
            <w:bottom w:val="none" w:sz="0" w:space="0" w:color="auto"/>
            <w:right w:val="none" w:sz="0" w:space="0" w:color="auto"/>
          </w:divBdr>
          <w:divsChild>
            <w:div w:id="1553073780">
              <w:marLeft w:val="-75"/>
              <w:marRight w:val="0"/>
              <w:marTop w:val="30"/>
              <w:marBottom w:val="30"/>
              <w:divBdr>
                <w:top w:val="none" w:sz="0" w:space="0" w:color="auto"/>
                <w:left w:val="none" w:sz="0" w:space="0" w:color="auto"/>
                <w:bottom w:val="none" w:sz="0" w:space="0" w:color="auto"/>
                <w:right w:val="none" w:sz="0" w:space="0" w:color="auto"/>
              </w:divBdr>
              <w:divsChild>
                <w:div w:id="212692408">
                  <w:marLeft w:val="0"/>
                  <w:marRight w:val="0"/>
                  <w:marTop w:val="0"/>
                  <w:marBottom w:val="0"/>
                  <w:divBdr>
                    <w:top w:val="none" w:sz="0" w:space="0" w:color="auto"/>
                    <w:left w:val="none" w:sz="0" w:space="0" w:color="auto"/>
                    <w:bottom w:val="none" w:sz="0" w:space="0" w:color="auto"/>
                    <w:right w:val="none" w:sz="0" w:space="0" w:color="auto"/>
                  </w:divBdr>
                  <w:divsChild>
                    <w:div w:id="174661501">
                      <w:marLeft w:val="0"/>
                      <w:marRight w:val="0"/>
                      <w:marTop w:val="0"/>
                      <w:marBottom w:val="0"/>
                      <w:divBdr>
                        <w:top w:val="none" w:sz="0" w:space="0" w:color="auto"/>
                        <w:left w:val="none" w:sz="0" w:space="0" w:color="auto"/>
                        <w:bottom w:val="none" w:sz="0" w:space="0" w:color="auto"/>
                        <w:right w:val="none" w:sz="0" w:space="0" w:color="auto"/>
                      </w:divBdr>
                    </w:div>
                  </w:divsChild>
                </w:div>
                <w:div w:id="374043196">
                  <w:marLeft w:val="0"/>
                  <w:marRight w:val="0"/>
                  <w:marTop w:val="0"/>
                  <w:marBottom w:val="0"/>
                  <w:divBdr>
                    <w:top w:val="none" w:sz="0" w:space="0" w:color="auto"/>
                    <w:left w:val="none" w:sz="0" w:space="0" w:color="auto"/>
                    <w:bottom w:val="none" w:sz="0" w:space="0" w:color="auto"/>
                    <w:right w:val="none" w:sz="0" w:space="0" w:color="auto"/>
                  </w:divBdr>
                  <w:divsChild>
                    <w:div w:id="1948385878">
                      <w:marLeft w:val="0"/>
                      <w:marRight w:val="0"/>
                      <w:marTop w:val="0"/>
                      <w:marBottom w:val="0"/>
                      <w:divBdr>
                        <w:top w:val="none" w:sz="0" w:space="0" w:color="auto"/>
                        <w:left w:val="none" w:sz="0" w:space="0" w:color="auto"/>
                        <w:bottom w:val="none" w:sz="0" w:space="0" w:color="auto"/>
                        <w:right w:val="none" w:sz="0" w:space="0" w:color="auto"/>
                      </w:divBdr>
                    </w:div>
                  </w:divsChild>
                </w:div>
                <w:div w:id="841553551">
                  <w:marLeft w:val="0"/>
                  <w:marRight w:val="0"/>
                  <w:marTop w:val="0"/>
                  <w:marBottom w:val="0"/>
                  <w:divBdr>
                    <w:top w:val="none" w:sz="0" w:space="0" w:color="auto"/>
                    <w:left w:val="none" w:sz="0" w:space="0" w:color="auto"/>
                    <w:bottom w:val="none" w:sz="0" w:space="0" w:color="auto"/>
                    <w:right w:val="none" w:sz="0" w:space="0" w:color="auto"/>
                  </w:divBdr>
                  <w:divsChild>
                    <w:div w:id="1175654863">
                      <w:marLeft w:val="0"/>
                      <w:marRight w:val="0"/>
                      <w:marTop w:val="0"/>
                      <w:marBottom w:val="0"/>
                      <w:divBdr>
                        <w:top w:val="none" w:sz="0" w:space="0" w:color="auto"/>
                        <w:left w:val="none" w:sz="0" w:space="0" w:color="auto"/>
                        <w:bottom w:val="none" w:sz="0" w:space="0" w:color="auto"/>
                        <w:right w:val="none" w:sz="0" w:space="0" w:color="auto"/>
                      </w:divBdr>
                    </w:div>
                  </w:divsChild>
                </w:div>
                <w:div w:id="1641693615">
                  <w:marLeft w:val="0"/>
                  <w:marRight w:val="0"/>
                  <w:marTop w:val="0"/>
                  <w:marBottom w:val="0"/>
                  <w:divBdr>
                    <w:top w:val="none" w:sz="0" w:space="0" w:color="auto"/>
                    <w:left w:val="none" w:sz="0" w:space="0" w:color="auto"/>
                    <w:bottom w:val="none" w:sz="0" w:space="0" w:color="auto"/>
                    <w:right w:val="none" w:sz="0" w:space="0" w:color="auto"/>
                  </w:divBdr>
                  <w:divsChild>
                    <w:div w:id="21431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26980">
          <w:marLeft w:val="0"/>
          <w:marRight w:val="0"/>
          <w:marTop w:val="0"/>
          <w:marBottom w:val="0"/>
          <w:divBdr>
            <w:top w:val="none" w:sz="0" w:space="0" w:color="auto"/>
            <w:left w:val="none" w:sz="0" w:space="0" w:color="auto"/>
            <w:bottom w:val="none" w:sz="0" w:space="0" w:color="auto"/>
            <w:right w:val="none" w:sz="0" w:space="0" w:color="auto"/>
          </w:divBdr>
        </w:div>
        <w:div w:id="1394888286">
          <w:marLeft w:val="0"/>
          <w:marRight w:val="0"/>
          <w:marTop w:val="0"/>
          <w:marBottom w:val="0"/>
          <w:divBdr>
            <w:top w:val="none" w:sz="0" w:space="0" w:color="auto"/>
            <w:left w:val="none" w:sz="0" w:space="0" w:color="auto"/>
            <w:bottom w:val="none" w:sz="0" w:space="0" w:color="auto"/>
            <w:right w:val="none" w:sz="0" w:space="0" w:color="auto"/>
          </w:divBdr>
          <w:divsChild>
            <w:div w:id="1377045577">
              <w:marLeft w:val="-75"/>
              <w:marRight w:val="0"/>
              <w:marTop w:val="30"/>
              <w:marBottom w:val="30"/>
              <w:divBdr>
                <w:top w:val="none" w:sz="0" w:space="0" w:color="auto"/>
                <w:left w:val="none" w:sz="0" w:space="0" w:color="auto"/>
                <w:bottom w:val="none" w:sz="0" w:space="0" w:color="auto"/>
                <w:right w:val="none" w:sz="0" w:space="0" w:color="auto"/>
              </w:divBdr>
              <w:divsChild>
                <w:div w:id="51511714">
                  <w:marLeft w:val="0"/>
                  <w:marRight w:val="0"/>
                  <w:marTop w:val="0"/>
                  <w:marBottom w:val="0"/>
                  <w:divBdr>
                    <w:top w:val="none" w:sz="0" w:space="0" w:color="auto"/>
                    <w:left w:val="none" w:sz="0" w:space="0" w:color="auto"/>
                    <w:bottom w:val="none" w:sz="0" w:space="0" w:color="auto"/>
                    <w:right w:val="none" w:sz="0" w:space="0" w:color="auto"/>
                  </w:divBdr>
                  <w:divsChild>
                    <w:div w:id="133177710">
                      <w:marLeft w:val="0"/>
                      <w:marRight w:val="0"/>
                      <w:marTop w:val="0"/>
                      <w:marBottom w:val="0"/>
                      <w:divBdr>
                        <w:top w:val="none" w:sz="0" w:space="0" w:color="auto"/>
                        <w:left w:val="none" w:sz="0" w:space="0" w:color="auto"/>
                        <w:bottom w:val="none" w:sz="0" w:space="0" w:color="auto"/>
                        <w:right w:val="none" w:sz="0" w:space="0" w:color="auto"/>
                      </w:divBdr>
                    </w:div>
                  </w:divsChild>
                </w:div>
                <w:div w:id="69281335">
                  <w:marLeft w:val="0"/>
                  <w:marRight w:val="0"/>
                  <w:marTop w:val="0"/>
                  <w:marBottom w:val="0"/>
                  <w:divBdr>
                    <w:top w:val="none" w:sz="0" w:space="0" w:color="auto"/>
                    <w:left w:val="none" w:sz="0" w:space="0" w:color="auto"/>
                    <w:bottom w:val="none" w:sz="0" w:space="0" w:color="auto"/>
                    <w:right w:val="none" w:sz="0" w:space="0" w:color="auto"/>
                  </w:divBdr>
                  <w:divsChild>
                    <w:div w:id="1956399806">
                      <w:marLeft w:val="0"/>
                      <w:marRight w:val="0"/>
                      <w:marTop w:val="0"/>
                      <w:marBottom w:val="0"/>
                      <w:divBdr>
                        <w:top w:val="none" w:sz="0" w:space="0" w:color="auto"/>
                        <w:left w:val="none" w:sz="0" w:space="0" w:color="auto"/>
                        <w:bottom w:val="none" w:sz="0" w:space="0" w:color="auto"/>
                        <w:right w:val="none" w:sz="0" w:space="0" w:color="auto"/>
                      </w:divBdr>
                    </w:div>
                  </w:divsChild>
                </w:div>
                <w:div w:id="80375564">
                  <w:marLeft w:val="0"/>
                  <w:marRight w:val="0"/>
                  <w:marTop w:val="0"/>
                  <w:marBottom w:val="0"/>
                  <w:divBdr>
                    <w:top w:val="none" w:sz="0" w:space="0" w:color="auto"/>
                    <w:left w:val="none" w:sz="0" w:space="0" w:color="auto"/>
                    <w:bottom w:val="none" w:sz="0" w:space="0" w:color="auto"/>
                    <w:right w:val="none" w:sz="0" w:space="0" w:color="auto"/>
                  </w:divBdr>
                  <w:divsChild>
                    <w:div w:id="1714578282">
                      <w:marLeft w:val="0"/>
                      <w:marRight w:val="0"/>
                      <w:marTop w:val="0"/>
                      <w:marBottom w:val="0"/>
                      <w:divBdr>
                        <w:top w:val="none" w:sz="0" w:space="0" w:color="auto"/>
                        <w:left w:val="none" w:sz="0" w:space="0" w:color="auto"/>
                        <w:bottom w:val="none" w:sz="0" w:space="0" w:color="auto"/>
                        <w:right w:val="none" w:sz="0" w:space="0" w:color="auto"/>
                      </w:divBdr>
                    </w:div>
                  </w:divsChild>
                </w:div>
                <w:div w:id="92559464">
                  <w:marLeft w:val="0"/>
                  <w:marRight w:val="0"/>
                  <w:marTop w:val="0"/>
                  <w:marBottom w:val="0"/>
                  <w:divBdr>
                    <w:top w:val="none" w:sz="0" w:space="0" w:color="auto"/>
                    <w:left w:val="none" w:sz="0" w:space="0" w:color="auto"/>
                    <w:bottom w:val="none" w:sz="0" w:space="0" w:color="auto"/>
                    <w:right w:val="none" w:sz="0" w:space="0" w:color="auto"/>
                  </w:divBdr>
                  <w:divsChild>
                    <w:div w:id="700013664">
                      <w:marLeft w:val="0"/>
                      <w:marRight w:val="0"/>
                      <w:marTop w:val="0"/>
                      <w:marBottom w:val="0"/>
                      <w:divBdr>
                        <w:top w:val="none" w:sz="0" w:space="0" w:color="auto"/>
                        <w:left w:val="none" w:sz="0" w:space="0" w:color="auto"/>
                        <w:bottom w:val="none" w:sz="0" w:space="0" w:color="auto"/>
                        <w:right w:val="none" w:sz="0" w:space="0" w:color="auto"/>
                      </w:divBdr>
                    </w:div>
                  </w:divsChild>
                </w:div>
                <w:div w:id="170873855">
                  <w:marLeft w:val="0"/>
                  <w:marRight w:val="0"/>
                  <w:marTop w:val="0"/>
                  <w:marBottom w:val="0"/>
                  <w:divBdr>
                    <w:top w:val="none" w:sz="0" w:space="0" w:color="auto"/>
                    <w:left w:val="none" w:sz="0" w:space="0" w:color="auto"/>
                    <w:bottom w:val="none" w:sz="0" w:space="0" w:color="auto"/>
                    <w:right w:val="none" w:sz="0" w:space="0" w:color="auto"/>
                  </w:divBdr>
                  <w:divsChild>
                    <w:div w:id="2012219236">
                      <w:marLeft w:val="0"/>
                      <w:marRight w:val="0"/>
                      <w:marTop w:val="0"/>
                      <w:marBottom w:val="0"/>
                      <w:divBdr>
                        <w:top w:val="none" w:sz="0" w:space="0" w:color="auto"/>
                        <w:left w:val="none" w:sz="0" w:space="0" w:color="auto"/>
                        <w:bottom w:val="none" w:sz="0" w:space="0" w:color="auto"/>
                        <w:right w:val="none" w:sz="0" w:space="0" w:color="auto"/>
                      </w:divBdr>
                    </w:div>
                  </w:divsChild>
                </w:div>
                <w:div w:id="275454654">
                  <w:marLeft w:val="0"/>
                  <w:marRight w:val="0"/>
                  <w:marTop w:val="0"/>
                  <w:marBottom w:val="0"/>
                  <w:divBdr>
                    <w:top w:val="none" w:sz="0" w:space="0" w:color="auto"/>
                    <w:left w:val="none" w:sz="0" w:space="0" w:color="auto"/>
                    <w:bottom w:val="none" w:sz="0" w:space="0" w:color="auto"/>
                    <w:right w:val="none" w:sz="0" w:space="0" w:color="auto"/>
                  </w:divBdr>
                  <w:divsChild>
                    <w:div w:id="1674796976">
                      <w:marLeft w:val="0"/>
                      <w:marRight w:val="0"/>
                      <w:marTop w:val="0"/>
                      <w:marBottom w:val="0"/>
                      <w:divBdr>
                        <w:top w:val="none" w:sz="0" w:space="0" w:color="auto"/>
                        <w:left w:val="none" w:sz="0" w:space="0" w:color="auto"/>
                        <w:bottom w:val="none" w:sz="0" w:space="0" w:color="auto"/>
                        <w:right w:val="none" w:sz="0" w:space="0" w:color="auto"/>
                      </w:divBdr>
                    </w:div>
                  </w:divsChild>
                </w:div>
                <w:div w:id="637607591">
                  <w:marLeft w:val="0"/>
                  <w:marRight w:val="0"/>
                  <w:marTop w:val="0"/>
                  <w:marBottom w:val="0"/>
                  <w:divBdr>
                    <w:top w:val="none" w:sz="0" w:space="0" w:color="auto"/>
                    <w:left w:val="none" w:sz="0" w:space="0" w:color="auto"/>
                    <w:bottom w:val="none" w:sz="0" w:space="0" w:color="auto"/>
                    <w:right w:val="none" w:sz="0" w:space="0" w:color="auto"/>
                  </w:divBdr>
                  <w:divsChild>
                    <w:div w:id="1079672488">
                      <w:marLeft w:val="0"/>
                      <w:marRight w:val="0"/>
                      <w:marTop w:val="0"/>
                      <w:marBottom w:val="0"/>
                      <w:divBdr>
                        <w:top w:val="none" w:sz="0" w:space="0" w:color="auto"/>
                        <w:left w:val="none" w:sz="0" w:space="0" w:color="auto"/>
                        <w:bottom w:val="none" w:sz="0" w:space="0" w:color="auto"/>
                        <w:right w:val="none" w:sz="0" w:space="0" w:color="auto"/>
                      </w:divBdr>
                    </w:div>
                  </w:divsChild>
                </w:div>
                <w:div w:id="646782530">
                  <w:marLeft w:val="0"/>
                  <w:marRight w:val="0"/>
                  <w:marTop w:val="0"/>
                  <w:marBottom w:val="0"/>
                  <w:divBdr>
                    <w:top w:val="none" w:sz="0" w:space="0" w:color="auto"/>
                    <w:left w:val="none" w:sz="0" w:space="0" w:color="auto"/>
                    <w:bottom w:val="none" w:sz="0" w:space="0" w:color="auto"/>
                    <w:right w:val="none" w:sz="0" w:space="0" w:color="auto"/>
                  </w:divBdr>
                  <w:divsChild>
                    <w:div w:id="1422871592">
                      <w:marLeft w:val="0"/>
                      <w:marRight w:val="0"/>
                      <w:marTop w:val="0"/>
                      <w:marBottom w:val="0"/>
                      <w:divBdr>
                        <w:top w:val="none" w:sz="0" w:space="0" w:color="auto"/>
                        <w:left w:val="none" w:sz="0" w:space="0" w:color="auto"/>
                        <w:bottom w:val="none" w:sz="0" w:space="0" w:color="auto"/>
                        <w:right w:val="none" w:sz="0" w:space="0" w:color="auto"/>
                      </w:divBdr>
                    </w:div>
                  </w:divsChild>
                </w:div>
                <w:div w:id="665596759">
                  <w:marLeft w:val="0"/>
                  <w:marRight w:val="0"/>
                  <w:marTop w:val="0"/>
                  <w:marBottom w:val="0"/>
                  <w:divBdr>
                    <w:top w:val="none" w:sz="0" w:space="0" w:color="auto"/>
                    <w:left w:val="none" w:sz="0" w:space="0" w:color="auto"/>
                    <w:bottom w:val="none" w:sz="0" w:space="0" w:color="auto"/>
                    <w:right w:val="none" w:sz="0" w:space="0" w:color="auto"/>
                  </w:divBdr>
                  <w:divsChild>
                    <w:div w:id="210268346">
                      <w:marLeft w:val="0"/>
                      <w:marRight w:val="0"/>
                      <w:marTop w:val="0"/>
                      <w:marBottom w:val="0"/>
                      <w:divBdr>
                        <w:top w:val="none" w:sz="0" w:space="0" w:color="auto"/>
                        <w:left w:val="none" w:sz="0" w:space="0" w:color="auto"/>
                        <w:bottom w:val="none" w:sz="0" w:space="0" w:color="auto"/>
                        <w:right w:val="none" w:sz="0" w:space="0" w:color="auto"/>
                      </w:divBdr>
                    </w:div>
                  </w:divsChild>
                </w:div>
                <w:div w:id="844632296">
                  <w:marLeft w:val="0"/>
                  <w:marRight w:val="0"/>
                  <w:marTop w:val="0"/>
                  <w:marBottom w:val="0"/>
                  <w:divBdr>
                    <w:top w:val="none" w:sz="0" w:space="0" w:color="auto"/>
                    <w:left w:val="none" w:sz="0" w:space="0" w:color="auto"/>
                    <w:bottom w:val="none" w:sz="0" w:space="0" w:color="auto"/>
                    <w:right w:val="none" w:sz="0" w:space="0" w:color="auto"/>
                  </w:divBdr>
                  <w:divsChild>
                    <w:div w:id="26372738">
                      <w:marLeft w:val="0"/>
                      <w:marRight w:val="0"/>
                      <w:marTop w:val="0"/>
                      <w:marBottom w:val="0"/>
                      <w:divBdr>
                        <w:top w:val="none" w:sz="0" w:space="0" w:color="auto"/>
                        <w:left w:val="none" w:sz="0" w:space="0" w:color="auto"/>
                        <w:bottom w:val="none" w:sz="0" w:space="0" w:color="auto"/>
                        <w:right w:val="none" w:sz="0" w:space="0" w:color="auto"/>
                      </w:divBdr>
                    </w:div>
                  </w:divsChild>
                </w:div>
                <w:div w:id="894002704">
                  <w:marLeft w:val="0"/>
                  <w:marRight w:val="0"/>
                  <w:marTop w:val="0"/>
                  <w:marBottom w:val="0"/>
                  <w:divBdr>
                    <w:top w:val="none" w:sz="0" w:space="0" w:color="auto"/>
                    <w:left w:val="none" w:sz="0" w:space="0" w:color="auto"/>
                    <w:bottom w:val="none" w:sz="0" w:space="0" w:color="auto"/>
                    <w:right w:val="none" w:sz="0" w:space="0" w:color="auto"/>
                  </w:divBdr>
                  <w:divsChild>
                    <w:div w:id="2085489559">
                      <w:marLeft w:val="0"/>
                      <w:marRight w:val="0"/>
                      <w:marTop w:val="0"/>
                      <w:marBottom w:val="0"/>
                      <w:divBdr>
                        <w:top w:val="none" w:sz="0" w:space="0" w:color="auto"/>
                        <w:left w:val="none" w:sz="0" w:space="0" w:color="auto"/>
                        <w:bottom w:val="none" w:sz="0" w:space="0" w:color="auto"/>
                        <w:right w:val="none" w:sz="0" w:space="0" w:color="auto"/>
                      </w:divBdr>
                    </w:div>
                  </w:divsChild>
                </w:div>
                <w:div w:id="894584795">
                  <w:marLeft w:val="0"/>
                  <w:marRight w:val="0"/>
                  <w:marTop w:val="0"/>
                  <w:marBottom w:val="0"/>
                  <w:divBdr>
                    <w:top w:val="none" w:sz="0" w:space="0" w:color="auto"/>
                    <w:left w:val="none" w:sz="0" w:space="0" w:color="auto"/>
                    <w:bottom w:val="none" w:sz="0" w:space="0" w:color="auto"/>
                    <w:right w:val="none" w:sz="0" w:space="0" w:color="auto"/>
                  </w:divBdr>
                  <w:divsChild>
                    <w:div w:id="728385082">
                      <w:marLeft w:val="0"/>
                      <w:marRight w:val="0"/>
                      <w:marTop w:val="0"/>
                      <w:marBottom w:val="0"/>
                      <w:divBdr>
                        <w:top w:val="none" w:sz="0" w:space="0" w:color="auto"/>
                        <w:left w:val="none" w:sz="0" w:space="0" w:color="auto"/>
                        <w:bottom w:val="none" w:sz="0" w:space="0" w:color="auto"/>
                        <w:right w:val="none" w:sz="0" w:space="0" w:color="auto"/>
                      </w:divBdr>
                    </w:div>
                  </w:divsChild>
                </w:div>
                <w:div w:id="975910482">
                  <w:marLeft w:val="0"/>
                  <w:marRight w:val="0"/>
                  <w:marTop w:val="0"/>
                  <w:marBottom w:val="0"/>
                  <w:divBdr>
                    <w:top w:val="none" w:sz="0" w:space="0" w:color="auto"/>
                    <w:left w:val="none" w:sz="0" w:space="0" w:color="auto"/>
                    <w:bottom w:val="none" w:sz="0" w:space="0" w:color="auto"/>
                    <w:right w:val="none" w:sz="0" w:space="0" w:color="auto"/>
                  </w:divBdr>
                  <w:divsChild>
                    <w:div w:id="234362503">
                      <w:marLeft w:val="0"/>
                      <w:marRight w:val="0"/>
                      <w:marTop w:val="0"/>
                      <w:marBottom w:val="0"/>
                      <w:divBdr>
                        <w:top w:val="none" w:sz="0" w:space="0" w:color="auto"/>
                        <w:left w:val="none" w:sz="0" w:space="0" w:color="auto"/>
                        <w:bottom w:val="none" w:sz="0" w:space="0" w:color="auto"/>
                        <w:right w:val="none" w:sz="0" w:space="0" w:color="auto"/>
                      </w:divBdr>
                    </w:div>
                  </w:divsChild>
                </w:div>
                <w:div w:id="1127237810">
                  <w:marLeft w:val="0"/>
                  <w:marRight w:val="0"/>
                  <w:marTop w:val="0"/>
                  <w:marBottom w:val="0"/>
                  <w:divBdr>
                    <w:top w:val="none" w:sz="0" w:space="0" w:color="auto"/>
                    <w:left w:val="none" w:sz="0" w:space="0" w:color="auto"/>
                    <w:bottom w:val="none" w:sz="0" w:space="0" w:color="auto"/>
                    <w:right w:val="none" w:sz="0" w:space="0" w:color="auto"/>
                  </w:divBdr>
                  <w:divsChild>
                    <w:div w:id="1267692060">
                      <w:marLeft w:val="0"/>
                      <w:marRight w:val="0"/>
                      <w:marTop w:val="0"/>
                      <w:marBottom w:val="0"/>
                      <w:divBdr>
                        <w:top w:val="none" w:sz="0" w:space="0" w:color="auto"/>
                        <w:left w:val="none" w:sz="0" w:space="0" w:color="auto"/>
                        <w:bottom w:val="none" w:sz="0" w:space="0" w:color="auto"/>
                        <w:right w:val="none" w:sz="0" w:space="0" w:color="auto"/>
                      </w:divBdr>
                    </w:div>
                  </w:divsChild>
                </w:div>
                <w:div w:id="1240556336">
                  <w:marLeft w:val="0"/>
                  <w:marRight w:val="0"/>
                  <w:marTop w:val="0"/>
                  <w:marBottom w:val="0"/>
                  <w:divBdr>
                    <w:top w:val="none" w:sz="0" w:space="0" w:color="auto"/>
                    <w:left w:val="none" w:sz="0" w:space="0" w:color="auto"/>
                    <w:bottom w:val="none" w:sz="0" w:space="0" w:color="auto"/>
                    <w:right w:val="none" w:sz="0" w:space="0" w:color="auto"/>
                  </w:divBdr>
                  <w:divsChild>
                    <w:div w:id="608703244">
                      <w:marLeft w:val="0"/>
                      <w:marRight w:val="0"/>
                      <w:marTop w:val="0"/>
                      <w:marBottom w:val="0"/>
                      <w:divBdr>
                        <w:top w:val="none" w:sz="0" w:space="0" w:color="auto"/>
                        <w:left w:val="none" w:sz="0" w:space="0" w:color="auto"/>
                        <w:bottom w:val="none" w:sz="0" w:space="0" w:color="auto"/>
                        <w:right w:val="none" w:sz="0" w:space="0" w:color="auto"/>
                      </w:divBdr>
                    </w:div>
                  </w:divsChild>
                </w:div>
                <w:div w:id="1466462665">
                  <w:marLeft w:val="0"/>
                  <w:marRight w:val="0"/>
                  <w:marTop w:val="0"/>
                  <w:marBottom w:val="0"/>
                  <w:divBdr>
                    <w:top w:val="none" w:sz="0" w:space="0" w:color="auto"/>
                    <w:left w:val="none" w:sz="0" w:space="0" w:color="auto"/>
                    <w:bottom w:val="none" w:sz="0" w:space="0" w:color="auto"/>
                    <w:right w:val="none" w:sz="0" w:space="0" w:color="auto"/>
                  </w:divBdr>
                  <w:divsChild>
                    <w:div w:id="115102821">
                      <w:marLeft w:val="0"/>
                      <w:marRight w:val="0"/>
                      <w:marTop w:val="0"/>
                      <w:marBottom w:val="0"/>
                      <w:divBdr>
                        <w:top w:val="none" w:sz="0" w:space="0" w:color="auto"/>
                        <w:left w:val="none" w:sz="0" w:space="0" w:color="auto"/>
                        <w:bottom w:val="none" w:sz="0" w:space="0" w:color="auto"/>
                        <w:right w:val="none" w:sz="0" w:space="0" w:color="auto"/>
                      </w:divBdr>
                    </w:div>
                  </w:divsChild>
                </w:div>
                <w:div w:id="1507136641">
                  <w:marLeft w:val="0"/>
                  <w:marRight w:val="0"/>
                  <w:marTop w:val="0"/>
                  <w:marBottom w:val="0"/>
                  <w:divBdr>
                    <w:top w:val="none" w:sz="0" w:space="0" w:color="auto"/>
                    <w:left w:val="none" w:sz="0" w:space="0" w:color="auto"/>
                    <w:bottom w:val="none" w:sz="0" w:space="0" w:color="auto"/>
                    <w:right w:val="none" w:sz="0" w:space="0" w:color="auto"/>
                  </w:divBdr>
                  <w:divsChild>
                    <w:div w:id="577444294">
                      <w:marLeft w:val="0"/>
                      <w:marRight w:val="0"/>
                      <w:marTop w:val="0"/>
                      <w:marBottom w:val="0"/>
                      <w:divBdr>
                        <w:top w:val="none" w:sz="0" w:space="0" w:color="auto"/>
                        <w:left w:val="none" w:sz="0" w:space="0" w:color="auto"/>
                        <w:bottom w:val="none" w:sz="0" w:space="0" w:color="auto"/>
                        <w:right w:val="none" w:sz="0" w:space="0" w:color="auto"/>
                      </w:divBdr>
                    </w:div>
                  </w:divsChild>
                </w:div>
                <w:div w:id="1542791428">
                  <w:marLeft w:val="0"/>
                  <w:marRight w:val="0"/>
                  <w:marTop w:val="0"/>
                  <w:marBottom w:val="0"/>
                  <w:divBdr>
                    <w:top w:val="none" w:sz="0" w:space="0" w:color="auto"/>
                    <w:left w:val="none" w:sz="0" w:space="0" w:color="auto"/>
                    <w:bottom w:val="none" w:sz="0" w:space="0" w:color="auto"/>
                    <w:right w:val="none" w:sz="0" w:space="0" w:color="auto"/>
                  </w:divBdr>
                  <w:divsChild>
                    <w:div w:id="166556599">
                      <w:marLeft w:val="0"/>
                      <w:marRight w:val="0"/>
                      <w:marTop w:val="0"/>
                      <w:marBottom w:val="0"/>
                      <w:divBdr>
                        <w:top w:val="none" w:sz="0" w:space="0" w:color="auto"/>
                        <w:left w:val="none" w:sz="0" w:space="0" w:color="auto"/>
                        <w:bottom w:val="none" w:sz="0" w:space="0" w:color="auto"/>
                        <w:right w:val="none" w:sz="0" w:space="0" w:color="auto"/>
                      </w:divBdr>
                    </w:div>
                  </w:divsChild>
                </w:div>
                <w:div w:id="1610117498">
                  <w:marLeft w:val="0"/>
                  <w:marRight w:val="0"/>
                  <w:marTop w:val="0"/>
                  <w:marBottom w:val="0"/>
                  <w:divBdr>
                    <w:top w:val="none" w:sz="0" w:space="0" w:color="auto"/>
                    <w:left w:val="none" w:sz="0" w:space="0" w:color="auto"/>
                    <w:bottom w:val="none" w:sz="0" w:space="0" w:color="auto"/>
                    <w:right w:val="none" w:sz="0" w:space="0" w:color="auto"/>
                  </w:divBdr>
                  <w:divsChild>
                    <w:div w:id="743185709">
                      <w:marLeft w:val="0"/>
                      <w:marRight w:val="0"/>
                      <w:marTop w:val="0"/>
                      <w:marBottom w:val="0"/>
                      <w:divBdr>
                        <w:top w:val="none" w:sz="0" w:space="0" w:color="auto"/>
                        <w:left w:val="none" w:sz="0" w:space="0" w:color="auto"/>
                        <w:bottom w:val="none" w:sz="0" w:space="0" w:color="auto"/>
                        <w:right w:val="none" w:sz="0" w:space="0" w:color="auto"/>
                      </w:divBdr>
                    </w:div>
                  </w:divsChild>
                </w:div>
                <w:div w:id="1623609573">
                  <w:marLeft w:val="0"/>
                  <w:marRight w:val="0"/>
                  <w:marTop w:val="0"/>
                  <w:marBottom w:val="0"/>
                  <w:divBdr>
                    <w:top w:val="none" w:sz="0" w:space="0" w:color="auto"/>
                    <w:left w:val="none" w:sz="0" w:space="0" w:color="auto"/>
                    <w:bottom w:val="none" w:sz="0" w:space="0" w:color="auto"/>
                    <w:right w:val="none" w:sz="0" w:space="0" w:color="auto"/>
                  </w:divBdr>
                  <w:divsChild>
                    <w:div w:id="922035545">
                      <w:marLeft w:val="0"/>
                      <w:marRight w:val="0"/>
                      <w:marTop w:val="0"/>
                      <w:marBottom w:val="0"/>
                      <w:divBdr>
                        <w:top w:val="none" w:sz="0" w:space="0" w:color="auto"/>
                        <w:left w:val="none" w:sz="0" w:space="0" w:color="auto"/>
                        <w:bottom w:val="none" w:sz="0" w:space="0" w:color="auto"/>
                        <w:right w:val="none" w:sz="0" w:space="0" w:color="auto"/>
                      </w:divBdr>
                    </w:div>
                  </w:divsChild>
                </w:div>
                <w:div w:id="1738017204">
                  <w:marLeft w:val="0"/>
                  <w:marRight w:val="0"/>
                  <w:marTop w:val="0"/>
                  <w:marBottom w:val="0"/>
                  <w:divBdr>
                    <w:top w:val="none" w:sz="0" w:space="0" w:color="auto"/>
                    <w:left w:val="none" w:sz="0" w:space="0" w:color="auto"/>
                    <w:bottom w:val="none" w:sz="0" w:space="0" w:color="auto"/>
                    <w:right w:val="none" w:sz="0" w:space="0" w:color="auto"/>
                  </w:divBdr>
                  <w:divsChild>
                    <w:div w:id="769160696">
                      <w:marLeft w:val="0"/>
                      <w:marRight w:val="0"/>
                      <w:marTop w:val="0"/>
                      <w:marBottom w:val="0"/>
                      <w:divBdr>
                        <w:top w:val="none" w:sz="0" w:space="0" w:color="auto"/>
                        <w:left w:val="none" w:sz="0" w:space="0" w:color="auto"/>
                        <w:bottom w:val="none" w:sz="0" w:space="0" w:color="auto"/>
                        <w:right w:val="none" w:sz="0" w:space="0" w:color="auto"/>
                      </w:divBdr>
                    </w:div>
                  </w:divsChild>
                </w:div>
                <w:div w:id="1901749021">
                  <w:marLeft w:val="0"/>
                  <w:marRight w:val="0"/>
                  <w:marTop w:val="0"/>
                  <w:marBottom w:val="0"/>
                  <w:divBdr>
                    <w:top w:val="none" w:sz="0" w:space="0" w:color="auto"/>
                    <w:left w:val="none" w:sz="0" w:space="0" w:color="auto"/>
                    <w:bottom w:val="none" w:sz="0" w:space="0" w:color="auto"/>
                    <w:right w:val="none" w:sz="0" w:space="0" w:color="auto"/>
                  </w:divBdr>
                  <w:divsChild>
                    <w:div w:id="983387164">
                      <w:marLeft w:val="0"/>
                      <w:marRight w:val="0"/>
                      <w:marTop w:val="0"/>
                      <w:marBottom w:val="0"/>
                      <w:divBdr>
                        <w:top w:val="none" w:sz="0" w:space="0" w:color="auto"/>
                        <w:left w:val="none" w:sz="0" w:space="0" w:color="auto"/>
                        <w:bottom w:val="none" w:sz="0" w:space="0" w:color="auto"/>
                        <w:right w:val="none" w:sz="0" w:space="0" w:color="auto"/>
                      </w:divBdr>
                    </w:div>
                  </w:divsChild>
                </w:div>
                <w:div w:id="1908177419">
                  <w:marLeft w:val="0"/>
                  <w:marRight w:val="0"/>
                  <w:marTop w:val="0"/>
                  <w:marBottom w:val="0"/>
                  <w:divBdr>
                    <w:top w:val="none" w:sz="0" w:space="0" w:color="auto"/>
                    <w:left w:val="none" w:sz="0" w:space="0" w:color="auto"/>
                    <w:bottom w:val="none" w:sz="0" w:space="0" w:color="auto"/>
                    <w:right w:val="none" w:sz="0" w:space="0" w:color="auto"/>
                  </w:divBdr>
                  <w:divsChild>
                    <w:div w:id="1065301939">
                      <w:marLeft w:val="0"/>
                      <w:marRight w:val="0"/>
                      <w:marTop w:val="0"/>
                      <w:marBottom w:val="0"/>
                      <w:divBdr>
                        <w:top w:val="none" w:sz="0" w:space="0" w:color="auto"/>
                        <w:left w:val="none" w:sz="0" w:space="0" w:color="auto"/>
                        <w:bottom w:val="none" w:sz="0" w:space="0" w:color="auto"/>
                        <w:right w:val="none" w:sz="0" w:space="0" w:color="auto"/>
                      </w:divBdr>
                    </w:div>
                  </w:divsChild>
                </w:div>
                <w:div w:id="1990359054">
                  <w:marLeft w:val="0"/>
                  <w:marRight w:val="0"/>
                  <w:marTop w:val="0"/>
                  <w:marBottom w:val="0"/>
                  <w:divBdr>
                    <w:top w:val="none" w:sz="0" w:space="0" w:color="auto"/>
                    <w:left w:val="none" w:sz="0" w:space="0" w:color="auto"/>
                    <w:bottom w:val="none" w:sz="0" w:space="0" w:color="auto"/>
                    <w:right w:val="none" w:sz="0" w:space="0" w:color="auto"/>
                  </w:divBdr>
                  <w:divsChild>
                    <w:div w:id="632516392">
                      <w:marLeft w:val="0"/>
                      <w:marRight w:val="0"/>
                      <w:marTop w:val="0"/>
                      <w:marBottom w:val="0"/>
                      <w:divBdr>
                        <w:top w:val="none" w:sz="0" w:space="0" w:color="auto"/>
                        <w:left w:val="none" w:sz="0" w:space="0" w:color="auto"/>
                        <w:bottom w:val="none" w:sz="0" w:space="0" w:color="auto"/>
                        <w:right w:val="none" w:sz="0" w:space="0" w:color="auto"/>
                      </w:divBdr>
                    </w:div>
                  </w:divsChild>
                </w:div>
                <w:div w:id="2143689433">
                  <w:marLeft w:val="0"/>
                  <w:marRight w:val="0"/>
                  <w:marTop w:val="0"/>
                  <w:marBottom w:val="0"/>
                  <w:divBdr>
                    <w:top w:val="none" w:sz="0" w:space="0" w:color="auto"/>
                    <w:left w:val="none" w:sz="0" w:space="0" w:color="auto"/>
                    <w:bottom w:val="none" w:sz="0" w:space="0" w:color="auto"/>
                    <w:right w:val="none" w:sz="0" w:space="0" w:color="auto"/>
                  </w:divBdr>
                  <w:divsChild>
                    <w:div w:id="12954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3017">
          <w:marLeft w:val="0"/>
          <w:marRight w:val="0"/>
          <w:marTop w:val="0"/>
          <w:marBottom w:val="0"/>
          <w:divBdr>
            <w:top w:val="none" w:sz="0" w:space="0" w:color="auto"/>
            <w:left w:val="none" w:sz="0" w:space="0" w:color="auto"/>
            <w:bottom w:val="none" w:sz="0" w:space="0" w:color="auto"/>
            <w:right w:val="none" w:sz="0" w:space="0" w:color="auto"/>
          </w:divBdr>
          <w:divsChild>
            <w:div w:id="753206528">
              <w:marLeft w:val="-75"/>
              <w:marRight w:val="0"/>
              <w:marTop w:val="30"/>
              <w:marBottom w:val="30"/>
              <w:divBdr>
                <w:top w:val="none" w:sz="0" w:space="0" w:color="auto"/>
                <w:left w:val="none" w:sz="0" w:space="0" w:color="auto"/>
                <w:bottom w:val="none" w:sz="0" w:space="0" w:color="auto"/>
                <w:right w:val="none" w:sz="0" w:space="0" w:color="auto"/>
              </w:divBdr>
              <w:divsChild>
                <w:div w:id="115568130">
                  <w:marLeft w:val="0"/>
                  <w:marRight w:val="0"/>
                  <w:marTop w:val="0"/>
                  <w:marBottom w:val="0"/>
                  <w:divBdr>
                    <w:top w:val="none" w:sz="0" w:space="0" w:color="auto"/>
                    <w:left w:val="none" w:sz="0" w:space="0" w:color="auto"/>
                    <w:bottom w:val="none" w:sz="0" w:space="0" w:color="auto"/>
                    <w:right w:val="none" w:sz="0" w:space="0" w:color="auto"/>
                  </w:divBdr>
                  <w:divsChild>
                    <w:div w:id="50932903">
                      <w:marLeft w:val="0"/>
                      <w:marRight w:val="0"/>
                      <w:marTop w:val="0"/>
                      <w:marBottom w:val="0"/>
                      <w:divBdr>
                        <w:top w:val="none" w:sz="0" w:space="0" w:color="auto"/>
                        <w:left w:val="none" w:sz="0" w:space="0" w:color="auto"/>
                        <w:bottom w:val="none" w:sz="0" w:space="0" w:color="auto"/>
                        <w:right w:val="none" w:sz="0" w:space="0" w:color="auto"/>
                      </w:divBdr>
                    </w:div>
                  </w:divsChild>
                </w:div>
                <w:div w:id="337464232">
                  <w:marLeft w:val="0"/>
                  <w:marRight w:val="0"/>
                  <w:marTop w:val="0"/>
                  <w:marBottom w:val="0"/>
                  <w:divBdr>
                    <w:top w:val="none" w:sz="0" w:space="0" w:color="auto"/>
                    <w:left w:val="none" w:sz="0" w:space="0" w:color="auto"/>
                    <w:bottom w:val="none" w:sz="0" w:space="0" w:color="auto"/>
                    <w:right w:val="none" w:sz="0" w:space="0" w:color="auto"/>
                  </w:divBdr>
                  <w:divsChild>
                    <w:div w:id="225452271">
                      <w:marLeft w:val="0"/>
                      <w:marRight w:val="0"/>
                      <w:marTop w:val="0"/>
                      <w:marBottom w:val="0"/>
                      <w:divBdr>
                        <w:top w:val="none" w:sz="0" w:space="0" w:color="auto"/>
                        <w:left w:val="none" w:sz="0" w:space="0" w:color="auto"/>
                        <w:bottom w:val="none" w:sz="0" w:space="0" w:color="auto"/>
                        <w:right w:val="none" w:sz="0" w:space="0" w:color="auto"/>
                      </w:divBdr>
                    </w:div>
                  </w:divsChild>
                </w:div>
                <w:div w:id="414474727">
                  <w:marLeft w:val="0"/>
                  <w:marRight w:val="0"/>
                  <w:marTop w:val="0"/>
                  <w:marBottom w:val="0"/>
                  <w:divBdr>
                    <w:top w:val="none" w:sz="0" w:space="0" w:color="auto"/>
                    <w:left w:val="none" w:sz="0" w:space="0" w:color="auto"/>
                    <w:bottom w:val="none" w:sz="0" w:space="0" w:color="auto"/>
                    <w:right w:val="none" w:sz="0" w:space="0" w:color="auto"/>
                  </w:divBdr>
                  <w:divsChild>
                    <w:div w:id="1832715628">
                      <w:marLeft w:val="0"/>
                      <w:marRight w:val="0"/>
                      <w:marTop w:val="0"/>
                      <w:marBottom w:val="0"/>
                      <w:divBdr>
                        <w:top w:val="none" w:sz="0" w:space="0" w:color="auto"/>
                        <w:left w:val="none" w:sz="0" w:space="0" w:color="auto"/>
                        <w:bottom w:val="none" w:sz="0" w:space="0" w:color="auto"/>
                        <w:right w:val="none" w:sz="0" w:space="0" w:color="auto"/>
                      </w:divBdr>
                    </w:div>
                  </w:divsChild>
                </w:div>
                <w:div w:id="465203290">
                  <w:marLeft w:val="0"/>
                  <w:marRight w:val="0"/>
                  <w:marTop w:val="0"/>
                  <w:marBottom w:val="0"/>
                  <w:divBdr>
                    <w:top w:val="none" w:sz="0" w:space="0" w:color="auto"/>
                    <w:left w:val="none" w:sz="0" w:space="0" w:color="auto"/>
                    <w:bottom w:val="none" w:sz="0" w:space="0" w:color="auto"/>
                    <w:right w:val="none" w:sz="0" w:space="0" w:color="auto"/>
                  </w:divBdr>
                  <w:divsChild>
                    <w:div w:id="879904650">
                      <w:marLeft w:val="0"/>
                      <w:marRight w:val="0"/>
                      <w:marTop w:val="0"/>
                      <w:marBottom w:val="0"/>
                      <w:divBdr>
                        <w:top w:val="none" w:sz="0" w:space="0" w:color="auto"/>
                        <w:left w:val="none" w:sz="0" w:space="0" w:color="auto"/>
                        <w:bottom w:val="none" w:sz="0" w:space="0" w:color="auto"/>
                        <w:right w:val="none" w:sz="0" w:space="0" w:color="auto"/>
                      </w:divBdr>
                    </w:div>
                  </w:divsChild>
                </w:div>
                <w:div w:id="578952564">
                  <w:marLeft w:val="0"/>
                  <w:marRight w:val="0"/>
                  <w:marTop w:val="0"/>
                  <w:marBottom w:val="0"/>
                  <w:divBdr>
                    <w:top w:val="none" w:sz="0" w:space="0" w:color="auto"/>
                    <w:left w:val="none" w:sz="0" w:space="0" w:color="auto"/>
                    <w:bottom w:val="none" w:sz="0" w:space="0" w:color="auto"/>
                    <w:right w:val="none" w:sz="0" w:space="0" w:color="auto"/>
                  </w:divBdr>
                  <w:divsChild>
                    <w:div w:id="662272596">
                      <w:marLeft w:val="0"/>
                      <w:marRight w:val="0"/>
                      <w:marTop w:val="0"/>
                      <w:marBottom w:val="0"/>
                      <w:divBdr>
                        <w:top w:val="none" w:sz="0" w:space="0" w:color="auto"/>
                        <w:left w:val="none" w:sz="0" w:space="0" w:color="auto"/>
                        <w:bottom w:val="none" w:sz="0" w:space="0" w:color="auto"/>
                        <w:right w:val="none" w:sz="0" w:space="0" w:color="auto"/>
                      </w:divBdr>
                    </w:div>
                  </w:divsChild>
                </w:div>
                <w:div w:id="621569920">
                  <w:marLeft w:val="0"/>
                  <w:marRight w:val="0"/>
                  <w:marTop w:val="0"/>
                  <w:marBottom w:val="0"/>
                  <w:divBdr>
                    <w:top w:val="none" w:sz="0" w:space="0" w:color="auto"/>
                    <w:left w:val="none" w:sz="0" w:space="0" w:color="auto"/>
                    <w:bottom w:val="none" w:sz="0" w:space="0" w:color="auto"/>
                    <w:right w:val="none" w:sz="0" w:space="0" w:color="auto"/>
                  </w:divBdr>
                  <w:divsChild>
                    <w:div w:id="4796197">
                      <w:marLeft w:val="0"/>
                      <w:marRight w:val="0"/>
                      <w:marTop w:val="0"/>
                      <w:marBottom w:val="0"/>
                      <w:divBdr>
                        <w:top w:val="none" w:sz="0" w:space="0" w:color="auto"/>
                        <w:left w:val="none" w:sz="0" w:space="0" w:color="auto"/>
                        <w:bottom w:val="none" w:sz="0" w:space="0" w:color="auto"/>
                        <w:right w:val="none" w:sz="0" w:space="0" w:color="auto"/>
                      </w:divBdr>
                    </w:div>
                  </w:divsChild>
                </w:div>
                <w:div w:id="632710732">
                  <w:marLeft w:val="0"/>
                  <w:marRight w:val="0"/>
                  <w:marTop w:val="0"/>
                  <w:marBottom w:val="0"/>
                  <w:divBdr>
                    <w:top w:val="none" w:sz="0" w:space="0" w:color="auto"/>
                    <w:left w:val="none" w:sz="0" w:space="0" w:color="auto"/>
                    <w:bottom w:val="none" w:sz="0" w:space="0" w:color="auto"/>
                    <w:right w:val="none" w:sz="0" w:space="0" w:color="auto"/>
                  </w:divBdr>
                  <w:divsChild>
                    <w:div w:id="2124687844">
                      <w:marLeft w:val="0"/>
                      <w:marRight w:val="0"/>
                      <w:marTop w:val="0"/>
                      <w:marBottom w:val="0"/>
                      <w:divBdr>
                        <w:top w:val="none" w:sz="0" w:space="0" w:color="auto"/>
                        <w:left w:val="none" w:sz="0" w:space="0" w:color="auto"/>
                        <w:bottom w:val="none" w:sz="0" w:space="0" w:color="auto"/>
                        <w:right w:val="none" w:sz="0" w:space="0" w:color="auto"/>
                      </w:divBdr>
                    </w:div>
                  </w:divsChild>
                </w:div>
                <w:div w:id="917863503">
                  <w:marLeft w:val="0"/>
                  <w:marRight w:val="0"/>
                  <w:marTop w:val="0"/>
                  <w:marBottom w:val="0"/>
                  <w:divBdr>
                    <w:top w:val="none" w:sz="0" w:space="0" w:color="auto"/>
                    <w:left w:val="none" w:sz="0" w:space="0" w:color="auto"/>
                    <w:bottom w:val="none" w:sz="0" w:space="0" w:color="auto"/>
                    <w:right w:val="none" w:sz="0" w:space="0" w:color="auto"/>
                  </w:divBdr>
                  <w:divsChild>
                    <w:div w:id="364139474">
                      <w:marLeft w:val="0"/>
                      <w:marRight w:val="0"/>
                      <w:marTop w:val="0"/>
                      <w:marBottom w:val="0"/>
                      <w:divBdr>
                        <w:top w:val="none" w:sz="0" w:space="0" w:color="auto"/>
                        <w:left w:val="none" w:sz="0" w:space="0" w:color="auto"/>
                        <w:bottom w:val="none" w:sz="0" w:space="0" w:color="auto"/>
                        <w:right w:val="none" w:sz="0" w:space="0" w:color="auto"/>
                      </w:divBdr>
                    </w:div>
                  </w:divsChild>
                </w:div>
                <w:div w:id="941453660">
                  <w:marLeft w:val="0"/>
                  <w:marRight w:val="0"/>
                  <w:marTop w:val="0"/>
                  <w:marBottom w:val="0"/>
                  <w:divBdr>
                    <w:top w:val="none" w:sz="0" w:space="0" w:color="auto"/>
                    <w:left w:val="none" w:sz="0" w:space="0" w:color="auto"/>
                    <w:bottom w:val="none" w:sz="0" w:space="0" w:color="auto"/>
                    <w:right w:val="none" w:sz="0" w:space="0" w:color="auto"/>
                  </w:divBdr>
                  <w:divsChild>
                    <w:div w:id="865296038">
                      <w:marLeft w:val="0"/>
                      <w:marRight w:val="0"/>
                      <w:marTop w:val="0"/>
                      <w:marBottom w:val="0"/>
                      <w:divBdr>
                        <w:top w:val="none" w:sz="0" w:space="0" w:color="auto"/>
                        <w:left w:val="none" w:sz="0" w:space="0" w:color="auto"/>
                        <w:bottom w:val="none" w:sz="0" w:space="0" w:color="auto"/>
                        <w:right w:val="none" w:sz="0" w:space="0" w:color="auto"/>
                      </w:divBdr>
                    </w:div>
                  </w:divsChild>
                </w:div>
                <w:div w:id="972440852">
                  <w:marLeft w:val="0"/>
                  <w:marRight w:val="0"/>
                  <w:marTop w:val="0"/>
                  <w:marBottom w:val="0"/>
                  <w:divBdr>
                    <w:top w:val="none" w:sz="0" w:space="0" w:color="auto"/>
                    <w:left w:val="none" w:sz="0" w:space="0" w:color="auto"/>
                    <w:bottom w:val="none" w:sz="0" w:space="0" w:color="auto"/>
                    <w:right w:val="none" w:sz="0" w:space="0" w:color="auto"/>
                  </w:divBdr>
                  <w:divsChild>
                    <w:div w:id="241644165">
                      <w:marLeft w:val="0"/>
                      <w:marRight w:val="0"/>
                      <w:marTop w:val="0"/>
                      <w:marBottom w:val="0"/>
                      <w:divBdr>
                        <w:top w:val="none" w:sz="0" w:space="0" w:color="auto"/>
                        <w:left w:val="none" w:sz="0" w:space="0" w:color="auto"/>
                        <w:bottom w:val="none" w:sz="0" w:space="0" w:color="auto"/>
                        <w:right w:val="none" w:sz="0" w:space="0" w:color="auto"/>
                      </w:divBdr>
                    </w:div>
                  </w:divsChild>
                </w:div>
                <w:div w:id="1203134731">
                  <w:marLeft w:val="0"/>
                  <w:marRight w:val="0"/>
                  <w:marTop w:val="0"/>
                  <w:marBottom w:val="0"/>
                  <w:divBdr>
                    <w:top w:val="none" w:sz="0" w:space="0" w:color="auto"/>
                    <w:left w:val="none" w:sz="0" w:space="0" w:color="auto"/>
                    <w:bottom w:val="none" w:sz="0" w:space="0" w:color="auto"/>
                    <w:right w:val="none" w:sz="0" w:space="0" w:color="auto"/>
                  </w:divBdr>
                  <w:divsChild>
                    <w:div w:id="833761302">
                      <w:marLeft w:val="0"/>
                      <w:marRight w:val="0"/>
                      <w:marTop w:val="0"/>
                      <w:marBottom w:val="0"/>
                      <w:divBdr>
                        <w:top w:val="none" w:sz="0" w:space="0" w:color="auto"/>
                        <w:left w:val="none" w:sz="0" w:space="0" w:color="auto"/>
                        <w:bottom w:val="none" w:sz="0" w:space="0" w:color="auto"/>
                        <w:right w:val="none" w:sz="0" w:space="0" w:color="auto"/>
                      </w:divBdr>
                    </w:div>
                  </w:divsChild>
                </w:div>
                <w:div w:id="1216086827">
                  <w:marLeft w:val="0"/>
                  <w:marRight w:val="0"/>
                  <w:marTop w:val="0"/>
                  <w:marBottom w:val="0"/>
                  <w:divBdr>
                    <w:top w:val="none" w:sz="0" w:space="0" w:color="auto"/>
                    <w:left w:val="none" w:sz="0" w:space="0" w:color="auto"/>
                    <w:bottom w:val="none" w:sz="0" w:space="0" w:color="auto"/>
                    <w:right w:val="none" w:sz="0" w:space="0" w:color="auto"/>
                  </w:divBdr>
                  <w:divsChild>
                    <w:div w:id="1556745532">
                      <w:marLeft w:val="0"/>
                      <w:marRight w:val="0"/>
                      <w:marTop w:val="0"/>
                      <w:marBottom w:val="0"/>
                      <w:divBdr>
                        <w:top w:val="none" w:sz="0" w:space="0" w:color="auto"/>
                        <w:left w:val="none" w:sz="0" w:space="0" w:color="auto"/>
                        <w:bottom w:val="none" w:sz="0" w:space="0" w:color="auto"/>
                        <w:right w:val="none" w:sz="0" w:space="0" w:color="auto"/>
                      </w:divBdr>
                    </w:div>
                  </w:divsChild>
                </w:div>
                <w:div w:id="1257707693">
                  <w:marLeft w:val="0"/>
                  <w:marRight w:val="0"/>
                  <w:marTop w:val="0"/>
                  <w:marBottom w:val="0"/>
                  <w:divBdr>
                    <w:top w:val="none" w:sz="0" w:space="0" w:color="auto"/>
                    <w:left w:val="none" w:sz="0" w:space="0" w:color="auto"/>
                    <w:bottom w:val="none" w:sz="0" w:space="0" w:color="auto"/>
                    <w:right w:val="none" w:sz="0" w:space="0" w:color="auto"/>
                  </w:divBdr>
                  <w:divsChild>
                    <w:div w:id="931545388">
                      <w:marLeft w:val="0"/>
                      <w:marRight w:val="0"/>
                      <w:marTop w:val="0"/>
                      <w:marBottom w:val="0"/>
                      <w:divBdr>
                        <w:top w:val="none" w:sz="0" w:space="0" w:color="auto"/>
                        <w:left w:val="none" w:sz="0" w:space="0" w:color="auto"/>
                        <w:bottom w:val="none" w:sz="0" w:space="0" w:color="auto"/>
                        <w:right w:val="none" w:sz="0" w:space="0" w:color="auto"/>
                      </w:divBdr>
                    </w:div>
                  </w:divsChild>
                </w:div>
                <w:div w:id="1326202883">
                  <w:marLeft w:val="0"/>
                  <w:marRight w:val="0"/>
                  <w:marTop w:val="0"/>
                  <w:marBottom w:val="0"/>
                  <w:divBdr>
                    <w:top w:val="none" w:sz="0" w:space="0" w:color="auto"/>
                    <w:left w:val="none" w:sz="0" w:space="0" w:color="auto"/>
                    <w:bottom w:val="none" w:sz="0" w:space="0" w:color="auto"/>
                    <w:right w:val="none" w:sz="0" w:space="0" w:color="auto"/>
                  </w:divBdr>
                  <w:divsChild>
                    <w:div w:id="243226165">
                      <w:marLeft w:val="0"/>
                      <w:marRight w:val="0"/>
                      <w:marTop w:val="0"/>
                      <w:marBottom w:val="0"/>
                      <w:divBdr>
                        <w:top w:val="none" w:sz="0" w:space="0" w:color="auto"/>
                        <w:left w:val="none" w:sz="0" w:space="0" w:color="auto"/>
                        <w:bottom w:val="none" w:sz="0" w:space="0" w:color="auto"/>
                        <w:right w:val="none" w:sz="0" w:space="0" w:color="auto"/>
                      </w:divBdr>
                    </w:div>
                  </w:divsChild>
                </w:div>
                <w:div w:id="1557745153">
                  <w:marLeft w:val="0"/>
                  <w:marRight w:val="0"/>
                  <w:marTop w:val="0"/>
                  <w:marBottom w:val="0"/>
                  <w:divBdr>
                    <w:top w:val="none" w:sz="0" w:space="0" w:color="auto"/>
                    <w:left w:val="none" w:sz="0" w:space="0" w:color="auto"/>
                    <w:bottom w:val="none" w:sz="0" w:space="0" w:color="auto"/>
                    <w:right w:val="none" w:sz="0" w:space="0" w:color="auto"/>
                  </w:divBdr>
                  <w:divsChild>
                    <w:div w:id="1255433068">
                      <w:marLeft w:val="0"/>
                      <w:marRight w:val="0"/>
                      <w:marTop w:val="0"/>
                      <w:marBottom w:val="0"/>
                      <w:divBdr>
                        <w:top w:val="none" w:sz="0" w:space="0" w:color="auto"/>
                        <w:left w:val="none" w:sz="0" w:space="0" w:color="auto"/>
                        <w:bottom w:val="none" w:sz="0" w:space="0" w:color="auto"/>
                        <w:right w:val="none" w:sz="0" w:space="0" w:color="auto"/>
                      </w:divBdr>
                    </w:div>
                  </w:divsChild>
                </w:div>
                <w:div w:id="1561865850">
                  <w:marLeft w:val="0"/>
                  <w:marRight w:val="0"/>
                  <w:marTop w:val="0"/>
                  <w:marBottom w:val="0"/>
                  <w:divBdr>
                    <w:top w:val="none" w:sz="0" w:space="0" w:color="auto"/>
                    <w:left w:val="none" w:sz="0" w:space="0" w:color="auto"/>
                    <w:bottom w:val="none" w:sz="0" w:space="0" w:color="auto"/>
                    <w:right w:val="none" w:sz="0" w:space="0" w:color="auto"/>
                  </w:divBdr>
                  <w:divsChild>
                    <w:div w:id="1431782230">
                      <w:marLeft w:val="0"/>
                      <w:marRight w:val="0"/>
                      <w:marTop w:val="0"/>
                      <w:marBottom w:val="0"/>
                      <w:divBdr>
                        <w:top w:val="none" w:sz="0" w:space="0" w:color="auto"/>
                        <w:left w:val="none" w:sz="0" w:space="0" w:color="auto"/>
                        <w:bottom w:val="none" w:sz="0" w:space="0" w:color="auto"/>
                        <w:right w:val="none" w:sz="0" w:space="0" w:color="auto"/>
                      </w:divBdr>
                    </w:div>
                  </w:divsChild>
                </w:div>
                <w:div w:id="1617131639">
                  <w:marLeft w:val="0"/>
                  <w:marRight w:val="0"/>
                  <w:marTop w:val="0"/>
                  <w:marBottom w:val="0"/>
                  <w:divBdr>
                    <w:top w:val="none" w:sz="0" w:space="0" w:color="auto"/>
                    <w:left w:val="none" w:sz="0" w:space="0" w:color="auto"/>
                    <w:bottom w:val="none" w:sz="0" w:space="0" w:color="auto"/>
                    <w:right w:val="none" w:sz="0" w:space="0" w:color="auto"/>
                  </w:divBdr>
                  <w:divsChild>
                    <w:div w:id="1347438863">
                      <w:marLeft w:val="0"/>
                      <w:marRight w:val="0"/>
                      <w:marTop w:val="0"/>
                      <w:marBottom w:val="0"/>
                      <w:divBdr>
                        <w:top w:val="none" w:sz="0" w:space="0" w:color="auto"/>
                        <w:left w:val="none" w:sz="0" w:space="0" w:color="auto"/>
                        <w:bottom w:val="none" w:sz="0" w:space="0" w:color="auto"/>
                        <w:right w:val="none" w:sz="0" w:space="0" w:color="auto"/>
                      </w:divBdr>
                    </w:div>
                  </w:divsChild>
                </w:div>
                <w:div w:id="1841581666">
                  <w:marLeft w:val="0"/>
                  <w:marRight w:val="0"/>
                  <w:marTop w:val="0"/>
                  <w:marBottom w:val="0"/>
                  <w:divBdr>
                    <w:top w:val="none" w:sz="0" w:space="0" w:color="auto"/>
                    <w:left w:val="none" w:sz="0" w:space="0" w:color="auto"/>
                    <w:bottom w:val="none" w:sz="0" w:space="0" w:color="auto"/>
                    <w:right w:val="none" w:sz="0" w:space="0" w:color="auto"/>
                  </w:divBdr>
                  <w:divsChild>
                    <w:div w:id="85663542">
                      <w:marLeft w:val="0"/>
                      <w:marRight w:val="0"/>
                      <w:marTop w:val="0"/>
                      <w:marBottom w:val="0"/>
                      <w:divBdr>
                        <w:top w:val="none" w:sz="0" w:space="0" w:color="auto"/>
                        <w:left w:val="none" w:sz="0" w:space="0" w:color="auto"/>
                        <w:bottom w:val="none" w:sz="0" w:space="0" w:color="auto"/>
                        <w:right w:val="none" w:sz="0" w:space="0" w:color="auto"/>
                      </w:divBdr>
                    </w:div>
                  </w:divsChild>
                </w:div>
                <w:div w:id="1972781900">
                  <w:marLeft w:val="0"/>
                  <w:marRight w:val="0"/>
                  <w:marTop w:val="0"/>
                  <w:marBottom w:val="0"/>
                  <w:divBdr>
                    <w:top w:val="none" w:sz="0" w:space="0" w:color="auto"/>
                    <w:left w:val="none" w:sz="0" w:space="0" w:color="auto"/>
                    <w:bottom w:val="none" w:sz="0" w:space="0" w:color="auto"/>
                    <w:right w:val="none" w:sz="0" w:space="0" w:color="auto"/>
                  </w:divBdr>
                  <w:divsChild>
                    <w:div w:id="1892616059">
                      <w:marLeft w:val="0"/>
                      <w:marRight w:val="0"/>
                      <w:marTop w:val="0"/>
                      <w:marBottom w:val="0"/>
                      <w:divBdr>
                        <w:top w:val="none" w:sz="0" w:space="0" w:color="auto"/>
                        <w:left w:val="none" w:sz="0" w:space="0" w:color="auto"/>
                        <w:bottom w:val="none" w:sz="0" w:space="0" w:color="auto"/>
                        <w:right w:val="none" w:sz="0" w:space="0" w:color="auto"/>
                      </w:divBdr>
                    </w:div>
                  </w:divsChild>
                </w:div>
                <w:div w:id="2014992840">
                  <w:marLeft w:val="0"/>
                  <w:marRight w:val="0"/>
                  <w:marTop w:val="0"/>
                  <w:marBottom w:val="0"/>
                  <w:divBdr>
                    <w:top w:val="none" w:sz="0" w:space="0" w:color="auto"/>
                    <w:left w:val="none" w:sz="0" w:space="0" w:color="auto"/>
                    <w:bottom w:val="none" w:sz="0" w:space="0" w:color="auto"/>
                    <w:right w:val="none" w:sz="0" w:space="0" w:color="auto"/>
                  </w:divBdr>
                  <w:divsChild>
                    <w:div w:id="254441817">
                      <w:marLeft w:val="0"/>
                      <w:marRight w:val="0"/>
                      <w:marTop w:val="0"/>
                      <w:marBottom w:val="0"/>
                      <w:divBdr>
                        <w:top w:val="none" w:sz="0" w:space="0" w:color="auto"/>
                        <w:left w:val="none" w:sz="0" w:space="0" w:color="auto"/>
                        <w:bottom w:val="none" w:sz="0" w:space="0" w:color="auto"/>
                        <w:right w:val="none" w:sz="0" w:space="0" w:color="auto"/>
                      </w:divBdr>
                    </w:div>
                  </w:divsChild>
                </w:div>
                <w:div w:id="2099716073">
                  <w:marLeft w:val="0"/>
                  <w:marRight w:val="0"/>
                  <w:marTop w:val="0"/>
                  <w:marBottom w:val="0"/>
                  <w:divBdr>
                    <w:top w:val="none" w:sz="0" w:space="0" w:color="auto"/>
                    <w:left w:val="none" w:sz="0" w:space="0" w:color="auto"/>
                    <w:bottom w:val="none" w:sz="0" w:space="0" w:color="auto"/>
                    <w:right w:val="none" w:sz="0" w:space="0" w:color="auto"/>
                  </w:divBdr>
                  <w:divsChild>
                    <w:div w:id="1728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7089">
          <w:marLeft w:val="0"/>
          <w:marRight w:val="0"/>
          <w:marTop w:val="0"/>
          <w:marBottom w:val="0"/>
          <w:divBdr>
            <w:top w:val="none" w:sz="0" w:space="0" w:color="auto"/>
            <w:left w:val="none" w:sz="0" w:space="0" w:color="auto"/>
            <w:bottom w:val="none" w:sz="0" w:space="0" w:color="auto"/>
            <w:right w:val="none" w:sz="0" w:space="0" w:color="auto"/>
          </w:divBdr>
          <w:divsChild>
            <w:div w:id="708338260">
              <w:marLeft w:val="-75"/>
              <w:marRight w:val="0"/>
              <w:marTop w:val="30"/>
              <w:marBottom w:val="30"/>
              <w:divBdr>
                <w:top w:val="none" w:sz="0" w:space="0" w:color="auto"/>
                <w:left w:val="none" w:sz="0" w:space="0" w:color="auto"/>
                <w:bottom w:val="none" w:sz="0" w:space="0" w:color="auto"/>
                <w:right w:val="none" w:sz="0" w:space="0" w:color="auto"/>
              </w:divBdr>
              <w:divsChild>
                <w:div w:id="55667131">
                  <w:marLeft w:val="0"/>
                  <w:marRight w:val="0"/>
                  <w:marTop w:val="0"/>
                  <w:marBottom w:val="0"/>
                  <w:divBdr>
                    <w:top w:val="none" w:sz="0" w:space="0" w:color="auto"/>
                    <w:left w:val="none" w:sz="0" w:space="0" w:color="auto"/>
                    <w:bottom w:val="none" w:sz="0" w:space="0" w:color="auto"/>
                    <w:right w:val="none" w:sz="0" w:space="0" w:color="auto"/>
                  </w:divBdr>
                  <w:divsChild>
                    <w:div w:id="44567593">
                      <w:marLeft w:val="0"/>
                      <w:marRight w:val="0"/>
                      <w:marTop w:val="0"/>
                      <w:marBottom w:val="0"/>
                      <w:divBdr>
                        <w:top w:val="none" w:sz="0" w:space="0" w:color="auto"/>
                        <w:left w:val="none" w:sz="0" w:space="0" w:color="auto"/>
                        <w:bottom w:val="none" w:sz="0" w:space="0" w:color="auto"/>
                        <w:right w:val="none" w:sz="0" w:space="0" w:color="auto"/>
                      </w:divBdr>
                    </w:div>
                  </w:divsChild>
                </w:div>
                <w:div w:id="1436942410">
                  <w:marLeft w:val="0"/>
                  <w:marRight w:val="0"/>
                  <w:marTop w:val="0"/>
                  <w:marBottom w:val="0"/>
                  <w:divBdr>
                    <w:top w:val="none" w:sz="0" w:space="0" w:color="auto"/>
                    <w:left w:val="none" w:sz="0" w:space="0" w:color="auto"/>
                    <w:bottom w:val="none" w:sz="0" w:space="0" w:color="auto"/>
                    <w:right w:val="none" w:sz="0" w:space="0" w:color="auto"/>
                  </w:divBdr>
                  <w:divsChild>
                    <w:div w:id="144006056">
                      <w:marLeft w:val="0"/>
                      <w:marRight w:val="0"/>
                      <w:marTop w:val="0"/>
                      <w:marBottom w:val="0"/>
                      <w:divBdr>
                        <w:top w:val="none" w:sz="0" w:space="0" w:color="auto"/>
                        <w:left w:val="none" w:sz="0" w:space="0" w:color="auto"/>
                        <w:bottom w:val="none" w:sz="0" w:space="0" w:color="auto"/>
                        <w:right w:val="none" w:sz="0" w:space="0" w:color="auto"/>
                      </w:divBdr>
                    </w:div>
                  </w:divsChild>
                </w:div>
                <w:div w:id="1446539858">
                  <w:marLeft w:val="0"/>
                  <w:marRight w:val="0"/>
                  <w:marTop w:val="0"/>
                  <w:marBottom w:val="0"/>
                  <w:divBdr>
                    <w:top w:val="none" w:sz="0" w:space="0" w:color="auto"/>
                    <w:left w:val="none" w:sz="0" w:space="0" w:color="auto"/>
                    <w:bottom w:val="none" w:sz="0" w:space="0" w:color="auto"/>
                    <w:right w:val="none" w:sz="0" w:space="0" w:color="auto"/>
                  </w:divBdr>
                  <w:divsChild>
                    <w:div w:id="1297638920">
                      <w:marLeft w:val="0"/>
                      <w:marRight w:val="0"/>
                      <w:marTop w:val="0"/>
                      <w:marBottom w:val="0"/>
                      <w:divBdr>
                        <w:top w:val="none" w:sz="0" w:space="0" w:color="auto"/>
                        <w:left w:val="none" w:sz="0" w:space="0" w:color="auto"/>
                        <w:bottom w:val="none" w:sz="0" w:space="0" w:color="auto"/>
                        <w:right w:val="none" w:sz="0" w:space="0" w:color="auto"/>
                      </w:divBdr>
                    </w:div>
                  </w:divsChild>
                </w:div>
                <w:div w:id="1554072788">
                  <w:marLeft w:val="0"/>
                  <w:marRight w:val="0"/>
                  <w:marTop w:val="0"/>
                  <w:marBottom w:val="0"/>
                  <w:divBdr>
                    <w:top w:val="none" w:sz="0" w:space="0" w:color="auto"/>
                    <w:left w:val="none" w:sz="0" w:space="0" w:color="auto"/>
                    <w:bottom w:val="none" w:sz="0" w:space="0" w:color="auto"/>
                    <w:right w:val="none" w:sz="0" w:space="0" w:color="auto"/>
                  </w:divBdr>
                  <w:divsChild>
                    <w:div w:id="812138236">
                      <w:marLeft w:val="0"/>
                      <w:marRight w:val="0"/>
                      <w:marTop w:val="0"/>
                      <w:marBottom w:val="0"/>
                      <w:divBdr>
                        <w:top w:val="none" w:sz="0" w:space="0" w:color="auto"/>
                        <w:left w:val="none" w:sz="0" w:space="0" w:color="auto"/>
                        <w:bottom w:val="none" w:sz="0" w:space="0" w:color="auto"/>
                        <w:right w:val="none" w:sz="0" w:space="0" w:color="auto"/>
                      </w:divBdr>
                    </w:div>
                  </w:divsChild>
                </w:div>
                <w:div w:id="1959793893">
                  <w:marLeft w:val="0"/>
                  <w:marRight w:val="0"/>
                  <w:marTop w:val="0"/>
                  <w:marBottom w:val="0"/>
                  <w:divBdr>
                    <w:top w:val="none" w:sz="0" w:space="0" w:color="auto"/>
                    <w:left w:val="none" w:sz="0" w:space="0" w:color="auto"/>
                    <w:bottom w:val="none" w:sz="0" w:space="0" w:color="auto"/>
                    <w:right w:val="none" w:sz="0" w:space="0" w:color="auto"/>
                  </w:divBdr>
                  <w:divsChild>
                    <w:div w:id="1383022242">
                      <w:marLeft w:val="0"/>
                      <w:marRight w:val="0"/>
                      <w:marTop w:val="0"/>
                      <w:marBottom w:val="0"/>
                      <w:divBdr>
                        <w:top w:val="none" w:sz="0" w:space="0" w:color="auto"/>
                        <w:left w:val="none" w:sz="0" w:space="0" w:color="auto"/>
                        <w:bottom w:val="none" w:sz="0" w:space="0" w:color="auto"/>
                        <w:right w:val="none" w:sz="0" w:space="0" w:color="auto"/>
                      </w:divBdr>
                    </w:div>
                  </w:divsChild>
                </w:div>
                <w:div w:id="2140027087">
                  <w:marLeft w:val="0"/>
                  <w:marRight w:val="0"/>
                  <w:marTop w:val="0"/>
                  <w:marBottom w:val="0"/>
                  <w:divBdr>
                    <w:top w:val="none" w:sz="0" w:space="0" w:color="auto"/>
                    <w:left w:val="none" w:sz="0" w:space="0" w:color="auto"/>
                    <w:bottom w:val="none" w:sz="0" w:space="0" w:color="auto"/>
                    <w:right w:val="none" w:sz="0" w:space="0" w:color="auto"/>
                  </w:divBdr>
                  <w:divsChild>
                    <w:div w:id="3946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4559">
          <w:marLeft w:val="0"/>
          <w:marRight w:val="0"/>
          <w:marTop w:val="0"/>
          <w:marBottom w:val="0"/>
          <w:divBdr>
            <w:top w:val="none" w:sz="0" w:space="0" w:color="auto"/>
            <w:left w:val="none" w:sz="0" w:space="0" w:color="auto"/>
            <w:bottom w:val="none" w:sz="0" w:space="0" w:color="auto"/>
            <w:right w:val="none" w:sz="0" w:space="0" w:color="auto"/>
          </w:divBdr>
        </w:div>
        <w:div w:id="214141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rthyorks.gov.uk/" TargetMode="External"/><Relationship Id="rId18" Type="http://schemas.openxmlformats.org/officeDocument/2006/relationships/hyperlink" Target="https://www.northyorkshire-pfcc.gov.uk/for-you/services/commissioned-services/" TargetMode="External"/><Relationship Id="rId26" Type="http://schemas.openxmlformats.org/officeDocument/2006/relationships/hyperlink" Target="http://www.safeguardingadultsyork.org.uk/" TargetMode="External"/><Relationship Id="rId39" Type="http://schemas.openxmlformats.org/officeDocument/2006/relationships/hyperlink" Target="https://www.warwickshire.police.uk/police-forces/warwickshire-police/areas/warwickshire-police/about-us/about-us/police-national-vetting-service/useful-documents/" TargetMode="External"/><Relationship Id="rId21" Type="http://schemas.openxmlformats.org/officeDocument/2006/relationships/hyperlink" Target="https://assets.publishing.service.gov.uk/media/6821fd70f16c0654b190610a/CriminalHistoryPivotTable_2024Q4.xlsx" TargetMode="External"/><Relationship Id="rId34" Type="http://schemas.openxmlformats.org/officeDocument/2006/relationships/hyperlink" Target="http://www.saferchildrenyork.org.uk/" TargetMode="External"/><Relationship Id="rId42" Type="http://schemas.openxmlformats.org/officeDocument/2006/relationships/footer" Target="footer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orthyorkshire-pfcc.gov.uk/for-you/services/commissioned-services/" TargetMode="External"/><Relationship Id="rId29" Type="http://schemas.openxmlformats.org/officeDocument/2006/relationships/hyperlink" Target="https://bluelightcommercial.police.uk/how-we-help/social-value/social-value-action-planning-to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afeguardingadults.co.uk/" TargetMode="External"/><Relationship Id="rId32" Type="http://schemas.openxmlformats.org/officeDocument/2006/relationships/hyperlink" Target="https://eur02.safelinks.protection.outlook.com/?url=https%3A%2F%2Fwww.safeguardingchildren.co.uk%2F&amp;data=05%7C01%7CSarah.Arnott%40northyorkshire.police.uk%7Cbca7bdd0ee604bc3dd4108db709e016b%7C2c84bc9193af476e9721cdad67cb3ead%7C0%7C0%7C638227596149455192%7CUnknown%7CTWFpbGZsb3d8eyJWIjoiMC4wLjAwMDAiLCJQIjoiV2luMzIiLCJBTiI6Ik1haWwiLCJXVCI6Mn0%3D%7C3000%7C%7C%7C&amp;sdata=CUt8Z8IqtU6j66w9WN91PqroMVEH%2FCcEv6UWDmi8nWw%3D&amp;reserved=0" TargetMode="External"/><Relationship Id="rId37" Type="http://schemas.openxmlformats.org/officeDocument/2006/relationships/hyperlink" Target="https://bluelightcommercial.police.uk/how-we-help/social-value/social-value-action-planning-tool/"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orthyorkshire-pfcc.gov.uk/wp-content/uploads/2025/04/YNY-CA-Police-and-Crime-Plan-AW_converted-Single-Pages.pdf" TargetMode="External"/><Relationship Id="rId23" Type="http://schemas.openxmlformats.org/officeDocument/2006/relationships/hyperlink" Target="https://eur02.safelinks.protection.outlook.com/?url=https%3A%2F%2Fwww.safeguardingchildren.co.uk%2F&amp;data=05%7C01%7CSarah.Arnott%40northyorkshire.police.uk%7Cbca7bdd0ee604bc3dd4108db709e016b%7C2c84bc9193af476e9721cdad67cb3ead%7C0%7C0%7C638227596149455192%7CUnknown%7CTWFpbGZsb3d8eyJWIjoiMC4wLjAwMDAiLCJQIjoiV2luMzIiLCJBTiI6Ik1haWwiLCJXVCI6Mn0%3D%7C3000%7C%7C%7C&amp;sdata=CUt8Z8IqtU6j66w9WN91PqroMVEH%2FCcEv6UWDmi8nWw%3D&amp;reserved=0" TargetMode="External"/><Relationship Id="rId28" Type="http://schemas.openxmlformats.org/officeDocument/2006/relationships/hyperlink" Target="https://www.gov.uk/government/publications/national-procurement-policy-statement" TargetMode="External"/><Relationship Id="rId36" Type="http://schemas.openxmlformats.org/officeDocument/2006/relationships/hyperlink" Target="https://www.gov.uk/government/publications/national-procurement-policy-statement" TargetMode="External"/><Relationship Id="rId10" Type="http://schemas.openxmlformats.org/officeDocument/2006/relationships/endnotes" Target="endnotes.xml"/><Relationship Id="rId19" Type="http://schemas.openxmlformats.org/officeDocument/2006/relationships/hyperlink" Target="https://www.northyorkshire-pfcc.gov.uk/for-you/services/commissioned-services/" TargetMode="External"/><Relationship Id="rId31" Type="http://schemas.openxmlformats.org/officeDocument/2006/relationships/hyperlink" Target="https://assets.publishing.service.gov.uk/media/669e7501ab418ab055592a7b/Working_together_to_safeguard_children_2023.pdf"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rk.gov.uk/" TargetMode="External"/><Relationship Id="rId22" Type="http://schemas.openxmlformats.org/officeDocument/2006/relationships/hyperlink" Target="https://assets.publishing.service.gov.uk/media/669e7501ab418ab055592a7b/Working_together_to_safeguard_children_2023.pdf" TargetMode="External"/><Relationship Id="rId27" Type="http://schemas.openxmlformats.org/officeDocument/2006/relationships/hyperlink" Target="https://www.supportingvictims.org/" TargetMode="External"/><Relationship Id="rId30" Type="http://schemas.openxmlformats.org/officeDocument/2006/relationships/hyperlink" Target="https://www.police.uk/pu/policing-in-the-uk/national-police-language-services-npls/" TargetMode="External"/><Relationship Id="rId35" Type="http://schemas.openxmlformats.org/officeDocument/2006/relationships/hyperlink" Target="http://www.safeguardingadultsyork.org.uk/"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justiceinspectorates.gov.uk/hmicfrs/police-forces/north-yorkshire/more-about-this-area/" TargetMode="External"/><Relationship Id="rId17" Type="http://schemas.openxmlformats.org/officeDocument/2006/relationships/hyperlink" Target="https://www.northyorkshire-pfcc.gov.uk/for-you/services/commissioned-services/" TargetMode="External"/><Relationship Id="rId25" Type="http://schemas.openxmlformats.org/officeDocument/2006/relationships/hyperlink" Target="http://www.saferchildrenyork.org.uk/" TargetMode="External"/><Relationship Id="rId33" Type="http://schemas.openxmlformats.org/officeDocument/2006/relationships/hyperlink" Target="https://safeguardingadults.co.uk/" TargetMode="External"/><Relationship Id="rId38" Type="http://schemas.openxmlformats.org/officeDocument/2006/relationships/hyperlink" Target="https://www.police.uk/pu/policing-in-the-uk/national-police-language-services-npls/" TargetMode="External"/><Relationship Id="rId46" Type="http://schemas.openxmlformats.org/officeDocument/2006/relationships/footer" Target="footer4.xml"/><Relationship Id="rId20" Type="http://schemas.openxmlformats.org/officeDocument/2006/relationships/hyperlink" Target="https://www.northyorkshire-pfcc.gov.uk/for-you/services/commissioned-services/" TargetMode="External"/><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nypartnerships.org.uk/js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290a466cffdcc3e032a696742d226a06">
  <xsd:schema xmlns:xsd="http://www.w3.org/2001/XMLSchema" xmlns:xs="http://www.w3.org/2001/XMLSchema" xmlns:p="http://schemas.microsoft.com/office/2006/metadata/properties" xmlns:ns2="d61470fc-4009-40b0-ba25-87f45ca9ff36" targetNamespace="http://schemas.microsoft.com/office/2006/metadata/properties" ma:root="true" ma:fieldsID="dd6ce9e5825e264027925a628274c65e"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FD39C-0A47-4D62-9D32-B601F50A4B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96AA97-3979-4AF2-9306-7B29CB539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0fc-4009-40b0-ba25-87f45ca9f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4.xml><?xml version="1.0" encoding="utf-8"?>
<ds:datastoreItem xmlns:ds="http://schemas.openxmlformats.org/officeDocument/2006/customXml" ds:itemID="{26D898F3-FF17-459E-BCFA-CB59BF22F6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76</Pages>
  <Words>24941</Words>
  <Characters>132438</Characters>
  <Application>Microsoft Office Word</Application>
  <DocSecurity>0</DocSecurity>
  <Lines>2648</Lines>
  <Paragraphs>1470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155909</CharactersWithSpaces>
  <SharedDoc>false</SharedDoc>
  <HLinks>
    <vt:vector size="312" baseType="variant">
      <vt:variant>
        <vt:i4>8257659</vt:i4>
      </vt:variant>
      <vt:variant>
        <vt:i4>195</vt:i4>
      </vt:variant>
      <vt:variant>
        <vt:i4>0</vt:i4>
      </vt:variant>
      <vt:variant>
        <vt:i4>5</vt:i4>
      </vt:variant>
      <vt:variant>
        <vt:lpwstr>https://www.warwickshire.police.uk/police-forces/warwickshire-police/areas/warwickshire-police/about-us/about-us/police-national-vetting-service/useful-documents/</vt:lpwstr>
      </vt:variant>
      <vt:variant>
        <vt:lpwstr/>
      </vt:variant>
      <vt:variant>
        <vt:i4>4194309</vt:i4>
      </vt:variant>
      <vt:variant>
        <vt:i4>192</vt:i4>
      </vt:variant>
      <vt:variant>
        <vt:i4>0</vt:i4>
      </vt:variant>
      <vt:variant>
        <vt:i4>5</vt:i4>
      </vt:variant>
      <vt:variant>
        <vt:lpwstr>https://bluelightcommercial.police.uk/how-we-help/social-value/social-value-action-planning-tool/</vt:lpwstr>
      </vt:variant>
      <vt:variant>
        <vt:lpwstr/>
      </vt:variant>
      <vt:variant>
        <vt:i4>5373961</vt:i4>
      </vt:variant>
      <vt:variant>
        <vt:i4>189</vt:i4>
      </vt:variant>
      <vt:variant>
        <vt:i4>0</vt:i4>
      </vt:variant>
      <vt:variant>
        <vt:i4>5</vt:i4>
      </vt:variant>
      <vt:variant>
        <vt:lpwstr>https://www.gov.uk/government/publications/national-procurement-policy-statement</vt:lpwstr>
      </vt:variant>
      <vt:variant>
        <vt:lpwstr/>
      </vt:variant>
      <vt:variant>
        <vt:i4>262259</vt:i4>
      </vt:variant>
      <vt:variant>
        <vt:i4>186</vt:i4>
      </vt:variant>
      <vt:variant>
        <vt:i4>0</vt:i4>
      </vt:variant>
      <vt:variant>
        <vt:i4>5</vt:i4>
      </vt:variant>
      <vt:variant>
        <vt:lpwstr>https://assets.publishing.service.gov.uk/government/uploads/system/uploads/attachment_data/file/721190/police-guidance-on-working-with-vulnerable-women-web.pdf</vt:lpwstr>
      </vt:variant>
      <vt:variant>
        <vt:lpwstr/>
      </vt:variant>
      <vt:variant>
        <vt:i4>101</vt:i4>
      </vt:variant>
      <vt:variant>
        <vt:i4>183</vt:i4>
      </vt:variant>
      <vt:variant>
        <vt:i4>0</vt:i4>
      </vt:variant>
      <vt:variant>
        <vt:i4>5</vt:i4>
      </vt:variant>
      <vt:variant>
        <vt:lpwstr>https://www.gov.uk/government/uploads/system/uploads/attachment_data/file/254459/code-of-practice-victims-of-crime.pdf</vt:lpwstr>
      </vt:variant>
      <vt:variant>
        <vt:lpwstr/>
      </vt:variant>
      <vt:variant>
        <vt:i4>6553633</vt:i4>
      </vt:variant>
      <vt:variant>
        <vt:i4>180</vt:i4>
      </vt:variant>
      <vt:variant>
        <vt:i4>0</vt:i4>
      </vt:variant>
      <vt:variant>
        <vt:i4>5</vt:i4>
      </vt:variant>
      <vt:variant>
        <vt:lpwstr>https://www.police.uk/pu/policing-in-the-uk/national-police-language-services-npls/</vt:lpwstr>
      </vt:variant>
      <vt:variant>
        <vt:lpwstr/>
      </vt:variant>
      <vt:variant>
        <vt:i4>4194399</vt:i4>
      </vt:variant>
      <vt:variant>
        <vt:i4>177</vt:i4>
      </vt:variant>
      <vt:variant>
        <vt:i4>0</vt:i4>
      </vt:variant>
      <vt:variant>
        <vt:i4>5</vt:i4>
      </vt:variant>
      <vt:variant>
        <vt:lpwstr>http://www.safeguardingadultsyork.org.uk/</vt:lpwstr>
      </vt:variant>
      <vt:variant>
        <vt:lpwstr/>
      </vt:variant>
      <vt:variant>
        <vt:i4>131149</vt:i4>
      </vt:variant>
      <vt:variant>
        <vt:i4>174</vt:i4>
      </vt:variant>
      <vt:variant>
        <vt:i4>0</vt:i4>
      </vt:variant>
      <vt:variant>
        <vt:i4>5</vt:i4>
      </vt:variant>
      <vt:variant>
        <vt:lpwstr>http://www.saferchildrenyork.org.uk/</vt:lpwstr>
      </vt:variant>
      <vt:variant>
        <vt:lpwstr/>
      </vt:variant>
      <vt:variant>
        <vt:i4>4259853</vt:i4>
      </vt:variant>
      <vt:variant>
        <vt:i4>171</vt:i4>
      </vt:variant>
      <vt:variant>
        <vt:i4>0</vt:i4>
      </vt:variant>
      <vt:variant>
        <vt:i4>5</vt:i4>
      </vt:variant>
      <vt:variant>
        <vt:lpwstr>https://safeguardingadults.co.uk/</vt:lpwstr>
      </vt:variant>
      <vt:variant>
        <vt:lpwstr/>
      </vt:variant>
      <vt:variant>
        <vt:i4>3211377</vt:i4>
      </vt:variant>
      <vt:variant>
        <vt:i4>168</vt:i4>
      </vt:variant>
      <vt:variant>
        <vt:i4>0</vt:i4>
      </vt:variant>
      <vt:variant>
        <vt:i4>5</vt:i4>
      </vt:variant>
      <vt:variant>
        <vt:lpwstr>https://eur02.safelinks.protection.outlook.com/?url=https%3A%2F%2Fwww.safeguardingchildren.co.uk%2F&amp;data=05%7C01%7CSarah.Arnott%40northyorkshire.police.uk%7Cbca7bdd0ee604bc3dd4108db709e016b%7C2c84bc9193af476e9721cdad67cb3ead%7C0%7C0%7C638227596149455192%7CUnknown%7CTWFpbGZsb3d8eyJWIjoiMC4wLjAwMDAiLCJQIjoiV2luMzIiLCJBTiI6Ik1haWwiLCJXVCI6Mn0%3D%7C3000%7C%7C%7C&amp;sdata=CUt8Z8IqtU6j66w9WN91PqroMVEH%2FCcEv6UWDmi8nWw%3D&amp;reserved=0</vt:lpwstr>
      </vt:variant>
      <vt:variant>
        <vt:lpwstr/>
      </vt:variant>
      <vt:variant>
        <vt:i4>1441850</vt:i4>
      </vt:variant>
      <vt:variant>
        <vt:i4>165</vt:i4>
      </vt:variant>
      <vt:variant>
        <vt:i4>0</vt:i4>
      </vt:variant>
      <vt:variant>
        <vt:i4>5</vt:i4>
      </vt:variant>
      <vt:variant>
        <vt:lpwstr>https://assets.publishing.service.gov.uk/media/669e7501ab418ab055592a7b/Working_together_to_safeguard_children_2023.pdf</vt:lpwstr>
      </vt:variant>
      <vt:variant>
        <vt:lpwstr/>
      </vt:variant>
      <vt:variant>
        <vt:i4>8192055</vt:i4>
      </vt:variant>
      <vt:variant>
        <vt:i4>162</vt:i4>
      </vt:variant>
      <vt:variant>
        <vt:i4>0</vt:i4>
      </vt:variant>
      <vt:variant>
        <vt:i4>5</vt:i4>
      </vt:variant>
      <vt:variant>
        <vt:lpwstr>https://www.gov.uk/government/organisations/disclosure-and-barring-service</vt:lpwstr>
      </vt:variant>
      <vt:variant>
        <vt:lpwstr/>
      </vt:variant>
      <vt:variant>
        <vt:i4>3604548</vt:i4>
      </vt:variant>
      <vt:variant>
        <vt:i4>159</vt:i4>
      </vt:variant>
      <vt:variant>
        <vt:i4>0</vt:i4>
      </vt:variant>
      <vt:variant>
        <vt:i4>5</vt:i4>
      </vt:variant>
      <vt:variant>
        <vt:lpwstr>https://www.northyorkshire-pfcc.gov.uk/for-you/services/commissioned-services/</vt:lpwstr>
      </vt:variant>
      <vt:variant>
        <vt:lpwstr>York_Substance_use_service_Change_Grow_Live_80000</vt:lpwstr>
      </vt:variant>
      <vt:variant>
        <vt:i4>7733312</vt:i4>
      </vt:variant>
      <vt:variant>
        <vt:i4>156</vt:i4>
      </vt:variant>
      <vt:variant>
        <vt:i4>0</vt:i4>
      </vt:variant>
      <vt:variant>
        <vt:i4>5</vt:i4>
      </vt:variant>
      <vt:variant>
        <vt:lpwstr>https://www.northyorkshire-pfcc.gov.uk/for-you/services/commissioned-services/</vt:lpwstr>
      </vt:variant>
      <vt:variant>
        <vt:lpwstr>North_Yorkshire_Substance_Use_service_North_Yorkshire_Horizons_adult_service_159000_Waythrough_young_persons_service_6000</vt:lpwstr>
      </vt:variant>
      <vt:variant>
        <vt:i4>5898290</vt:i4>
      </vt:variant>
      <vt:variant>
        <vt:i4>153</vt:i4>
      </vt:variant>
      <vt:variant>
        <vt:i4>0</vt:i4>
      </vt:variant>
      <vt:variant>
        <vt:i4>5</vt:i4>
      </vt:variant>
      <vt:variant>
        <vt:lpwstr>https://www.northyorkshire-pfcc.gov.uk/for-you/services/commissioned-services/</vt:lpwstr>
      </vt:variant>
      <vt:variant>
        <vt:lpwstr>Independent_Victim_Adviser_IVA_service_Victim_Support_230000</vt:lpwstr>
      </vt:variant>
      <vt:variant>
        <vt:i4>5505060</vt:i4>
      </vt:variant>
      <vt:variant>
        <vt:i4>150</vt:i4>
      </vt:variant>
      <vt:variant>
        <vt:i4>0</vt:i4>
      </vt:variant>
      <vt:variant>
        <vt:i4>5</vt:i4>
      </vt:variant>
      <vt:variant>
        <vt:lpwstr>https://www.northyorkshire-pfcc.gov.uk/for-you/services/commissioned-services/</vt:lpwstr>
      </vt:variant>
      <vt:variant>
        <vt:lpwstr>Restorative_Justice_service_Restorative_Solutions_187650</vt:lpwstr>
      </vt:variant>
      <vt:variant>
        <vt:i4>1441835</vt:i4>
      </vt:variant>
      <vt:variant>
        <vt:i4>147</vt:i4>
      </vt:variant>
      <vt:variant>
        <vt:i4>0</vt:i4>
      </vt:variant>
      <vt:variant>
        <vt:i4>5</vt:i4>
      </vt:variant>
      <vt:variant>
        <vt:lpwstr>https://www.northyorkshire-pfcc.gov.uk/for-you/services/commissioned-services/</vt:lpwstr>
      </vt:variant>
      <vt:variant>
        <vt:lpwstr>Exploitation_Missing_Support_Service_North_Yorkshire_SOS_200000</vt:lpwstr>
      </vt:variant>
      <vt:variant>
        <vt:i4>7864359</vt:i4>
      </vt:variant>
      <vt:variant>
        <vt:i4>144</vt:i4>
      </vt:variant>
      <vt:variant>
        <vt:i4>0</vt:i4>
      </vt:variant>
      <vt:variant>
        <vt:i4>5</vt:i4>
      </vt:variant>
      <vt:variant>
        <vt:lpwstr>https://www.northyorkshire-pfcc.gov.uk/for-you/services/commissioned-services/</vt:lpwstr>
      </vt:variant>
      <vt:variant>
        <vt:lpwstr>Counselling_service_Survive_and_Community_Counselling_243500</vt:lpwstr>
      </vt:variant>
      <vt:variant>
        <vt:i4>7864415</vt:i4>
      </vt:variant>
      <vt:variant>
        <vt:i4>141</vt:i4>
      </vt:variant>
      <vt:variant>
        <vt:i4>0</vt:i4>
      </vt:variant>
      <vt:variant>
        <vt:i4>5</vt:i4>
      </vt:variant>
      <vt:variant>
        <vt:lpwstr>https://www.northyorkshire-pfcc.gov.uk/for-you/services/commissioned-services/</vt:lpwstr>
      </vt:variant>
      <vt:variant>
        <vt:lpwstr>Adult_Sexual_Assault_Referral_Centre_SARC_Mountain_Healthcare_8211_167000</vt:lpwstr>
      </vt:variant>
      <vt:variant>
        <vt:i4>2621463</vt:i4>
      </vt:variant>
      <vt:variant>
        <vt:i4>138</vt:i4>
      </vt:variant>
      <vt:variant>
        <vt:i4>0</vt:i4>
      </vt:variant>
      <vt:variant>
        <vt:i4>5</vt:i4>
      </vt:variant>
      <vt:variant>
        <vt:lpwstr>https://www.northyorkshire-pfcc.gov.uk/for-you/services/commissioned-services/</vt:lpwstr>
      </vt:variant>
      <vt:variant>
        <vt:lpwstr>Independent_Sexual_Violence_Adviser_ISVA_Service_IDAS_247712_and_the_Halo_Project_8211_33000</vt:lpwstr>
      </vt:variant>
      <vt:variant>
        <vt:i4>7340069</vt:i4>
      </vt:variant>
      <vt:variant>
        <vt:i4>135</vt:i4>
      </vt:variant>
      <vt:variant>
        <vt:i4>0</vt:i4>
      </vt:variant>
      <vt:variant>
        <vt:i4>5</vt:i4>
      </vt:variant>
      <vt:variant>
        <vt:lpwstr>https://www.northyorkshire-pfcc.gov.uk/for-you/services/commissioned-services/</vt:lpwstr>
      </vt:variant>
      <vt:variant>
        <vt:lpwstr>Community-based_Support_for_Victims_and_Survivors_of_Domestic_Abuse_IDAS_1418861</vt:lpwstr>
      </vt:variant>
      <vt:variant>
        <vt:i4>3801208</vt:i4>
      </vt:variant>
      <vt:variant>
        <vt:i4>132</vt:i4>
      </vt:variant>
      <vt:variant>
        <vt:i4>0</vt:i4>
      </vt:variant>
      <vt:variant>
        <vt:i4>5</vt:i4>
      </vt:variant>
      <vt:variant>
        <vt:lpwstr>https://www.northyorkshire-pfcc.gov.uk/for-you/services/commissioned-services/</vt:lpwstr>
      </vt:variant>
      <vt:variant>
        <vt:lpwstr/>
      </vt:variant>
      <vt:variant>
        <vt:i4>720935</vt:i4>
      </vt:variant>
      <vt:variant>
        <vt:i4>129</vt:i4>
      </vt:variant>
      <vt:variant>
        <vt:i4>0</vt:i4>
      </vt:variant>
      <vt:variant>
        <vt:i4>5</vt:i4>
      </vt:variant>
      <vt:variant>
        <vt:lpwstr>https://assets.publishing.service.gov.uk/media/682d8d995ba51be7c0f45371/independent-sentencing-review-report-part_2.pdf</vt:lpwstr>
      </vt:variant>
      <vt:variant>
        <vt:lpwstr/>
      </vt:variant>
      <vt:variant>
        <vt:i4>4259928</vt:i4>
      </vt:variant>
      <vt:variant>
        <vt:i4>126</vt:i4>
      </vt:variant>
      <vt:variant>
        <vt:i4>0</vt:i4>
      </vt:variant>
      <vt:variant>
        <vt:i4>5</vt:i4>
      </vt:variant>
      <vt:variant>
        <vt:lpwstr>https://www.northyorkshire-pfcc.gov.uk/wp-content/uploads/2023/07/North-Yorkshire-Victims-Voice-report-July-2023.pdf</vt:lpwstr>
      </vt:variant>
      <vt:variant>
        <vt:lpwstr/>
      </vt:variant>
      <vt:variant>
        <vt:i4>2621463</vt:i4>
      </vt:variant>
      <vt:variant>
        <vt:i4>123</vt:i4>
      </vt:variant>
      <vt:variant>
        <vt:i4>0</vt:i4>
      </vt:variant>
      <vt:variant>
        <vt:i4>5</vt:i4>
      </vt:variant>
      <vt:variant>
        <vt:lpwstr>https://www.northyorkshire-pfcc.gov.uk/for-you/services/commissioned-services/</vt:lpwstr>
      </vt:variant>
      <vt:variant>
        <vt:lpwstr>Independent_Sexual_Violence_Adviser_ISVA_Service_IDAS_247712_and_the_Halo_Project_8211_33000</vt:lpwstr>
      </vt:variant>
      <vt:variant>
        <vt:i4>7340069</vt:i4>
      </vt:variant>
      <vt:variant>
        <vt:i4>120</vt:i4>
      </vt:variant>
      <vt:variant>
        <vt:i4>0</vt:i4>
      </vt:variant>
      <vt:variant>
        <vt:i4>5</vt:i4>
      </vt:variant>
      <vt:variant>
        <vt:lpwstr>https://www.northyorkshire-pfcc.gov.uk/for-you/services/commissioned-services/</vt:lpwstr>
      </vt:variant>
      <vt:variant>
        <vt:lpwstr>Community-based_Support_for_Victims_and_Survivors_of_Domestic_Abuse_IDAS_1418861</vt:lpwstr>
      </vt:variant>
      <vt:variant>
        <vt:i4>7077949</vt:i4>
      </vt:variant>
      <vt:variant>
        <vt:i4>117</vt:i4>
      </vt:variant>
      <vt:variant>
        <vt:i4>0</vt:i4>
      </vt:variant>
      <vt:variant>
        <vt:i4>5</vt:i4>
      </vt:variant>
      <vt:variant>
        <vt:lpwstr>https://www.northyorkshire-pfcc.gov.uk/womenandgirls/our-strategy/</vt:lpwstr>
      </vt:variant>
      <vt:variant>
        <vt:lpwstr/>
      </vt:variant>
      <vt:variant>
        <vt:i4>7929939</vt:i4>
      </vt:variant>
      <vt:variant>
        <vt:i4>114</vt:i4>
      </vt:variant>
      <vt:variant>
        <vt:i4>0</vt:i4>
      </vt:variant>
      <vt:variant>
        <vt:i4>5</vt:i4>
      </vt:variant>
      <vt:variant>
        <vt:lpwstr>https://www.northyorkshire-pfcc.gov.uk/wp-content/uploads/2025/04/YNY-CA-Police-and-Crime-Plan-AW_converted-Single-Pages.pdf</vt:lpwstr>
      </vt:variant>
      <vt:variant>
        <vt:lpwstr/>
      </vt:variant>
      <vt:variant>
        <vt:i4>6815836</vt:i4>
      </vt:variant>
      <vt:variant>
        <vt:i4>111</vt:i4>
      </vt:variant>
      <vt:variant>
        <vt:i4>0</vt:i4>
      </vt:variant>
      <vt:variant>
        <vt:i4>5</vt:i4>
      </vt:variant>
      <vt:variant>
        <vt:lpwstr>https://www.northyorkshire-pfcc.gov.uk/for-you/services/commissioned-services/</vt:lpwstr>
      </vt:variant>
      <vt:variant>
        <vt:lpwstr>Crossroads_Adult_Diversion_scheme_Waythrough-_285000</vt:lpwstr>
      </vt:variant>
      <vt:variant>
        <vt:i4>5111833</vt:i4>
      </vt:variant>
      <vt:variant>
        <vt:i4>108</vt:i4>
      </vt:variant>
      <vt:variant>
        <vt:i4>0</vt:i4>
      </vt:variant>
      <vt:variant>
        <vt:i4>5</vt:i4>
      </vt:variant>
      <vt:variant>
        <vt:lpwstr>https://www.northyorkshire-pfcc.gov.uk/womenandgirls/womens-centres/</vt:lpwstr>
      </vt:variant>
      <vt:variant>
        <vt:lpwstr/>
      </vt:variant>
      <vt:variant>
        <vt:i4>458831</vt:i4>
      </vt:variant>
      <vt:variant>
        <vt:i4>105</vt:i4>
      </vt:variant>
      <vt:variant>
        <vt:i4>0</vt:i4>
      </vt:variant>
      <vt:variant>
        <vt:i4>5</vt:i4>
      </vt:variant>
      <vt:variant>
        <vt:lpwstr>https://www.york.gov.uk/</vt:lpwstr>
      </vt:variant>
      <vt:variant>
        <vt:lpwstr/>
      </vt:variant>
      <vt:variant>
        <vt:i4>6291508</vt:i4>
      </vt:variant>
      <vt:variant>
        <vt:i4>102</vt:i4>
      </vt:variant>
      <vt:variant>
        <vt:i4>0</vt:i4>
      </vt:variant>
      <vt:variant>
        <vt:i4>5</vt:i4>
      </vt:variant>
      <vt:variant>
        <vt:lpwstr>https://www.northyorks.gov.uk/</vt:lpwstr>
      </vt:variant>
      <vt:variant>
        <vt:lpwstr/>
      </vt:variant>
      <vt:variant>
        <vt:i4>2424937</vt:i4>
      </vt:variant>
      <vt:variant>
        <vt:i4>99</vt:i4>
      </vt:variant>
      <vt:variant>
        <vt:i4>0</vt:i4>
      </vt:variant>
      <vt:variant>
        <vt:i4>5</vt:i4>
      </vt:variant>
      <vt:variant>
        <vt:lpwstr>https://www.justiceinspectorates.gov.uk/hmicfrs/police-forces/north-yorkshire/more-about-this-area/</vt:lpwstr>
      </vt:variant>
      <vt:variant>
        <vt:lpwstr/>
      </vt:variant>
      <vt:variant>
        <vt:i4>1900600</vt:i4>
      </vt:variant>
      <vt:variant>
        <vt:i4>92</vt:i4>
      </vt:variant>
      <vt:variant>
        <vt:i4>0</vt:i4>
      </vt:variant>
      <vt:variant>
        <vt:i4>5</vt:i4>
      </vt:variant>
      <vt:variant>
        <vt:lpwstr/>
      </vt:variant>
      <vt:variant>
        <vt:lpwstr>_Toc213418878</vt:lpwstr>
      </vt:variant>
      <vt:variant>
        <vt:i4>1900600</vt:i4>
      </vt:variant>
      <vt:variant>
        <vt:i4>86</vt:i4>
      </vt:variant>
      <vt:variant>
        <vt:i4>0</vt:i4>
      </vt:variant>
      <vt:variant>
        <vt:i4>5</vt:i4>
      </vt:variant>
      <vt:variant>
        <vt:lpwstr/>
      </vt:variant>
      <vt:variant>
        <vt:lpwstr>_Toc213418877</vt:lpwstr>
      </vt:variant>
      <vt:variant>
        <vt:i4>1900600</vt:i4>
      </vt:variant>
      <vt:variant>
        <vt:i4>80</vt:i4>
      </vt:variant>
      <vt:variant>
        <vt:i4>0</vt:i4>
      </vt:variant>
      <vt:variant>
        <vt:i4>5</vt:i4>
      </vt:variant>
      <vt:variant>
        <vt:lpwstr/>
      </vt:variant>
      <vt:variant>
        <vt:lpwstr>_Toc213418876</vt:lpwstr>
      </vt:variant>
      <vt:variant>
        <vt:i4>1900600</vt:i4>
      </vt:variant>
      <vt:variant>
        <vt:i4>74</vt:i4>
      </vt:variant>
      <vt:variant>
        <vt:i4>0</vt:i4>
      </vt:variant>
      <vt:variant>
        <vt:i4>5</vt:i4>
      </vt:variant>
      <vt:variant>
        <vt:lpwstr/>
      </vt:variant>
      <vt:variant>
        <vt:lpwstr>_Toc213418875</vt:lpwstr>
      </vt:variant>
      <vt:variant>
        <vt:i4>1900600</vt:i4>
      </vt:variant>
      <vt:variant>
        <vt:i4>68</vt:i4>
      </vt:variant>
      <vt:variant>
        <vt:i4>0</vt:i4>
      </vt:variant>
      <vt:variant>
        <vt:i4>5</vt:i4>
      </vt:variant>
      <vt:variant>
        <vt:lpwstr/>
      </vt:variant>
      <vt:variant>
        <vt:lpwstr>_Toc213418874</vt:lpwstr>
      </vt:variant>
      <vt:variant>
        <vt:i4>1900600</vt:i4>
      </vt:variant>
      <vt:variant>
        <vt:i4>62</vt:i4>
      </vt:variant>
      <vt:variant>
        <vt:i4>0</vt:i4>
      </vt:variant>
      <vt:variant>
        <vt:i4>5</vt:i4>
      </vt:variant>
      <vt:variant>
        <vt:lpwstr/>
      </vt:variant>
      <vt:variant>
        <vt:lpwstr>_Toc213418873</vt:lpwstr>
      </vt:variant>
      <vt:variant>
        <vt:i4>1900600</vt:i4>
      </vt:variant>
      <vt:variant>
        <vt:i4>56</vt:i4>
      </vt:variant>
      <vt:variant>
        <vt:i4>0</vt:i4>
      </vt:variant>
      <vt:variant>
        <vt:i4>5</vt:i4>
      </vt:variant>
      <vt:variant>
        <vt:lpwstr/>
      </vt:variant>
      <vt:variant>
        <vt:lpwstr>_Toc213418872</vt:lpwstr>
      </vt:variant>
      <vt:variant>
        <vt:i4>1900600</vt:i4>
      </vt:variant>
      <vt:variant>
        <vt:i4>50</vt:i4>
      </vt:variant>
      <vt:variant>
        <vt:i4>0</vt:i4>
      </vt:variant>
      <vt:variant>
        <vt:i4>5</vt:i4>
      </vt:variant>
      <vt:variant>
        <vt:lpwstr/>
      </vt:variant>
      <vt:variant>
        <vt:lpwstr>_Toc213418871</vt:lpwstr>
      </vt:variant>
      <vt:variant>
        <vt:i4>1900600</vt:i4>
      </vt:variant>
      <vt:variant>
        <vt:i4>44</vt:i4>
      </vt:variant>
      <vt:variant>
        <vt:i4>0</vt:i4>
      </vt:variant>
      <vt:variant>
        <vt:i4>5</vt:i4>
      </vt:variant>
      <vt:variant>
        <vt:lpwstr/>
      </vt:variant>
      <vt:variant>
        <vt:lpwstr>_Toc213418870</vt:lpwstr>
      </vt:variant>
      <vt:variant>
        <vt:i4>1835064</vt:i4>
      </vt:variant>
      <vt:variant>
        <vt:i4>38</vt:i4>
      </vt:variant>
      <vt:variant>
        <vt:i4>0</vt:i4>
      </vt:variant>
      <vt:variant>
        <vt:i4>5</vt:i4>
      </vt:variant>
      <vt:variant>
        <vt:lpwstr/>
      </vt:variant>
      <vt:variant>
        <vt:lpwstr>_Toc213418869</vt:lpwstr>
      </vt:variant>
      <vt:variant>
        <vt:i4>1835064</vt:i4>
      </vt:variant>
      <vt:variant>
        <vt:i4>32</vt:i4>
      </vt:variant>
      <vt:variant>
        <vt:i4>0</vt:i4>
      </vt:variant>
      <vt:variant>
        <vt:i4>5</vt:i4>
      </vt:variant>
      <vt:variant>
        <vt:lpwstr/>
      </vt:variant>
      <vt:variant>
        <vt:lpwstr>_Toc213418868</vt:lpwstr>
      </vt:variant>
      <vt:variant>
        <vt:i4>1835064</vt:i4>
      </vt:variant>
      <vt:variant>
        <vt:i4>26</vt:i4>
      </vt:variant>
      <vt:variant>
        <vt:i4>0</vt:i4>
      </vt:variant>
      <vt:variant>
        <vt:i4>5</vt:i4>
      </vt:variant>
      <vt:variant>
        <vt:lpwstr/>
      </vt:variant>
      <vt:variant>
        <vt:lpwstr>_Toc213418867</vt:lpwstr>
      </vt:variant>
      <vt:variant>
        <vt:i4>1835064</vt:i4>
      </vt:variant>
      <vt:variant>
        <vt:i4>20</vt:i4>
      </vt:variant>
      <vt:variant>
        <vt:i4>0</vt:i4>
      </vt:variant>
      <vt:variant>
        <vt:i4>5</vt:i4>
      </vt:variant>
      <vt:variant>
        <vt:lpwstr/>
      </vt:variant>
      <vt:variant>
        <vt:lpwstr>_Toc213418866</vt:lpwstr>
      </vt:variant>
      <vt:variant>
        <vt:i4>1835064</vt:i4>
      </vt:variant>
      <vt:variant>
        <vt:i4>14</vt:i4>
      </vt:variant>
      <vt:variant>
        <vt:i4>0</vt:i4>
      </vt:variant>
      <vt:variant>
        <vt:i4>5</vt:i4>
      </vt:variant>
      <vt:variant>
        <vt:lpwstr/>
      </vt:variant>
      <vt:variant>
        <vt:lpwstr>_Toc213418865</vt:lpwstr>
      </vt:variant>
      <vt:variant>
        <vt:i4>1835064</vt:i4>
      </vt:variant>
      <vt:variant>
        <vt:i4>8</vt:i4>
      </vt:variant>
      <vt:variant>
        <vt:i4>0</vt:i4>
      </vt:variant>
      <vt:variant>
        <vt:i4>5</vt:i4>
      </vt:variant>
      <vt:variant>
        <vt:lpwstr/>
      </vt:variant>
      <vt:variant>
        <vt:lpwstr>_Toc213418864</vt:lpwstr>
      </vt:variant>
      <vt:variant>
        <vt:i4>1835064</vt:i4>
      </vt:variant>
      <vt:variant>
        <vt:i4>2</vt:i4>
      </vt:variant>
      <vt:variant>
        <vt:i4>0</vt:i4>
      </vt:variant>
      <vt:variant>
        <vt:i4>5</vt:i4>
      </vt:variant>
      <vt:variant>
        <vt:lpwstr/>
      </vt:variant>
      <vt:variant>
        <vt:lpwstr>_Toc213418863</vt:lpwstr>
      </vt:variant>
      <vt:variant>
        <vt:i4>5767178</vt:i4>
      </vt:variant>
      <vt:variant>
        <vt:i4>6</vt:i4>
      </vt:variant>
      <vt:variant>
        <vt:i4>0</vt:i4>
      </vt:variant>
      <vt:variant>
        <vt:i4>5</vt:i4>
      </vt:variant>
      <vt:variant>
        <vt:lpwstr>https://justiceinnovation.org/sites/default/files/media/document/2023/CJI_WOMENS-DRUG-%26-ALCOHOL-TREATMENT_13-9-23_DIGITAL_0.pdf</vt:lpwstr>
      </vt:variant>
      <vt:variant>
        <vt:lpwstr/>
      </vt:variant>
      <vt:variant>
        <vt:i4>2752617</vt:i4>
      </vt:variant>
      <vt:variant>
        <vt:i4>3</vt:i4>
      </vt:variant>
      <vt:variant>
        <vt:i4>0</vt:i4>
      </vt:variant>
      <vt:variant>
        <vt:i4>5</vt:i4>
      </vt:variant>
      <vt:variant>
        <vt:lpwstr>https://assets.publishing.service.gov.uk/media/63d78f63e90e0773e01f8960/female-offender-strategy-delivery-plan-2022-25.pdf</vt:lpwstr>
      </vt:variant>
      <vt:variant>
        <vt:lpwstr/>
      </vt:variant>
      <vt:variant>
        <vt:i4>1179765</vt:i4>
      </vt:variant>
      <vt:variant>
        <vt:i4>0</vt:i4>
      </vt:variant>
      <vt:variant>
        <vt:i4>0</vt:i4>
      </vt:variant>
      <vt:variant>
        <vt:i4>5</vt:i4>
      </vt:variant>
      <vt:variant>
        <vt:lpwstr>https://assets.publishing.service.gov.uk/government/uploads/system/uploads/attachment_data/file/719768/infographic-for-the-female-offender-strategy.pdf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Buckley, James</cp:lastModifiedBy>
  <cp:revision>308</cp:revision>
  <dcterms:created xsi:type="dcterms:W3CDTF">2025-11-26T16:29:00Z</dcterms:created>
  <dcterms:modified xsi:type="dcterms:W3CDTF">2025-12-08T10:37:00Z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0x010100A0532078FA973C458E694C44DC0215D3</vt:lpwstr>
  </property>
  <property fmtid="{D5CDD505-2E9C-101B-9397-08002B2CF9AE}" pid="10" name="Order">
    <vt:r8>33000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MSIP_Label_3c3f51d1-bd89-4ee9-a78a-494f589fb33f_Enabled">
    <vt:lpwstr>true</vt:lpwstr>
  </property>
  <property fmtid="{D5CDD505-2E9C-101B-9397-08002B2CF9AE}" pid="19" name="MSIP_Label_3c3f51d1-bd89-4ee9-a78a-494f589fb33f_SetDate">
    <vt:lpwstr>2025-05-12T14:49:42Z</vt:lpwstr>
  </property>
  <property fmtid="{D5CDD505-2E9C-101B-9397-08002B2CF9AE}" pid="20" name="MSIP_Label_3c3f51d1-bd89-4ee9-a78a-494f589fb33f_Method">
    <vt:lpwstr>Standard</vt:lpwstr>
  </property>
  <property fmtid="{D5CDD505-2E9C-101B-9397-08002B2CF9AE}" pid="21" name="MSIP_Label_3c3f51d1-bd89-4ee9-a78a-494f589fb33f_Name">
    <vt:lpwstr>OFFICIAL</vt:lpwstr>
  </property>
  <property fmtid="{D5CDD505-2E9C-101B-9397-08002B2CF9AE}" pid="22" name="MSIP_Label_3c3f51d1-bd89-4ee9-a78a-494f589fb33f_SiteId">
    <vt:lpwstr>2c84bc91-93af-476e-9721-cdad67cb3ead</vt:lpwstr>
  </property>
  <property fmtid="{D5CDD505-2E9C-101B-9397-08002B2CF9AE}" pid="23" name="MSIP_Label_3c3f51d1-bd89-4ee9-a78a-494f589fb33f_ActionId">
    <vt:lpwstr>42258801-c6bc-4680-83f4-6d25b96b51fd</vt:lpwstr>
  </property>
  <property fmtid="{D5CDD505-2E9C-101B-9397-08002B2CF9AE}" pid="24" name="MSIP_Label_3c3f51d1-bd89-4ee9-a78a-494f589fb33f_ContentBits">
    <vt:lpwstr>0</vt:lpwstr>
  </property>
  <property fmtid="{D5CDD505-2E9C-101B-9397-08002B2CF9AE}" pid="25" name="docLang">
    <vt:lpwstr>en</vt:lpwstr>
  </property>
</Properties>
</file>