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543BCD" w14:textId="4B208093" w:rsidR="00BB1C7C" w:rsidRPr="00FD07CA" w:rsidRDefault="00FD07CA" w:rsidP="00FD07CA">
      <w:pPr>
        <w:jc w:val="center"/>
        <w:rPr>
          <w:sz w:val="28"/>
          <w:szCs w:val="28"/>
        </w:rPr>
      </w:pPr>
      <w:r w:rsidRPr="00FD07CA">
        <w:rPr>
          <w:sz w:val="28"/>
          <w:szCs w:val="28"/>
        </w:rPr>
        <w:t>Clarifications to Bidder’s Questions:</w:t>
      </w:r>
    </w:p>
    <w:p w14:paraId="206E7583" w14:textId="08FA1EA8" w:rsidR="00FD07CA" w:rsidRPr="00E55056" w:rsidRDefault="002974C9" w:rsidP="0085573B">
      <w:pPr>
        <w:jc w:val="center"/>
        <w:rPr>
          <w:sz w:val="28"/>
          <w:szCs w:val="28"/>
          <w:u w:val="single"/>
        </w:rPr>
      </w:pPr>
      <w:r w:rsidRPr="002974C9">
        <w:rPr>
          <w:sz w:val="28"/>
          <w:szCs w:val="28"/>
          <w:u w:val="single"/>
        </w:rPr>
        <w:t>Cut &amp; treat Wales 2025 scrub management</w:t>
      </w:r>
    </w:p>
    <w:tbl>
      <w:tblPr>
        <w:tblStyle w:val="TableGrid"/>
        <w:tblW w:w="0" w:type="auto"/>
        <w:tblLook w:val="04A0" w:firstRow="1" w:lastRow="0" w:firstColumn="1" w:lastColumn="0" w:noHBand="0" w:noVBand="1"/>
      </w:tblPr>
      <w:tblGrid>
        <w:gridCol w:w="562"/>
        <w:gridCol w:w="4111"/>
        <w:gridCol w:w="4343"/>
      </w:tblGrid>
      <w:tr w:rsidR="00E55056" w14:paraId="56086904" w14:textId="77777777" w:rsidTr="00E55056">
        <w:tc>
          <w:tcPr>
            <w:tcW w:w="562" w:type="dxa"/>
          </w:tcPr>
          <w:p w14:paraId="7FA2D508" w14:textId="2FFE2308" w:rsidR="00E55056" w:rsidRPr="006026CA" w:rsidRDefault="00E55056" w:rsidP="00FD07CA">
            <w:pPr>
              <w:rPr>
                <w:sz w:val="24"/>
                <w:szCs w:val="24"/>
              </w:rPr>
            </w:pPr>
            <w:r w:rsidRPr="006026CA">
              <w:rPr>
                <w:sz w:val="24"/>
                <w:szCs w:val="24"/>
              </w:rPr>
              <w:t>1</w:t>
            </w:r>
          </w:p>
        </w:tc>
        <w:tc>
          <w:tcPr>
            <w:tcW w:w="4111" w:type="dxa"/>
          </w:tcPr>
          <w:p w14:paraId="24D38E57" w14:textId="62EE629D" w:rsidR="00E55056" w:rsidRPr="006026CA" w:rsidRDefault="007C7C86" w:rsidP="00661F2F">
            <w:pPr>
              <w:rPr>
                <w:sz w:val="24"/>
                <w:szCs w:val="24"/>
              </w:rPr>
            </w:pPr>
            <w:proofErr w:type="gramStart"/>
            <w:r w:rsidRPr="007C7C86">
              <w:rPr>
                <w:sz w:val="24"/>
                <w:szCs w:val="24"/>
              </w:rPr>
              <w:t>With regard to</w:t>
            </w:r>
            <w:proofErr w:type="gramEnd"/>
            <w:r w:rsidRPr="007C7C86">
              <w:rPr>
                <w:sz w:val="24"/>
                <w:szCs w:val="24"/>
              </w:rPr>
              <w:t xml:space="preserve"> payment, should we be successful on either tender. The notes suggest putting in an invoice at the end of the project, but will there be the ability to submit interim invoices due to the length of the project and the </w:t>
            </w:r>
            <w:r w:rsidR="00AB08A9" w:rsidRPr="007C7C86">
              <w:rPr>
                <w:sz w:val="24"/>
                <w:szCs w:val="24"/>
              </w:rPr>
              <w:t>manpower</w:t>
            </w:r>
            <w:r w:rsidRPr="007C7C86">
              <w:rPr>
                <w:sz w:val="24"/>
                <w:szCs w:val="24"/>
              </w:rPr>
              <w:t xml:space="preserve"> tied up in each?</w:t>
            </w:r>
          </w:p>
        </w:tc>
        <w:tc>
          <w:tcPr>
            <w:tcW w:w="4343" w:type="dxa"/>
          </w:tcPr>
          <w:p w14:paraId="630871F3" w14:textId="3DF28EF3" w:rsidR="00E55056" w:rsidRPr="006026CA" w:rsidRDefault="007C7C86" w:rsidP="003D0E0D">
            <w:pPr>
              <w:rPr>
                <w:sz w:val="24"/>
                <w:szCs w:val="24"/>
              </w:rPr>
            </w:pPr>
            <w:r w:rsidRPr="007C7C86">
              <w:rPr>
                <w:sz w:val="24"/>
                <w:szCs w:val="24"/>
              </w:rPr>
              <w:t>It will be fine for interim invoice payments which would ideally need to be when an NNR Management section is completed</w:t>
            </w:r>
            <w:r>
              <w:rPr>
                <w:sz w:val="24"/>
                <w:szCs w:val="24"/>
              </w:rPr>
              <w:t>.</w:t>
            </w:r>
          </w:p>
        </w:tc>
      </w:tr>
      <w:tr w:rsidR="00404502" w14:paraId="5AB363FD" w14:textId="77777777" w:rsidTr="00E55056">
        <w:tc>
          <w:tcPr>
            <w:tcW w:w="562" w:type="dxa"/>
          </w:tcPr>
          <w:p w14:paraId="54C70F48" w14:textId="77777777" w:rsidR="00404502" w:rsidRPr="006026CA" w:rsidRDefault="00404502" w:rsidP="00FD07CA">
            <w:pPr>
              <w:rPr>
                <w:sz w:val="24"/>
                <w:szCs w:val="24"/>
              </w:rPr>
            </w:pPr>
          </w:p>
        </w:tc>
        <w:tc>
          <w:tcPr>
            <w:tcW w:w="4111" w:type="dxa"/>
          </w:tcPr>
          <w:p w14:paraId="73A2145F" w14:textId="77777777" w:rsidR="00404502" w:rsidRPr="00661F2F" w:rsidRDefault="00404502" w:rsidP="00661F2F">
            <w:pPr>
              <w:rPr>
                <w:sz w:val="24"/>
                <w:szCs w:val="24"/>
              </w:rPr>
            </w:pPr>
          </w:p>
        </w:tc>
        <w:tc>
          <w:tcPr>
            <w:tcW w:w="4343" w:type="dxa"/>
          </w:tcPr>
          <w:p w14:paraId="2BF46AD6" w14:textId="77777777" w:rsidR="00404502" w:rsidRPr="001100C0" w:rsidRDefault="00404502" w:rsidP="003D0E0D">
            <w:pPr>
              <w:rPr>
                <w:sz w:val="24"/>
                <w:szCs w:val="24"/>
              </w:rPr>
            </w:pPr>
          </w:p>
        </w:tc>
      </w:tr>
      <w:tr w:rsidR="00404502" w14:paraId="3769305E" w14:textId="77777777" w:rsidTr="00E55056">
        <w:tc>
          <w:tcPr>
            <w:tcW w:w="562" w:type="dxa"/>
          </w:tcPr>
          <w:p w14:paraId="029C091D" w14:textId="77777777" w:rsidR="00404502" w:rsidRPr="006026CA" w:rsidRDefault="00404502" w:rsidP="00FD07CA">
            <w:pPr>
              <w:rPr>
                <w:sz w:val="24"/>
                <w:szCs w:val="24"/>
              </w:rPr>
            </w:pPr>
          </w:p>
        </w:tc>
        <w:tc>
          <w:tcPr>
            <w:tcW w:w="4111" w:type="dxa"/>
          </w:tcPr>
          <w:p w14:paraId="37165FFF" w14:textId="77777777" w:rsidR="00404502" w:rsidRPr="00661F2F" w:rsidRDefault="00404502" w:rsidP="00661F2F">
            <w:pPr>
              <w:rPr>
                <w:sz w:val="24"/>
                <w:szCs w:val="24"/>
              </w:rPr>
            </w:pPr>
          </w:p>
        </w:tc>
        <w:tc>
          <w:tcPr>
            <w:tcW w:w="4343" w:type="dxa"/>
          </w:tcPr>
          <w:p w14:paraId="706D97E5" w14:textId="77777777" w:rsidR="00404502" w:rsidRPr="001100C0" w:rsidRDefault="00404502" w:rsidP="003D0E0D">
            <w:pPr>
              <w:rPr>
                <w:sz w:val="24"/>
                <w:szCs w:val="24"/>
              </w:rPr>
            </w:pPr>
          </w:p>
        </w:tc>
      </w:tr>
      <w:tr w:rsidR="00404502" w14:paraId="4402C99E" w14:textId="77777777" w:rsidTr="00E55056">
        <w:tc>
          <w:tcPr>
            <w:tcW w:w="562" w:type="dxa"/>
          </w:tcPr>
          <w:p w14:paraId="447AC6B6" w14:textId="77777777" w:rsidR="00404502" w:rsidRPr="006026CA" w:rsidRDefault="00404502" w:rsidP="00FD07CA">
            <w:pPr>
              <w:rPr>
                <w:sz w:val="24"/>
                <w:szCs w:val="24"/>
              </w:rPr>
            </w:pPr>
          </w:p>
        </w:tc>
        <w:tc>
          <w:tcPr>
            <w:tcW w:w="4111" w:type="dxa"/>
          </w:tcPr>
          <w:p w14:paraId="3526148D" w14:textId="77777777" w:rsidR="00404502" w:rsidRPr="00661F2F" w:rsidRDefault="00404502" w:rsidP="00661F2F">
            <w:pPr>
              <w:rPr>
                <w:sz w:val="24"/>
                <w:szCs w:val="24"/>
              </w:rPr>
            </w:pPr>
          </w:p>
        </w:tc>
        <w:tc>
          <w:tcPr>
            <w:tcW w:w="4343" w:type="dxa"/>
          </w:tcPr>
          <w:p w14:paraId="10EF364C" w14:textId="77777777" w:rsidR="00404502" w:rsidRPr="001100C0" w:rsidRDefault="00404502" w:rsidP="003D0E0D">
            <w:pPr>
              <w:rPr>
                <w:sz w:val="24"/>
                <w:szCs w:val="24"/>
              </w:rPr>
            </w:pPr>
          </w:p>
        </w:tc>
      </w:tr>
      <w:tr w:rsidR="00404502" w14:paraId="2BD1E738" w14:textId="77777777" w:rsidTr="00E55056">
        <w:tc>
          <w:tcPr>
            <w:tcW w:w="562" w:type="dxa"/>
          </w:tcPr>
          <w:p w14:paraId="134C82C4" w14:textId="77777777" w:rsidR="00404502" w:rsidRPr="006026CA" w:rsidRDefault="00404502" w:rsidP="00FD07CA">
            <w:pPr>
              <w:rPr>
                <w:sz w:val="24"/>
                <w:szCs w:val="24"/>
              </w:rPr>
            </w:pPr>
          </w:p>
        </w:tc>
        <w:tc>
          <w:tcPr>
            <w:tcW w:w="4111" w:type="dxa"/>
          </w:tcPr>
          <w:p w14:paraId="79415EBC" w14:textId="77777777" w:rsidR="00404502" w:rsidRPr="00661F2F" w:rsidRDefault="00404502" w:rsidP="00661F2F">
            <w:pPr>
              <w:rPr>
                <w:sz w:val="24"/>
                <w:szCs w:val="24"/>
              </w:rPr>
            </w:pPr>
          </w:p>
        </w:tc>
        <w:tc>
          <w:tcPr>
            <w:tcW w:w="4343" w:type="dxa"/>
          </w:tcPr>
          <w:p w14:paraId="5BDC41B7" w14:textId="77777777" w:rsidR="00404502" w:rsidRPr="001100C0" w:rsidRDefault="00404502" w:rsidP="003D0E0D">
            <w:pPr>
              <w:rPr>
                <w:sz w:val="24"/>
                <w:szCs w:val="24"/>
              </w:rPr>
            </w:pPr>
          </w:p>
        </w:tc>
      </w:tr>
      <w:tr w:rsidR="00404502" w14:paraId="418300E0" w14:textId="77777777" w:rsidTr="00E55056">
        <w:tc>
          <w:tcPr>
            <w:tcW w:w="562" w:type="dxa"/>
          </w:tcPr>
          <w:p w14:paraId="7510A1D4" w14:textId="77777777" w:rsidR="00404502" w:rsidRPr="006026CA" w:rsidRDefault="00404502" w:rsidP="00FD07CA">
            <w:pPr>
              <w:rPr>
                <w:sz w:val="24"/>
                <w:szCs w:val="24"/>
              </w:rPr>
            </w:pPr>
          </w:p>
        </w:tc>
        <w:tc>
          <w:tcPr>
            <w:tcW w:w="4111" w:type="dxa"/>
          </w:tcPr>
          <w:p w14:paraId="1A1D370E" w14:textId="77777777" w:rsidR="00404502" w:rsidRPr="00661F2F" w:rsidRDefault="00404502" w:rsidP="00661F2F">
            <w:pPr>
              <w:rPr>
                <w:sz w:val="24"/>
                <w:szCs w:val="24"/>
              </w:rPr>
            </w:pPr>
          </w:p>
        </w:tc>
        <w:tc>
          <w:tcPr>
            <w:tcW w:w="4343" w:type="dxa"/>
          </w:tcPr>
          <w:p w14:paraId="6DD5E36F" w14:textId="77777777" w:rsidR="00404502" w:rsidRPr="001100C0" w:rsidRDefault="00404502" w:rsidP="003D0E0D">
            <w:pPr>
              <w:rPr>
                <w:sz w:val="24"/>
                <w:szCs w:val="24"/>
              </w:rPr>
            </w:pPr>
          </w:p>
        </w:tc>
      </w:tr>
      <w:tr w:rsidR="00404502" w14:paraId="10191309" w14:textId="77777777" w:rsidTr="00E55056">
        <w:tc>
          <w:tcPr>
            <w:tcW w:w="562" w:type="dxa"/>
          </w:tcPr>
          <w:p w14:paraId="79E54EEA" w14:textId="77777777" w:rsidR="00404502" w:rsidRPr="006026CA" w:rsidRDefault="00404502" w:rsidP="00FD07CA">
            <w:pPr>
              <w:rPr>
                <w:sz w:val="24"/>
                <w:szCs w:val="24"/>
              </w:rPr>
            </w:pPr>
          </w:p>
        </w:tc>
        <w:tc>
          <w:tcPr>
            <w:tcW w:w="4111" w:type="dxa"/>
          </w:tcPr>
          <w:p w14:paraId="6D116D80" w14:textId="77777777" w:rsidR="00404502" w:rsidRPr="00661F2F" w:rsidRDefault="00404502" w:rsidP="00661F2F">
            <w:pPr>
              <w:rPr>
                <w:sz w:val="24"/>
                <w:szCs w:val="24"/>
              </w:rPr>
            </w:pPr>
          </w:p>
        </w:tc>
        <w:tc>
          <w:tcPr>
            <w:tcW w:w="4343" w:type="dxa"/>
          </w:tcPr>
          <w:p w14:paraId="50A2C980" w14:textId="77777777" w:rsidR="00404502" w:rsidRPr="001100C0" w:rsidRDefault="00404502" w:rsidP="003D0E0D">
            <w:pPr>
              <w:rPr>
                <w:sz w:val="24"/>
                <w:szCs w:val="24"/>
              </w:rPr>
            </w:pPr>
          </w:p>
        </w:tc>
      </w:tr>
    </w:tbl>
    <w:p w14:paraId="4989ADEA" w14:textId="77777777" w:rsidR="00956707" w:rsidRDefault="00956707" w:rsidP="00FD07CA"/>
    <w:sectPr w:rsidR="0095670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6E0DFE"/>
    <w:multiLevelType w:val="multilevel"/>
    <w:tmpl w:val="FFFFFFFF"/>
    <w:lvl w:ilvl="0">
      <w:start w:val="1"/>
      <w:numFmt w:val="decimal"/>
      <w:lvlText w:val="%1."/>
      <w:lvlJc w:val="left"/>
      <w:pPr>
        <w:tabs>
          <w:tab w:val="num" w:pos="785"/>
        </w:tabs>
        <w:ind w:left="785"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num w:numId="1" w16cid:durableId="152011910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7CA"/>
    <w:rsid w:val="00072210"/>
    <w:rsid w:val="000A622F"/>
    <w:rsid w:val="000C12DA"/>
    <w:rsid w:val="001100C0"/>
    <w:rsid w:val="001302EF"/>
    <w:rsid w:val="001B0322"/>
    <w:rsid w:val="002010A8"/>
    <w:rsid w:val="002974C9"/>
    <w:rsid w:val="002B194C"/>
    <w:rsid w:val="00361333"/>
    <w:rsid w:val="003918FC"/>
    <w:rsid w:val="003D0E0D"/>
    <w:rsid w:val="003E30E8"/>
    <w:rsid w:val="00404502"/>
    <w:rsid w:val="0041092D"/>
    <w:rsid w:val="004218E0"/>
    <w:rsid w:val="004C4C5C"/>
    <w:rsid w:val="006026CA"/>
    <w:rsid w:val="0066183F"/>
    <w:rsid w:val="00661F2F"/>
    <w:rsid w:val="00690FBA"/>
    <w:rsid w:val="006A6AE2"/>
    <w:rsid w:val="007156BB"/>
    <w:rsid w:val="007C7C86"/>
    <w:rsid w:val="007E2C5C"/>
    <w:rsid w:val="00805E9D"/>
    <w:rsid w:val="0085573B"/>
    <w:rsid w:val="00916671"/>
    <w:rsid w:val="00923397"/>
    <w:rsid w:val="00956707"/>
    <w:rsid w:val="009D169A"/>
    <w:rsid w:val="00A01672"/>
    <w:rsid w:val="00A26976"/>
    <w:rsid w:val="00A43B34"/>
    <w:rsid w:val="00A9343F"/>
    <w:rsid w:val="00AB08A9"/>
    <w:rsid w:val="00B048F5"/>
    <w:rsid w:val="00BB1C7C"/>
    <w:rsid w:val="00BE7267"/>
    <w:rsid w:val="00BF17D6"/>
    <w:rsid w:val="00C20682"/>
    <w:rsid w:val="00CA4DAF"/>
    <w:rsid w:val="00CB6EC4"/>
    <w:rsid w:val="00D22702"/>
    <w:rsid w:val="00D45763"/>
    <w:rsid w:val="00D82DC8"/>
    <w:rsid w:val="00DA25DD"/>
    <w:rsid w:val="00DB15D0"/>
    <w:rsid w:val="00DD3013"/>
    <w:rsid w:val="00E36B4B"/>
    <w:rsid w:val="00E55056"/>
    <w:rsid w:val="00E91ECF"/>
    <w:rsid w:val="00E9515D"/>
    <w:rsid w:val="00ED0C22"/>
    <w:rsid w:val="00F55C5D"/>
    <w:rsid w:val="00FC3BBE"/>
    <w:rsid w:val="00FD07CA"/>
    <w:rsid w:val="00FE7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6B8C8"/>
  <w15:chartTrackingRefBased/>
  <w15:docId w15:val="{9E960BBC-6387-4C42-9AE4-6F157BBC6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5505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279043">
      <w:bodyDiv w:val="1"/>
      <w:marLeft w:val="0"/>
      <w:marRight w:val="0"/>
      <w:marTop w:val="0"/>
      <w:marBottom w:val="0"/>
      <w:divBdr>
        <w:top w:val="none" w:sz="0" w:space="0" w:color="auto"/>
        <w:left w:val="none" w:sz="0" w:space="0" w:color="auto"/>
        <w:bottom w:val="none" w:sz="0" w:space="0" w:color="auto"/>
        <w:right w:val="none" w:sz="0" w:space="0" w:color="auto"/>
      </w:divBdr>
    </w:div>
    <w:div w:id="218444639">
      <w:bodyDiv w:val="1"/>
      <w:marLeft w:val="0"/>
      <w:marRight w:val="0"/>
      <w:marTop w:val="0"/>
      <w:marBottom w:val="0"/>
      <w:divBdr>
        <w:top w:val="none" w:sz="0" w:space="0" w:color="auto"/>
        <w:left w:val="none" w:sz="0" w:space="0" w:color="auto"/>
        <w:bottom w:val="none" w:sz="0" w:space="0" w:color="auto"/>
        <w:right w:val="none" w:sz="0" w:space="0" w:color="auto"/>
      </w:divBdr>
    </w:div>
    <w:div w:id="747266593">
      <w:bodyDiv w:val="1"/>
      <w:marLeft w:val="0"/>
      <w:marRight w:val="0"/>
      <w:marTop w:val="0"/>
      <w:marBottom w:val="0"/>
      <w:divBdr>
        <w:top w:val="none" w:sz="0" w:space="0" w:color="auto"/>
        <w:left w:val="none" w:sz="0" w:space="0" w:color="auto"/>
        <w:bottom w:val="none" w:sz="0" w:space="0" w:color="auto"/>
        <w:right w:val="none" w:sz="0" w:space="0" w:color="auto"/>
      </w:divBdr>
    </w:div>
    <w:div w:id="900479016">
      <w:bodyDiv w:val="1"/>
      <w:marLeft w:val="0"/>
      <w:marRight w:val="0"/>
      <w:marTop w:val="0"/>
      <w:marBottom w:val="0"/>
      <w:divBdr>
        <w:top w:val="none" w:sz="0" w:space="0" w:color="auto"/>
        <w:left w:val="none" w:sz="0" w:space="0" w:color="auto"/>
        <w:bottom w:val="none" w:sz="0" w:space="0" w:color="auto"/>
        <w:right w:val="none" w:sz="0" w:space="0" w:color="auto"/>
      </w:divBdr>
    </w:div>
    <w:div w:id="1095901514">
      <w:bodyDiv w:val="1"/>
      <w:marLeft w:val="0"/>
      <w:marRight w:val="0"/>
      <w:marTop w:val="0"/>
      <w:marBottom w:val="0"/>
      <w:divBdr>
        <w:top w:val="none" w:sz="0" w:space="0" w:color="auto"/>
        <w:left w:val="none" w:sz="0" w:space="0" w:color="auto"/>
        <w:bottom w:val="none" w:sz="0" w:space="0" w:color="auto"/>
        <w:right w:val="none" w:sz="0" w:space="0" w:color="auto"/>
      </w:divBdr>
    </w:div>
    <w:div w:id="1450587304">
      <w:bodyDiv w:val="1"/>
      <w:marLeft w:val="0"/>
      <w:marRight w:val="0"/>
      <w:marTop w:val="0"/>
      <w:marBottom w:val="0"/>
      <w:divBdr>
        <w:top w:val="none" w:sz="0" w:space="0" w:color="auto"/>
        <w:left w:val="none" w:sz="0" w:space="0" w:color="auto"/>
        <w:bottom w:val="none" w:sz="0" w:space="0" w:color="auto"/>
        <w:right w:val="none" w:sz="0" w:space="0" w:color="auto"/>
      </w:divBdr>
    </w:div>
    <w:div w:id="1718309504">
      <w:bodyDiv w:val="1"/>
      <w:marLeft w:val="0"/>
      <w:marRight w:val="0"/>
      <w:marTop w:val="0"/>
      <w:marBottom w:val="0"/>
      <w:divBdr>
        <w:top w:val="none" w:sz="0" w:space="0" w:color="auto"/>
        <w:left w:val="none" w:sz="0" w:space="0" w:color="auto"/>
        <w:bottom w:val="none" w:sz="0" w:space="0" w:color="auto"/>
        <w:right w:val="none" w:sz="0" w:space="0" w:color="auto"/>
      </w:divBdr>
    </w:div>
    <w:div w:id="1741051320">
      <w:bodyDiv w:val="1"/>
      <w:marLeft w:val="0"/>
      <w:marRight w:val="0"/>
      <w:marTop w:val="0"/>
      <w:marBottom w:val="0"/>
      <w:divBdr>
        <w:top w:val="none" w:sz="0" w:space="0" w:color="auto"/>
        <w:left w:val="none" w:sz="0" w:space="0" w:color="auto"/>
        <w:bottom w:val="none" w:sz="0" w:space="0" w:color="auto"/>
        <w:right w:val="none" w:sz="0" w:space="0" w:color="auto"/>
      </w:divBdr>
    </w:div>
    <w:div w:id="1888638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79</Words>
  <Characters>405</Characters>
  <Application>Microsoft Office Word</Application>
  <DocSecurity>0</DocSecurity>
  <Lines>23</Lines>
  <Paragraphs>3</Paragraphs>
  <ScaleCrop>false</ScaleCrop>
  <Company/>
  <LinksUpToDate>false</LinksUpToDate>
  <CharactersWithSpaces>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Jessica</dc:creator>
  <cp:keywords/>
  <dc:description/>
  <cp:lastModifiedBy>Jessica Hughes</cp:lastModifiedBy>
  <cp:revision>5</cp:revision>
  <dcterms:created xsi:type="dcterms:W3CDTF">2025-11-25T15:02:00Z</dcterms:created>
  <dcterms:modified xsi:type="dcterms:W3CDTF">2025-11-25T15:03:00Z</dcterms:modified>
</cp:coreProperties>
</file>