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454DF" w:rsidRPr="00542906" w:rsidRDefault="008454DF" w:rsidP="00A66D35">
      <w:pPr>
        <w:pStyle w:val="SpecTitlePage2"/>
      </w:pPr>
    </w:p>
    <w:p w14:paraId="0A37501D" w14:textId="77777777" w:rsidR="008454DF" w:rsidRPr="007A222B" w:rsidRDefault="008454DF" w:rsidP="00A66D35">
      <w:pPr>
        <w:pStyle w:val="SpecTitlePage2"/>
      </w:pPr>
    </w:p>
    <w:p w14:paraId="6CB00A8D" w14:textId="77777777" w:rsidR="00F54936" w:rsidRDefault="00B7451C" w:rsidP="00A66D35">
      <w:pPr>
        <w:pStyle w:val="SpecTitlePage2"/>
      </w:pPr>
      <w:r>
        <w:t>SOUTH HAMS</w:t>
      </w:r>
      <w:r w:rsidR="006D6855">
        <w:t xml:space="preserve"> DISTRICT COUNCIL</w:t>
      </w:r>
      <w:r>
        <w:t xml:space="preserve"> </w:t>
      </w:r>
      <w:r w:rsidR="00F54936">
        <w:t xml:space="preserve">(SHDC) </w:t>
      </w:r>
      <w:r>
        <w:t xml:space="preserve">&amp; </w:t>
      </w:r>
    </w:p>
    <w:p w14:paraId="615320D7" w14:textId="12EB6C8D" w:rsidR="008454DF" w:rsidRDefault="00B7451C" w:rsidP="00A66D35">
      <w:pPr>
        <w:pStyle w:val="SpecTitlePage2"/>
      </w:pPr>
      <w:r>
        <w:t>WEST DEVON BOROUGH COUNCIL</w:t>
      </w:r>
      <w:r w:rsidR="00F54936">
        <w:t xml:space="preserve"> (WDBC)</w:t>
      </w:r>
    </w:p>
    <w:p w14:paraId="5DAB6C7B" w14:textId="77777777" w:rsidR="008454DF" w:rsidRPr="007A222B" w:rsidRDefault="008454DF" w:rsidP="00A66D35">
      <w:pPr>
        <w:pStyle w:val="SpecTitlePage2"/>
      </w:pPr>
    </w:p>
    <w:p w14:paraId="02EB378F" w14:textId="77777777" w:rsidR="008454DF" w:rsidRPr="007A222B" w:rsidRDefault="008454DF" w:rsidP="00A66D35">
      <w:pPr>
        <w:pStyle w:val="SpecTitlePage2"/>
      </w:pPr>
      <w:bookmarkStart w:id="0" w:name="Company"/>
      <w:bookmarkEnd w:id="0"/>
    </w:p>
    <w:p w14:paraId="6A05A809" w14:textId="77777777" w:rsidR="008454DF" w:rsidRDefault="008454DF" w:rsidP="001278D5">
      <w:pPr>
        <w:pStyle w:val="SpecTitlePage1"/>
      </w:pPr>
    </w:p>
    <w:p w14:paraId="5A39BBE3" w14:textId="77777777" w:rsidR="00804626" w:rsidRPr="00BA51B0" w:rsidRDefault="00804626" w:rsidP="001278D5">
      <w:pPr>
        <w:pStyle w:val="SpecTitlePage1"/>
      </w:pPr>
    </w:p>
    <w:p w14:paraId="264A6A9C" w14:textId="77777777" w:rsidR="00F91CC3" w:rsidRPr="00221D27" w:rsidRDefault="006D6855" w:rsidP="001278D5">
      <w:pPr>
        <w:pStyle w:val="SpecTitlePage1"/>
        <w:rPr>
          <w:color w:val="000000"/>
        </w:rPr>
      </w:pPr>
      <w:r>
        <w:rPr>
          <w:color w:val="000000"/>
        </w:rPr>
        <w:t>LEISURE SERVICES</w:t>
      </w:r>
    </w:p>
    <w:p w14:paraId="41C8F396" w14:textId="77777777" w:rsidR="00F91CC3" w:rsidRPr="00221D27" w:rsidRDefault="00F91CC3" w:rsidP="00A66D35">
      <w:pPr>
        <w:pStyle w:val="SpecTitlePage2"/>
      </w:pPr>
    </w:p>
    <w:p w14:paraId="72A3D3EC" w14:textId="77777777" w:rsidR="00F91CC3" w:rsidRPr="00221D27" w:rsidRDefault="00F91CC3" w:rsidP="00A66D35">
      <w:pPr>
        <w:pStyle w:val="SpecTitlePage2"/>
      </w:pPr>
    </w:p>
    <w:p w14:paraId="0D0B940D" w14:textId="77777777" w:rsidR="00F91CC3" w:rsidRPr="00221D27" w:rsidRDefault="00F91CC3" w:rsidP="00A66D35">
      <w:pPr>
        <w:pStyle w:val="SpecTitlePage2"/>
      </w:pPr>
    </w:p>
    <w:p w14:paraId="28323F6A" w14:textId="77777777" w:rsidR="00F91CC3" w:rsidRPr="00221D27" w:rsidRDefault="00901FD9" w:rsidP="00A66D35">
      <w:pPr>
        <w:pStyle w:val="SpecTitlePage2"/>
      </w:pPr>
      <w:r w:rsidRPr="00221D27">
        <w:t xml:space="preserve">Services </w:t>
      </w:r>
      <w:r w:rsidR="00F91CC3" w:rsidRPr="00221D27">
        <w:t>Specification</w:t>
      </w:r>
    </w:p>
    <w:p w14:paraId="646E54DC" w14:textId="77777777" w:rsidR="00EC7992" w:rsidRPr="004E1C61" w:rsidRDefault="00EC7992" w:rsidP="00A66D35">
      <w:pPr>
        <w:pStyle w:val="SpecTitlePage2"/>
      </w:pPr>
      <w:r w:rsidRPr="00221D27">
        <w:t>(</w:t>
      </w:r>
      <w:r w:rsidR="001278D5" w:rsidRPr="00221D27">
        <w:t>Schedule XYZ</w:t>
      </w:r>
      <w:r w:rsidRPr="00221D27">
        <w:t xml:space="preserve"> of The Contract</w:t>
      </w:r>
      <w:r>
        <w:t>)</w:t>
      </w:r>
    </w:p>
    <w:p w14:paraId="0E27B00A" w14:textId="77777777" w:rsidR="008454DF" w:rsidRPr="004E1C61" w:rsidRDefault="008454DF" w:rsidP="002E3E3E">
      <w:pPr>
        <w:pStyle w:val="SpecTitledateversion"/>
      </w:pPr>
    </w:p>
    <w:p w14:paraId="60061E4C" w14:textId="77777777" w:rsidR="008454DF" w:rsidRPr="004E1C61" w:rsidRDefault="008454DF" w:rsidP="002E3E3E">
      <w:pPr>
        <w:pStyle w:val="SpecTitledateversion"/>
      </w:pPr>
    </w:p>
    <w:p w14:paraId="44EAFD9C" w14:textId="77777777" w:rsidR="008454DF" w:rsidRPr="004E1C61" w:rsidRDefault="008454DF" w:rsidP="002E3E3E">
      <w:pPr>
        <w:pStyle w:val="SpecTitledateversion"/>
      </w:pPr>
    </w:p>
    <w:p w14:paraId="4B94D5A5" w14:textId="77777777" w:rsidR="008454DF" w:rsidRPr="004E1C61" w:rsidRDefault="008454DF" w:rsidP="00EC7992">
      <w:pPr>
        <w:pStyle w:val="SpecTitledateversion"/>
        <w:jc w:val="left"/>
      </w:pPr>
    </w:p>
    <w:p w14:paraId="3DEEC669" w14:textId="77777777" w:rsidR="008454DF" w:rsidRPr="004E1C61" w:rsidRDefault="008454DF" w:rsidP="002E3E3E">
      <w:pPr>
        <w:pStyle w:val="SpecTitledateversion"/>
      </w:pPr>
    </w:p>
    <w:p w14:paraId="3656B9AB" w14:textId="77777777" w:rsidR="008454DF" w:rsidRPr="004E1C61" w:rsidRDefault="008454DF" w:rsidP="002E3E3E">
      <w:pPr>
        <w:pStyle w:val="SpecTitledateversion"/>
      </w:pPr>
    </w:p>
    <w:p w14:paraId="02335B86" w14:textId="749CCA34" w:rsidR="008454DF" w:rsidRPr="004E1C61" w:rsidRDefault="00F54936" w:rsidP="002E3E3E">
      <w:pPr>
        <w:pStyle w:val="SpecTitledateversion"/>
      </w:pPr>
      <w:r>
        <w:t>Short Term</w:t>
      </w:r>
      <w:r w:rsidR="00B7451C">
        <w:t xml:space="preserve"> Contract</w:t>
      </w:r>
    </w:p>
    <w:p w14:paraId="45FB0818" w14:textId="77777777" w:rsidR="008454DF" w:rsidRPr="004E1C61" w:rsidRDefault="008454DF" w:rsidP="002E3E3E">
      <w:pPr>
        <w:pStyle w:val="SpecTitledateversion"/>
      </w:pPr>
    </w:p>
    <w:p w14:paraId="049F31CB" w14:textId="77777777" w:rsidR="008454DF" w:rsidRPr="004E1C61" w:rsidRDefault="008454DF" w:rsidP="002E3E3E">
      <w:pPr>
        <w:pStyle w:val="SpecTitledateversion"/>
      </w:pPr>
    </w:p>
    <w:p w14:paraId="53128261" w14:textId="77777777" w:rsidR="008454DF" w:rsidRPr="004E1C61" w:rsidRDefault="008454DF" w:rsidP="002E3E3E">
      <w:pPr>
        <w:pStyle w:val="SpecTitledateversion"/>
      </w:pPr>
    </w:p>
    <w:p w14:paraId="62486C05" w14:textId="77777777" w:rsidR="008454DF" w:rsidRPr="004E1C61" w:rsidRDefault="008454DF" w:rsidP="00A66D35">
      <w:pPr>
        <w:pStyle w:val="SpecTitledateversion"/>
        <w:jc w:val="left"/>
      </w:pPr>
      <w:bookmarkStart w:id="1" w:name="Version"/>
      <w:bookmarkEnd w:id="1"/>
    </w:p>
    <w:p w14:paraId="4101652C" w14:textId="77777777" w:rsidR="008454DF" w:rsidRPr="004E1C61" w:rsidRDefault="008454DF" w:rsidP="002E3E3E">
      <w:pPr>
        <w:pStyle w:val="SpecTitledateversion"/>
      </w:pPr>
    </w:p>
    <w:p w14:paraId="4B99056E" w14:textId="77777777" w:rsidR="0067543F" w:rsidRPr="004E1C61" w:rsidRDefault="0067543F" w:rsidP="002E3E3E">
      <w:pPr>
        <w:pStyle w:val="SpecTitledateversion"/>
      </w:pPr>
    </w:p>
    <w:p w14:paraId="1299C43A" w14:textId="77777777" w:rsidR="0067543F" w:rsidRPr="004E1C61" w:rsidRDefault="0067543F" w:rsidP="002E3E3E">
      <w:pPr>
        <w:pStyle w:val="SpecTitledateversion"/>
      </w:pPr>
    </w:p>
    <w:p w14:paraId="4DDBEF00" w14:textId="77777777" w:rsidR="0031424B" w:rsidRDefault="0031424B" w:rsidP="002E3E3E">
      <w:pPr>
        <w:pStyle w:val="SpecTitledateversion"/>
      </w:pPr>
    </w:p>
    <w:p w14:paraId="3461D779" w14:textId="77777777" w:rsidR="004B5730" w:rsidRDefault="004B5730" w:rsidP="002E3E3E">
      <w:pPr>
        <w:pStyle w:val="SpecTitledateversion"/>
      </w:pPr>
    </w:p>
    <w:p w14:paraId="3CF2D8B6" w14:textId="77777777" w:rsidR="004B5730" w:rsidRDefault="004B5730" w:rsidP="002E3E3E">
      <w:pPr>
        <w:pStyle w:val="SpecTitledateversion"/>
      </w:pPr>
    </w:p>
    <w:p w14:paraId="0FB78278" w14:textId="77777777" w:rsidR="004B5730" w:rsidRDefault="004B5730" w:rsidP="002E3E3E">
      <w:pPr>
        <w:pStyle w:val="SpecTitledateversion"/>
      </w:pPr>
    </w:p>
    <w:p w14:paraId="1FC39945" w14:textId="77777777" w:rsidR="004B5730" w:rsidRDefault="004B5730" w:rsidP="002E3E3E">
      <w:pPr>
        <w:pStyle w:val="SpecTitledateversion"/>
      </w:pPr>
    </w:p>
    <w:p w14:paraId="0562CB0E" w14:textId="77777777" w:rsidR="004B5730" w:rsidRDefault="004B5730" w:rsidP="002E3E3E">
      <w:pPr>
        <w:pStyle w:val="SpecTitledateversion"/>
      </w:pPr>
    </w:p>
    <w:p w14:paraId="406425CA" w14:textId="77777777" w:rsidR="00CD504C" w:rsidRPr="00727400" w:rsidRDefault="001278D5" w:rsidP="001278D5">
      <w:pPr>
        <w:pStyle w:val="SpecToCtitle"/>
      </w:pPr>
      <w:r>
        <w:br w:type="page"/>
      </w:r>
      <w:r w:rsidR="00054AAC" w:rsidRPr="00054AAC">
        <w:lastRenderedPageBreak/>
        <w:t>Contents</w:t>
      </w:r>
    </w:p>
    <w:p w14:paraId="39055483" w14:textId="066AB132" w:rsidR="0098069E" w:rsidRDefault="006F32EE">
      <w:pPr>
        <w:pStyle w:val="TOC1"/>
        <w:rPr>
          <w:rFonts w:asciiTheme="minorHAnsi" w:eastAsiaTheme="minorEastAsia" w:hAnsiTheme="minorHAnsi" w:cstheme="minorBidi"/>
          <w:b w:val="0"/>
          <w:bCs w:val="0"/>
          <w:caps w:val="0"/>
          <w:kern w:val="2"/>
          <w:sz w:val="24"/>
          <w:lang w:val="en-GB"/>
          <w14:ligatures w14:val="standardContextual"/>
        </w:rPr>
      </w:pPr>
      <w:r w:rsidRPr="00F9526D">
        <w:rPr>
          <w:rStyle w:val="Hyperlink"/>
          <w:color w:val="auto"/>
          <w:szCs w:val="22"/>
          <w:u w:val="none"/>
        </w:rPr>
        <w:fldChar w:fldCharType="begin"/>
      </w:r>
      <w:r w:rsidRPr="00F9526D">
        <w:rPr>
          <w:rStyle w:val="Hyperlink"/>
          <w:color w:val="auto"/>
          <w:szCs w:val="22"/>
          <w:u w:val="none"/>
        </w:rPr>
        <w:instrText xml:space="preserve"> TOC \o "1-2" \h \z \u </w:instrText>
      </w:r>
      <w:r w:rsidRPr="00F9526D">
        <w:rPr>
          <w:rStyle w:val="Hyperlink"/>
          <w:color w:val="auto"/>
          <w:szCs w:val="22"/>
          <w:u w:val="none"/>
        </w:rPr>
        <w:fldChar w:fldCharType="separate"/>
      </w:r>
      <w:hyperlink w:anchor="_Toc212961798" w:history="1">
        <w:r w:rsidR="0098069E" w:rsidRPr="00940BE1">
          <w:rPr>
            <w:rStyle w:val="Hyperlink"/>
          </w:rPr>
          <w:t>1</w:t>
        </w:r>
        <w:r w:rsidR="0098069E">
          <w:rPr>
            <w:rFonts w:asciiTheme="minorHAnsi" w:eastAsiaTheme="minorEastAsia" w:hAnsiTheme="minorHAnsi" w:cstheme="minorBidi"/>
            <w:b w:val="0"/>
            <w:bCs w:val="0"/>
            <w:caps w:val="0"/>
            <w:kern w:val="2"/>
            <w:sz w:val="24"/>
            <w:lang w:val="en-GB"/>
            <w14:ligatures w14:val="standardContextual"/>
          </w:rPr>
          <w:tab/>
        </w:r>
        <w:r w:rsidR="0098069E" w:rsidRPr="00940BE1">
          <w:rPr>
            <w:rStyle w:val="Hyperlink"/>
          </w:rPr>
          <w:t>introduction</w:t>
        </w:r>
        <w:r w:rsidR="0098069E">
          <w:rPr>
            <w:webHidden/>
          </w:rPr>
          <w:tab/>
        </w:r>
        <w:r w:rsidR="0098069E">
          <w:rPr>
            <w:webHidden/>
          </w:rPr>
          <w:fldChar w:fldCharType="begin"/>
        </w:r>
        <w:r w:rsidR="0098069E">
          <w:rPr>
            <w:webHidden/>
          </w:rPr>
          <w:instrText xml:space="preserve"> PAGEREF _Toc212961798 \h </w:instrText>
        </w:r>
        <w:r w:rsidR="0098069E">
          <w:rPr>
            <w:webHidden/>
          </w:rPr>
        </w:r>
        <w:r w:rsidR="0098069E">
          <w:rPr>
            <w:webHidden/>
          </w:rPr>
          <w:fldChar w:fldCharType="separate"/>
        </w:r>
        <w:r w:rsidR="0098069E">
          <w:rPr>
            <w:webHidden/>
          </w:rPr>
          <w:t>4</w:t>
        </w:r>
        <w:r w:rsidR="0098069E">
          <w:rPr>
            <w:webHidden/>
          </w:rPr>
          <w:fldChar w:fldCharType="end"/>
        </w:r>
      </w:hyperlink>
    </w:p>
    <w:p w14:paraId="1C87FB89" w14:textId="4C3C21E2" w:rsidR="0098069E" w:rsidRDefault="0098069E">
      <w:pPr>
        <w:pStyle w:val="TOC2"/>
        <w:rPr>
          <w:rFonts w:asciiTheme="minorHAnsi" w:eastAsiaTheme="minorEastAsia" w:hAnsiTheme="minorHAnsi" w:cstheme="minorBidi"/>
          <w:bCs w:val="0"/>
          <w:kern w:val="2"/>
          <w:sz w:val="24"/>
          <w14:ligatures w14:val="standardContextual"/>
        </w:rPr>
      </w:pPr>
      <w:hyperlink w:anchor="_Toc212961799" w:history="1">
        <w:r w:rsidRPr="00940BE1">
          <w:rPr>
            <w:rStyle w:val="Hyperlink"/>
          </w:rPr>
          <w:t>1.1</w:t>
        </w:r>
        <w:r>
          <w:rPr>
            <w:rFonts w:asciiTheme="minorHAnsi" w:eastAsiaTheme="minorEastAsia" w:hAnsiTheme="minorHAnsi" w:cstheme="minorBidi"/>
            <w:bCs w:val="0"/>
            <w:kern w:val="2"/>
            <w:sz w:val="24"/>
            <w14:ligatures w14:val="standardContextual"/>
          </w:rPr>
          <w:tab/>
        </w:r>
        <w:r w:rsidRPr="00940BE1">
          <w:rPr>
            <w:rStyle w:val="Hyperlink"/>
          </w:rPr>
          <w:t>Background</w:t>
        </w:r>
        <w:r>
          <w:rPr>
            <w:webHidden/>
          </w:rPr>
          <w:tab/>
        </w:r>
        <w:r>
          <w:rPr>
            <w:webHidden/>
          </w:rPr>
          <w:fldChar w:fldCharType="begin"/>
        </w:r>
        <w:r>
          <w:rPr>
            <w:webHidden/>
          </w:rPr>
          <w:instrText xml:space="preserve"> PAGEREF _Toc212961799 \h </w:instrText>
        </w:r>
        <w:r>
          <w:rPr>
            <w:webHidden/>
          </w:rPr>
        </w:r>
        <w:r>
          <w:rPr>
            <w:webHidden/>
          </w:rPr>
          <w:fldChar w:fldCharType="separate"/>
        </w:r>
        <w:r>
          <w:rPr>
            <w:webHidden/>
          </w:rPr>
          <w:t>4</w:t>
        </w:r>
        <w:r>
          <w:rPr>
            <w:webHidden/>
          </w:rPr>
          <w:fldChar w:fldCharType="end"/>
        </w:r>
      </w:hyperlink>
    </w:p>
    <w:p w14:paraId="27C9775C" w14:textId="47AD0152" w:rsidR="0098069E" w:rsidRDefault="0098069E">
      <w:pPr>
        <w:pStyle w:val="TOC2"/>
        <w:rPr>
          <w:rFonts w:asciiTheme="minorHAnsi" w:eastAsiaTheme="minorEastAsia" w:hAnsiTheme="minorHAnsi" w:cstheme="minorBidi"/>
          <w:bCs w:val="0"/>
          <w:kern w:val="2"/>
          <w:sz w:val="24"/>
          <w14:ligatures w14:val="standardContextual"/>
        </w:rPr>
      </w:pPr>
      <w:hyperlink w:anchor="_Toc212961800" w:history="1">
        <w:r w:rsidRPr="00940BE1">
          <w:rPr>
            <w:rStyle w:val="Hyperlink"/>
          </w:rPr>
          <w:t>1.2</w:t>
        </w:r>
        <w:r>
          <w:rPr>
            <w:rFonts w:asciiTheme="minorHAnsi" w:eastAsiaTheme="minorEastAsia" w:hAnsiTheme="minorHAnsi" w:cstheme="minorBidi"/>
            <w:bCs w:val="0"/>
            <w:kern w:val="2"/>
            <w:sz w:val="24"/>
            <w14:ligatures w14:val="standardContextual"/>
          </w:rPr>
          <w:tab/>
        </w:r>
        <w:r w:rsidRPr="00940BE1">
          <w:rPr>
            <w:rStyle w:val="Hyperlink"/>
          </w:rPr>
          <w:t>Measurement</w:t>
        </w:r>
        <w:r>
          <w:rPr>
            <w:webHidden/>
          </w:rPr>
          <w:tab/>
        </w:r>
        <w:r>
          <w:rPr>
            <w:webHidden/>
          </w:rPr>
          <w:fldChar w:fldCharType="begin"/>
        </w:r>
        <w:r>
          <w:rPr>
            <w:webHidden/>
          </w:rPr>
          <w:instrText xml:space="preserve"> PAGEREF _Toc212961800 \h </w:instrText>
        </w:r>
        <w:r>
          <w:rPr>
            <w:webHidden/>
          </w:rPr>
        </w:r>
        <w:r>
          <w:rPr>
            <w:webHidden/>
          </w:rPr>
          <w:fldChar w:fldCharType="separate"/>
        </w:r>
        <w:r>
          <w:rPr>
            <w:webHidden/>
          </w:rPr>
          <w:t>5</w:t>
        </w:r>
        <w:r>
          <w:rPr>
            <w:webHidden/>
          </w:rPr>
          <w:fldChar w:fldCharType="end"/>
        </w:r>
      </w:hyperlink>
    </w:p>
    <w:p w14:paraId="76F4CDEC" w14:textId="6C4DE634" w:rsidR="0098069E" w:rsidRDefault="0098069E">
      <w:pPr>
        <w:pStyle w:val="TOC2"/>
        <w:rPr>
          <w:rFonts w:asciiTheme="minorHAnsi" w:eastAsiaTheme="minorEastAsia" w:hAnsiTheme="minorHAnsi" w:cstheme="minorBidi"/>
          <w:bCs w:val="0"/>
          <w:kern w:val="2"/>
          <w:sz w:val="24"/>
          <w14:ligatures w14:val="standardContextual"/>
        </w:rPr>
      </w:pPr>
      <w:hyperlink w:anchor="_Toc212961801" w:history="1">
        <w:r w:rsidRPr="00940BE1">
          <w:rPr>
            <w:rStyle w:val="Hyperlink"/>
          </w:rPr>
          <w:t>1.3</w:t>
        </w:r>
        <w:r>
          <w:rPr>
            <w:rFonts w:asciiTheme="minorHAnsi" w:eastAsiaTheme="minorEastAsia" w:hAnsiTheme="minorHAnsi" w:cstheme="minorBidi"/>
            <w:bCs w:val="0"/>
            <w:kern w:val="2"/>
            <w:sz w:val="24"/>
            <w14:ligatures w14:val="standardContextual"/>
          </w:rPr>
          <w:tab/>
        </w:r>
        <w:r w:rsidRPr="00940BE1">
          <w:rPr>
            <w:rStyle w:val="Hyperlink"/>
          </w:rPr>
          <w:t>Reporting</w:t>
        </w:r>
        <w:r>
          <w:rPr>
            <w:webHidden/>
          </w:rPr>
          <w:tab/>
        </w:r>
        <w:r>
          <w:rPr>
            <w:webHidden/>
          </w:rPr>
          <w:fldChar w:fldCharType="begin"/>
        </w:r>
        <w:r>
          <w:rPr>
            <w:webHidden/>
          </w:rPr>
          <w:instrText xml:space="preserve"> PAGEREF _Toc212961801 \h </w:instrText>
        </w:r>
        <w:r>
          <w:rPr>
            <w:webHidden/>
          </w:rPr>
        </w:r>
        <w:r>
          <w:rPr>
            <w:webHidden/>
          </w:rPr>
          <w:fldChar w:fldCharType="separate"/>
        </w:r>
        <w:r>
          <w:rPr>
            <w:webHidden/>
          </w:rPr>
          <w:t>5</w:t>
        </w:r>
        <w:r>
          <w:rPr>
            <w:webHidden/>
          </w:rPr>
          <w:fldChar w:fldCharType="end"/>
        </w:r>
      </w:hyperlink>
    </w:p>
    <w:p w14:paraId="288CDE35" w14:textId="2BA3F751" w:rsidR="0098069E" w:rsidRDefault="0098069E">
      <w:pPr>
        <w:pStyle w:val="TOC1"/>
        <w:rPr>
          <w:rFonts w:asciiTheme="minorHAnsi" w:eastAsiaTheme="minorEastAsia" w:hAnsiTheme="minorHAnsi" w:cstheme="minorBidi"/>
          <w:b w:val="0"/>
          <w:bCs w:val="0"/>
          <w:caps w:val="0"/>
          <w:kern w:val="2"/>
          <w:sz w:val="24"/>
          <w:lang w:val="en-GB"/>
          <w14:ligatures w14:val="standardContextual"/>
        </w:rPr>
      </w:pPr>
      <w:hyperlink w:anchor="_Toc212961802" w:history="1">
        <w:r w:rsidRPr="00940BE1">
          <w:rPr>
            <w:rStyle w:val="Hyperlink"/>
          </w:rPr>
          <w:t>2</w:t>
        </w:r>
        <w:r>
          <w:rPr>
            <w:rFonts w:asciiTheme="minorHAnsi" w:eastAsiaTheme="minorEastAsia" w:hAnsiTheme="minorHAnsi" w:cstheme="minorBidi"/>
            <w:b w:val="0"/>
            <w:bCs w:val="0"/>
            <w:caps w:val="0"/>
            <w:kern w:val="2"/>
            <w:sz w:val="24"/>
            <w:lang w:val="en-GB"/>
            <w14:ligatures w14:val="standardContextual"/>
          </w:rPr>
          <w:tab/>
        </w:r>
        <w:r w:rsidRPr="00940BE1">
          <w:rPr>
            <w:rStyle w:val="Hyperlink"/>
          </w:rPr>
          <w:t>GENERAL CORE REQUIREMENTS</w:t>
        </w:r>
        <w:r>
          <w:rPr>
            <w:webHidden/>
          </w:rPr>
          <w:tab/>
        </w:r>
        <w:r>
          <w:rPr>
            <w:webHidden/>
          </w:rPr>
          <w:fldChar w:fldCharType="begin"/>
        </w:r>
        <w:r>
          <w:rPr>
            <w:webHidden/>
          </w:rPr>
          <w:instrText xml:space="preserve"> PAGEREF _Toc212961802 \h </w:instrText>
        </w:r>
        <w:r>
          <w:rPr>
            <w:webHidden/>
          </w:rPr>
        </w:r>
        <w:r>
          <w:rPr>
            <w:webHidden/>
          </w:rPr>
          <w:fldChar w:fldCharType="separate"/>
        </w:r>
        <w:r>
          <w:rPr>
            <w:webHidden/>
          </w:rPr>
          <w:t>6</w:t>
        </w:r>
        <w:r>
          <w:rPr>
            <w:webHidden/>
          </w:rPr>
          <w:fldChar w:fldCharType="end"/>
        </w:r>
      </w:hyperlink>
    </w:p>
    <w:p w14:paraId="3F355A51" w14:textId="4204C38F" w:rsidR="0098069E" w:rsidRDefault="0098069E">
      <w:pPr>
        <w:pStyle w:val="TOC2"/>
        <w:rPr>
          <w:rFonts w:asciiTheme="minorHAnsi" w:eastAsiaTheme="minorEastAsia" w:hAnsiTheme="minorHAnsi" w:cstheme="minorBidi"/>
          <w:bCs w:val="0"/>
          <w:kern w:val="2"/>
          <w:sz w:val="24"/>
          <w14:ligatures w14:val="standardContextual"/>
        </w:rPr>
      </w:pPr>
      <w:hyperlink w:anchor="_Toc212961803" w:history="1">
        <w:r w:rsidRPr="00940BE1">
          <w:rPr>
            <w:rStyle w:val="Hyperlink"/>
          </w:rPr>
          <w:t>2.1</w:t>
        </w:r>
        <w:r>
          <w:rPr>
            <w:rFonts w:asciiTheme="minorHAnsi" w:eastAsiaTheme="minorEastAsia" w:hAnsiTheme="minorHAnsi" w:cstheme="minorBidi"/>
            <w:bCs w:val="0"/>
            <w:kern w:val="2"/>
            <w:sz w:val="24"/>
            <w14:ligatures w14:val="standardContextual"/>
          </w:rPr>
          <w:tab/>
        </w:r>
        <w:r w:rsidRPr="00940BE1">
          <w:rPr>
            <w:rStyle w:val="Hyperlink"/>
          </w:rPr>
          <w:t>Introduction</w:t>
        </w:r>
        <w:r>
          <w:rPr>
            <w:webHidden/>
          </w:rPr>
          <w:tab/>
        </w:r>
        <w:r>
          <w:rPr>
            <w:webHidden/>
          </w:rPr>
          <w:fldChar w:fldCharType="begin"/>
        </w:r>
        <w:r>
          <w:rPr>
            <w:webHidden/>
          </w:rPr>
          <w:instrText xml:space="preserve"> PAGEREF _Toc212961803 \h </w:instrText>
        </w:r>
        <w:r>
          <w:rPr>
            <w:webHidden/>
          </w:rPr>
        </w:r>
        <w:r>
          <w:rPr>
            <w:webHidden/>
          </w:rPr>
          <w:fldChar w:fldCharType="separate"/>
        </w:r>
        <w:r>
          <w:rPr>
            <w:webHidden/>
          </w:rPr>
          <w:t>6</w:t>
        </w:r>
        <w:r>
          <w:rPr>
            <w:webHidden/>
          </w:rPr>
          <w:fldChar w:fldCharType="end"/>
        </w:r>
      </w:hyperlink>
    </w:p>
    <w:p w14:paraId="7CD69EB4" w14:textId="61A6B688" w:rsidR="0098069E" w:rsidRDefault="0098069E">
      <w:pPr>
        <w:pStyle w:val="TOC2"/>
        <w:rPr>
          <w:rFonts w:asciiTheme="minorHAnsi" w:eastAsiaTheme="minorEastAsia" w:hAnsiTheme="minorHAnsi" w:cstheme="minorBidi"/>
          <w:bCs w:val="0"/>
          <w:kern w:val="2"/>
          <w:sz w:val="24"/>
          <w14:ligatures w14:val="standardContextual"/>
        </w:rPr>
      </w:pPr>
      <w:hyperlink w:anchor="_Toc212961804" w:history="1">
        <w:r w:rsidRPr="00940BE1">
          <w:rPr>
            <w:rStyle w:val="Hyperlink"/>
          </w:rPr>
          <w:t>2.2</w:t>
        </w:r>
        <w:r>
          <w:rPr>
            <w:rFonts w:asciiTheme="minorHAnsi" w:eastAsiaTheme="minorEastAsia" w:hAnsiTheme="minorHAnsi" w:cstheme="minorBidi"/>
            <w:bCs w:val="0"/>
            <w:kern w:val="2"/>
            <w:sz w:val="24"/>
            <w14:ligatures w14:val="standardContextual"/>
          </w:rPr>
          <w:tab/>
        </w:r>
        <w:r w:rsidRPr="00940BE1">
          <w:rPr>
            <w:rStyle w:val="Hyperlink"/>
          </w:rPr>
          <w:t>Strategic Priorities and Contribution to wider local Strategic Outcomes</w:t>
        </w:r>
        <w:r>
          <w:rPr>
            <w:webHidden/>
          </w:rPr>
          <w:tab/>
        </w:r>
        <w:r>
          <w:rPr>
            <w:webHidden/>
          </w:rPr>
          <w:fldChar w:fldCharType="begin"/>
        </w:r>
        <w:r>
          <w:rPr>
            <w:webHidden/>
          </w:rPr>
          <w:instrText xml:space="preserve"> PAGEREF _Toc212961804 \h </w:instrText>
        </w:r>
        <w:r>
          <w:rPr>
            <w:webHidden/>
          </w:rPr>
        </w:r>
        <w:r>
          <w:rPr>
            <w:webHidden/>
          </w:rPr>
          <w:fldChar w:fldCharType="separate"/>
        </w:r>
        <w:r>
          <w:rPr>
            <w:webHidden/>
          </w:rPr>
          <w:t>6</w:t>
        </w:r>
        <w:r>
          <w:rPr>
            <w:webHidden/>
          </w:rPr>
          <w:fldChar w:fldCharType="end"/>
        </w:r>
      </w:hyperlink>
    </w:p>
    <w:p w14:paraId="509351F5" w14:textId="700AED99" w:rsidR="0098069E" w:rsidRDefault="0098069E">
      <w:pPr>
        <w:pStyle w:val="TOC2"/>
        <w:rPr>
          <w:rFonts w:asciiTheme="minorHAnsi" w:eastAsiaTheme="minorEastAsia" w:hAnsiTheme="minorHAnsi" w:cstheme="minorBidi"/>
          <w:bCs w:val="0"/>
          <w:kern w:val="2"/>
          <w:sz w:val="24"/>
          <w14:ligatures w14:val="standardContextual"/>
        </w:rPr>
      </w:pPr>
      <w:hyperlink w:anchor="_Toc212961805" w:history="1">
        <w:r w:rsidRPr="00940BE1">
          <w:rPr>
            <w:rStyle w:val="Hyperlink"/>
          </w:rPr>
          <w:t>2.3</w:t>
        </w:r>
        <w:r>
          <w:rPr>
            <w:rFonts w:asciiTheme="minorHAnsi" w:eastAsiaTheme="minorEastAsia" w:hAnsiTheme="minorHAnsi" w:cstheme="minorBidi"/>
            <w:bCs w:val="0"/>
            <w:kern w:val="2"/>
            <w:sz w:val="24"/>
            <w14:ligatures w14:val="standardContextual"/>
          </w:rPr>
          <w:tab/>
        </w:r>
        <w:r w:rsidRPr="00940BE1">
          <w:rPr>
            <w:rStyle w:val="Hyperlink"/>
          </w:rPr>
          <w:t>Facility Management</w:t>
        </w:r>
        <w:r>
          <w:rPr>
            <w:webHidden/>
          </w:rPr>
          <w:tab/>
        </w:r>
        <w:r>
          <w:rPr>
            <w:webHidden/>
          </w:rPr>
          <w:fldChar w:fldCharType="begin"/>
        </w:r>
        <w:r>
          <w:rPr>
            <w:webHidden/>
          </w:rPr>
          <w:instrText xml:space="preserve"> PAGEREF _Toc212961805 \h </w:instrText>
        </w:r>
        <w:r>
          <w:rPr>
            <w:webHidden/>
          </w:rPr>
        </w:r>
        <w:r>
          <w:rPr>
            <w:webHidden/>
          </w:rPr>
          <w:fldChar w:fldCharType="separate"/>
        </w:r>
        <w:r>
          <w:rPr>
            <w:webHidden/>
          </w:rPr>
          <w:t>6</w:t>
        </w:r>
        <w:r>
          <w:rPr>
            <w:webHidden/>
          </w:rPr>
          <w:fldChar w:fldCharType="end"/>
        </w:r>
      </w:hyperlink>
    </w:p>
    <w:p w14:paraId="3EBBF381" w14:textId="27525172" w:rsidR="0098069E" w:rsidRDefault="0098069E">
      <w:pPr>
        <w:pStyle w:val="TOC2"/>
        <w:rPr>
          <w:rFonts w:asciiTheme="minorHAnsi" w:eastAsiaTheme="minorEastAsia" w:hAnsiTheme="minorHAnsi" w:cstheme="minorBidi"/>
          <w:bCs w:val="0"/>
          <w:kern w:val="2"/>
          <w:sz w:val="24"/>
          <w14:ligatures w14:val="standardContextual"/>
        </w:rPr>
      </w:pPr>
      <w:hyperlink w:anchor="_Toc212961806" w:history="1">
        <w:r w:rsidRPr="00940BE1">
          <w:rPr>
            <w:rStyle w:val="Hyperlink"/>
          </w:rPr>
          <w:t>2.4</w:t>
        </w:r>
        <w:r>
          <w:rPr>
            <w:rFonts w:asciiTheme="minorHAnsi" w:eastAsiaTheme="minorEastAsia" w:hAnsiTheme="minorHAnsi" w:cstheme="minorBidi"/>
            <w:bCs w:val="0"/>
            <w:kern w:val="2"/>
            <w:sz w:val="24"/>
            <w14:ligatures w14:val="standardContextual"/>
          </w:rPr>
          <w:tab/>
        </w:r>
        <w:r w:rsidRPr="00940BE1">
          <w:rPr>
            <w:rStyle w:val="Hyperlink"/>
          </w:rPr>
          <w:t>Sport and Community Programme</w:t>
        </w:r>
        <w:r>
          <w:rPr>
            <w:webHidden/>
          </w:rPr>
          <w:tab/>
        </w:r>
        <w:r>
          <w:rPr>
            <w:webHidden/>
          </w:rPr>
          <w:fldChar w:fldCharType="begin"/>
        </w:r>
        <w:r>
          <w:rPr>
            <w:webHidden/>
          </w:rPr>
          <w:instrText xml:space="preserve"> PAGEREF _Toc212961806 \h </w:instrText>
        </w:r>
        <w:r>
          <w:rPr>
            <w:webHidden/>
          </w:rPr>
        </w:r>
        <w:r>
          <w:rPr>
            <w:webHidden/>
          </w:rPr>
          <w:fldChar w:fldCharType="separate"/>
        </w:r>
        <w:r>
          <w:rPr>
            <w:webHidden/>
          </w:rPr>
          <w:t>7</w:t>
        </w:r>
        <w:r>
          <w:rPr>
            <w:webHidden/>
          </w:rPr>
          <w:fldChar w:fldCharType="end"/>
        </w:r>
      </w:hyperlink>
    </w:p>
    <w:p w14:paraId="4B796AFD" w14:textId="7860D7FE" w:rsidR="0098069E" w:rsidRDefault="0098069E">
      <w:pPr>
        <w:pStyle w:val="TOC2"/>
        <w:rPr>
          <w:rFonts w:asciiTheme="minorHAnsi" w:eastAsiaTheme="minorEastAsia" w:hAnsiTheme="minorHAnsi" w:cstheme="minorBidi"/>
          <w:bCs w:val="0"/>
          <w:kern w:val="2"/>
          <w:sz w:val="24"/>
          <w14:ligatures w14:val="standardContextual"/>
        </w:rPr>
      </w:pPr>
      <w:hyperlink w:anchor="_Toc212961807" w:history="1">
        <w:r w:rsidRPr="00940BE1">
          <w:rPr>
            <w:rStyle w:val="Hyperlink"/>
          </w:rPr>
          <w:t>2.5</w:t>
        </w:r>
        <w:r>
          <w:rPr>
            <w:rFonts w:asciiTheme="minorHAnsi" w:eastAsiaTheme="minorEastAsia" w:hAnsiTheme="minorHAnsi" w:cstheme="minorBidi"/>
            <w:bCs w:val="0"/>
            <w:kern w:val="2"/>
            <w:sz w:val="24"/>
            <w14:ligatures w14:val="standardContextual"/>
          </w:rPr>
          <w:tab/>
        </w:r>
        <w:r w:rsidRPr="00940BE1">
          <w:rPr>
            <w:rStyle w:val="Hyperlink"/>
          </w:rPr>
          <w:t>Partnership Philosophy and Governance</w:t>
        </w:r>
        <w:r>
          <w:rPr>
            <w:webHidden/>
          </w:rPr>
          <w:tab/>
        </w:r>
        <w:r>
          <w:rPr>
            <w:webHidden/>
          </w:rPr>
          <w:fldChar w:fldCharType="begin"/>
        </w:r>
        <w:r>
          <w:rPr>
            <w:webHidden/>
          </w:rPr>
          <w:instrText xml:space="preserve"> PAGEREF _Toc212961807 \h </w:instrText>
        </w:r>
        <w:r>
          <w:rPr>
            <w:webHidden/>
          </w:rPr>
        </w:r>
        <w:r>
          <w:rPr>
            <w:webHidden/>
          </w:rPr>
          <w:fldChar w:fldCharType="separate"/>
        </w:r>
        <w:r>
          <w:rPr>
            <w:webHidden/>
          </w:rPr>
          <w:t>7</w:t>
        </w:r>
        <w:r>
          <w:rPr>
            <w:webHidden/>
          </w:rPr>
          <w:fldChar w:fldCharType="end"/>
        </w:r>
      </w:hyperlink>
    </w:p>
    <w:p w14:paraId="0C0A3E8F" w14:textId="7BDE43ED" w:rsidR="0098069E" w:rsidRDefault="0098069E">
      <w:pPr>
        <w:pStyle w:val="TOC2"/>
        <w:rPr>
          <w:rFonts w:asciiTheme="minorHAnsi" w:eastAsiaTheme="minorEastAsia" w:hAnsiTheme="minorHAnsi" w:cstheme="minorBidi"/>
          <w:bCs w:val="0"/>
          <w:kern w:val="2"/>
          <w:sz w:val="24"/>
          <w14:ligatures w14:val="standardContextual"/>
        </w:rPr>
      </w:pPr>
      <w:hyperlink w:anchor="_Toc212961808" w:history="1">
        <w:r w:rsidRPr="00940BE1">
          <w:rPr>
            <w:rStyle w:val="Hyperlink"/>
          </w:rPr>
          <w:t>2.6</w:t>
        </w:r>
        <w:r>
          <w:rPr>
            <w:rFonts w:asciiTheme="minorHAnsi" w:eastAsiaTheme="minorEastAsia" w:hAnsiTheme="minorHAnsi" w:cstheme="minorBidi"/>
            <w:bCs w:val="0"/>
            <w:kern w:val="2"/>
            <w:sz w:val="24"/>
            <w14:ligatures w14:val="standardContextual"/>
          </w:rPr>
          <w:tab/>
        </w:r>
        <w:r w:rsidRPr="00940BE1">
          <w:rPr>
            <w:rStyle w:val="Hyperlink"/>
          </w:rPr>
          <w:t>Asset Management</w:t>
        </w:r>
        <w:r>
          <w:rPr>
            <w:webHidden/>
          </w:rPr>
          <w:tab/>
        </w:r>
        <w:r>
          <w:rPr>
            <w:webHidden/>
          </w:rPr>
          <w:fldChar w:fldCharType="begin"/>
        </w:r>
        <w:r>
          <w:rPr>
            <w:webHidden/>
          </w:rPr>
          <w:instrText xml:space="preserve"> PAGEREF _Toc212961808 \h </w:instrText>
        </w:r>
        <w:r>
          <w:rPr>
            <w:webHidden/>
          </w:rPr>
        </w:r>
        <w:r>
          <w:rPr>
            <w:webHidden/>
          </w:rPr>
          <w:fldChar w:fldCharType="separate"/>
        </w:r>
        <w:r>
          <w:rPr>
            <w:webHidden/>
          </w:rPr>
          <w:t>8</w:t>
        </w:r>
        <w:r>
          <w:rPr>
            <w:webHidden/>
          </w:rPr>
          <w:fldChar w:fldCharType="end"/>
        </w:r>
      </w:hyperlink>
    </w:p>
    <w:p w14:paraId="000EB4D7" w14:textId="06667DD8" w:rsidR="0098069E" w:rsidRDefault="0098069E">
      <w:pPr>
        <w:pStyle w:val="TOC2"/>
        <w:rPr>
          <w:rFonts w:asciiTheme="minorHAnsi" w:eastAsiaTheme="minorEastAsia" w:hAnsiTheme="minorHAnsi" w:cstheme="minorBidi"/>
          <w:bCs w:val="0"/>
          <w:kern w:val="2"/>
          <w:sz w:val="24"/>
          <w14:ligatures w14:val="standardContextual"/>
        </w:rPr>
      </w:pPr>
      <w:hyperlink w:anchor="_Toc212961809" w:history="1">
        <w:r w:rsidRPr="00940BE1">
          <w:rPr>
            <w:rStyle w:val="Hyperlink"/>
          </w:rPr>
          <w:t>2.7</w:t>
        </w:r>
        <w:r>
          <w:rPr>
            <w:rFonts w:asciiTheme="minorHAnsi" w:eastAsiaTheme="minorEastAsia" w:hAnsiTheme="minorHAnsi" w:cstheme="minorBidi"/>
            <w:bCs w:val="0"/>
            <w:kern w:val="2"/>
            <w:sz w:val="24"/>
            <w14:ligatures w14:val="standardContextual"/>
          </w:rPr>
          <w:tab/>
        </w:r>
        <w:r w:rsidRPr="00940BE1">
          <w:rPr>
            <w:rStyle w:val="Hyperlink"/>
          </w:rPr>
          <w:t>Utility Costs and National Non-Domestic Rates</w:t>
        </w:r>
        <w:r>
          <w:rPr>
            <w:webHidden/>
          </w:rPr>
          <w:tab/>
        </w:r>
        <w:r>
          <w:rPr>
            <w:webHidden/>
          </w:rPr>
          <w:fldChar w:fldCharType="begin"/>
        </w:r>
        <w:r>
          <w:rPr>
            <w:webHidden/>
          </w:rPr>
          <w:instrText xml:space="preserve"> PAGEREF _Toc212961809 \h </w:instrText>
        </w:r>
        <w:r>
          <w:rPr>
            <w:webHidden/>
          </w:rPr>
        </w:r>
        <w:r>
          <w:rPr>
            <w:webHidden/>
          </w:rPr>
          <w:fldChar w:fldCharType="separate"/>
        </w:r>
        <w:r>
          <w:rPr>
            <w:webHidden/>
          </w:rPr>
          <w:t>8</w:t>
        </w:r>
        <w:r>
          <w:rPr>
            <w:webHidden/>
          </w:rPr>
          <w:fldChar w:fldCharType="end"/>
        </w:r>
      </w:hyperlink>
    </w:p>
    <w:p w14:paraId="4F3C5B1F" w14:textId="20DFB02E" w:rsidR="0098069E" w:rsidRDefault="0098069E">
      <w:pPr>
        <w:pStyle w:val="TOC2"/>
        <w:rPr>
          <w:rFonts w:asciiTheme="minorHAnsi" w:eastAsiaTheme="minorEastAsia" w:hAnsiTheme="minorHAnsi" w:cstheme="minorBidi"/>
          <w:bCs w:val="0"/>
          <w:kern w:val="2"/>
          <w:sz w:val="24"/>
          <w14:ligatures w14:val="standardContextual"/>
        </w:rPr>
      </w:pPr>
      <w:hyperlink w:anchor="_Toc212961810" w:history="1">
        <w:r w:rsidRPr="00940BE1">
          <w:rPr>
            <w:rStyle w:val="Hyperlink"/>
          </w:rPr>
          <w:t>2.8</w:t>
        </w:r>
        <w:r>
          <w:rPr>
            <w:rFonts w:asciiTheme="minorHAnsi" w:eastAsiaTheme="minorEastAsia" w:hAnsiTheme="minorHAnsi" w:cstheme="minorBidi"/>
            <w:bCs w:val="0"/>
            <w:kern w:val="2"/>
            <w:sz w:val="24"/>
            <w14:ligatures w14:val="standardContextual"/>
          </w:rPr>
          <w:tab/>
        </w:r>
        <w:r w:rsidRPr="00940BE1">
          <w:rPr>
            <w:rStyle w:val="Hyperlink"/>
          </w:rPr>
          <w:t>Environmental and Energy Management</w:t>
        </w:r>
        <w:r>
          <w:rPr>
            <w:webHidden/>
          </w:rPr>
          <w:tab/>
        </w:r>
        <w:r>
          <w:rPr>
            <w:webHidden/>
          </w:rPr>
          <w:fldChar w:fldCharType="begin"/>
        </w:r>
        <w:r>
          <w:rPr>
            <w:webHidden/>
          </w:rPr>
          <w:instrText xml:space="preserve"> PAGEREF _Toc212961810 \h </w:instrText>
        </w:r>
        <w:r>
          <w:rPr>
            <w:webHidden/>
          </w:rPr>
        </w:r>
        <w:r>
          <w:rPr>
            <w:webHidden/>
          </w:rPr>
          <w:fldChar w:fldCharType="separate"/>
        </w:r>
        <w:r>
          <w:rPr>
            <w:webHidden/>
          </w:rPr>
          <w:t>9</w:t>
        </w:r>
        <w:r>
          <w:rPr>
            <w:webHidden/>
          </w:rPr>
          <w:fldChar w:fldCharType="end"/>
        </w:r>
      </w:hyperlink>
    </w:p>
    <w:p w14:paraId="598084E2" w14:textId="21756708" w:rsidR="0098069E" w:rsidRDefault="0098069E">
      <w:pPr>
        <w:pStyle w:val="TOC2"/>
        <w:rPr>
          <w:rFonts w:asciiTheme="minorHAnsi" w:eastAsiaTheme="minorEastAsia" w:hAnsiTheme="minorHAnsi" w:cstheme="minorBidi"/>
          <w:bCs w:val="0"/>
          <w:kern w:val="2"/>
          <w:sz w:val="24"/>
          <w14:ligatures w14:val="standardContextual"/>
        </w:rPr>
      </w:pPr>
      <w:hyperlink w:anchor="_Toc212961811" w:history="1">
        <w:r w:rsidRPr="00940BE1">
          <w:rPr>
            <w:rStyle w:val="Hyperlink"/>
          </w:rPr>
          <w:t>2.9</w:t>
        </w:r>
        <w:r>
          <w:rPr>
            <w:rFonts w:asciiTheme="minorHAnsi" w:eastAsiaTheme="minorEastAsia" w:hAnsiTheme="minorHAnsi" w:cstheme="minorBidi"/>
            <w:bCs w:val="0"/>
            <w:kern w:val="2"/>
            <w:sz w:val="24"/>
            <w14:ligatures w14:val="standardContextual"/>
          </w:rPr>
          <w:tab/>
        </w:r>
        <w:r w:rsidRPr="00940BE1">
          <w:rPr>
            <w:rStyle w:val="Hyperlink"/>
          </w:rPr>
          <w:t>Managing Performance against Strategic Priorities</w:t>
        </w:r>
        <w:r>
          <w:rPr>
            <w:webHidden/>
          </w:rPr>
          <w:tab/>
        </w:r>
        <w:r>
          <w:rPr>
            <w:webHidden/>
          </w:rPr>
          <w:fldChar w:fldCharType="begin"/>
        </w:r>
        <w:r>
          <w:rPr>
            <w:webHidden/>
          </w:rPr>
          <w:instrText xml:space="preserve"> PAGEREF _Toc212961811 \h </w:instrText>
        </w:r>
        <w:r>
          <w:rPr>
            <w:webHidden/>
          </w:rPr>
        </w:r>
        <w:r>
          <w:rPr>
            <w:webHidden/>
          </w:rPr>
          <w:fldChar w:fldCharType="separate"/>
        </w:r>
        <w:r>
          <w:rPr>
            <w:webHidden/>
          </w:rPr>
          <w:t>9</w:t>
        </w:r>
        <w:r>
          <w:rPr>
            <w:webHidden/>
          </w:rPr>
          <w:fldChar w:fldCharType="end"/>
        </w:r>
      </w:hyperlink>
    </w:p>
    <w:p w14:paraId="3276CAAA" w14:textId="4A9ECD1C" w:rsidR="0098069E" w:rsidRDefault="0098069E">
      <w:pPr>
        <w:pStyle w:val="TOC2"/>
        <w:rPr>
          <w:rFonts w:asciiTheme="minorHAnsi" w:eastAsiaTheme="minorEastAsia" w:hAnsiTheme="minorHAnsi" w:cstheme="minorBidi"/>
          <w:bCs w:val="0"/>
          <w:kern w:val="2"/>
          <w:sz w:val="24"/>
          <w14:ligatures w14:val="standardContextual"/>
        </w:rPr>
      </w:pPr>
      <w:hyperlink w:anchor="_Toc212961812" w:history="1">
        <w:r w:rsidRPr="00940BE1">
          <w:rPr>
            <w:rStyle w:val="Hyperlink"/>
          </w:rPr>
          <w:t>2.10</w:t>
        </w:r>
        <w:r>
          <w:rPr>
            <w:rFonts w:asciiTheme="minorHAnsi" w:eastAsiaTheme="minorEastAsia" w:hAnsiTheme="minorHAnsi" w:cstheme="minorBidi"/>
            <w:bCs w:val="0"/>
            <w:kern w:val="2"/>
            <w:sz w:val="24"/>
            <w14:ligatures w14:val="standardContextual"/>
          </w:rPr>
          <w:tab/>
        </w:r>
        <w:r w:rsidRPr="00940BE1">
          <w:rPr>
            <w:rStyle w:val="Hyperlink"/>
          </w:rPr>
          <w:t>Quality Management</w:t>
        </w:r>
        <w:r>
          <w:rPr>
            <w:webHidden/>
          </w:rPr>
          <w:tab/>
        </w:r>
        <w:r>
          <w:rPr>
            <w:webHidden/>
          </w:rPr>
          <w:fldChar w:fldCharType="begin"/>
        </w:r>
        <w:r>
          <w:rPr>
            <w:webHidden/>
          </w:rPr>
          <w:instrText xml:space="preserve"> PAGEREF _Toc212961812 \h </w:instrText>
        </w:r>
        <w:r>
          <w:rPr>
            <w:webHidden/>
          </w:rPr>
        </w:r>
        <w:r>
          <w:rPr>
            <w:webHidden/>
          </w:rPr>
          <w:fldChar w:fldCharType="separate"/>
        </w:r>
        <w:r>
          <w:rPr>
            <w:webHidden/>
          </w:rPr>
          <w:t>10</w:t>
        </w:r>
        <w:r>
          <w:rPr>
            <w:webHidden/>
          </w:rPr>
          <w:fldChar w:fldCharType="end"/>
        </w:r>
      </w:hyperlink>
    </w:p>
    <w:p w14:paraId="12499934" w14:textId="3F2E3457" w:rsidR="0098069E" w:rsidRDefault="0098069E">
      <w:pPr>
        <w:pStyle w:val="TOC2"/>
        <w:rPr>
          <w:rFonts w:asciiTheme="minorHAnsi" w:eastAsiaTheme="minorEastAsia" w:hAnsiTheme="minorHAnsi" w:cstheme="minorBidi"/>
          <w:bCs w:val="0"/>
          <w:kern w:val="2"/>
          <w:sz w:val="24"/>
          <w14:ligatures w14:val="standardContextual"/>
        </w:rPr>
      </w:pPr>
      <w:hyperlink w:anchor="_Toc212961813" w:history="1">
        <w:r w:rsidRPr="00940BE1">
          <w:rPr>
            <w:rStyle w:val="Hyperlink"/>
          </w:rPr>
          <w:t>2.11</w:t>
        </w:r>
        <w:r>
          <w:rPr>
            <w:rFonts w:asciiTheme="minorHAnsi" w:eastAsiaTheme="minorEastAsia" w:hAnsiTheme="minorHAnsi" w:cstheme="minorBidi"/>
            <w:bCs w:val="0"/>
            <w:kern w:val="2"/>
            <w:sz w:val="24"/>
            <w14:ligatures w14:val="standardContextual"/>
          </w:rPr>
          <w:tab/>
        </w:r>
        <w:r w:rsidRPr="00940BE1">
          <w:rPr>
            <w:rStyle w:val="Hyperlink"/>
          </w:rPr>
          <w:t>Social Value</w:t>
        </w:r>
        <w:r>
          <w:rPr>
            <w:webHidden/>
          </w:rPr>
          <w:tab/>
        </w:r>
        <w:r>
          <w:rPr>
            <w:webHidden/>
          </w:rPr>
          <w:fldChar w:fldCharType="begin"/>
        </w:r>
        <w:r>
          <w:rPr>
            <w:webHidden/>
          </w:rPr>
          <w:instrText xml:space="preserve"> PAGEREF _Toc212961813 \h </w:instrText>
        </w:r>
        <w:r>
          <w:rPr>
            <w:webHidden/>
          </w:rPr>
        </w:r>
        <w:r>
          <w:rPr>
            <w:webHidden/>
          </w:rPr>
          <w:fldChar w:fldCharType="separate"/>
        </w:r>
        <w:r>
          <w:rPr>
            <w:webHidden/>
          </w:rPr>
          <w:t>10</w:t>
        </w:r>
        <w:r>
          <w:rPr>
            <w:webHidden/>
          </w:rPr>
          <w:fldChar w:fldCharType="end"/>
        </w:r>
      </w:hyperlink>
    </w:p>
    <w:p w14:paraId="2C871145" w14:textId="4DC59EE3" w:rsidR="0098069E" w:rsidRDefault="0098069E">
      <w:pPr>
        <w:pStyle w:val="TOC1"/>
        <w:rPr>
          <w:rFonts w:asciiTheme="minorHAnsi" w:eastAsiaTheme="minorEastAsia" w:hAnsiTheme="minorHAnsi" w:cstheme="minorBidi"/>
          <w:b w:val="0"/>
          <w:bCs w:val="0"/>
          <w:caps w:val="0"/>
          <w:kern w:val="2"/>
          <w:sz w:val="24"/>
          <w:lang w:val="en-GB"/>
          <w14:ligatures w14:val="standardContextual"/>
        </w:rPr>
      </w:pPr>
      <w:hyperlink w:anchor="_Toc212961814" w:history="1">
        <w:r w:rsidRPr="00940BE1">
          <w:rPr>
            <w:rStyle w:val="Hyperlink"/>
          </w:rPr>
          <w:t>3</w:t>
        </w:r>
        <w:r>
          <w:rPr>
            <w:rFonts w:asciiTheme="minorHAnsi" w:eastAsiaTheme="minorEastAsia" w:hAnsiTheme="minorHAnsi" w:cstheme="minorBidi"/>
            <w:b w:val="0"/>
            <w:bCs w:val="0"/>
            <w:caps w:val="0"/>
            <w:kern w:val="2"/>
            <w:sz w:val="24"/>
            <w:lang w:val="en-GB"/>
            <w14:ligatures w14:val="standardContextual"/>
          </w:rPr>
          <w:tab/>
        </w:r>
        <w:r w:rsidRPr="00940BE1">
          <w:rPr>
            <w:rStyle w:val="Hyperlink"/>
          </w:rPr>
          <w:t>Service Requirements</w:t>
        </w:r>
        <w:r>
          <w:rPr>
            <w:webHidden/>
          </w:rPr>
          <w:tab/>
        </w:r>
        <w:r>
          <w:rPr>
            <w:webHidden/>
          </w:rPr>
          <w:fldChar w:fldCharType="begin"/>
        </w:r>
        <w:r>
          <w:rPr>
            <w:webHidden/>
          </w:rPr>
          <w:instrText xml:space="preserve"> PAGEREF _Toc212961814 \h </w:instrText>
        </w:r>
        <w:r>
          <w:rPr>
            <w:webHidden/>
          </w:rPr>
        </w:r>
        <w:r>
          <w:rPr>
            <w:webHidden/>
          </w:rPr>
          <w:fldChar w:fldCharType="separate"/>
        </w:r>
        <w:r>
          <w:rPr>
            <w:webHidden/>
          </w:rPr>
          <w:t>12</w:t>
        </w:r>
        <w:r>
          <w:rPr>
            <w:webHidden/>
          </w:rPr>
          <w:fldChar w:fldCharType="end"/>
        </w:r>
      </w:hyperlink>
    </w:p>
    <w:p w14:paraId="54AE5271" w14:textId="4B772CC1" w:rsidR="0098069E" w:rsidRDefault="0098069E">
      <w:pPr>
        <w:pStyle w:val="TOC2"/>
        <w:rPr>
          <w:rFonts w:asciiTheme="minorHAnsi" w:eastAsiaTheme="minorEastAsia" w:hAnsiTheme="minorHAnsi" w:cstheme="minorBidi"/>
          <w:bCs w:val="0"/>
          <w:kern w:val="2"/>
          <w:sz w:val="24"/>
          <w14:ligatures w14:val="standardContextual"/>
        </w:rPr>
      </w:pPr>
      <w:hyperlink w:anchor="_Toc212961815" w:history="1">
        <w:r w:rsidRPr="00940BE1">
          <w:rPr>
            <w:rStyle w:val="Hyperlink"/>
          </w:rPr>
          <w:t>3.1</w:t>
        </w:r>
        <w:r>
          <w:rPr>
            <w:rFonts w:asciiTheme="minorHAnsi" w:eastAsiaTheme="minorEastAsia" w:hAnsiTheme="minorHAnsi" w:cstheme="minorBidi"/>
            <w:bCs w:val="0"/>
            <w:kern w:val="2"/>
            <w:sz w:val="24"/>
            <w14:ligatures w14:val="standardContextual"/>
          </w:rPr>
          <w:tab/>
        </w:r>
        <w:r w:rsidRPr="00940BE1">
          <w:rPr>
            <w:rStyle w:val="Hyperlink"/>
          </w:rPr>
          <w:t>Sport and Community Programme</w:t>
        </w:r>
        <w:r>
          <w:rPr>
            <w:webHidden/>
          </w:rPr>
          <w:tab/>
        </w:r>
        <w:r>
          <w:rPr>
            <w:webHidden/>
          </w:rPr>
          <w:fldChar w:fldCharType="begin"/>
        </w:r>
        <w:r>
          <w:rPr>
            <w:webHidden/>
          </w:rPr>
          <w:instrText xml:space="preserve"> PAGEREF _Toc212961815 \h </w:instrText>
        </w:r>
        <w:r>
          <w:rPr>
            <w:webHidden/>
          </w:rPr>
        </w:r>
        <w:r>
          <w:rPr>
            <w:webHidden/>
          </w:rPr>
          <w:fldChar w:fldCharType="separate"/>
        </w:r>
        <w:r>
          <w:rPr>
            <w:webHidden/>
          </w:rPr>
          <w:t>12</w:t>
        </w:r>
        <w:r>
          <w:rPr>
            <w:webHidden/>
          </w:rPr>
          <w:fldChar w:fldCharType="end"/>
        </w:r>
      </w:hyperlink>
    </w:p>
    <w:p w14:paraId="3E9D92BE" w14:textId="3B0E71CF" w:rsidR="0098069E" w:rsidRDefault="0098069E">
      <w:pPr>
        <w:pStyle w:val="TOC2"/>
        <w:rPr>
          <w:rFonts w:asciiTheme="minorHAnsi" w:eastAsiaTheme="minorEastAsia" w:hAnsiTheme="minorHAnsi" w:cstheme="minorBidi"/>
          <w:bCs w:val="0"/>
          <w:kern w:val="2"/>
          <w:sz w:val="24"/>
          <w14:ligatures w14:val="standardContextual"/>
        </w:rPr>
      </w:pPr>
      <w:hyperlink w:anchor="_Toc212961816" w:history="1">
        <w:r w:rsidRPr="00940BE1">
          <w:rPr>
            <w:rStyle w:val="Hyperlink"/>
          </w:rPr>
          <w:t>3.2</w:t>
        </w:r>
        <w:r>
          <w:rPr>
            <w:rFonts w:asciiTheme="minorHAnsi" w:eastAsiaTheme="minorEastAsia" w:hAnsiTheme="minorHAnsi" w:cstheme="minorBidi"/>
            <w:bCs w:val="0"/>
            <w:kern w:val="2"/>
            <w:sz w:val="24"/>
            <w14:ligatures w14:val="standardContextual"/>
          </w:rPr>
          <w:tab/>
        </w:r>
        <w:r w:rsidRPr="00940BE1">
          <w:rPr>
            <w:rStyle w:val="Hyperlink"/>
          </w:rPr>
          <w:t>Opening Hours</w:t>
        </w:r>
        <w:r>
          <w:rPr>
            <w:webHidden/>
          </w:rPr>
          <w:tab/>
        </w:r>
        <w:r>
          <w:rPr>
            <w:webHidden/>
          </w:rPr>
          <w:fldChar w:fldCharType="begin"/>
        </w:r>
        <w:r>
          <w:rPr>
            <w:webHidden/>
          </w:rPr>
          <w:instrText xml:space="preserve"> PAGEREF _Toc212961816 \h </w:instrText>
        </w:r>
        <w:r>
          <w:rPr>
            <w:webHidden/>
          </w:rPr>
        </w:r>
        <w:r>
          <w:rPr>
            <w:webHidden/>
          </w:rPr>
          <w:fldChar w:fldCharType="separate"/>
        </w:r>
        <w:r>
          <w:rPr>
            <w:webHidden/>
          </w:rPr>
          <w:t>13</w:t>
        </w:r>
        <w:r>
          <w:rPr>
            <w:webHidden/>
          </w:rPr>
          <w:fldChar w:fldCharType="end"/>
        </w:r>
      </w:hyperlink>
    </w:p>
    <w:p w14:paraId="3E1346C2" w14:textId="501ED85F" w:rsidR="0098069E" w:rsidRDefault="0098069E">
      <w:pPr>
        <w:pStyle w:val="TOC2"/>
        <w:rPr>
          <w:rFonts w:asciiTheme="minorHAnsi" w:eastAsiaTheme="minorEastAsia" w:hAnsiTheme="minorHAnsi" w:cstheme="minorBidi"/>
          <w:bCs w:val="0"/>
          <w:kern w:val="2"/>
          <w:sz w:val="24"/>
          <w14:ligatures w14:val="standardContextual"/>
        </w:rPr>
      </w:pPr>
      <w:hyperlink w:anchor="_Toc212961817" w:history="1">
        <w:r w:rsidRPr="00940BE1">
          <w:rPr>
            <w:rStyle w:val="Hyperlink"/>
          </w:rPr>
          <w:t>3.3</w:t>
        </w:r>
        <w:r>
          <w:rPr>
            <w:rFonts w:asciiTheme="minorHAnsi" w:eastAsiaTheme="minorEastAsia" w:hAnsiTheme="minorHAnsi" w:cstheme="minorBidi"/>
            <w:bCs w:val="0"/>
            <w:kern w:val="2"/>
            <w:sz w:val="24"/>
            <w14:ligatures w14:val="standardContextual"/>
          </w:rPr>
          <w:tab/>
        </w:r>
        <w:r w:rsidRPr="00940BE1">
          <w:rPr>
            <w:rStyle w:val="Hyperlink"/>
          </w:rPr>
          <w:t>Access</w:t>
        </w:r>
        <w:r>
          <w:rPr>
            <w:webHidden/>
          </w:rPr>
          <w:tab/>
        </w:r>
        <w:r>
          <w:rPr>
            <w:webHidden/>
          </w:rPr>
          <w:fldChar w:fldCharType="begin"/>
        </w:r>
        <w:r>
          <w:rPr>
            <w:webHidden/>
          </w:rPr>
          <w:instrText xml:space="preserve"> PAGEREF _Toc212961817 \h </w:instrText>
        </w:r>
        <w:r>
          <w:rPr>
            <w:webHidden/>
          </w:rPr>
        </w:r>
        <w:r>
          <w:rPr>
            <w:webHidden/>
          </w:rPr>
          <w:fldChar w:fldCharType="separate"/>
        </w:r>
        <w:r>
          <w:rPr>
            <w:webHidden/>
          </w:rPr>
          <w:t>14</w:t>
        </w:r>
        <w:r>
          <w:rPr>
            <w:webHidden/>
          </w:rPr>
          <w:fldChar w:fldCharType="end"/>
        </w:r>
      </w:hyperlink>
    </w:p>
    <w:p w14:paraId="048E621D" w14:textId="4D835446" w:rsidR="0098069E" w:rsidRDefault="0098069E">
      <w:pPr>
        <w:pStyle w:val="TOC2"/>
        <w:rPr>
          <w:rFonts w:asciiTheme="minorHAnsi" w:eastAsiaTheme="minorEastAsia" w:hAnsiTheme="minorHAnsi" w:cstheme="minorBidi"/>
          <w:bCs w:val="0"/>
          <w:kern w:val="2"/>
          <w:sz w:val="24"/>
          <w14:ligatures w14:val="standardContextual"/>
        </w:rPr>
      </w:pPr>
      <w:hyperlink w:anchor="_Toc212961818" w:history="1">
        <w:r w:rsidRPr="00940BE1">
          <w:rPr>
            <w:rStyle w:val="Hyperlink"/>
          </w:rPr>
          <w:t>3.4</w:t>
        </w:r>
        <w:r>
          <w:rPr>
            <w:rFonts w:asciiTheme="minorHAnsi" w:eastAsiaTheme="minorEastAsia" w:hAnsiTheme="minorHAnsi" w:cstheme="minorBidi"/>
            <w:bCs w:val="0"/>
            <w:kern w:val="2"/>
            <w:sz w:val="24"/>
            <w14:ligatures w14:val="standardContextual"/>
          </w:rPr>
          <w:tab/>
        </w:r>
        <w:r w:rsidRPr="00940BE1">
          <w:rPr>
            <w:rStyle w:val="Hyperlink"/>
          </w:rPr>
          <w:t>Customer Experience</w:t>
        </w:r>
        <w:r>
          <w:rPr>
            <w:webHidden/>
          </w:rPr>
          <w:tab/>
        </w:r>
        <w:r>
          <w:rPr>
            <w:webHidden/>
          </w:rPr>
          <w:fldChar w:fldCharType="begin"/>
        </w:r>
        <w:r>
          <w:rPr>
            <w:webHidden/>
          </w:rPr>
          <w:instrText xml:space="preserve"> PAGEREF _Toc212961818 \h </w:instrText>
        </w:r>
        <w:r>
          <w:rPr>
            <w:webHidden/>
          </w:rPr>
        </w:r>
        <w:r>
          <w:rPr>
            <w:webHidden/>
          </w:rPr>
          <w:fldChar w:fldCharType="separate"/>
        </w:r>
        <w:r>
          <w:rPr>
            <w:webHidden/>
          </w:rPr>
          <w:t>14</w:t>
        </w:r>
        <w:r>
          <w:rPr>
            <w:webHidden/>
          </w:rPr>
          <w:fldChar w:fldCharType="end"/>
        </w:r>
      </w:hyperlink>
    </w:p>
    <w:p w14:paraId="655699A5" w14:textId="67C4CA6A" w:rsidR="0098069E" w:rsidRDefault="0098069E">
      <w:pPr>
        <w:pStyle w:val="TOC2"/>
        <w:rPr>
          <w:rFonts w:asciiTheme="minorHAnsi" w:eastAsiaTheme="minorEastAsia" w:hAnsiTheme="minorHAnsi" w:cstheme="minorBidi"/>
          <w:bCs w:val="0"/>
          <w:kern w:val="2"/>
          <w:sz w:val="24"/>
          <w14:ligatures w14:val="standardContextual"/>
        </w:rPr>
      </w:pPr>
      <w:hyperlink w:anchor="_Toc212961819" w:history="1">
        <w:r w:rsidRPr="00940BE1">
          <w:rPr>
            <w:rStyle w:val="Hyperlink"/>
          </w:rPr>
          <w:t>3.5</w:t>
        </w:r>
        <w:r>
          <w:rPr>
            <w:rFonts w:asciiTheme="minorHAnsi" w:eastAsiaTheme="minorEastAsia" w:hAnsiTheme="minorHAnsi" w:cstheme="minorBidi"/>
            <w:bCs w:val="0"/>
            <w:kern w:val="2"/>
            <w:sz w:val="24"/>
            <w14:ligatures w14:val="standardContextual"/>
          </w:rPr>
          <w:tab/>
        </w:r>
        <w:r w:rsidRPr="00940BE1">
          <w:rPr>
            <w:rStyle w:val="Hyperlink"/>
          </w:rPr>
          <w:t>Programming for All</w:t>
        </w:r>
        <w:r>
          <w:rPr>
            <w:webHidden/>
          </w:rPr>
          <w:tab/>
        </w:r>
        <w:r>
          <w:rPr>
            <w:webHidden/>
          </w:rPr>
          <w:fldChar w:fldCharType="begin"/>
        </w:r>
        <w:r>
          <w:rPr>
            <w:webHidden/>
          </w:rPr>
          <w:instrText xml:space="preserve"> PAGEREF _Toc212961819 \h </w:instrText>
        </w:r>
        <w:r>
          <w:rPr>
            <w:webHidden/>
          </w:rPr>
        </w:r>
        <w:r>
          <w:rPr>
            <w:webHidden/>
          </w:rPr>
          <w:fldChar w:fldCharType="separate"/>
        </w:r>
        <w:r>
          <w:rPr>
            <w:webHidden/>
          </w:rPr>
          <w:t>16</w:t>
        </w:r>
        <w:r>
          <w:rPr>
            <w:webHidden/>
          </w:rPr>
          <w:fldChar w:fldCharType="end"/>
        </w:r>
      </w:hyperlink>
    </w:p>
    <w:p w14:paraId="4651481A" w14:textId="3666B0D5" w:rsidR="0098069E" w:rsidRDefault="0098069E">
      <w:pPr>
        <w:pStyle w:val="TOC2"/>
        <w:rPr>
          <w:rFonts w:asciiTheme="minorHAnsi" w:eastAsiaTheme="minorEastAsia" w:hAnsiTheme="minorHAnsi" w:cstheme="minorBidi"/>
          <w:bCs w:val="0"/>
          <w:kern w:val="2"/>
          <w:sz w:val="24"/>
          <w14:ligatures w14:val="standardContextual"/>
        </w:rPr>
      </w:pPr>
      <w:hyperlink w:anchor="_Toc212961820" w:history="1">
        <w:r w:rsidRPr="00940BE1">
          <w:rPr>
            <w:rStyle w:val="Hyperlink"/>
          </w:rPr>
          <w:t>3.6</w:t>
        </w:r>
        <w:r>
          <w:rPr>
            <w:rFonts w:asciiTheme="minorHAnsi" w:eastAsiaTheme="minorEastAsia" w:hAnsiTheme="minorHAnsi" w:cstheme="minorBidi"/>
            <w:bCs w:val="0"/>
            <w:kern w:val="2"/>
            <w:sz w:val="24"/>
            <w14:ligatures w14:val="standardContextual"/>
          </w:rPr>
          <w:tab/>
        </w:r>
        <w:r w:rsidRPr="00940BE1">
          <w:rPr>
            <w:rStyle w:val="Hyperlink"/>
          </w:rPr>
          <w:t>Pricing</w:t>
        </w:r>
        <w:r>
          <w:rPr>
            <w:webHidden/>
          </w:rPr>
          <w:tab/>
        </w:r>
        <w:r>
          <w:rPr>
            <w:webHidden/>
          </w:rPr>
          <w:fldChar w:fldCharType="begin"/>
        </w:r>
        <w:r>
          <w:rPr>
            <w:webHidden/>
          </w:rPr>
          <w:instrText xml:space="preserve"> PAGEREF _Toc212961820 \h </w:instrText>
        </w:r>
        <w:r>
          <w:rPr>
            <w:webHidden/>
          </w:rPr>
        </w:r>
        <w:r>
          <w:rPr>
            <w:webHidden/>
          </w:rPr>
          <w:fldChar w:fldCharType="separate"/>
        </w:r>
        <w:r>
          <w:rPr>
            <w:webHidden/>
          </w:rPr>
          <w:t>17</w:t>
        </w:r>
        <w:r>
          <w:rPr>
            <w:webHidden/>
          </w:rPr>
          <w:fldChar w:fldCharType="end"/>
        </w:r>
      </w:hyperlink>
    </w:p>
    <w:p w14:paraId="3747DC45" w14:textId="772C8B3E" w:rsidR="0098069E" w:rsidRDefault="0098069E">
      <w:pPr>
        <w:pStyle w:val="TOC2"/>
        <w:rPr>
          <w:rFonts w:asciiTheme="minorHAnsi" w:eastAsiaTheme="minorEastAsia" w:hAnsiTheme="minorHAnsi" w:cstheme="minorBidi"/>
          <w:bCs w:val="0"/>
          <w:kern w:val="2"/>
          <w:sz w:val="24"/>
          <w14:ligatures w14:val="standardContextual"/>
        </w:rPr>
      </w:pPr>
      <w:hyperlink w:anchor="_Toc212961821" w:history="1">
        <w:r w:rsidRPr="00940BE1">
          <w:rPr>
            <w:rStyle w:val="Hyperlink"/>
          </w:rPr>
          <w:t>3.7</w:t>
        </w:r>
        <w:r>
          <w:rPr>
            <w:rFonts w:asciiTheme="minorHAnsi" w:eastAsiaTheme="minorEastAsia" w:hAnsiTheme="minorHAnsi" w:cstheme="minorBidi"/>
            <w:bCs w:val="0"/>
            <w:kern w:val="2"/>
            <w:sz w:val="24"/>
            <w14:ligatures w14:val="standardContextual"/>
          </w:rPr>
          <w:tab/>
        </w:r>
        <w:r w:rsidRPr="00940BE1">
          <w:rPr>
            <w:rStyle w:val="Hyperlink"/>
          </w:rPr>
          <w:t>Staffing and Skills Development</w:t>
        </w:r>
        <w:r>
          <w:rPr>
            <w:webHidden/>
          </w:rPr>
          <w:tab/>
        </w:r>
        <w:r>
          <w:rPr>
            <w:webHidden/>
          </w:rPr>
          <w:fldChar w:fldCharType="begin"/>
        </w:r>
        <w:r>
          <w:rPr>
            <w:webHidden/>
          </w:rPr>
          <w:instrText xml:space="preserve"> PAGEREF _Toc212961821 \h </w:instrText>
        </w:r>
        <w:r>
          <w:rPr>
            <w:webHidden/>
          </w:rPr>
        </w:r>
        <w:r>
          <w:rPr>
            <w:webHidden/>
          </w:rPr>
          <w:fldChar w:fldCharType="separate"/>
        </w:r>
        <w:r>
          <w:rPr>
            <w:webHidden/>
          </w:rPr>
          <w:t>17</w:t>
        </w:r>
        <w:r>
          <w:rPr>
            <w:webHidden/>
          </w:rPr>
          <w:fldChar w:fldCharType="end"/>
        </w:r>
      </w:hyperlink>
    </w:p>
    <w:p w14:paraId="5ADA2033" w14:textId="6C0F0825" w:rsidR="0098069E" w:rsidRDefault="0098069E">
      <w:pPr>
        <w:pStyle w:val="TOC2"/>
        <w:rPr>
          <w:rFonts w:asciiTheme="minorHAnsi" w:eastAsiaTheme="minorEastAsia" w:hAnsiTheme="minorHAnsi" w:cstheme="minorBidi"/>
          <w:bCs w:val="0"/>
          <w:kern w:val="2"/>
          <w:sz w:val="24"/>
          <w14:ligatures w14:val="standardContextual"/>
        </w:rPr>
      </w:pPr>
      <w:hyperlink w:anchor="_Toc212961822" w:history="1">
        <w:r w:rsidRPr="00940BE1">
          <w:rPr>
            <w:rStyle w:val="Hyperlink"/>
          </w:rPr>
          <w:t>3.8</w:t>
        </w:r>
        <w:r>
          <w:rPr>
            <w:rFonts w:asciiTheme="minorHAnsi" w:eastAsiaTheme="minorEastAsia" w:hAnsiTheme="minorHAnsi" w:cstheme="minorBidi"/>
            <w:bCs w:val="0"/>
            <w:kern w:val="2"/>
            <w:sz w:val="24"/>
            <w14:ligatures w14:val="standardContextual"/>
          </w:rPr>
          <w:tab/>
        </w:r>
        <w:r w:rsidRPr="00940BE1">
          <w:rPr>
            <w:rStyle w:val="Hyperlink"/>
          </w:rPr>
          <w:t>Safeguarding</w:t>
        </w:r>
        <w:r>
          <w:rPr>
            <w:webHidden/>
          </w:rPr>
          <w:tab/>
        </w:r>
        <w:r>
          <w:rPr>
            <w:webHidden/>
          </w:rPr>
          <w:fldChar w:fldCharType="begin"/>
        </w:r>
        <w:r>
          <w:rPr>
            <w:webHidden/>
          </w:rPr>
          <w:instrText xml:space="preserve"> PAGEREF _Toc212961822 \h </w:instrText>
        </w:r>
        <w:r>
          <w:rPr>
            <w:webHidden/>
          </w:rPr>
        </w:r>
        <w:r>
          <w:rPr>
            <w:webHidden/>
          </w:rPr>
          <w:fldChar w:fldCharType="separate"/>
        </w:r>
        <w:r>
          <w:rPr>
            <w:webHidden/>
          </w:rPr>
          <w:t>19</w:t>
        </w:r>
        <w:r>
          <w:rPr>
            <w:webHidden/>
          </w:rPr>
          <w:fldChar w:fldCharType="end"/>
        </w:r>
      </w:hyperlink>
    </w:p>
    <w:p w14:paraId="7D123C42" w14:textId="1614B944" w:rsidR="0098069E" w:rsidRDefault="0098069E">
      <w:pPr>
        <w:pStyle w:val="TOC2"/>
        <w:rPr>
          <w:rFonts w:asciiTheme="minorHAnsi" w:eastAsiaTheme="minorEastAsia" w:hAnsiTheme="minorHAnsi" w:cstheme="minorBidi"/>
          <w:bCs w:val="0"/>
          <w:kern w:val="2"/>
          <w:sz w:val="24"/>
          <w14:ligatures w14:val="standardContextual"/>
        </w:rPr>
      </w:pPr>
      <w:hyperlink w:anchor="_Toc212961823" w:history="1">
        <w:r w:rsidRPr="00940BE1">
          <w:rPr>
            <w:rStyle w:val="Hyperlink"/>
          </w:rPr>
          <w:t>3.9</w:t>
        </w:r>
        <w:r>
          <w:rPr>
            <w:rFonts w:asciiTheme="minorHAnsi" w:eastAsiaTheme="minorEastAsia" w:hAnsiTheme="minorHAnsi" w:cstheme="minorBidi"/>
            <w:bCs w:val="0"/>
            <w:kern w:val="2"/>
            <w:sz w:val="24"/>
            <w14:ligatures w14:val="standardContextual"/>
          </w:rPr>
          <w:tab/>
        </w:r>
        <w:r w:rsidRPr="00940BE1">
          <w:rPr>
            <w:rStyle w:val="Hyperlink"/>
          </w:rPr>
          <w:t>Equalities</w:t>
        </w:r>
        <w:r>
          <w:rPr>
            <w:webHidden/>
          </w:rPr>
          <w:tab/>
        </w:r>
        <w:r>
          <w:rPr>
            <w:webHidden/>
          </w:rPr>
          <w:fldChar w:fldCharType="begin"/>
        </w:r>
        <w:r>
          <w:rPr>
            <w:webHidden/>
          </w:rPr>
          <w:instrText xml:space="preserve"> PAGEREF _Toc212961823 \h </w:instrText>
        </w:r>
        <w:r>
          <w:rPr>
            <w:webHidden/>
          </w:rPr>
        </w:r>
        <w:r>
          <w:rPr>
            <w:webHidden/>
          </w:rPr>
          <w:fldChar w:fldCharType="separate"/>
        </w:r>
        <w:r>
          <w:rPr>
            <w:webHidden/>
          </w:rPr>
          <w:t>20</w:t>
        </w:r>
        <w:r>
          <w:rPr>
            <w:webHidden/>
          </w:rPr>
          <w:fldChar w:fldCharType="end"/>
        </w:r>
      </w:hyperlink>
    </w:p>
    <w:p w14:paraId="3F9EBA38" w14:textId="034A5D8D" w:rsidR="0098069E" w:rsidRDefault="0098069E">
      <w:pPr>
        <w:pStyle w:val="TOC2"/>
        <w:rPr>
          <w:rFonts w:asciiTheme="minorHAnsi" w:eastAsiaTheme="minorEastAsia" w:hAnsiTheme="minorHAnsi" w:cstheme="minorBidi"/>
          <w:bCs w:val="0"/>
          <w:kern w:val="2"/>
          <w:sz w:val="24"/>
          <w14:ligatures w14:val="standardContextual"/>
        </w:rPr>
      </w:pPr>
      <w:hyperlink w:anchor="_Toc212961824" w:history="1">
        <w:r w:rsidRPr="00940BE1">
          <w:rPr>
            <w:rStyle w:val="Hyperlink"/>
          </w:rPr>
          <w:t>3.10</w:t>
        </w:r>
        <w:r>
          <w:rPr>
            <w:rFonts w:asciiTheme="minorHAnsi" w:eastAsiaTheme="minorEastAsia" w:hAnsiTheme="minorHAnsi" w:cstheme="minorBidi"/>
            <w:bCs w:val="0"/>
            <w:kern w:val="2"/>
            <w:sz w:val="24"/>
            <w14:ligatures w14:val="standardContextual"/>
          </w:rPr>
          <w:tab/>
        </w:r>
        <w:r w:rsidRPr="00940BE1">
          <w:rPr>
            <w:rStyle w:val="Hyperlink"/>
          </w:rPr>
          <w:t>Cleaning and Housekeeping</w:t>
        </w:r>
        <w:r>
          <w:rPr>
            <w:webHidden/>
          </w:rPr>
          <w:tab/>
        </w:r>
        <w:r>
          <w:rPr>
            <w:webHidden/>
          </w:rPr>
          <w:fldChar w:fldCharType="begin"/>
        </w:r>
        <w:r>
          <w:rPr>
            <w:webHidden/>
          </w:rPr>
          <w:instrText xml:space="preserve"> PAGEREF _Toc212961824 \h </w:instrText>
        </w:r>
        <w:r>
          <w:rPr>
            <w:webHidden/>
          </w:rPr>
        </w:r>
        <w:r>
          <w:rPr>
            <w:webHidden/>
          </w:rPr>
          <w:fldChar w:fldCharType="separate"/>
        </w:r>
        <w:r>
          <w:rPr>
            <w:webHidden/>
          </w:rPr>
          <w:t>20</w:t>
        </w:r>
        <w:r>
          <w:rPr>
            <w:webHidden/>
          </w:rPr>
          <w:fldChar w:fldCharType="end"/>
        </w:r>
      </w:hyperlink>
    </w:p>
    <w:p w14:paraId="475AD521" w14:textId="580D2F32" w:rsidR="0098069E" w:rsidRDefault="0098069E">
      <w:pPr>
        <w:pStyle w:val="TOC2"/>
        <w:rPr>
          <w:rFonts w:asciiTheme="minorHAnsi" w:eastAsiaTheme="minorEastAsia" w:hAnsiTheme="minorHAnsi" w:cstheme="minorBidi"/>
          <w:bCs w:val="0"/>
          <w:kern w:val="2"/>
          <w:sz w:val="24"/>
          <w14:ligatures w14:val="standardContextual"/>
        </w:rPr>
      </w:pPr>
      <w:hyperlink w:anchor="_Toc212961825" w:history="1">
        <w:r w:rsidRPr="00940BE1">
          <w:rPr>
            <w:rStyle w:val="Hyperlink"/>
          </w:rPr>
          <w:t>3.11</w:t>
        </w:r>
        <w:r>
          <w:rPr>
            <w:rFonts w:asciiTheme="minorHAnsi" w:eastAsiaTheme="minorEastAsia" w:hAnsiTheme="minorHAnsi" w:cstheme="minorBidi"/>
            <w:bCs w:val="0"/>
            <w:kern w:val="2"/>
            <w:sz w:val="24"/>
            <w14:ligatures w14:val="standardContextual"/>
          </w:rPr>
          <w:tab/>
        </w:r>
        <w:r w:rsidRPr="00940BE1">
          <w:rPr>
            <w:rStyle w:val="Hyperlink"/>
          </w:rPr>
          <w:t>Food and Beverages</w:t>
        </w:r>
        <w:r>
          <w:rPr>
            <w:webHidden/>
          </w:rPr>
          <w:tab/>
        </w:r>
        <w:r>
          <w:rPr>
            <w:webHidden/>
          </w:rPr>
          <w:fldChar w:fldCharType="begin"/>
        </w:r>
        <w:r>
          <w:rPr>
            <w:webHidden/>
          </w:rPr>
          <w:instrText xml:space="preserve"> PAGEREF _Toc212961825 \h </w:instrText>
        </w:r>
        <w:r>
          <w:rPr>
            <w:webHidden/>
          </w:rPr>
        </w:r>
        <w:r>
          <w:rPr>
            <w:webHidden/>
          </w:rPr>
          <w:fldChar w:fldCharType="separate"/>
        </w:r>
        <w:r>
          <w:rPr>
            <w:webHidden/>
          </w:rPr>
          <w:t>21</w:t>
        </w:r>
        <w:r>
          <w:rPr>
            <w:webHidden/>
          </w:rPr>
          <w:fldChar w:fldCharType="end"/>
        </w:r>
      </w:hyperlink>
    </w:p>
    <w:p w14:paraId="02AF2437" w14:textId="67E97BE0" w:rsidR="0098069E" w:rsidRDefault="0098069E">
      <w:pPr>
        <w:pStyle w:val="TOC2"/>
        <w:rPr>
          <w:rFonts w:asciiTheme="minorHAnsi" w:eastAsiaTheme="minorEastAsia" w:hAnsiTheme="minorHAnsi" w:cstheme="minorBidi"/>
          <w:bCs w:val="0"/>
          <w:kern w:val="2"/>
          <w:sz w:val="24"/>
          <w14:ligatures w14:val="standardContextual"/>
        </w:rPr>
      </w:pPr>
      <w:hyperlink w:anchor="_Toc212961826" w:history="1">
        <w:r w:rsidRPr="00940BE1">
          <w:rPr>
            <w:rStyle w:val="Hyperlink"/>
          </w:rPr>
          <w:t>3.12</w:t>
        </w:r>
        <w:r>
          <w:rPr>
            <w:rFonts w:asciiTheme="minorHAnsi" w:eastAsiaTheme="minorEastAsia" w:hAnsiTheme="minorHAnsi" w:cstheme="minorBidi"/>
            <w:bCs w:val="0"/>
            <w:kern w:val="2"/>
            <w:sz w:val="24"/>
            <w14:ligatures w14:val="standardContextual"/>
          </w:rPr>
          <w:tab/>
        </w:r>
        <w:r w:rsidRPr="00940BE1">
          <w:rPr>
            <w:rStyle w:val="Hyperlink"/>
          </w:rPr>
          <w:t>Marketing, Research and Communication</w:t>
        </w:r>
        <w:r>
          <w:rPr>
            <w:webHidden/>
          </w:rPr>
          <w:tab/>
        </w:r>
        <w:r>
          <w:rPr>
            <w:webHidden/>
          </w:rPr>
          <w:fldChar w:fldCharType="begin"/>
        </w:r>
        <w:r>
          <w:rPr>
            <w:webHidden/>
          </w:rPr>
          <w:instrText xml:space="preserve"> PAGEREF _Toc212961826 \h </w:instrText>
        </w:r>
        <w:r>
          <w:rPr>
            <w:webHidden/>
          </w:rPr>
        </w:r>
        <w:r>
          <w:rPr>
            <w:webHidden/>
          </w:rPr>
          <w:fldChar w:fldCharType="separate"/>
        </w:r>
        <w:r>
          <w:rPr>
            <w:webHidden/>
          </w:rPr>
          <w:t>23</w:t>
        </w:r>
        <w:r>
          <w:rPr>
            <w:webHidden/>
          </w:rPr>
          <w:fldChar w:fldCharType="end"/>
        </w:r>
      </w:hyperlink>
    </w:p>
    <w:p w14:paraId="140D0190" w14:textId="1C6CE534" w:rsidR="0098069E" w:rsidRDefault="0098069E">
      <w:pPr>
        <w:pStyle w:val="TOC2"/>
        <w:rPr>
          <w:rFonts w:asciiTheme="minorHAnsi" w:eastAsiaTheme="minorEastAsia" w:hAnsiTheme="minorHAnsi" w:cstheme="minorBidi"/>
          <w:bCs w:val="0"/>
          <w:kern w:val="2"/>
          <w:sz w:val="24"/>
          <w14:ligatures w14:val="standardContextual"/>
        </w:rPr>
      </w:pPr>
      <w:hyperlink w:anchor="_Toc212961827" w:history="1">
        <w:r w:rsidRPr="00940BE1">
          <w:rPr>
            <w:rStyle w:val="Hyperlink"/>
          </w:rPr>
          <w:t>3.13</w:t>
        </w:r>
        <w:r>
          <w:rPr>
            <w:rFonts w:asciiTheme="minorHAnsi" w:eastAsiaTheme="minorEastAsia" w:hAnsiTheme="minorHAnsi" w:cstheme="minorBidi"/>
            <w:bCs w:val="0"/>
            <w:kern w:val="2"/>
            <w:sz w:val="24"/>
            <w14:ligatures w14:val="standardContextual"/>
          </w:rPr>
          <w:tab/>
        </w:r>
        <w:r w:rsidRPr="00940BE1">
          <w:rPr>
            <w:rStyle w:val="Hyperlink"/>
          </w:rPr>
          <w:t>Data and ICT Management</w:t>
        </w:r>
        <w:r>
          <w:rPr>
            <w:webHidden/>
          </w:rPr>
          <w:tab/>
        </w:r>
        <w:r>
          <w:rPr>
            <w:webHidden/>
          </w:rPr>
          <w:fldChar w:fldCharType="begin"/>
        </w:r>
        <w:r>
          <w:rPr>
            <w:webHidden/>
          </w:rPr>
          <w:instrText xml:space="preserve"> PAGEREF _Toc212961827 \h </w:instrText>
        </w:r>
        <w:r>
          <w:rPr>
            <w:webHidden/>
          </w:rPr>
        </w:r>
        <w:r>
          <w:rPr>
            <w:webHidden/>
          </w:rPr>
          <w:fldChar w:fldCharType="separate"/>
        </w:r>
        <w:r>
          <w:rPr>
            <w:webHidden/>
          </w:rPr>
          <w:t>25</w:t>
        </w:r>
        <w:r>
          <w:rPr>
            <w:webHidden/>
          </w:rPr>
          <w:fldChar w:fldCharType="end"/>
        </w:r>
      </w:hyperlink>
    </w:p>
    <w:p w14:paraId="5201B1E7" w14:textId="0FDCBA4A" w:rsidR="0098069E" w:rsidRDefault="0098069E">
      <w:pPr>
        <w:pStyle w:val="TOC2"/>
        <w:rPr>
          <w:rFonts w:asciiTheme="minorHAnsi" w:eastAsiaTheme="minorEastAsia" w:hAnsiTheme="minorHAnsi" w:cstheme="minorBidi"/>
          <w:bCs w:val="0"/>
          <w:kern w:val="2"/>
          <w:sz w:val="24"/>
          <w14:ligatures w14:val="standardContextual"/>
        </w:rPr>
      </w:pPr>
      <w:hyperlink w:anchor="_Toc212961828" w:history="1">
        <w:r w:rsidRPr="00940BE1">
          <w:rPr>
            <w:rStyle w:val="Hyperlink"/>
          </w:rPr>
          <w:t>3.14</w:t>
        </w:r>
        <w:r>
          <w:rPr>
            <w:rFonts w:asciiTheme="minorHAnsi" w:eastAsiaTheme="minorEastAsia" w:hAnsiTheme="minorHAnsi" w:cstheme="minorBidi"/>
            <w:bCs w:val="0"/>
            <w:kern w:val="2"/>
            <w:sz w:val="24"/>
            <w14:ligatures w14:val="standardContextual"/>
          </w:rPr>
          <w:tab/>
        </w:r>
        <w:r w:rsidRPr="00940BE1">
          <w:rPr>
            <w:rStyle w:val="Hyperlink"/>
          </w:rPr>
          <w:t>Health and Safety Management</w:t>
        </w:r>
        <w:r>
          <w:rPr>
            <w:webHidden/>
          </w:rPr>
          <w:tab/>
        </w:r>
        <w:r>
          <w:rPr>
            <w:webHidden/>
          </w:rPr>
          <w:fldChar w:fldCharType="begin"/>
        </w:r>
        <w:r>
          <w:rPr>
            <w:webHidden/>
          </w:rPr>
          <w:instrText xml:space="preserve"> PAGEREF _Toc212961828 \h </w:instrText>
        </w:r>
        <w:r>
          <w:rPr>
            <w:webHidden/>
          </w:rPr>
        </w:r>
        <w:r>
          <w:rPr>
            <w:webHidden/>
          </w:rPr>
          <w:fldChar w:fldCharType="separate"/>
        </w:r>
        <w:r>
          <w:rPr>
            <w:webHidden/>
          </w:rPr>
          <w:t>26</w:t>
        </w:r>
        <w:r>
          <w:rPr>
            <w:webHidden/>
          </w:rPr>
          <w:fldChar w:fldCharType="end"/>
        </w:r>
      </w:hyperlink>
    </w:p>
    <w:p w14:paraId="2612CB6D" w14:textId="2B8319C6" w:rsidR="0098069E" w:rsidRDefault="0098069E">
      <w:pPr>
        <w:pStyle w:val="TOC2"/>
        <w:rPr>
          <w:rFonts w:asciiTheme="minorHAnsi" w:eastAsiaTheme="minorEastAsia" w:hAnsiTheme="minorHAnsi" w:cstheme="minorBidi"/>
          <w:bCs w:val="0"/>
          <w:kern w:val="2"/>
          <w:sz w:val="24"/>
          <w14:ligatures w14:val="standardContextual"/>
        </w:rPr>
      </w:pPr>
      <w:hyperlink w:anchor="_Toc212961829" w:history="1">
        <w:r w:rsidRPr="00940BE1">
          <w:rPr>
            <w:rStyle w:val="Hyperlink"/>
          </w:rPr>
          <w:t>3.15</w:t>
        </w:r>
        <w:r>
          <w:rPr>
            <w:rFonts w:asciiTheme="minorHAnsi" w:eastAsiaTheme="minorEastAsia" w:hAnsiTheme="minorHAnsi" w:cstheme="minorBidi"/>
            <w:bCs w:val="0"/>
            <w:kern w:val="2"/>
            <w:sz w:val="24"/>
            <w14:ligatures w14:val="standardContextual"/>
          </w:rPr>
          <w:tab/>
        </w:r>
        <w:r w:rsidRPr="00940BE1">
          <w:rPr>
            <w:rStyle w:val="Hyperlink"/>
          </w:rPr>
          <w:t>Major Incident Reporting</w:t>
        </w:r>
        <w:r>
          <w:rPr>
            <w:webHidden/>
          </w:rPr>
          <w:tab/>
        </w:r>
        <w:r>
          <w:rPr>
            <w:webHidden/>
          </w:rPr>
          <w:fldChar w:fldCharType="begin"/>
        </w:r>
        <w:r>
          <w:rPr>
            <w:webHidden/>
          </w:rPr>
          <w:instrText xml:space="preserve"> PAGEREF _Toc212961829 \h </w:instrText>
        </w:r>
        <w:r>
          <w:rPr>
            <w:webHidden/>
          </w:rPr>
        </w:r>
        <w:r>
          <w:rPr>
            <w:webHidden/>
          </w:rPr>
          <w:fldChar w:fldCharType="separate"/>
        </w:r>
        <w:r>
          <w:rPr>
            <w:webHidden/>
          </w:rPr>
          <w:t>32</w:t>
        </w:r>
        <w:r>
          <w:rPr>
            <w:webHidden/>
          </w:rPr>
          <w:fldChar w:fldCharType="end"/>
        </w:r>
      </w:hyperlink>
    </w:p>
    <w:p w14:paraId="3A12ECA4" w14:textId="634E2E48" w:rsidR="0098069E" w:rsidRDefault="0098069E">
      <w:pPr>
        <w:pStyle w:val="TOC1"/>
        <w:rPr>
          <w:rFonts w:asciiTheme="minorHAnsi" w:eastAsiaTheme="minorEastAsia" w:hAnsiTheme="minorHAnsi" w:cstheme="minorBidi"/>
          <w:b w:val="0"/>
          <w:bCs w:val="0"/>
          <w:caps w:val="0"/>
          <w:kern w:val="2"/>
          <w:sz w:val="24"/>
          <w:lang w:val="en-GB"/>
          <w14:ligatures w14:val="standardContextual"/>
        </w:rPr>
      </w:pPr>
      <w:hyperlink w:anchor="_Toc212961830" w:history="1">
        <w:r w:rsidRPr="00940BE1">
          <w:rPr>
            <w:rStyle w:val="Hyperlink"/>
          </w:rPr>
          <w:t>4</w:t>
        </w:r>
        <w:r>
          <w:rPr>
            <w:rFonts w:asciiTheme="minorHAnsi" w:eastAsiaTheme="minorEastAsia" w:hAnsiTheme="minorHAnsi" w:cstheme="minorBidi"/>
            <w:b w:val="0"/>
            <w:bCs w:val="0"/>
            <w:caps w:val="0"/>
            <w:kern w:val="2"/>
            <w:sz w:val="24"/>
            <w:lang w:val="en-GB"/>
            <w14:ligatures w14:val="standardContextual"/>
          </w:rPr>
          <w:tab/>
        </w:r>
        <w:r w:rsidRPr="00940BE1">
          <w:rPr>
            <w:rStyle w:val="Hyperlink"/>
          </w:rPr>
          <w:t>Asset ManagemenT</w:t>
        </w:r>
        <w:r>
          <w:rPr>
            <w:webHidden/>
          </w:rPr>
          <w:tab/>
        </w:r>
        <w:r>
          <w:rPr>
            <w:webHidden/>
          </w:rPr>
          <w:fldChar w:fldCharType="begin"/>
        </w:r>
        <w:r>
          <w:rPr>
            <w:webHidden/>
          </w:rPr>
          <w:instrText xml:space="preserve"> PAGEREF _Toc212961830 \h </w:instrText>
        </w:r>
        <w:r>
          <w:rPr>
            <w:webHidden/>
          </w:rPr>
        </w:r>
        <w:r>
          <w:rPr>
            <w:webHidden/>
          </w:rPr>
          <w:fldChar w:fldCharType="separate"/>
        </w:r>
        <w:r>
          <w:rPr>
            <w:webHidden/>
          </w:rPr>
          <w:t>34</w:t>
        </w:r>
        <w:r>
          <w:rPr>
            <w:webHidden/>
          </w:rPr>
          <w:fldChar w:fldCharType="end"/>
        </w:r>
      </w:hyperlink>
    </w:p>
    <w:p w14:paraId="030D1378" w14:textId="7858F189" w:rsidR="0098069E" w:rsidRDefault="0098069E">
      <w:pPr>
        <w:pStyle w:val="TOC2"/>
        <w:rPr>
          <w:rFonts w:asciiTheme="minorHAnsi" w:eastAsiaTheme="minorEastAsia" w:hAnsiTheme="minorHAnsi" w:cstheme="minorBidi"/>
          <w:bCs w:val="0"/>
          <w:kern w:val="2"/>
          <w:sz w:val="24"/>
          <w14:ligatures w14:val="standardContextual"/>
        </w:rPr>
      </w:pPr>
      <w:hyperlink w:anchor="_Toc212961831" w:history="1">
        <w:r w:rsidRPr="00940BE1">
          <w:rPr>
            <w:rStyle w:val="Hyperlink"/>
          </w:rPr>
          <w:t>4.1</w:t>
        </w:r>
        <w:r>
          <w:rPr>
            <w:rFonts w:asciiTheme="minorHAnsi" w:eastAsiaTheme="minorEastAsia" w:hAnsiTheme="minorHAnsi" w:cstheme="minorBidi"/>
            <w:bCs w:val="0"/>
            <w:kern w:val="2"/>
            <w:sz w:val="24"/>
            <w14:ligatures w14:val="standardContextual"/>
          </w:rPr>
          <w:tab/>
        </w:r>
        <w:r w:rsidRPr="00940BE1">
          <w:rPr>
            <w:rStyle w:val="Hyperlink"/>
          </w:rPr>
          <w:t>Asset Management Capital and Revenue Funding</w:t>
        </w:r>
        <w:r>
          <w:rPr>
            <w:webHidden/>
          </w:rPr>
          <w:tab/>
        </w:r>
        <w:r>
          <w:rPr>
            <w:webHidden/>
          </w:rPr>
          <w:fldChar w:fldCharType="begin"/>
        </w:r>
        <w:r>
          <w:rPr>
            <w:webHidden/>
          </w:rPr>
          <w:instrText xml:space="preserve"> PAGEREF _Toc212961831 \h </w:instrText>
        </w:r>
        <w:r>
          <w:rPr>
            <w:webHidden/>
          </w:rPr>
        </w:r>
        <w:r>
          <w:rPr>
            <w:webHidden/>
          </w:rPr>
          <w:fldChar w:fldCharType="separate"/>
        </w:r>
        <w:r>
          <w:rPr>
            <w:webHidden/>
          </w:rPr>
          <w:t>34</w:t>
        </w:r>
        <w:r>
          <w:rPr>
            <w:webHidden/>
          </w:rPr>
          <w:fldChar w:fldCharType="end"/>
        </w:r>
      </w:hyperlink>
    </w:p>
    <w:p w14:paraId="27B08570" w14:textId="6865B808" w:rsidR="0098069E" w:rsidRDefault="0098069E">
      <w:pPr>
        <w:pStyle w:val="TOC2"/>
        <w:rPr>
          <w:rFonts w:asciiTheme="minorHAnsi" w:eastAsiaTheme="minorEastAsia" w:hAnsiTheme="minorHAnsi" w:cstheme="minorBidi"/>
          <w:bCs w:val="0"/>
          <w:kern w:val="2"/>
          <w:sz w:val="24"/>
          <w14:ligatures w14:val="standardContextual"/>
        </w:rPr>
      </w:pPr>
      <w:hyperlink w:anchor="_Toc212961832" w:history="1">
        <w:r w:rsidRPr="00940BE1">
          <w:rPr>
            <w:rStyle w:val="Hyperlink"/>
          </w:rPr>
          <w:t>4.2</w:t>
        </w:r>
        <w:r>
          <w:rPr>
            <w:rFonts w:asciiTheme="minorHAnsi" w:eastAsiaTheme="minorEastAsia" w:hAnsiTheme="minorHAnsi" w:cstheme="minorBidi"/>
            <w:bCs w:val="0"/>
            <w:kern w:val="2"/>
            <w:sz w:val="24"/>
            <w14:ligatures w14:val="standardContextual"/>
          </w:rPr>
          <w:tab/>
        </w:r>
        <w:r w:rsidRPr="00940BE1">
          <w:rPr>
            <w:rStyle w:val="Hyperlink"/>
          </w:rPr>
          <w:t>Building Maintenance</w:t>
        </w:r>
        <w:r>
          <w:rPr>
            <w:webHidden/>
          </w:rPr>
          <w:tab/>
        </w:r>
        <w:r>
          <w:rPr>
            <w:webHidden/>
          </w:rPr>
          <w:fldChar w:fldCharType="begin"/>
        </w:r>
        <w:r>
          <w:rPr>
            <w:webHidden/>
          </w:rPr>
          <w:instrText xml:space="preserve"> PAGEREF _Toc212961832 \h </w:instrText>
        </w:r>
        <w:r>
          <w:rPr>
            <w:webHidden/>
          </w:rPr>
        </w:r>
        <w:r>
          <w:rPr>
            <w:webHidden/>
          </w:rPr>
          <w:fldChar w:fldCharType="separate"/>
        </w:r>
        <w:r>
          <w:rPr>
            <w:webHidden/>
          </w:rPr>
          <w:t>34</w:t>
        </w:r>
        <w:r>
          <w:rPr>
            <w:webHidden/>
          </w:rPr>
          <w:fldChar w:fldCharType="end"/>
        </w:r>
      </w:hyperlink>
    </w:p>
    <w:p w14:paraId="39FBDEED" w14:textId="5F5C5290" w:rsidR="0098069E" w:rsidRDefault="0098069E">
      <w:pPr>
        <w:pStyle w:val="TOC2"/>
        <w:rPr>
          <w:rFonts w:asciiTheme="minorHAnsi" w:eastAsiaTheme="minorEastAsia" w:hAnsiTheme="minorHAnsi" w:cstheme="minorBidi"/>
          <w:bCs w:val="0"/>
          <w:kern w:val="2"/>
          <w:sz w:val="24"/>
          <w14:ligatures w14:val="standardContextual"/>
        </w:rPr>
      </w:pPr>
      <w:hyperlink w:anchor="_Toc212961833" w:history="1">
        <w:r w:rsidRPr="00940BE1">
          <w:rPr>
            <w:rStyle w:val="Hyperlink"/>
          </w:rPr>
          <w:t>4.3</w:t>
        </w:r>
        <w:r>
          <w:rPr>
            <w:rFonts w:asciiTheme="minorHAnsi" w:eastAsiaTheme="minorEastAsia" w:hAnsiTheme="minorHAnsi" w:cstheme="minorBidi"/>
            <w:bCs w:val="0"/>
            <w:kern w:val="2"/>
            <w:sz w:val="24"/>
            <w14:ligatures w14:val="standardContextual"/>
          </w:rPr>
          <w:tab/>
        </w:r>
        <w:r w:rsidRPr="00940BE1">
          <w:rPr>
            <w:rStyle w:val="Hyperlink"/>
          </w:rPr>
          <w:t>Statutory/ Mandatory inspections</w:t>
        </w:r>
        <w:r>
          <w:rPr>
            <w:webHidden/>
          </w:rPr>
          <w:tab/>
        </w:r>
        <w:r>
          <w:rPr>
            <w:webHidden/>
          </w:rPr>
          <w:fldChar w:fldCharType="begin"/>
        </w:r>
        <w:r>
          <w:rPr>
            <w:webHidden/>
          </w:rPr>
          <w:instrText xml:space="preserve"> PAGEREF _Toc212961833 \h </w:instrText>
        </w:r>
        <w:r>
          <w:rPr>
            <w:webHidden/>
          </w:rPr>
        </w:r>
        <w:r>
          <w:rPr>
            <w:webHidden/>
          </w:rPr>
          <w:fldChar w:fldCharType="separate"/>
        </w:r>
        <w:r>
          <w:rPr>
            <w:webHidden/>
          </w:rPr>
          <w:t>38</w:t>
        </w:r>
        <w:r>
          <w:rPr>
            <w:webHidden/>
          </w:rPr>
          <w:fldChar w:fldCharType="end"/>
        </w:r>
      </w:hyperlink>
    </w:p>
    <w:p w14:paraId="0EA3EE49" w14:textId="4C89B853" w:rsidR="0098069E" w:rsidRDefault="0098069E">
      <w:pPr>
        <w:pStyle w:val="TOC2"/>
        <w:rPr>
          <w:rFonts w:asciiTheme="minorHAnsi" w:eastAsiaTheme="minorEastAsia" w:hAnsiTheme="minorHAnsi" w:cstheme="minorBidi"/>
          <w:bCs w:val="0"/>
          <w:kern w:val="2"/>
          <w:sz w:val="24"/>
          <w14:ligatures w14:val="standardContextual"/>
        </w:rPr>
      </w:pPr>
      <w:hyperlink w:anchor="_Toc212961834" w:history="1">
        <w:r w:rsidRPr="00940BE1">
          <w:rPr>
            <w:rStyle w:val="Hyperlink"/>
          </w:rPr>
          <w:t>4.4</w:t>
        </w:r>
        <w:r>
          <w:rPr>
            <w:rFonts w:asciiTheme="minorHAnsi" w:eastAsiaTheme="minorEastAsia" w:hAnsiTheme="minorHAnsi" w:cstheme="minorBidi"/>
            <w:bCs w:val="0"/>
            <w:kern w:val="2"/>
            <w:sz w:val="24"/>
            <w14:ligatures w14:val="standardContextual"/>
          </w:rPr>
          <w:tab/>
        </w:r>
        <w:r w:rsidRPr="00940BE1">
          <w:rPr>
            <w:rStyle w:val="Hyperlink"/>
          </w:rPr>
          <w:t>Maintenance and Replacement of Equipment</w:t>
        </w:r>
        <w:r>
          <w:rPr>
            <w:webHidden/>
          </w:rPr>
          <w:tab/>
        </w:r>
        <w:r>
          <w:rPr>
            <w:webHidden/>
          </w:rPr>
          <w:fldChar w:fldCharType="begin"/>
        </w:r>
        <w:r>
          <w:rPr>
            <w:webHidden/>
          </w:rPr>
          <w:instrText xml:space="preserve"> PAGEREF _Toc212961834 \h </w:instrText>
        </w:r>
        <w:r>
          <w:rPr>
            <w:webHidden/>
          </w:rPr>
        </w:r>
        <w:r>
          <w:rPr>
            <w:webHidden/>
          </w:rPr>
          <w:fldChar w:fldCharType="separate"/>
        </w:r>
        <w:r>
          <w:rPr>
            <w:webHidden/>
          </w:rPr>
          <w:t>41</w:t>
        </w:r>
        <w:r>
          <w:rPr>
            <w:webHidden/>
          </w:rPr>
          <w:fldChar w:fldCharType="end"/>
        </w:r>
      </w:hyperlink>
    </w:p>
    <w:p w14:paraId="41F9253C" w14:textId="441D3D52" w:rsidR="0098069E" w:rsidRDefault="0098069E">
      <w:pPr>
        <w:pStyle w:val="TOC2"/>
        <w:rPr>
          <w:rFonts w:asciiTheme="minorHAnsi" w:eastAsiaTheme="minorEastAsia" w:hAnsiTheme="minorHAnsi" w:cstheme="minorBidi"/>
          <w:bCs w:val="0"/>
          <w:kern w:val="2"/>
          <w:sz w:val="24"/>
          <w14:ligatures w14:val="standardContextual"/>
        </w:rPr>
      </w:pPr>
      <w:hyperlink w:anchor="_Toc212961835" w:history="1">
        <w:r w:rsidRPr="00940BE1">
          <w:rPr>
            <w:rStyle w:val="Hyperlink"/>
          </w:rPr>
          <w:t>4.5</w:t>
        </w:r>
        <w:r>
          <w:rPr>
            <w:rFonts w:asciiTheme="minorHAnsi" w:eastAsiaTheme="minorEastAsia" w:hAnsiTheme="minorHAnsi" w:cstheme="minorBidi"/>
            <w:bCs w:val="0"/>
            <w:kern w:val="2"/>
            <w:sz w:val="24"/>
            <w14:ligatures w14:val="standardContextual"/>
          </w:rPr>
          <w:tab/>
        </w:r>
        <w:r w:rsidRPr="00940BE1">
          <w:rPr>
            <w:rStyle w:val="Hyperlink"/>
          </w:rPr>
          <w:t>Grounds Maintenance</w:t>
        </w:r>
        <w:r>
          <w:rPr>
            <w:webHidden/>
          </w:rPr>
          <w:tab/>
        </w:r>
        <w:r>
          <w:rPr>
            <w:webHidden/>
          </w:rPr>
          <w:fldChar w:fldCharType="begin"/>
        </w:r>
        <w:r>
          <w:rPr>
            <w:webHidden/>
          </w:rPr>
          <w:instrText xml:space="preserve"> PAGEREF _Toc212961835 \h </w:instrText>
        </w:r>
        <w:r>
          <w:rPr>
            <w:webHidden/>
          </w:rPr>
        </w:r>
        <w:r>
          <w:rPr>
            <w:webHidden/>
          </w:rPr>
          <w:fldChar w:fldCharType="separate"/>
        </w:r>
        <w:r>
          <w:rPr>
            <w:webHidden/>
          </w:rPr>
          <w:t>43</w:t>
        </w:r>
        <w:r>
          <w:rPr>
            <w:webHidden/>
          </w:rPr>
          <w:fldChar w:fldCharType="end"/>
        </w:r>
      </w:hyperlink>
    </w:p>
    <w:p w14:paraId="0E1649EA" w14:textId="42CCCA48" w:rsidR="0098069E" w:rsidRDefault="0098069E">
      <w:pPr>
        <w:pStyle w:val="TOC2"/>
        <w:rPr>
          <w:rFonts w:asciiTheme="minorHAnsi" w:eastAsiaTheme="minorEastAsia" w:hAnsiTheme="minorHAnsi" w:cstheme="minorBidi"/>
          <w:bCs w:val="0"/>
          <w:kern w:val="2"/>
          <w:sz w:val="24"/>
          <w14:ligatures w14:val="standardContextual"/>
        </w:rPr>
      </w:pPr>
      <w:hyperlink w:anchor="_Toc212961836" w:history="1">
        <w:r w:rsidRPr="00940BE1">
          <w:rPr>
            <w:rStyle w:val="Hyperlink"/>
            <w:i/>
            <w:iCs/>
          </w:rPr>
          <w:t>Note for Tender – this section may not be required subject to the final red line of the site.</w:t>
        </w:r>
        <w:r>
          <w:rPr>
            <w:webHidden/>
          </w:rPr>
          <w:tab/>
        </w:r>
        <w:r>
          <w:rPr>
            <w:webHidden/>
          </w:rPr>
          <w:fldChar w:fldCharType="begin"/>
        </w:r>
        <w:r>
          <w:rPr>
            <w:webHidden/>
          </w:rPr>
          <w:instrText xml:space="preserve"> PAGEREF _Toc212961836 \h </w:instrText>
        </w:r>
        <w:r>
          <w:rPr>
            <w:webHidden/>
          </w:rPr>
        </w:r>
        <w:r>
          <w:rPr>
            <w:webHidden/>
          </w:rPr>
          <w:fldChar w:fldCharType="separate"/>
        </w:r>
        <w:r>
          <w:rPr>
            <w:webHidden/>
          </w:rPr>
          <w:t>43</w:t>
        </w:r>
        <w:r>
          <w:rPr>
            <w:webHidden/>
          </w:rPr>
          <w:fldChar w:fldCharType="end"/>
        </w:r>
      </w:hyperlink>
    </w:p>
    <w:p w14:paraId="081E44B1" w14:textId="4D8EE8D4" w:rsidR="0098069E" w:rsidRDefault="0098069E">
      <w:pPr>
        <w:pStyle w:val="TOC2"/>
        <w:rPr>
          <w:rFonts w:asciiTheme="minorHAnsi" w:eastAsiaTheme="minorEastAsia" w:hAnsiTheme="minorHAnsi" w:cstheme="minorBidi"/>
          <w:bCs w:val="0"/>
          <w:kern w:val="2"/>
          <w:sz w:val="24"/>
          <w14:ligatures w14:val="standardContextual"/>
        </w:rPr>
      </w:pPr>
      <w:hyperlink w:anchor="_Toc212961837" w:history="1">
        <w:r w:rsidRPr="00940BE1">
          <w:rPr>
            <w:rStyle w:val="Hyperlink"/>
          </w:rPr>
          <w:t>4.6</w:t>
        </w:r>
        <w:r>
          <w:rPr>
            <w:rFonts w:asciiTheme="minorHAnsi" w:eastAsiaTheme="minorEastAsia" w:hAnsiTheme="minorHAnsi" w:cstheme="minorBidi"/>
            <w:bCs w:val="0"/>
            <w:kern w:val="2"/>
            <w:sz w:val="24"/>
            <w14:ligatures w14:val="standardContextual"/>
          </w:rPr>
          <w:tab/>
        </w:r>
        <w:r w:rsidRPr="00940BE1">
          <w:rPr>
            <w:rStyle w:val="Hyperlink"/>
          </w:rPr>
          <w:t>Environmental and Energy Management</w:t>
        </w:r>
        <w:r>
          <w:rPr>
            <w:webHidden/>
          </w:rPr>
          <w:tab/>
        </w:r>
        <w:r>
          <w:rPr>
            <w:webHidden/>
          </w:rPr>
          <w:fldChar w:fldCharType="begin"/>
        </w:r>
        <w:r>
          <w:rPr>
            <w:webHidden/>
          </w:rPr>
          <w:instrText xml:space="preserve"> PAGEREF _Toc212961837 \h </w:instrText>
        </w:r>
        <w:r>
          <w:rPr>
            <w:webHidden/>
          </w:rPr>
        </w:r>
        <w:r>
          <w:rPr>
            <w:webHidden/>
          </w:rPr>
          <w:fldChar w:fldCharType="separate"/>
        </w:r>
        <w:r>
          <w:rPr>
            <w:webHidden/>
          </w:rPr>
          <w:t>44</w:t>
        </w:r>
        <w:r>
          <w:rPr>
            <w:webHidden/>
          </w:rPr>
          <w:fldChar w:fldCharType="end"/>
        </w:r>
      </w:hyperlink>
    </w:p>
    <w:p w14:paraId="0C3DF400" w14:textId="17A0F940" w:rsidR="0098069E" w:rsidRDefault="0098069E">
      <w:pPr>
        <w:pStyle w:val="TOC2"/>
        <w:rPr>
          <w:rFonts w:asciiTheme="minorHAnsi" w:eastAsiaTheme="minorEastAsia" w:hAnsiTheme="minorHAnsi" w:cstheme="minorBidi"/>
          <w:bCs w:val="0"/>
          <w:kern w:val="2"/>
          <w:sz w:val="24"/>
          <w14:ligatures w14:val="standardContextual"/>
        </w:rPr>
      </w:pPr>
      <w:hyperlink w:anchor="_Toc212961838" w:history="1">
        <w:r w:rsidRPr="00940BE1">
          <w:rPr>
            <w:rStyle w:val="Hyperlink"/>
          </w:rPr>
          <w:t>4.7</w:t>
        </w:r>
        <w:r>
          <w:rPr>
            <w:rFonts w:asciiTheme="minorHAnsi" w:eastAsiaTheme="minorEastAsia" w:hAnsiTheme="minorHAnsi" w:cstheme="minorBidi"/>
            <w:bCs w:val="0"/>
            <w:kern w:val="2"/>
            <w:sz w:val="24"/>
            <w14:ligatures w14:val="standardContextual"/>
          </w:rPr>
          <w:tab/>
        </w:r>
        <w:r w:rsidRPr="00940BE1">
          <w:rPr>
            <w:rStyle w:val="Hyperlink"/>
          </w:rPr>
          <w:t>Legislation and Policy</w:t>
        </w:r>
        <w:r>
          <w:rPr>
            <w:webHidden/>
          </w:rPr>
          <w:tab/>
        </w:r>
        <w:r>
          <w:rPr>
            <w:webHidden/>
          </w:rPr>
          <w:fldChar w:fldCharType="begin"/>
        </w:r>
        <w:r>
          <w:rPr>
            <w:webHidden/>
          </w:rPr>
          <w:instrText xml:space="preserve"> PAGEREF _Toc212961838 \h </w:instrText>
        </w:r>
        <w:r>
          <w:rPr>
            <w:webHidden/>
          </w:rPr>
        </w:r>
        <w:r>
          <w:rPr>
            <w:webHidden/>
          </w:rPr>
          <w:fldChar w:fldCharType="separate"/>
        </w:r>
        <w:r>
          <w:rPr>
            <w:webHidden/>
          </w:rPr>
          <w:t>46</w:t>
        </w:r>
        <w:r>
          <w:rPr>
            <w:webHidden/>
          </w:rPr>
          <w:fldChar w:fldCharType="end"/>
        </w:r>
      </w:hyperlink>
    </w:p>
    <w:p w14:paraId="3FC6523B" w14:textId="7130694E" w:rsidR="0098069E" w:rsidRDefault="0098069E">
      <w:pPr>
        <w:pStyle w:val="TOC2"/>
        <w:rPr>
          <w:rFonts w:asciiTheme="minorHAnsi" w:eastAsiaTheme="minorEastAsia" w:hAnsiTheme="minorHAnsi" w:cstheme="minorBidi"/>
          <w:bCs w:val="0"/>
          <w:kern w:val="2"/>
          <w:sz w:val="24"/>
          <w14:ligatures w14:val="standardContextual"/>
        </w:rPr>
      </w:pPr>
      <w:hyperlink w:anchor="_Toc212961839" w:history="1">
        <w:r w:rsidRPr="00940BE1">
          <w:rPr>
            <w:rStyle w:val="Hyperlink"/>
          </w:rPr>
          <w:t>4.8</w:t>
        </w:r>
        <w:r>
          <w:rPr>
            <w:rFonts w:asciiTheme="minorHAnsi" w:eastAsiaTheme="minorEastAsia" w:hAnsiTheme="minorHAnsi" w:cstheme="minorBidi"/>
            <w:bCs w:val="0"/>
            <w:kern w:val="2"/>
            <w:sz w:val="24"/>
            <w14:ligatures w14:val="standardContextual"/>
          </w:rPr>
          <w:tab/>
        </w:r>
        <w:r w:rsidRPr="00940BE1">
          <w:rPr>
            <w:rStyle w:val="Hyperlink"/>
          </w:rPr>
          <w:t>Water (Hot and Cold Installations)</w:t>
        </w:r>
        <w:r>
          <w:rPr>
            <w:webHidden/>
          </w:rPr>
          <w:tab/>
        </w:r>
        <w:r>
          <w:rPr>
            <w:webHidden/>
          </w:rPr>
          <w:fldChar w:fldCharType="begin"/>
        </w:r>
        <w:r>
          <w:rPr>
            <w:webHidden/>
          </w:rPr>
          <w:instrText xml:space="preserve"> PAGEREF _Toc212961839 \h </w:instrText>
        </w:r>
        <w:r>
          <w:rPr>
            <w:webHidden/>
          </w:rPr>
        </w:r>
        <w:r>
          <w:rPr>
            <w:webHidden/>
          </w:rPr>
          <w:fldChar w:fldCharType="separate"/>
        </w:r>
        <w:r>
          <w:rPr>
            <w:webHidden/>
          </w:rPr>
          <w:t>46</w:t>
        </w:r>
        <w:r>
          <w:rPr>
            <w:webHidden/>
          </w:rPr>
          <w:fldChar w:fldCharType="end"/>
        </w:r>
      </w:hyperlink>
    </w:p>
    <w:p w14:paraId="364D7E0C" w14:textId="0CDE4DA1" w:rsidR="0098069E" w:rsidRDefault="0098069E">
      <w:pPr>
        <w:pStyle w:val="TOC2"/>
        <w:rPr>
          <w:rFonts w:asciiTheme="minorHAnsi" w:eastAsiaTheme="minorEastAsia" w:hAnsiTheme="minorHAnsi" w:cstheme="minorBidi"/>
          <w:bCs w:val="0"/>
          <w:kern w:val="2"/>
          <w:sz w:val="24"/>
          <w14:ligatures w14:val="standardContextual"/>
        </w:rPr>
      </w:pPr>
      <w:hyperlink w:anchor="_Toc212961840" w:history="1">
        <w:r w:rsidRPr="00940BE1">
          <w:rPr>
            <w:rStyle w:val="Hyperlink"/>
          </w:rPr>
          <w:t>4.9</w:t>
        </w:r>
        <w:r>
          <w:rPr>
            <w:rFonts w:asciiTheme="minorHAnsi" w:eastAsiaTheme="minorEastAsia" w:hAnsiTheme="minorHAnsi" w:cstheme="minorBidi"/>
            <w:bCs w:val="0"/>
            <w:kern w:val="2"/>
            <w:sz w:val="24"/>
            <w14:ligatures w14:val="standardContextual"/>
          </w:rPr>
          <w:tab/>
        </w:r>
        <w:r w:rsidRPr="00940BE1">
          <w:rPr>
            <w:rStyle w:val="Hyperlink"/>
          </w:rPr>
          <w:t>Drainage</w:t>
        </w:r>
        <w:r>
          <w:rPr>
            <w:webHidden/>
          </w:rPr>
          <w:tab/>
        </w:r>
        <w:r>
          <w:rPr>
            <w:webHidden/>
          </w:rPr>
          <w:fldChar w:fldCharType="begin"/>
        </w:r>
        <w:r>
          <w:rPr>
            <w:webHidden/>
          </w:rPr>
          <w:instrText xml:space="preserve"> PAGEREF _Toc212961840 \h </w:instrText>
        </w:r>
        <w:r>
          <w:rPr>
            <w:webHidden/>
          </w:rPr>
        </w:r>
        <w:r>
          <w:rPr>
            <w:webHidden/>
          </w:rPr>
          <w:fldChar w:fldCharType="separate"/>
        </w:r>
        <w:r>
          <w:rPr>
            <w:webHidden/>
          </w:rPr>
          <w:t>47</w:t>
        </w:r>
        <w:r>
          <w:rPr>
            <w:webHidden/>
          </w:rPr>
          <w:fldChar w:fldCharType="end"/>
        </w:r>
      </w:hyperlink>
    </w:p>
    <w:p w14:paraId="55E95951" w14:textId="1D393B08" w:rsidR="0098069E" w:rsidRDefault="0098069E">
      <w:pPr>
        <w:pStyle w:val="TOC2"/>
        <w:rPr>
          <w:rFonts w:asciiTheme="minorHAnsi" w:eastAsiaTheme="minorEastAsia" w:hAnsiTheme="minorHAnsi" w:cstheme="minorBidi"/>
          <w:bCs w:val="0"/>
          <w:kern w:val="2"/>
          <w:sz w:val="24"/>
          <w14:ligatures w14:val="standardContextual"/>
        </w:rPr>
      </w:pPr>
      <w:hyperlink w:anchor="_Toc212961841" w:history="1">
        <w:r w:rsidRPr="00940BE1">
          <w:rPr>
            <w:rStyle w:val="Hyperlink"/>
          </w:rPr>
          <w:t>4.10</w:t>
        </w:r>
        <w:r>
          <w:rPr>
            <w:rFonts w:asciiTheme="minorHAnsi" w:eastAsiaTheme="minorEastAsia" w:hAnsiTheme="minorHAnsi" w:cstheme="minorBidi"/>
            <w:bCs w:val="0"/>
            <w:kern w:val="2"/>
            <w:sz w:val="24"/>
            <w14:ligatures w14:val="standardContextual"/>
          </w:rPr>
          <w:tab/>
        </w:r>
        <w:r w:rsidRPr="00940BE1">
          <w:rPr>
            <w:rStyle w:val="Hyperlink"/>
          </w:rPr>
          <w:t>Ventilation</w:t>
        </w:r>
        <w:r>
          <w:rPr>
            <w:webHidden/>
          </w:rPr>
          <w:tab/>
        </w:r>
        <w:r>
          <w:rPr>
            <w:webHidden/>
          </w:rPr>
          <w:fldChar w:fldCharType="begin"/>
        </w:r>
        <w:r>
          <w:rPr>
            <w:webHidden/>
          </w:rPr>
          <w:instrText xml:space="preserve"> PAGEREF _Toc212961841 \h </w:instrText>
        </w:r>
        <w:r>
          <w:rPr>
            <w:webHidden/>
          </w:rPr>
        </w:r>
        <w:r>
          <w:rPr>
            <w:webHidden/>
          </w:rPr>
          <w:fldChar w:fldCharType="separate"/>
        </w:r>
        <w:r>
          <w:rPr>
            <w:webHidden/>
          </w:rPr>
          <w:t>47</w:t>
        </w:r>
        <w:r>
          <w:rPr>
            <w:webHidden/>
          </w:rPr>
          <w:fldChar w:fldCharType="end"/>
        </w:r>
      </w:hyperlink>
    </w:p>
    <w:p w14:paraId="741452C9" w14:textId="391D6781" w:rsidR="0098069E" w:rsidRDefault="0098069E">
      <w:pPr>
        <w:pStyle w:val="TOC2"/>
        <w:rPr>
          <w:rFonts w:asciiTheme="minorHAnsi" w:eastAsiaTheme="minorEastAsia" w:hAnsiTheme="minorHAnsi" w:cstheme="minorBidi"/>
          <w:bCs w:val="0"/>
          <w:kern w:val="2"/>
          <w:sz w:val="24"/>
          <w14:ligatures w14:val="standardContextual"/>
        </w:rPr>
      </w:pPr>
      <w:hyperlink w:anchor="_Toc212961842" w:history="1">
        <w:r w:rsidRPr="00940BE1">
          <w:rPr>
            <w:rStyle w:val="Hyperlink"/>
          </w:rPr>
          <w:t>4.11</w:t>
        </w:r>
        <w:r>
          <w:rPr>
            <w:rFonts w:asciiTheme="minorHAnsi" w:eastAsiaTheme="minorEastAsia" w:hAnsiTheme="minorHAnsi" w:cstheme="minorBidi"/>
            <w:bCs w:val="0"/>
            <w:kern w:val="2"/>
            <w:sz w:val="24"/>
            <w14:ligatures w14:val="standardContextual"/>
          </w:rPr>
          <w:tab/>
        </w:r>
        <w:r w:rsidRPr="00940BE1">
          <w:rPr>
            <w:rStyle w:val="Hyperlink"/>
          </w:rPr>
          <w:t>Heating (Thermal Comfort)</w:t>
        </w:r>
        <w:r>
          <w:rPr>
            <w:webHidden/>
          </w:rPr>
          <w:tab/>
        </w:r>
        <w:r>
          <w:rPr>
            <w:webHidden/>
          </w:rPr>
          <w:fldChar w:fldCharType="begin"/>
        </w:r>
        <w:r>
          <w:rPr>
            <w:webHidden/>
          </w:rPr>
          <w:instrText xml:space="preserve"> PAGEREF _Toc212961842 \h </w:instrText>
        </w:r>
        <w:r>
          <w:rPr>
            <w:webHidden/>
          </w:rPr>
        </w:r>
        <w:r>
          <w:rPr>
            <w:webHidden/>
          </w:rPr>
          <w:fldChar w:fldCharType="separate"/>
        </w:r>
        <w:r>
          <w:rPr>
            <w:webHidden/>
          </w:rPr>
          <w:t>48</w:t>
        </w:r>
        <w:r>
          <w:rPr>
            <w:webHidden/>
          </w:rPr>
          <w:fldChar w:fldCharType="end"/>
        </w:r>
      </w:hyperlink>
    </w:p>
    <w:p w14:paraId="4AB8EB78" w14:textId="2160507D" w:rsidR="0098069E" w:rsidRDefault="0098069E">
      <w:pPr>
        <w:pStyle w:val="TOC2"/>
        <w:rPr>
          <w:rFonts w:asciiTheme="minorHAnsi" w:eastAsiaTheme="minorEastAsia" w:hAnsiTheme="minorHAnsi" w:cstheme="minorBidi"/>
          <w:bCs w:val="0"/>
          <w:kern w:val="2"/>
          <w:sz w:val="24"/>
          <w14:ligatures w14:val="standardContextual"/>
        </w:rPr>
      </w:pPr>
      <w:hyperlink w:anchor="_Toc212961843" w:history="1">
        <w:r w:rsidRPr="00940BE1">
          <w:rPr>
            <w:rStyle w:val="Hyperlink"/>
          </w:rPr>
          <w:t>4.12</w:t>
        </w:r>
        <w:r>
          <w:rPr>
            <w:rFonts w:asciiTheme="minorHAnsi" w:eastAsiaTheme="minorEastAsia" w:hAnsiTheme="minorHAnsi" w:cstheme="minorBidi"/>
            <w:bCs w:val="0"/>
            <w:kern w:val="2"/>
            <w:sz w:val="24"/>
            <w14:ligatures w14:val="standardContextual"/>
          </w:rPr>
          <w:tab/>
        </w:r>
        <w:r w:rsidRPr="00940BE1">
          <w:rPr>
            <w:rStyle w:val="Hyperlink"/>
          </w:rPr>
          <w:t>Lighting</w:t>
        </w:r>
        <w:r>
          <w:rPr>
            <w:webHidden/>
          </w:rPr>
          <w:tab/>
        </w:r>
        <w:r>
          <w:rPr>
            <w:webHidden/>
          </w:rPr>
          <w:fldChar w:fldCharType="begin"/>
        </w:r>
        <w:r>
          <w:rPr>
            <w:webHidden/>
          </w:rPr>
          <w:instrText xml:space="preserve"> PAGEREF _Toc212961843 \h </w:instrText>
        </w:r>
        <w:r>
          <w:rPr>
            <w:webHidden/>
          </w:rPr>
        </w:r>
        <w:r>
          <w:rPr>
            <w:webHidden/>
          </w:rPr>
          <w:fldChar w:fldCharType="separate"/>
        </w:r>
        <w:r>
          <w:rPr>
            <w:webHidden/>
          </w:rPr>
          <w:t>48</w:t>
        </w:r>
        <w:r>
          <w:rPr>
            <w:webHidden/>
          </w:rPr>
          <w:fldChar w:fldCharType="end"/>
        </w:r>
      </w:hyperlink>
    </w:p>
    <w:p w14:paraId="332E3D93" w14:textId="233D125E" w:rsidR="0098069E" w:rsidRDefault="0098069E">
      <w:pPr>
        <w:pStyle w:val="TOC2"/>
        <w:rPr>
          <w:rFonts w:asciiTheme="minorHAnsi" w:eastAsiaTheme="minorEastAsia" w:hAnsiTheme="minorHAnsi" w:cstheme="minorBidi"/>
          <w:bCs w:val="0"/>
          <w:kern w:val="2"/>
          <w:sz w:val="24"/>
          <w14:ligatures w14:val="standardContextual"/>
        </w:rPr>
      </w:pPr>
      <w:hyperlink w:anchor="_Toc212961844" w:history="1">
        <w:r w:rsidRPr="00940BE1">
          <w:rPr>
            <w:rStyle w:val="Hyperlink"/>
          </w:rPr>
          <w:t>4.13</w:t>
        </w:r>
        <w:r>
          <w:rPr>
            <w:rFonts w:asciiTheme="minorHAnsi" w:eastAsiaTheme="minorEastAsia" w:hAnsiTheme="minorHAnsi" w:cstheme="minorBidi"/>
            <w:bCs w:val="0"/>
            <w:kern w:val="2"/>
            <w:sz w:val="24"/>
            <w14:ligatures w14:val="standardContextual"/>
          </w:rPr>
          <w:tab/>
        </w:r>
        <w:r w:rsidRPr="00940BE1">
          <w:rPr>
            <w:rStyle w:val="Hyperlink"/>
          </w:rPr>
          <w:t>CCTV and Security</w:t>
        </w:r>
        <w:r>
          <w:rPr>
            <w:webHidden/>
          </w:rPr>
          <w:tab/>
        </w:r>
        <w:r>
          <w:rPr>
            <w:webHidden/>
          </w:rPr>
          <w:fldChar w:fldCharType="begin"/>
        </w:r>
        <w:r>
          <w:rPr>
            <w:webHidden/>
          </w:rPr>
          <w:instrText xml:space="preserve"> PAGEREF _Toc212961844 \h </w:instrText>
        </w:r>
        <w:r>
          <w:rPr>
            <w:webHidden/>
          </w:rPr>
        </w:r>
        <w:r>
          <w:rPr>
            <w:webHidden/>
          </w:rPr>
          <w:fldChar w:fldCharType="separate"/>
        </w:r>
        <w:r>
          <w:rPr>
            <w:webHidden/>
          </w:rPr>
          <w:t>49</w:t>
        </w:r>
        <w:r>
          <w:rPr>
            <w:webHidden/>
          </w:rPr>
          <w:fldChar w:fldCharType="end"/>
        </w:r>
      </w:hyperlink>
    </w:p>
    <w:p w14:paraId="0FFD0839" w14:textId="1E9F3F88" w:rsidR="0098069E" w:rsidRDefault="0098069E">
      <w:pPr>
        <w:pStyle w:val="TOC1"/>
        <w:rPr>
          <w:rFonts w:asciiTheme="minorHAnsi" w:eastAsiaTheme="minorEastAsia" w:hAnsiTheme="minorHAnsi" w:cstheme="minorBidi"/>
          <w:b w:val="0"/>
          <w:bCs w:val="0"/>
          <w:caps w:val="0"/>
          <w:kern w:val="2"/>
          <w:sz w:val="24"/>
          <w:lang w:val="en-GB"/>
          <w14:ligatures w14:val="standardContextual"/>
        </w:rPr>
      </w:pPr>
      <w:hyperlink w:anchor="_Toc212961845" w:history="1">
        <w:r w:rsidRPr="00940BE1">
          <w:rPr>
            <w:rStyle w:val="Hyperlink"/>
          </w:rPr>
          <w:t>5</w:t>
        </w:r>
        <w:r>
          <w:rPr>
            <w:rFonts w:asciiTheme="minorHAnsi" w:eastAsiaTheme="minorEastAsia" w:hAnsiTheme="minorHAnsi" w:cstheme="minorBidi"/>
            <w:b w:val="0"/>
            <w:bCs w:val="0"/>
            <w:caps w:val="0"/>
            <w:kern w:val="2"/>
            <w:sz w:val="24"/>
            <w:lang w:val="en-GB"/>
            <w14:ligatures w14:val="standardContextual"/>
          </w:rPr>
          <w:tab/>
        </w:r>
        <w:r w:rsidRPr="00940BE1">
          <w:rPr>
            <w:rStyle w:val="Hyperlink"/>
          </w:rPr>
          <w:t>Performance Management and Reporting</w:t>
        </w:r>
        <w:r>
          <w:rPr>
            <w:webHidden/>
          </w:rPr>
          <w:tab/>
        </w:r>
        <w:r>
          <w:rPr>
            <w:webHidden/>
          </w:rPr>
          <w:fldChar w:fldCharType="begin"/>
        </w:r>
        <w:r>
          <w:rPr>
            <w:webHidden/>
          </w:rPr>
          <w:instrText xml:space="preserve"> PAGEREF _Toc212961845 \h </w:instrText>
        </w:r>
        <w:r>
          <w:rPr>
            <w:webHidden/>
          </w:rPr>
        </w:r>
        <w:r>
          <w:rPr>
            <w:webHidden/>
          </w:rPr>
          <w:fldChar w:fldCharType="separate"/>
        </w:r>
        <w:r>
          <w:rPr>
            <w:webHidden/>
          </w:rPr>
          <w:t>51</w:t>
        </w:r>
        <w:r>
          <w:rPr>
            <w:webHidden/>
          </w:rPr>
          <w:fldChar w:fldCharType="end"/>
        </w:r>
      </w:hyperlink>
    </w:p>
    <w:p w14:paraId="793121AF" w14:textId="7C9F6BCE" w:rsidR="0098069E" w:rsidRDefault="0098069E">
      <w:pPr>
        <w:pStyle w:val="TOC2"/>
        <w:rPr>
          <w:rFonts w:asciiTheme="minorHAnsi" w:eastAsiaTheme="minorEastAsia" w:hAnsiTheme="minorHAnsi" w:cstheme="minorBidi"/>
          <w:bCs w:val="0"/>
          <w:kern w:val="2"/>
          <w:sz w:val="24"/>
          <w14:ligatures w14:val="standardContextual"/>
        </w:rPr>
      </w:pPr>
      <w:hyperlink w:anchor="_Toc212961846" w:history="1">
        <w:r w:rsidRPr="00940BE1">
          <w:rPr>
            <w:rStyle w:val="Hyperlink"/>
          </w:rPr>
          <w:t>5.1</w:t>
        </w:r>
        <w:r>
          <w:rPr>
            <w:rFonts w:asciiTheme="minorHAnsi" w:eastAsiaTheme="minorEastAsia" w:hAnsiTheme="minorHAnsi" w:cstheme="minorBidi"/>
            <w:bCs w:val="0"/>
            <w:kern w:val="2"/>
            <w:sz w:val="24"/>
            <w14:ligatures w14:val="standardContextual"/>
          </w:rPr>
          <w:tab/>
        </w:r>
        <w:r w:rsidRPr="00940BE1">
          <w:rPr>
            <w:rStyle w:val="Hyperlink"/>
          </w:rPr>
          <w:t>Planning to Improve (Service Planning)</w:t>
        </w:r>
        <w:r>
          <w:rPr>
            <w:webHidden/>
          </w:rPr>
          <w:tab/>
        </w:r>
        <w:r>
          <w:rPr>
            <w:webHidden/>
          </w:rPr>
          <w:fldChar w:fldCharType="begin"/>
        </w:r>
        <w:r>
          <w:rPr>
            <w:webHidden/>
          </w:rPr>
          <w:instrText xml:space="preserve"> PAGEREF _Toc212961846 \h </w:instrText>
        </w:r>
        <w:r>
          <w:rPr>
            <w:webHidden/>
          </w:rPr>
        </w:r>
        <w:r>
          <w:rPr>
            <w:webHidden/>
          </w:rPr>
          <w:fldChar w:fldCharType="separate"/>
        </w:r>
        <w:r>
          <w:rPr>
            <w:webHidden/>
          </w:rPr>
          <w:t>51</w:t>
        </w:r>
        <w:r>
          <w:rPr>
            <w:webHidden/>
          </w:rPr>
          <w:fldChar w:fldCharType="end"/>
        </w:r>
      </w:hyperlink>
    </w:p>
    <w:p w14:paraId="6CE63281" w14:textId="5C622177" w:rsidR="0098069E" w:rsidRDefault="0098069E">
      <w:pPr>
        <w:pStyle w:val="TOC2"/>
        <w:rPr>
          <w:rFonts w:asciiTheme="minorHAnsi" w:eastAsiaTheme="minorEastAsia" w:hAnsiTheme="minorHAnsi" w:cstheme="minorBidi"/>
          <w:bCs w:val="0"/>
          <w:kern w:val="2"/>
          <w:sz w:val="24"/>
          <w14:ligatures w14:val="standardContextual"/>
        </w:rPr>
      </w:pPr>
      <w:hyperlink w:anchor="_Toc212961847" w:history="1">
        <w:r w:rsidRPr="00940BE1">
          <w:rPr>
            <w:rStyle w:val="Hyperlink"/>
          </w:rPr>
          <w:t>5.2</w:t>
        </w:r>
        <w:r>
          <w:rPr>
            <w:rFonts w:asciiTheme="minorHAnsi" w:eastAsiaTheme="minorEastAsia" w:hAnsiTheme="minorHAnsi" w:cstheme="minorBidi"/>
            <w:bCs w:val="0"/>
            <w:kern w:val="2"/>
            <w:sz w:val="24"/>
            <w14:ligatures w14:val="standardContextual"/>
          </w:rPr>
          <w:tab/>
        </w:r>
        <w:r w:rsidRPr="00940BE1">
          <w:rPr>
            <w:rStyle w:val="Hyperlink"/>
          </w:rPr>
          <w:t>Meetings and Reporting</w:t>
        </w:r>
        <w:r>
          <w:rPr>
            <w:webHidden/>
          </w:rPr>
          <w:tab/>
        </w:r>
        <w:r>
          <w:rPr>
            <w:webHidden/>
          </w:rPr>
          <w:fldChar w:fldCharType="begin"/>
        </w:r>
        <w:r>
          <w:rPr>
            <w:webHidden/>
          </w:rPr>
          <w:instrText xml:space="preserve"> PAGEREF _Toc212961847 \h </w:instrText>
        </w:r>
        <w:r>
          <w:rPr>
            <w:webHidden/>
          </w:rPr>
        </w:r>
        <w:r>
          <w:rPr>
            <w:webHidden/>
          </w:rPr>
          <w:fldChar w:fldCharType="separate"/>
        </w:r>
        <w:r>
          <w:rPr>
            <w:webHidden/>
          </w:rPr>
          <w:t>52</w:t>
        </w:r>
        <w:r>
          <w:rPr>
            <w:webHidden/>
          </w:rPr>
          <w:fldChar w:fldCharType="end"/>
        </w:r>
      </w:hyperlink>
    </w:p>
    <w:p w14:paraId="562C6956" w14:textId="20BFBBDF" w:rsidR="0098069E" w:rsidRDefault="0098069E">
      <w:pPr>
        <w:pStyle w:val="TOC1"/>
        <w:rPr>
          <w:rFonts w:asciiTheme="minorHAnsi" w:eastAsiaTheme="minorEastAsia" w:hAnsiTheme="minorHAnsi" w:cstheme="minorBidi"/>
          <w:b w:val="0"/>
          <w:bCs w:val="0"/>
          <w:caps w:val="0"/>
          <w:kern w:val="2"/>
          <w:sz w:val="24"/>
          <w:lang w:val="en-GB"/>
          <w14:ligatures w14:val="standardContextual"/>
        </w:rPr>
      </w:pPr>
      <w:hyperlink w:anchor="_Toc212961848" w:history="1">
        <w:r w:rsidRPr="00940BE1">
          <w:rPr>
            <w:rStyle w:val="Hyperlink"/>
          </w:rPr>
          <w:t>APPEnDICES</w:t>
        </w:r>
        <w:r>
          <w:rPr>
            <w:webHidden/>
          </w:rPr>
          <w:tab/>
        </w:r>
        <w:r>
          <w:rPr>
            <w:webHidden/>
          </w:rPr>
          <w:fldChar w:fldCharType="begin"/>
        </w:r>
        <w:r>
          <w:rPr>
            <w:webHidden/>
          </w:rPr>
          <w:instrText xml:space="preserve"> PAGEREF _Toc212961848 \h </w:instrText>
        </w:r>
        <w:r>
          <w:rPr>
            <w:webHidden/>
          </w:rPr>
        </w:r>
        <w:r>
          <w:rPr>
            <w:webHidden/>
          </w:rPr>
          <w:fldChar w:fldCharType="separate"/>
        </w:r>
        <w:r>
          <w:rPr>
            <w:webHidden/>
          </w:rPr>
          <w:t>55</w:t>
        </w:r>
        <w:r>
          <w:rPr>
            <w:webHidden/>
          </w:rPr>
          <w:fldChar w:fldCharType="end"/>
        </w:r>
      </w:hyperlink>
    </w:p>
    <w:p w14:paraId="00D1E66E" w14:textId="208AB0EE" w:rsidR="0098069E" w:rsidRDefault="0098069E">
      <w:pPr>
        <w:pStyle w:val="TOC2"/>
        <w:rPr>
          <w:rFonts w:asciiTheme="minorHAnsi" w:eastAsiaTheme="minorEastAsia" w:hAnsiTheme="minorHAnsi" w:cstheme="minorBidi"/>
          <w:bCs w:val="0"/>
          <w:kern w:val="2"/>
          <w:sz w:val="24"/>
          <w14:ligatures w14:val="standardContextual"/>
        </w:rPr>
      </w:pPr>
      <w:hyperlink w:anchor="_Toc212961849" w:history="1">
        <w:r w:rsidRPr="00940BE1">
          <w:rPr>
            <w:rStyle w:val="Hyperlink"/>
          </w:rPr>
          <w:t>Appendix 1 Minimum Opening Hours</w:t>
        </w:r>
        <w:r>
          <w:rPr>
            <w:webHidden/>
          </w:rPr>
          <w:tab/>
        </w:r>
        <w:r>
          <w:rPr>
            <w:webHidden/>
          </w:rPr>
          <w:fldChar w:fldCharType="begin"/>
        </w:r>
        <w:r>
          <w:rPr>
            <w:webHidden/>
          </w:rPr>
          <w:instrText xml:space="preserve"> PAGEREF _Toc212961849 \h </w:instrText>
        </w:r>
        <w:r>
          <w:rPr>
            <w:webHidden/>
          </w:rPr>
        </w:r>
        <w:r>
          <w:rPr>
            <w:webHidden/>
          </w:rPr>
          <w:fldChar w:fldCharType="separate"/>
        </w:r>
        <w:r>
          <w:rPr>
            <w:webHidden/>
          </w:rPr>
          <w:t>56</w:t>
        </w:r>
        <w:r>
          <w:rPr>
            <w:webHidden/>
          </w:rPr>
          <w:fldChar w:fldCharType="end"/>
        </w:r>
      </w:hyperlink>
    </w:p>
    <w:p w14:paraId="0F81C9CE" w14:textId="6F38CA3F" w:rsidR="0098069E" w:rsidRDefault="0098069E">
      <w:pPr>
        <w:pStyle w:val="TOC2"/>
        <w:rPr>
          <w:rFonts w:asciiTheme="minorHAnsi" w:eastAsiaTheme="minorEastAsia" w:hAnsiTheme="minorHAnsi" w:cstheme="minorBidi"/>
          <w:bCs w:val="0"/>
          <w:kern w:val="2"/>
          <w:sz w:val="24"/>
          <w14:ligatures w14:val="standardContextual"/>
        </w:rPr>
      </w:pPr>
      <w:hyperlink w:anchor="_Toc212961850" w:history="1">
        <w:r w:rsidRPr="00940BE1">
          <w:rPr>
            <w:rStyle w:val="Hyperlink"/>
            <w:rFonts w:ascii="Symbol" w:hAnsi="Symbol"/>
          </w:rPr>
          <w:t></w:t>
        </w:r>
        <w:r>
          <w:rPr>
            <w:rFonts w:asciiTheme="minorHAnsi" w:eastAsiaTheme="minorEastAsia" w:hAnsiTheme="minorHAnsi" w:cstheme="minorBidi"/>
            <w:bCs w:val="0"/>
            <w:kern w:val="2"/>
            <w:sz w:val="24"/>
            <w14:ligatures w14:val="standardContextual"/>
          </w:rPr>
          <w:tab/>
        </w:r>
        <w:r w:rsidRPr="00940BE1">
          <w:rPr>
            <w:rStyle w:val="Hyperlink"/>
          </w:rPr>
          <w:t>The facilities shall be open in accordance with the following table</w:t>
        </w:r>
        <w:r>
          <w:rPr>
            <w:webHidden/>
          </w:rPr>
          <w:tab/>
        </w:r>
        <w:r>
          <w:rPr>
            <w:webHidden/>
          </w:rPr>
          <w:fldChar w:fldCharType="begin"/>
        </w:r>
        <w:r>
          <w:rPr>
            <w:webHidden/>
          </w:rPr>
          <w:instrText xml:space="preserve"> PAGEREF _Toc212961850 \h </w:instrText>
        </w:r>
        <w:r>
          <w:rPr>
            <w:webHidden/>
          </w:rPr>
        </w:r>
        <w:r>
          <w:rPr>
            <w:webHidden/>
          </w:rPr>
          <w:fldChar w:fldCharType="separate"/>
        </w:r>
        <w:r>
          <w:rPr>
            <w:webHidden/>
          </w:rPr>
          <w:t>56</w:t>
        </w:r>
        <w:r>
          <w:rPr>
            <w:webHidden/>
          </w:rPr>
          <w:fldChar w:fldCharType="end"/>
        </w:r>
      </w:hyperlink>
    </w:p>
    <w:p w14:paraId="01278E07" w14:textId="3C8AF88D" w:rsidR="0098069E" w:rsidRDefault="0098069E">
      <w:pPr>
        <w:pStyle w:val="TOC2"/>
        <w:rPr>
          <w:rFonts w:asciiTheme="minorHAnsi" w:eastAsiaTheme="minorEastAsia" w:hAnsiTheme="minorHAnsi" w:cstheme="minorBidi"/>
          <w:bCs w:val="0"/>
          <w:kern w:val="2"/>
          <w:sz w:val="24"/>
          <w14:ligatures w14:val="standardContextual"/>
        </w:rPr>
      </w:pPr>
      <w:hyperlink w:anchor="_Toc212961851" w:history="1">
        <w:r w:rsidRPr="00940BE1">
          <w:rPr>
            <w:rStyle w:val="Hyperlink"/>
          </w:rPr>
          <w:t>Appendix 2 – Protected Bookings</w:t>
        </w:r>
        <w:r>
          <w:rPr>
            <w:webHidden/>
          </w:rPr>
          <w:tab/>
        </w:r>
        <w:r>
          <w:rPr>
            <w:webHidden/>
          </w:rPr>
          <w:fldChar w:fldCharType="begin"/>
        </w:r>
        <w:r>
          <w:rPr>
            <w:webHidden/>
          </w:rPr>
          <w:instrText xml:space="preserve"> PAGEREF _Toc212961851 \h </w:instrText>
        </w:r>
        <w:r>
          <w:rPr>
            <w:webHidden/>
          </w:rPr>
        </w:r>
        <w:r>
          <w:rPr>
            <w:webHidden/>
          </w:rPr>
          <w:fldChar w:fldCharType="separate"/>
        </w:r>
        <w:r>
          <w:rPr>
            <w:webHidden/>
          </w:rPr>
          <w:t>57</w:t>
        </w:r>
        <w:r>
          <w:rPr>
            <w:webHidden/>
          </w:rPr>
          <w:fldChar w:fldCharType="end"/>
        </w:r>
      </w:hyperlink>
    </w:p>
    <w:p w14:paraId="65804545" w14:textId="3039EF18" w:rsidR="0098069E" w:rsidRDefault="0098069E">
      <w:pPr>
        <w:pStyle w:val="TOC2"/>
        <w:rPr>
          <w:rFonts w:asciiTheme="minorHAnsi" w:eastAsiaTheme="minorEastAsia" w:hAnsiTheme="minorHAnsi" w:cstheme="minorBidi"/>
          <w:bCs w:val="0"/>
          <w:kern w:val="2"/>
          <w:sz w:val="24"/>
          <w14:ligatures w14:val="standardContextual"/>
        </w:rPr>
      </w:pPr>
      <w:hyperlink w:anchor="_Toc212961852" w:history="1">
        <w:r w:rsidRPr="00940BE1">
          <w:rPr>
            <w:rStyle w:val="Hyperlink"/>
          </w:rPr>
          <w:t xml:space="preserve">The following bookings will be protected and maintained unless agreed otherwise with the </w:t>
        </w:r>
        <w:r w:rsidR="00B105FF">
          <w:rPr>
            <w:rStyle w:val="Hyperlink"/>
          </w:rPr>
          <w:t>Councils</w:t>
        </w:r>
        <w:r>
          <w:rPr>
            <w:webHidden/>
          </w:rPr>
          <w:tab/>
        </w:r>
        <w:r>
          <w:rPr>
            <w:webHidden/>
          </w:rPr>
          <w:fldChar w:fldCharType="begin"/>
        </w:r>
        <w:r>
          <w:rPr>
            <w:webHidden/>
          </w:rPr>
          <w:instrText xml:space="preserve"> PAGEREF _Toc212961852 \h </w:instrText>
        </w:r>
        <w:r>
          <w:rPr>
            <w:webHidden/>
          </w:rPr>
        </w:r>
        <w:r>
          <w:rPr>
            <w:webHidden/>
          </w:rPr>
          <w:fldChar w:fldCharType="separate"/>
        </w:r>
        <w:r>
          <w:rPr>
            <w:webHidden/>
          </w:rPr>
          <w:t>57</w:t>
        </w:r>
        <w:r>
          <w:rPr>
            <w:webHidden/>
          </w:rPr>
          <w:fldChar w:fldCharType="end"/>
        </w:r>
      </w:hyperlink>
    </w:p>
    <w:p w14:paraId="04EE5C66" w14:textId="543F58E6" w:rsidR="0098069E" w:rsidRDefault="0098069E">
      <w:pPr>
        <w:pStyle w:val="TOC2"/>
        <w:rPr>
          <w:rFonts w:asciiTheme="minorHAnsi" w:eastAsiaTheme="minorEastAsia" w:hAnsiTheme="minorHAnsi" w:cstheme="minorBidi"/>
          <w:bCs w:val="0"/>
          <w:kern w:val="2"/>
          <w:sz w:val="24"/>
          <w14:ligatures w14:val="standardContextual"/>
        </w:rPr>
      </w:pPr>
      <w:hyperlink w:anchor="_Toc212961853" w:history="1">
        <w:r w:rsidRPr="00940BE1">
          <w:rPr>
            <w:rStyle w:val="Hyperlink"/>
            <w:rFonts w:ascii="Symbol" w:hAnsi="Symbol"/>
          </w:rPr>
          <w:t></w:t>
        </w:r>
        <w:r>
          <w:rPr>
            <w:rFonts w:asciiTheme="minorHAnsi" w:eastAsiaTheme="minorEastAsia" w:hAnsiTheme="minorHAnsi" w:cstheme="minorBidi"/>
            <w:bCs w:val="0"/>
            <w:kern w:val="2"/>
            <w:sz w:val="24"/>
            <w14:ligatures w14:val="standardContextual"/>
          </w:rPr>
          <w:tab/>
        </w:r>
        <w:r w:rsidRPr="00940BE1">
          <w:rPr>
            <w:rStyle w:val="Hyperlink"/>
          </w:rPr>
          <w:t xml:space="preserve">Existing club bookings to be maintained, although the </w:t>
        </w:r>
        <w:r w:rsidR="00B105FF">
          <w:rPr>
            <w:rStyle w:val="Hyperlink"/>
          </w:rPr>
          <w:t>Councils</w:t>
        </w:r>
        <w:r w:rsidRPr="00940BE1">
          <w:rPr>
            <w:rStyle w:val="Hyperlink"/>
          </w:rPr>
          <w:t>s are open to discussions over amending bookings once the operator has established its operations.</w:t>
        </w:r>
        <w:r>
          <w:rPr>
            <w:webHidden/>
          </w:rPr>
          <w:tab/>
        </w:r>
        <w:r>
          <w:rPr>
            <w:webHidden/>
          </w:rPr>
          <w:fldChar w:fldCharType="begin"/>
        </w:r>
        <w:r>
          <w:rPr>
            <w:webHidden/>
          </w:rPr>
          <w:instrText xml:space="preserve"> PAGEREF _Toc212961853 \h </w:instrText>
        </w:r>
        <w:r>
          <w:rPr>
            <w:webHidden/>
          </w:rPr>
        </w:r>
        <w:r>
          <w:rPr>
            <w:webHidden/>
          </w:rPr>
          <w:fldChar w:fldCharType="separate"/>
        </w:r>
        <w:r>
          <w:rPr>
            <w:webHidden/>
          </w:rPr>
          <w:t>57</w:t>
        </w:r>
        <w:r>
          <w:rPr>
            <w:webHidden/>
          </w:rPr>
          <w:fldChar w:fldCharType="end"/>
        </w:r>
      </w:hyperlink>
    </w:p>
    <w:p w14:paraId="34CE0A41" w14:textId="475B60BD" w:rsidR="00E449DD" w:rsidRDefault="006F32EE" w:rsidP="00987AD3">
      <w:pPr>
        <w:pStyle w:val="SpecToCH2"/>
      </w:pPr>
      <w:r w:rsidRPr="00F9526D">
        <w:rPr>
          <w:rStyle w:val="Hyperlink"/>
          <w:color w:val="auto"/>
          <w:szCs w:val="22"/>
          <w:u w:val="none"/>
        </w:rPr>
        <w:fldChar w:fldCharType="end"/>
      </w:r>
    </w:p>
    <w:p w14:paraId="689F29D7" w14:textId="77777777" w:rsidR="008454DF" w:rsidRPr="00E449DD" w:rsidRDefault="00D2682F" w:rsidP="00A64A9C">
      <w:pPr>
        <w:pStyle w:val="SpecSectionHeading"/>
      </w:pPr>
      <w:bookmarkStart w:id="2" w:name="_Toc212961798"/>
      <w:r w:rsidRPr="00E449DD">
        <w:lastRenderedPageBreak/>
        <w:t>introduction</w:t>
      </w:r>
      <w:bookmarkEnd w:id="2"/>
    </w:p>
    <w:p w14:paraId="2E0A6F91" w14:textId="77777777" w:rsidR="00092FE1" w:rsidRPr="00D84E26" w:rsidRDefault="008454DF" w:rsidP="003B3BBB">
      <w:pPr>
        <w:pStyle w:val="SpecSubSectionHeading"/>
      </w:pPr>
      <w:bookmarkStart w:id="3" w:name="_Toc212961799"/>
      <w:r w:rsidRPr="00D84E26">
        <w:t>Backgroun</w:t>
      </w:r>
      <w:r w:rsidR="00092FE1" w:rsidRPr="00D84E26">
        <w:t>d</w:t>
      </w:r>
      <w:bookmarkEnd w:id="3"/>
    </w:p>
    <w:p w14:paraId="4EA6ADEB" w14:textId="77777777" w:rsidR="000C1D45" w:rsidRPr="000C1D45" w:rsidRDefault="000C1D45" w:rsidP="00B936B3">
      <w:pPr>
        <w:pStyle w:val="SpecSectionText"/>
      </w:pPr>
      <w:r w:rsidRPr="000C1D45">
        <w:t xml:space="preserve">This Services Specification sets out the </w:t>
      </w:r>
      <w:r w:rsidR="00E33483">
        <w:t>r</w:t>
      </w:r>
      <w:r w:rsidRPr="000C1D45">
        <w:t xml:space="preserve">equired Standards and Reporting Requirements that the </w:t>
      </w:r>
      <w:r w:rsidR="00405701">
        <w:t>Operator</w:t>
      </w:r>
      <w:r w:rsidR="00E33483">
        <w:rPr>
          <w:i/>
        </w:rPr>
        <w:t xml:space="preserve"> </w:t>
      </w:r>
      <w:r w:rsidRPr="000C1D45">
        <w:t xml:space="preserve">shall meet during the contract period. It details the requirements that the </w:t>
      </w:r>
      <w:r w:rsidR="00405701">
        <w:t>Operator</w:t>
      </w:r>
      <w:r w:rsidRPr="000C1D45">
        <w:t xml:space="preserve"> shall meet for the operation of the services and facilities specified within this Schedule throughout the contract period. </w:t>
      </w:r>
    </w:p>
    <w:p w14:paraId="3C78996D" w14:textId="77777777" w:rsidR="00111411" w:rsidRDefault="00E21496" w:rsidP="00B936B3">
      <w:pPr>
        <w:pStyle w:val="SpecSectionText"/>
      </w:pPr>
      <w:r>
        <w:t xml:space="preserve">The </w:t>
      </w:r>
      <w:r w:rsidR="00CB2B75">
        <w:t>Service</w:t>
      </w:r>
      <w:r>
        <w:t>s</w:t>
      </w:r>
      <w:r w:rsidR="00CB2B75">
        <w:t xml:space="preserve"> Specification forms </w:t>
      </w:r>
      <w:r>
        <w:t xml:space="preserve">a Schedule </w:t>
      </w:r>
      <w:r w:rsidR="00CB2B75">
        <w:t xml:space="preserve">of the Contract and </w:t>
      </w:r>
      <w:r>
        <w:t>shall be</w:t>
      </w:r>
      <w:r w:rsidR="00CB2B75">
        <w:t xml:space="preserve"> legally binding</w:t>
      </w:r>
      <w:r>
        <w:t xml:space="preserve">. </w:t>
      </w:r>
    </w:p>
    <w:p w14:paraId="4534348D" w14:textId="77777777" w:rsidR="00F91CC3" w:rsidRPr="004E1C61" w:rsidRDefault="00F91CC3" w:rsidP="00B936B3">
      <w:pPr>
        <w:pStyle w:val="SpecSectionText"/>
      </w:pPr>
      <w:r w:rsidRPr="004E1C61">
        <w:t>The structure of this Service</w:t>
      </w:r>
      <w:r w:rsidR="00901FD9">
        <w:t>s</w:t>
      </w:r>
      <w:r w:rsidRPr="004E1C61">
        <w:t xml:space="preserve"> Specification is set out as follows:</w:t>
      </w:r>
    </w:p>
    <w:p w14:paraId="62EBF3C5" w14:textId="77777777" w:rsidR="00F91CC3" w:rsidRPr="004E1C61" w:rsidRDefault="00F91CC3" w:rsidP="00F91CC3"/>
    <w:tbl>
      <w:tblPr>
        <w:tblW w:w="8910" w:type="dxa"/>
        <w:tblInd w:w="918" w:type="dxa"/>
        <w:tblLook w:val="0000" w:firstRow="0" w:lastRow="0" w:firstColumn="0" w:lastColumn="0" w:noHBand="0" w:noVBand="0"/>
      </w:tblPr>
      <w:tblGrid>
        <w:gridCol w:w="4050"/>
        <w:gridCol w:w="4860"/>
      </w:tblGrid>
      <w:tr w:rsidR="00F91CC3" w:rsidRPr="004E1C61" w14:paraId="6F07F402" w14:textId="77777777" w:rsidTr="00F90B57">
        <w:trPr>
          <w:trHeight w:val="568"/>
        </w:trPr>
        <w:tc>
          <w:tcPr>
            <w:tcW w:w="4050" w:type="dxa"/>
          </w:tcPr>
          <w:p w14:paraId="0CEBC66B" w14:textId="77777777" w:rsidR="00F91CC3" w:rsidRPr="004E1C61" w:rsidRDefault="00F145C4" w:rsidP="005E3760">
            <w:pPr>
              <w:pStyle w:val="SpecTablebold"/>
            </w:pPr>
            <w:r>
              <w:t>Section 2</w:t>
            </w:r>
            <w:r w:rsidR="00F91CC3" w:rsidRPr="004E1C61">
              <w:t xml:space="preserve"> – General</w:t>
            </w:r>
            <w:r w:rsidR="00CB2B75">
              <w:t xml:space="preserve"> Core Requirement</w:t>
            </w:r>
            <w:r w:rsidR="00542906">
              <w:t>s</w:t>
            </w:r>
          </w:p>
        </w:tc>
        <w:tc>
          <w:tcPr>
            <w:tcW w:w="4860" w:type="dxa"/>
          </w:tcPr>
          <w:p w14:paraId="546968AF" w14:textId="77777777" w:rsidR="002867D5" w:rsidRDefault="002867D5" w:rsidP="002867D5">
            <w:pPr>
              <w:pStyle w:val="SpecTablebullet"/>
            </w:pPr>
            <w:r>
              <w:t xml:space="preserve">Strategic Priorities and Contribution to wider local </w:t>
            </w:r>
            <w:r w:rsidR="00CE7530">
              <w:t xml:space="preserve">Strategic </w:t>
            </w:r>
            <w:r>
              <w:t>Outcomes</w:t>
            </w:r>
          </w:p>
          <w:p w14:paraId="6115182D" w14:textId="77777777" w:rsidR="002867D5" w:rsidRDefault="002867D5" w:rsidP="002867D5">
            <w:pPr>
              <w:pStyle w:val="SpecTablebullet"/>
            </w:pPr>
            <w:r>
              <w:t>Facility Management</w:t>
            </w:r>
          </w:p>
          <w:p w14:paraId="14A2ED12" w14:textId="77777777" w:rsidR="002867D5" w:rsidRDefault="002867D5" w:rsidP="002867D5">
            <w:pPr>
              <w:pStyle w:val="SpecTablebullet"/>
            </w:pPr>
            <w:r>
              <w:t>Partnership Philosophy and Governance</w:t>
            </w:r>
          </w:p>
          <w:p w14:paraId="7D2D100F" w14:textId="77777777" w:rsidR="002867D5" w:rsidRDefault="002867D5" w:rsidP="002867D5">
            <w:pPr>
              <w:pStyle w:val="SpecTablebullet"/>
            </w:pPr>
            <w:r>
              <w:t>Management Fee</w:t>
            </w:r>
          </w:p>
          <w:p w14:paraId="3D96B485" w14:textId="77777777" w:rsidR="002867D5" w:rsidRDefault="002867D5" w:rsidP="002867D5">
            <w:pPr>
              <w:pStyle w:val="SpecTablebullet"/>
            </w:pPr>
            <w:r>
              <w:t xml:space="preserve">Asset Management </w:t>
            </w:r>
          </w:p>
          <w:p w14:paraId="1B419418" w14:textId="77777777" w:rsidR="002867D5" w:rsidRDefault="002867D5" w:rsidP="002867D5">
            <w:pPr>
              <w:pStyle w:val="SpecTablebullet"/>
            </w:pPr>
            <w:r>
              <w:t>Utility Costs and National Non-Domestic Rates</w:t>
            </w:r>
          </w:p>
          <w:p w14:paraId="3F8421F9" w14:textId="77777777" w:rsidR="008225F3" w:rsidRPr="00626771" w:rsidRDefault="002867D5" w:rsidP="000C327C">
            <w:pPr>
              <w:pStyle w:val="SpecTablebullet"/>
            </w:pPr>
            <w:r>
              <w:t xml:space="preserve">Environmental and Energy Management </w:t>
            </w:r>
          </w:p>
        </w:tc>
      </w:tr>
      <w:tr w:rsidR="00F91CC3" w:rsidRPr="004E1C61" w14:paraId="11CC2DE7" w14:textId="77777777" w:rsidTr="00F90B57">
        <w:trPr>
          <w:trHeight w:val="776"/>
        </w:trPr>
        <w:tc>
          <w:tcPr>
            <w:tcW w:w="4050" w:type="dxa"/>
          </w:tcPr>
          <w:p w14:paraId="6D98A12B" w14:textId="77777777" w:rsidR="00F91CC3" w:rsidRPr="004E1C61" w:rsidRDefault="00F91CC3" w:rsidP="005E3760">
            <w:pPr>
              <w:pStyle w:val="SpecTablebold"/>
            </w:pPr>
          </w:p>
        </w:tc>
        <w:tc>
          <w:tcPr>
            <w:tcW w:w="4860" w:type="dxa"/>
          </w:tcPr>
          <w:p w14:paraId="315EEB72" w14:textId="77777777" w:rsidR="00413D5C" w:rsidRDefault="00413D5C" w:rsidP="00413D5C">
            <w:pPr>
              <w:pStyle w:val="SpecTablebullet"/>
            </w:pPr>
            <w:r>
              <w:t>M</w:t>
            </w:r>
            <w:r w:rsidR="00EC7992">
              <w:t>anaging</w:t>
            </w:r>
            <w:r>
              <w:t xml:space="preserve"> Performance against Strategic Priorities</w:t>
            </w:r>
          </w:p>
          <w:p w14:paraId="57EF01E1" w14:textId="77777777" w:rsidR="00413D5C" w:rsidRDefault="00413D5C" w:rsidP="00413D5C">
            <w:pPr>
              <w:pStyle w:val="SpecTablebullet"/>
            </w:pPr>
            <w:r>
              <w:t>Quality Management</w:t>
            </w:r>
          </w:p>
          <w:p w14:paraId="1C4DCA88" w14:textId="77777777" w:rsidR="00413D5C" w:rsidRDefault="00413D5C" w:rsidP="00413D5C">
            <w:pPr>
              <w:pStyle w:val="SpecTablebullet"/>
            </w:pPr>
            <w:r>
              <w:t xml:space="preserve">Social Value </w:t>
            </w:r>
          </w:p>
          <w:p w14:paraId="2946DB82" w14:textId="77777777" w:rsidR="001E1C90" w:rsidRPr="00626771" w:rsidRDefault="001E1C90" w:rsidP="00413D5C">
            <w:pPr>
              <w:pStyle w:val="SpecTablebullet"/>
              <w:numPr>
                <w:ilvl w:val="0"/>
                <w:numId w:val="0"/>
              </w:numPr>
              <w:ind w:left="661" w:hanging="283"/>
            </w:pPr>
          </w:p>
        </w:tc>
      </w:tr>
      <w:tr w:rsidR="00386690" w:rsidRPr="004E1C61" w14:paraId="377C2CAB" w14:textId="77777777" w:rsidTr="007D5720">
        <w:trPr>
          <w:trHeight w:val="4361"/>
        </w:trPr>
        <w:tc>
          <w:tcPr>
            <w:tcW w:w="4050" w:type="dxa"/>
          </w:tcPr>
          <w:p w14:paraId="57299ACB" w14:textId="77777777" w:rsidR="00386690" w:rsidRPr="004E1C61" w:rsidRDefault="00F145C4" w:rsidP="005E3760">
            <w:pPr>
              <w:pStyle w:val="SpecTablebold"/>
            </w:pPr>
            <w:r>
              <w:t xml:space="preserve">Section </w:t>
            </w:r>
            <w:r w:rsidR="000C327C">
              <w:t>3</w:t>
            </w:r>
            <w:r>
              <w:t xml:space="preserve"> – Service Requirements</w:t>
            </w:r>
          </w:p>
        </w:tc>
        <w:tc>
          <w:tcPr>
            <w:tcW w:w="4860" w:type="dxa"/>
          </w:tcPr>
          <w:p w14:paraId="5997CC1D" w14:textId="7E37D2FA" w:rsidR="00FC5F27" w:rsidRDefault="00FC5F27" w:rsidP="007C0A8F">
            <w:pPr>
              <w:pStyle w:val="SpecTablebullet"/>
              <w:numPr>
                <w:ilvl w:val="0"/>
                <w:numId w:val="0"/>
              </w:numPr>
            </w:pPr>
          </w:p>
          <w:p w14:paraId="4FF820E5" w14:textId="42223E74" w:rsidR="00FC5F27" w:rsidRDefault="00FC5F27" w:rsidP="00FC5F27">
            <w:pPr>
              <w:pStyle w:val="SpecTablebullet"/>
            </w:pPr>
            <w:r>
              <w:t>Opening Hours</w:t>
            </w:r>
            <w:r>
              <w:tab/>
            </w:r>
          </w:p>
          <w:p w14:paraId="434DC610" w14:textId="77777777" w:rsidR="00FC5F27" w:rsidRDefault="00FC5F27" w:rsidP="00FC5F27">
            <w:pPr>
              <w:pStyle w:val="SpecTablebullet"/>
            </w:pPr>
            <w:r>
              <w:t>Access</w:t>
            </w:r>
            <w:r>
              <w:tab/>
            </w:r>
          </w:p>
          <w:p w14:paraId="23605083" w14:textId="77777777" w:rsidR="00FC5F27" w:rsidRDefault="00FC5F27" w:rsidP="00FC5F27">
            <w:pPr>
              <w:pStyle w:val="SpecTablebullet"/>
            </w:pPr>
            <w:r>
              <w:t>Customer Experience</w:t>
            </w:r>
            <w:r>
              <w:tab/>
            </w:r>
          </w:p>
          <w:p w14:paraId="437C3572" w14:textId="77777777" w:rsidR="00FC5F27" w:rsidRDefault="00FC5F27" w:rsidP="00FC5F27">
            <w:pPr>
              <w:pStyle w:val="SpecTablebullet"/>
            </w:pPr>
            <w:r>
              <w:t xml:space="preserve">Programming </w:t>
            </w:r>
            <w:r w:rsidR="007A782C">
              <w:t>for</w:t>
            </w:r>
            <w:r>
              <w:t xml:space="preserve"> All</w:t>
            </w:r>
            <w:r>
              <w:tab/>
            </w:r>
          </w:p>
          <w:p w14:paraId="4AE78908" w14:textId="77777777" w:rsidR="00FC5F27" w:rsidRDefault="00FC5F27" w:rsidP="00FC5F27">
            <w:pPr>
              <w:pStyle w:val="SpecTablebullet"/>
            </w:pPr>
            <w:r>
              <w:t>Pricing</w:t>
            </w:r>
            <w:r>
              <w:tab/>
            </w:r>
          </w:p>
          <w:p w14:paraId="5F3B0DD2" w14:textId="77777777" w:rsidR="00FC5F27" w:rsidRDefault="00FC5F27" w:rsidP="00FC5F27">
            <w:pPr>
              <w:pStyle w:val="SpecTablebullet"/>
            </w:pPr>
            <w:r>
              <w:t>Staffing and Skills Development</w:t>
            </w:r>
            <w:r>
              <w:tab/>
            </w:r>
          </w:p>
          <w:p w14:paraId="021EB3DA" w14:textId="77777777" w:rsidR="00FC5F27" w:rsidRDefault="00FC5F27" w:rsidP="00FC5F27">
            <w:pPr>
              <w:pStyle w:val="SpecTablebullet"/>
            </w:pPr>
            <w:r>
              <w:t>Safeguarding</w:t>
            </w:r>
            <w:r>
              <w:tab/>
            </w:r>
          </w:p>
          <w:p w14:paraId="4D0E3F35" w14:textId="77777777" w:rsidR="00FC5F27" w:rsidRDefault="00FC5F27" w:rsidP="00FC5F27">
            <w:pPr>
              <w:pStyle w:val="SpecTablebullet"/>
            </w:pPr>
            <w:r>
              <w:t>Equalities</w:t>
            </w:r>
            <w:r>
              <w:tab/>
            </w:r>
          </w:p>
          <w:p w14:paraId="4F34B51D" w14:textId="77777777" w:rsidR="00FC5F27" w:rsidRDefault="00FC5F27" w:rsidP="00FC5F27">
            <w:pPr>
              <w:pStyle w:val="SpecTablebullet"/>
            </w:pPr>
            <w:r>
              <w:t>Cleaning and Housekeeping</w:t>
            </w:r>
            <w:r>
              <w:tab/>
            </w:r>
          </w:p>
          <w:p w14:paraId="72CF52A5" w14:textId="77777777" w:rsidR="00FC5F27" w:rsidRDefault="00FC5F27" w:rsidP="00FC5F27">
            <w:pPr>
              <w:pStyle w:val="SpecTablebullet"/>
            </w:pPr>
            <w:r>
              <w:t>Food and Beverages</w:t>
            </w:r>
            <w:r>
              <w:tab/>
            </w:r>
          </w:p>
          <w:p w14:paraId="408AA03B" w14:textId="77777777" w:rsidR="00FC5F27" w:rsidRDefault="00FC5F27" w:rsidP="00FC5F27">
            <w:pPr>
              <w:pStyle w:val="SpecTablebullet"/>
            </w:pPr>
            <w:r>
              <w:t>Marketing, Research and Communication</w:t>
            </w:r>
          </w:p>
          <w:p w14:paraId="605FD72A" w14:textId="77777777" w:rsidR="007D5720" w:rsidRDefault="00FC5F27" w:rsidP="007D5720">
            <w:pPr>
              <w:pStyle w:val="SpecTablebullet"/>
            </w:pPr>
            <w:r>
              <w:t>Data and ICT Management</w:t>
            </w:r>
          </w:p>
          <w:p w14:paraId="1E902078" w14:textId="77777777" w:rsidR="00386690" w:rsidRPr="00626771" w:rsidRDefault="00FC5F27" w:rsidP="007D5720">
            <w:pPr>
              <w:pStyle w:val="SpecTablebullet"/>
            </w:pPr>
            <w:r>
              <w:t>Health and Safety Management</w:t>
            </w:r>
            <w:r>
              <w:tab/>
            </w:r>
          </w:p>
        </w:tc>
      </w:tr>
      <w:tr w:rsidR="00F91CC3" w:rsidRPr="004E1C61" w14:paraId="71694A51" w14:textId="77777777" w:rsidTr="00DD5C69">
        <w:trPr>
          <w:trHeight w:val="4110"/>
        </w:trPr>
        <w:tc>
          <w:tcPr>
            <w:tcW w:w="4050" w:type="dxa"/>
          </w:tcPr>
          <w:p w14:paraId="52D42255" w14:textId="77777777" w:rsidR="00F91CC3" w:rsidRPr="004E1C61" w:rsidRDefault="00F145C4" w:rsidP="005E3760">
            <w:pPr>
              <w:pStyle w:val="SpecTablebold"/>
            </w:pPr>
            <w:r>
              <w:lastRenderedPageBreak/>
              <w:t xml:space="preserve">Section </w:t>
            </w:r>
            <w:r w:rsidR="000C327C">
              <w:t>4 -</w:t>
            </w:r>
            <w:r>
              <w:t xml:space="preserve"> Asset Management Requirements</w:t>
            </w:r>
          </w:p>
        </w:tc>
        <w:tc>
          <w:tcPr>
            <w:tcW w:w="4860" w:type="dxa"/>
          </w:tcPr>
          <w:p w14:paraId="6A22D15C" w14:textId="77777777" w:rsidR="00EC7992" w:rsidRDefault="00EC7992" w:rsidP="00EC7992">
            <w:pPr>
              <w:pStyle w:val="SpecTablebullet"/>
            </w:pPr>
            <w:r>
              <w:t>Building Maintenance</w:t>
            </w:r>
          </w:p>
          <w:p w14:paraId="27437199" w14:textId="77777777" w:rsidR="00EC7992" w:rsidRDefault="00EC7992" w:rsidP="00EC7992">
            <w:pPr>
              <w:pStyle w:val="SpecTablebullet"/>
            </w:pPr>
            <w:r>
              <w:t>Statutory/ Mandatory inspections</w:t>
            </w:r>
          </w:p>
          <w:p w14:paraId="160B2EEB" w14:textId="77777777" w:rsidR="00EC7992" w:rsidRDefault="00EC7992" w:rsidP="00EC7992">
            <w:pPr>
              <w:pStyle w:val="SpecTablebullet"/>
            </w:pPr>
            <w:r>
              <w:t>Equipment</w:t>
            </w:r>
            <w:r>
              <w:tab/>
            </w:r>
          </w:p>
          <w:p w14:paraId="79626970" w14:textId="77777777" w:rsidR="00EC7992" w:rsidRDefault="00EC7992" w:rsidP="00EC7992">
            <w:pPr>
              <w:pStyle w:val="SpecTablebullet"/>
            </w:pPr>
            <w:r>
              <w:t>Grounds Maintenance</w:t>
            </w:r>
            <w:r>
              <w:tab/>
            </w:r>
          </w:p>
          <w:p w14:paraId="1CCA121A" w14:textId="77777777" w:rsidR="00EC7992" w:rsidRDefault="00EC7992" w:rsidP="00EC7992">
            <w:pPr>
              <w:pStyle w:val="SpecTablebullet"/>
            </w:pPr>
            <w:r>
              <w:t>Environmental and Energy Management</w:t>
            </w:r>
            <w:r>
              <w:tab/>
            </w:r>
          </w:p>
          <w:p w14:paraId="5983240B" w14:textId="77777777" w:rsidR="00EC7992" w:rsidRDefault="00EC7992" w:rsidP="00EC7992">
            <w:pPr>
              <w:pStyle w:val="SpecTablebullet"/>
            </w:pPr>
            <w:r>
              <w:t>Legislation and Policy</w:t>
            </w:r>
            <w:r>
              <w:tab/>
            </w:r>
          </w:p>
          <w:p w14:paraId="3A722A2A" w14:textId="77777777" w:rsidR="00EC7992" w:rsidRDefault="00EC7992" w:rsidP="00EC7992">
            <w:pPr>
              <w:pStyle w:val="SpecTablebullet"/>
            </w:pPr>
            <w:r>
              <w:t>Water (Hot and Cold Installations)</w:t>
            </w:r>
          </w:p>
          <w:p w14:paraId="64001335" w14:textId="77777777" w:rsidR="00EC7992" w:rsidRDefault="00EC7992" w:rsidP="00EC7992">
            <w:pPr>
              <w:pStyle w:val="SpecTablebullet"/>
            </w:pPr>
            <w:r>
              <w:t>Drainage</w:t>
            </w:r>
            <w:r>
              <w:tab/>
            </w:r>
          </w:p>
          <w:p w14:paraId="42E19BB7" w14:textId="77777777" w:rsidR="00EC7992" w:rsidRDefault="00EC7992" w:rsidP="00EC7992">
            <w:pPr>
              <w:pStyle w:val="SpecTablebullet"/>
            </w:pPr>
            <w:r>
              <w:t>Ventilation</w:t>
            </w:r>
            <w:r>
              <w:tab/>
            </w:r>
          </w:p>
          <w:p w14:paraId="2055FF90" w14:textId="77777777" w:rsidR="00EC7992" w:rsidRDefault="00EC7992" w:rsidP="00EC7992">
            <w:pPr>
              <w:pStyle w:val="SpecTablebullet"/>
            </w:pPr>
            <w:r>
              <w:t>Heating (Thermal Comfort)</w:t>
            </w:r>
            <w:r>
              <w:tab/>
            </w:r>
          </w:p>
          <w:p w14:paraId="074E9F72" w14:textId="77777777" w:rsidR="00EC7992" w:rsidRDefault="00EC7992" w:rsidP="00465942">
            <w:pPr>
              <w:pStyle w:val="SpecTablebullet"/>
            </w:pPr>
            <w:r>
              <w:t>Lighting</w:t>
            </w:r>
            <w:r>
              <w:tab/>
            </w:r>
            <w:r>
              <w:tab/>
            </w:r>
          </w:p>
          <w:p w14:paraId="17612CB6" w14:textId="77777777" w:rsidR="00F91CC3" w:rsidRPr="00626771" w:rsidRDefault="00EC7992" w:rsidP="00EC7992">
            <w:pPr>
              <w:pStyle w:val="SpecTablebullet"/>
            </w:pPr>
            <w:r>
              <w:t>CCTV and Security</w:t>
            </w:r>
            <w:r>
              <w:tab/>
            </w:r>
          </w:p>
        </w:tc>
      </w:tr>
      <w:tr w:rsidR="00205DD6" w:rsidRPr="004E1C61" w14:paraId="794B9BBB" w14:textId="77777777" w:rsidTr="00F90B57">
        <w:trPr>
          <w:trHeight w:val="568"/>
        </w:trPr>
        <w:tc>
          <w:tcPr>
            <w:tcW w:w="4050" w:type="dxa"/>
          </w:tcPr>
          <w:p w14:paraId="097F8601" w14:textId="77777777" w:rsidR="00205DD6" w:rsidRDefault="00205DD6" w:rsidP="005E3760">
            <w:pPr>
              <w:pStyle w:val="SpecTablebold"/>
            </w:pPr>
            <w:r>
              <w:t>Section 5 – Performance Management and Reporting</w:t>
            </w:r>
          </w:p>
        </w:tc>
        <w:tc>
          <w:tcPr>
            <w:tcW w:w="4860" w:type="dxa"/>
          </w:tcPr>
          <w:p w14:paraId="7DBDF658" w14:textId="77777777" w:rsidR="00205DD6" w:rsidRPr="00205DD6" w:rsidRDefault="00205DD6" w:rsidP="00205DD6">
            <w:pPr>
              <w:pStyle w:val="SpecTablebullet"/>
              <w:ind w:left="661" w:hanging="283"/>
            </w:pPr>
            <w:hyperlink w:anchor="_Toc531077938" w:history="1">
              <w:r w:rsidRPr="00205DD6">
                <w:t>Planning to Improve (Service Planning)</w:t>
              </w:r>
            </w:hyperlink>
            <w:r w:rsidRPr="00205DD6">
              <w:t xml:space="preserve"> </w:t>
            </w:r>
          </w:p>
          <w:p w14:paraId="536FA1B7" w14:textId="77777777" w:rsidR="00205DD6" w:rsidRDefault="00205DD6" w:rsidP="00205DD6">
            <w:pPr>
              <w:pStyle w:val="SpecTablebullet"/>
              <w:ind w:left="661" w:hanging="283"/>
            </w:pPr>
            <w:hyperlink w:anchor="_Toc531077939" w:history="1">
              <w:r w:rsidRPr="00205DD6">
                <w:t>Meetings and Reporting</w:t>
              </w:r>
            </w:hyperlink>
          </w:p>
        </w:tc>
      </w:tr>
    </w:tbl>
    <w:p w14:paraId="404B7774" w14:textId="77777777" w:rsidR="00F91CC3" w:rsidRPr="004E1C61" w:rsidRDefault="00F91CC3" w:rsidP="00B936B3">
      <w:pPr>
        <w:pStyle w:val="SpecSectionText"/>
      </w:pPr>
      <w:r w:rsidRPr="004E1C61">
        <w:t>This Service</w:t>
      </w:r>
      <w:r w:rsidR="002A58EC">
        <w:t>s</w:t>
      </w:r>
      <w:r w:rsidRPr="004E1C61">
        <w:t xml:space="preserve"> Specification </w:t>
      </w:r>
      <w:r w:rsidR="00BA0F11">
        <w:t>applies</w:t>
      </w:r>
      <w:r w:rsidRPr="004E1C61">
        <w:t xml:space="preserve"> the following structure </w:t>
      </w:r>
      <w:r w:rsidR="00BA0F11">
        <w:t>to each element of the services</w:t>
      </w:r>
      <w:r w:rsidR="00A232C1">
        <w:t xml:space="preserve"> described in Section 3 – Service Requirements, Section 4 – Asset Management Requirements and Section 5 – Performance Management and Reporting.</w:t>
      </w:r>
      <w:r w:rsidR="00BA0F11">
        <w:t xml:space="preserve"> </w:t>
      </w:r>
    </w:p>
    <w:p w14:paraId="110FFD37" w14:textId="77777777" w:rsidR="00F91CC3" w:rsidRPr="004E1C61" w:rsidRDefault="00F91CC3" w:rsidP="00F91CC3"/>
    <w:p w14:paraId="6B699379" w14:textId="77777777" w:rsidR="00F91CC3" w:rsidRPr="004E1C61" w:rsidRDefault="00F91CC3" w:rsidP="00F91CC3"/>
    <w:tbl>
      <w:tblPr>
        <w:tblW w:w="9013" w:type="dxa"/>
        <w:tblInd w:w="828" w:type="dxa"/>
        <w:tblLook w:val="0000" w:firstRow="0" w:lastRow="0" w:firstColumn="0" w:lastColumn="0" w:noHBand="0" w:noVBand="0"/>
      </w:tblPr>
      <w:tblGrid>
        <w:gridCol w:w="3420"/>
        <w:gridCol w:w="5593"/>
      </w:tblGrid>
      <w:tr w:rsidR="00F91CC3" w:rsidRPr="004E1C61" w14:paraId="0CD29368" w14:textId="77777777" w:rsidTr="00F90B57">
        <w:tc>
          <w:tcPr>
            <w:tcW w:w="3420" w:type="dxa"/>
          </w:tcPr>
          <w:p w14:paraId="6EE2BABD" w14:textId="77777777" w:rsidR="00F91CC3" w:rsidRPr="004E1C61" w:rsidRDefault="00E27E03" w:rsidP="005E3760">
            <w:pPr>
              <w:pStyle w:val="SpecTablebold"/>
            </w:pPr>
            <w:r>
              <w:t>Overall Requirement</w:t>
            </w:r>
          </w:p>
        </w:tc>
        <w:tc>
          <w:tcPr>
            <w:tcW w:w="5593" w:type="dxa"/>
          </w:tcPr>
          <w:p w14:paraId="1F647C04" w14:textId="77777777" w:rsidR="00F91CC3" w:rsidRPr="005E3760" w:rsidRDefault="00F91CC3" w:rsidP="00E1262D">
            <w:pPr>
              <w:pStyle w:val="SpecTableText"/>
            </w:pPr>
            <w:r w:rsidRPr="005E3760">
              <w:t xml:space="preserve">Provides the </w:t>
            </w:r>
            <w:r w:rsidR="00405701">
              <w:t>Operator</w:t>
            </w:r>
            <w:r w:rsidR="00E27E03">
              <w:t xml:space="preserve"> </w:t>
            </w:r>
            <w:r w:rsidRPr="005E3760">
              <w:t xml:space="preserve">with a </w:t>
            </w:r>
            <w:r w:rsidR="001A1CC7" w:rsidRPr="005E3760">
              <w:t>high-level</w:t>
            </w:r>
            <w:r w:rsidRPr="005E3760">
              <w:t xml:space="preserve"> </w:t>
            </w:r>
            <w:r w:rsidR="00E27E03">
              <w:t>summary</w:t>
            </w:r>
            <w:r w:rsidRPr="005E3760">
              <w:t xml:space="preserve"> of the </w:t>
            </w:r>
            <w:r w:rsidR="00E27E03">
              <w:t>overal</w:t>
            </w:r>
            <w:r w:rsidR="00C12396">
              <w:t>l</w:t>
            </w:r>
            <w:r w:rsidR="00E27E03">
              <w:t xml:space="preserve"> requirement</w:t>
            </w:r>
            <w:r w:rsidRPr="005E3760">
              <w:t xml:space="preserve"> </w:t>
            </w:r>
            <w:r w:rsidR="003836F8" w:rsidRPr="005E3760">
              <w:t>f</w:t>
            </w:r>
            <w:r w:rsidR="00DD5C69">
              <w:t>or</w:t>
            </w:r>
            <w:r w:rsidR="003836F8" w:rsidRPr="005E3760">
              <w:t xml:space="preserve"> each element of the service</w:t>
            </w:r>
            <w:r w:rsidR="00263B8C" w:rsidRPr="005E3760">
              <w:t>s</w:t>
            </w:r>
            <w:r w:rsidR="003836F8" w:rsidRPr="005E3760">
              <w:t>.</w:t>
            </w:r>
          </w:p>
        </w:tc>
      </w:tr>
      <w:tr w:rsidR="00F91CC3" w:rsidRPr="004E1C61" w14:paraId="3FE9F23F" w14:textId="77777777" w:rsidTr="00F90B57">
        <w:tc>
          <w:tcPr>
            <w:tcW w:w="3420" w:type="dxa"/>
          </w:tcPr>
          <w:p w14:paraId="1F72F646" w14:textId="77777777" w:rsidR="00F91CC3" w:rsidRPr="004E1C61" w:rsidRDefault="00F91CC3" w:rsidP="005E3760">
            <w:pPr>
              <w:pStyle w:val="SpecTablebold"/>
            </w:pPr>
          </w:p>
        </w:tc>
        <w:tc>
          <w:tcPr>
            <w:tcW w:w="5593" w:type="dxa"/>
          </w:tcPr>
          <w:p w14:paraId="08CE6F91" w14:textId="77777777" w:rsidR="00F91CC3" w:rsidRPr="005E3760" w:rsidRDefault="00F91CC3" w:rsidP="00E1262D">
            <w:pPr>
              <w:pStyle w:val="SpecTableText"/>
            </w:pPr>
          </w:p>
        </w:tc>
      </w:tr>
      <w:tr w:rsidR="00F91CC3" w:rsidRPr="004E1C61" w14:paraId="6F4E2101" w14:textId="77777777" w:rsidTr="00F90B57">
        <w:tc>
          <w:tcPr>
            <w:tcW w:w="3420" w:type="dxa"/>
          </w:tcPr>
          <w:p w14:paraId="196D2005" w14:textId="77777777" w:rsidR="00F91CC3" w:rsidRPr="004E1C61" w:rsidRDefault="00E27E03" w:rsidP="005E3760">
            <w:pPr>
              <w:pStyle w:val="SpecTablebold"/>
            </w:pPr>
            <w:r>
              <w:t>Performance Standards</w:t>
            </w:r>
          </w:p>
        </w:tc>
        <w:tc>
          <w:tcPr>
            <w:tcW w:w="5593" w:type="dxa"/>
          </w:tcPr>
          <w:p w14:paraId="13402408" w14:textId="123D426B" w:rsidR="00F91CC3" w:rsidRPr="005E3760" w:rsidRDefault="00BA0F11" w:rsidP="00E1262D">
            <w:pPr>
              <w:pStyle w:val="SpecTableText"/>
            </w:pPr>
            <w:r>
              <w:t>Provides a</w:t>
            </w:r>
            <w:r w:rsidR="00F91CC3" w:rsidRPr="005E3760">
              <w:t xml:space="preserve"> list of standards that set out the </w:t>
            </w:r>
            <w:r w:rsidR="00EE243F">
              <w:t xml:space="preserve">required </w:t>
            </w:r>
            <w:r w:rsidR="00F91CC3" w:rsidRPr="005E3760">
              <w:t xml:space="preserve">level of performance that the </w:t>
            </w:r>
            <w:r w:rsidR="00405701">
              <w:t>Operator</w:t>
            </w:r>
            <w:r w:rsidR="00F91CC3" w:rsidRPr="005E3760">
              <w:t xml:space="preserve"> shall </w:t>
            </w:r>
            <w:r w:rsidR="00DD5C69" w:rsidRPr="005E3760">
              <w:t>meet,</w:t>
            </w:r>
            <w:r w:rsidR="00F91CC3" w:rsidRPr="005E3760">
              <w:t xml:space="preserve"> and </w:t>
            </w:r>
            <w:r w:rsidR="00DD5C69">
              <w:t xml:space="preserve">which </w:t>
            </w:r>
            <w:r w:rsidR="00F91CC3" w:rsidRPr="005E3760">
              <w:t xml:space="preserve">will determine whether the </w:t>
            </w:r>
            <w:r w:rsidR="00405701">
              <w:t>Operator</w:t>
            </w:r>
            <w:r w:rsidR="00F91CC3" w:rsidRPr="005E3760">
              <w:t xml:space="preserve"> is meeting the requirements of </w:t>
            </w:r>
            <w:r w:rsidR="00DA5B26" w:rsidRPr="005E3760">
              <w:t xml:space="preserve">the </w:t>
            </w:r>
            <w:r w:rsidR="00B105FF">
              <w:t>Councils</w:t>
            </w:r>
            <w:r w:rsidR="00F91CC3" w:rsidRPr="005E3760">
              <w:t xml:space="preserve">. </w:t>
            </w:r>
            <w:r w:rsidR="001A1CC7" w:rsidRPr="005E3760">
              <w:t xml:space="preserve">The </w:t>
            </w:r>
            <w:r w:rsidR="00405701">
              <w:t>Operator</w:t>
            </w:r>
            <w:r w:rsidR="001A1CC7" w:rsidRPr="005E3760">
              <w:t xml:space="preserve"> must meet these</w:t>
            </w:r>
            <w:r w:rsidR="00FE54C5" w:rsidRPr="005E3760">
              <w:t xml:space="preserve"> standards</w:t>
            </w:r>
            <w:r w:rsidR="00F91CC3" w:rsidRPr="005E3760">
              <w:t xml:space="preserve"> if the Services Specification is deemed to be achieved.</w:t>
            </w:r>
          </w:p>
        </w:tc>
      </w:tr>
      <w:tr w:rsidR="00F91CC3" w:rsidRPr="004E1C61" w14:paraId="61CDCEAD" w14:textId="77777777" w:rsidTr="00F90B57">
        <w:tc>
          <w:tcPr>
            <w:tcW w:w="3420" w:type="dxa"/>
          </w:tcPr>
          <w:p w14:paraId="6BB9E253" w14:textId="77777777" w:rsidR="00F91CC3" w:rsidRPr="004E1C61" w:rsidRDefault="00F91CC3" w:rsidP="005E3760">
            <w:pPr>
              <w:pStyle w:val="SpecTablebold"/>
            </w:pPr>
          </w:p>
        </w:tc>
        <w:tc>
          <w:tcPr>
            <w:tcW w:w="5593" w:type="dxa"/>
          </w:tcPr>
          <w:p w14:paraId="23DE523C" w14:textId="77777777" w:rsidR="00F91CC3" w:rsidRPr="005E3760" w:rsidRDefault="00F91CC3" w:rsidP="00E1262D">
            <w:pPr>
              <w:pStyle w:val="SpecTableText"/>
            </w:pPr>
          </w:p>
        </w:tc>
      </w:tr>
      <w:tr w:rsidR="00F91CC3" w:rsidRPr="004E1C61" w14:paraId="425FA78A" w14:textId="77777777" w:rsidTr="00F90B57">
        <w:tc>
          <w:tcPr>
            <w:tcW w:w="3420" w:type="dxa"/>
          </w:tcPr>
          <w:p w14:paraId="573A912C" w14:textId="77777777" w:rsidR="00F91CC3" w:rsidRPr="004E1C61" w:rsidRDefault="00F91CC3" w:rsidP="005E3760">
            <w:pPr>
              <w:pStyle w:val="SpecTablebold"/>
            </w:pPr>
            <w:r w:rsidRPr="004E1C61">
              <w:t>Reporting Requirements</w:t>
            </w:r>
          </w:p>
        </w:tc>
        <w:tc>
          <w:tcPr>
            <w:tcW w:w="5593" w:type="dxa"/>
          </w:tcPr>
          <w:p w14:paraId="1CD4AB63" w14:textId="77777777" w:rsidR="00F91CC3" w:rsidRPr="005E3760" w:rsidRDefault="00BA0F11" w:rsidP="00E1262D">
            <w:pPr>
              <w:pStyle w:val="SpecTableText"/>
            </w:pPr>
            <w:r>
              <w:t>Provides</w:t>
            </w:r>
            <w:r w:rsidR="00F91CC3" w:rsidRPr="005E3760">
              <w:t xml:space="preserve"> details</w:t>
            </w:r>
            <w:r>
              <w:t xml:space="preserve"> of</w:t>
            </w:r>
            <w:r w:rsidR="00F91CC3" w:rsidRPr="005E3760">
              <w:t xml:space="preserve"> the reporting </w:t>
            </w:r>
            <w:r w:rsidR="001A1CC7" w:rsidRPr="005E3760">
              <w:t>requirements that</w:t>
            </w:r>
            <w:r w:rsidR="00F91CC3" w:rsidRPr="005E3760">
              <w:t xml:space="preserve"> the </w:t>
            </w:r>
            <w:r w:rsidR="00405701">
              <w:t>Operator</w:t>
            </w:r>
            <w:r w:rsidR="00F91CC3" w:rsidRPr="005E3760">
              <w:t xml:space="preserve"> shall meet in relation to </w:t>
            </w:r>
            <w:r>
              <w:t>each element of the services</w:t>
            </w:r>
            <w:r w:rsidR="00F91CC3" w:rsidRPr="005E3760">
              <w:t>.</w:t>
            </w:r>
          </w:p>
        </w:tc>
      </w:tr>
      <w:tr w:rsidR="00F91CC3" w:rsidRPr="004E1C61" w14:paraId="52E56223" w14:textId="77777777" w:rsidTr="00F90B57">
        <w:tc>
          <w:tcPr>
            <w:tcW w:w="3420" w:type="dxa"/>
          </w:tcPr>
          <w:p w14:paraId="07547A01" w14:textId="77777777" w:rsidR="00F91CC3" w:rsidRPr="004E1C61" w:rsidRDefault="00F91CC3" w:rsidP="005E3760">
            <w:pPr>
              <w:pStyle w:val="SpecTablebold"/>
            </w:pPr>
          </w:p>
        </w:tc>
        <w:tc>
          <w:tcPr>
            <w:tcW w:w="5593" w:type="dxa"/>
          </w:tcPr>
          <w:p w14:paraId="5043CB0F" w14:textId="77777777" w:rsidR="00F91CC3" w:rsidRPr="004E1C61" w:rsidRDefault="00F91CC3" w:rsidP="00E1262D">
            <w:pPr>
              <w:pStyle w:val="SpecTableText"/>
            </w:pPr>
          </w:p>
        </w:tc>
      </w:tr>
    </w:tbl>
    <w:p w14:paraId="4FFAB06D" w14:textId="77777777" w:rsidR="00F91CC3" w:rsidRPr="00F90B57" w:rsidRDefault="00F91CC3" w:rsidP="003B3BBB">
      <w:pPr>
        <w:pStyle w:val="SpecSubSectionHeading"/>
      </w:pPr>
      <w:bookmarkStart w:id="4" w:name="_Toc212961800"/>
      <w:r w:rsidRPr="004E1C61">
        <w:t>Measurement</w:t>
      </w:r>
      <w:bookmarkEnd w:id="4"/>
    </w:p>
    <w:p w14:paraId="6670C2DD" w14:textId="77777777" w:rsidR="00F91CC3" w:rsidRPr="004E1C61" w:rsidRDefault="00C43FDE" w:rsidP="00B936B3">
      <w:pPr>
        <w:pStyle w:val="SpecSectionText"/>
      </w:pPr>
      <w:r w:rsidRPr="00C43FDE">
        <w:t xml:space="preserve">Monitoring of the </w:t>
      </w:r>
      <w:r w:rsidR="00405701">
        <w:t>Operator</w:t>
      </w:r>
      <w:r w:rsidRPr="00C43FDE">
        <w:t xml:space="preserve">’s performance shall be measured in accordance with the Contract. </w:t>
      </w:r>
    </w:p>
    <w:p w14:paraId="0030964D" w14:textId="77777777" w:rsidR="00F91CC3" w:rsidRPr="00F90B57" w:rsidRDefault="00F91CC3" w:rsidP="003B3BBB">
      <w:pPr>
        <w:pStyle w:val="SpecSubSectionHeading"/>
      </w:pPr>
      <w:bookmarkStart w:id="5" w:name="_Toc212961801"/>
      <w:r w:rsidRPr="004E1C61">
        <w:t>Reporting</w:t>
      </w:r>
      <w:bookmarkEnd w:id="5"/>
    </w:p>
    <w:p w14:paraId="5B3A9A7C" w14:textId="77777777" w:rsidR="00397A4D" w:rsidRPr="00987AD3" w:rsidRDefault="00F91CC3" w:rsidP="00B936B3">
      <w:pPr>
        <w:pStyle w:val="SpecSectionText"/>
      </w:pPr>
      <w:r w:rsidRPr="004E1C61">
        <w:t xml:space="preserve">The </w:t>
      </w:r>
      <w:r w:rsidR="00405701">
        <w:t>Operator</w:t>
      </w:r>
      <w:r w:rsidRPr="004E1C61">
        <w:t xml:space="preserve"> is obliged to report on its own performance in accordance with this </w:t>
      </w:r>
      <w:r w:rsidR="00C43FDE">
        <w:t>Services Specification</w:t>
      </w:r>
      <w:r w:rsidRPr="004E1C61">
        <w:t>.</w:t>
      </w:r>
    </w:p>
    <w:p w14:paraId="457BA3A2" w14:textId="77777777" w:rsidR="006A2F92" w:rsidRPr="004E1C61" w:rsidRDefault="00EE243F" w:rsidP="00031C44">
      <w:pPr>
        <w:pStyle w:val="SpecSectionHeading"/>
      </w:pPr>
      <w:bookmarkStart w:id="6" w:name="_Toc212961802"/>
      <w:r>
        <w:lastRenderedPageBreak/>
        <w:t xml:space="preserve">GENERAL </w:t>
      </w:r>
      <w:r w:rsidR="00BE1227" w:rsidRPr="004E1C61">
        <w:t>CORE REQUIREMENTS</w:t>
      </w:r>
      <w:bookmarkEnd w:id="6"/>
    </w:p>
    <w:p w14:paraId="3E7A9F1C" w14:textId="77777777" w:rsidR="00AC21C5" w:rsidRDefault="00AC21C5" w:rsidP="003B3BBB">
      <w:pPr>
        <w:pStyle w:val="SpecSubSectionHeading"/>
      </w:pPr>
      <w:bookmarkStart w:id="7" w:name="_Toc212961803"/>
      <w:r>
        <w:t>Introduction</w:t>
      </w:r>
      <w:bookmarkEnd w:id="7"/>
    </w:p>
    <w:p w14:paraId="424B8D2C" w14:textId="77777777" w:rsidR="00AC21C5" w:rsidRDefault="00AC21C5" w:rsidP="00B936B3">
      <w:pPr>
        <w:pStyle w:val="SpecSectionText"/>
      </w:pPr>
      <w:r>
        <w:t xml:space="preserve">This </w:t>
      </w:r>
      <w:r w:rsidR="000555F1">
        <w:t>s</w:t>
      </w:r>
      <w:r>
        <w:t xml:space="preserve">ection sets out the general core requirements of the </w:t>
      </w:r>
      <w:r w:rsidR="000555F1">
        <w:t>Services S</w:t>
      </w:r>
      <w:r>
        <w:t>pecification</w:t>
      </w:r>
      <w:r w:rsidR="00DE6237">
        <w:t xml:space="preserve">. </w:t>
      </w:r>
      <w:r w:rsidR="008775E9">
        <w:t xml:space="preserve">The general core requirements underpin </w:t>
      </w:r>
      <w:r w:rsidR="00EF164C">
        <w:t xml:space="preserve">the </w:t>
      </w:r>
      <w:r w:rsidR="00E36E92">
        <w:t xml:space="preserve">more </w:t>
      </w:r>
      <w:r w:rsidR="00EF164C">
        <w:t xml:space="preserve">specific requirements and standards for service delivery and asset management which are described in Sections 3 and 4. </w:t>
      </w:r>
    </w:p>
    <w:p w14:paraId="7DF34878" w14:textId="77777777" w:rsidR="00F02927" w:rsidRDefault="00247475" w:rsidP="003B3BBB">
      <w:pPr>
        <w:pStyle w:val="SpecSubSectionHeading"/>
      </w:pPr>
      <w:bookmarkStart w:id="8" w:name="_Toc212961804"/>
      <w:r>
        <w:t>Strategic Priorities</w:t>
      </w:r>
      <w:r w:rsidR="00943687">
        <w:t xml:space="preserve"> and Contribution to wider local </w:t>
      </w:r>
      <w:r w:rsidR="00031C44">
        <w:t xml:space="preserve">Strategic </w:t>
      </w:r>
      <w:r w:rsidR="00943687">
        <w:t>Outcomes</w:t>
      </w:r>
      <w:bookmarkEnd w:id="8"/>
    </w:p>
    <w:p w14:paraId="3AC0E6AF" w14:textId="77777777" w:rsidR="00A66D35" w:rsidRDefault="00247475" w:rsidP="00A66D35">
      <w:pPr>
        <w:pStyle w:val="SpecSectionText"/>
      </w:pPr>
      <w:r>
        <w:t xml:space="preserve">The </w:t>
      </w:r>
      <w:r w:rsidR="00405701">
        <w:t>Operator</w:t>
      </w:r>
      <w:r w:rsidR="00D24BF6">
        <w:t xml:space="preserve"> sha</w:t>
      </w:r>
      <w:r>
        <w:t xml:space="preserve">ll provide services which </w:t>
      </w:r>
      <w:r w:rsidR="00FD381A">
        <w:t xml:space="preserve">contribute to </w:t>
      </w:r>
      <w:r w:rsidR="00F01F7B">
        <w:t xml:space="preserve">the following </w:t>
      </w:r>
      <w:r w:rsidR="00FD381A">
        <w:t>local</w:t>
      </w:r>
      <w:r w:rsidR="004E79F4">
        <w:t xml:space="preserve"> Strategic</w:t>
      </w:r>
      <w:r w:rsidR="00FD381A">
        <w:t xml:space="preserve"> Outcomes</w:t>
      </w:r>
    </w:p>
    <w:p w14:paraId="07459315" w14:textId="77777777" w:rsidR="00A66D35" w:rsidRDefault="00A66D35" w:rsidP="00A66D35">
      <w:pPr>
        <w:ind w:left="1701"/>
        <w:jc w:val="both"/>
        <w:rPr>
          <w:rFonts w:cs="Arial"/>
        </w:rPr>
      </w:pPr>
    </w:p>
    <w:p w14:paraId="6AE1A756" w14:textId="77777777" w:rsidR="007754E6" w:rsidRPr="00BE5456" w:rsidRDefault="00C64BD1" w:rsidP="00224834">
      <w:pPr>
        <w:numPr>
          <w:ilvl w:val="0"/>
          <w:numId w:val="20"/>
        </w:numPr>
        <w:tabs>
          <w:tab w:val="clear" w:pos="360"/>
        </w:tabs>
        <w:ind w:left="1701" w:hanging="283"/>
        <w:jc w:val="both"/>
        <w:rPr>
          <w:rFonts w:cs="Arial"/>
          <w:color w:val="000000" w:themeColor="text1"/>
        </w:rPr>
      </w:pPr>
      <w:r w:rsidRPr="00BE5456">
        <w:rPr>
          <w:rFonts w:cs="Arial"/>
          <w:color w:val="000000" w:themeColor="text1"/>
        </w:rPr>
        <w:t>Promote and enhance quality of life for residents and visitors</w:t>
      </w:r>
    </w:p>
    <w:p w14:paraId="46E13670" w14:textId="77777777" w:rsidR="00C64BD1" w:rsidRPr="00BE5456" w:rsidRDefault="004417D1" w:rsidP="00224834">
      <w:pPr>
        <w:numPr>
          <w:ilvl w:val="0"/>
          <w:numId w:val="20"/>
        </w:numPr>
        <w:tabs>
          <w:tab w:val="clear" w:pos="360"/>
        </w:tabs>
        <w:ind w:left="1701" w:hanging="283"/>
        <w:jc w:val="both"/>
        <w:rPr>
          <w:rFonts w:cs="Arial"/>
          <w:color w:val="000000" w:themeColor="text1"/>
        </w:rPr>
      </w:pPr>
      <w:r w:rsidRPr="00BE5456">
        <w:rPr>
          <w:rFonts w:cs="Arial"/>
          <w:color w:val="000000" w:themeColor="text1"/>
        </w:rPr>
        <w:t>Work with local communities to improve the physical and mental health and wellbeing of residents and visitors</w:t>
      </w:r>
    </w:p>
    <w:p w14:paraId="00BC134B" w14:textId="77777777" w:rsidR="004417D1" w:rsidRPr="00BE5456" w:rsidRDefault="004417D1" w:rsidP="00224834">
      <w:pPr>
        <w:numPr>
          <w:ilvl w:val="0"/>
          <w:numId w:val="20"/>
        </w:numPr>
        <w:tabs>
          <w:tab w:val="clear" w:pos="360"/>
        </w:tabs>
        <w:ind w:left="1701" w:hanging="283"/>
        <w:jc w:val="both"/>
        <w:rPr>
          <w:rFonts w:cs="Arial"/>
          <w:color w:val="000000" w:themeColor="text1"/>
        </w:rPr>
      </w:pPr>
      <w:r w:rsidRPr="00BE5456">
        <w:rPr>
          <w:rFonts w:cs="Arial"/>
          <w:color w:val="000000" w:themeColor="text1"/>
        </w:rPr>
        <w:t>Work with communities and local schools to improve children’s health and wellbeing to give them the best start in life</w:t>
      </w:r>
    </w:p>
    <w:p w14:paraId="323F1FBB" w14:textId="77777777" w:rsidR="007754E6" w:rsidRPr="00BE5456" w:rsidRDefault="007754E6" w:rsidP="00224834">
      <w:pPr>
        <w:numPr>
          <w:ilvl w:val="0"/>
          <w:numId w:val="20"/>
        </w:numPr>
        <w:tabs>
          <w:tab w:val="clear" w:pos="360"/>
        </w:tabs>
        <w:ind w:left="1701" w:hanging="283"/>
        <w:jc w:val="both"/>
        <w:rPr>
          <w:rFonts w:cs="Arial"/>
          <w:color w:val="000000" w:themeColor="text1"/>
        </w:rPr>
      </w:pPr>
      <w:r w:rsidRPr="00BE5456">
        <w:rPr>
          <w:rFonts w:cs="Arial"/>
          <w:color w:val="000000" w:themeColor="text1"/>
        </w:rPr>
        <w:t>Deliver a financially sustainable model</w:t>
      </w:r>
    </w:p>
    <w:p w14:paraId="49D7960D" w14:textId="2E23EAA3" w:rsidR="003B3BBB" w:rsidRPr="00BE5456" w:rsidRDefault="003B3BBB" w:rsidP="00224834">
      <w:pPr>
        <w:numPr>
          <w:ilvl w:val="0"/>
          <w:numId w:val="20"/>
        </w:numPr>
        <w:tabs>
          <w:tab w:val="clear" w:pos="360"/>
        </w:tabs>
        <w:ind w:left="1701" w:hanging="283"/>
        <w:jc w:val="both"/>
        <w:rPr>
          <w:rFonts w:cs="Arial"/>
          <w:color w:val="000000" w:themeColor="text1"/>
        </w:rPr>
      </w:pPr>
      <w:r w:rsidRPr="00BE5456">
        <w:rPr>
          <w:rFonts w:cs="Arial"/>
          <w:color w:val="000000" w:themeColor="text1"/>
        </w:rPr>
        <w:t>Providing high quality services</w:t>
      </w:r>
      <w:r w:rsidR="00712138" w:rsidRPr="00BE5456">
        <w:rPr>
          <w:rFonts w:cs="Arial"/>
          <w:color w:val="000000" w:themeColor="text1"/>
        </w:rPr>
        <w:t xml:space="preserve"> that represent good value for money</w:t>
      </w:r>
    </w:p>
    <w:p w14:paraId="50955631" w14:textId="77777777" w:rsidR="003B3BBB" w:rsidRPr="00BE5456" w:rsidRDefault="003B3BBB" w:rsidP="00224834">
      <w:pPr>
        <w:numPr>
          <w:ilvl w:val="0"/>
          <w:numId w:val="20"/>
        </w:numPr>
        <w:tabs>
          <w:tab w:val="clear" w:pos="360"/>
        </w:tabs>
        <w:ind w:left="1701" w:hanging="283"/>
        <w:jc w:val="both"/>
        <w:rPr>
          <w:rFonts w:cs="Arial"/>
          <w:color w:val="000000" w:themeColor="text1"/>
        </w:rPr>
      </w:pPr>
      <w:r w:rsidRPr="00BE5456">
        <w:rPr>
          <w:rFonts w:cs="Arial"/>
          <w:color w:val="000000" w:themeColor="text1"/>
        </w:rPr>
        <w:t>Sustainability/ environmental improvements</w:t>
      </w:r>
      <w:r w:rsidR="004417D1" w:rsidRPr="00BE5456">
        <w:rPr>
          <w:rFonts w:cs="Arial"/>
          <w:color w:val="000000" w:themeColor="text1"/>
        </w:rPr>
        <w:t>, to support the delivery of the Climate Change strategy</w:t>
      </w:r>
      <w:r w:rsidRPr="00BE5456">
        <w:rPr>
          <w:rFonts w:cs="Arial"/>
          <w:color w:val="000000" w:themeColor="text1"/>
        </w:rPr>
        <w:t>.</w:t>
      </w:r>
    </w:p>
    <w:p w14:paraId="5E4662D7" w14:textId="36D7572B" w:rsidR="00712138" w:rsidRPr="00BE5456" w:rsidRDefault="00712138" w:rsidP="00224834">
      <w:pPr>
        <w:numPr>
          <w:ilvl w:val="0"/>
          <w:numId w:val="20"/>
        </w:numPr>
        <w:tabs>
          <w:tab w:val="clear" w:pos="360"/>
        </w:tabs>
        <w:ind w:left="1701" w:hanging="283"/>
        <w:jc w:val="both"/>
        <w:rPr>
          <w:rFonts w:cs="Arial"/>
          <w:color w:val="000000" w:themeColor="text1"/>
        </w:rPr>
      </w:pPr>
      <w:r w:rsidRPr="00BE5456">
        <w:rPr>
          <w:rFonts w:cs="Arial"/>
          <w:color w:val="000000" w:themeColor="text1"/>
        </w:rPr>
        <w:t xml:space="preserve">Support </w:t>
      </w:r>
      <w:r w:rsidR="00BE79C2" w:rsidRPr="00BE5456">
        <w:rPr>
          <w:rFonts w:cs="Arial"/>
          <w:color w:val="000000" w:themeColor="text1"/>
        </w:rPr>
        <w:t xml:space="preserve">for </w:t>
      </w:r>
      <w:r w:rsidRPr="00BE5456">
        <w:rPr>
          <w:rFonts w:cs="Arial"/>
          <w:color w:val="000000" w:themeColor="text1"/>
        </w:rPr>
        <w:t>local leisure and community facilities</w:t>
      </w:r>
    </w:p>
    <w:p w14:paraId="25A5D5C8" w14:textId="0530A462" w:rsidR="00247475" w:rsidRDefault="00247475" w:rsidP="00B936B3">
      <w:pPr>
        <w:pStyle w:val="SpecSectionText"/>
      </w:pPr>
      <w:r>
        <w:t xml:space="preserve">It is recognised that over the life of the </w:t>
      </w:r>
      <w:r w:rsidR="00A667D9">
        <w:t>C</w:t>
      </w:r>
      <w:r>
        <w:t xml:space="preserve">ontract the </w:t>
      </w:r>
      <w:r w:rsidR="00C6365B">
        <w:t xml:space="preserve">Strategic </w:t>
      </w:r>
      <w:r w:rsidR="003B3BBB">
        <w:t>Outcomes</w:t>
      </w:r>
      <w:r>
        <w:t xml:space="preserve"> may require updating or replacing and it is envisaged that the </w:t>
      </w:r>
      <w:r w:rsidR="00405701">
        <w:t>Operator</w:t>
      </w:r>
      <w:r>
        <w:t xml:space="preserve"> will play a key role in the process, working in partnership with </w:t>
      </w:r>
      <w:r w:rsidRPr="007A704C">
        <w:t xml:space="preserve">the </w:t>
      </w:r>
      <w:r w:rsidR="00B105FF">
        <w:t>Councils</w:t>
      </w:r>
      <w:r w:rsidR="007A704C" w:rsidRPr="007A704C">
        <w:t>.</w:t>
      </w:r>
    </w:p>
    <w:p w14:paraId="3D138E4F" w14:textId="77777777" w:rsidR="006A2F92" w:rsidRPr="0050319B" w:rsidRDefault="008225F3" w:rsidP="003B3BBB">
      <w:pPr>
        <w:pStyle w:val="SpecSubSectionHeading"/>
      </w:pPr>
      <w:bookmarkStart w:id="9" w:name="_Toc212961805"/>
      <w:r>
        <w:t>Facility Management</w:t>
      </w:r>
      <w:bookmarkEnd w:id="9"/>
      <w:r w:rsidR="00C17D2E" w:rsidRPr="004E1C61">
        <w:t xml:space="preserve"> </w:t>
      </w:r>
    </w:p>
    <w:p w14:paraId="4454EC36" w14:textId="77777777" w:rsidR="00D14877" w:rsidRPr="00A32799" w:rsidRDefault="00843A0E" w:rsidP="00B936B3">
      <w:pPr>
        <w:pStyle w:val="SpecSectionText"/>
      </w:pPr>
      <w:r w:rsidRPr="004E1C61">
        <w:t>T</w:t>
      </w:r>
      <w:r w:rsidR="006A2F92" w:rsidRPr="004E1C61">
        <w:t>able</w:t>
      </w:r>
      <w:r w:rsidR="00190C62">
        <w:t xml:space="preserve"> 1</w:t>
      </w:r>
      <w:r w:rsidR="006A2F92" w:rsidRPr="004E1C61">
        <w:t xml:space="preserve"> below </w:t>
      </w:r>
      <w:r w:rsidR="006A4BEF" w:rsidRPr="004E1C61">
        <w:t xml:space="preserve">shows </w:t>
      </w:r>
      <w:r w:rsidR="006A2F92" w:rsidRPr="004E1C61">
        <w:t xml:space="preserve">the </w:t>
      </w:r>
      <w:r w:rsidR="00397A4D">
        <w:t>F</w:t>
      </w:r>
      <w:r w:rsidR="003D70FB" w:rsidRPr="004E1C61">
        <w:t>acilities</w:t>
      </w:r>
      <w:r w:rsidR="006A2F92" w:rsidRPr="004E1C61">
        <w:t xml:space="preserve"> that</w:t>
      </w:r>
      <w:r w:rsidR="00DF7A7C" w:rsidRPr="004E1C61">
        <w:t xml:space="preserve"> are </w:t>
      </w:r>
      <w:r w:rsidR="006A4BEF" w:rsidRPr="004E1C61">
        <w:t>included in</w:t>
      </w:r>
      <w:r w:rsidR="00DF7A7C" w:rsidRPr="004E1C61">
        <w:t xml:space="preserve"> the </w:t>
      </w:r>
      <w:proofErr w:type="gramStart"/>
      <w:r w:rsidR="00AC6770">
        <w:t>C</w:t>
      </w:r>
      <w:r w:rsidR="00AC6770" w:rsidRPr="004E1C61">
        <w:t>ontract</w:t>
      </w:r>
      <w:proofErr w:type="gramEnd"/>
      <w:r w:rsidR="00D24BF6">
        <w:t xml:space="preserve"> and </w:t>
      </w:r>
      <w:r w:rsidR="00A667D9">
        <w:t xml:space="preserve">which </w:t>
      </w:r>
      <w:r w:rsidR="00D24BF6">
        <w:t xml:space="preserve">are to be managed by the </w:t>
      </w:r>
      <w:r w:rsidR="00405701">
        <w:t>Operator</w:t>
      </w:r>
      <w:r w:rsidR="00D24BF6">
        <w:t xml:space="preserve"> in accordance with this Services Specification</w:t>
      </w:r>
      <w:r w:rsidR="00312ABB" w:rsidRPr="004E1C61">
        <w:t xml:space="preserve">. </w:t>
      </w:r>
    </w:p>
    <w:p w14:paraId="2A62CE8E" w14:textId="77777777" w:rsidR="00EF6739" w:rsidRDefault="00BF150D" w:rsidP="006D6855">
      <w:pPr>
        <w:pStyle w:val="SpecTableCaption"/>
      </w:pPr>
      <w:r w:rsidRPr="00A32799">
        <w:t xml:space="preserve">Table 1: Outline of </w:t>
      </w:r>
      <w:r w:rsidR="006E1A3B" w:rsidRPr="00A32799">
        <w:t>Facilities</w:t>
      </w: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bottom w:w="17" w:type="dxa"/>
        </w:tblCellMar>
        <w:tblLook w:val="0000" w:firstRow="0" w:lastRow="0" w:firstColumn="0" w:lastColumn="0" w:noHBand="0" w:noVBand="0"/>
      </w:tblPr>
      <w:tblGrid>
        <w:gridCol w:w="3446"/>
        <w:gridCol w:w="1134"/>
        <w:gridCol w:w="1134"/>
        <w:gridCol w:w="1134"/>
        <w:gridCol w:w="1134"/>
        <w:gridCol w:w="1134"/>
        <w:gridCol w:w="851"/>
      </w:tblGrid>
      <w:tr w:rsidR="00026DF7" w:rsidRPr="002E7717" w14:paraId="46CBE6B9" w14:textId="77777777" w:rsidTr="009D16FA">
        <w:trPr>
          <w:tblHeader/>
          <w:jc w:val="center"/>
        </w:trPr>
        <w:tc>
          <w:tcPr>
            <w:tcW w:w="3446" w:type="dxa"/>
            <w:shd w:val="clear" w:color="auto" w:fill="D9D9D9" w:themeFill="background1" w:themeFillShade="D9"/>
            <w:vAlign w:val="center"/>
          </w:tcPr>
          <w:p w14:paraId="21FA6AE4" w14:textId="77777777" w:rsidR="00026DF7" w:rsidRPr="00026DF7" w:rsidRDefault="00026DF7" w:rsidP="00026DF7">
            <w:pPr>
              <w:pStyle w:val="Heading3"/>
              <w:numPr>
                <w:ilvl w:val="0"/>
                <w:numId w:val="0"/>
              </w:numPr>
              <w:spacing w:after="0"/>
              <w:ind w:left="720" w:hanging="720"/>
              <w:jc w:val="center"/>
              <w:rPr>
                <w:rFonts w:cs="Calibri"/>
                <w:b/>
                <w:bCs/>
                <w:lang w:val="fr-FR"/>
              </w:rPr>
            </w:pPr>
          </w:p>
        </w:tc>
        <w:tc>
          <w:tcPr>
            <w:tcW w:w="4536" w:type="dxa"/>
            <w:gridSpan w:val="4"/>
            <w:shd w:val="clear" w:color="auto" w:fill="D9D9D9" w:themeFill="background1" w:themeFillShade="D9"/>
            <w:vAlign w:val="center"/>
          </w:tcPr>
          <w:p w14:paraId="04436B23" w14:textId="127D2DA1" w:rsidR="00026DF7" w:rsidRPr="00026DF7" w:rsidRDefault="00026DF7" w:rsidP="00026DF7">
            <w:pPr>
              <w:jc w:val="center"/>
              <w:rPr>
                <w:rFonts w:cs="Calibri"/>
                <w:b/>
                <w:bCs/>
                <w:lang w:val="fr-FR"/>
              </w:rPr>
            </w:pPr>
            <w:r>
              <w:rPr>
                <w:rFonts w:cs="Calibri"/>
                <w:b/>
                <w:bCs/>
                <w:lang w:val="fr-FR"/>
              </w:rPr>
              <w:t>SHDC</w:t>
            </w:r>
          </w:p>
        </w:tc>
        <w:tc>
          <w:tcPr>
            <w:tcW w:w="1985" w:type="dxa"/>
            <w:gridSpan w:val="2"/>
            <w:shd w:val="clear" w:color="auto" w:fill="D9D9D9" w:themeFill="background1" w:themeFillShade="D9"/>
            <w:vAlign w:val="center"/>
          </w:tcPr>
          <w:p w14:paraId="0EB8135F" w14:textId="67F536B5" w:rsidR="00026DF7" w:rsidRPr="00026DF7" w:rsidRDefault="00026DF7" w:rsidP="00026DF7">
            <w:pPr>
              <w:jc w:val="center"/>
              <w:rPr>
                <w:rFonts w:cs="Calibri"/>
                <w:b/>
                <w:bCs/>
                <w:lang w:val="fr-FR"/>
              </w:rPr>
            </w:pPr>
            <w:r>
              <w:rPr>
                <w:rFonts w:cs="Calibri"/>
                <w:b/>
                <w:bCs/>
                <w:lang w:val="fr-FR"/>
              </w:rPr>
              <w:t>WDBC</w:t>
            </w:r>
          </w:p>
        </w:tc>
      </w:tr>
      <w:tr w:rsidR="00026DF7" w:rsidRPr="002E7717" w14:paraId="16E2EA74" w14:textId="77777777" w:rsidTr="00026DF7">
        <w:trPr>
          <w:tblHeader/>
          <w:jc w:val="center"/>
        </w:trPr>
        <w:tc>
          <w:tcPr>
            <w:tcW w:w="3446" w:type="dxa"/>
            <w:shd w:val="clear" w:color="auto" w:fill="D9D9D9" w:themeFill="background1" w:themeFillShade="D9"/>
            <w:vAlign w:val="center"/>
          </w:tcPr>
          <w:p w14:paraId="2EE3EEB4" w14:textId="77777777" w:rsidR="00026DF7" w:rsidRPr="00026DF7" w:rsidRDefault="00026DF7" w:rsidP="00026DF7">
            <w:pPr>
              <w:pStyle w:val="Heading3"/>
              <w:numPr>
                <w:ilvl w:val="0"/>
                <w:numId w:val="0"/>
              </w:numPr>
              <w:spacing w:after="0"/>
              <w:ind w:left="720" w:hanging="720"/>
              <w:jc w:val="center"/>
              <w:rPr>
                <w:rFonts w:cs="Calibri"/>
                <w:b/>
                <w:bCs/>
                <w:lang w:val="fr-FR"/>
              </w:rPr>
            </w:pPr>
            <w:r w:rsidRPr="00026DF7">
              <w:rPr>
                <w:rFonts w:cs="Calibri"/>
                <w:b/>
                <w:bCs/>
                <w:lang w:val="fr-FR"/>
              </w:rPr>
              <w:t>Zone</w:t>
            </w:r>
          </w:p>
        </w:tc>
        <w:tc>
          <w:tcPr>
            <w:tcW w:w="1134" w:type="dxa"/>
            <w:shd w:val="clear" w:color="auto" w:fill="D9D9D9" w:themeFill="background1" w:themeFillShade="D9"/>
            <w:vAlign w:val="center"/>
          </w:tcPr>
          <w:p w14:paraId="6364860A" w14:textId="26010A95" w:rsidR="00026DF7" w:rsidRPr="00026DF7" w:rsidRDefault="00026DF7" w:rsidP="00026DF7">
            <w:pPr>
              <w:jc w:val="center"/>
              <w:rPr>
                <w:rFonts w:cs="Calibri"/>
                <w:b/>
                <w:bCs/>
                <w:lang w:val="fr-FR"/>
              </w:rPr>
            </w:pPr>
            <w:r>
              <w:rPr>
                <w:rFonts w:cs="Calibri"/>
                <w:b/>
                <w:bCs/>
                <w:lang w:val="fr-FR"/>
              </w:rPr>
              <w:t>ILC</w:t>
            </w:r>
          </w:p>
        </w:tc>
        <w:tc>
          <w:tcPr>
            <w:tcW w:w="1134" w:type="dxa"/>
            <w:shd w:val="clear" w:color="auto" w:fill="D9D9D9" w:themeFill="background1" w:themeFillShade="D9"/>
            <w:vAlign w:val="center"/>
          </w:tcPr>
          <w:p w14:paraId="3C3DF0D8" w14:textId="17FA85FC" w:rsidR="00026DF7" w:rsidRPr="00026DF7" w:rsidRDefault="00026DF7" w:rsidP="00026DF7">
            <w:pPr>
              <w:jc w:val="center"/>
              <w:rPr>
                <w:rFonts w:cs="Calibri"/>
                <w:b/>
                <w:bCs/>
                <w:lang w:val="fr-FR"/>
              </w:rPr>
            </w:pPr>
            <w:r>
              <w:rPr>
                <w:rFonts w:cs="Calibri"/>
                <w:b/>
                <w:bCs/>
                <w:lang w:val="fr-FR"/>
              </w:rPr>
              <w:t>QLC</w:t>
            </w:r>
          </w:p>
        </w:tc>
        <w:tc>
          <w:tcPr>
            <w:tcW w:w="1134" w:type="dxa"/>
            <w:shd w:val="clear" w:color="auto" w:fill="D9D9D9" w:themeFill="background1" w:themeFillShade="D9"/>
            <w:vAlign w:val="center"/>
          </w:tcPr>
          <w:p w14:paraId="3E453211" w14:textId="5DBAC792" w:rsidR="00026DF7" w:rsidRPr="00026DF7" w:rsidRDefault="00026DF7" w:rsidP="00026DF7">
            <w:pPr>
              <w:jc w:val="center"/>
              <w:rPr>
                <w:rFonts w:cs="Calibri"/>
                <w:b/>
                <w:bCs/>
                <w:lang w:val="fr-FR"/>
              </w:rPr>
            </w:pPr>
            <w:r>
              <w:rPr>
                <w:rFonts w:cs="Calibri"/>
                <w:b/>
                <w:bCs/>
                <w:lang w:val="fr-FR"/>
              </w:rPr>
              <w:t>TLC</w:t>
            </w:r>
          </w:p>
        </w:tc>
        <w:tc>
          <w:tcPr>
            <w:tcW w:w="1134" w:type="dxa"/>
            <w:shd w:val="clear" w:color="auto" w:fill="D9D9D9" w:themeFill="background1" w:themeFillShade="D9"/>
            <w:vAlign w:val="center"/>
          </w:tcPr>
          <w:p w14:paraId="3AB0CB33" w14:textId="170CF6FA" w:rsidR="00026DF7" w:rsidRPr="00026DF7" w:rsidRDefault="00026DF7" w:rsidP="00026DF7">
            <w:pPr>
              <w:jc w:val="center"/>
              <w:rPr>
                <w:rFonts w:cs="Calibri"/>
                <w:b/>
                <w:bCs/>
                <w:lang w:val="fr-FR"/>
              </w:rPr>
            </w:pPr>
            <w:r>
              <w:rPr>
                <w:rFonts w:cs="Calibri"/>
                <w:b/>
                <w:bCs/>
                <w:lang w:val="fr-FR"/>
              </w:rPr>
              <w:t>D</w:t>
            </w:r>
            <w:r w:rsidRPr="00026DF7">
              <w:rPr>
                <w:rFonts w:cs="Calibri"/>
                <w:b/>
                <w:bCs/>
                <w:lang w:val="fr-FR"/>
              </w:rPr>
              <w:t>LC</w:t>
            </w:r>
          </w:p>
        </w:tc>
        <w:tc>
          <w:tcPr>
            <w:tcW w:w="1134" w:type="dxa"/>
            <w:shd w:val="clear" w:color="auto" w:fill="D9D9D9" w:themeFill="background1" w:themeFillShade="D9"/>
            <w:vAlign w:val="center"/>
          </w:tcPr>
          <w:p w14:paraId="2BF16791" w14:textId="6D0F3EAB" w:rsidR="00026DF7" w:rsidRPr="00026DF7" w:rsidRDefault="00026DF7" w:rsidP="00026DF7">
            <w:pPr>
              <w:jc w:val="center"/>
              <w:rPr>
                <w:rFonts w:cs="Calibri"/>
                <w:b/>
                <w:bCs/>
                <w:lang w:val="fr-FR"/>
              </w:rPr>
            </w:pPr>
            <w:r>
              <w:rPr>
                <w:rFonts w:cs="Calibri"/>
                <w:b/>
                <w:bCs/>
                <w:lang w:val="fr-FR"/>
              </w:rPr>
              <w:t>PLC</w:t>
            </w:r>
          </w:p>
        </w:tc>
        <w:tc>
          <w:tcPr>
            <w:tcW w:w="851" w:type="dxa"/>
            <w:shd w:val="clear" w:color="auto" w:fill="D9D9D9" w:themeFill="background1" w:themeFillShade="D9"/>
            <w:vAlign w:val="center"/>
          </w:tcPr>
          <w:p w14:paraId="60A2993B" w14:textId="42B944E6" w:rsidR="00026DF7" w:rsidRPr="00026DF7" w:rsidRDefault="00026DF7" w:rsidP="00026DF7">
            <w:pPr>
              <w:jc w:val="center"/>
              <w:rPr>
                <w:rFonts w:cs="Calibri"/>
                <w:b/>
                <w:bCs/>
                <w:lang w:val="fr-FR"/>
              </w:rPr>
            </w:pPr>
            <w:r>
              <w:rPr>
                <w:rFonts w:cs="Calibri"/>
                <w:b/>
                <w:bCs/>
                <w:lang w:val="fr-FR"/>
              </w:rPr>
              <w:t>MLC</w:t>
            </w:r>
          </w:p>
        </w:tc>
      </w:tr>
      <w:tr w:rsidR="004A5618" w:rsidRPr="002E7717" w14:paraId="36FB8340" w14:textId="77777777" w:rsidTr="009D16FA">
        <w:trPr>
          <w:trHeight w:val="306"/>
          <w:jc w:val="center"/>
        </w:trPr>
        <w:tc>
          <w:tcPr>
            <w:tcW w:w="3446" w:type="dxa"/>
            <w:vAlign w:val="center"/>
          </w:tcPr>
          <w:p w14:paraId="7AA992A1" w14:textId="77777777" w:rsidR="004A5618" w:rsidRPr="002E7717" w:rsidRDefault="004A5618" w:rsidP="004A5618">
            <w:pPr>
              <w:ind w:left="720" w:hanging="720"/>
              <w:rPr>
                <w:rFonts w:cs="Arial"/>
                <w:bCs/>
              </w:rPr>
            </w:pPr>
            <w:r w:rsidRPr="002E7717">
              <w:rPr>
                <w:rFonts w:cs="Arial"/>
                <w:bCs/>
              </w:rPr>
              <w:t>Entrance Area and Reception</w:t>
            </w:r>
          </w:p>
        </w:tc>
        <w:tc>
          <w:tcPr>
            <w:tcW w:w="1134" w:type="dxa"/>
            <w:vAlign w:val="center"/>
          </w:tcPr>
          <w:p w14:paraId="4EDBD6CC" w14:textId="7C266960"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vAlign w:val="center"/>
          </w:tcPr>
          <w:p w14:paraId="44ECEFCC" w14:textId="50E926DE"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vAlign w:val="center"/>
          </w:tcPr>
          <w:p w14:paraId="0033102A" w14:textId="363808FF"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vAlign w:val="center"/>
          </w:tcPr>
          <w:p w14:paraId="6537F28F" w14:textId="7F9E8A78" w:rsidR="004A5618" w:rsidRPr="002E7717" w:rsidRDefault="004A5618" w:rsidP="004A5618">
            <w:pPr>
              <w:ind w:left="720" w:hanging="720"/>
              <w:jc w:val="center"/>
              <w:rPr>
                <w:rFonts w:cs="Arial"/>
                <w:bCs/>
              </w:rPr>
            </w:pPr>
            <w:r w:rsidRPr="002E7717">
              <w:rPr>
                <w:rFonts w:ascii="Wingdings" w:eastAsia="Wingdings" w:hAnsi="Wingdings" w:cs="Wingdings"/>
              </w:rPr>
              <w:t>ü</w:t>
            </w:r>
          </w:p>
        </w:tc>
        <w:tc>
          <w:tcPr>
            <w:tcW w:w="1134" w:type="dxa"/>
            <w:vAlign w:val="center"/>
          </w:tcPr>
          <w:p w14:paraId="6DFB9E20" w14:textId="77777777" w:rsidR="004A5618" w:rsidRPr="002E7717" w:rsidRDefault="004A5618" w:rsidP="004A5618">
            <w:pPr>
              <w:ind w:left="720" w:hanging="720"/>
              <w:jc w:val="center"/>
              <w:rPr>
                <w:rFonts w:cs="Arial"/>
              </w:rPr>
            </w:pPr>
            <w:r w:rsidRPr="002E7717">
              <w:rPr>
                <w:rFonts w:ascii="Wingdings" w:eastAsia="Wingdings" w:hAnsi="Wingdings" w:cs="Wingdings"/>
              </w:rPr>
              <w:t>ü</w:t>
            </w:r>
          </w:p>
        </w:tc>
        <w:tc>
          <w:tcPr>
            <w:tcW w:w="851" w:type="dxa"/>
            <w:vAlign w:val="center"/>
          </w:tcPr>
          <w:p w14:paraId="33096EF0" w14:textId="26239AA6" w:rsidR="004A5618" w:rsidRPr="002E7717" w:rsidRDefault="004A5618" w:rsidP="004A5618">
            <w:pPr>
              <w:ind w:left="720" w:hanging="720"/>
              <w:jc w:val="center"/>
              <w:rPr>
                <w:rFonts w:cs="Arial"/>
              </w:rPr>
            </w:pPr>
            <w:r w:rsidRPr="002E7717">
              <w:rPr>
                <w:rFonts w:ascii="Wingdings" w:eastAsia="Wingdings" w:hAnsi="Wingdings" w:cs="Wingdings"/>
              </w:rPr>
              <w:t>ü</w:t>
            </w:r>
          </w:p>
        </w:tc>
      </w:tr>
      <w:tr w:rsidR="004A5618" w:rsidRPr="002E7717" w14:paraId="7632EF33" w14:textId="77777777" w:rsidTr="009D16FA">
        <w:trPr>
          <w:jc w:val="center"/>
        </w:trPr>
        <w:tc>
          <w:tcPr>
            <w:tcW w:w="3446" w:type="dxa"/>
            <w:vAlign w:val="center"/>
          </w:tcPr>
          <w:p w14:paraId="26BF5CEA" w14:textId="77777777" w:rsidR="004A5618" w:rsidRDefault="004A5618" w:rsidP="004A5618">
            <w:pPr>
              <w:rPr>
                <w:rFonts w:cs="Arial"/>
              </w:rPr>
            </w:pPr>
            <w:r>
              <w:rPr>
                <w:rFonts w:cs="Arial"/>
              </w:rPr>
              <w:t>Swimming Pool</w:t>
            </w:r>
          </w:p>
        </w:tc>
        <w:tc>
          <w:tcPr>
            <w:tcW w:w="1134" w:type="dxa"/>
            <w:vAlign w:val="center"/>
          </w:tcPr>
          <w:p w14:paraId="4CE2676A" w14:textId="68A590FE"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vAlign w:val="center"/>
          </w:tcPr>
          <w:p w14:paraId="47DADBDF" w14:textId="1B84E9CB"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vAlign w:val="center"/>
          </w:tcPr>
          <w:p w14:paraId="0C1E25D2" w14:textId="1EBDF1E2"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vAlign w:val="center"/>
          </w:tcPr>
          <w:p w14:paraId="70DF9E56" w14:textId="41FFC465" w:rsidR="004A5618" w:rsidRPr="002E7717" w:rsidRDefault="004A5618" w:rsidP="004A5618">
            <w:pPr>
              <w:ind w:left="720" w:hanging="720"/>
              <w:jc w:val="center"/>
              <w:rPr>
                <w:rFonts w:cs="Arial"/>
              </w:rPr>
            </w:pPr>
            <w:r w:rsidRPr="002E7717">
              <w:rPr>
                <w:rFonts w:ascii="Wingdings" w:eastAsia="Wingdings" w:hAnsi="Wingdings" w:cs="Wingdings"/>
              </w:rPr>
              <w:t>ü</w:t>
            </w:r>
          </w:p>
        </w:tc>
        <w:tc>
          <w:tcPr>
            <w:tcW w:w="1134" w:type="dxa"/>
            <w:vAlign w:val="center"/>
          </w:tcPr>
          <w:p w14:paraId="7E0CB7FE" w14:textId="551CFE2C" w:rsidR="004A5618" w:rsidRPr="002E7717" w:rsidRDefault="004A5618" w:rsidP="004A5618">
            <w:pPr>
              <w:ind w:left="720" w:hanging="720"/>
              <w:jc w:val="center"/>
              <w:rPr>
                <w:rFonts w:cs="Arial"/>
              </w:rPr>
            </w:pPr>
            <w:r w:rsidRPr="002E7717">
              <w:rPr>
                <w:rFonts w:ascii="Wingdings" w:eastAsia="Wingdings" w:hAnsi="Wingdings" w:cs="Wingdings"/>
              </w:rPr>
              <w:t>ü</w:t>
            </w:r>
          </w:p>
        </w:tc>
        <w:tc>
          <w:tcPr>
            <w:tcW w:w="851" w:type="dxa"/>
            <w:vAlign w:val="center"/>
          </w:tcPr>
          <w:p w14:paraId="44E871BC" w14:textId="77777777" w:rsidR="004A5618" w:rsidRDefault="004A5618" w:rsidP="004A5618">
            <w:pPr>
              <w:ind w:left="720" w:hanging="720"/>
              <w:jc w:val="center"/>
              <w:rPr>
                <w:rFonts w:cs="Arial"/>
              </w:rPr>
            </w:pPr>
            <w:r w:rsidRPr="002E7717">
              <w:rPr>
                <w:rFonts w:ascii="Wingdings" w:eastAsia="Wingdings" w:hAnsi="Wingdings" w:cs="Wingdings"/>
              </w:rPr>
              <w:t>ü</w:t>
            </w:r>
          </w:p>
        </w:tc>
      </w:tr>
      <w:tr w:rsidR="004A5618" w:rsidRPr="002E7717" w14:paraId="46055D42" w14:textId="77777777" w:rsidTr="009D16FA">
        <w:trPr>
          <w:jc w:val="center"/>
        </w:trPr>
        <w:tc>
          <w:tcPr>
            <w:tcW w:w="3446" w:type="dxa"/>
            <w:vAlign w:val="center"/>
          </w:tcPr>
          <w:p w14:paraId="15450A5A" w14:textId="77777777" w:rsidR="004A5618" w:rsidRPr="002E7717" w:rsidRDefault="004A5618" w:rsidP="004A5618">
            <w:pPr>
              <w:rPr>
                <w:rFonts w:cs="Arial"/>
              </w:rPr>
            </w:pPr>
            <w:r>
              <w:rPr>
                <w:rFonts w:cs="Arial"/>
              </w:rPr>
              <w:t>Sports Hall</w:t>
            </w:r>
          </w:p>
        </w:tc>
        <w:tc>
          <w:tcPr>
            <w:tcW w:w="1134" w:type="dxa"/>
            <w:vAlign w:val="center"/>
          </w:tcPr>
          <w:p w14:paraId="555E2DA5" w14:textId="62EA6190"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vAlign w:val="center"/>
          </w:tcPr>
          <w:p w14:paraId="2D18F893" w14:textId="74269FF4"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vAlign w:val="center"/>
          </w:tcPr>
          <w:p w14:paraId="04E47EE6" w14:textId="1640504A"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tcPr>
          <w:p w14:paraId="144A5D23" w14:textId="024B66CE" w:rsidR="004A5618" w:rsidRPr="002E7717" w:rsidRDefault="0076466D" w:rsidP="004A5618">
            <w:pPr>
              <w:ind w:left="720" w:hanging="720"/>
              <w:jc w:val="center"/>
              <w:rPr>
                <w:rFonts w:cs="Arial"/>
                <w:bCs/>
              </w:rPr>
            </w:pPr>
            <w:r w:rsidRPr="0076466D">
              <w:rPr>
                <w:rFonts w:cs="Arial"/>
                <w:bCs/>
                <w:noProof/>
                <w:color w:val="C00000"/>
              </w:rPr>
              <w:t>Y</w:t>
            </w:r>
          </w:p>
        </w:tc>
        <w:tc>
          <w:tcPr>
            <w:tcW w:w="1134" w:type="dxa"/>
            <w:vAlign w:val="center"/>
          </w:tcPr>
          <w:p w14:paraId="738610EB" w14:textId="1507B05D" w:rsidR="004A5618" w:rsidRPr="002E7717" w:rsidRDefault="004A5618" w:rsidP="004A5618">
            <w:pPr>
              <w:ind w:left="720" w:hanging="720"/>
              <w:jc w:val="center"/>
              <w:rPr>
                <w:rFonts w:cs="Arial"/>
              </w:rPr>
            </w:pPr>
            <w:r w:rsidRPr="002E7717">
              <w:rPr>
                <w:rFonts w:ascii="Wingdings" w:eastAsia="Wingdings" w:hAnsi="Wingdings" w:cs="Wingdings"/>
              </w:rPr>
              <w:t>ü</w:t>
            </w:r>
          </w:p>
        </w:tc>
        <w:tc>
          <w:tcPr>
            <w:tcW w:w="851" w:type="dxa"/>
          </w:tcPr>
          <w:p w14:paraId="6AE3BE76" w14:textId="77777777" w:rsidR="004A5618" w:rsidRPr="002E7717" w:rsidRDefault="004A5618" w:rsidP="004A5618">
            <w:pPr>
              <w:ind w:left="720" w:hanging="720"/>
              <w:jc w:val="center"/>
              <w:rPr>
                <w:rFonts w:cs="Arial"/>
              </w:rPr>
            </w:pPr>
            <w:r>
              <w:rPr>
                <w:rFonts w:cs="Arial"/>
              </w:rPr>
              <w:t>X</w:t>
            </w:r>
          </w:p>
        </w:tc>
      </w:tr>
      <w:tr w:rsidR="004A5618" w:rsidRPr="002E7717" w14:paraId="0724075F" w14:textId="77777777" w:rsidTr="009D16FA">
        <w:trPr>
          <w:jc w:val="center"/>
        </w:trPr>
        <w:tc>
          <w:tcPr>
            <w:tcW w:w="3446" w:type="dxa"/>
            <w:vAlign w:val="center"/>
          </w:tcPr>
          <w:p w14:paraId="0C3A2BD6" w14:textId="2C0BCD08" w:rsidR="004A5618" w:rsidRDefault="004A5618" w:rsidP="004A5618">
            <w:pPr>
              <w:rPr>
                <w:rFonts w:cs="Arial"/>
              </w:rPr>
            </w:pPr>
            <w:r>
              <w:rPr>
                <w:rFonts w:cs="Arial"/>
              </w:rPr>
              <w:t>Squash Courts</w:t>
            </w:r>
          </w:p>
        </w:tc>
        <w:tc>
          <w:tcPr>
            <w:tcW w:w="1134" w:type="dxa"/>
            <w:vAlign w:val="center"/>
          </w:tcPr>
          <w:p w14:paraId="2EB05F33" w14:textId="15F1A430"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tcPr>
          <w:p w14:paraId="3F40F2AE" w14:textId="33356D10" w:rsidR="004A5618" w:rsidRPr="002E7717" w:rsidRDefault="0076466D" w:rsidP="004A5618">
            <w:pPr>
              <w:ind w:left="720" w:hanging="720"/>
              <w:jc w:val="center"/>
              <w:rPr>
                <w:rFonts w:ascii="Wingdings" w:eastAsia="Wingdings" w:hAnsi="Wingdings" w:cs="Wingdings"/>
              </w:rPr>
            </w:pPr>
            <w:r w:rsidRPr="0076466D">
              <w:rPr>
                <w:rFonts w:cs="Arial"/>
                <w:color w:val="C00000"/>
              </w:rPr>
              <w:t>Y</w:t>
            </w:r>
          </w:p>
        </w:tc>
        <w:tc>
          <w:tcPr>
            <w:tcW w:w="1134" w:type="dxa"/>
          </w:tcPr>
          <w:p w14:paraId="39AADE2B" w14:textId="47FE65A9" w:rsidR="004A5618" w:rsidRPr="002E7717" w:rsidRDefault="004A5618" w:rsidP="004A5618">
            <w:pPr>
              <w:ind w:left="720" w:hanging="720"/>
              <w:jc w:val="center"/>
              <w:rPr>
                <w:rFonts w:ascii="Wingdings" w:eastAsia="Wingdings" w:hAnsi="Wingdings" w:cs="Wingdings"/>
              </w:rPr>
            </w:pPr>
            <w:r>
              <w:rPr>
                <w:rFonts w:cs="Arial"/>
              </w:rPr>
              <w:t>X</w:t>
            </w:r>
          </w:p>
        </w:tc>
        <w:tc>
          <w:tcPr>
            <w:tcW w:w="1134" w:type="dxa"/>
          </w:tcPr>
          <w:p w14:paraId="6B19F31B" w14:textId="058EDC84" w:rsidR="004A5618" w:rsidRPr="002E7717" w:rsidRDefault="004A5618" w:rsidP="004A5618">
            <w:pPr>
              <w:ind w:left="720" w:hanging="720"/>
              <w:jc w:val="center"/>
              <w:rPr>
                <w:rFonts w:ascii="Wingdings" w:eastAsia="Wingdings" w:hAnsi="Wingdings" w:cs="Wingdings"/>
              </w:rPr>
            </w:pPr>
            <w:r>
              <w:rPr>
                <w:rFonts w:cs="Arial"/>
              </w:rPr>
              <w:t>X</w:t>
            </w:r>
          </w:p>
        </w:tc>
        <w:tc>
          <w:tcPr>
            <w:tcW w:w="1134" w:type="dxa"/>
          </w:tcPr>
          <w:p w14:paraId="5D904AB1" w14:textId="1A59C3D4" w:rsidR="004A5618" w:rsidRPr="002E7717" w:rsidRDefault="004A5618" w:rsidP="004A5618">
            <w:pPr>
              <w:ind w:left="720" w:hanging="720"/>
              <w:jc w:val="center"/>
              <w:rPr>
                <w:rFonts w:ascii="Wingdings" w:eastAsia="Wingdings" w:hAnsi="Wingdings" w:cs="Wingdings"/>
              </w:rPr>
            </w:pPr>
            <w:r>
              <w:rPr>
                <w:rFonts w:cs="Arial"/>
              </w:rPr>
              <w:t>X</w:t>
            </w:r>
          </w:p>
        </w:tc>
        <w:tc>
          <w:tcPr>
            <w:tcW w:w="851" w:type="dxa"/>
          </w:tcPr>
          <w:p w14:paraId="038E5A1F" w14:textId="6AF992A6" w:rsidR="004A5618" w:rsidRDefault="004A5618" w:rsidP="004A5618">
            <w:pPr>
              <w:ind w:left="720" w:hanging="720"/>
              <w:jc w:val="center"/>
              <w:rPr>
                <w:rFonts w:cs="Arial"/>
              </w:rPr>
            </w:pPr>
            <w:r>
              <w:rPr>
                <w:rFonts w:cs="Arial"/>
              </w:rPr>
              <w:t>X</w:t>
            </w:r>
          </w:p>
        </w:tc>
      </w:tr>
      <w:tr w:rsidR="004A5618" w:rsidRPr="002E7717" w14:paraId="29BECF79" w14:textId="77777777" w:rsidTr="009D16FA">
        <w:trPr>
          <w:jc w:val="center"/>
        </w:trPr>
        <w:tc>
          <w:tcPr>
            <w:tcW w:w="3446" w:type="dxa"/>
            <w:vAlign w:val="center"/>
          </w:tcPr>
          <w:p w14:paraId="442B9C58" w14:textId="77777777" w:rsidR="004A5618" w:rsidRPr="002E7717" w:rsidRDefault="004A5618" w:rsidP="004A5618">
            <w:pPr>
              <w:rPr>
                <w:rFonts w:cs="Arial"/>
                <w:bCs/>
              </w:rPr>
            </w:pPr>
            <w:r w:rsidRPr="002E7717">
              <w:rPr>
                <w:rFonts w:cs="Arial"/>
                <w:bCs/>
              </w:rPr>
              <w:t>Studio</w:t>
            </w:r>
            <w:r>
              <w:rPr>
                <w:rFonts w:cs="Arial"/>
                <w:bCs/>
              </w:rPr>
              <w:t>s</w:t>
            </w:r>
          </w:p>
        </w:tc>
        <w:tc>
          <w:tcPr>
            <w:tcW w:w="1134" w:type="dxa"/>
            <w:vAlign w:val="center"/>
          </w:tcPr>
          <w:p w14:paraId="027A2890" w14:textId="2A7C8FF0"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vAlign w:val="center"/>
          </w:tcPr>
          <w:p w14:paraId="1BCD33E1" w14:textId="2A816277"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vAlign w:val="center"/>
          </w:tcPr>
          <w:p w14:paraId="0D1F5E1B" w14:textId="1D5E17B3"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tcPr>
          <w:p w14:paraId="463F29E8" w14:textId="36823177" w:rsidR="004A5618" w:rsidRPr="002E7717" w:rsidRDefault="0076466D" w:rsidP="004A5618">
            <w:pPr>
              <w:ind w:left="720" w:hanging="720"/>
              <w:jc w:val="center"/>
              <w:rPr>
                <w:rFonts w:cs="Arial"/>
                <w:bCs/>
              </w:rPr>
            </w:pPr>
            <w:r w:rsidRPr="0076466D">
              <w:rPr>
                <w:rFonts w:cs="Arial"/>
                <w:color w:val="C00000"/>
              </w:rPr>
              <w:t>Y</w:t>
            </w:r>
          </w:p>
        </w:tc>
        <w:tc>
          <w:tcPr>
            <w:tcW w:w="1134" w:type="dxa"/>
            <w:vAlign w:val="center"/>
          </w:tcPr>
          <w:p w14:paraId="3B7B4B86" w14:textId="77777777" w:rsidR="004A5618" w:rsidRPr="002E7717" w:rsidRDefault="004A5618" w:rsidP="004A5618">
            <w:pPr>
              <w:ind w:left="720" w:hanging="720"/>
              <w:jc w:val="center"/>
              <w:rPr>
                <w:rFonts w:cs="Arial"/>
              </w:rPr>
            </w:pPr>
            <w:r w:rsidRPr="002E7717">
              <w:rPr>
                <w:rFonts w:ascii="Wingdings" w:eastAsia="Wingdings" w:hAnsi="Wingdings" w:cs="Wingdings"/>
              </w:rPr>
              <w:t>ü</w:t>
            </w:r>
          </w:p>
        </w:tc>
        <w:tc>
          <w:tcPr>
            <w:tcW w:w="851" w:type="dxa"/>
            <w:vAlign w:val="center"/>
          </w:tcPr>
          <w:p w14:paraId="540B4049" w14:textId="5ABB964D" w:rsidR="004A5618" w:rsidRPr="002E7717" w:rsidRDefault="004A5618" w:rsidP="004A5618">
            <w:pPr>
              <w:ind w:left="720" w:hanging="720"/>
              <w:jc w:val="center"/>
              <w:rPr>
                <w:rFonts w:cs="Arial"/>
              </w:rPr>
            </w:pPr>
            <w:r w:rsidRPr="002E7717">
              <w:rPr>
                <w:rFonts w:ascii="Wingdings" w:eastAsia="Wingdings" w:hAnsi="Wingdings" w:cs="Wingdings"/>
              </w:rPr>
              <w:t>ü</w:t>
            </w:r>
          </w:p>
        </w:tc>
      </w:tr>
      <w:tr w:rsidR="004A5618" w:rsidRPr="002E7717" w14:paraId="7139E0B5" w14:textId="77777777" w:rsidTr="009D16FA">
        <w:trPr>
          <w:jc w:val="center"/>
        </w:trPr>
        <w:tc>
          <w:tcPr>
            <w:tcW w:w="3446" w:type="dxa"/>
            <w:vAlign w:val="center"/>
          </w:tcPr>
          <w:p w14:paraId="1392A729" w14:textId="77777777" w:rsidR="004A5618" w:rsidRPr="002E7717" w:rsidRDefault="004A5618" w:rsidP="004A5618">
            <w:pPr>
              <w:rPr>
                <w:rFonts w:cs="Arial"/>
                <w:bCs/>
              </w:rPr>
            </w:pPr>
            <w:r>
              <w:rPr>
                <w:rFonts w:cs="Arial"/>
                <w:bCs/>
              </w:rPr>
              <w:t>Meeting Rooms</w:t>
            </w:r>
          </w:p>
        </w:tc>
        <w:tc>
          <w:tcPr>
            <w:tcW w:w="1134" w:type="dxa"/>
            <w:vAlign w:val="center"/>
          </w:tcPr>
          <w:p w14:paraId="052A5A9D" w14:textId="07AAB964"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vAlign w:val="center"/>
          </w:tcPr>
          <w:p w14:paraId="409A8281" w14:textId="40AB4819"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vAlign w:val="center"/>
          </w:tcPr>
          <w:p w14:paraId="0500EE06" w14:textId="3DC00013"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tcPr>
          <w:p w14:paraId="3A0FF5F2" w14:textId="0448363F" w:rsidR="004A5618" w:rsidRPr="002E7717" w:rsidRDefault="004A5618" w:rsidP="004A5618">
            <w:pPr>
              <w:ind w:left="720" w:hanging="720"/>
              <w:jc w:val="center"/>
              <w:rPr>
                <w:rFonts w:cs="Arial"/>
                <w:bCs/>
              </w:rPr>
            </w:pPr>
            <w:r>
              <w:rPr>
                <w:rFonts w:cs="Arial"/>
              </w:rPr>
              <w:t>X</w:t>
            </w:r>
          </w:p>
        </w:tc>
        <w:tc>
          <w:tcPr>
            <w:tcW w:w="1134" w:type="dxa"/>
            <w:vAlign w:val="center"/>
          </w:tcPr>
          <w:p w14:paraId="5630AD66" w14:textId="77777777" w:rsidR="004A5618" w:rsidRPr="002E7717" w:rsidRDefault="004A5618" w:rsidP="004A5618">
            <w:pPr>
              <w:ind w:left="720" w:hanging="720"/>
              <w:jc w:val="center"/>
              <w:rPr>
                <w:rFonts w:cs="Arial"/>
              </w:rPr>
            </w:pPr>
            <w:r w:rsidRPr="002E7717">
              <w:rPr>
                <w:rFonts w:ascii="Wingdings" w:eastAsia="Wingdings" w:hAnsi="Wingdings" w:cs="Wingdings"/>
              </w:rPr>
              <w:t>ü</w:t>
            </w:r>
          </w:p>
        </w:tc>
        <w:tc>
          <w:tcPr>
            <w:tcW w:w="851" w:type="dxa"/>
            <w:vAlign w:val="center"/>
          </w:tcPr>
          <w:p w14:paraId="2FC106A0" w14:textId="3B330706" w:rsidR="004A5618" w:rsidRPr="002E7717" w:rsidRDefault="004A5618" w:rsidP="004A5618">
            <w:pPr>
              <w:ind w:left="720" w:hanging="720"/>
              <w:jc w:val="center"/>
              <w:rPr>
                <w:rFonts w:cs="Arial"/>
              </w:rPr>
            </w:pPr>
            <w:r w:rsidRPr="002E7717">
              <w:rPr>
                <w:rFonts w:ascii="Wingdings" w:eastAsia="Wingdings" w:hAnsi="Wingdings" w:cs="Wingdings"/>
              </w:rPr>
              <w:t>ü</w:t>
            </w:r>
          </w:p>
        </w:tc>
      </w:tr>
      <w:tr w:rsidR="004A5618" w:rsidRPr="002E7717" w14:paraId="07ABD115" w14:textId="77777777" w:rsidTr="009D16FA">
        <w:trPr>
          <w:jc w:val="center"/>
        </w:trPr>
        <w:tc>
          <w:tcPr>
            <w:tcW w:w="3446" w:type="dxa"/>
            <w:vAlign w:val="center"/>
          </w:tcPr>
          <w:p w14:paraId="334FA97F" w14:textId="77777777" w:rsidR="004A5618" w:rsidRPr="002E7717" w:rsidRDefault="004A5618" w:rsidP="004A5618">
            <w:pPr>
              <w:rPr>
                <w:rFonts w:cs="Arial"/>
                <w:bCs/>
              </w:rPr>
            </w:pPr>
            <w:r>
              <w:rPr>
                <w:rFonts w:cs="Arial"/>
                <w:bCs/>
              </w:rPr>
              <w:t>Fitness Suite</w:t>
            </w:r>
          </w:p>
        </w:tc>
        <w:tc>
          <w:tcPr>
            <w:tcW w:w="1134" w:type="dxa"/>
            <w:vAlign w:val="center"/>
          </w:tcPr>
          <w:p w14:paraId="528978E3" w14:textId="3B96E494"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vAlign w:val="center"/>
          </w:tcPr>
          <w:p w14:paraId="049502F9" w14:textId="05F9AAE5"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vAlign w:val="center"/>
          </w:tcPr>
          <w:p w14:paraId="21774624" w14:textId="09CFAEC6"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tcPr>
          <w:p w14:paraId="61829076" w14:textId="64951D7C" w:rsidR="004A5618" w:rsidRPr="002E7717" w:rsidRDefault="0076466D" w:rsidP="004A5618">
            <w:pPr>
              <w:ind w:left="720" w:hanging="720"/>
              <w:jc w:val="center"/>
              <w:rPr>
                <w:rFonts w:cs="Arial"/>
                <w:bCs/>
              </w:rPr>
            </w:pPr>
            <w:r>
              <w:rPr>
                <w:rFonts w:cs="Arial"/>
                <w:color w:val="C00000"/>
              </w:rPr>
              <w:t>Y</w:t>
            </w:r>
          </w:p>
        </w:tc>
        <w:tc>
          <w:tcPr>
            <w:tcW w:w="1134" w:type="dxa"/>
            <w:vAlign w:val="center"/>
          </w:tcPr>
          <w:p w14:paraId="2BA226A1" w14:textId="77777777" w:rsidR="004A5618" w:rsidRPr="002E7717" w:rsidRDefault="004A5618" w:rsidP="004A5618">
            <w:pPr>
              <w:ind w:left="720" w:hanging="720"/>
              <w:jc w:val="center"/>
              <w:rPr>
                <w:rFonts w:cs="Arial"/>
              </w:rPr>
            </w:pPr>
            <w:r w:rsidRPr="002E7717">
              <w:rPr>
                <w:rFonts w:ascii="Wingdings" w:eastAsia="Wingdings" w:hAnsi="Wingdings" w:cs="Wingdings"/>
              </w:rPr>
              <w:t>ü</w:t>
            </w:r>
          </w:p>
        </w:tc>
        <w:tc>
          <w:tcPr>
            <w:tcW w:w="851" w:type="dxa"/>
            <w:vAlign w:val="center"/>
          </w:tcPr>
          <w:p w14:paraId="0BF38BBE" w14:textId="569D34F5" w:rsidR="004A5618" w:rsidRPr="002E7717" w:rsidRDefault="004A5618" w:rsidP="004A5618">
            <w:pPr>
              <w:ind w:left="720" w:hanging="720"/>
              <w:jc w:val="center"/>
              <w:rPr>
                <w:rFonts w:cs="Arial"/>
              </w:rPr>
            </w:pPr>
            <w:r w:rsidRPr="002E7717">
              <w:rPr>
                <w:rFonts w:ascii="Wingdings" w:eastAsia="Wingdings" w:hAnsi="Wingdings" w:cs="Wingdings"/>
              </w:rPr>
              <w:t>ü</w:t>
            </w:r>
          </w:p>
        </w:tc>
      </w:tr>
      <w:tr w:rsidR="004A5618" w:rsidRPr="002E7717" w14:paraId="2590BB9E" w14:textId="77777777" w:rsidTr="009D16FA">
        <w:trPr>
          <w:jc w:val="center"/>
        </w:trPr>
        <w:tc>
          <w:tcPr>
            <w:tcW w:w="3446" w:type="dxa"/>
            <w:vAlign w:val="center"/>
          </w:tcPr>
          <w:p w14:paraId="4EEA82CF" w14:textId="56B010B4" w:rsidR="004A5618" w:rsidRDefault="004A5618" w:rsidP="004A5618">
            <w:pPr>
              <w:rPr>
                <w:rFonts w:cs="Arial"/>
                <w:bCs/>
              </w:rPr>
            </w:pPr>
            <w:r>
              <w:rPr>
                <w:rFonts w:cs="Arial"/>
                <w:bCs/>
              </w:rPr>
              <w:t>Soft Play</w:t>
            </w:r>
          </w:p>
        </w:tc>
        <w:tc>
          <w:tcPr>
            <w:tcW w:w="1134" w:type="dxa"/>
          </w:tcPr>
          <w:p w14:paraId="15A92481" w14:textId="2CE01E3C" w:rsidR="004A5618" w:rsidRPr="002E7717" w:rsidRDefault="004A5618" w:rsidP="004A5618">
            <w:pPr>
              <w:ind w:left="720" w:hanging="720"/>
              <w:jc w:val="center"/>
              <w:rPr>
                <w:rFonts w:ascii="Wingdings" w:eastAsia="Wingdings" w:hAnsi="Wingdings" w:cs="Wingdings"/>
              </w:rPr>
            </w:pPr>
            <w:r>
              <w:rPr>
                <w:rFonts w:cs="Arial"/>
              </w:rPr>
              <w:t>X</w:t>
            </w:r>
          </w:p>
        </w:tc>
        <w:tc>
          <w:tcPr>
            <w:tcW w:w="1134" w:type="dxa"/>
            <w:vAlign w:val="center"/>
          </w:tcPr>
          <w:p w14:paraId="14EA3285" w14:textId="0F59E1DF"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tcPr>
          <w:p w14:paraId="77A0E0FE" w14:textId="0F231332" w:rsidR="004A5618" w:rsidRPr="002E7717" w:rsidRDefault="004A5618" w:rsidP="004A5618">
            <w:pPr>
              <w:ind w:left="720" w:hanging="720"/>
              <w:jc w:val="center"/>
              <w:rPr>
                <w:rFonts w:ascii="Wingdings" w:eastAsia="Wingdings" w:hAnsi="Wingdings" w:cs="Wingdings"/>
              </w:rPr>
            </w:pPr>
            <w:r>
              <w:rPr>
                <w:rFonts w:cs="Arial"/>
              </w:rPr>
              <w:t>X</w:t>
            </w:r>
          </w:p>
        </w:tc>
        <w:tc>
          <w:tcPr>
            <w:tcW w:w="1134" w:type="dxa"/>
          </w:tcPr>
          <w:p w14:paraId="71E477D1" w14:textId="3274913F" w:rsidR="004A5618" w:rsidRPr="002E7717" w:rsidRDefault="004A5618" w:rsidP="004A5618">
            <w:pPr>
              <w:ind w:left="720" w:hanging="720"/>
              <w:jc w:val="center"/>
              <w:rPr>
                <w:rFonts w:ascii="Wingdings" w:eastAsia="Wingdings" w:hAnsi="Wingdings" w:cs="Wingdings"/>
              </w:rPr>
            </w:pPr>
            <w:r>
              <w:rPr>
                <w:rFonts w:cs="Arial"/>
              </w:rPr>
              <w:t>X</w:t>
            </w:r>
          </w:p>
        </w:tc>
        <w:tc>
          <w:tcPr>
            <w:tcW w:w="1134" w:type="dxa"/>
          </w:tcPr>
          <w:p w14:paraId="64D57D64" w14:textId="4CA722E7" w:rsidR="004A5618" w:rsidRPr="002E7717" w:rsidRDefault="004A5618" w:rsidP="004A5618">
            <w:pPr>
              <w:ind w:left="720" w:hanging="720"/>
              <w:jc w:val="center"/>
              <w:rPr>
                <w:rFonts w:ascii="Wingdings" w:eastAsia="Wingdings" w:hAnsi="Wingdings" w:cs="Wingdings"/>
              </w:rPr>
            </w:pPr>
            <w:r>
              <w:rPr>
                <w:rFonts w:cs="Arial"/>
              </w:rPr>
              <w:t>X</w:t>
            </w:r>
          </w:p>
        </w:tc>
        <w:tc>
          <w:tcPr>
            <w:tcW w:w="851" w:type="dxa"/>
          </w:tcPr>
          <w:p w14:paraId="6D3857E4" w14:textId="39575758" w:rsidR="004A5618" w:rsidRDefault="004A5618" w:rsidP="004A5618">
            <w:pPr>
              <w:ind w:left="720" w:hanging="720"/>
              <w:jc w:val="center"/>
              <w:rPr>
                <w:rFonts w:cs="Arial"/>
              </w:rPr>
            </w:pPr>
            <w:r>
              <w:rPr>
                <w:rFonts w:cs="Arial"/>
              </w:rPr>
              <w:t>X</w:t>
            </w:r>
          </w:p>
        </w:tc>
      </w:tr>
      <w:tr w:rsidR="004A5618" w:rsidRPr="002E7717" w14:paraId="5E19DED8" w14:textId="77777777" w:rsidTr="009D16FA">
        <w:trPr>
          <w:jc w:val="center"/>
        </w:trPr>
        <w:tc>
          <w:tcPr>
            <w:tcW w:w="3446" w:type="dxa"/>
            <w:vAlign w:val="center"/>
          </w:tcPr>
          <w:p w14:paraId="36824894" w14:textId="7C87FD6D" w:rsidR="004A5618" w:rsidRDefault="004A5618" w:rsidP="004A5618">
            <w:pPr>
              <w:rPr>
                <w:rFonts w:cs="Arial"/>
                <w:bCs/>
              </w:rPr>
            </w:pPr>
            <w:r>
              <w:rPr>
                <w:rFonts w:cs="Arial"/>
                <w:bCs/>
              </w:rPr>
              <w:t>Cafe</w:t>
            </w:r>
          </w:p>
        </w:tc>
        <w:tc>
          <w:tcPr>
            <w:tcW w:w="1134" w:type="dxa"/>
            <w:vAlign w:val="center"/>
          </w:tcPr>
          <w:p w14:paraId="3F272FD4" w14:textId="6128DE05"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vAlign w:val="center"/>
          </w:tcPr>
          <w:p w14:paraId="5D62BE97" w14:textId="41B16876"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tcPr>
          <w:p w14:paraId="30369A3F" w14:textId="4FA415CB" w:rsidR="004A5618" w:rsidRPr="002E7717" w:rsidRDefault="004A5618" w:rsidP="004A5618">
            <w:pPr>
              <w:ind w:left="720" w:hanging="720"/>
              <w:jc w:val="center"/>
              <w:rPr>
                <w:rFonts w:ascii="Wingdings" w:eastAsia="Wingdings" w:hAnsi="Wingdings" w:cs="Wingdings"/>
              </w:rPr>
            </w:pPr>
            <w:r>
              <w:rPr>
                <w:rFonts w:cs="Arial"/>
              </w:rPr>
              <w:t>X</w:t>
            </w:r>
          </w:p>
        </w:tc>
        <w:tc>
          <w:tcPr>
            <w:tcW w:w="1134" w:type="dxa"/>
          </w:tcPr>
          <w:p w14:paraId="39C8323D" w14:textId="3CF4E3B8" w:rsidR="004A5618" w:rsidRPr="002E7717" w:rsidRDefault="004A5618" w:rsidP="004A5618">
            <w:pPr>
              <w:ind w:left="720" w:hanging="720"/>
              <w:jc w:val="center"/>
              <w:rPr>
                <w:rFonts w:ascii="Wingdings" w:eastAsia="Wingdings" w:hAnsi="Wingdings" w:cs="Wingdings"/>
              </w:rPr>
            </w:pPr>
            <w:r>
              <w:rPr>
                <w:rFonts w:cs="Arial"/>
              </w:rPr>
              <w:t>X</w:t>
            </w:r>
          </w:p>
        </w:tc>
        <w:tc>
          <w:tcPr>
            <w:tcW w:w="1134" w:type="dxa"/>
            <w:vAlign w:val="center"/>
          </w:tcPr>
          <w:p w14:paraId="503C0F59" w14:textId="6D989C73"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851" w:type="dxa"/>
            <w:vAlign w:val="center"/>
          </w:tcPr>
          <w:p w14:paraId="2B25A439" w14:textId="6F68C327" w:rsidR="004A5618" w:rsidRDefault="004A5618" w:rsidP="004A5618">
            <w:pPr>
              <w:ind w:left="720" w:hanging="720"/>
              <w:jc w:val="center"/>
              <w:rPr>
                <w:rFonts w:cs="Arial"/>
              </w:rPr>
            </w:pPr>
            <w:r w:rsidRPr="002E7717">
              <w:rPr>
                <w:rFonts w:ascii="Wingdings" w:eastAsia="Wingdings" w:hAnsi="Wingdings" w:cs="Wingdings"/>
              </w:rPr>
              <w:t>ü</w:t>
            </w:r>
          </w:p>
        </w:tc>
      </w:tr>
      <w:tr w:rsidR="004A5618" w:rsidRPr="002E7717" w14:paraId="4E21826E" w14:textId="77777777" w:rsidTr="009D16FA">
        <w:trPr>
          <w:jc w:val="center"/>
        </w:trPr>
        <w:tc>
          <w:tcPr>
            <w:tcW w:w="3446" w:type="dxa"/>
            <w:vAlign w:val="center"/>
          </w:tcPr>
          <w:p w14:paraId="06591F3D" w14:textId="77777777" w:rsidR="004A5618" w:rsidRPr="002E7717" w:rsidRDefault="004A5618" w:rsidP="004A5618">
            <w:pPr>
              <w:rPr>
                <w:rFonts w:cs="Arial"/>
                <w:bCs/>
              </w:rPr>
            </w:pPr>
            <w:r w:rsidRPr="002E7717">
              <w:rPr>
                <w:rFonts w:cs="Arial"/>
                <w:bCs/>
              </w:rPr>
              <w:t xml:space="preserve">Toilets </w:t>
            </w:r>
          </w:p>
        </w:tc>
        <w:tc>
          <w:tcPr>
            <w:tcW w:w="1134" w:type="dxa"/>
            <w:vAlign w:val="center"/>
          </w:tcPr>
          <w:p w14:paraId="45ED653D" w14:textId="26CBE4E6"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vAlign w:val="center"/>
          </w:tcPr>
          <w:p w14:paraId="036E752E" w14:textId="561DD56D"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vAlign w:val="center"/>
          </w:tcPr>
          <w:p w14:paraId="2F5F49D8" w14:textId="7F709B8C"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vAlign w:val="center"/>
          </w:tcPr>
          <w:p w14:paraId="17AD93B2" w14:textId="77CA850D" w:rsidR="004A5618" w:rsidRPr="002E7717" w:rsidRDefault="004A5618" w:rsidP="004A5618">
            <w:pPr>
              <w:ind w:left="720" w:hanging="720"/>
              <w:jc w:val="center"/>
              <w:rPr>
                <w:rFonts w:cs="Arial"/>
                <w:bCs/>
              </w:rPr>
            </w:pPr>
            <w:r w:rsidRPr="002E7717">
              <w:rPr>
                <w:rFonts w:ascii="Wingdings" w:eastAsia="Wingdings" w:hAnsi="Wingdings" w:cs="Wingdings"/>
              </w:rPr>
              <w:t>ü</w:t>
            </w:r>
          </w:p>
        </w:tc>
        <w:tc>
          <w:tcPr>
            <w:tcW w:w="1134" w:type="dxa"/>
            <w:vAlign w:val="center"/>
          </w:tcPr>
          <w:p w14:paraId="0DE4B5B7" w14:textId="77777777" w:rsidR="004A5618" w:rsidRPr="002E7717" w:rsidRDefault="004A5618" w:rsidP="004A5618">
            <w:pPr>
              <w:ind w:left="720" w:hanging="720"/>
              <w:jc w:val="center"/>
              <w:rPr>
                <w:rFonts w:cs="Arial"/>
              </w:rPr>
            </w:pPr>
            <w:r w:rsidRPr="002E7717">
              <w:rPr>
                <w:rFonts w:ascii="Wingdings" w:eastAsia="Wingdings" w:hAnsi="Wingdings" w:cs="Wingdings"/>
              </w:rPr>
              <w:t>ü</w:t>
            </w:r>
          </w:p>
        </w:tc>
        <w:tc>
          <w:tcPr>
            <w:tcW w:w="851" w:type="dxa"/>
            <w:vAlign w:val="center"/>
          </w:tcPr>
          <w:p w14:paraId="3726491C" w14:textId="09EB5051" w:rsidR="004A5618" w:rsidRPr="002E7717" w:rsidRDefault="004A5618" w:rsidP="004A5618">
            <w:pPr>
              <w:ind w:left="720" w:hanging="720"/>
              <w:jc w:val="center"/>
              <w:rPr>
                <w:rFonts w:cs="Arial"/>
              </w:rPr>
            </w:pPr>
            <w:r w:rsidRPr="002E7717">
              <w:rPr>
                <w:rFonts w:ascii="Wingdings" w:eastAsia="Wingdings" w:hAnsi="Wingdings" w:cs="Wingdings"/>
              </w:rPr>
              <w:t>ü</w:t>
            </w:r>
          </w:p>
        </w:tc>
      </w:tr>
      <w:tr w:rsidR="004A5618" w:rsidRPr="002E7717" w14:paraId="5469ACA6" w14:textId="77777777" w:rsidTr="009D16FA">
        <w:trPr>
          <w:jc w:val="center"/>
        </w:trPr>
        <w:tc>
          <w:tcPr>
            <w:tcW w:w="3446" w:type="dxa"/>
            <w:vAlign w:val="center"/>
          </w:tcPr>
          <w:p w14:paraId="59151D5E" w14:textId="77777777" w:rsidR="004A5618" w:rsidRPr="002E7717" w:rsidRDefault="004A5618" w:rsidP="004A5618">
            <w:pPr>
              <w:pStyle w:val="Header"/>
              <w:rPr>
                <w:rFonts w:cs="Arial"/>
                <w:bCs/>
              </w:rPr>
            </w:pPr>
            <w:r w:rsidRPr="002E7717">
              <w:rPr>
                <w:rFonts w:cs="Arial"/>
                <w:bCs/>
              </w:rPr>
              <w:t>Staff Room and Changing Facilities</w:t>
            </w:r>
          </w:p>
        </w:tc>
        <w:tc>
          <w:tcPr>
            <w:tcW w:w="1134" w:type="dxa"/>
            <w:vAlign w:val="center"/>
          </w:tcPr>
          <w:p w14:paraId="3A4934F8" w14:textId="77190AF1"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vAlign w:val="center"/>
          </w:tcPr>
          <w:p w14:paraId="5FEBF9FE" w14:textId="5191A651"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vAlign w:val="center"/>
          </w:tcPr>
          <w:p w14:paraId="33548852" w14:textId="1E0C3DDA"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vAlign w:val="center"/>
          </w:tcPr>
          <w:p w14:paraId="66204FF1" w14:textId="75A0C28D" w:rsidR="004A5618" w:rsidRPr="002E7717" w:rsidRDefault="004A5618" w:rsidP="004A5618">
            <w:pPr>
              <w:ind w:left="720" w:hanging="720"/>
              <w:jc w:val="center"/>
              <w:rPr>
                <w:rFonts w:cs="Arial"/>
                <w:bCs/>
              </w:rPr>
            </w:pPr>
            <w:r w:rsidRPr="002E7717">
              <w:rPr>
                <w:rFonts w:ascii="Wingdings" w:eastAsia="Wingdings" w:hAnsi="Wingdings" w:cs="Wingdings"/>
              </w:rPr>
              <w:t>ü</w:t>
            </w:r>
          </w:p>
        </w:tc>
        <w:tc>
          <w:tcPr>
            <w:tcW w:w="1134" w:type="dxa"/>
            <w:vAlign w:val="center"/>
          </w:tcPr>
          <w:p w14:paraId="2DBF0D7D" w14:textId="77777777" w:rsidR="004A5618" w:rsidRPr="002E7717" w:rsidRDefault="004A5618" w:rsidP="004A5618">
            <w:pPr>
              <w:ind w:left="720" w:hanging="720"/>
              <w:jc w:val="center"/>
              <w:rPr>
                <w:rFonts w:cs="Arial"/>
              </w:rPr>
            </w:pPr>
            <w:r w:rsidRPr="002E7717">
              <w:rPr>
                <w:rFonts w:ascii="Wingdings" w:eastAsia="Wingdings" w:hAnsi="Wingdings" w:cs="Wingdings"/>
              </w:rPr>
              <w:t>ü</w:t>
            </w:r>
          </w:p>
        </w:tc>
        <w:tc>
          <w:tcPr>
            <w:tcW w:w="851" w:type="dxa"/>
            <w:vAlign w:val="center"/>
          </w:tcPr>
          <w:p w14:paraId="6B62F1B3" w14:textId="59FE38BB" w:rsidR="004A5618" w:rsidRPr="002E7717" w:rsidRDefault="004A5618" w:rsidP="004A5618">
            <w:pPr>
              <w:ind w:left="720" w:hanging="720"/>
              <w:jc w:val="center"/>
              <w:rPr>
                <w:rFonts w:cs="Arial"/>
              </w:rPr>
            </w:pPr>
            <w:r w:rsidRPr="002E7717">
              <w:rPr>
                <w:rFonts w:ascii="Wingdings" w:eastAsia="Wingdings" w:hAnsi="Wingdings" w:cs="Wingdings"/>
              </w:rPr>
              <w:t>ü</w:t>
            </w:r>
          </w:p>
        </w:tc>
      </w:tr>
      <w:tr w:rsidR="004A5618" w:rsidRPr="002E7717" w14:paraId="7A33075E" w14:textId="77777777" w:rsidTr="009D16FA">
        <w:trPr>
          <w:jc w:val="center"/>
        </w:trPr>
        <w:tc>
          <w:tcPr>
            <w:tcW w:w="3446" w:type="dxa"/>
            <w:vAlign w:val="center"/>
          </w:tcPr>
          <w:p w14:paraId="065C63C6" w14:textId="77777777" w:rsidR="004A5618" w:rsidRPr="002E7717" w:rsidRDefault="004A5618" w:rsidP="004A5618">
            <w:pPr>
              <w:pStyle w:val="Header"/>
              <w:rPr>
                <w:rFonts w:cs="Arial"/>
                <w:bCs/>
              </w:rPr>
            </w:pPr>
            <w:r w:rsidRPr="002E7717">
              <w:rPr>
                <w:rFonts w:cs="Arial"/>
                <w:bCs/>
              </w:rPr>
              <w:t>Staff Offices</w:t>
            </w:r>
          </w:p>
        </w:tc>
        <w:tc>
          <w:tcPr>
            <w:tcW w:w="1134" w:type="dxa"/>
            <w:vAlign w:val="center"/>
          </w:tcPr>
          <w:p w14:paraId="00EE2D0E" w14:textId="16C5B305"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vAlign w:val="center"/>
          </w:tcPr>
          <w:p w14:paraId="5A2B2469" w14:textId="5BA64498"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vAlign w:val="center"/>
          </w:tcPr>
          <w:p w14:paraId="59319456" w14:textId="56AD8E90" w:rsidR="004A5618" w:rsidRPr="002E7717" w:rsidRDefault="004A5618" w:rsidP="004A5618">
            <w:pPr>
              <w:ind w:left="720" w:hanging="720"/>
              <w:jc w:val="center"/>
              <w:rPr>
                <w:rFonts w:ascii="Wingdings" w:eastAsia="Wingdings" w:hAnsi="Wingdings" w:cs="Wingdings"/>
              </w:rPr>
            </w:pPr>
            <w:r w:rsidRPr="002E7717">
              <w:rPr>
                <w:rFonts w:ascii="Wingdings" w:eastAsia="Wingdings" w:hAnsi="Wingdings" w:cs="Wingdings"/>
              </w:rPr>
              <w:t>ü</w:t>
            </w:r>
          </w:p>
        </w:tc>
        <w:tc>
          <w:tcPr>
            <w:tcW w:w="1134" w:type="dxa"/>
            <w:vAlign w:val="center"/>
          </w:tcPr>
          <w:p w14:paraId="02F2C34E" w14:textId="4CFE773F" w:rsidR="004A5618" w:rsidRPr="002E7717" w:rsidRDefault="004A5618" w:rsidP="004A5618">
            <w:pPr>
              <w:ind w:left="720" w:hanging="720"/>
              <w:jc w:val="center"/>
              <w:rPr>
                <w:rFonts w:cs="Arial"/>
                <w:bCs/>
              </w:rPr>
            </w:pPr>
            <w:r w:rsidRPr="002E7717">
              <w:rPr>
                <w:rFonts w:ascii="Wingdings" w:eastAsia="Wingdings" w:hAnsi="Wingdings" w:cs="Wingdings"/>
              </w:rPr>
              <w:t>ü</w:t>
            </w:r>
          </w:p>
        </w:tc>
        <w:tc>
          <w:tcPr>
            <w:tcW w:w="1134" w:type="dxa"/>
            <w:vAlign w:val="center"/>
          </w:tcPr>
          <w:p w14:paraId="680A4E5D" w14:textId="77777777" w:rsidR="004A5618" w:rsidRPr="002E7717" w:rsidRDefault="004A5618" w:rsidP="004A5618">
            <w:pPr>
              <w:ind w:left="720" w:hanging="720"/>
              <w:jc w:val="center"/>
              <w:rPr>
                <w:rFonts w:cs="Arial"/>
              </w:rPr>
            </w:pPr>
            <w:r w:rsidRPr="002E7717">
              <w:rPr>
                <w:rFonts w:ascii="Wingdings" w:eastAsia="Wingdings" w:hAnsi="Wingdings" w:cs="Wingdings"/>
              </w:rPr>
              <w:t>ü</w:t>
            </w:r>
          </w:p>
        </w:tc>
        <w:tc>
          <w:tcPr>
            <w:tcW w:w="851" w:type="dxa"/>
            <w:vAlign w:val="center"/>
          </w:tcPr>
          <w:p w14:paraId="6ABC5ABD" w14:textId="1781133A" w:rsidR="004A5618" w:rsidRPr="002E7717" w:rsidRDefault="004A5618" w:rsidP="004A5618">
            <w:pPr>
              <w:ind w:left="720" w:hanging="720"/>
              <w:jc w:val="center"/>
              <w:rPr>
                <w:rFonts w:cs="Arial"/>
              </w:rPr>
            </w:pPr>
            <w:r w:rsidRPr="002E7717">
              <w:rPr>
                <w:rFonts w:ascii="Wingdings" w:eastAsia="Wingdings" w:hAnsi="Wingdings" w:cs="Wingdings"/>
              </w:rPr>
              <w:t>ü</w:t>
            </w:r>
          </w:p>
        </w:tc>
      </w:tr>
    </w:tbl>
    <w:p w14:paraId="22E0FF97" w14:textId="77777777" w:rsidR="00026DF7" w:rsidRDefault="006D6855" w:rsidP="006D6855">
      <w:pPr>
        <w:pStyle w:val="SpecTableCaption"/>
        <w:rPr>
          <w:sz w:val="20"/>
          <w:szCs w:val="20"/>
        </w:rPr>
      </w:pPr>
      <w:r w:rsidRPr="006D6855">
        <w:rPr>
          <w:sz w:val="20"/>
          <w:szCs w:val="20"/>
        </w:rPr>
        <w:lastRenderedPageBreak/>
        <w:t>Key:</w:t>
      </w:r>
      <w:r>
        <w:rPr>
          <w:sz w:val="20"/>
          <w:szCs w:val="20"/>
        </w:rPr>
        <w:t xml:space="preserve"> </w:t>
      </w:r>
    </w:p>
    <w:p w14:paraId="06A45D6B" w14:textId="201A0FE8" w:rsidR="003B3BBB" w:rsidRDefault="00026DF7" w:rsidP="006D6855">
      <w:pPr>
        <w:pStyle w:val="SpecTableCaption"/>
        <w:rPr>
          <w:sz w:val="20"/>
          <w:szCs w:val="20"/>
        </w:rPr>
      </w:pPr>
      <w:r>
        <w:rPr>
          <w:sz w:val="20"/>
          <w:szCs w:val="20"/>
        </w:rPr>
        <w:t>SHDC: ILC = Ivybridge Leisure Centre, QLC = Quayside Leisure Centre, TLC = Totnes Leisure Centre, DLC = Dartmouth Leisure Centre</w:t>
      </w:r>
    </w:p>
    <w:p w14:paraId="76F316CC" w14:textId="207FB19A" w:rsidR="00026DF7" w:rsidRDefault="00026DF7" w:rsidP="006D6855">
      <w:pPr>
        <w:pStyle w:val="SpecTableCaption"/>
        <w:rPr>
          <w:sz w:val="20"/>
          <w:szCs w:val="20"/>
        </w:rPr>
      </w:pPr>
      <w:r>
        <w:rPr>
          <w:sz w:val="20"/>
          <w:szCs w:val="20"/>
        </w:rPr>
        <w:t>WDBC: PLC = Parklands Leisure Centre, MLC = Meadowlands Leisure Centre</w:t>
      </w:r>
    </w:p>
    <w:p w14:paraId="769DD5A5" w14:textId="77777777" w:rsidR="00026DF7" w:rsidRPr="006D6855" w:rsidRDefault="00026DF7" w:rsidP="006D6855">
      <w:pPr>
        <w:pStyle w:val="SpecTableCaption"/>
        <w:rPr>
          <w:sz w:val="20"/>
          <w:szCs w:val="20"/>
        </w:rPr>
      </w:pPr>
    </w:p>
    <w:p w14:paraId="3A59347B" w14:textId="77777777" w:rsidR="00F75C92" w:rsidRPr="00FD2B60" w:rsidRDefault="00A66D35" w:rsidP="003B3BBB">
      <w:pPr>
        <w:pStyle w:val="SpecSubSectionHeading"/>
      </w:pPr>
      <w:bookmarkStart w:id="10" w:name="_Toc212961806"/>
      <w:r>
        <w:t>Sport and Community</w:t>
      </w:r>
      <w:r w:rsidR="003B3BBB">
        <w:t xml:space="preserve"> Programme</w:t>
      </w:r>
      <w:bookmarkEnd w:id="10"/>
    </w:p>
    <w:p w14:paraId="3D5A0F86" w14:textId="1868DE4D" w:rsidR="008428C9" w:rsidRPr="00194CA9" w:rsidRDefault="0086375C" w:rsidP="00B936B3">
      <w:pPr>
        <w:pStyle w:val="SpecSectionText"/>
      </w:pPr>
      <w:r w:rsidRPr="00194CA9">
        <w:t xml:space="preserve">The </w:t>
      </w:r>
      <w:r w:rsidR="00405701">
        <w:t>Operator</w:t>
      </w:r>
      <w:r w:rsidR="00A02B0D">
        <w:t xml:space="preserve"> </w:t>
      </w:r>
      <w:r w:rsidR="00DD3388">
        <w:t xml:space="preserve">must </w:t>
      </w:r>
      <w:r w:rsidR="001E3CDC">
        <w:t>deliver</w:t>
      </w:r>
      <w:r w:rsidR="00DD3388">
        <w:t xml:space="preserve"> </w:t>
      </w:r>
      <w:r w:rsidR="00A66D35">
        <w:t>a Sport and Community</w:t>
      </w:r>
      <w:r w:rsidR="007A704C">
        <w:t xml:space="preserve"> Programme</w:t>
      </w:r>
      <w:r w:rsidR="00FD2B60" w:rsidRPr="00194CA9">
        <w:t xml:space="preserve"> which</w:t>
      </w:r>
      <w:r w:rsidR="007813DA" w:rsidRPr="00194CA9">
        <w:t xml:space="preserve"> </w:t>
      </w:r>
      <w:r w:rsidR="00FD7CB4">
        <w:t>supports</w:t>
      </w:r>
      <w:r w:rsidR="007813DA" w:rsidRPr="00194CA9">
        <w:t xml:space="preserve"> the </w:t>
      </w:r>
      <w:r w:rsidR="00B105FF">
        <w:t>Councils’</w:t>
      </w:r>
      <w:r w:rsidR="007813DA" w:rsidRPr="00194CA9">
        <w:t xml:space="preserve"> </w:t>
      </w:r>
      <w:r w:rsidR="00717462">
        <w:t>Strategic Priorities</w:t>
      </w:r>
      <w:r w:rsidR="00CE7530">
        <w:t xml:space="preserve"> </w:t>
      </w:r>
      <w:r w:rsidR="007A704C">
        <w:t xml:space="preserve">for the service </w:t>
      </w:r>
      <w:r w:rsidR="00CE7530">
        <w:t xml:space="preserve">and </w:t>
      </w:r>
      <w:r w:rsidR="007A704C">
        <w:t>contributes towards wider local</w:t>
      </w:r>
      <w:r w:rsidR="00CE7530">
        <w:t xml:space="preserve"> </w:t>
      </w:r>
      <w:r w:rsidR="00A02B0D">
        <w:t xml:space="preserve">Strategic </w:t>
      </w:r>
      <w:r w:rsidR="00CE7530">
        <w:t>Outcomes</w:t>
      </w:r>
      <w:r w:rsidR="002B6BCF" w:rsidRPr="00F750AC">
        <w:t xml:space="preserve">. The required </w:t>
      </w:r>
      <w:r w:rsidR="002E5A0D">
        <w:t>outputs</w:t>
      </w:r>
      <w:r w:rsidR="002E5A0D" w:rsidRPr="00F750AC">
        <w:t xml:space="preserve"> </w:t>
      </w:r>
      <w:r w:rsidR="002B6BCF" w:rsidRPr="00F750AC">
        <w:t xml:space="preserve">of the </w:t>
      </w:r>
      <w:r w:rsidR="00A66D35">
        <w:t>Sport and Community</w:t>
      </w:r>
      <w:r w:rsidR="002B6BCF" w:rsidRPr="00F750AC">
        <w:t xml:space="preserve"> Programme are shown in Table </w:t>
      </w:r>
      <w:r w:rsidR="003B3BBB">
        <w:t>2.</w:t>
      </w:r>
    </w:p>
    <w:p w14:paraId="2D5D5E26" w14:textId="77777777" w:rsidR="007B3E93" w:rsidRPr="00626771" w:rsidRDefault="004852B7" w:rsidP="006D6855">
      <w:pPr>
        <w:pStyle w:val="SpecTableCaption"/>
      </w:pPr>
      <w:r w:rsidRPr="00626771">
        <w:t xml:space="preserve">Table 2: </w:t>
      </w:r>
      <w:r w:rsidR="00A66D35">
        <w:t>Sport and Community</w:t>
      </w:r>
      <w:r w:rsidR="002E5A0D">
        <w:t xml:space="preserve"> </w:t>
      </w:r>
      <w:r w:rsidR="007A704C">
        <w:t xml:space="preserve">Programme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8425"/>
      </w:tblGrid>
      <w:tr w:rsidR="007B3E93" w:rsidRPr="00626771" w14:paraId="652D3511" w14:textId="77777777" w:rsidTr="229FAE79">
        <w:trPr>
          <w:tblHeader/>
        </w:trPr>
        <w:tc>
          <w:tcPr>
            <w:tcW w:w="8425" w:type="dxa"/>
            <w:shd w:val="clear" w:color="auto" w:fill="003D4A"/>
          </w:tcPr>
          <w:p w14:paraId="1C216DEE" w14:textId="77777777" w:rsidR="007B3E93" w:rsidRPr="00626771" w:rsidRDefault="007B3E93" w:rsidP="00242E6E">
            <w:pPr>
              <w:pStyle w:val="SpecTableHeading"/>
            </w:pPr>
            <w:r w:rsidRPr="00626771">
              <w:t xml:space="preserve">Required </w:t>
            </w:r>
            <w:r w:rsidR="003B237A">
              <w:t xml:space="preserve">Outputs </w:t>
            </w:r>
          </w:p>
        </w:tc>
      </w:tr>
      <w:tr w:rsidR="007B3E93" w:rsidRPr="00626771" w14:paraId="4E244FBB" w14:textId="77777777" w:rsidTr="229FAE79">
        <w:tc>
          <w:tcPr>
            <w:tcW w:w="8425" w:type="dxa"/>
            <w:shd w:val="clear" w:color="auto" w:fill="F2F2F2" w:themeFill="background1" w:themeFillShade="F2"/>
          </w:tcPr>
          <w:p w14:paraId="1CF4D42C" w14:textId="77777777" w:rsidR="003B3BBB" w:rsidRPr="004417D1" w:rsidRDefault="003B3BBB" w:rsidP="00224834">
            <w:pPr>
              <w:numPr>
                <w:ilvl w:val="0"/>
                <w:numId w:val="21"/>
              </w:numPr>
              <w:tabs>
                <w:tab w:val="clear" w:pos="360"/>
                <w:tab w:val="num" w:pos="1440"/>
              </w:tabs>
              <w:ind w:left="1440" w:hanging="731"/>
              <w:rPr>
                <w:rFonts w:cs="Arial"/>
              </w:rPr>
            </w:pPr>
            <w:r w:rsidRPr="229FAE79">
              <w:rPr>
                <w:rFonts w:cs="Arial"/>
              </w:rPr>
              <w:t>Community programmes for users to encourage use which delivers a vibrant operation for 7 days a week throughout the day and evening</w:t>
            </w:r>
          </w:p>
          <w:p w14:paraId="7194DBDC" w14:textId="77777777" w:rsidR="003B3BBB" w:rsidRPr="004417D1" w:rsidRDefault="003B3BBB" w:rsidP="229FAE79">
            <w:pPr>
              <w:ind w:left="1440"/>
              <w:rPr>
                <w:rFonts w:cs="Arial"/>
              </w:rPr>
            </w:pPr>
          </w:p>
          <w:p w14:paraId="0FC11CC8" w14:textId="77777777" w:rsidR="00626771" w:rsidRPr="004417D1" w:rsidRDefault="003B3BBB" w:rsidP="00224834">
            <w:pPr>
              <w:numPr>
                <w:ilvl w:val="0"/>
                <w:numId w:val="21"/>
              </w:numPr>
              <w:tabs>
                <w:tab w:val="clear" w:pos="360"/>
                <w:tab w:val="num" w:pos="1440"/>
              </w:tabs>
              <w:ind w:left="1440" w:hanging="731"/>
              <w:rPr>
                <w:rFonts w:cs="Arial"/>
              </w:rPr>
            </w:pPr>
            <w:r w:rsidRPr="229FAE79">
              <w:rPr>
                <w:rFonts w:cs="Arial"/>
              </w:rPr>
              <w:t xml:space="preserve">A balanced programme of </w:t>
            </w:r>
            <w:r w:rsidR="007754E6" w:rsidRPr="229FAE79">
              <w:rPr>
                <w:rFonts w:cs="Arial"/>
              </w:rPr>
              <w:t>activities</w:t>
            </w:r>
            <w:r w:rsidRPr="229FAE79">
              <w:rPr>
                <w:rFonts w:cs="Arial"/>
              </w:rPr>
              <w:t xml:space="preserve"> to ensure the market is catered for and develop </w:t>
            </w:r>
            <w:r w:rsidR="004417D1" w:rsidRPr="229FAE79">
              <w:rPr>
                <w:rFonts w:cs="Arial"/>
              </w:rPr>
              <w:t>vibrant leisure centres</w:t>
            </w:r>
          </w:p>
          <w:p w14:paraId="769D0D3C" w14:textId="77777777" w:rsidR="007754E6" w:rsidRPr="004417D1" w:rsidRDefault="007754E6" w:rsidP="229FAE79">
            <w:pPr>
              <w:pStyle w:val="ListParagraph"/>
              <w:jc w:val="left"/>
              <w:rPr>
                <w:rFonts w:cs="Arial"/>
              </w:rPr>
            </w:pPr>
          </w:p>
          <w:p w14:paraId="71FAE34D" w14:textId="77777777" w:rsidR="000657F3" w:rsidRPr="004417D1" w:rsidRDefault="7970FA06" w:rsidP="00224834">
            <w:pPr>
              <w:numPr>
                <w:ilvl w:val="0"/>
                <w:numId w:val="23"/>
              </w:numPr>
              <w:tabs>
                <w:tab w:val="clear" w:pos="720"/>
              </w:tabs>
              <w:ind w:left="1418" w:hanging="567"/>
              <w:rPr>
                <w:rFonts w:cs="Arial"/>
              </w:rPr>
            </w:pPr>
            <w:r w:rsidRPr="229FAE79">
              <w:rPr>
                <w:rFonts w:cs="Arial"/>
              </w:rPr>
              <w:t>A wide-ranging and diverse programme of activities targeted at encouraging greater levels of community participation across all relevant local social and cultural groups.</w:t>
            </w:r>
          </w:p>
          <w:p w14:paraId="54CD245A" w14:textId="77777777" w:rsidR="000657F3" w:rsidRPr="004417D1" w:rsidRDefault="000657F3" w:rsidP="229FAE79">
            <w:pPr>
              <w:ind w:left="1418" w:hanging="567"/>
              <w:rPr>
                <w:rFonts w:cs="Arial"/>
              </w:rPr>
            </w:pPr>
          </w:p>
          <w:p w14:paraId="11653784" w14:textId="77777777" w:rsidR="000657F3" w:rsidRPr="004417D1" w:rsidRDefault="7970FA06" w:rsidP="00224834">
            <w:pPr>
              <w:numPr>
                <w:ilvl w:val="0"/>
                <w:numId w:val="22"/>
              </w:numPr>
              <w:tabs>
                <w:tab w:val="clear" w:pos="720"/>
              </w:tabs>
              <w:ind w:left="1418" w:hanging="567"/>
              <w:rPr>
                <w:rFonts w:cs="Arial"/>
              </w:rPr>
            </w:pPr>
            <w:r w:rsidRPr="229FAE79">
              <w:rPr>
                <w:rFonts w:cs="Arial"/>
              </w:rPr>
              <w:t>A management philosophy that encourages participation by or engagement with all sections of the community</w:t>
            </w:r>
          </w:p>
          <w:p w14:paraId="1231BE67" w14:textId="77777777" w:rsidR="000657F3" w:rsidRPr="004417D1" w:rsidRDefault="000657F3" w:rsidP="229FAE79">
            <w:pPr>
              <w:ind w:left="1418" w:hanging="567"/>
              <w:rPr>
                <w:rFonts w:cs="Arial"/>
              </w:rPr>
            </w:pPr>
          </w:p>
          <w:p w14:paraId="1C483A06" w14:textId="0E3D1514" w:rsidR="000657F3" w:rsidRPr="004417D1" w:rsidRDefault="7970FA06" w:rsidP="00224834">
            <w:pPr>
              <w:numPr>
                <w:ilvl w:val="0"/>
                <w:numId w:val="22"/>
              </w:numPr>
              <w:tabs>
                <w:tab w:val="clear" w:pos="720"/>
              </w:tabs>
              <w:ind w:left="1418" w:hanging="567"/>
              <w:rPr>
                <w:rFonts w:cs="Arial"/>
              </w:rPr>
            </w:pPr>
            <w:r w:rsidRPr="229FAE79">
              <w:rPr>
                <w:rFonts w:cs="Arial"/>
              </w:rPr>
              <w:t xml:space="preserve">A regular and planned review of the programme of activities, considering User and non-User research, and changing </w:t>
            </w:r>
            <w:r w:rsidR="00B105FF">
              <w:rPr>
                <w:rFonts w:cs="Arial"/>
              </w:rPr>
              <w:t>Councils</w:t>
            </w:r>
            <w:r w:rsidRPr="229FAE79">
              <w:rPr>
                <w:rFonts w:cs="Arial"/>
              </w:rPr>
              <w:t xml:space="preserve"> priorities</w:t>
            </w:r>
          </w:p>
          <w:p w14:paraId="36FEB5B0" w14:textId="77777777" w:rsidR="000657F3" w:rsidRPr="004417D1" w:rsidRDefault="000657F3" w:rsidP="229FAE79">
            <w:pPr>
              <w:ind w:left="1418" w:hanging="567"/>
              <w:rPr>
                <w:rFonts w:cs="Arial"/>
              </w:rPr>
            </w:pPr>
          </w:p>
          <w:p w14:paraId="1ED538CC" w14:textId="77777777" w:rsidR="000657F3" w:rsidRPr="004417D1" w:rsidRDefault="7970FA06" w:rsidP="00224834">
            <w:pPr>
              <w:numPr>
                <w:ilvl w:val="0"/>
                <w:numId w:val="22"/>
              </w:numPr>
              <w:tabs>
                <w:tab w:val="clear" w:pos="720"/>
              </w:tabs>
              <w:ind w:left="1418" w:hanging="567"/>
              <w:rPr>
                <w:rFonts w:cs="Arial"/>
              </w:rPr>
            </w:pPr>
            <w:r w:rsidRPr="229FAE79">
              <w:rPr>
                <w:rFonts w:cs="Arial"/>
              </w:rPr>
              <w:t xml:space="preserve">Responsiveness to recreational trends to provide a dynamic and </w:t>
            </w:r>
            <w:proofErr w:type="gramStart"/>
            <w:r w:rsidRPr="229FAE79">
              <w:rPr>
                <w:rFonts w:cs="Arial"/>
              </w:rPr>
              <w:t>forward looking</w:t>
            </w:r>
            <w:proofErr w:type="gramEnd"/>
            <w:r w:rsidRPr="229FAE79">
              <w:rPr>
                <w:rFonts w:cs="Arial"/>
              </w:rPr>
              <w:t xml:space="preserve"> service</w:t>
            </w:r>
          </w:p>
          <w:p w14:paraId="30D7AA69" w14:textId="77777777" w:rsidR="000657F3" w:rsidRPr="004417D1" w:rsidRDefault="000657F3" w:rsidP="229FAE79">
            <w:pPr>
              <w:rPr>
                <w:rFonts w:cs="Arial"/>
              </w:rPr>
            </w:pPr>
          </w:p>
          <w:p w14:paraId="39A59A46" w14:textId="77777777" w:rsidR="000657F3" w:rsidRPr="004417D1" w:rsidRDefault="7970FA06" w:rsidP="00224834">
            <w:pPr>
              <w:numPr>
                <w:ilvl w:val="0"/>
                <w:numId w:val="22"/>
              </w:numPr>
              <w:tabs>
                <w:tab w:val="clear" w:pos="720"/>
                <w:tab w:val="num" w:pos="360"/>
              </w:tabs>
              <w:ind w:left="360" w:firstLine="491"/>
              <w:rPr>
                <w:rFonts w:cs="Arial"/>
                <w:highlight w:val="yellow"/>
              </w:rPr>
            </w:pPr>
            <w:r w:rsidRPr="00EA036E">
              <w:rPr>
                <w:rFonts w:cs="Arial"/>
              </w:rPr>
              <w:t>Making optimum</w:t>
            </w:r>
            <w:r w:rsidRPr="229FAE79">
              <w:rPr>
                <w:rFonts w:cs="Arial"/>
              </w:rPr>
              <w:t xml:space="preserve"> use of all available resources and facilities</w:t>
            </w:r>
          </w:p>
          <w:p w14:paraId="7196D064" w14:textId="77777777" w:rsidR="007754E6" w:rsidRPr="007754E6" w:rsidRDefault="007754E6" w:rsidP="00D35FB8">
            <w:pPr>
              <w:rPr>
                <w:rFonts w:cs="Arial"/>
              </w:rPr>
            </w:pPr>
          </w:p>
        </w:tc>
      </w:tr>
    </w:tbl>
    <w:p w14:paraId="4E129F02" w14:textId="47F69941" w:rsidR="0004305B" w:rsidRDefault="0004305B" w:rsidP="00B936B3">
      <w:pPr>
        <w:pStyle w:val="SpecSectionText"/>
      </w:pPr>
      <w:proofErr w:type="gramStart"/>
      <w:r>
        <w:t xml:space="preserve">The </w:t>
      </w:r>
      <w:r w:rsidR="00D35FB8">
        <w:t>Sport and Community</w:t>
      </w:r>
      <w:r>
        <w:t xml:space="preserve"> Programme</w:t>
      </w:r>
      <w:r w:rsidR="00F750AC" w:rsidRPr="00F750AC">
        <w:t>,</w:t>
      </w:r>
      <w:proofErr w:type="gramEnd"/>
      <w:r w:rsidR="00F750AC" w:rsidRPr="00F750AC">
        <w:t xml:space="preserve"> </w:t>
      </w:r>
      <w:r>
        <w:t xml:space="preserve">shall be delivered in partnership with the </w:t>
      </w:r>
      <w:r w:rsidR="00B105FF">
        <w:t>Councils’</w:t>
      </w:r>
      <w:r w:rsidR="003B3BBB">
        <w:t xml:space="preserve"> </w:t>
      </w:r>
      <w:r>
        <w:t xml:space="preserve">Client </w:t>
      </w:r>
      <w:r w:rsidR="001B6099">
        <w:t>t</w:t>
      </w:r>
      <w:r>
        <w:t>eam</w:t>
      </w:r>
      <w:r w:rsidRPr="004E1C61">
        <w:t xml:space="preserve">. </w:t>
      </w:r>
    </w:p>
    <w:p w14:paraId="018CB76F" w14:textId="77777777" w:rsidR="00AA7C02" w:rsidRPr="00FD2B60" w:rsidRDefault="00336941" w:rsidP="003B3BBB">
      <w:pPr>
        <w:pStyle w:val="SpecSubSectionHeading"/>
      </w:pPr>
      <w:bookmarkStart w:id="11" w:name="_Toc212961807"/>
      <w:r w:rsidRPr="00FD2B60">
        <w:t>Partnership Philosophy</w:t>
      </w:r>
      <w:r w:rsidR="00926A4C" w:rsidRPr="00FD2B60">
        <w:t xml:space="preserve"> and Governance</w:t>
      </w:r>
      <w:bookmarkEnd w:id="11"/>
    </w:p>
    <w:p w14:paraId="1E785559" w14:textId="628FE1BD" w:rsidR="0007664B" w:rsidRPr="00A32799" w:rsidRDefault="00C64BD1" w:rsidP="00B936B3">
      <w:pPr>
        <w:pStyle w:val="SpecSectionText"/>
      </w:pPr>
      <w:r>
        <w:rPr>
          <w:color w:val="000000"/>
        </w:rPr>
        <w:t>The</w:t>
      </w:r>
      <w:r w:rsidR="003B3BBB" w:rsidRPr="00221D27">
        <w:rPr>
          <w:color w:val="000000"/>
        </w:rPr>
        <w:t xml:space="preserve"> </w:t>
      </w:r>
      <w:r w:rsidR="00B105FF">
        <w:rPr>
          <w:color w:val="000000"/>
        </w:rPr>
        <w:t>Councils are</w:t>
      </w:r>
      <w:r w:rsidR="0007664B" w:rsidRPr="00616B96">
        <w:t xml:space="preserve"> seeking</w:t>
      </w:r>
      <w:r w:rsidR="0007664B" w:rsidRPr="004E1C61">
        <w:t xml:space="preserve"> to establish a </w:t>
      </w:r>
      <w:r w:rsidR="0007664B">
        <w:t>P</w:t>
      </w:r>
      <w:r w:rsidR="0007664B" w:rsidRPr="004E1C61">
        <w:t xml:space="preserve">artnership </w:t>
      </w:r>
      <w:r w:rsidR="0007664B">
        <w:t>P</w:t>
      </w:r>
      <w:r w:rsidR="0007664B" w:rsidRPr="004E1C61">
        <w:t>hilosophy with a</w:t>
      </w:r>
      <w:r w:rsidR="005C77B3">
        <w:t xml:space="preserve">n </w:t>
      </w:r>
      <w:r w:rsidR="00405701">
        <w:t>Operator</w:t>
      </w:r>
      <w:r w:rsidR="005C77B3">
        <w:t xml:space="preserve"> </w:t>
      </w:r>
      <w:r w:rsidR="0007664B" w:rsidRPr="004E1C61">
        <w:t>based on the following principles:</w:t>
      </w:r>
    </w:p>
    <w:p w14:paraId="75A5FB11" w14:textId="77777777" w:rsidR="0007664B" w:rsidRPr="00254C32" w:rsidRDefault="0007664B" w:rsidP="008C10DE">
      <w:pPr>
        <w:pStyle w:val="SpecSectionbullets"/>
      </w:pPr>
      <w:r w:rsidRPr="00254C32">
        <w:t>Mutual respect</w:t>
      </w:r>
    </w:p>
    <w:p w14:paraId="4B712CCE" w14:textId="77777777" w:rsidR="0007664B" w:rsidRPr="00254C32" w:rsidRDefault="0007664B" w:rsidP="008C10DE">
      <w:pPr>
        <w:pStyle w:val="SpecSectionbullets"/>
      </w:pPr>
      <w:r w:rsidRPr="00254C32">
        <w:t>A shared vision and operational philosophy</w:t>
      </w:r>
    </w:p>
    <w:p w14:paraId="045475FF" w14:textId="77777777" w:rsidR="0007664B" w:rsidRPr="00254C32" w:rsidRDefault="0007664B" w:rsidP="008C10DE">
      <w:pPr>
        <w:pStyle w:val="SpecSectionbullets"/>
      </w:pPr>
      <w:r w:rsidRPr="00254C32">
        <w:t>Proactive collaboration and cooperation</w:t>
      </w:r>
    </w:p>
    <w:p w14:paraId="6A53FCA6" w14:textId="77777777" w:rsidR="0007664B" w:rsidRPr="00254C32" w:rsidRDefault="00A52DC8" w:rsidP="008C10DE">
      <w:pPr>
        <w:pStyle w:val="SpecSectionbullets"/>
      </w:pPr>
      <w:r>
        <w:t>P</w:t>
      </w:r>
      <w:r w:rsidR="0007664B" w:rsidRPr="00254C32">
        <w:t xml:space="preserve">artnership working with key public, private and third sector organisations involved with enabling and delivering opportunities for </w:t>
      </w:r>
      <w:r w:rsidR="00D35FB8">
        <w:t>Sport and Community</w:t>
      </w:r>
      <w:r w:rsidR="0007664B" w:rsidRPr="00254C32">
        <w:t xml:space="preserve"> participation</w:t>
      </w:r>
    </w:p>
    <w:p w14:paraId="6FFFA881" w14:textId="77777777" w:rsidR="0007664B" w:rsidRPr="00254C32" w:rsidRDefault="0007664B" w:rsidP="008C10DE">
      <w:pPr>
        <w:pStyle w:val="SpecSectionbullets"/>
      </w:pPr>
      <w:r w:rsidRPr="00254C32">
        <w:t>Effective and regular communication and reporting</w:t>
      </w:r>
    </w:p>
    <w:p w14:paraId="5782466B" w14:textId="77777777" w:rsidR="0007664B" w:rsidRPr="00254C32" w:rsidRDefault="0007664B" w:rsidP="008C10DE">
      <w:pPr>
        <w:pStyle w:val="SpecSectionbullets"/>
      </w:pPr>
      <w:r w:rsidRPr="00254C32">
        <w:lastRenderedPageBreak/>
        <w:t>A proactive approach to identifying new opportunities to develop or enhance the services.</w:t>
      </w:r>
    </w:p>
    <w:p w14:paraId="0DFC5D5D" w14:textId="1EDE089A" w:rsidR="0007664B" w:rsidRDefault="0007664B" w:rsidP="00B936B3">
      <w:pPr>
        <w:pStyle w:val="SpecSectionText"/>
      </w:pPr>
      <w:r>
        <w:t xml:space="preserve">The </w:t>
      </w:r>
      <w:r w:rsidR="00405701">
        <w:t>Operator</w:t>
      </w:r>
      <w:r>
        <w:t xml:space="preserve"> shall commit to the Partnership Philosophy and recognise the importance of working collaboratively with the</w:t>
      </w:r>
      <w:r w:rsidR="006C3CBE">
        <w:t xml:space="preserve"> </w:t>
      </w:r>
      <w:r w:rsidR="00B105FF">
        <w:t>Councils</w:t>
      </w:r>
      <w:r w:rsidR="00A73EEF">
        <w:t xml:space="preserve"> in</w:t>
      </w:r>
      <w:r>
        <w:t xml:space="preserve"> delivering the Services. </w:t>
      </w:r>
    </w:p>
    <w:p w14:paraId="5B607B80" w14:textId="6915FA8E" w:rsidR="0007664B" w:rsidRDefault="0007664B" w:rsidP="00B936B3">
      <w:pPr>
        <w:pStyle w:val="SpecSectionText"/>
      </w:pPr>
      <w:r>
        <w:t xml:space="preserve">The Partnership Philosophy shall be upheld and governed through the establishment of a Strategic Partnership Board made up of key representatives from the </w:t>
      </w:r>
      <w:r w:rsidR="00405701">
        <w:t>Operator</w:t>
      </w:r>
      <w:r>
        <w:t xml:space="preserve"> and the </w:t>
      </w:r>
      <w:r w:rsidR="00B105FF">
        <w:t>Councils</w:t>
      </w:r>
      <w:r>
        <w:t>.</w:t>
      </w:r>
    </w:p>
    <w:p w14:paraId="55C1ED6C" w14:textId="77777777" w:rsidR="0007664B" w:rsidRDefault="0007664B" w:rsidP="00B936B3">
      <w:pPr>
        <w:pStyle w:val="SpecSectionText"/>
      </w:pPr>
      <w:r>
        <w:t>The Strategic Partnership Board</w:t>
      </w:r>
      <w:r w:rsidR="003B3BBB">
        <w:t xml:space="preserve"> </w:t>
      </w:r>
      <w:r>
        <w:t>shall be established within one month of the contract commencement date and shall consist of the following representatives:</w:t>
      </w:r>
    </w:p>
    <w:p w14:paraId="59BB89FC" w14:textId="4E9A7073" w:rsidR="0007664B" w:rsidRPr="00254C32" w:rsidRDefault="004417D1" w:rsidP="008C10DE">
      <w:pPr>
        <w:pStyle w:val="SpecSectionbullets"/>
      </w:pPr>
      <w:r>
        <w:t>Contract Manager</w:t>
      </w:r>
      <w:r w:rsidR="0051077C" w:rsidRPr="00254C32">
        <w:t xml:space="preserve"> </w:t>
      </w:r>
      <w:r w:rsidR="00C6365B">
        <w:t>(</w:t>
      </w:r>
      <w:r w:rsidR="00B105FF">
        <w:t>Councils</w:t>
      </w:r>
      <w:r w:rsidR="00C6365B">
        <w:t>)</w:t>
      </w:r>
    </w:p>
    <w:p w14:paraId="7EC63CAF" w14:textId="3BD0E5A7" w:rsidR="0007664B" w:rsidRPr="00254C32" w:rsidRDefault="004417D1" w:rsidP="008C10DE">
      <w:pPr>
        <w:pStyle w:val="SpecSectionbullets"/>
      </w:pPr>
      <w:r>
        <w:t>Director of Place</w:t>
      </w:r>
      <w:r w:rsidR="0007664B" w:rsidRPr="00254C32">
        <w:t xml:space="preserve"> (</w:t>
      </w:r>
      <w:r w:rsidR="00B105FF">
        <w:t>Councils</w:t>
      </w:r>
      <w:r w:rsidR="0007664B" w:rsidRPr="00254C32">
        <w:t>)</w:t>
      </w:r>
    </w:p>
    <w:p w14:paraId="24B81278" w14:textId="77777777" w:rsidR="0007664B" w:rsidRPr="00254C32" w:rsidRDefault="0007664B" w:rsidP="008C10DE">
      <w:pPr>
        <w:pStyle w:val="SpecSectionbullets"/>
      </w:pPr>
      <w:r w:rsidRPr="00254C32">
        <w:t>Operations/Regional Director (</w:t>
      </w:r>
      <w:r w:rsidR="00405701">
        <w:t>Operator</w:t>
      </w:r>
      <w:r w:rsidRPr="00254C32">
        <w:t>)</w:t>
      </w:r>
    </w:p>
    <w:p w14:paraId="51817585" w14:textId="77777777" w:rsidR="0007664B" w:rsidRPr="00254C32" w:rsidRDefault="004417D1" w:rsidP="008C10DE">
      <w:pPr>
        <w:pStyle w:val="SpecSectionbullets"/>
      </w:pPr>
      <w:r>
        <w:t xml:space="preserve">Contract </w:t>
      </w:r>
      <w:r w:rsidR="0007664B" w:rsidRPr="00254C32">
        <w:t>Manager (</w:t>
      </w:r>
      <w:r w:rsidR="00405701">
        <w:t>Operator</w:t>
      </w:r>
      <w:r w:rsidR="0007664B" w:rsidRPr="00254C32">
        <w:t>).</w:t>
      </w:r>
    </w:p>
    <w:p w14:paraId="7BCA0246" w14:textId="0D8B9D5E" w:rsidR="0007664B" w:rsidRDefault="0007664B" w:rsidP="00B936B3">
      <w:pPr>
        <w:pStyle w:val="SpecSectionText"/>
      </w:pPr>
      <w:r>
        <w:t xml:space="preserve">The Strategic Partnership Board shall be chaired by the </w:t>
      </w:r>
      <w:r w:rsidR="00B105FF">
        <w:t>Councils</w:t>
      </w:r>
      <w:r>
        <w:t xml:space="preserve">, meet </w:t>
      </w:r>
      <w:r w:rsidR="00BE5456">
        <w:t>quarterly</w:t>
      </w:r>
      <w:r>
        <w:t xml:space="preserve"> and matters to be discussed shall include but not be limited to the following:</w:t>
      </w:r>
    </w:p>
    <w:p w14:paraId="70553EBF" w14:textId="77777777" w:rsidR="00616B96" w:rsidRDefault="00616B96" w:rsidP="00754FAD">
      <w:pPr>
        <w:pStyle w:val="SpecSectionbullets"/>
      </w:pPr>
      <w:r>
        <w:t xml:space="preserve">Progress against </w:t>
      </w:r>
      <w:r w:rsidR="00717462">
        <w:t>Strategic Priorities</w:t>
      </w:r>
      <w:r>
        <w:t xml:space="preserve"> and contribution towards </w:t>
      </w:r>
      <w:r w:rsidR="00652268">
        <w:t xml:space="preserve">wider local </w:t>
      </w:r>
      <w:r w:rsidR="00754FAD">
        <w:t xml:space="preserve">Strategic </w:t>
      </w:r>
      <w:r w:rsidR="00652268">
        <w:t>Outcomes</w:t>
      </w:r>
    </w:p>
    <w:p w14:paraId="606ACB27" w14:textId="77777777" w:rsidR="0007664B" w:rsidRPr="00D16D79" w:rsidRDefault="0007664B" w:rsidP="00754FAD">
      <w:pPr>
        <w:pStyle w:val="SpecSectionbullets"/>
      </w:pPr>
      <w:r w:rsidRPr="00D16D79">
        <w:t xml:space="preserve">Financial performance </w:t>
      </w:r>
    </w:p>
    <w:p w14:paraId="493606EF" w14:textId="77777777" w:rsidR="0007664B" w:rsidRPr="00D16D79" w:rsidRDefault="0007664B" w:rsidP="00754FAD">
      <w:pPr>
        <w:pStyle w:val="SpecSectionbullets"/>
      </w:pPr>
      <w:r w:rsidRPr="00D16D79">
        <w:t xml:space="preserve">Service improvement opportunities </w:t>
      </w:r>
    </w:p>
    <w:p w14:paraId="23DCBAB5" w14:textId="77777777" w:rsidR="0007664B" w:rsidRPr="00D16D79" w:rsidRDefault="0007664B" w:rsidP="00754FAD">
      <w:pPr>
        <w:pStyle w:val="SpecSectionbullets"/>
      </w:pPr>
      <w:r w:rsidRPr="00D16D79">
        <w:t xml:space="preserve">Variations to contract and commissioning opportunities </w:t>
      </w:r>
    </w:p>
    <w:p w14:paraId="71BCA983" w14:textId="77777777" w:rsidR="0007664B" w:rsidRPr="00D16D79" w:rsidRDefault="0007664B" w:rsidP="00754FAD">
      <w:pPr>
        <w:pStyle w:val="SpecSectionbullets"/>
      </w:pPr>
      <w:r w:rsidRPr="00D16D79">
        <w:t xml:space="preserve">Other matters </w:t>
      </w:r>
      <w:r>
        <w:t xml:space="preserve">of a strategic nature </w:t>
      </w:r>
      <w:r w:rsidRPr="00D16D79">
        <w:t>considered appropriate for discussion by the B</w:t>
      </w:r>
      <w:r>
        <w:t>oard</w:t>
      </w:r>
      <w:r w:rsidRPr="00D16D79">
        <w:t>.</w:t>
      </w:r>
    </w:p>
    <w:p w14:paraId="4F801A69" w14:textId="7A94A996" w:rsidR="0007664B" w:rsidRDefault="0007664B" w:rsidP="00B936B3">
      <w:pPr>
        <w:pStyle w:val="SpecSectionText"/>
      </w:pPr>
      <w:r>
        <w:t xml:space="preserve">Either the </w:t>
      </w:r>
      <w:r w:rsidR="00405701">
        <w:t>Operator</w:t>
      </w:r>
      <w:r>
        <w:t xml:space="preserve"> or </w:t>
      </w:r>
      <w:r w:rsidR="00B105FF">
        <w:t>Councils</w:t>
      </w:r>
      <w:r>
        <w:t>, subject to the agreement of the other party, may invite appropriate third parties to attend the Strategic Partnership Board meetings to help the Board’s understanding of a particular issue or decision.</w:t>
      </w:r>
      <w:r>
        <w:tab/>
      </w:r>
    </w:p>
    <w:p w14:paraId="4CAD41B3" w14:textId="77777777" w:rsidR="006A2F92" w:rsidRPr="004E1C61" w:rsidRDefault="00C25FF0" w:rsidP="003B3BBB">
      <w:pPr>
        <w:pStyle w:val="SpecSubSectionHeading"/>
      </w:pPr>
      <w:bookmarkStart w:id="12" w:name="_Toc212961808"/>
      <w:bookmarkStart w:id="13" w:name="_Hlk519517297"/>
      <w:r w:rsidRPr="004E1C61">
        <w:t>Asset Management</w:t>
      </w:r>
      <w:bookmarkEnd w:id="12"/>
      <w:r w:rsidRPr="004E1C61">
        <w:t xml:space="preserve"> </w:t>
      </w:r>
    </w:p>
    <w:p w14:paraId="4143B548" w14:textId="77777777" w:rsidR="00B63C2C" w:rsidRPr="00434EC9" w:rsidRDefault="00D12A81" w:rsidP="00B936B3">
      <w:pPr>
        <w:pStyle w:val="SpecSectionText"/>
      </w:pPr>
      <w:r w:rsidRPr="00434EC9">
        <w:t xml:space="preserve">The </w:t>
      </w:r>
      <w:r w:rsidR="00405701" w:rsidRPr="00434EC9">
        <w:t>Operator</w:t>
      </w:r>
      <w:r w:rsidR="005A2E81" w:rsidRPr="00434EC9">
        <w:t xml:space="preserve"> shall be responsible </w:t>
      </w:r>
      <w:r w:rsidRPr="00434EC9">
        <w:t>for</w:t>
      </w:r>
      <w:r w:rsidR="005B4C5A" w:rsidRPr="00434EC9">
        <w:t xml:space="preserve"> </w:t>
      </w:r>
      <w:r w:rsidR="00B63C2C" w:rsidRPr="00434EC9">
        <w:t xml:space="preserve">repair, maintenance and lifecycle </w:t>
      </w:r>
      <w:r w:rsidR="00C64ADA" w:rsidRPr="00434EC9">
        <w:t>replacement of</w:t>
      </w:r>
      <w:r w:rsidRPr="00434EC9">
        <w:t xml:space="preserve"> all assets</w:t>
      </w:r>
      <w:r w:rsidR="00515DAC" w:rsidRPr="00434EC9">
        <w:t>.</w:t>
      </w:r>
      <w:r w:rsidRPr="00434EC9">
        <w:t xml:space="preserve"> Full details </w:t>
      </w:r>
      <w:r w:rsidR="006C6D08" w:rsidRPr="00434EC9">
        <w:t>are</w:t>
      </w:r>
      <w:r w:rsidRPr="00434EC9">
        <w:t xml:space="preserve"> provided in </w:t>
      </w:r>
      <w:r w:rsidR="0067614E" w:rsidRPr="00434EC9">
        <w:t xml:space="preserve">Section </w:t>
      </w:r>
      <w:r w:rsidR="00E36E92" w:rsidRPr="00434EC9">
        <w:t>4</w:t>
      </w:r>
      <w:r w:rsidR="0067614E" w:rsidRPr="00434EC9">
        <w:t>:</w:t>
      </w:r>
      <w:r w:rsidR="00A31F5A" w:rsidRPr="00434EC9">
        <w:t xml:space="preserve"> Asset Management</w:t>
      </w:r>
      <w:r w:rsidR="0067614E" w:rsidRPr="00434EC9">
        <w:t xml:space="preserve"> </w:t>
      </w:r>
      <w:r w:rsidR="00A31F5A" w:rsidRPr="00434EC9">
        <w:t>of this document</w:t>
      </w:r>
      <w:r w:rsidRPr="00434EC9">
        <w:t xml:space="preserve">. </w:t>
      </w:r>
      <w:r w:rsidR="00515DAC" w:rsidRPr="00434EC9">
        <w:t xml:space="preserve"> </w:t>
      </w:r>
    </w:p>
    <w:p w14:paraId="1F34D533" w14:textId="77777777" w:rsidR="00550B1C" w:rsidRPr="00434EC9" w:rsidRDefault="006A2F92" w:rsidP="00B936B3">
      <w:pPr>
        <w:pStyle w:val="SpecSectionText"/>
      </w:pPr>
      <w:r w:rsidRPr="00434EC9">
        <w:t xml:space="preserve">The </w:t>
      </w:r>
      <w:r w:rsidR="00405701" w:rsidRPr="00434EC9">
        <w:t>Operator</w:t>
      </w:r>
      <w:r w:rsidR="00B47EE2" w:rsidRPr="00434EC9">
        <w:t xml:space="preserve"> </w:t>
      </w:r>
      <w:r w:rsidR="001A601D" w:rsidRPr="00434EC9">
        <w:t xml:space="preserve">shall </w:t>
      </w:r>
      <w:r w:rsidR="00D14877" w:rsidRPr="00434EC9">
        <w:t>install an asset management ICT system</w:t>
      </w:r>
      <w:r w:rsidR="00F145C4" w:rsidRPr="00434EC9">
        <w:t xml:space="preserve"> </w:t>
      </w:r>
      <w:r w:rsidR="00CC2491" w:rsidRPr="00434EC9">
        <w:t xml:space="preserve">to be in place for the </w:t>
      </w:r>
      <w:r w:rsidR="00C64ADA" w:rsidRPr="00434EC9">
        <w:t xml:space="preserve">period </w:t>
      </w:r>
      <w:r w:rsidR="00CC2491" w:rsidRPr="00434EC9">
        <w:t xml:space="preserve">of the </w:t>
      </w:r>
      <w:r w:rsidR="00C64ADA" w:rsidRPr="00434EC9">
        <w:t>C</w:t>
      </w:r>
      <w:r w:rsidR="00CC2491" w:rsidRPr="00434EC9">
        <w:t>ontract</w:t>
      </w:r>
      <w:r w:rsidR="00C25FF0" w:rsidRPr="00434EC9">
        <w:t xml:space="preserve">. This should include a </w:t>
      </w:r>
      <w:r w:rsidR="00C64ADA" w:rsidRPr="00434EC9">
        <w:t>Planned Preventative</w:t>
      </w:r>
      <w:r w:rsidRPr="00434EC9">
        <w:t xml:space="preserve"> Maintenance (PPM) </w:t>
      </w:r>
      <w:r w:rsidR="00C40090" w:rsidRPr="00434EC9">
        <w:t>schedule</w:t>
      </w:r>
      <w:r w:rsidR="006756DF" w:rsidRPr="00434EC9">
        <w:t>, which</w:t>
      </w:r>
      <w:r w:rsidRPr="00434EC9">
        <w:t xml:space="preserve"> </w:t>
      </w:r>
      <w:r w:rsidR="009B28C7" w:rsidRPr="00434EC9">
        <w:t xml:space="preserve">has </w:t>
      </w:r>
      <w:r w:rsidRPr="00434EC9">
        <w:t>a record of all new and existing structures, plant, materials, com</w:t>
      </w:r>
      <w:r w:rsidR="009B28C7" w:rsidRPr="00434EC9">
        <w:t xml:space="preserve">ponents, and fittings over the </w:t>
      </w:r>
      <w:r w:rsidR="00C64ADA" w:rsidRPr="00434EC9">
        <w:t>C</w:t>
      </w:r>
      <w:r w:rsidR="009B28C7" w:rsidRPr="00434EC9">
        <w:t>ontract p</w:t>
      </w:r>
      <w:r w:rsidRPr="00434EC9">
        <w:t xml:space="preserve">eriod. </w:t>
      </w:r>
    </w:p>
    <w:p w14:paraId="24AB7B5C" w14:textId="52C9B438" w:rsidR="001C17FD" w:rsidRPr="00434EC9" w:rsidRDefault="001C17FD" w:rsidP="00B936B3">
      <w:pPr>
        <w:pStyle w:val="SpecSectionText"/>
      </w:pPr>
      <w:r w:rsidRPr="00434EC9">
        <w:t xml:space="preserve">The </w:t>
      </w:r>
      <w:r w:rsidR="00405701" w:rsidRPr="00434EC9">
        <w:t>Operator</w:t>
      </w:r>
      <w:r w:rsidRPr="00434EC9">
        <w:t xml:space="preserve"> shall</w:t>
      </w:r>
      <w:r w:rsidR="00DF32C1" w:rsidRPr="00434EC9">
        <w:t>,</w:t>
      </w:r>
      <w:r w:rsidRPr="00434EC9">
        <w:t xml:space="preserve"> </w:t>
      </w:r>
      <w:r w:rsidR="006A1613" w:rsidRPr="00434EC9">
        <w:t xml:space="preserve">if requested, </w:t>
      </w:r>
      <w:r w:rsidRPr="00434EC9">
        <w:t xml:space="preserve">provide the </w:t>
      </w:r>
      <w:r w:rsidR="00B105FF">
        <w:t>Councils</w:t>
      </w:r>
      <w:r w:rsidR="00A73EEF" w:rsidRPr="00434EC9">
        <w:t xml:space="preserve"> with</w:t>
      </w:r>
      <w:r w:rsidRPr="00434EC9">
        <w:t xml:space="preserve"> remote, read-only access to the asset management ICT system for the duration of the Contract. This must be in electronic format using recognised software. </w:t>
      </w:r>
    </w:p>
    <w:p w14:paraId="7A07381B" w14:textId="77777777" w:rsidR="008454DC" w:rsidRPr="00434EC9" w:rsidRDefault="008454DC" w:rsidP="003B3BBB">
      <w:pPr>
        <w:pStyle w:val="SpecSubSectionHeading"/>
      </w:pPr>
      <w:bookmarkStart w:id="14" w:name="_Toc212961809"/>
      <w:r w:rsidRPr="00434EC9">
        <w:t>Utility Costs</w:t>
      </w:r>
      <w:r w:rsidR="00F373BF" w:rsidRPr="00434EC9">
        <w:t xml:space="preserve"> and National </w:t>
      </w:r>
      <w:r w:rsidR="00C068F0" w:rsidRPr="00434EC9">
        <w:t>Non-Domestic</w:t>
      </w:r>
      <w:r w:rsidR="00F373BF" w:rsidRPr="00434EC9">
        <w:t xml:space="preserve"> Rates</w:t>
      </w:r>
      <w:bookmarkEnd w:id="14"/>
      <w:r w:rsidR="00D35FB8" w:rsidRPr="00434EC9">
        <w:t xml:space="preserve"> </w:t>
      </w:r>
    </w:p>
    <w:p w14:paraId="410D1A9F" w14:textId="77777777" w:rsidR="00D50C1D" w:rsidRPr="00434EC9" w:rsidRDefault="00D50C1D" w:rsidP="00B936B3">
      <w:pPr>
        <w:pStyle w:val="SpecSectionText"/>
      </w:pPr>
      <w:r w:rsidRPr="00434EC9">
        <w:t xml:space="preserve">The </w:t>
      </w:r>
      <w:r w:rsidR="00405701" w:rsidRPr="00434EC9">
        <w:t>Operator</w:t>
      </w:r>
      <w:r w:rsidRPr="00434EC9">
        <w:t xml:space="preserve"> is responsible for </w:t>
      </w:r>
      <w:r w:rsidR="00DF7A7C" w:rsidRPr="00434EC9">
        <w:t xml:space="preserve">all </w:t>
      </w:r>
      <w:r w:rsidRPr="00434EC9">
        <w:t xml:space="preserve">utility costs </w:t>
      </w:r>
      <w:r w:rsidR="00F373BF" w:rsidRPr="00434EC9">
        <w:t xml:space="preserve">and National Non-Domestic Rates (NNDR) </w:t>
      </w:r>
      <w:r w:rsidRPr="00434EC9">
        <w:t>at</w:t>
      </w:r>
      <w:r w:rsidR="00DF7A7C" w:rsidRPr="00434EC9">
        <w:t xml:space="preserve"> </w:t>
      </w:r>
      <w:r w:rsidRPr="00434EC9">
        <w:t xml:space="preserve">the </w:t>
      </w:r>
      <w:r w:rsidR="003C24F1" w:rsidRPr="00434EC9">
        <w:t>Facilities</w:t>
      </w:r>
      <w:r w:rsidRPr="00434EC9">
        <w:t>.</w:t>
      </w:r>
    </w:p>
    <w:p w14:paraId="202FC473" w14:textId="507B08A6" w:rsidR="000D27FE" w:rsidRPr="00434EC9" w:rsidRDefault="00814C98" w:rsidP="00B936B3">
      <w:pPr>
        <w:pStyle w:val="SpecSectionText"/>
      </w:pPr>
      <w:r w:rsidRPr="00434EC9">
        <w:t xml:space="preserve">Any changes in consumption will not have any influence on the </w:t>
      </w:r>
      <w:r w:rsidR="00D50C1D" w:rsidRPr="00434EC9">
        <w:t xml:space="preserve">management fee </w:t>
      </w:r>
      <w:r w:rsidRPr="00434EC9">
        <w:t>payment</w:t>
      </w:r>
      <w:r w:rsidR="00D875F2" w:rsidRPr="00434EC9">
        <w:t>/receipt</w:t>
      </w:r>
      <w:r w:rsidRPr="00434EC9">
        <w:t xml:space="preserve"> to</w:t>
      </w:r>
      <w:r w:rsidR="00D875F2" w:rsidRPr="00434EC9">
        <w:t>/from</w:t>
      </w:r>
      <w:r w:rsidRPr="00434EC9">
        <w:t xml:space="preserve"> </w:t>
      </w:r>
      <w:r w:rsidR="00DA5B26" w:rsidRPr="00434EC9">
        <w:t xml:space="preserve">the </w:t>
      </w:r>
      <w:r w:rsidR="00B105FF">
        <w:t>Councils</w:t>
      </w:r>
      <w:r w:rsidRPr="00434EC9">
        <w:t xml:space="preserve">. The </w:t>
      </w:r>
      <w:r w:rsidR="00405701" w:rsidRPr="00434EC9">
        <w:t>Operator</w:t>
      </w:r>
      <w:r w:rsidRPr="00434EC9">
        <w:t xml:space="preserve"> is required to keep a monthly record of all </w:t>
      </w:r>
      <w:r w:rsidRPr="00434EC9">
        <w:lastRenderedPageBreak/>
        <w:t>utility cons</w:t>
      </w:r>
      <w:r w:rsidR="00710831" w:rsidRPr="00434EC9">
        <w:t>umption for each facility.</w:t>
      </w:r>
    </w:p>
    <w:p w14:paraId="4C456A61" w14:textId="77777777" w:rsidR="00616B96" w:rsidRPr="00434EC9" w:rsidRDefault="00A64A9C" w:rsidP="003B3BBB">
      <w:pPr>
        <w:pStyle w:val="SpecSubSectionHeading"/>
      </w:pPr>
      <w:bookmarkStart w:id="15" w:name="_Toc212961810"/>
      <w:bookmarkEnd w:id="13"/>
      <w:r w:rsidRPr="00434EC9">
        <w:t xml:space="preserve">Environmental and </w:t>
      </w:r>
      <w:r w:rsidR="00616B96" w:rsidRPr="00434EC9">
        <w:t>Energy Management</w:t>
      </w:r>
      <w:bookmarkEnd w:id="15"/>
      <w:r w:rsidR="005131FA" w:rsidRPr="00434EC9">
        <w:t xml:space="preserve"> </w:t>
      </w:r>
    </w:p>
    <w:p w14:paraId="745DC8B7" w14:textId="00844D85" w:rsidR="009E33F9" w:rsidRPr="005131FA" w:rsidRDefault="009E33F9" w:rsidP="00B936B3">
      <w:pPr>
        <w:pStyle w:val="SpecSectionText"/>
      </w:pPr>
      <w:r w:rsidRPr="00434EC9">
        <w:t xml:space="preserve">The </w:t>
      </w:r>
      <w:r w:rsidR="00B105FF">
        <w:t>Councils are</w:t>
      </w:r>
      <w:r w:rsidRPr="00434EC9">
        <w:t xml:space="preserve"> committed to responsible </w:t>
      </w:r>
      <w:r w:rsidR="00A64A9C" w:rsidRPr="00434EC9">
        <w:t xml:space="preserve">environmental and </w:t>
      </w:r>
      <w:r w:rsidRPr="00434EC9">
        <w:t xml:space="preserve">energy management and the efficient use of energy throughout its operations. It also recognises that good </w:t>
      </w:r>
      <w:r w:rsidR="00A64A9C" w:rsidRPr="00434EC9">
        <w:t xml:space="preserve">environmental and </w:t>
      </w:r>
      <w:r w:rsidRPr="00434EC9">
        <w:t xml:space="preserve">energy management helps to protect the environment by conserving natural resources and reducing </w:t>
      </w:r>
      <w:r w:rsidRPr="00434EC9">
        <w:rPr>
          <w:color w:val="000000"/>
        </w:rPr>
        <w:t xml:space="preserve">harmful emissions. The </w:t>
      </w:r>
      <w:r w:rsidR="00405701" w:rsidRPr="00434EC9">
        <w:rPr>
          <w:color w:val="000000"/>
        </w:rPr>
        <w:t>Operator</w:t>
      </w:r>
      <w:r w:rsidRPr="00434EC9">
        <w:rPr>
          <w:color w:val="000000"/>
        </w:rPr>
        <w:t xml:space="preserve"> shall take</w:t>
      </w:r>
      <w:r w:rsidRPr="00221D27">
        <w:rPr>
          <w:color w:val="000000"/>
        </w:rPr>
        <w:t xml:space="preserve"> account of, and comply with</w:t>
      </w:r>
      <w:r w:rsidR="00A64A9C" w:rsidRPr="00221D27">
        <w:rPr>
          <w:color w:val="000000"/>
        </w:rPr>
        <w:t>,</w:t>
      </w:r>
      <w:r w:rsidRPr="00221D27">
        <w:rPr>
          <w:color w:val="000000"/>
        </w:rPr>
        <w:t xml:space="preserve"> the</w:t>
      </w:r>
      <w:r w:rsidR="00AE3E00" w:rsidRPr="00221D27">
        <w:rPr>
          <w:color w:val="000000"/>
        </w:rPr>
        <w:t xml:space="preserve"> </w:t>
      </w:r>
      <w:r w:rsidR="00B105FF">
        <w:rPr>
          <w:color w:val="000000"/>
        </w:rPr>
        <w:t>Councils’</w:t>
      </w:r>
      <w:r w:rsidRPr="00221D27">
        <w:rPr>
          <w:color w:val="000000"/>
        </w:rPr>
        <w:t xml:space="preserve"> policy on </w:t>
      </w:r>
      <w:r w:rsidR="004B1CE7" w:rsidRPr="00221D27">
        <w:rPr>
          <w:color w:val="000000"/>
        </w:rPr>
        <w:t>Environmental Management</w:t>
      </w:r>
      <w:r w:rsidRPr="00221D27">
        <w:rPr>
          <w:color w:val="000000"/>
        </w:rPr>
        <w:t xml:space="preserve"> which sets out the </w:t>
      </w:r>
      <w:r w:rsidR="00B105FF">
        <w:rPr>
          <w:color w:val="000000"/>
        </w:rPr>
        <w:t>Councils’</w:t>
      </w:r>
      <w:r w:rsidRPr="00221D27">
        <w:rPr>
          <w:color w:val="000000"/>
        </w:rPr>
        <w:t xml:space="preserve"> aims and objectives for minimising its environmental impact</w:t>
      </w:r>
      <w:r w:rsidRPr="005131FA">
        <w:t>.</w:t>
      </w:r>
    </w:p>
    <w:p w14:paraId="57DC36B3" w14:textId="37DA503B" w:rsidR="00F911EA" w:rsidRDefault="009E33F9" w:rsidP="00B936B3">
      <w:pPr>
        <w:pStyle w:val="SpecSectionText"/>
      </w:pPr>
      <w:r w:rsidRPr="005131FA">
        <w:t xml:space="preserve">The </w:t>
      </w:r>
      <w:r w:rsidR="00405701">
        <w:t>Operator</w:t>
      </w:r>
      <w:r w:rsidRPr="005131FA">
        <w:t xml:space="preserve"> shall provide information for the </w:t>
      </w:r>
      <w:r w:rsidR="00B105FF">
        <w:t>Councils’</w:t>
      </w:r>
      <w:r w:rsidRPr="005131FA">
        <w:t xml:space="preserve"> Environment</w:t>
      </w:r>
      <w:r w:rsidR="005131FA" w:rsidRPr="005131FA">
        <w:t>al Management Systems</w:t>
      </w:r>
      <w:r w:rsidR="0072300D">
        <w:t xml:space="preserve"> to enable it </w:t>
      </w:r>
      <w:r w:rsidR="00D13790">
        <w:t>to monitor</w:t>
      </w:r>
      <w:r w:rsidR="0072300D">
        <w:t xml:space="preserve"> the </w:t>
      </w:r>
      <w:r w:rsidR="00B105FF">
        <w:t>Councils’</w:t>
      </w:r>
      <w:r w:rsidR="0072300D">
        <w:t xml:space="preserve"> carbon footprint.</w:t>
      </w:r>
    </w:p>
    <w:p w14:paraId="27E8DBF1" w14:textId="77777777" w:rsidR="00583EBA" w:rsidRDefault="00583EBA" w:rsidP="003B3BBB">
      <w:pPr>
        <w:pStyle w:val="SpecSubSectionHeading"/>
      </w:pPr>
      <w:bookmarkStart w:id="16" w:name="_Toc212961811"/>
      <w:r>
        <w:t>Managing Performance against Strategic Priorities</w:t>
      </w:r>
      <w:bookmarkEnd w:id="16"/>
    </w:p>
    <w:p w14:paraId="438929B4" w14:textId="60A37884" w:rsidR="00583EBA" w:rsidRDefault="00583EBA" w:rsidP="00B936B3">
      <w:pPr>
        <w:pStyle w:val="SpecSectionText"/>
      </w:pPr>
      <w:r>
        <w:t xml:space="preserve">The </w:t>
      </w:r>
      <w:r w:rsidR="00405701">
        <w:t>Operator</w:t>
      </w:r>
      <w:r>
        <w:t xml:space="preserve"> is required to deliver the services to meet </w:t>
      </w:r>
      <w:r w:rsidR="309D3048" w:rsidRPr="0BAEB268">
        <w:rPr>
          <w:color w:val="000000" w:themeColor="text1"/>
        </w:rPr>
        <w:t>the</w:t>
      </w:r>
      <w:r w:rsidR="004B1CE7" w:rsidRPr="0BAEB268">
        <w:rPr>
          <w:color w:val="000000" w:themeColor="text1"/>
        </w:rPr>
        <w:t xml:space="preserve"> </w:t>
      </w:r>
      <w:r w:rsidR="00B105FF">
        <w:rPr>
          <w:color w:val="000000" w:themeColor="text1"/>
        </w:rPr>
        <w:t>Councils’</w:t>
      </w:r>
      <w:r>
        <w:t xml:space="preserve"> Strategic Priorities and to contribute towards wider local </w:t>
      </w:r>
      <w:r w:rsidR="00496021">
        <w:t xml:space="preserve">Strategic </w:t>
      </w:r>
      <w:r>
        <w:t xml:space="preserve">Outcomes. </w:t>
      </w:r>
    </w:p>
    <w:p w14:paraId="71210234" w14:textId="67979E80" w:rsidR="00EF1261" w:rsidRDefault="00EF1261" w:rsidP="00B936B3">
      <w:pPr>
        <w:pStyle w:val="SpecSectionText"/>
      </w:pPr>
      <w:r w:rsidRPr="00EF1261">
        <w:t xml:space="preserve">The performance indicators shown in Table 3 are designed to help measure the </w:t>
      </w:r>
      <w:r w:rsidR="00405701">
        <w:t>Operator</w:t>
      </w:r>
      <w:r w:rsidRPr="00EF1261">
        <w:t xml:space="preserve">’s performance against the </w:t>
      </w:r>
      <w:r w:rsidR="00B105FF">
        <w:t>Councils’</w:t>
      </w:r>
      <w:r w:rsidRPr="00EF1261">
        <w:t xml:space="preserve"> Strategic Priorities. </w:t>
      </w:r>
      <w:r w:rsidR="00583EBA">
        <w:t xml:space="preserve">The </w:t>
      </w:r>
      <w:r w:rsidR="00405701">
        <w:t>Operator</w:t>
      </w:r>
      <w:r w:rsidR="00496021">
        <w:t xml:space="preserve"> </w:t>
      </w:r>
      <w:r w:rsidR="00583EBA">
        <w:t xml:space="preserve">must ensure it collects information to enable it to measure the performance indicators in Table 3 using up to date ICT and innovative data collection methods. </w:t>
      </w:r>
      <w:r w:rsidR="00137752">
        <w:t>The Operator is expected to manage performance and strive towards delivering its performance indicator targets.</w:t>
      </w:r>
    </w:p>
    <w:p w14:paraId="1E0A59BA" w14:textId="49F788A1" w:rsidR="00EF1261" w:rsidRPr="00EF1261" w:rsidRDefault="00EF1261" w:rsidP="00B936B3">
      <w:pPr>
        <w:pStyle w:val="SpecSectionText"/>
      </w:pPr>
      <w:r>
        <w:t>During the term of the Contract, t</w:t>
      </w:r>
      <w:r w:rsidRPr="00EF1261">
        <w:t xml:space="preserve">he </w:t>
      </w:r>
      <w:r w:rsidR="00B105FF">
        <w:t>Councils</w:t>
      </w:r>
      <w:r w:rsidRPr="00EF1261">
        <w:t xml:space="preserve">, through discussion with the </w:t>
      </w:r>
      <w:r w:rsidR="00405701">
        <w:t>Operator</w:t>
      </w:r>
      <w:r w:rsidRPr="00EF1261">
        <w:t>, may consider the use of alternative performance indicators that measure performance in a more effective or efficient way, taking advantage of any advances in technology or innovation</w:t>
      </w:r>
      <w:r>
        <w:t xml:space="preserve"> in data collection methods</w:t>
      </w:r>
      <w:r w:rsidRPr="00EF1261">
        <w:t>.</w:t>
      </w:r>
    </w:p>
    <w:p w14:paraId="3391AC40" w14:textId="612D33CA" w:rsidR="00583EBA" w:rsidRDefault="00583EBA" w:rsidP="00B936B3">
      <w:pPr>
        <w:pStyle w:val="SpecSectionText"/>
      </w:pPr>
      <w:r>
        <w:t xml:space="preserve">The </w:t>
      </w:r>
      <w:r w:rsidR="00405701">
        <w:t>Operator</w:t>
      </w:r>
      <w:r w:rsidR="00496021">
        <w:t xml:space="preserve"> </w:t>
      </w:r>
      <w:r>
        <w:t xml:space="preserve">shall be required to work in partnership with the </w:t>
      </w:r>
      <w:r w:rsidR="00B105FF">
        <w:t>Councils</w:t>
      </w:r>
      <w:r>
        <w:t xml:space="preserve"> to review the performance indicators on at least an annual basis and respond to any reasonable requests from the </w:t>
      </w:r>
      <w:r w:rsidR="00B105FF">
        <w:t>Councils</w:t>
      </w:r>
      <w:r>
        <w:t xml:space="preserve"> for these to be amended to better reflect any changes to the </w:t>
      </w:r>
      <w:r w:rsidR="00B105FF">
        <w:t>Councils’</w:t>
      </w:r>
      <w:r>
        <w:t xml:space="preserve"> Strategic Priorities for the </w:t>
      </w:r>
      <w:r w:rsidR="00EC0E3D">
        <w:t>service</w:t>
      </w:r>
      <w:r>
        <w:t xml:space="preserve">. </w:t>
      </w:r>
    </w:p>
    <w:p w14:paraId="0E729200" w14:textId="77777777" w:rsidR="002418A4" w:rsidRPr="004B1CE7" w:rsidRDefault="005F0AF5" w:rsidP="006D6855">
      <w:pPr>
        <w:pStyle w:val="SpecTableCaption"/>
        <w:rPr>
          <w:color w:val="FF0000"/>
        </w:rPr>
      </w:pPr>
      <w:r w:rsidRPr="00882033">
        <w:t xml:space="preserve">Table </w:t>
      </w:r>
      <w:r w:rsidR="008850E0" w:rsidRPr="00882033">
        <w:t>3</w:t>
      </w:r>
      <w:r w:rsidR="0050319B" w:rsidRPr="00882033">
        <w:t>:</w:t>
      </w:r>
      <w:r w:rsidRPr="00882033">
        <w:t xml:space="preserve"> Performance Indicators</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4"/>
        <w:gridCol w:w="2863"/>
      </w:tblGrid>
      <w:tr w:rsidR="004B1CE7" w14:paraId="15C53903" w14:textId="77777777" w:rsidTr="229FAE79">
        <w:tc>
          <w:tcPr>
            <w:tcW w:w="5811" w:type="dxa"/>
            <w:shd w:val="clear" w:color="auto" w:fill="D9D9D9" w:themeFill="background1" w:themeFillShade="D9"/>
          </w:tcPr>
          <w:p w14:paraId="05C15A8C" w14:textId="77777777" w:rsidR="004B1CE7" w:rsidRPr="008E6A67" w:rsidRDefault="004B1CE7" w:rsidP="00B936B3">
            <w:pPr>
              <w:pStyle w:val="SpecSectionText"/>
              <w:numPr>
                <w:ilvl w:val="0"/>
                <w:numId w:val="0"/>
              </w:numPr>
            </w:pPr>
            <w:r w:rsidRPr="008E6A67">
              <w:t>Performance Measures</w:t>
            </w:r>
          </w:p>
        </w:tc>
        <w:tc>
          <w:tcPr>
            <w:tcW w:w="2942" w:type="dxa"/>
            <w:shd w:val="clear" w:color="auto" w:fill="D9D9D9" w:themeFill="background1" w:themeFillShade="D9"/>
          </w:tcPr>
          <w:p w14:paraId="56BD53B0" w14:textId="77777777" w:rsidR="004B1CE7" w:rsidRPr="008E6A67" w:rsidRDefault="008E6A67" w:rsidP="00B936B3">
            <w:pPr>
              <w:pStyle w:val="SpecSectionText"/>
              <w:numPr>
                <w:ilvl w:val="0"/>
                <w:numId w:val="0"/>
              </w:numPr>
            </w:pPr>
            <w:r w:rsidRPr="008E6A67">
              <w:t>Frequency of Measurement</w:t>
            </w:r>
          </w:p>
        </w:tc>
      </w:tr>
      <w:tr w:rsidR="004B1CE7" w14:paraId="73292171" w14:textId="77777777" w:rsidTr="229FAE79">
        <w:tc>
          <w:tcPr>
            <w:tcW w:w="5811" w:type="dxa"/>
          </w:tcPr>
          <w:p w14:paraId="58B6E00B" w14:textId="77777777" w:rsidR="00D35FB8" w:rsidRPr="004417D1" w:rsidRDefault="00D35FB8" w:rsidP="229FAE79">
            <w:pPr>
              <w:pStyle w:val="SpecSectionText"/>
              <w:numPr>
                <w:ilvl w:val="2"/>
                <w:numId w:val="0"/>
              </w:numPr>
              <w:ind w:left="993"/>
            </w:pPr>
            <w:r w:rsidRPr="229FAE79">
              <w:rPr>
                <w:highlight w:val="yellow"/>
              </w:rPr>
              <w:t>P</w:t>
            </w:r>
            <w:r>
              <w:t>articipation Data</w:t>
            </w:r>
          </w:p>
          <w:p w14:paraId="31093E42" w14:textId="77777777" w:rsidR="00D35FB8" w:rsidRPr="004417D1" w:rsidRDefault="00D35FB8" w:rsidP="00224834">
            <w:pPr>
              <w:pStyle w:val="SpecSectionText"/>
              <w:numPr>
                <w:ilvl w:val="0"/>
                <w:numId w:val="24"/>
              </w:numPr>
            </w:pPr>
            <w:r>
              <w:t>Membership Numbers</w:t>
            </w:r>
          </w:p>
          <w:p w14:paraId="47269DDA" w14:textId="77777777" w:rsidR="00D35FB8" w:rsidRPr="004417D1" w:rsidRDefault="00D35FB8" w:rsidP="00224834">
            <w:pPr>
              <w:pStyle w:val="SpecSectionText"/>
              <w:numPr>
                <w:ilvl w:val="0"/>
                <w:numId w:val="24"/>
              </w:numPr>
            </w:pPr>
            <w:r>
              <w:t>Attendances broken down by key user groups</w:t>
            </w:r>
          </w:p>
          <w:p w14:paraId="10AB2480" w14:textId="3FB763E3" w:rsidR="00813822" w:rsidRPr="00BE79C2" w:rsidRDefault="00207729" w:rsidP="00813822">
            <w:pPr>
              <w:pStyle w:val="SpecSectionText"/>
              <w:numPr>
                <w:ilvl w:val="2"/>
                <w:numId w:val="0"/>
              </w:numPr>
              <w:ind w:left="993"/>
              <w:rPr>
                <w:color w:val="C00000"/>
              </w:rPr>
            </w:pPr>
            <w:r w:rsidRPr="00BE79C2">
              <w:rPr>
                <w:color w:val="C00000"/>
              </w:rPr>
              <w:t>Customer Satisfact</w:t>
            </w:r>
            <w:r w:rsidR="00BE79C2" w:rsidRPr="00BE79C2">
              <w:rPr>
                <w:color w:val="C00000"/>
              </w:rPr>
              <w:t>ion</w:t>
            </w:r>
          </w:p>
          <w:p w14:paraId="54145202" w14:textId="3B84E56E" w:rsidR="008E6A67" w:rsidRPr="004417D1" w:rsidRDefault="006C6D08" w:rsidP="229FAE79">
            <w:pPr>
              <w:pStyle w:val="SpecSectionText"/>
              <w:numPr>
                <w:ilvl w:val="2"/>
                <w:numId w:val="0"/>
              </w:numPr>
              <w:ind w:left="993"/>
            </w:pPr>
            <w:r>
              <w:t>Energy Usage</w:t>
            </w:r>
          </w:p>
          <w:p w14:paraId="5B5935B0" w14:textId="77777777" w:rsidR="006C6D08" w:rsidRPr="004417D1" w:rsidRDefault="006C6D08" w:rsidP="229FAE79">
            <w:pPr>
              <w:pStyle w:val="SpecSectionText"/>
              <w:numPr>
                <w:ilvl w:val="2"/>
                <w:numId w:val="0"/>
              </w:numPr>
              <w:ind w:left="993"/>
            </w:pPr>
            <w:r>
              <w:t>Staff Turnover</w:t>
            </w:r>
          </w:p>
          <w:p w14:paraId="0BDE53DE" w14:textId="77777777" w:rsidR="006C6D08" w:rsidRPr="004417D1" w:rsidRDefault="006C6D08" w:rsidP="229FAE79">
            <w:pPr>
              <w:pStyle w:val="SpecSectionText"/>
              <w:numPr>
                <w:ilvl w:val="2"/>
                <w:numId w:val="0"/>
              </w:numPr>
              <w:ind w:left="993"/>
            </w:pPr>
            <w:r>
              <w:t>Income and Expenditure Performance</w:t>
            </w:r>
          </w:p>
          <w:p w14:paraId="7D17D726" w14:textId="709CE7C5" w:rsidR="006C6D08" w:rsidRPr="006C6D08" w:rsidRDefault="006C6D08" w:rsidP="00B936B3">
            <w:pPr>
              <w:pStyle w:val="SpecSectionText"/>
              <w:numPr>
                <w:ilvl w:val="2"/>
                <w:numId w:val="0"/>
              </w:numPr>
            </w:pPr>
            <w:r>
              <w:t xml:space="preserve">Note: Full list of performance measures to be agreed with </w:t>
            </w:r>
            <w:r>
              <w:lastRenderedPageBreak/>
              <w:t>preferred bidder</w:t>
            </w:r>
            <w:r w:rsidR="001D2751">
              <w:t xml:space="preserve"> during the first year of the contract</w:t>
            </w:r>
          </w:p>
        </w:tc>
        <w:tc>
          <w:tcPr>
            <w:tcW w:w="2942" w:type="dxa"/>
          </w:tcPr>
          <w:p w14:paraId="34FF1C98" w14:textId="77777777" w:rsidR="004B1CE7" w:rsidRDefault="004B1CE7" w:rsidP="00B936B3">
            <w:pPr>
              <w:pStyle w:val="SpecSectionText"/>
              <w:numPr>
                <w:ilvl w:val="0"/>
                <w:numId w:val="0"/>
              </w:numPr>
            </w:pPr>
          </w:p>
        </w:tc>
      </w:tr>
    </w:tbl>
    <w:p w14:paraId="6D072C0D" w14:textId="77777777" w:rsidR="004B1CE7" w:rsidRDefault="004B1CE7" w:rsidP="00B936B3">
      <w:pPr>
        <w:pStyle w:val="SpecSectionText"/>
        <w:numPr>
          <w:ilvl w:val="0"/>
          <w:numId w:val="0"/>
        </w:numPr>
        <w:ind w:left="993"/>
      </w:pPr>
    </w:p>
    <w:p w14:paraId="3AA69EE5" w14:textId="08090089" w:rsidR="006705E6" w:rsidRDefault="005F5EA9" w:rsidP="00B936B3">
      <w:pPr>
        <w:pStyle w:val="SpecSectionText"/>
      </w:pPr>
      <w:r w:rsidRPr="004E1C61">
        <w:t xml:space="preserve">The </w:t>
      </w:r>
      <w:r w:rsidR="00405701">
        <w:t>Operator</w:t>
      </w:r>
      <w:r w:rsidR="00DB0972">
        <w:t xml:space="preserve"> </w:t>
      </w:r>
      <w:r w:rsidRPr="004E1C61">
        <w:t xml:space="preserve">will work with </w:t>
      </w:r>
      <w:r w:rsidR="00DA5B26" w:rsidRPr="004E1C61">
        <w:t xml:space="preserve">the </w:t>
      </w:r>
      <w:r w:rsidR="00B105FF">
        <w:t>Councils</w:t>
      </w:r>
      <w:r w:rsidR="007A782C" w:rsidRPr="004E1C61">
        <w:t xml:space="preserve"> during</w:t>
      </w:r>
      <w:r w:rsidR="001E550A" w:rsidRPr="004E1C61">
        <w:t xml:space="preserve"> year 1 of the </w:t>
      </w:r>
      <w:r w:rsidR="00D532CF">
        <w:t>C</w:t>
      </w:r>
      <w:r w:rsidR="001E550A" w:rsidRPr="004E1C61">
        <w:t xml:space="preserve">ontract </w:t>
      </w:r>
      <w:r w:rsidRPr="004E1C61">
        <w:t xml:space="preserve">to develop </w:t>
      </w:r>
      <w:r w:rsidR="005B7D31">
        <w:t xml:space="preserve">baseline information on the </w:t>
      </w:r>
      <w:r w:rsidR="005B7D31" w:rsidRPr="004E1C61">
        <w:t xml:space="preserve">above </w:t>
      </w:r>
      <w:r w:rsidR="005B7D31">
        <w:t xml:space="preserve">performance </w:t>
      </w:r>
      <w:r w:rsidR="001A1CC7" w:rsidRPr="004E1C61">
        <w:t>indicators</w:t>
      </w:r>
      <w:r w:rsidR="001A1CC7">
        <w:t xml:space="preserve"> that</w:t>
      </w:r>
      <w:r w:rsidR="005B7D31">
        <w:t xml:space="preserve"> will be used to </w:t>
      </w:r>
      <w:r w:rsidR="00813D37">
        <w:t>set</w:t>
      </w:r>
      <w:r w:rsidR="005B7D31">
        <w:t xml:space="preserve"> </w:t>
      </w:r>
      <w:r w:rsidRPr="004E1C61">
        <w:t xml:space="preserve">targets for </w:t>
      </w:r>
      <w:r w:rsidR="005B7D31">
        <w:t>Year 2</w:t>
      </w:r>
      <w:r w:rsidR="002A58EC">
        <w:t xml:space="preserve"> </w:t>
      </w:r>
      <w:r w:rsidR="00CD5D59">
        <w:t>and thereafter</w:t>
      </w:r>
      <w:r w:rsidR="005B7D31">
        <w:t xml:space="preserve"> of the Contract</w:t>
      </w:r>
      <w:r w:rsidRPr="004E1C61">
        <w:t>.</w:t>
      </w:r>
      <w:r w:rsidR="001E550A">
        <w:t xml:space="preserve"> </w:t>
      </w:r>
    </w:p>
    <w:p w14:paraId="4251EDA1" w14:textId="5B267899" w:rsidR="001E550A" w:rsidRDefault="00813D37" w:rsidP="00B936B3">
      <w:pPr>
        <w:pStyle w:val="SpecSectionText"/>
      </w:pPr>
      <w:r>
        <w:t>An</w:t>
      </w:r>
      <w:r w:rsidR="001E550A" w:rsidRPr="004E1C61">
        <w:t xml:space="preserve"> Annual </w:t>
      </w:r>
      <w:r w:rsidR="00902D62">
        <w:t>Service</w:t>
      </w:r>
      <w:r w:rsidR="001E550A">
        <w:t xml:space="preserve"> Plan</w:t>
      </w:r>
      <w:r w:rsidR="001E550A" w:rsidRPr="004E1C61">
        <w:t xml:space="preserve"> </w:t>
      </w:r>
      <w:r w:rsidR="008775E9">
        <w:t>shall</w:t>
      </w:r>
      <w:r w:rsidR="001E550A" w:rsidRPr="004E1C61">
        <w:t xml:space="preserve"> be provided </w:t>
      </w:r>
      <w:r w:rsidR="006705E6">
        <w:t xml:space="preserve">to the </w:t>
      </w:r>
      <w:r w:rsidR="00B105FF">
        <w:t>Councils</w:t>
      </w:r>
      <w:r w:rsidR="007A782C">
        <w:t xml:space="preserve"> for</w:t>
      </w:r>
      <w:r w:rsidR="006705E6">
        <w:t xml:space="preserve"> approval </w:t>
      </w:r>
      <w:r w:rsidR="00CB4F42">
        <w:t>one month</w:t>
      </w:r>
      <w:r w:rsidR="006705E6">
        <w:t xml:space="preserve"> prior to the </w:t>
      </w:r>
      <w:r w:rsidR="005B7D31">
        <w:t>Commencement Date</w:t>
      </w:r>
      <w:r w:rsidRPr="00813D37">
        <w:t xml:space="preserve"> </w:t>
      </w:r>
      <w:r w:rsidRPr="004E1C61">
        <w:t xml:space="preserve">and </w:t>
      </w:r>
      <w:r>
        <w:t>three</w:t>
      </w:r>
      <w:r w:rsidRPr="004E1C61">
        <w:t xml:space="preserve"> months prior to</w:t>
      </w:r>
      <w:r>
        <w:t xml:space="preserve"> the start of</w:t>
      </w:r>
      <w:r w:rsidRPr="004E1C61">
        <w:t xml:space="preserve"> each subsequent Contract Year.</w:t>
      </w:r>
    </w:p>
    <w:p w14:paraId="17E8B01E" w14:textId="1B57C988" w:rsidR="006066F1" w:rsidRPr="004E1C61" w:rsidRDefault="006066F1" w:rsidP="00B936B3">
      <w:pPr>
        <w:pStyle w:val="SpecSectionText"/>
      </w:pPr>
      <w:r w:rsidRPr="004E1C61">
        <w:t xml:space="preserve">The </w:t>
      </w:r>
      <w:r w:rsidR="00405701">
        <w:t>Operator</w:t>
      </w:r>
      <w:r w:rsidR="00DB0972">
        <w:t xml:space="preserve"> </w:t>
      </w:r>
      <w:r w:rsidRPr="004E1C61">
        <w:t>must provide a</w:t>
      </w:r>
      <w:r w:rsidR="005F5EA9" w:rsidRPr="004E1C61">
        <w:t xml:space="preserve"> </w:t>
      </w:r>
      <w:r w:rsidR="00CB4F42">
        <w:t>Q</w:t>
      </w:r>
      <w:r w:rsidR="005F5EA9" w:rsidRPr="004E1C61">
        <w:t>uarterly</w:t>
      </w:r>
      <w:r w:rsidR="00D537C9">
        <w:t xml:space="preserve"> Performance</w:t>
      </w:r>
      <w:r w:rsidR="00D62ACF">
        <w:t xml:space="preserve"> </w:t>
      </w:r>
      <w:r w:rsidR="00CB4F42">
        <w:t>R</w:t>
      </w:r>
      <w:r w:rsidR="005F5EA9" w:rsidRPr="004E1C61">
        <w:t xml:space="preserve">eport and detailed </w:t>
      </w:r>
      <w:r w:rsidR="00CB4F42">
        <w:t>Annual Service</w:t>
      </w:r>
      <w:r w:rsidR="005F5EA9" w:rsidRPr="004E1C61">
        <w:t xml:space="preserve"> </w:t>
      </w:r>
      <w:r w:rsidR="00CB4F42">
        <w:t>R</w:t>
      </w:r>
      <w:r w:rsidR="005F5EA9" w:rsidRPr="004E1C61">
        <w:t xml:space="preserve">eport </w:t>
      </w:r>
      <w:r w:rsidR="00A408DA" w:rsidRPr="004E1C61">
        <w:t xml:space="preserve">containing </w:t>
      </w:r>
      <w:r w:rsidRPr="004E1C61">
        <w:t xml:space="preserve">qualitative and quantitative evidence of how the </w:t>
      </w:r>
      <w:r w:rsidR="00405701">
        <w:t>Operator</w:t>
      </w:r>
      <w:r w:rsidR="00695961">
        <w:t xml:space="preserve"> </w:t>
      </w:r>
      <w:r w:rsidR="005F5EA9" w:rsidRPr="004E1C61">
        <w:t xml:space="preserve">is delivering </w:t>
      </w:r>
      <w:r w:rsidR="00347E56">
        <w:t xml:space="preserve">the </w:t>
      </w:r>
      <w:r w:rsidR="00B105FF">
        <w:t>Councils’</w:t>
      </w:r>
      <w:r w:rsidR="005F5EA9" w:rsidRPr="004E1C61">
        <w:t xml:space="preserve"> </w:t>
      </w:r>
      <w:r w:rsidR="008775E9">
        <w:t xml:space="preserve">Strategic </w:t>
      </w:r>
      <w:r w:rsidR="007A395F">
        <w:t>Priorities</w:t>
      </w:r>
      <w:r w:rsidR="008775E9">
        <w:t xml:space="preserve"> for the service and contributing to wider local </w:t>
      </w:r>
      <w:r w:rsidR="00695961">
        <w:t xml:space="preserve">Strategic </w:t>
      </w:r>
      <w:r w:rsidR="008775E9">
        <w:t>Outcomes</w:t>
      </w:r>
      <w:r w:rsidR="005F5EA9" w:rsidRPr="004E1C61">
        <w:t xml:space="preserve">. </w:t>
      </w:r>
    </w:p>
    <w:p w14:paraId="412FCDCC" w14:textId="21879638" w:rsidR="00B55CE8" w:rsidRPr="0050319B" w:rsidRDefault="006066F1" w:rsidP="00B936B3">
      <w:pPr>
        <w:pStyle w:val="SpecSectionText"/>
      </w:pPr>
      <w:r w:rsidRPr="004E1C61">
        <w:t xml:space="preserve">The </w:t>
      </w:r>
      <w:r w:rsidR="00CB4F42">
        <w:t xml:space="preserve">Annual </w:t>
      </w:r>
      <w:r w:rsidR="00C31DB8">
        <w:t>Service</w:t>
      </w:r>
      <w:r w:rsidR="00D537C9">
        <w:t xml:space="preserve"> </w:t>
      </w:r>
      <w:r w:rsidR="00CB4F42">
        <w:t>R</w:t>
      </w:r>
      <w:r w:rsidR="00813D37">
        <w:t>eport</w:t>
      </w:r>
      <w:r w:rsidRPr="004E1C61">
        <w:t xml:space="preserve"> should highlight any </w:t>
      </w:r>
      <w:r w:rsidR="001C3F7D">
        <w:t xml:space="preserve">of the </w:t>
      </w:r>
      <w:r w:rsidR="00B105FF">
        <w:t>Councils’</w:t>
      </w:r>
      <w:r w:rsidR="001C3F7D">
        <w:t xml:space="preserve"> </w:t>
      </w:r>
      <w:r w:rsidR="00717462">
        <w:t>Strategic Priorities</w:t>
      </w:r>
      <w:r w:rsidR="001C3F7D" w:rsidRPr="004E1C61">
        <w:t xml:space="preserve"> </w:t>
      </w:r>
      <w:r w:rsidR="001A1CC7" w:rsidRPr="004E1C61">
        <w:t>that</w:t>
      </w:r>
      <w:r w:rsidRPr="004E1C61">
        <w:t xml:space="preserve"> the </w:t>
      </w:r>
      <w:r w:rsidR="00405701">
        <w:t>Operator</w:t>
      </w:r>
      <w:r w:rsidR="00695961">
        <w:t xml:space="preserve"> </w:t>
      </w:r>
      <w:r w:rsidRPr="004E1C61">
        <w:t xml:space="preserve">has </w:t>
      </w:r>
      <w:r w:rsidR="000027F4" w:rsidRPr="004E1C61">
        <w:t>not contributed</w:t>
      </w:r>
      <w:r w:rsidRPr="004E1C61">
        <w:t xml:space="preserve"> towards and provide an annual action plan for the following year </w:t>
      </w:r>
      <w:r w:rsidR="000027F4" w:rsidRPr="004E1C61">
        <w:t xml:space="preserve">to address any shortcomings or missed targets. It should also highlight any additional </w:t>
      </w:r>
      <w:r w:rsidR="001C3F7D">
        <w:t>objectives</w:t>
      </w:r>
      <w:r w:rsidR="001C3F7D" w:rsidRPr="004E1C61">
        <w:t xml:space="preserve"> </w:t>
      </w:r>
      <w:r w:rsidR="000027F4" w:rsidRPr="004E1C61">
        <w:t xml:space="preserve">it </w:t>
      </w:r>
      <w:r w:rsidRPr="004E1C61">
        <w:t xml:space="preserve">has achieved in addition to those required by </w:t>
      </w:r>
      <w:r w:rsidR="00DA5B26" w:rsidRPr="004E1C61">
        <w:t xml:space="preserve">the </w:t>
      </w:r>
      <w:r w:rsidR="00B105FF">
        <w:t>Councils</w:t>
      </w:r>
      <w:r w:rsidR="000027F4" w:rsidRPr="004E1C61">
        <w:t>.</w:t>
      </w:r>
    </w:p>
    <w:p w14:paraId="1DDC79E8" w14:textId="77777777" w:rsidR="006066F1" w:rsidRPr="00AD7612" w:rsidRDefault="006066F1" w:rsidP="003B3BBB">
      <w:pPr>
        <w:pStyle w:val="SpecSubSectionHeading"/>
      </w:pPr>
      <w:bookmarkStart w:id="17" w:name="_Toc212961812"/>
      <w:r w:rsidRPr="004E1C61">
        <w:t xml:space="preserve">Quality </w:t>
      </w:r>
      <w:r w:rsidR="00B9121F" w:rsidRPr="004E1C61">
        <w:t>Management</w:t>
      </w:r>
      <w:bookmarkEnd w:id="17"/>
    </w:p>
    <w:p w14:paraId="0452A29D" w14:textId="77777777" w:rsidR="00F518D4" w:rsidRPr="004E1C61" w:rsidRDefault="00F518D4" w:rsidP="00B936B3">
      <w:pPr>
        <w:pStyle w:val="SpecSectionText"/>
      </w:pPr>
      <w:r w:rsidRPr="004E1C61">
        <w:t xml:space="preserve">The </w:t>
      </w:r>
      <w:r w:rsidR="00405701">
        <w:t>Operator</w:t>
      </w:r>
      <w:r w:rsidRPr="004E1C61">
        <w:t xml:space="preserve"> will be required to have a robust quality management system in place that covers all aspects of the services and is focused on the customer’s experience.</w:t>
      </w:r>
    </w:p>
    <w:p w14:paraId="73626112" w14:textId="77777777" w:rsidR="00526A2F" w:rsidRPr="004E1C61" w:rsidRDefault="00F518D4" w:rsidP="00B936B3">
      <w:pPr>
        <w:pStyle w:val="SpecSectionText"/>
      </w:pPr>
      <w:r w:rsidRPr="004E1C61">
        <w:t xml:space="preserve">The </w:t>
      </w:r>
      <w:r w:rsidR="00405701">
        <w:t>Operator</w:t>
      </w:r>
      <w:r w:rsidR="00695961">
        <w:t xml:space="preserve"> </w:t>
      </w:r>
      <w:r w:rsidR="002238B1">
        <w:t>shall</w:t>
      </w:r>
      <w:r w:rsidRPr="004E1C61">
        <w:t xml:space="preserve"> achieve and maintain </w:t>
      </w:r>
      <w:r w:rsidR="00AD1F12">
        <w:t>an external accreditation of the quality management system.</w:t>
      </w:r>
      <w:r w:rsidR="002962BC">
        <w:t xml:space="preserve"> </w:t>
      </w:r>
    </w:p>
    <w:p w14:paraId="43B4592B" w14:textId="77777777" w:rsidR="006066F1" w:rsidRPr="00434EC9" w:rsidRDefault="00F518D4" w:rsidP="00B936B3">
      <w:pPr>
        <w:pStyle w:val="SpecSectionText"/>
      </w:pPr>
      <w:r w:rsidRPr="00434EC9">
        <w:t xml:space="preserve">The </w:t>
      </w:r>
      <w:r w:rsidR="00405701" w:rsidRPr="00434EC9">
        <w:t>Operator</w:t>
      </w:r>
      <w:r w:rsidR="00695961" w:rsidRPr="00434EC9">
        <w:t xml:space="preserve"> </w:t>
      </w:r>
      <w:r w:rsidR="002238B1" w:rsidRPr="00434EC9">
        <w:t>shall</w:t>
      </w:r>
      <w:r w:rsidRPr="00434EC9">
        <w:t xml:space="preserve"> maintain these ac</w:t>
      </w:r>
      <w:r w:rsidR="005F5EA9" w:rsidRPr="00434EC9">
        <w:t xml:space="preserve">creditations </w:t>
      </w:r>
      <w:r w:rsidR="0089779E" w:rsidRPr="00434EC9">
        <w:t>for the duration</w:t>
      </w:r>
      <w:r w:rsidRPr="00434EC9">
        <w:t xml:space="preserve"> of the </w:t>
      </w:r>
      <w:r w:rsidR="0089779E" w:rsidRPr="00434EC9">
        <w:t>C</w:t>
      </w:r>
      <w:r w:rsidRPr="00434EC9">
        <w:t>ontract.</w:t>
      </w:r>
    </w:p>
    <w:p w14:paraId="4E5487F5" w14:textId="77777777" w:rsidR="0089779E" w:rsidRPr="00434EC9" w:rsidRDefault="0089779E" w:rsidP="003B3BBB">
      <w:pPr>
        <w:pStyle w:val="SpecSubSectionHeading"/>
      </w:pPr>
      <w:bookmarkStart w:id="18" w:name="_Toc212961813"/>
      <w:r w:rsidRPr="00434EC9">
        <w:t>Social Value</w:t>
      </w:r>
      <w:bookmarkEnd w:id="18"/>
      <w:r w:rsidR="00D35FB8" w:rsidRPr="00434EC9">
        <w:t xml:space="preserve"> </w:t>
      </w:r>
    </w:p>
    <w:p w14:paraId="3799BB67" w14:textId="77777777" w:rsidR="0089779E" w:rsidRPr="00434EC9" w:rsidRDefault="002238B1" w:rsidP="00B936B3">
      <w:pPr>
        <w:pStyle w:val="SpecSectionText"/>
      </w:pPr>
      <w:r>
        <w:t xml:space="preserve">The </w:t>
      </w:r>
      <w:r w:rsidR="00405701">
        <w:t>Operator</w:t>
      </w:r>
      <w:r w:rsidR="00CE2C23">
        <w:t xml:space="preserve"> </w:t>
      </w:r>
      <w:r>
        <w:t>shall deliver the</w:t>
      </w:r>
      <w:r w:rsidR="0089779E">
        <w:t xml:space="preserve"> service</w:t>
      </w:r>
      <w:r>
        <w:t xml:space="preserve">s in </w:t>
      </w:r>
      <w:r w:rsidR="00E22C2C">
        <w:t xml:space="preserve">accordance with </w:t>
      </w:r>
      <w:r w:rsidR="0089779E">
        <w:t xml:space="preserve">the aims of The Public Services (Social Value) Act </w:t>
      </w:r>
      <w:r w:rsidR="00D2435F">
        <w:t xml:space="preserve">2012 </w:t>
      </w:r>
      <w:r w:rsidR="0089779E">
        <w:t xml:space="preserve">through the delivery of wider social, economic and environmental benefits. </w:t>
      </w:r>
    </w:p>
    <w:p w14:paraId="1D1C05A8" w14:textId="57F0DE74" w:rsidR="0089779E" w:rsidRPr="00434EC9" w:rsidRDefault="001D2751" w:rsidP="00B936B3">
      <w:pPr>
        <w:pStyle w:val="SpecSectionText"/>
      </w:pPr>
      <w:r>
        <w:t xml:space="preserve">The Operator shall offer </w:t>
      </w:r>
      <w:proofErr w:type="gramStart"/>
      <w:r>
        <w:t>a number of</w:t>
      </w:r>
      <w:proofErr w:type="gramEnd"/>
      <w:r>
        <w:t xml:space="preserve"> routes to full-time employment or training which are targeted at specific sectors of the community. This should include the provision of work placement opportunities, including apprenticeships, for disadvantaged or underrepresented groups within the labour market. </w:t>
      </w:r>
    </w:p>
    <w:p w14:paraId="2F237731" w14:textId="77777777" w:rsidR="0089779E" w:rsidRPr="00434EC9" w:rsidRDefault="0089779E" w:rsidP="00B936B3">
      <w:pPr>
        <w:pStyle w:val="SpecSectionText"/>
      </w:pPr>
      <w:r>
        <w:t xml:space="preserve">The </w:t>
      </w:r>
      <w:r w:rsidR="00405701">
        <w:t>Operator</w:t>
      </w:r>
      <w:r w:rsidR="00CE2C23">
        <w:t xml:space="preserve"> </w:t>
      </w:r>
      <w:r>
        <w:t xml:space="preserve">shall ensure the Services are fully inclusive to all sections of the community and shall </w:t>
      </w:r>
      <w:r w:rsidR="00A232C1">
        <w:t>pro</w:t>
      </w:r>
      <w:r>
        <w:t xml:space="preserve">actively work to eliminate barriers to participation in </w:t>
      </w:r>
      <w:r w:rsidR="00D35FB8">
        <w:t>Sport and Community</w:t>
      </w:r>
      <w:r>
        <w:t xml:space="preserve"> through programming, pricing, policies, development plans, marketing and training.</w:t>
      </w:r>
    </w:p>
    <w:p w14:paraId="0DEA650B" w14:textId="77777777" w:rsidR="0089779E" w:rsidRPr="00434EC9" w:rsidRDefault="0089779E" w:rsidP="00B936B3">
      <w:pPr>
        <w:pStyle w:val="SpecSectionText"/>
      </w:pPr>
      <w:r>
        <w:t xml:space="preserve">The </w:t>
      </w:r>
      <w:r w:rsidR="00405701">
        <w:t>Operator</w:t>
      </w:r>
      <w:r w:rsidR="00CE2C23">
        <w:t xml:space="preserve"> </w:t>
      </w:r>
      <w:r>
        <w:t xml:space="preserve">shall ensure that the environmental wellbeing of the local area is protected and enhanced through best practice approaches to energy and water management, waste and recycling, procurement of supplies and sustainable transport.  </w:t>
      </w:r>
    </w:p>
    <w:p w14:paraId="133B078B" w14:textId="77777777" w:rsidR="0089779E" w:rsidRPr="00434EC9" w:rsidRDefault="0089779E" w:rsidP="00B936B3">
      <w:pPr>
        <w:pStyle w:val="SpecSectionText"/>
      </w:pPr>
      <w:r>
        <w:t xml:space="preserve">The </w:t>
      </w:r>
      <w:r w:rsidR="00405701">
        <w:t>Operator</w:t>
      </w:r>
      <w:r w:rsidR="00CE2C23">
        <w:t xml:space="preserve"> </w:t>
      </w:r>
      <w:r>
        <w:t xml:space="preserve">shall provide a detailed review of how the Services have achieved the above </w:t>
      </w:r>
      <w:r w:rsidR="00A232C1">
        <w:t>requirements</w:t>
      </w:r>
      <w:r w:rsidR="002A78D0">
        <w:t xml:space="preserve"> and have contributed to social outcomes</w:t>
      </w:r>
      <w:r>
        <w:t xml:space="preserve"> as part of the Annual Report.</w:t>
      </w:r>
    </w:p>
    <w:p w14:paraId="1AB49947" w14:textId="7957CDF0" w:rsidR="0B340308" w:rsidRDefault="0B340308">
      <w:r>
        <w:br w:type="page"/>
      </w:r>
    </w:p>
    <w:p w14:paraId="66D48B00" w14:textId="21EDF325" w:rsidR="0B340308" w:rsidRDefault="0B340308" w:rsidP="0B340308">
      <w:pPr>
        <w:pStyle w:val="SpecSectionText"/>
        <w:numPr>
          <w:ilvl w:val="2"/>
          <w:numId w:val="0"/>
        </w:numPr>
      </w:pPr>
    </w:p>
    <w:p w14:paraId="654CDFBB" w14:textId="77777777" w:rsidR="00913940" w:rsidRPr="00434EC9" w:rsidRDefault="00913940" w:rsidP="00A64A9C">
      <w:pPr>
        <w:pStyle w:val="SpecSectionHeading"/>
      </w:pPr>
      <w:bookmarkStart w:id="19" w:name="_Toc212961814"/>
      <w:r w:rsidRPr="00434EC9">
        <w:lastRenderedPageBreak/>
        <w:t>Service Requirements</w:t>
      </w:r>
      <w:bookmarkEnd w:id="19"/>
    </w:p>
    <w:p w14:paraId="00F08AF8" w14:textId="77777777" w:rsidR="00DA267A" w:rsidRPr="00434EC9" w:rsidRDefault="00D35FB8" w:rsidP="003B3BBB">
      <w:pPr>
        <w:pStyle w:val="SpecSubSectionHeading"/>
      </w:pPr>
      <w:bookmarkStart w:id="20" w:name="_Toc212961815"/>
      <w:r w:rsidRPr="00434EC9">
        <w:t>Sport and Community</w:t>
      </w:r>
      <w:r w:rsidR="00400B51" w:rsidRPr="00434EC9">
        <w:t xml:space="preserve"> Programme</w:t>
      </w:r>
      <w:bookmarkEnd w:id="20"/>
    </w:p>
    <w:p w14:paraId="1C1AD5C9" w14:textId="77777777" w:rsidR="00DA267A" w:rsidRPr="00434EC9" w:rsidRDefault="009B363D" w:rsidP="003F15EF">
      <w:pPr>
        <w:pStyle w:val="SpecSubSubSectionHeadingBold"/>
      </w:pPr>
      <w:r w:rsidRPr="00434EC9">
        <w:t>Overall Requirement</w:t>
      </w:r>
    </w:p>
    <w:p w14:paraId="41CEA437" w14:textId="77777777" w:rsidR="00DA267A" w:rsidRDefault="00DA267A" w:rsidP="00D35FB8">
      <w:pPr>
        <w:pStyle w:val="SpecSectionText"/>
      </w:pPr>
      <w:r w:rsidRPr="00434EC9">
        <w:t xml:space="preserve">The </w:t>
      </w:r>
      <w:r w:rsidR="00D35FB8" w:rsidRPr="00434EC9">
        <w:t>Sport and Community</w:t>
      </w:r>
      <w:r w:rsidRPr="00434EC9">
        <w:t xml:space="preserve"> Programme shall </w:t>
      </w:r>
      <w:r w:rsidR="00AA754E" w:rsidRPr="00434EC9">
        <w:t xml:space="preserve">provide </w:t>
      </w:r>
      <w:r w:rsidR="00273767" w:rsidRPr="00434EC9">
        <w:t xml:space="preserve">a busy community </w:t>
      </w:r>
      <w:r w:rsidR="00D35FB8" w:rsidRPr="00434EC9">
        <w:t>Sport and Community</w:t>
      </w:r>
      <w:r w:rsidR="00273767" w:rsidRPr="00434EC9">
        <w:t xml:space="preserve"> venue which inclu</w:t>
      </w:r>
      <w:r w:rsidR="00273767">
        <w:t>des daytime and evening use for seven days a week</w:t>
      </w:r>
      <w:r w:rsidR="00C14125">
        <w:t>.</w:t>
      </w:r>
      <w:r w:rsidR="00273767">
        <w:t xml:space="preserve"> There should be a balance of commercial and community events, hires and activities</w:t>
      </w:r>
      <w:r w:rsidR="00400B51">
        <w:t>.</w:t>
      </w:r>
      <w:r w:rsidR="009B363D">
        <w:t xml:space="preserve"> </w:t>
      </w:r>
    </w:p>
    <w:p w14:paraId="77171E30" w14:textId="77777777" w:rsidR="00C14125" w:rsidRDefault="00A232C1" w:rsidP="003F15EF">
      <w:pPr>
        <w:pStyle w:val="SpecSubSubSectionHeadingBold"/>
      </w:pPr>
      <w:r>
        <w:t>Performance Standards</w:t>
      </w:r>
    </w:p>
    <w:p w14:paraId="071C91C1" w14:textId="77777777" w:rsidR="005B6569" w:rsidRDefault="005B6569" w:rsidP="00B936B3">
      <w:pPr>
        <w:pStyle w:val="SpecSectionText"/>
      </w:pPr>
      <w:r>
        <w:t xml:space="preserve">The </w:t>
      </w:r>
      <w:r w:rsidR="00D35FB8">
        <w:t>Sport and Community</w:t>
      </w:r>
      <w:r>
        <w:t xml:space="preserve"> Programme shall include innovative and non-traditional or specialist activities that appeal to a wider audience.</w:t>
      </w:r>
    </w:p>
    <w:p w14:paraId="4F0B79B2" w14:textId="77777777" w:rsidR="005B6569" w:rsidRDefault="005B6569" w:rsidP="00B936B3">
      <w:pPr>
        <w:pStyle w:val="SpecSectionText"/>
      </w:pPr>
      <w:r>
        <w:t xml:space="preserve">The </w:t>
      </w:r>
      <w:r w:rsidR="00D35FB8">
        <w:t>Sport and Community</w:t>
      </w:r>
      <w:r>
        <w:t xml:space="preserve"> Programme will be required to focus upon the delivery of activities and </w:t>
      </w:r>
      <w:r w:rsidR="00116BF5">
        <w:t xml:space="preserve">the </w:t>
      </w:r>
      <w:r>
        <w:t>enabling</w:t>
      </w:r>
      <w:r w:rsidR="00116BF5">
        <w:t xml:space="preserve"> of</w:t>
      </w:r>
      <w:r>
        <w:t xml:space="preserve"> support outside of the core </w:t>
      </w:r>
      <w:r w:rsidR="00D35FB8">
        <w:t>Sport and Community</w:t>
      </w:r>
      <w:r>
        <w:t xml:space="preserve"> </w:t>
      </w:r>
      <w:proofErr w:type="gramStart"/>
      <w:r>
        <w:t>in order to</w:t>
      </w:r>
      <w:proofErr w:type="gramEnd"/>
      <w:r>
        <w:t xml:space="preserve"> make them more accessible to </w:t>
      </w:r>
      <w:r w:rsidR="003D0FC5">
        <w:t>priority</w:t>
      </w:r>
      <w:r>
        <w:t xml:space="preserve"> groups and appeal to residents who would not ordinarily v</w:t>
      </w:r>
      <w:r w:rsidR="006D6855">
        <w:t>ISIT</w:t>
      </w:r>
      <w:r>
        <w:t xml:space="preserve"> </w:t>
      </w:r>
      <w:proofErr w:type="gramStart"/>
      <w:r>
        <w:t>a</w:t>
      </w:r>
      <w:r w:rsidR="00273767">
        <w:t>n</w:t>
      </w:r>
      <w:proofErr w:type="gramEnd"/>
      <w:r w:rsidR="00273767">
        <w:t xml:space="preserve"> </w:t>
      </w:r>
      <w:r w:rsidR="00D35FB8">
        <w:t>Sport and Community</w:t>
      </w:r>
      <w:r w:rsidR="00273767">
        <w:t xml:space="preserve"> venue</w:t>
      </w:r>
      <w:r>
        <w:t>.</w:t>
      </w:r>
    </w:p>
    <w:p w14:paraId="67B199BE" w14:textId="77777777" w:rsidR="005B6569" w:rsidRDefault="002A33DA" w:rsidP="00B936B3">
      <w:pPr>
        <w:pStyle w:val="SpecSectionText"/>
      </w:pPr>
      <w:r>
        <w:t xml:space="preserve">The </w:t>
      </w:r>
      <w:r w:rsidR="00D35FB8">
        <w:t>Sport and Community</w:t>
      </w:r>
      <w:r>
        <w:t xml:space="preserve"> Programme will champion inclusion in its widest sense particularly for </w:t>
      </w:r>
      <w:r w:rsidR="00C14125">
        <w:t>people with disabilities</w:t>
      </w:r>
      <w:r>
        <w:t xml:space="preserve"> including those individuals with one or a combination of the following disabilities:</w:t>
      </w:r>
    </w:p>
    <w:p w14:paraId="7224CDD4" w14:textId="77777777" w:rsidR="002A33DA" w:rsidRDefault="002A33DA" w:rsidP="008C10DE">
      <w:pPr>
        <w:pStyle w:val="SpecSectionbullets"/>
      </w:pPr>
      <w:r>
        <w:t>Vision impairment</w:t>
      </w:r>
    </w:p>
    <w:p w14:paraId="79117FFF" w14:textId="77777777" w:rsidR="002A33DA" w:rsidRDefault="002A33DA" w:rsidP="008C10DE">
      <w:pPr>
        <w:pStyle w:val="SpecSectionbullets"/>
      </w:pPr>
      <w:r>
        <w:t xml:space="preserve">Deaf or </w:t>
      </w:r>
      <w:r w:rsidR="00C14125">
        <w:t xml:space="preserve">hard </w:t>
      </w:r>
      <w:r>
        <w:t>of hearing</w:t>
      </w:r>
    </w:p>
    <w:p w14:paraId="32A950A8" w14:textId="77777777" w:rsidR="002A33DA" w:rsidRDefault="002A33DA" w:rsidP="008C10DE">
      <w:pPr>
        <w:pStyle w:val="SpecSectionbullets"/>
      </w:pPr>
      <w:r>
        <w:t xml:space="preserve">Mental health </w:t>
      </w:r>
      <w:r w:rsidR="00C14125">
        <w:t>impairments</w:t>
      </w:r>
    </w:p>
    <w:p w14:paraId="3B5AEFD8" w14:textId="77777777" w:rsidR="002A33DA" w:rsidRDefault="002A33DA" w:rsidP="008C10DE">
      <w:pPr>
        <w:pStyle w:val="SpecSectionbullets"/>
      </w:pPr>
      <w:r>
        <w:t>Intellectual disability</w:t>
      </w:r>
    </w:p>
    <w:p w14:paraId="468144C5" w14:textId="77777777" w:rsidR="002A33DA" w:rsidRDefault="002A33DA" w:rsidP="008C10DE">
      <w:pPr>
        <w:pStyle w:val="SpecSectionbullets"/>
      </w:pPr>
      <w:r>
        <w:t>Acquired brain injury</w:t>
      </w:r>
    </w:p>
    <w:p w14:paraId="058DB4D3" w14:textId="77777777" w:rsidR="002A33DA" w:rsidRDefault="002A33DA" w:rsidP="008C10DE">
      <w:pPr>
        <w:pStyle w:val="SpecSectionbullets"/>
      </w:pPr>
      <w:r>
        <w:t>Autism spectrum disorder</w:t>
      </w:r>
    </w:p>
    <w:p w14:paraId="6D5EAE64" w14:textId="77777777" w:rsidR="002A33DA" w:rsidRDefault="002A33DA" w:rsidP="008C10DE">
      <w:pPr>
        <w:pStyle w:val="SpecSectionbullets"/>
      </w:pPr>
      <w:r>
        <w:t>Physical disability.</w:t>
      </w:r>
    </w:p>
    <w:p w14:paraId="47AD3F82" w14:textId="77777777" w:rsidR="00A5487E" w:rsidRDefault="002A33DA" w:rsidP="00B936B3">
      <w:pPr>
        <w:pStyle w:val="SpecSectionText"/>
      </w:pPr>
      <w:r>
        <w:t xml:space="preserve">The </w:t>
      </w:r>
      <w:r w:rsidR="00D35FB8">
        <w:t>Sport and Community</w:t>
      </w:r>
      <w:r>
        <w:t xml:space="preserve"> Programme will have a focus on increasing </w:t>
      </w:r>
      <w:r w:rsidR="00D35FB8">
        <w:t>Sport and Community</w:t>
      </w:r>
      <w:r>
        <w:t xml:space="preserve"> participation / opportunities</w:t>
      </w:r>
      <w:r w:rsidR="001171D9">
        <w:t>, throughout the day and evening for seven days a week</w:t>
      </w:r>
      <w:r w:rsidR="00400B51">
        <w:t>, for both commercial and community programmes</w:t>
      </w:r>
      <w:r w:rsidR="00273767">
        <w:t>.</w:t>
      </w:r>
    </w:p>
    <w:p w14:paraId="36250FFE" w14:textId="6C441602" w:rsidR="007B45BE" w:rsidRDefault="007B45BE" w:rsidP="00B936B3">
      <w:pPr>
        <w:pStyle w:val="SpecSectionText"/>
      </w:pPr>
      <w:r>
        <w:t xml:space="preserve">The </w:t>
      </w:r>
      <w:r w:rsidR="00405701">
        <w:t>Operator</w:t>
      </w:r>
      <w:r w:rsidR="0035584A">
        <w:t xml:space="preserve"> </w:t>
      </w:r>
      <w:r>
        <w:t xml:space="preserve">shall develop an annual </w:t>
      </w:r>
      <w:r w:rsidR="00D35FB8">
        <w:t>Sport and Community</w:t>
      </w:r>
      <w:r>
        <w:t xml:space="preserve"> Plan in partnership with the </w:t>
      </w:r>
      <w:r w:rsidR="00B105FF">
        <w:t>Councils’</w:t>
      </w:r>
      <w:r>
        <w:t xml:space="preserve"> Client team which clearly identifies how the outputs shown in Table 2 will be achieved. This </w:t>
      </w:r>
      <w:r w:rsidR="00A5487E">
        <w:t xml:space="preserve">plan </w:t>
      </w:r>
      <w:r>
        <w:t xml:space="preserve">will be monitored and reviewed by the </w:t>
      </w:r>
      <w:r w:rsidR="00B105FF">
        <w:t>Councils</w:t>
      </w:r>
      <w:r w:rsidR="007A782C">
        <w:t xml:space="preserve"> on</w:t>
      </w:r>
      <w:r>
        <w:t xml:space="preserve"> a quarterly basis.</w:t>
      </w:r>
    </w:p>
    <w:p w14:paraId="049A79B6" w14:textId="77777777" w:rsidR="00753BDD" w:rsidRPr="00753BDD" w:rsidRDefault="00753BDD" w:rsidP="00B936B3">
      <w:pPr>
        <w:pStyle w:val="SpecSectionText"/>
      </w:pPr>
      <w:r>
        <w:t xml:space="preserve">The </w:t>
      </w:r>
      <w:r w:rsidR="00405701">
        <w:t>Operator</w:t>
      </w:r>
      <w:r>
        <w:t xml:space="preserve"> shall provide use of the facilities</w:t>
      </w:r>
      <w:r w:rsidR="00400B51">
        <w:t xml:space="preserve"> (hire charges to apply)</w:t>
      </w:r>
      <w:r>
        <w:t xml:space="preserve"> to support </w:t>
      </w:r>
      <w:r w:rsidR="001171D9">
        <w:t>local community</w:t>
      </w:r>
      <w:r>
        <w:t xml:space="preserve"> (</w:t>
      </w:r>
      <w:r w:rsidR="00D35FB8">
        <w:t>Sport and Community</w:t>
      </w:r>
      <w:r>
        <w:t>) initiatives</w:t>
      </w:r>
      <w:r w:rsidR="001171D9">
        <w:t>.</w:t>
      </w:r>
    </w:p>
    <w:p w14:paraId="71F03968" w14:textId="77777777" w:rsidR="00A5487E" w:rsidRDefault="00A5487E" w:rsidP="003F15EF">
      <w:pPr>
        <w:pStyle w:val="SpecSubSubSectionHeadingBold"/>
      </w:pPr>
      <w:r>
        <w:t>Reporting Requirements</w:t>
      </w:r>
    </w:p>
    <w:p w14:paraId="0A42FC98" w14:textId="159EF9A1" w:rsidR="001817FD" w:rsidRDefault="001817FD" w:rsidP="00B936B3">
      <w:pPr>
        <w:pStyle w:val="SpecSectionText"/>
      </w:pPr>
      <w:r>
        <w:t xml:space="preserve">The Partner Operator shall produce an annual report </w:t>
      </w:r>
      <w:r w:rsidR="00566AB0">
        <w:t xml:space="preserve">on the </w:t>
      </w:r>
      <w:r w:rsidR="00D35FB8">
        <w:t>Sport and Community</w:t>
      </w:r>
      <w:r w:rsidR="00566AB0">
        <w:t xml:space="preserve"> Programme which highlights how it has performed in </w:t>
      </w:r>
      <w:r w:rsidR="003D0FC5">
        <w:t>meeting</w:t>
      </w:r>
      <w:r w:rsidR="00566AB0">
        <w:t xml:space="preserve"> the </w:t>
      </w:r>
      <w:r w:rsidR="00B105FF">
        <w:t>Councils’</w:t>
      </w:r>
      <w:r w:rsidR="00566AB0">
        <w:t xml:space="preserve"> Strategic Priorities and</w:t>
      </w:r>
      <w:r w:rsidR="003D0FC5">
        <w:t xml:space="preserve"> contributing to wider local</w:t>
      </w:r>
      <w:r w:rsidR="008E0DCD">
        <w:t xml:space="preserve"> </w:t>
      </w:r>
      <w:r w:rsidR="00993C4E">
        <w:t xml:space="preserve">Strategic </w:t>
      </w:r>
      <w:r w:rsidR="008E0DCD">
        <w:t>Outcomes</w:t>
      </w:r>
      <w:r w:rsidR="00566AB0">
        <w:t>.</w:t>
      </w:r>
    </w:p>
    <w:p w14:paraId="5DDC181D" w14:textId="77777777" w:rsidR="00D46DDF" w:rsidRPr="00AD7612" w:rsidRDefault="00D46DDF" w:rsidP="003B3BBB">
      <w:pPr>
        <w:pStyle w:val="SpecSubSectionHeading"/>
      </w:pPr>
      <w:bookmarkStart w:id="21" w:name="_Toc212961816"/>
      <w:r w:rsidRPr="00CF27BF">
        <w:lastRenderedPageBreak/>
        <w:t>Opening Hours</w:t>
      </w:r>
      <w:bookmarkEnd w:id="21"/>
    </w:p>
    <w:p w14:paraId="221BC25E" w14:textId="77777777" w:rsidR="00D46DDF" w:rsidRPr="004E1C61" w:rsidRDefault="003D0FC5" w:rsidP="003F15EF">
      <w:pPr>
        <w:pStyle w:val="SpecSubSubSectionHeadingBold"/>
      </w:pPr>
      <w:r>
        <w:t>Overall Requirement</w:t>
      </w:r>
    </w:p>
    <w:p w14:paraId="63C4A035" w14:textId="77777777" w:rsidR="00D46DDF" w:rsidRPr="00AD7612" w:rsidRDefault="00D46DDF" w:rsidP="00B936B3">
      <w:pPr>
        <w:pStyle w:val="SpecSectionText"/>
      </w:pPr>
      <w:r w:rsidRPr="004E1C61">
        <w:t>Facilities</w:t>
      </w:r>
      <w:r w:rsidR="005C3AF2">
        <w:t xml:space="preserve"> that</w:t>
      </w:r>
      <w:r w:rsidRPr="004E1C61">
        <w:t xml:space="preserve"> </w:t>
      </w:r>
      <w:r w:rsidR="00B61CA9">
        <w:t>are fully</w:t>
      </w:r>
      <w:r w:rsidRPr="004E1C61">
        <w:t xml:space="preserve"> accessible </w:t>
      </w:r>
      <w:r w:rsidR="00E44E48">
        <w:t>to</w:t>
      </w:r>
      <w:r w:rsidRPr="004E1C61">
        <w:t xml:space="preserve"> the community </w:t>
      </w:r>
      <w:bookmarkStart w:id="22" w:name="_Hlk529378971"/>
      <w:r w:rsidRPr="004E1C61">
        <w:t xml:space="preserve">during </w:t>
      </w:r>
      <w:r w:rsidR="001171D9">
        <w:t>opening hours of the facility</w:t>
      </w:r>
      <w:r w:rsidRPr="004E1C61">
        <w:t>.</w:t>
      </w:r>
      <w:bookmarkEnd w:id="22"/>
      <w:r w:rsidR="001171D9">
        <w:t xml:space="preserve"> </w:t>
      </w:r>
    </w:p>
    <w:p w14:paraId="61CC2082" w14:textId="77777777" w:rsidR="00D46DDF" w:rsidRPr="004E1C61" w:rsidRDefault="003D0FC5" w:rsidP="003F15EF">
      <w:pPr>
        <w:pStyle w:val="SpecSubSubSectionHeadingBold"/>
      </w:pPr>
      <w:r>
        <w:t>Performance Standards</w:t>
      </w:r>
    </w:p>
    <w:p w14:paraId="1187DE44" w14:textId="77777777" w:rsidR="00D46DDF" w:rsidRDefault="00D46DDF" w:rsidP="00B936B3">
      <w:pPr>
        <w:pStyle w:val="SpecSectionText"/>
      </w:pPr>
      <w:r w:rsidRPr="004E1C61">
        <w:t>The Facilities must be available for public use d</w:t>
      </w:r>
      <w:r w:rsidR="00A10592">
        <w:t>uring the Minimum Opening Hours</w:t>
      </w:r>
      <w:r w:rsidR="00400B51">
        <w:t xml:space="preserve">, as set out </w:t>
      </w:r>
      <w:r w:rsidR="00BE24FD">
        <w:t>i</w:t>
      </w:r>
      <w:r w:rsidR="00400B51">
        <w:t xml:space="preserve">n Appendix </w:t>
      </w:r>
      <w:r w:rsidR="00BE24FD">
        <w:t>1</w:t>
      </w:r>
      <w:r w:rsidR="00A10592">
        <w:t>.</w:t>
      </w:r>
    </w:p>
    <w:p w14:paraId="1EE01084" w14:textId="6699AA20" w:rsidR="00A10592" w:rsidRPr="00A10592" w:rsidRDefault="00D46DDF" w:rsidP="00B936B3">
      <w:pPr>
        <w:pStyle w:val="SpecSectionText"/>
      </w:pPr>
      <w:r w:rsidRPr="00A10592">
        <w:t xml:space="preserve">The </w:t>
      </w:r>
      <w:r w:rsidR="00B105FF">
        <w:t>Councils</w:t>
      </w:r>
      <w:r w:rsidR="00A10592" w:rsidRPr="00A10592">
        <w:t>,</w:t>
      </w:r>
      <w:r w:rsidRPr="00A10592">
        <w:t xml:space="preserve"> in advance of any changes being implemented</w:t>
      </w:r>
      <w:r w:rsidR="00A10592" w:rsidRPr="00A10592">
        <w:t>,</w:t>
      </w:r>
      <w:r w:rsidRPr="00A10592">
        <w:t xml:space="preserve"> must agree in writing</w:t>
      </w:r>
      <w:r w:rsidR="005C3AF2">
        <w:t>,</w:t>
      </w:r>
      <w:r w:rsidRPr="00A10592">
        <w:t xml:space="preserve"> any variations to the Minimum Opening Hours</w:t>
      </w:r>
      <w:r w:rsidR="00746A89">
        <w:t xml:space="preserve"> proposed by the Operator</w:t>
      </w:r>
      <w:r w:rsidRPr="00A10592">
        <w:t>.</w:t>
      </w:r>
    </w:p>
    <w:p w14:paraId="4FB32ABC" w14:textId="77777777" w:rsidR="00D46DDF" w:rsidRPr="00A10592" w:rsidRDefault="00D46DDF" w:rsidP="00B936B3">
      <w:pPr>
        <w:pStyle w:val="SpecSectionText"/>
      </w:pPr>
      <w:r w:rsidRPr="00A10592">
        <w:t xml:space="preserve">The </w:t>
      </w:r>
      <w:r w:rsidR="00405701">
        <w:t>Operator</w:t>
      </w:r>
      <w:r w:rsidR="00993C4E">
        <w:t xml:space="preserve"> </w:t>
      </w:r>
      <w:r w:rsidRPr="00A10592">
        <w:t xml:space="preserve">shall advertise all opening </w:t>
      </w:r>
      <w:r w:rsidR="005C3AF2">
        <w:t>hours</w:t>
      </w:r>
      <w:r w:rsidR="005C3AF2" w:rsidRPr="00A10592">
        <w:t xml:space="preserve"> </w:t>
      </w:r>
      <w:r w:rsidRPr="00A10592">
        <w:t xml:space="preserve">on the relevant Facility website and shall provide printed information on opening </w:t>
      </w:r>
      <w:r w:rsidR="005C3AF2">
        <w:t>hours</w:t>
      </w:r>
      <w:r w:rsidR="005C3AF2" w:rsidRPr="00A10592">
        <w:t xml:space="preserve"> </w:t>
      </w:r>
      <w:r w:rsidRPr="00A10592">
        <w:t>and timetables for the Facility</w:t>
      </w:r>
      <w:r w:rsidR="00C53E71">
        <w:t>’s</w:t>
      </w:r>
      <w:r w:rsidRPr="00A10592">
        <w:t xml:space="preserve"> activity programmes.</w:t>
      </w:r>
    </w:p>
    <w:p w14:paraId="2CC692AD" w14:textId="6913C789" w:rsidR="00A10592" w:rsidRDefault="00D46DDF" w:rsidP="00B936B3">
      <w:pPr>
        <w:pStyle w:val="SpecSectionText"/>
      </w:pPr>
      <w:r w:rsidRPr="004E1C61">
        <w:t>Where appropriate</w:t>
      </w:r>
      <w:r w:rsidR="00E44E48">
        <w:t>,</w:t>
      </w:r>
      <w:r w:rsidRPr="004E1C61">
        <w:t xml:space="preserve"> the </w:t>
      </w:r>
      <w:r w:rsidR="00405701">
        <w:t>Operator</w:t>
      </w:r>
      <w:r w:rsidRPr="004E1C61">
        <w:t xml:space="preserve"> shall agree with the</w:t>
      </w:r>
      <w:r w:rsidR="00092316">
        <w:t xml:space="preserve"> </w:t>
      </w:r>
      <w:r w:rsidR="00B105FF">
        <w:t>Councils</w:t>
      </w:r>
      <w:r w:rsidR="007A782C" w:rsidRPr="004E1C61">
        <w:t xml:space="preserve"> closures</w:t>
      </w:r>
      <w:r w:rsidRPr="004E1C61">
        <w:t xml:space="preserve"> of the Facilities, or any element therein, for the purposes of maintenance, in accordance with the agreed Schedule of Programmed Maintenance.</w:t>
      </w:r>
    </w:p>
    <w:p w14:paraId="0308CDE7" w14:textId="77777777" w:rsidR="00500614" w:rsidRPr="00A10592" w:rsidRDefault="00500614" w:rsidP="00B936B3">
      <w:pPr>
        <w:pStyle w:val="SpecSectionText"/>
      </w:pPr>
      <w:r>
        <w:t xml:space="preserve">The </w:t>
      </w:r>
      <w:r w:rsidR="00405701">
        <w:t>Operator</w:t>
      </w:r>
      <w:r w:rsidR="006E09FE">
        <w:t xml:space="preserve"> </w:t>
      </w:r>
      <w:r>
        <w:t>will be required to advertise all planned maintenance closures and any variations in openi</w:t>
      </w:r>
      <w:r w:rsidR="00E26B72">
        <w:t>ng for at least 4</w:t>
      </w:r>
      <w:r>
        <w:t xml:space="preserve"> week</w:t>
      </w:r>
      <w:r w:rsidR="00E26B72">
        <w:t>s</w:t>
      </w:r>
      <w:r>
        <w:t xml:space="preserve"> before the closure period on site and on their website. Whe</w:t>
      </w:r>
      <w:r w:rsidR="003D0FC5">
        <w:t>re</w:t>
      </w:r>
      <w:r>
        <w:t xml:space="preserve"> private hire, block or club bookings have been made during a period of closure whether planned or unforeseen, the </w:t>
      </w:r>
      <w:r w:rsidR="00405701">
        <w:t>Operator</w:t>
      </w:r>
      <w:r w:rsidR="005C3AF2">
        <w:t xml:space="preserve"> </w:t>
      </w:r>
      <w:r>
        <w:t>will be responsible for informing each hirer separately of the changes and meet</w:t>
      </w:r>
      <w:r w:rsidR="006A7625">
        <w:t>ing</w:t>
      </w:r>
      <w:r>
        <w:t xml:space="preserve"> all costs incurred, inclusive of the reimbursement of any fees and charges made in advance.</w:t>
      </w:r>
    </w:p>
    <w:p w14:paraId="6E1D85E0" w14:textId="041309AD" w:rsidR="00D46DDF" w:rsidRPr="004E1C61" w:rsidRDefault="00D46DDF" w:rsidP="00B936B3">
      <w:pPr>
        <w:pStyle w:val="SpecSectionText"/>
      </w:pPr>
      <w:bookmarkStart w:id="23" w:name="_Ref531255275"/>
      <w:r w:rsidRPr="004E1C61">
        <w:t xml:space="preserve">In </w:t>
      </w:r>
      <w:r w:rsidR="00A10592">
        <w:t xml:space="preserve">the </w:t>
      </w:r>
      <w:r w:rsidRPr="004E1C61">
        <w:t xml:space="preserve">event of closure of </w:t>
      </w:r>
      <w:r w:rsidR="00A10592">
        <w:t xml:space="preserve">any of </w:t>
      </w:r>
      <w:r w:rsidRPr="004E1C61">
        <w:t>the Facilities</w:t>
      </w:r>
      <w:r w:rsidR="00E26B72">
        <w:t xml:space="preserve"> or part thereof</w:t>
      </w:r>
      <w:r w:rsidRPr="004E1C61">
        <w:t xml:space="preserve"> </w:t>
      </w:r>
      <w:r w:rsidRPr="00E26B72">
        <w:t xml:space="preserve">or </w:t>
      </w:r>
      <w:r w:rsidR="00A10592" w:rsidRPr="00E26B72">
        <w:t xml:space="preserve">ceasing of the </w:t>
      </w:r>
      <w:r w:rsidR="00D35FB8">
        <w:t>Sport and Community</w:t>
      </w:r>
      <w:r w:rsidR="005C3AF2">
        <w:t xml:space="preserve"> </w:t>
      </w:r>
      <w:r w:rsidR="00E26B72">
        <w:t>P</w:t>
      </w:r>
      <w:r w:rsidRPr="00E26B72">
        <w:t>rogramme</w:t>
      </w:r>
      <w:r w:rsidRPr="004E1C61">
        <w:t xml:space="preserve">, or part thereof, owing to unforeseen or emergency conditions, the </w:t>
      </w:r>
      <w:r w:rsidR="00405701">
        <w:t>Operator</w:t>
      </w:r>
      <w:r w:rsidR="006E09FE">
        <w:t xml:space="preserve"> </w:t>
      </w:r>
      <w:r w:rsidRPr="004E1C61">
        <w:t xml:space="preserve">shall inform the </w:t>
      </w:r>
      <w:r w:rsidR="00B105FF">
        <w:t>Councils</w:t>
      </w:r>
      <w:r w:rsidR="007A782C" w:rsidRPr="004E1C61">
        <w:t xml:space="preserve"> immediately</w:t>
      </w:r>
      <w:r w:rsidRPr="004E1C61">
        <w:t>, followed up in writing as soon as</w:t>
      </w:r>
      <w:r w:rsidR="002A58EC">
        <w:t xml:space="preserve"> </w:t>
      </w:r>
      <w:r w:rsidR="00135652">
        <w:t>practicable</w:t>
      </w:r>
      <w:r w:rsidRPr="004E1C61">
        <w:t xml:space="preserve">. The </w:t>
      </w:r>
      <w:r w:rsidR="00405701">
        <w:t>Operator</w:t>
      </w:r>
      <w:r w:rsidR="006E09FE">
        <w:t xml:space="preserve"> </w:t>
      </w:r>
      <w:r w:rsidRPr="004E1C61">
        <w:t xml:space="preserve">shall ensure customers are kept informed of the situation in accordance with the agreed Emergency Plan (see </w:t>
      </w:r>
      <w:r w:rsidR="00A55295">
        <w:t>3</w:t>
      </w:r>
      <w:r w:rsidR="00C71269">
        <w:t>.2.9</w:t>
      </w:r>
      <w:r w:rsidRPr="004E1C61">
        <w:t xml:space="preserve">). The </w:t>
      </w:r>
      <w:r w:rsidR="00405701">
        <w:t>Operator</w:t>
      </w:r>
      <w:r w:rsidR="006E09FE">
        <w:t xml:space="preserve"> </w:t>
      </w:r>
      <w:r w:rsidRPr="004E1C61">
        <w:t xml:space="preserve">needs to report any closure/ problems of </w:t>
      </w:r>
      <w:r w:rsidR="00C71269">
        <w:t xml:space="preserve">the </w:t>
      </w:r>
      <w:r w:rsidR="00D35FB8">
        <w:t>Sport and Community</w:t>
      </w:r>
      <w:r w:rsidR="00C71269">
        <w:t xml:space="preserve"> Programme</w:t>
      </w:r>
      <w:r w:rsidRPr="004E1C61">
        <w:t xml:space="preserve"> with the appropriate funders, in line with specific grant conditions.</w:t>
      </w:r>
      <w:bookmarkEnd w:id="23"/>
      <w:r w:rsidRPr="004E1C61">
        <w:t xml:space="preserve"> </w:t>
      </w:r>
    </w:p>
    <w:p w14:paraId="6A1F0C3C" w14:textId="77777777" w:rsidR="00D46DDF" w:rsidRPr="001D2751" w:rsidRDefault="00D46DDF" w:rsidP="00B936B3">
      <w:pPr>
        <w:pStyle w:val="SpecSectionText"/>
      </w:pPr>
      <w:r w:rsidRPr="004E1C61">
        <w:t xml:space="preserve">The </w:t>
      </w:r>
      <w:r w:rsidR="00405701">
        <w:t>Operator</w:t>
      </w:r>
      <w:r w:rsidR="006E09FE">
        <w:t xml:space="preserve"> </w:t>
      </w:r>
      <w:r w:rsidRPr="004E1C61">
        <w:t xml:space="preserve">shall </w:t>
      </w:r>
      <w:r w:rsidR="00FE2DC1">
        <w:t xml:space="preserve">have </w:t>
      </w:r>
      <w:r w:rsidR="002B700A">
        <w:t>an</w:t>
      </w:r>
      <w:r w:rsidR="00FE2DC1">
        <w:t xml:space="preserve"> </w:t>
      </w:r>
      <w:r w:rsidRPr="004E1C61">
        <w:t xml:space="preserve">Emergency </w:t>
      </w:r>
      <w:r w:rsidR="00FE2DC1">
        <w:t xml:space="preserve">Action </w:t>
      </w:r>
      <w:r w:rsidR="002B700A">
        <w:t xml:space="preserve">Plan </w:t>
      </w:r>
      <w:r w:rsidR="00FE2DC1">
        <w:t>that is reviewed annually.</w:t>
      </w:r>
      <w:r w:rsidR="00FE2DC1" w:rsidRPr="004E1C61" w:rsidDel="00FE2DC1">
        <w:t xml:space="preserve"> </w:t>
      </w:r>
      <w:r w:rsidRPr="004E1C61">
        <w:t xml:space="preserve">The Minimum Opening Hours shall be reviewed by the parties on an annual basis as set out below. Any decision to amend these times </w:t>
      </w:r>
      <w:r w:rsidR="000A4C81">
        <w:t>shall take account of</w:t>
      </w:r>
      <w:r w:rsidRPr="004E1C61">
        <w:t xml:space="preserve"> throughput trends for the </w:t>
      </w:r>
      <w:r w:rsidR="00A32B39">
        <w:t>Facilities</w:t>
      </w:r>
      <w:r w:rsidRPr="004E1C61">
        <w:t xml:space="preserve"> or bespoke </w:t>
      </w:r>
      <w:r w:rsidRPr="001D2751">
        <w:t>usage patterns.</w:t>
      </w:r>
    </w:p>
    <w:p w14:paraId="350CDBC7" w14:textId="4A155433" w:rsidR="000E0496" w:rsidRPr="001D2751" w:rsidRDefault="000E0496" w:rsidP="00B936B3">
      <w:pPr>
        <w:pStyle w:val="SpecSectionText"/>
      </w:pPr>
      <w:r>
        <w:t xml:space="preserve">The </w:t>
      </w:r>
      <w:r w:rsidR="00405701">
        <w:t>Operator</w:t>
      </w:r>
      <w:r w:rsidR="006E09FE">
        <w:t xml:space="preserve"> </w:t>
      </w:r>
      <w:r>
        <w:t xml:space="preserve">is advised that variations to the </w:t>
      </w:r>
      <w:r w:rsidR="00A32B39">
        <w:t xml:space="preserve">specified </w:t>
      </w:r>
      <w:r>
        <w:t xml:space="preserve">opening hours may occur in times of national or local emergency. </w:t>
      </w:r>
      <w:r w:rsidR="0BC7DAC5">
        <w:t>The Centre</w:t>
      </w:r>
      <w:r w:rsidRPr="0BAEB268">
        <w:rPr>
          <w:color w:val="000000" w:themeColor="text1"/>
        </w:rPr>
        <w:t xml:space="preserve"> has been </w:t>
      </w:r>
      <w:r>
        <w:t xml:space="preserve">designated as an emergency rest centre (this will extend to all areas within the building). Should such a situation arise, the </w:t>
      </w:r>
      <w:r w:rsidR="000A4C81">
        <w:t>services may</w:t>
      </w:r>
      <w:r>
        <w:t xml:space="preserve"> be </w:t>
      </w:r>
      <w:proofErr w:type="gramStart"/>
      <w:r>
        <w:t>temporarily suspended</w:t>
      </w:r>
      <w:proofErr w:type="gramEnd"/>
      <w:r>
        <w:t xml:space="preserve"> during the period of the emergency, by notificati</w:t>
      </w:r>
      <w:r w:rsidR="00E26B72">
        <w:t xml:space="preserve">on through the </w:t>
      </w:r>
      <w:r w:rsidR="00C163CA">
        <w:t>Authority</w:t>
      </w:r>
      <w:r w:rsidR="00E26B72">
        <w:t>’s</w:t>
      </w:r>
      <w:r>
        <w:t xml:space="preserve"> Chief Executive or Auth</w:t>
      </w:r>
      <w:r w:rsidR="002962BC">
        <w:t xml:space="preserve">orised Officer. The </w:t>
      </w:r>
      <w:r w:rsidR="00405701">
        <w:t>Operator</w:t>
      </w:r>
      <w:r w:rsidR="00A32B39">
        <w:t>’</w:t>
      </w:r>
      <w:r w:rsidR="002962BC">
        <w:t>s</w:t>
      </w:r>
      <w:r>
        <w:t xml:space="preserve"> staff would be expected to </w:t>
      </w:r>
      <w:r w:rsidR="000A4C81">
        <w:t xml:space="preserve">assist with the </w:t>
      </w:r>
      <w:r w:rsidR="009D0699" w:rsidRPr="0BAEB268">
        <w:rPr>
          <w:color w:val="000000" w:themeColor="text1"/>
        </w:rPr>
        <w:t>setup</w:t>
      </w:r>
      <w:r w:rsidR="000A4C81" w:rsidRPr="0BAEB268">
        <w:rPr>
          <w:color w:val="000000" w:themeColor="text1"/>
        </w:rPr>
        <w:t xml:space="preserve"> of</w:t>
      </w:r>
      <w:r w:rsidR="5AC06F43" w:rsidRPr="0BAEB268">
        <w:rPr>
          <w:color w:val="000000" w:themeColor="text1"/>
        </w:rPr>
        <w:t xml:space="preserve"> the centre</w:t>
      </w:r>
      <w:r w:rsidR="00092316" w:rsidRPr="0BAEB268">
        <w:rPr>
          <w:color w:val="000000" w:themeColor="text1"/>
        </w:rPr>
        <w:t xml:space="preserve"> </w:t>
      </w:r>
      <w:r w:rsidRPr="0BAEB268">
        <w:rPr>
          <w:color w:val="000000" w:themeColor="text1"/>
        </w:rPr>
        <w:t>as a</w:t>
      </w:r>
      <w:r>
        <w:t xml:space="preserve"> rest centre and </w:t>
      </w:r>
      <w:r w:rsidR="000A4C81">
        <w:t xml:space="preserve">provide further </w:t>
      </w:r>
      <w:r>
        <w:t>assist</w:t>
      </w:r>
      <w:r w:rsidR="000A4C81">
        <w:t>ance</w:t>
      </w:r>
      <w:r>
        <w:t xml:space="preserve"> in any way for which they are qualified during the emergency.</w:t>
      </w:r>
      <w:r w:rsidR="00C94E25">
        <w:t xml:space="preserve"> This can be found in the Contract.</w:t>
      </w:r>
    </w:p>
    <w:p w14:paraId="3BCE50C2" w14:textId="77777777" w:rsidR="00D46DDF" w:rsidRPr="001D2751" w:rsidRDefault="00D46DDF" w:rsidP="003F15EF">
      <w:pPr>
        <w:pStyle w:val="SpecSubSubSectionHeadingBold"/>
      </w:pPr>
      <w:r w:rsidRPr="001D2751">
        <w:t>Reporting Requirements</w:t>
      </w:r>
    </w:p>
    <w:p w14:paraId="235CBED1" w14:textId="4A013D29" w:rsidR="00D46DDF" w:rsidRPr="004E1C61" w:rsidRDefault="00D46DDF" w:rsidP="00B936B3">
      <w:pPr>
        <w:pStyle w:val="SpecSectionText"/>
      </w:pPr>
      <w:r w:rsidRPr="001D2751">
        <w:t xml:space="preserve">The </w:t>
      </w:r>
      <w:r w:rsidR="00405701" w:rsidRPr="001D2751">
        <w:t>Operator</w:t>
      </w:r>
      <w:r w:rsidR="006E09FE" w:rsidRPr="001D2751">
        <w:t xml:space="preserve"> </w:t>
      </w:r>
      <w:r w:rsidRPr="001D2751">
        <w:t xml:space="preserve">may submit proposals to the </w:t>
      </w:r>
      <w:r w:rsidR="00B105FF">
        <w:t>Councils</w:t>
      </w:r>
      <w:r w:rsidR="007A782C" w:rsidRPr="001D2751">
        <w:t xml:space="preserve"> for</w:t>
      </w:r>
      <w:r w:rsidRPr="004E1C61">
        <w:t xml:space="preserve"> any changes to the Minimum Opening Hours for the Facilities annually</w:t>
      </w:r>
      <w:r w:rsidR="002C490E">
        <w:t xml:space="preserve"> and</w:t>
      </w:r>
      <w:r w:rsidRPr="004E1C61">
        <w:t xml:space="preserve"> no later than </w:t>
      </w:r>
      <w:r w:rsidR="00DE31DE">
        <w:t xml:space="preserve">3 months </w:t>
      </w:r>
      <w:r w:rsidRPr="004E1C61">
        <w:t>prior to implementation the following Contract Year</w:t>
      </w:r>
      <w:r w:rsidR="00DE31DE" w:rsidRPr="00DE31DE">
        <w:t xml:space="preserve"> for approval</w:t>
      </w:r>
      <w:r w:rsidRPr="004E1C61">
        <w:t>.</w:t>
      </w:r>
    </w:p>
    <w:p w14:paraId="024ED575" w14:textId="77777777" w:rsidR="00D46DDF" w:rsidRPr="004E1C61" w:rsidRDefault="00D46DDF" w:rsidP="00B936B3">
      <w:pPr>
        <w:pStyle w:val="SpecSectionText"/>
      </w:pPr>
      <w:r w:rsidRPr="004E1C61">
        <w:lastRenderedPageBreak/>
        <w:t xml:space="preserve">The </w:t>
      </w:r>
      <w:r w:rsidR="00405701">
        <w:t>Operator</w:t>
      </w:r>
      <w:r w:rsidR="006E09FE">
        <w:t xml:space="preserve"> </w:t>
      </w:r>
      <w:r w:rsidRPr="004E1C61">
        <w:t xml:space="preserve">shall maintain </w:t>
      </w:r>
      <w:r w:rsidR="00E26B72">
        <w:t>a daily</w:t>
      </w:r>
      <w:r w:rsidRPr="004E1C61">
        <w:t xml:space="preserve"> log of hours that the relevant </w:t>
      </w:r>
      <w:r w:rsidR="00C53E71">
        <w:t>F</w:t>
      </w:r>
      <w:r w:rsidRPr="004E1C61">
        <w:t>acility</w:t>
      </w:r>
      <w:r w:rsidR="00C53E71">
        <w:t xml:space="preserve"> or area </w:t>
      </w:r>
      <w:r w:rsidRPr="004E1C61">
        <w:t xml:space="preserve">within it is not open and submit details of any performance failures, closures or service limitations during the Minimum Opening Hours, setting out the details of the closure, the reasons for such closure and any remedial action taken by the </w:t>
      </w:r>
      <w:r w:rsidR="00405701">
        <w:t>Operator</w:t>
      </w:r>
      <w:r w:rsidR="006E09FE">
        <w:t xml:space="preserve"> </w:t>
      </w:r>
      <w:r w:rsidRPr="004E1C61">
        <w:t xml:space="preserve">as part of the </w:t>
      </w:r>
      <w:r w:rsidR="00E26B72">
        <w:t xml:space="preserve">Quarterly </w:t>
      </w:r>
      <w:r w:rsidRPr="004E1C61">
        <w:t>Performance Report.</w:t>
      </w:r>
    </w:p>
    <w:p w14:paraId="17C6DA49" w14:textId="4C745592" w:rsidR="00D46DDF" w:rsidRPr="004E1C61" w:rsidRDefault="00D46DDF" w:rsidP="00B936B3">
      <w:pPr>
        <w:pStyle w:val="SpecSectionText"/>
      </w:pPr>
      <w:r w:rsidRPr="004E1C61">
        <w:t xml:space="preserve">Any </w:t>
      </w:r>
      <w:r w:rsidR="00B6425D">
        <w:t xml:space="preserve">unplanned </w:t>
      </w:r>
      <w:r w:rsidRPr="004E1C61">
        <w:t>closure should be reported to the</w:t>
      </w:r>
      <w:r w:rsidR="00092316">
        <w:t xml:space="preserve"> </w:t>
      </w:r>
      <w:r w:rsidR="00B105FF">
        <w:t>Councils</w:t>
      </w:r>
      <w:r w:rsidR="00A73EEF">
        <w:t xml:space="preserve"> in</w:t>
      </w:r>
      <w:r w:rsidR="00E26B72">
        <w:t xml:space="preserve"> accordance with </w:t>
      </w:r>
      <w:r w:rsidR="00734BC0">
        <w:fldChar w:fldCharType="begin"/>
      </w:r>
      <w:r w:rsidR="00734BC0">
        <w:instrText xml:space="preserve"> REF _Ref531255275 \r \h </w:instrText>
      </w:r>
      <w:r w:rsidR="00734BC0">
        <w:fldChar w:fldCharType="separate"/>
      </w:r>
      <w:r w:rsidR="00734BC0">
        <w:t>3.2.8</w:t>
      </w:r>
      <w:r w:rsidR="00734BC0">
        <w:fldChar w:fldCharType="end"/>
      </w:r>
      <w:r w:rsidR="00135652">
        <w:t xml:space="preserve">. </w:t>
      </w:r>
    </w:p>
    <w:p w14:paraId="1FB587C5" w14:textId="77777777" w:rsidR="00E148A8" w:rsidRDefault="00E148A8" w:rsidP="003B3BBB">
      <w:pPr>
        <w:pStyle w:val="SpecSubSectionHeading"/>
      </w:pPr>
      <w:bookmarkStart w:id="24" w:name="_Toc212961817"/>
      <w:bookmarkStart w:id="25" w:name="_Hlk519523731"/>
      <w:r w:rsidRPr="004E1C61">
        <w:t>Access</w:t>
      </w:r>
      <w:bookmarkEnd w:id="24"/>
    </w:p>
    <w:p w14:paraId="536DD025" w14:textId="77777777" w:rsidR="00B75A55" w:rsidRPr="004E4640" w:rsidRDefault="00B75A55" w:rsidP="003F15EF">
      <w:pPr>
        <w:pStyle w:val="SpecSubSubSectionHeadingBold"/>
      </w:pPr>
      <w:r>
        <w:t>Overall Requirement</w:t>
      </w:r>
    </w:p>
    <w:p w14:paraId="71581B20" w14:textId="77777777" w:rsidR="007D1143" w:rsidRPr="007D1143" w:rsidRDefault="00B61CA9" w:rsidP="00B936B3">
      <w:pPr>
        <w:pStyle w:val="SpecSectionText"/>
      </w:pPr>
      <w:r>
        <w:t>F</w:t>
      </w:r>
      <w:r w:rsidR="00E148A8" w:rsidRPr="004E1C61">
        <w:t>acilities</w:t>
      </w:r>
      <w:r w:rsidR="00B75A55">
        <w:t xml:space="preserve"> and services</w:t>
      </w:r>
      <w:r w:rsidR="00E148A8" w:rsidRPr="004E1C61">
        <w:t xml:space="preserve"> </w:t>
      </w:r>
      <w:r>
        <w:t>that are fully</w:t>
      </w:r>
      <w:r w:rsidR="00E148A8" w:rsidRPr="004E1C61">
        <w:t xml:space="preserve"> accessible by all Customers </w:t>
      </w:r>
      <w:r w:rsidR="002C490E" w:rsidRPr="002C490E">
        <w:t xml:space="preserve">during the “Minimum Opening Hours" as detailed in Appendix </w:t>
      </w:r>
      <w:r w:rsidR="00BE24FD">
        <w:t>1</w:t>
      </w:r>
      <w:r w:rsidR="002C490E" w:rsidRPr="002C490E">
        <w:t xml:space="preserve"> of this Services Specification</w:t>
      </w:r>
      <w:r w:rsidR="00E148A8" w:rsidRPr="004E1C61">
        <w:t>.</w:t>
      </w:r>
      <w:r w:rsidR="00EC1A09">
        <w:t xml:space="preserve"> </w:t>
      </w:r>
    </w:p>
    <w:p w14:paraId="41136A59" w14:textId="77777777" w:rsidR="00B75A55" w:rsidRPr="004E1C61" w:rsidRDefault="002C490E" w:rsidP="003F15EF">
      <w:pPr>
        <w:pStyle w:val="SpecSubSubSectionHeadingBold"/>
      </w:pPr>
      <w:r>
        <w:t>Performance</w:t>
      </w:r>
      <w:r w:rsidR="00B75A55" w:rsidRPr="00B75A55">
        <w:t xml:space="preserve"> Standard</w:t>
      </w:r>
      <w:r>
        <w:t>s</w:t>
      </w:r>
    </w:p>
    <w:p w14:paraId="3DCD9501" w14:textId="77777777" w:rsidR="00E148A8" w:rsidRPr="004E1C61" w:rsidRDefault="00E148A8" w:rsidP="00B936B3">
      <w:pPr>
        <w:pStyle w:val="SpecSectionText"/>
      </w:pPr>
      <w:r w:rsidRPr="004E1C61">
        <w:t xml:space="preserve">The </w:t>
      </w:r>
      <w:r w:rsidR="00405701">
        <w:t>Operator</w:t>
      </w:r>
      <w:r w:rsidR="00734BC0">
        <w:t xml:space="preserve"> </w:t>
      </w:r>
      <w:r w:rsidRPr="004E1C61">
        <w:t xml:space="preserve">shall ensure that the </w:t>
      </w:r>
      <w:r w:rsidR="00283F4E">
        <w:t>F</w:t>
      </w:r>
      <w:r w:rsidRPr="004E1C61">
        <w:t xml:space="preserve">acilities including </w:t>
      </w:r>
      <w:r w:rsidR="00146BE3">
        <w:t xml:space="preserve">entrances and </w:t>
      </w:r>
      <w:r w:rsidR="00815421">
        <w:t xml:space="preserve">exits, </w:t>
      </w:r>
      <w:r w:rsidR="00400B51">
        <w:t>food and beverage /</w:t>
      </w:r>
      <w:r w:rsidR="00815421">
        <w:t xml:space="preserve"> vending areas, toilets, drop off points, </w:t>
      </w:r>
      <w:r w:rsidR="00D35FB8">
        <w:t>playing facilities</w:t>
      </w:r>
      <w:r w:rsidR="00283F4E">
        <w:t>,</w:t>
      </w:r>
      <w:r w:rsidRPr="004E1C61">
        <w:t xml:space="preserve"> doorways, lobbies, loading bays, corridors, lifts, access roads and car parks are open and free from any obstruction or physical destruction or deterioration (save for fair wear and tear). Each </w:t>
      </w:r>
      <w:r w:rsidR="00C53E71">
        <w:t>F</w:t>
      </w:r>
      <w:r w:rsidRPr="004E1C61">
        <w:t>acility must be capable of performing its function</w:t>
      </w:r>
      <w:r w:rsidR="00CB5145">
        <w:t xml:space="preserve"> and</w:t>
      </w:r>
      <w:r w:rsidRPr="004E1C61">
        <w:t xml:space="preserve"> allow</w:t>
      </w:r>
      <w:r w:rsidR="00CB5145">
        <w:t xml:space="preserve"> </w:t>
      </w:r>
      <w:r w:rsidRPr="004E1C61">
        <w:t>access</w:t>
      </w:r>
      <w:r w:rsidR="00CB5145">
        <w:t xml:space="preserve"> and egress</w:t>
      </w:r>
      <w:r w:rsidRPr="004E1C61">
        <w:t xml:space="preserve"> with appropriate control</w:t>
      </w:r>
      <w:r w:rsidR="00CB5145">
        <w:t>s.</w:t>
      </w:r>
      <w:r w:rsidRPr="004E1C61">
        <w:t xml:space="preserve"> </w:t>
      </w:r>
    </w:p>
    <w:p w14:paraId="3F62D5F9" w14:textId="77777777" w:rsidR="00815421" w:rsidRPr="007D1143" w:rsidRDefault="00E148A8" w:rsidP="00B936B3">
      <w:pPr>
        <w:pStyle w:val="SpecSectionText"/>
      </w:pPr>
      <w:r w:rsidRPr="004E1C61">
        <w:t xml:space="preserve">The Facilities </w:t>
      </w:r>
      <w:r w:rsidR="00B1480D">
        <w:t xml:space="preserve">and services </w:t>
      </w:r>
      <w:r w:rsidRPr="004E1C61">
        <w:t xml:space="preserve">should be accessible for people with disabilities as per </w:t>
      </w:r>
      <w:r w:rsidR="00283F4E">
        <w:t>the Equality Act 2010</w:t>
      </w:r>
      <w:r w:rsidRPr="004E1C61">
        <w:t xml:space="preserve">. This should include access </w:t>
      </w:r>
      <w:r w:rsidR="00CB5145">
        <w:t>and egress</w:t>
      </w:r>
      <w:r w:rsidRPr="004E1C61">
        <w:t xml:space="preserve"> in fire/emergencies, </w:t>
      </w:r>
      <w:r w:rsidR="00CB5145">
        <w:t xml:space="preserve">suitable </w:t>
      </w:r>
      <w:r w:rsidRPr="004E1C61">
        <w:t xml:space="preserve">evacuation </w:t>
      </w:r>
      <w:r w:rsidR="00CB5145">
        <w:t>routes</w:t>
      </w:r>
      <w:r w:rsidR="00CB5145" w:rsidRPr="004E1C61">
        <w:t xml:space="preserve"> </w:t>
      </w:r>
      <w:r w:rsidRPr="004E1C61">
        <w:t xml:space="preserve">and </w:t>
      </w:r>
      <w:r w:rsidR="00CB5145">
        <w:t>muster</w:t>
      </w:r>
      <w:r w:rsidR="00CB5145" w:rsidRPr="004E1C61">
        <w:t xml:space="preserve"> </w:t>
      </w:r>
      <w:r w:rsidRPr="004E1C61">
        <w:t>points.</w:t>
      </w:r>
      <w:r w:rsidR="00EC1A09">
        <w:t xml:space="preserve"> </w:t>
      </w:r>
    </w:p>
    <w:p w14:paraId="41C0A9C0" w14:textId="77777777" w:rsidR="00E148A8" w:rsidRPr="00CB2488" w:rsidRDefault="00E148A8" w:rsidP="00B936B3">
      <w:pPr>
        <w:pStyle w:val="SpecSectionText"/>
      </w:pPr>
      <w:r w:rsidRPr="0032551C">
        <w:t xml:space="preserve">The </w:t>
      </w:r>
      <w:r w:rsidR="00405701">
        <w:t>Operator</w:t>
      </w:r>
      <w:r w:rsidR="00734BC0">
        <w:t xml:space="preserve"> </w:t>
      </w:r>
      <w:r w:rsidRPr="0032551C">
        <w:t xml:space="preserve">shall ensure that all </w:t>
      </w:r>
      <w:r w:rsidR="007B35FB">
        <w:t xml:space="preserve">signage </w:t>
      </w:r>
      <w:r w:rsidR="007B35FB" w:rsidRPr="0032551C">
        <w:t>directing</w:t>
      </w:r>
      <w:r w:rsidRPr="0032551C">
        <w:t xml:space="preserve"> customers to and within the Facilities is clear and instructive and complies with the </w:t>
      </w:r>
      <w:r w:rsidR="00283F4E" w:rsidRPr="00657389">
        <w:t>Equality Act 2010</w:t>
      </w:r>
      <w:r w:rsidRPr="00657389">
        <w:t xml:space="preserve"> and any relevant </w:t>
      </w:r>
      <w:r w:rsidRPr="005861EC">
        <w:t>planning</w:t>
      </w:r>
      <w:r w:rsidRPr="00CB2488">
        <w:t xml:space="preserve"> restrictions</w:t>
      </w:r>
      <w:r w:rsidR="00403215">
        <w:t xml:space="preserve"> </w:t>
      </w:r>
    </w:p>
    <w:p w14:paraId="54E7E3F9" w14:textId="77777777" w:rsidR="00E148A8" w:rsidRPr="004E1C61" w:rsidRDefault="00E148A8" w:rsidP="003F15EF">
      <w:pPr>
        <w:pStyle w:val="SpecSubSubSectionHeadingBold"/>
      </w:pPr>
      <w:bookmarkStart w:id="26" w:name="_Hlk519523765"/>
      <w:bookmarkEnd w:id="25"/>
      <w:r w:rsidRPr="004E1C61">
        <w:t>Reporting Requirements</w:t>
      </w:r>
    </w:p>
    <w:p w14:paraId="16DF85DA" w14:textId="77777777" w:rsidR="00D46DDF" w:rsidRPr="0050319B" w:rsidRDefault="00E148A8" w:rsidP="00B936B3">
      <w:pPr>
        <w:pStyle w:val="SpecSectionText"/>
      </w:pPr>
      <w:r w:rsidRPr="004E1C61">
        <w:t xml:space="preserve">The </w:t>
      </w:r>
      <w:r w:rsidR="00405701">
        <w:t>Operator</w:t>
      </w:r>
      <w:r w:rsidR="00734BC0">
        <w:t xml:space="preserve"> </w:t>
      </w:r>
      <w:r w:rsidRPr="004E1C61">
        <w:t xml:space="preserve">shall submit details of any failure to maintain the required </w:t>
      </w:r>
      <w:r w:rsidR="00D62ACF">
        <w:t>Overall Requirement</w:t>
      </w:r>
      <w:r w:rsidRPr="004E1C61">
        <w:t xml:space="preserve"> set out above as part of the </w:t>
      </w:r>
      <w:r w:rsidR="005F0E17">
        <w:t xml:space="preserve">Quarterly </w:t>
      </w:r>
      <w:r w:rsidRPr="004E1C61">
        <w:t>Performance Report.</w:t>
      </w:r>
    </w:p>
    <w:p w14:paraId="6572C4E0" w14:textId="77777777" w:rsidR="00D46DDF" w:rsidRPr="004E4640" w:rsidRDefault="00D46DDF" w:rsidP="003B3BBB">
      <w:pPr>
        <w:pStyle w:val="SpecSubSectionHeading"/>
      </w:pPr>
      <w:bookmarkStart w:id="27" w:name="_Toc212961818"/>
      <w:bookmarkEnd w:id="26"/>
      <w:r w:rsidRPr="004E1C61">
        <w:t xml:space="preserve">Customer </w:t>
      </w:r>
      <w:r w:rsidR="00B77955">
        <w:t>Experience</w:t>
      </w:r>
      <w:bookmarkEnd w:id="27"/>
    </w:p>
    <w:p w14:paraId="2A5E0D61" w14:textId="77777777" w:rsidR="00D46DDF" w:rsidRDefault="00B75A55" w:rsidP="003F15EF">
      <w:pPr>
        <w:pStyle w:val="SpecSubSubSectionHeadingBold"/>
      </w:pPr>
      <w:r>
        <w:t>Overall Requirement</w:t>
      </w:r>
    </w:p>
    <w:p w14:paraId="4E7A233C" w14:textId="0D37A128" w:rsidR="00D92DA5" w:rsidRDefault="005F0E17" w:rsidP="00B936B3">
      <w:pPr>
        <w:pStyle w:val="SpecSectionText"/>
      </w:pPr>
      <w:r w:rsidRPr="005F0E17">
        <w:t>A consistently high level of customer care that ensures all customers receive a high quality and enjoyable experience</w:t>
      </w:r>
      <w:r w:rsidR="00EC1A09">
        <w:t xml:space="preserve"> where inclusion in its widest sense is the norm</w:t>
      </w:r>
      <w:r w:rsidRPr="005F0E17">
        <w:t xml:space="preserve">. The level of customer care shall reflect good industry practice and provide a level of customer service that will facilitate achievement of the </w:t>
      </w:r>
      <w:r w:rsidR="00B105FF">
        <w:t>Councils’</w:t>
      </w:r>
      <w:r w:rsidRPr="005F0E17">
        <w:t xml:space="preserve"> </w:t>
      </w:r>
      <w:r w:rsidR="00194F03">
        <w:t>Strategic Priorities</w:t>
      </w:r>
      <w:r w:rsidR="007B5AB5">
        <w:t xml:space="preserve"> and contribute to wider local </w:t>
      </w:r>
      <w:r w:rsidR="00734BC0">
        <w:t xml:space="preserve">Strategic </w:t>
      </w:r>
      <w:r w:rsidR="007B5AB5">
        <w:t>Outcomes</w:t>
      </w:r>
      <w:r w:rsidRPr="005F0E17">
        <w:t>.</w:t>
      </w:r>
    </w:p>
    <w:p w14:paraId="233D9FD7" w14:textId="77777777" w:rsidR="00FD6A92" w:rsidRDefault="00BE770D" w:rsidP="003F15EF">
      <w:pPr>
        <w:pStyle w:val="SpecSubSubSectionHeadingBold"/>
      </w:pPr>
      <w:r>
        <w:t>Performance</w:t>
      </w:r>
      <w:r w:rsidR="00FD6A92">
        <w:t xml:space="preserve"> Standards</w:t>
      </w:r>
    </w:p>
    <w:p w14:paraId="36637AF7" w14:textId="77777777" w:rsidR="00FD6A92" w:rsidRPr="00393C79" w:rsidRDefault="00FD6A92" w:rsidP="00393C79">
      <w:pPr>
        <w:pStyle w:val="SpecSubSubSectionHeading"/>
      </w:pPr>
      <w:r w:rsidRPr="00393C79">
        <w:t xml:space="preserve">ICT, Website and </w:t>
      </w:r>
      <w:r w:rsidR="00E04327">
        <w:t>Ticketing/</w:t>
      </w:r>
      <w:r w:rsidRPr="00393C79">
        <w:t>Bookings</w:t>
      </w:r>
    </w:p>
    <w:p w14:paraId="78EE6C34" w14:textId="77777777" w:rsidR="007B5AB5" w:rsidRPr="009B4CAC" w:rsidRDefault="007B5AB5" w:rsidP="00B936B3">
      <w:pPr>
        <w:pStyle w:val="SpecSectionText"/>
      </w:pPr>
      <w:r>
        <w:t xml:space="preserve">The </w:t>
      </w:r>
      <w:r w:rsidR="00405701">
        <w:t>Operator</w:t>
      </w:r>
      <w:r>
        <w:t xml:space="preserve"> shall implement and maintain a</w:t>
      </w:r>
      <w:r w:rsidR="00B77955" w:rsidRPr="003C77CB">
        <w:t xml:space="preserve"> </w:t>
      </w:r>
      <w:r w:rsidR="00B77955">
        <w:t xml:space="preserve">website and </w:t>
      </w:r>
      <w:r w:rsidR="00E04327">
        <w:t>ticketing/</w:t>
      </w:r>
      <w:r w:rsidR="00B77955" w:rsidRPr="003C77CB">
        <w:t xml:space="preserve">booking system for the </w:t>
      </w:r>
      <w:r w:rsidR="00D35FB8">
        <w:t>Sport and Community</w:t>
      </w:r>
      <w:r w:rsidR="00B77955" w:rsidRPr="003C77CB">
        <w:t xml:space="preserve"> Programme that is accessible, flexible, innovative and meets the needs of all users</w:t>
      </w:r>
      <w:r w:rsidR="00B77955">
        <w:t xml:space="preserve"> (including those with a visual impairment, cognitive disability and hearing disability) </w:t>
      </w:r>
      <w:proofErr w:type="gramStart"/>
      <w:r w:rsidR="00B77955" w:rsidRPr="003C77CB">
        <w:t>in order to</w:t>
      </w:r>
      <w:proofErr w:type="gramEnd"/>
      <w:r w:rsidR="00B77955" w:rsidRPr="003C77CB">
        <w:t xml:space="preserve"> </w:t>
      </w:r>
      <w:r w:rsidR="00B77955">
        <w:t xml:space="preserve">optimise access to information and </w:t>
      </w:r>
      <w:r w:rsidR="00B77955" w:rsidRPr="003C77CB">
        <w:t>maximise participation</w:t>
      </w:r>
      <w:r w:rsidR="00B77955">
        <w:t>.</w:t>
      </w:r>
      <w:r>
        <w:t xml:space="preserve"> This should comply with the Equality Act (2010) </w:t>
      </w:r>
      <w:hyperlink r:id="rId12" w:history="1">
        <w:r w:rsidRPr="00EB474A">
          <w:rPr>
            <w:rStyle w:val="Hyperlink"/>
          </w:rPr>
          <w:t>https://www.gov.uk/guidance/equality-act-2010-guidance</w:t>
        </w:r>
      </w:hyperlink>
      <w:r w:rsidR="00B936B3">
        <w:t xml:space="preserve"> and </w:t>
      </w:r>
      <w:r w:rsidR="00B936B3" w:rsidRPr="009B4CAC">
        <w:t xml:space="preserve">also </w:t>
      </w:r>
      <w:r w:rsidR="00B936B3" w:rsidRPr="009B4CAC">
        <w:rPr>
          <w:color w:val="000000"/>
        </w:rPr>
        <w:t>The Public Sector Bodies (Websites and Mobile Applications) (No. 2) Accessibility Regulations 2018.</w:t>
      </w:r>
    </w:p>
    <w:p w14:paraId="0893645E" w14:textId="77777777" w:rsidR="007B5AB5" w:rsidRPr="007B5AB5" w:rsidRDefault="007B5AB5" w:rsidP="00B936B3">
      <w:pPr>
        <w:pStyle w:val="SpecSectionText"/>
      </w:pPr>
      <w:r w:rsidRPr="007B5AB5">
        <w:lastRenderedPageBreak/>
        <w:t xml:space="preserve">The website and booking system </w:t>
      </w:r>
      <w:r w:rsidR="00A26C29">
        <w:t>shall</w:t>
      </w:r>
      <w:r w:rsidRPr="007B5AB5">
        <w:t xml:space="preserve"> incorporate comprehensive terms and conditions for hire, </w:t>
      </w:r>
      <w:r w:rsidR="00E04327">
        <w:t>ticketing and hire of venues</w:t>
      </w:r>
      <w:r w:rsidRPr="007B5AB5">
        <w:t xml:space="preserve">, cancellation and non-attendance policies, customer information, effective administration and operational information systems to record and effectively deliver all </w:t>
      </w:r>
      <w:r w:rsidR="00E04327">
        <w:t xml:space="preserve">ticketing and </w:t>
      </w:r>
      <w:r w:rsidRPr="007B5AB5">
        <w:t>bookings. The system should support the development of deeper, more value-added relationships with users to enable better personalisation of services and promoted activities to support their lifestyle changes and behaviours.</w:t>
      </w:r>
    </w:p>
    <w:p w14:paraId="0F960137" w14:textId="77777777" w:rsidR="00B77955" w:rsidRDefault="00B77955" w:rsidP="00B936B3">
      <w:pPr>
        <w:pStyle w:val="SpecSectionText"/>
      </w:pPr>
      <w:r w:rsidRPr="003C77CB">
        <w:t>The system shall enable</w:t>
      </w:r>
      <w:r>
        <w:t xml:space="preserve"> users to easily access and navigate the range of services available, enable</w:t>
      </w:r>
      <w:r w:rsidRPr="003C77CB">
        <w:t xml:space="preserve"> </w:t>
      </w:r>
      <w:r w:rsidR="00E04327">
        <w:t>ticketing/</w:t>
      </w:r>
      <w:r w:rsidRPr="003C77CB">
        <w:t>bookings to be made in person, by phone, in writing and online</w:t>
      </w:r>
      <w:r>
        <w:t xml:space="preserve"> (including via smartphone apps)</w:t>
      </w:r>
      <w:r w:rsidRPr="003C77CB">
        <w:t xml:space="preserve"> in accordance with e-government.</w:t>
      </w:r>
    </w:p>
    <w:p w14:paraId="3A21176D" w14:textId="77777777" w:rsidR="00FD6A92" w:rsidRDefault="00FD6A92" w:rsidP="00B936B3">
      <w:pPr>
        <w:pStyle w:val="SpecSectionText"/>
      </w:pPr>
      <w:r>
        <w:t xml:space="preserve">The </w:t>
      </w:r>
      <w:r w:rsidR="00405701">
        <w:t>Operator</w:t>
      </w:r>
      <w:r w:rsidR="00393C79">
        <w:t xml:space="preserve"> </w:t>
      </w:r>
      <w:r>
        <w:t xml:space="preserve">will provide the necessary hardware and software equipment to sustain a website and computerised </w:t>
      </w:r>
      <w:r w:rsidR="00E04327">
        <w:t>ticketing/</w:t>
      </w:r>
      <w:r>
        <w:t xml:space="preserve">booking facility, which will be used to manage online </w:t>
      </w:r>
      <w:r w:rsidR="00E04327">
        <w:t xml:space="preserve">ticketing/ </w:t>
      </w:r>
      <w:r>
        <w:t>bookings and to provide reports broken down by categories of user (the format to be agreed by the Authorised Officer).</w:t>
      </w:r>
    </w:p>
    <w:p w14:paraId="1EC3F236" w14:textId="77777777" w:rsidR="00FD6A92" w:rsidRDefault="00FD6A92" w:rsidP="00B936B3">
      <w:pPr>
        <w:pStyle w:val="SpecSectionText"/>
      </w:pPr>
      <w:r>
        <w:t xml:space="preserve">The </w:t>
      </w:r>
      <w:r w:rsidR="00405701">
        <w:t>Operator</w:t>
      </w:r>
      <w:r w:rsidR="00D32212">
        <w:t xml:space="preserve"> </w:t>
      </w:r>
      <w:r>
        <w:t>will be responsible for all maintenance costs relating to the website and computerised booking system, including the replacement of hardware, consumable items and software licenses.</w:t>
      </w:r>
    </w:p>
    <w:p w14:paraId="60F16AEC" w14:textId="77777777" w:rsidR="00FD6A92" w:rsidRDefault="00FD6A92" w:rsidP="00B936B3">
      <w:pPr>
        <w:pStyle w:val="SpecSectionText"/>
      </w:pPr>
      <w:r>
        <w:t xml:space="preserve">The </w:t>
      </w:r>
      <w:r w:rsidR="00405701">
        <w:t>Operator</w:t>
      </w:r>
      <w:r w:rsidR="00D32212">
        <w:t xml:space="preserve"> </w:t>
      </w:r>
      <w:r>
        <w:t>must accept any form of legal tender, in sterling, cheques, and debit cards and / or credit card or any other credible alternative provided for payment and will issue a receipt for all payments accepted.</w:t>
      </w:r>
    </w:p>
    <w:p w14:paraId="5C769B7F" w14:textId="77777777" w:rsidR="00FD6A92" w:rsidRDefault="00FD6A92" w:rsidP="00325897">
      <w:pPr>
        <w:pStyle w:val="SpecSubSubSectionHeading"/>
      </w:pPr>
      <w:r w:rsidRPr="00FD6A92">
        <w:t>Customer Services</w:t>
      </w:r>
      <w:r>
        <w:t xml:space="preserve"> Policy and Complaints</w:t>
      </w:r>
    </w:p>
    <w:p w14:paraId="7B28B83F" w14:textId="77777777" w:rsidR="00D46DDF" w:rsidRPr="00A21B51" w:rsidRDefault="00D46DDF" w:rsidP="00B936B3">
      <w:pPr>
        <w:pStyle w:val="SpecSectionText"/>
      </w:pPr>
      <w:r w:rsidRPr="004E1C61">
        <w:t xml:space="preserve">The </w:t>
      </w:r>
      <w:r w:rsidR="00405701">
        <w:t>Operator</w:t>
      </w:r>
      <w:r w:rsidR="00D32212">
        <w:t xml:space="preserve"> </w:t>
      </w:r>
      <w:r w:rsidRPr="004E1C61">
        <w:t>shall provide a comprehensive</w:t>
      </w:r>
      <w:r w:rsidR="00EC1A09">
        <w:t xml:space="preserve"> and inclusive</w:t>
      </w:r>
      <w:r w:rsidRPr="004E1C61">
        <w:t xml:space="preserve"> customer service </w:t>
      </w:r>
      <w:r w:rsidR="001A1CC7" w:rsidRPr="004E1C61">
        <w:t xml:space="preserve">policy that ensures that customers, partners and </w:t>
      </w:r>
      <w:r w:rsidR="004417D1" w:rsidRPr="004E1C61">
        <w:t>v</w:t>
      </w:r>
      <w:r w:rsidR="004417D1">
        <w:t>isit</w:t>
      </w:r>
      <w:r w:rsidR="004417D1" w:rsidRPr="004E1C61">
        <w:t>ors</w:t>
      </w:r>
      <w:r w:rsidR="001A1CC7" w:rsidRPr="004E1C61">
        <w:t xml:space="preserve"> are dealt with promptly, effectively and courteously </w:t>
      </w:r>
      <w:proofErr w:type="gramStart"/>
      <w:r w:rsidR="001A1CC7" w:rsidRPr="004E1C61">
        <w:t>at all</w:t>
      </w:r>
      <w:r w:rsidRPr="004E1C61">
        <w:t xml:space="preserve"> times</w:t>
      </w:r>
      <w:proofErr w:type="gramEnd"/>
      <w:r w:rsidRPr="004E1C61">
        <w:t xml:space="preserve">. </w:t>
      </w:r>
      <w:r w:rsidR="00745024">
        <w:t>This includes clear response times for all customer enquiries and complaints.</w:t>
      </w:r>
    </w:p>
    <w:p w14:paraId="67276A1E" w14:textId="77777777" w:rsidR="00D46DDF" w:rsidRPr="004E1C61" w:rsidRDefault="00D46DDF" w:rsidP="00B936B3">
      <w:pPr>
        <w:pStyle w:val="SpecSectionText"/>
      </w:pPr>
      <w:r w:rsidRPr="004E1C61">
        <w:t xml:space="preserve">The </w:t>
      </w:r>
      <w:r w:rsidR="00405701">
        <w:t>Operator</w:t>
      </w:r>
      <w:r w:rsidR="00D32212">
        <w:t xml:space="preserve"> </w:t>
      </w:r>
      <w:r w:rsidRPr="004E1C61">
        <w:t xml:space="preserve">shall operate and administer a comprehensive and effective customer comments and feedback system, to encourage feedback and record verbal and written comments. </w:t>
      </w:r>
    </w:p>
    <w:p w14:paraId="7E09F06E" w14:textId="77777777" w:rsidR="00CD1618" w:rsidRDefault="00CD1618" w:rsidP="00B936B3">
      <w:pPr>
        <w:pStyle w:val="SpecSectionText"/>
      </w:pPr>
      <w:r>
        <w:t>The</w:t>
      </w:r>
      <w:r w:rsidR="002B700A">
        <w:t xml:space="preserve"> </w:t>
      </w:r>
      <w:r w:rsidR="00405701">
        <w:t>Operator</w:t>
      </w:r>
      <w:r w:rsidR="00D32212">
        <w:t xml:space="preserve"> </w:t>
      </w:r>
      <w:r>
        <w:t xml:space="preserve">shall </w:t>
      </w:r>
      <w:proofErr w:type="gramStart"/>
      <w:r>
        <w:t>ensure a smart appearance by all staff at all times</w:t>
      </w:r>
      <w:proofErr w:type="gramEnd"/>
      <w:r>
        <w:t>, with appropriate uniform and name badges being worn.</w:t>
      </w:r>
    </w:p>
    <w:p w14:paraId="7A081ED5" w14:textId="77777777" w:rsidR="00D46DDF" w:rsidRPr="004E1C61" w:rsidRDefault="00D46DDF" w:rsidP="00B936B3">
      <w:pPr>
        <w:pStyle w:val="SpecSectionText"/>
      </w:pPr>
      <w:r w:rsidRPr="004E1C61">
        <w:t xml:space="preserve">The </w:t>
      </w:r>
      <w:r w:rsidR="00405701">
        <w:t>Operator</w:t>
      </w:r>
      <w:r w:rsidR="00D32212">
        <w:t xml:space="preserve"> </w:t>
      </w:r>
      <w:r w:rsidRPr="004E1C61">
        <w:t>shall ensure that staffing levels are appropriate to meet the demands of th</w:t>
      </w:r>
      <w:r w:rsidR="00390B9B">
        <w:t>e</w:t>
      </w:r>
      <w:r w:rsidR="00CD1618">
        <w:t xml:space="preserve"> </w:t>
      </w:r>
      <w:r w:rsidR="00D35FB8">
        <w:t>Sport and Community</w:t>
      </w:r>
      <w:r w:rsidR="000310FC">
        <w:t xml:space="preserve"> Programme</w:t>
      </w:r>
      <w:r w:rsidRPr="004E1C61">
        <w:t xml:space="preserve"> to ensure high standards of customer service. </w:t>
      </w:r>
    </w:p>
    <w:p w14:paraId="45C7F312" w14:textId="77777777" w:rsidR="00D46DDF" w:rsidRPr="004E1C61" w:rsidRDefault="00D46DDF" w:rsidP="00B936B3">
      <w:pPr>
        <w:pStyle w:val="SpecSectionText"/>
      </w:pPr>
      <w:r w:rsidRPr="004E1C61">
        <w:t xml:space="preserve">The </w:t>
      </w:r>
      <w:r w:rsidR="00405701">
        <w:t>Operator</w:t>
      </w:r>
      <w:r w:rsidR="00D32212">
        <w:t xml:space="preserve"> </w:t>
      </w:r>
      <w:r w:rsidRPr="004E1C61">
        <w:t xml:space="preserve">shall provide training in customer </w:t>
      </w:r>
      <w:r w:rsidR="00745024">
        <w:t>experience</w:t>
      </w:r>
      <w:r w:rsidRPr="004E1C61">
        <w:t xml:space="preserve"> as part of its new staff induction and on-going refresher training. </w:t>
      </w:r>
    </w:p>
    <w:p w14:paraId="5713A632" w14:textId="77777777" w:rsidR="00D46DDF" w:rsidRPr="004E1C61" w:rsidRDefault="00D46DDF" w:rsidP="00B936B3">
      <w:pPr>
        <w:pStyle w:val="SpecSectionText"/>
      </w:pPr>
      <w:r w:rsidRPr="004E1C61">
        <w:t xml:space="preserve">The </w:t>
      </w:r>
      <w:r w:rsidR="00405701">
        <w:t>Operator</w:t>
      </w:r>
      <w:r w:rsidR="00D32212">
        <w:t xml:space="preserve"> </w:t>
      </w:r>
      <w:r w:rsidRPr="004E1C61">
        <w:t xml:space="preserve">shall keep notice and display boards </w:t>
      </w:r>
      <w:proofErr w:type="gramStart"/>
      <w:r w:rsidRPr="004E1C61">
        <w:t>updated at all times</w:t>
      </w:r>
      <w:proofErr w:type="gramEnd"/>
      <w:r w:rsidRPr="004E1C61">
        <w:t>.</w:t>
      </w:r>
    </w:p>
    <w:p w14:paraId="270995E8" w14:textId="77777777" w:rsidR="00D46DDF" w:rsidRPr="004E1C61" w:rsidRDefault="00D46DDF" w:rsidP="00B936B3">
      <w:pPr>
        <w:pStyle w:val="SpecSectionText"/>
      </w:pPr>
      <w:r w:rsidRPr="004E1C61">
        <w:t xml:space="preserve">The </w:t>
      </w:r>
      <w:r w:rsidR="00405701">
        <w:t>Operator</w:t>
      </w:r>
      <w:r w:rsidR="0024405C">
        <w:t xml:space="preserve"> </w:t>
      </w:r>
      <w:r w:rsidRPr="004E1C61">
        <w:t xml:space="preserve">shall ensure that any out-of-order equipment is clearly labelled accordingly </w:t>
      </w:r>
      <w:r w:rsidR="00CD1618">
        <w:t xml:space="preserve">within 15 </w:t>
      </w:r>
      <w:proofErr w:type="gramStart"/>
      <w:r w:rsidR="00CD1618">
        <w:t>minutes</w:t>
      </w:r>
      <w:proofErr w:type="gramEnd"/>
      <w:r w:rsidR="00CD1618">
        <w:t xml:space="preserve"> </w:t>
      </w:r>
      <w:r w:rsidRPr="004E1C61">
        <w:t xml:space="preserve">and information provided as to </w:t>
      </w:r>
      <w:r w:rsidR="00CD1618">
        <w:t>who reported and when,</w:t>
      </w:r>
      <w:r w:rsidR="007B35FB" w:rsidRPr="004E1C61">
        <w:t xml:space="preserve"> the estimated timescale for repair,</w:t>
      </w:r>
      <w:r w:rsidR="00C92E71">
        <w:t xml:space="preserve"> and when it will be back in</w:t>
      </w:r>
      <w:r w:rsidRPr="004E1C61">
        <w:t xml:space="preserve"> use</w:t>
      </w:r>
      <w:r w:rsidR="00C92E71">
        <w:t>.</w:t>
      </w:r>
    </w:p>
    <w:p w14:paraId="610729B5" w14:textId="77777777" w:rsidR="00D46DDF" w:rsidRPr="004E1C61" w:rsidRDefault="00D46DDF" w:rsidP="00B936B3">
      <w:pPr>
        <w:pStyle w:val="SpecSectionText"/>
      </w:pPr>
      <w:r w:rsidRPr="004E1C61">
        <w:t xml:space="preserve">The </w:t>
      </w:r>
      <w:r w:rsidR="00405701">
        <w:t>Operator</w:t>
      </w:r>
      <w:r w:rsidR="0024405C">
        <w:t xml:space="preserve"> </w:t>
      </w:r>
      <w:r w:rsidRPr="004E1C61">
        <w:t xml:space="preserve">shall operate an effective system for dealing with lost and found property. </w:t>
      </w:r>
    </w:p>
    <w:p w14:paraId="1310D102" w14:textId="77777777" w:rsidR="00325897" w:rsidRDefault="00D46DDF" w:rsidP="003F15EF">
      <w:pPr>
        <w:pStyle w:val="SpecSubSubSectionHeadingBold"/>
      </w:pPr>
      <w:r w:rsidRPr="004E1C61">
        <w:t>Reporting Requirements</w:t>
      </w:r>
    </w:p>
    <w:p w14:paraId="13362CD8" w14:textId="19660218" w:rsidR="00D46DDF" w:rsidRPr="004E1C61" w:rsidRDefault="00D46DDF" w:rsidP="00B936B3">
      <w:pPr>
        <w:pStyle w:val="SpecSectionText"/>
      </w:pPr>
      <w:r w:rsidRPr="004E1C61">
        <w:t xml:space="preserve">The </w:t>
      </w:r>
      <w:r w:rsidR="00405701">
        <w:t>Operator</w:t>
      </w:r>
      <w:r w:rsidRPr="004E1C61">
        <w:t xml:space="preserve"> shall </w:t>
      </w:r>
      <w:r w:rsidR="00050710">
        <w:t>provide</w:t>
      </w:r>
      <w:r w:rsidRPr="004E1C61">
        <w:t xml:space="preserve"> a report </w:t>
      </w:r>
      <w:r w:rsidR="00050710">
        <w:t xml:space="preserve">to the </w:t>
      </w:r>
      <w:r w:rsidR="00B105FF">
        <w:t>Councils</w:t>
      </w:r>
      <w:r w:rsidR="007A782C">
        <w:t xml:space="preserve"> on</w:t>
      </w:r>
      <w:r w:rsidR="00050710">
        <w:t xml:space="preserve"> a quarterly basis </w:t>
      </w:r>
      <w:r w:rsidRPr="004E1C61">
        <w:t>detailing all complaints and action</w:t>
      </w:r>
      <w:r w:rsidR="00050710">
        <w:t xml:space="preserve"> taken</w:t>
      </w:r>
      <w:r w:rsidRPr="004E1C61">
        <w:t xml:space="preserve">. The </w:t>
      </w:r>
      <w:r w:rsidR="00405701">
        <w:t>Operator</w:t>
      </w:r>
      <w:r w:rsidR="0024405C">
        <w:t xml:space="preserve"> </w:t>
      </w:r>
      <w:r w:rsidRPr="004E1C61">
        <w:t xml:space="preserve">shall ensure that a summary of this report and details of any failure to maintain the required </w:t>
      </w:r>
      <w:r w:rsidR="00D62ACF">
        <w:t>Overall Requirement</w:t>
      </w:r>
      <w:r w:rsidRPr="004E1C61">
        <w:t xml:space="preserve"> set out above are included within the </w:t>
      </w:r>
      <w:r w:rsidRPr="004E1C61">
        <w:lastRenderedPageBreak/>
        <w:t>Quarterly Performance Report.</w:t>
      </w:r>
    </w:p>
    <w:p w14:paraId="3B9279DC" w14:textId="1DD3100F" w:rsidR="00D46DDF" w:rsidRPr="004E1C61" w:rsidRDefault="00D46DDF" w:rsidP="00B936B3">
      <w:pPr>
        <w:pStyle w:val="SpecSectionText"/>
      </w:pPr>
      <w:r w:rsidRPr="004E1C61">
        <w:t xml:space="preserve">The </w:t>
      </w:r>
      <w:r w:rsidR="00405701">
        <w:t>Operator</w:t>
      </w:r>
      <w:r w:rsidR="0024405C">
        <w:t xml:space="preserve"> </w:t>
      </w:r>
      <w:r w:rsidRPr="004E1C61">
        <w:t xml:space="preserve">shall ensure that an annual report detailing the outcomes of the </w:t>
      </w:r>
      <w:r w:rsidR="00C07FDB">
        <w:t>c</w:t>
      </w:r>
      <w:r w:rsidRPr="004E1C61">
        <w:t xml:space="preserve">ustomer feedback system is submitted to the </w:t>
      </w:r>
      <w:r w:rsidR="00B105FF">
        <w:t>Councils</w:t>
      </w:r>
      <w:r w:rsidR="007A782C" w:rsidRPr="004E1C61">
        <w:t xml:space="preserve"> including</w:t>
      </w:r>
      <w:r w:rsidRPr="004E1C61">
        <w:t xml:space="preserve"> on-going collection of customer sa</w:t>
      </w:r>
      <w:r w:rsidR="002962BC">
        <w:t xml:space="preserve">tisfaction information. </w:t>
      </w:r>
    </w:p>
    <w:p w14:paraId="2B594043" w14:textId="77777777" w:rsidR="00D46DDF" w:rsidRDefault="00D46DDF" w:rsidP="00B936B3">
      <w:pPr>
        <w:pStyle w:val="SpecSectionText"/>
      </w:pPr>
      <w:r w:rsidRPr="004E1C61">
        <w:t xml:space="preserve">The </w:t>
      </w:r>
      <w:r w:rsidR="00405701">
        <w:t>Operator</w:t>
      </w:r>
      <w:r w:rsidRPr="004E1C61">
        <w:t xml:space="preserve"> will collect on-going information on customer </w:t>
      </w:r>
      <w:r w:rsidR="00745024">
        <w:t>experience</w:t>
      </w:r>
      <w:r w:rsidRPr="004E1C61">
        <w:t>.</w:t>
      </w:r>
    </w:p>
    <w:p w14:paraId="33A59916" w14:textId="77777777" w:rsidR="00193F39" w:rsidRPr="009F1CA4" w:rsidRDefault="00193F39" w:rsidP="00B936B3">
      <w:pPr>
        <w:pStyle w:val="SpecSectionText"/>
      </w:pPr>
      <w:r w:rsidRPr="009F1CA4">
        <w:t xml:space="preserve">The </w:t>
      </w:r>
      <w:r w:rsidR="00405701">
        <w:t>Operator</w:t>
      </w:r>
      <w:r w:rsidR="0024405C">
        <w:t xml:space="preserve"> </w:t>
      </w:r>
      <w:r w:rsidRPr="009F1CA4">
        <w:t xml:space="preserve">shall submit details of any failure to implement the required </w:t>
      </w:r>
      <w:r>
        <w:t xml:space="preserve">website and </w:t>
      </w:r>
      <w:r w:rsidRPr="009F1CA4">
        <w:t xml:space="preserve">booking system as part of the </w:t>
      </w:r>
      <w:r>
        <w:t xml:space="preserve">Quarterly </w:t>
      </w:r>
      <w:r w:rsidRPr="009F1CA4">
        <w:t>Performance Report.</w:t>
      </w:r>
    </w:p>
    <w:p w14:paraId="56E32DDB" w14:textId="77777777" w:rsidR="00193F39" w:rsidRDefault="00193F39" w:rsidP="00B936B3">
      <w:pPr>
        <w:pStyle w:val="SpecSectionText"/>
      </w:pPr>
      <w:r w:rsidRPr="009F1CA4">
        <w:t xml:space="preserve">The </w:t>
      </w:r>
      <w:r w:rsidR="00405701">
        <w:t>Operator</w:t>
      </w:r>
      <w:r w:rsidRPr="009F1CA4">
        <w:t xml:space="preserve"> shall comply with and shall provide details of its compliance with Payment Card Industry Data Security Standard (PCI DSS) for credit and debit card payment handling.</w:t>
      </w:r>
    </w:p>
    <w:p w14:paraId="28E0017F" w14:textId="77777777" w:rsidR="00193F39" w:rsidRPr="009F1CA4" w:rsidRDefault="00193F39" w:rsidP="00B936B3">
      <w:pPr>
        <w:pStyle w:val="SpecSectionText"/>
      </w:pPr>
      <w:r>
        <w:t xml:space="preserve">The </w:t>
      </w:r>
      <w:r w:rsidR="00405701">
        <w:t>Operator</w:t>
      </w:r>
      <w:r>
        <w:t xml:space="preserve"> shall provide monitoring data on sources of bookings (e.g. in person, online, via a smart app etc) </w:t>
      </w:r>
      <w:r w:rsidRPr="009F1CA4">
        <w:t xml:space="preserve">as part of the </w:t>
      </w:r>
      <w:r>
        <w:t xml:space="preserve">Quarterly </w:t>
      </w:r>
      <w:r w:rsidRPr="009F1CA4">
        <w:t>Performance Report.</w:t>
      </w:r>
    </w:p>
    <w:p w14:paraId="34959631" w14:textId="77777777" w:rsidR="00DF0422" w:rsidRPr="004E3D49" w:rsidRDefault="00AF217E" w:rsidP="003B3BBB">
      <w:pPr>
        <w:pStyle w:val="SpecSubSectionHeading"/>
      </w:pPr>
      <w:bookmarkStart w:id="28" w:name="_Toc212961819"/>
      <w:r>
        <w:t xml:space="preserve">Programming </w:t>
      </w:r>
      <w:r w:rsidR="009D0699">
        <w:t>for</w:t>
      </w:r>
      <w:r>
        <w:t xml:space="preserve"> All</w:t>
      </w:r>
      <w:bookmarkEnd w:id="28"/>
    </w:p>
    <w:p w14:paraId="0823F8C6" w14:textId="77777777" w:rsidR="00DF0422" w:rsidRPr="004E3D49" w:rsidRDefault="00A26C29" w:rsidP="003F15EF">
      <w:pPr>
        <w:pStyle w:val="SpecSubSubSectionHeadingBold"/>
      </w:pPr>
      <w:r>
        <w:t>Overall Requirement</w:t>
      </w:r>
    </w:p>
    <w:p w14:paraId="052582BD" w14:textId="49668A8B" w:rsidR="00E32929" w:rsidRDefault="00E32929" w:rsidP="00B936B3">
      <w:pPr>
        <w:pStyle w:val="SpecSectionText"/>
      </w:pPr>
      <w:r>
        <w:t>A dynamic, innovative</w:t>
      </w:r>
      <w:r w:rsidR="00E50348">
        <w:t>, inclusive</w:t>
      </w:r>
      <w:r>
        <w:t xml:space="preserve"> and responsive programme of activities provided </w:t>
      </w:r>
      <w:r w:rsidRPr="00C07FDB">
        <w:t xml:space="preserve">through the </w:t>
      </w:r>
      <w:r w:rsidR="00D35FB8">
        <w:t>Sport and Community</w:t>
      </w:r>
      <w:r w:rsidR="003D32C0">
        <w:t xml:space="preserve"> </w:t>
      </w:r>
      <w:r w:rsidR="00C07FDB">
        <w:t>Programme</w:t>
      </w:r>
      <w:r w:rsidR="001A1CC7">
        <w:t xml:space="preserve"> that</w:t>
      </w:r>
      <w:r>
        <w:t xml:space="preserve"> meets the needs of all </w:t>
      </w:r>
      <w:r w:rsidRPr="000657B8">
        <w:t>sections</w:t>
      </w:r>
      <w:r>
        <w:t xml:space="preserve"> of the community</w:t>
      </w:r>
      <w:r w:rsidR="00566BF4">
        <w:t xml:space="preserve"> </w:t>
      </w:r>
      <w:r>
        <w:t>and ensures the delivery of the</w:t>
      </w:r>
      <w:r w:rsidR="00380BFB">
        <w:t xml:space="preserve"> </w:t>
      </w:r>
      <w:r w:rsidR="00B105FF">
        <w:t>Councils’</w:t>
      </w:r>
      <w:r>
        <w:t xml:space="preserve"> </w:t>
      </w:r>
      <w:r w:rsidR="00717462">
        <w:t xml:space="preserve">Strategic </w:t>
      </w:r>
      <w:r w:rsidR="00B6425D">
        <w:t>Objectives</w:t>
      </w:r>
      <w:r>
        <w:t>.</w:t>
      </w:r>
    </w:p>
    <w:p w14:paraId="37340B6B" w14:textId="77777777" w:rsidR="00E32929" w:rsidRPr="004E3D49" w:rsidRDefault="00A26C29" w:rsidP="003F15EF">
      <w:pPr>
        <w:pStyle w:val="SpecSubSubSectionHeadingBold"/>
      </w:pPr>
      <w:r>
        <w:t>Performance Standards</w:t>
      </w:r>
    </w:p>
    <w:p w14:paraId="7A27BA2B" w14:textId="2C669A7F" w:rsidR="00A015DF" w:rsidRPr="00A015DF" w:rsidRDefault="00DF0422" w:rsidP="00B936B3">
      <w:pPr>
        <w:pStyle w:val="SpecSectionText"/>
      </w:pPr>
      <w:r w:rsidRPr="004E3D49">
        <w:t>The</w:t>
      </w:r>
      <w:r w:rsidR="00E32929">
        <w:t xml:space="preserve"> </w:t>
      </w:r>
      <w:r w:rsidR="00405701">
        <w:t>Operator</w:t>
      </w:r>
      <w:r w:rsidR="0024405C">
        <w:t xml:space="preserve"> </w:t>
      </w:r>
      <w:r w:rsidRPr="004E3D49">
        <w:t>sh</w:t>
      </w:r>
      <w:r w:rsidR="00A26C29">
        <w:t xml:space="preserve">all </w:t>
      </w:r>
      <w:r w:rsidR="00E32929">
        <w:t>ensure</w:t>
      </w:r>
      <w:r w:rsidRPr="004E3D49">
        <w:t xml:space="preserve"> a reasonable proportion of </w:t>
      </w:r>
      <w:r w:rsidR="00566BF4">
        <w:t>community and commercial use</w:t>
      </w:r>
      <w:r w:rsidRPr="004E3D49">
        <w:t xml:space="preserve"> at the </w:t>
      </w:r>
      <w:r w:rsidR="00E50348">
        <w:t>Facilities</w:t>
      </w:r>
      <w:r w:rsidR="00E50348" w:rsidRPr="004E3D49">
        <w:t xml:space="preserve"> </w:t>
      </w:r>
      <w:r w:rsidRPr="004E3D49">
        <w:t>consistent with a balanced programme of use by the public, communities</w:t>
      </w:r>
      <w:r w:rsidR="0038210D">
        <w:t xml:space="preserve">, </w:t>
      </w:r>
      <w:r w:rsidR="0038210D" w:rsidRPr="0038210D">
        <w:rPr>
          <w:color w:val="C00000"/>
        </w:rPr>
        <w:t>schools</w:t>
      </w:r>
      <w:r w:rsidR="00566BF4">
        <w:t xml:space="preserve"> and </w:t>
      </w:r>
      <w:r w:rsidR="0038210D">
        <w:t>visitors</w:t>
      </w:r>
      <w:r w:rsidR="00566BF4">
        <w:t xml:space="preserve"> to the Borough</w:t>
      </w:r>
      <w:r w:rsidRPr="004E3D49">
        <w:t>.</w:t>
      </w:r>
    </w:p>
    <w:p w14:paraId="06D0710B" w14:textId="77777777" w:rsidR="00DF0422" w:rsidRDefault="00DF0422" w:rsidP="00B936B3">
      <w:pPr>
        <w:pStyle w:val="SpecSectionText"/>
      </w:pPr>
      <w:r w:rsidRPr="004E3D49">
        <w:t xml:space="preserve">The Programme of Use should be dynamic, innovative and responsive to the requirements of Customers and </w:t>
      </w:r>
      <w:r w:rsidR="00E50348">
        <w:t xml:space="preserve">should seek to </w:t>
      </w:r>
      <w:r w:rsidRPr="004E3D49">
        <w:t xml:space="preserve">target </w:t>
      </w:r>
      <w:r w:rsidR="001A1CC7" w:rsidRPr="004E3D49">
        <w:t>non-</w:t>
      </w:r>
      <w:r w:rsidR="00E50348">
        <w:t>us</w:t>
      </w:r>
      <w:r w:rsidR="00E50348" w:rsidRPr="004E3D49">
        <w:t xml:space="preserve">ers </w:t>
      </w:r>
      <w:r w:rsidRPr="004E3D49">
        <w:t xml:space="preserve">as appropriate. The programmes should consider the various types of </w:t>
      </w:r>
      <w:proofErr w:type="gramStart"/>
      <w:r w:rsidRPr="004E3D49">
        <w:t>customer</w:t>
      </w:r>
      <w:proofErr w:type="gramEnd"/>
      <w:r w:rsidRPr="004E3D49">
        <w:t xml:space="preserve"> and use to ensure that they are balanced. </w:t>
      </w:r>
      <w:r w:rsidR="00B54CF9" w:rsidRPr="00B54CF9">
        <w:t>The Programme of Use shall meet the needs of specific customers by offering activities and opportunities that are culturally sensitive and relevant to diverse communities across age, gender, religion, race, sexual orientation and disability.</w:t>
      </w:r>
    </w:p>
    <w:p w14:paraId="66C6137E" w14:textId="77777777" w:rsidR="00580DCC" w:rsidRDefault="00580DCC" w:rsidP="00B936B3">
      <w:pPr>
        <w:pStyle w:val="SpecSectionText"/>
      </w:pPr>
      <w:r>
        <w:t>The Operator shall honour any special events and existing bookings already booked into the facilities after the start of the contract.</w:t>
      </w:r>
    </w:p>
    <w:p w14:paraId="441AFF84" w14:textId="6361EE2C" w:rsidR="00580DCC" w:rsidRPr="004E3D49" w:rsidRDefault="00580DCC" w:rsidP="00B936B3">
      <w:pPr>
        <w:pStyle w:val="SpecSectionText"/>
      </w:pPr>
      <w:r>
        <w:t xml:space="preserve">A list of protected bookings has been provided in Appendix 2. These bookings can only be amended with the agreement of the </w:t>
      </w:r>
      <w:r w:rsidR="00B105FF">
        <w:t>Councils</w:t>
      </w:r>
      <w:r>
        <w:t>.</w:t>
      </w:r>
    </w:p>
    <w:p w14:paraId="6192B3A7" w14:textId="77777777" w:rsidR="00A26C29" w:rsidRPr="004E3D49" w:rsidRDefault="00A26C29" w:rsidP="003F15EF">
      <w:pPr>
        <w:pStyle w:val="SpecSubSubSectionHeadingBold"/>
      </w:pPr>
      <w:r>
        <w:t>Reporting Requirements</w:t>
      </w:r>
    </w:p>
    <w:p w14:paraId="588D3F24" w14:textId="77777777" w:rsidR="00DF0422" w:rsidRPr="004E3D49" w:rsidRDefault="00DF0422" w:rsidP="00B936B3">
      <w:pPr>
        <w:pStyle w:val="SpecSectionText"/>
      </w:pPr>
      <w:r w:rsidRPr="004E3D49">
        <w:t xml:space="preserve">The </w:t>
      </w:r>
      <w:r w:rsidR="00405701">
        <w:t>Operator</w:t>
      </w:r>
      <w:r w:rsidR="005E4AFF">
        <w:t xml:space="preserve"> </w:t>
      </w:r>
      <w:r w:rsidRPr="004E3D49">
        <w:t xml:space="preserve">shall </w:t>
      </w:r>
      <w:r w:rsidR="00566BF4">
        <w:t>report on the Event and Community</w:t>
      </w:r>
      <w:r w:rsidR="00E33FE4">
        <w:t xml:space="preserve"> Programme</w:t>
      </w:r>
      <w:r w:rsidRPr="004E3D49">
        <w:t xml:space="preserve"> of Use</w:t>
      </w:r>
      <w:r w:rsidR="00A015DF">
        <w:t xml:space="preserve"> for </w:t>
      </w:r>
      <w:r w:rsidR="00566BF4">
        <w:t>the venue</w:t>
      </w:r>
      <w:r w:rsidRPr="004E3D49">
        <w:t xml:space="preserve"> annually</w:t>
      </w:r>
      <w:r w:rsidR="00566BF4">
        <w:t xml:space="preserve"> </w:t>
      </w:r>
      <w:r w:rsidRPr="004E3D49">
        <w:t xml:space="preserve">for the duration of the contract. </w:t>
      </w:r>
    </w:p>
    <w:p w14:paraId="07788F14" w14:textId="3D4E3C49" w:rsidR="00DF0422" w:rsidRPr="004E3D49" w:rsidRDefault="009678BB" w:rsidP="00B936B3">
      <w:pPr>
        <w:pStyle w:val="SpecSectionText"/>
      </w:pPr>
      <w:r>
        <w:t>A</w:t>
      </w:r>
      <w:r w:rsidR="00566BF4">
        <w:t xml:space="preserve">n </w:t>
      </w:r>
      <w:r w:rsidR="00BE1697">
        <w:t>e</w:t>
      </w:r>
      <w:r w:rsidR="00566BF4">
        <w:t xml:space="preserve">vent and programme </w:t>
      </w:r>
      <w:r>
        <w:t xml:space="preserve">Progress Update </w:t>
      </w:r>
      <w:r w:rsidR="00DF0422" w:rsidRPr="004E3D49">
        <w:t xml:space="preserve">must </w:t>
      </w:r>
      <w:r w:rsidR="00A015DF">
        <w:t xml:space="preserve">be supplied to the </w:t>
      </w:r>
      <w:r w:rsidR="00B105FF">
        <w:t>Councils</w:t>
      </w:r>
      <w:r w:rsidR="007A782C" w:rsidRPr="004E3D49">
        <w:t xml:space="preserve"> as</w:t>
      </w:r>
      <w:r w:rsidR="00DF0422" w:rsidRPr="004E3D49">
        <w:t xml:space="preserve"> part of the</w:t>
      </w:r>
      <w:r>
        <w:t xml:space="preserve"> Quarterly </w:t>
      </w:r>
      <w:r w:rsidR="00DF0422" w:rsidRPr="004E3D49">
        <w:t>Performance Report.</w:t>
      </w:r>
    </w:p>
    <w:p w14:paraId="00875D5B" w14:textId="77777777" w:rsidR="00AE51E8" w:rsidRPr="003158E7" w:rsidRDefault="00DF0422" w:rsidP="00B936B3">
      <w:pPr>
        <w:pStyle w:val="SpecSectionText"/>
        <w:rPr>
          <w:color w:val="000000" w:themeColor="text1"/>
        </w:rPr>
      </w:pPr>
      <w:r w:rsidRPr="004E3D49">
        <w:t xml:space="preserve">The </w:t>
      </w:r>
      <w:r w:rsidR="00405701">
        <w:t>Operator</w:t>
      </w:r>
      <w:r w:rsidR="005E4AFF">
        <w:t xml:space="preserve"> </w:t>
      </w:r>
      <w:r w:rsidRPr="004E3D49">
        <w:t xml:space="preserve">shall maintain a record concerning actual </w:t>
      </w:r>
      <w:r w:rsidR="00566BF4">
        <w:t>attendance</w:t>
      </w:r>
      <w:r w:rsidRPr="004E3D49">
        <w:t xml:space="preserve"> of </w:t>
      </w:r>
      <w:proofErr w:type="gramStart"/>
      <w:r w:rsidRPr="004E3D49">
        <w:t>all of</w:t>
      </w:r>
      <w:proofErr w:type="gramEnd"/>
      <w:r w:rsidRPr="004E3D49">
        <w:t xml:space="preserve"> the </w:t>
      </w:r>
      <w:r w:rsidR="00566BF4">
        <w:t>events</w:t>
      </w:r>
      <w:r w:rsidRPr="004E3D49">
        <w:t xml:space="preserve"> and activities and shall submit details of the outcome of programming reviews, activity usage, and of any failure to </w:t>
      </w:r>
      <w:r w:rsidR="00B4388A">
        <w:t>meet</w:t>
      </w:r>
      <w:r w:rsidRPr="004E3D49">
        <w:t xml:space="preserve"> the specified </w:t>
      </w:r>
      <w:r w:rsidR="00B4388A">
        <w:t>Performance Standards</w:t>
      </w:r>
      <w:r w:rsidRPr="004E3D49">
        <w:t xml:space="preserve">, as part of the </w:t>
      </w:r>
      <w:r w:rsidR="00CB74DE">
        <w:t xml:space="preserve">Quarterly </w:t>
      </w:r>
      <w:r w:rsidRPr="004E3D49">
        <w:t xml:space="preserve">Performance </w:t>
      </w:r>
      <w:r w:rsidRPr="003158E7">
        <w:rPr>
          <w:color w:val="000000" w:themeColor="text1"/>
        </w:rPr>
        <w:lastRenderedPageBreak/>
        <w:t xml:space="preserve">Report. </w:t>
      </w:r>
    </w:p>
    <w:p w14:paraId="3270FAE0" w14:textId="1FC5404B" w:rsidR="0038210D" w:rsidRPr="003158E7" w:rsidRDefault="003158E7" w:rsidP="00B936B3">
      <w:pPr>
        <w:pStyle w:val="SpecSectionText"/>
        <w:rPr>
          <w:color w:val="000000" w:themeColor="text1"/>
        </w:rPr>
      </w:pPr>
      <w:r w:rsidRPr="003158E7">
        <w:rPr>
          <w:color w:val="000000" w:themeColor="text1"/>
        </w:rPr>
        <w:t>Some of the facilities are required for elections and polling stations – the operators should facilitate this</w:t>
      </w:r>
    </w:p>
    <w:p w14:paraId="6BB4C501" w14:textId="77777777" w:rsidR="00FA0FC8" w:rsidRPr="003158E7" w:rsidRDefault="00FA0FC8" w:rsidP="003B3BBB">
      <w:pPr>
        <w:pStyle w:val="SpecSubSectionHeading"/>
        <w:rPr>
          <w:color w:val="000000" w:themeColor="text1"/>
        </w:rPr>
      </w:pPr>
      <w:bookmarkStart w:id="29" w:name="_Toc212961820"/>
      <w:r w:rsidRPr="003158E7">
        <w:rPr>
          <w:color w:val="000000" w:themeColor="text1"/>
        </w:rPr>
        <w:t>Pricing</w:t>
      </w:r>
      <w:bookmarkEnd w:id="29"/>
      <w:r w:rsidRPr="003158E7">
        <w:rPr>
          <w:color w:val="000000" w:themeColor="text1"/>
        </w:rPr>
        <w:t xml:space="preserve"> </w:t>
      </w:r>
    </w:p>
    <w:p w14:paraId="6FC74730" w14:textId="77777777" w:rsidR="00FA0FC8" w:rsidRPr="003158E7" w:rsidRDefault="00A26C29" w:rsidP="003F15EF">
      <w:pPr>
        <w:pStyle w:val="SpecSubSubSectionHeadingBold"/>
        <w:rPr>
          <w:color w:val="000000" w:themeColor="text1"/>
        </w:rPr>
      </w:pPr>
      <w:r w:rsidRPr="003158E7">
        <w:rPr>
          <w:color w:val="000000" w:themeColor="text1"/>
        </w:rPr>
        <w:t>Overall Requirement</w:t>
      </w:r>
    </w:p>
    <w:p w14:paraId="5C9B6B99" w14:textId="43405163" w:rsidR="00F6743D" w:rsidRPr="003158E7" w:rsidRDefault="00B55CE8" w:rsidP="00B936B3">
      <w:pPr>
        <w:pStyle w:val="SpecSectionText"/>
        <w:rPr>
          <w:color w:val="000000" w:themeColor="text1"/>
        </w:rPr>
      </w:pPr>
      <w:r>
        <w:t>A</w:t>
      </w:r>
      <w:r w:rsidR="00F6743D">
        <w:t xml:space="preserve"> pricing scheme </w:t>
      </w:r>
      <w:r w:rsidR="00291619">
        <w:t xml:space="preserve">that is consistent and </w:t>
      </w:r>
      <w:r w:rsidR="002C2A98">
        <w:t xml:space="preserve">aligned to local market rates </w:t>
      </w:r>
      <w:r w:rsidR="00291619">
        <w:t>ensuring</w:t>
      </w:r>
      <w:r w:rsidR="00F6743D">
        <w:t xml:space="preserve"> </w:t>
      </w:r>
      <w:r w:rsidR="002C2A98">
        <w:t xml:space="preserve">that all sections of the community </w:t>
      </w:r>
      <w:proofErr w:type="gramStart"/>
      <w:r w:rsidR="002C2A98">
        <w:t>are able to</w:t>
      </w:r>
      <w:proofErr w:type="gramEnd"/>
      <w:r w:rsidR="002C2A98">
        <w:t xml:space="preserve"> access </w:t>
      </w:r>
      <w:r w:rsidR="00D35FB8">
        <w:t>Sport and Community</w:t>
      </w:r>
      <w:r w:rsidR="002C2A98" w:rsidRPr="00503933">
        <w:t xml:space="preserve"> </w:t>
      </w:r>
      <w:r w:rsidR="00503933" w:rsidRPr="00503933">
        <w:t>Programm</w:t>
      </w:r>
      <w:r w:rsidR="002C2A98" w:rsidRPr="00503933">
        <w:t>e.</w:t>
      </w:r>
      <w:r w:rsidR="002C2A98">
        <w:t xml:space="preserve"> The pricing scheme should be designed in a way that best meets the</w:t>
      </w:r>
      <w:r w:rsidR="005E4AFF">
        <w:t xml:space="preserve"> </w:t>
      </w:r>
      <w:r w:rsidR="00B105FF">
        <w:t>Councils’</w:t>
      </w:r>
      <w:r w:rsidR="002C2A98">
        <w:t xml:space="preserve"> </w:t>
      </w:r>
      <w:r w:rsidR="00717462">
        <w:t>Strategic Priorities</w:t>
      </w:r>
      <w:r w:rsidR="004D5615">
        <w:t xml:space="preserve"> and contributes towards its </w:t>
      </w:r>
      <w:r w:rsidR="005E4AFF">
        <w:t>local Strategic Outcomes</w:t>
      </w:r>
      <w:r w:rsidR="004D5615">
        <w:t>.</w:t>
      </w:r>
      <w:r w:rsidR="0098069E">
        <w:t xml:space="preserve"> The current pricing scheme is considered to do this and should be </w:t>
      </w:r>
      <w:r w:rsidR="0098069E" w:rsidRPr="003158E7">
        <w:rPr>
          <w:color w:val="000000" w:themeColor="text1"/>
        </w:rPr>
        <w:t xml:space="preserve">maintained initially but the </w:t>
      </w:r>
      <w:r w:rsidR="00B105FF" w:rsidRPr="003158E7">
        <w:rPr>
          <w:color w:val="000000" w:themeColor="text1"/>
        </w:rPr>
        <w:t>Councils</w:t>
      </w:r>
      <w:r w:rsidR="0098069E" w:rsidRPr="003158E7">
        <w:rPr>
          <w:color w:val="000000" w:themeColor="text1"/>
        </w:rPr>
        <w:t>s are open for discussions on changing it.</w:t>
      </w:r>
    </w:p>
    <w:p w14:paraId="210BD330" w14:textId="77777777" w:rsidR="002C2A98" w:rsidRPr="003158E7" w:rsidRDefault="00A26C29" w:rsidP="003F15EF">
      <w:pPr>
        <w:pStyle w:val="SpecSubSubSectionHeadingBold"/>
        <w:rPr>
          <w:color w:val="000000" w:themeColor="text1"/>
        </w:rPr>
      </w:pPr>
      <w:r w:rsidRPr="003158E7">
        <w:rPr>
          <w:color w:val="000000" w:themeColor="text1"/>
        </w:rPr>
        <w:t>Performance Standards</w:t>
      </w:r>
    </w:p>
    <w:p w14:paraId="42F45FF5" w14:textId="08AF61D6" w:rsidR="00503933" w:rsidRPr="003158E7" w:rsidRDefault="00503933" w:rsidP="00B936B3">
      <w:pPr>
        <w:pStyle w:val="SpecSectionText"/>
        <w:rPr>
          <w:color w:val="000000" w:themeColor="text1"/>
        </w:rPr>
      </w:pPr>
      <w:r w:rsidRPr="003158E7">
        <w:rPr>
          <w:color w:val="000000" w:themeColor="text1"/>
        </w:rPr>
        <w:t xml:space="preserve">The </w:t>
      </w:r>
      <w:r w:rsidR="00405701" w:rsidRPr="003158E7">
        <w:rPr>
          <w:color w:val="000000" w:themeColor="text1"/>
        </w:rPr>
        <w:t>Operator</w:t>
      </w:r>
      <w:r w:rsidRPr="003158E7">
        <w:rPr>
          <w:color w:val="000000" w:themeColor="text1"/>
        </w:rPr>
        <w:t xml:space="preserve"> is free to set prices for all </w:t>
      </w:r>
      <w:r w:rsidR="00D35FB8" w:rsidRPr="003158E7">
        <w:rPr>
          <w:color w:val="000000" w:themeColor="text1"/>
        </w:rPr>
        <w:t>activities</w:t>
      </w:r>
      <w:r w:rsidR="00566BF4" w:rsidRPr="003158E7">
        <w:rPr>
          <w:color w:val="000000" w:themeColor="text1"/>
        </w:rPr>
        <w:t xml:space="preserve"> and hire </w:t>
      </w:r>
      <w:r w:rsidRPr="003158E7">
        <w:rPr>
          <w:color w:val="000000" w:themeColor="text1"/>
        </w:rPr>
        <w:t xml:space="preserve">providing that </w:t>
      </w:r>
      <w:r w:rsidR="00566BF4" w:rsidRPr="003158E7">
        <w:rPr>
          <w:color w:val="000000" w:themeColor="text1"/>
        </w:rPr>
        <w:t>community pricing</w:t>
      </w:r>
      <w:r w:rsidRPr="003158E7">
        <w:rPr>
          <w:color w:val="000000" w:themeColor="text1"/>
        </w:rPr>
        <w:t xml:space="preserve"> is offered</w:t>
      </w:r>
      <w:r w:rsidR="00852A51" w:rsidRPr="003158E7">
        <w:rPr>
          <w:color w:val="000000" w:themeColor="text1"/>
        </w:rPr>
        <w:t xml:space="preserve"> </w:t>
      </w:r>
      <w:r w:rsidR="00566BF4" w:rsidRPr="003158E7">
        <w:rPr>
          <w:color w:val="000000" w:themeColor="text1"/>
        </w:rPr>
        <w:t>for hire of the facilities by local community groups</w:t>
      </w:r>
      <w:r w:rsidR="0038210D" w:rsidRPr="003158E7">
        <w:rPr>
          <w:color w:val="000000" w:themeColor="text1"/>
        </w:rPr>
        <w:t>, including a concession pricing scheme.</w:t>
      </w:r>
    </w:p>
    <w:p w14:paraId="0DEB4A5F" w14:textId="77777777" w:rsidR="00114BCE" w:rsidRDefault="00FA0FC8" w:rsidP="00B936B3">
      <w:pPr>
        <w:pStyle w:val="SpecSectionText"/>
      </w:pPr>
      <w:r w:rsidRPr="003158E7">
        <w:rPr>
          <w:color w:val="000000" w:themeColor="text1"/>
        </w:rPr>
        <w:t xml:space="preserve">The marketing of the </w:t>
      </w:r>
      <w:r w:rsidR="00566BF4" w:rsidRPr="003158E7">
        <w:rPr>
          <w:color w:val="000000" w:themeColor="text1"/>
        </w:rPr>
        <w:t>community</w:t>
      </w:r>
      <w:r w:rsidR="00D902DA" w:rsidRPr="003158E7">
        <w:rPr>
          <w:color w:val="000000" w:themeColor="text1"/>
        </w:rPr>
        <w:t xml:space="preserve"> pricing</w:t>
      </w:r>
      <w:r w:rsidRPr="003158E7">
        <w:rPr>
          <w:color w:val="000000" w:themeColor="text1"/>
        </w:rPr>
        <w:t xml:space="preserve"> scheme must be integrated into the proposed </w:t>
      </w:r>
      <w:r w:rsidRPr="004E1C61">
        <w:t xml:space="preserve">branding to avoid stigmatising or differentiating eligible customers. </w:t>
      </w:r>
    </w:p>
    <w:p w14:paraId="1D890465" w14:textId="472DABC5" w:rsidR="00FA0FC8" w:rsidRPr="004E1C61" w:rsidRDefault="00FA0FC8" w:rsidP="00B936B3">
      <w:pPr>
        <w:pStyle w:val="SpecSectionText"/>
      </w:pPr>
      <w:r w:rsidRPr="004E1C61">
        <w:t xml:space="preserve">The </w:t>
      </w:r>
      <w:r w:rsidR="00405701">
        <w:t>Operator</w:t>
      </w:r>
      <w:r w:rsidRPr="004E1C61">
        <w:t>'s Pricing Policy shall promote the principles of equality of access and sustainability</w:t>
      </w:r>
      <w:r w:rsidR="00357F6D">
        <w:t>.</w:t>
      </w:r>
      <w:r w:rsidRPr="004E1C61">
        <w:t xml:space="preserve"> Usage and attendance by all sections of the wider and local community shall be encouraged through the </w:t>
      </w:r>
      <w:r w:rsidR="00405701">
        <w:t>Operator</w:t>
      </w:r>
      <w:r w:rsidRPr="004E1C61">
        <w:t xml:space="preserve">'s Pricing Policy to support delivery of the </w:t>
      </w:r>
      <w:r w:rsidR="00B105FF">
        <w:t>Councils’</w:t>
      </w:r>
      <w:r w:rsidRPr="004E1C61">
        <w:t xml:space="preserve"> </w:t>
      </w:r>
      <w:r w:rsidR="00717462">
        <w:t>Strategic Priorities</w:t>
      </w:r>
      <w:r w:rsidRPr="004E1C61">
        <w:t>.</w:t>
      </w:r>
    </w:p>
    <w:p w14:paraId="0A715946" w14:textId="43EDEAB1" w:rsidR="00FA0FC8" w:rsidRPr="004E1C61" w:rsidRDefault="00FA0FC8" w:rsidP="00B936B3">
      <w:pPr>
        <w:pStyle w:val="SpecSectionText"/>
      </w:pPr>
      <w:r w:rsidRPr="004E1C61">
        <w:t xml:space="preserve">No charges shall be collected by the </w:t>
      </w:r>
      <w:r w:rsidR="00405701">
        <w:t>Operator</w:t>
      </w:r>
      <w:r w:rsidR="000C72FD">
        <w:t xml:space="preserve"> </w:t>
      </w:r>
      <w:r w:rsidRPr="004E1C61">
        <w:t xml:space="preserve">in respect of services extending beyond the contract period other than those authorised by the </w:t>
      </w:r>
      <w:r w:rsidR="00B105FF">
        <w:t>Councils</w:t>
      </w:r>
      <w:r w:rsidR="007A782C" w:rsidRPr="004E1C61">
        <w:t xml:space="preserve"> during</w:t>
      </w:r>
      <w:r w:rsidRPr="004E1C61">
        <w:t xml:space="preserve"> the last year of the </w:t>
      </w:r>
      <w:r w:rsidR="005A3302">
        <w:t>C</w:t>
      </w:r>
      <w:r w:rsidR="005A3302" w:rsidRPr="004E1C61">
        <w:t xml:space="preserve">ontract </w:t>
      </w:r>
      <w:r w:rsidRPr="004E1C61">
        <w:t>period.</w:t>
      </w:r>
    </w:p>
    <w:p w14:paraId="05CD3031" w14:textId="77777777" w:rsidR="00FA0FC8" w:rsidRPr="008F7733" w:rsidRDefault="00FA0FC8" w:rsidP="00B936B3">
      <w:pPr>
        <w:pStyle w:val="SpecSectionText"/>
      </w:pPr>
      <w:r w:rsidRPr="004E1C61">
        <w:t xml:space="preserve">The </w:t>
      </w:r>
      <w:r w:rsidR="00405701">
        <w:t>Operator</w:t>
      </w:r>
      <w:r w:rsidR="000C72FD">
        <w:t xml:space="preserve"> </w:t>
      </w:r>
      <w:r w:rsidRPr="004E1C61">
        <w:t>shall operate comprehensive and effective systems for cash and non-cash methods of payment and booking administrative services.</w:t>
      </w:r>
    </w:p>
    <w:p w14:paraId="2D8BE8E5" w14:textId="77777777" w:rsidR="00FA0FC8" w:rsidRPr="004E1C61" w:rsidRDefault="00FA0FC8" w:rsidP="003F15EF">
      <w:pPr>
        <w:pStyle w:val="SpecSubSubSectionHeadingBold"/>
      </w:pPr>
      <w:r w:rsidRPr="004E1C61">
        <w:t xml:space="preserve">Reporting Requirements </w:t>
      </w:r>
    </w:p>
    <w:p w14:paraId="4E7810F9" w14:textId="6384E15C" w:rsidR="00FA0FC8" w:rsidRPr="004E1C61" w:rsidRDefault="00FA0FC8" w:rsidP="00B936B3">
      <w:pPr>
        <w:pStyle w:val="SpecSectionText"/>
      </w:pPr>
      <w:r w:rsidRPr="004E1C61">
        <w:t xml:space="preserve">The </w:t>
      </w:r>
      <w:r w:rsidR="00405701">
        <w:t>Operator</w:t>
      </w:r>
      <w:r w:rsidRPr="004E1C61">
        <w:t xml:space="preserve"> must provide proposals for</w:t>
      </w:r>
      <w:r w:rsidR="00DB6421">
        <w:t xml:space="preserve"> </w:t>
      </w:r>
      <w:r w:rsidR="00EF61FA">
        <w:t xml:space="preserve">community </w:t>
      </w:r>
      <w:r w:rsidR="00DB6421">
        <w:t xml:space="preserve">pricing </w:t>
      </w:r>
      <w:r w:rsidRPr="004E1C61">
        <w:t xml:space="preserve">annually to </w:t>
      </w:r>
      <w:r w:rsidR="00D84B9D">
        <w:t>t</w:t>
      </w:r>
      <w:r w:rsidRPr="004E1C61">
        <w:t xml:space="preserve">he </w:t>
      </w:r>
      <w:r w:rsidR="00B105FF">
        <w:t>Councils</w:t>
      </w:r>
      <w:r w:rsidR="007A782C" w:rsidRPr="004E1C61">
        <w:t xml:space="preserve"> no</w:t>
      </w:r>
      <w:r w:rsidRPr="004E1C61">
        <w:t xml:space="preserve"> later than </w:t>
      </w:r>
      <w:r w:rsidR="00357F6D">
        <w:t>three months prior to the start of each Contract year</w:t>
      </w:r>
      <w:r w:rsidRPr="004E1C61">
        <w:t>.</w:t>
      </w:r>
      <w:r w:rsidR="00B16EFF">
        <w:t xml:space="preserve"> Additional variations can be made with written agreement between both parties.</w:t>
      </w:r>
    </w:p>
    <w:p w14:paraId="6C9318E3" w14:textId="77777777" w:rsidR="00FA0FC8" w:rsidRPr="0050319B" w:rsidRDefault="00FA0FC8" w:rsidP="00B936B3">
      <w:pPr>
        <w:pStyle w:val="SpecSectionText"/>
      </w:pPr>
      <w:r w:rsidRPr="004E1C61">
        <w:t xml:space="preserve">The </w:t>
      </w:r>
      <w:r w:rsidR="00405701">
        <w:t>Operator</w:t>
      </w:r>
      <w:r w:rsidRPr="004E1C61">
        <w:t xml:space="preserve"> must submit details of any failure to achieve the required </w:t>
      </w:r>
      <w:r w:rsidR="00B4388A">
        <w:t xml:space="preserve">Performance Standards </w:t>
      </w:r>
      <w:r w:rsidRPr="004E1C61">
        <w:t xml:space="preserve">as set out above, as part of the </w:t>
      </w:r>
      <w:r w:rsidR="00357F6D">
        <w:t xml:space="preserve">Quarterly </w:t>
      </w:r>
      <w:r w:rsidRPr="004E1C61">
        <w:t>Performance Report.</w:t>
      </w:r>
    </w:p>
    <w:p w14:paraId="198A98DC" w14:textId="77777777" w:rsidR="00285832" w:rsidRPr="004E1C61" w:rsidRDefault="00FB00EB" w:rsidP="003B3BBB">
      <w:pPr>
        <w:pStyle w:val="SpecSubSectionHeading"/>
      </w:pPr>
      <w:bookmarkStart w:id="30" w:name="_Toc212961821"/>
      <w:r>
        <w:t xml:space="preserve">Staffing </w:t>
      </w:r>
      <w:r w:rsidR="007A782C">
        <w:t>and Skills</w:t>
      </w:r>
      <w:r w:rsidR="002258E7">
        <w:t xml:space="preserve"> Development</w:t>
      </w:r>
      <w:bookmarkEnd w:id="30"/>
    </w:p>
    <w:p w14:paraId="470200CC" w14:textId="77777777" w:rsidR="00285832" w:rsidRPr="004E1C61" w:rsidRDefault="00A26C29" w:rsidP="003F15EF">
      <w:pPr>
        <w:pStyle w:val="SpecSubSubSectionHeadingBold"/>
      </w:pPr>
      <w:r>
        <w:t>Overall Requirement</w:t>
      </w:r>
    </w:p>
    <w:p w14:paraId="09BB0BE8" w14:textId="70C6C3B2" w:rsidR="004D5615" w:rsidRDefault="00B55CE8" w:rsidP="00B936B3">
      <w:pPr>
        <w:pStyle w:val="SpecSectionText"/>
      </w:pPr>
      <w:r>
        <w:t>S</w:t>
      </w:r>
      <w:r w:rsidR="00354A42">
        <w:t>ufficient and suitably qualified staff to provide the services required in this Specification</w:t>
      </w:r>
      <w:r w:rsidR="00DE1411">
        <w:t xml:space="preserve">, to comply with </w:t>
      </w:r>
      <w:r w:rsidR="00B75155">
        <w:t>legislation</w:t>
      </w:r>
      <w:r w:rsidR="00DE1411">
        <w:t xml:space="preserve"> </w:t>
      </w:r>
      <w:r w:rsidR="00DE0A49">
        <w:t xml:space="preserve">and industry guidance </w:t>
      </w:r>
      <w:r w:rsidR="00DE1411">
        <w:t>and</w:t>
      </w:r>
      <w:r w:rsidR="00354A42">
        <w:t xml:space="preserve"> to best meet the </w:t>
      </w:r>
      <w:r w:rsidR="00B105FF">
        <w:t>Councils’</w:t>
      </w:r>
      <w:r w:rsidR="00354A42">
        <w:t xml:space="preserve"> </w:t>
      </w:r>
      <w:r w:rsidR="00717462">
        <w:t>Strategic Priorities</w:t>
      </w:r>
      <w:r w:rsidR="004D5615">
        <w:t xml:space="preserve"> and contribute towards its </w:t>
      </w:r>
      <w:r w:rsidR="00B4388A">
        <w:t xml:space="preserve">wider local </w:t>
      </w:r>
      <w:r w:rsidR="000C72FD">
        <w:t>Strategic</w:t>
      </w:r>
      <w:r w:rsidR="00F64F43">
        <w:t xml:space="preserve"> </w:t>
      </w:r>
      <w:r w:rsidR="00B4388A">
        <w:t>Outcomes</w:t>
      </w:r>
      <w:r w:rsidR="004D5615">
        <w:t>.</w:t>
      </w:r>
    </w:p>
    <w:p w14:paraId="65A958E2" w14:textId="77777777" w:rsidR="00354A42" w:rsidRPr="004E1C61" w:rsidRDefault="00A26C29" w:rsidP="003F15EF">
      <w:pPr>
        <w:pStyle w:val="SpecSubSubSectionHeadingBold"/>
      </w:pPr>
      <w:r>
        <w:t>Performance Standards</w:t>
      </w:r>
    </w:p>
    <w:p w14:paraId="6DF6740B" w14:textId="77777777" w:rsidR="00097D26" w:rsidRDefault="00097D26" w:rsidP="00B936B3">
      <w:pPr>
        <w:pStyle w:val="SpecSectionText"/>
      </w:pPr>
      <w:r w:rsidRPr="00097D26">
        <w:t xml:space="preserve">The Operator must be committed to a programme of continuous professional development </w:t>
      </w:r>
      <w:r w:rsidR="00EF61FA">
        <w:t xml:space="preserve">in </w:t>
      </w:r>
      <w:r w:rsidR="00EF61FA">
        <w:lastRenderedPageBreak/>
        <w:t>accordance with</w:t>
      </w:r>
      <w:r w:rsidRPr="00097D26">
        <w:t xml:space="preserve"> industry-recognised </w:t>
      </w:r>
      <w:r w:rsidR="00EF61FA">
        <w:t>practices</w:t>
      </w:r>
      <w:r w:rsidRPr="00097D26">
        <w:t>. It shall implement a scheme for the continued assessment and development of staff. The Operator shall therefore ensure that, through individual staff training plans where applicable to each role, staff undertake regular training (including refresher and advanced courses) to achieve qualifications relevant to their role. The Operator shall ensure that this is appraised at least annually.</w:t>
      </w:r>
    </w:p>
    <w:p w14:paraId="632EBF31" w14:textId="77777777" w:rsidR="00DA0360" w:rsidRDefault="00285832" w:rsidP="00B936B3">
      <w:pPr>
        <w:pStyle w:val="SpecSectionText"/>
      </w:pPr>
      <w:r w:rsidRPr="004E1C61">
        <w:t xml:space="preserve">The </w:t>
      </w:r>
      <w:r w:rsidR="00D35FB8">
        <w:t>Sport and Community</w:t>
      </w:r>
      <w:r w:rsidR="002702DB">
        <w:t xml:space="preserve"> Programme </w:t>
      </w:r>
      <w:r w:rsidR="00354A42">
        <w:t>shall</w:t>
      </w:r>
      <w:r w:rsidRPr="004E1C61">
        <w:t xml:space="preserve"> have </w:t>
      </w:r>
      <w:proofErr w:type="gramStart"/>
      <w:r w:rsidR="00354A42">
        <w:t xml:space="preserve">a </w:t>
      </w:r>
      <w:r w:rsidRPr="004E1C61">
        <w:t>sufficient</w:t>
      </w:r>
      <w:r w:rsidR="00354A42">
        <w:t xml:space="preserve"> number of</w:t>
      </w:r>
      <w:proofErr w:type="gramEnd"/>
      <w:r w:rsidR="00354A42">
        <w:t xml:space="preserve"> s</w:t>
      </w:r>
      <w:r w:rsidRPr="004E1C61">
        <w:t>uitably qualified staff to provide the services required by this Specification and</w:t>
      </w:r>
      <w:r w:rsidR="00354A42">
        <w:t xml:space="preserve"> to meet</w:t>
      </w:r>
      <w:r w:rsidR="00DE0A49">
        <w:t xml:space="preserve"> all relevant l</w:t>
      </w:r>
      <w:r w:rsidRPr="004E1C61">
        <w:t>egislation</w:t>
      </w:r>
      <w:r w:rsidR="00DE0A49">
        <w:t xml:space="preserve"> and industry guidance</w:t>
      </w:r>
      <w:r w:rsidR="00354A42">
        <w:t>.</w:t>
      </w:r>
    </w:p>
    <w:p w14:paraId="575B5438" w14:textId="77777777" w:rsidR="00E43C01" w:rsidRDefault="00E43C01" w:rsidP="00B936B3">
      <w:pPr>
        <w:pStyle w:val="SpecSectionText"/>
      </w:pPr>
      <w:r>
        <w:t xml:space="preserve">The </w:t>
      </w:r>
      <w:r w:rsidR="00405701">
        <w:t>Operator</w:t>
      </w:r>
      <w:r>
        <w:t xml:space="preserve"> is required to have sufficient </w:t>
      </w:r>
      <w:r w:rsidR="007775EB">
        <w:t xml:space="preserve">suitably qualified </w:t>
      </w:r>
      <w:r>
        <w:t xml:space="preserve">competent staff within the building during all opening hours to comply with the agreed </w:t>
      </w:r>
      <w:r w:rsidR="007775EB">
        <w:t>E</w:t>
      </w:r>
      <w:r>
        <w:t xml:space="preserve">mergency </w:t>
      </w:r>
      <w:r w:rsidR="007775EB">
        <w:t>Action Plan</w:t>
      </w:r>
      <w:r>
        <w:t>.</w:t>
      </w:r>
    </w:p>
    <w:p w14:paraId="0AA16F0E" w14:textId="77777777" w:rsidR="00285832" w:rsidRDefault="00285832" w:rsidP="00B936B3">
      <w:pPr>
        <w:pStyle w:val="SpecSectionText"/>
      </w:pPr>
      <w:r w:rsidRPr="004E1C61">
        <w:t xml:space="preserve">The </w:t>
      </w:r>
      <w:r w:rsidR="00405701">
        <w:t>Operator</w:t>
      </w:r>
      <w:r w:rsidR="00F64F43">
        <w:t xml:space="preserve"> </w:t>
      </w:r>
      <w:r w:rsidRPr="004E1C61">
        <w:t xml:space="preserve">is required to have </w:t>
      </w:r>
      <w:r w:rsidR="000F3590">
        <w:t xml:space="preserve">a comprehensive set of </w:t>
      </w:r>
      <w:r w:rsidRPr="004E1C61">
        <w:t>supporting policies including disciplinary, safeguarding, training, induction processes etc.</w:t>
      </w:r>
      <w:r w:rsidR="000F3590">
        <w:t xml:space="preserve"> in accordance with industry best practice.</w:t>
      </w:r>
    </w:p>
    <w:p w14:paraId="4978FDF9" w14:textId="77777777" w:rsidR="000C64BC" w:rsidRDefault="009D2291" w:rsidP="00B936B3">
      <w:pPr>
        <w:pStyle w:val="SpecSectionText"/>
      </w:pPr>
      <w:r w:rsidRPr="004E1C61">
        <w:t xml:space="preserve">The </w:t>
      </w:r>
      <w:r w:rsidR="00405701">
        <w:t>Operator</w:t>
      </w:r>
      <w:r w:rsidR="006351C4">
        <w:t xml:space="preserve"> </w:t>
      </w:r>
      <w:r w:rsidRPr="004E1C61">
        <w:t xml:space="preserve">shall employ sufficient qualified and experienced staff to </w:t>
      </w:r>
      <w:proofErr w:type="gramStart"/>
      <w:r w:rsidRPr="004E1C61">
        <w:t>ensure a high standard of service and customer care at all times</w:t>
      </w:r>
      <w:proofErr w:type="gramEnd"/>
      <w:r w:rsidRPr="004E1C61">
        <w:t xml:space="preserve">. Accordingly, it will be necessary for the </w:t>
      </w:r>
      <w:r w:rsidR="00405701">
        <w:t>Operator</w:t>
      </w:r>
      <w:r w:rsidR="006351C4">
        <w:t xml:space="preserve"> </w:t>
      </w:r>
      <w:r w:rsidRPr="004E1C61">
        <w:t>to employ sufficient reserves of staff to provide these high standards in times of sickness, leave, training and other absence from work.</w:t>
      </w:r>
    </w:p>
    <w:p w14:paraId="64EF0C42" w14:textId="77777777" w:rsidR="009D2291" w:rsidRPr="004E1C61" w:rsidRDefault="009D2291" w:rsidP="00B936B3">
      <w:pPr>
        <w:pStyle w:val="SpecSectionText"/>
      </w:pPr>
      <w:r w:rsidRPr="004E1C61">
        <w:t xml:space="preserve">The </w:t>
      </w:r>
      <w:r w:rsidR="00405701">
        <w:t>Operator</w:t>
      </w:r>
      <w:r w:rsidR="006351C4">
        <w:t xml:space="preserve"> </w:t>
      </w:r>
      <w:r w:rsidRPr="004E1C61">
        <w:t xml:space="preserve">shall ensure compliance in respect of all persons employed or seeking employment with the provisions of all employment </w:t>
      </w:r>
      <w:r w:rsidR="00C0145D">
        <w:t>l</w:t>
      </w:r>
      <w:r w:rsidR="00C0145D" w:rsidRPr="004E1C61">
        <w:t>egislation</w:t>
      </w:r>
      <w:r w:rsidR="00C0145D">
        <w:t>.</w:t>
      </w:r>
    </w:p>
    <w:p w14:paraId="79090595" w14:textId="11CA3A13" w:rsidR="00957F68" w:rsidRPr="004E1C61" w:rsidRDefault="00957F68" w:rsidP="00B936B3">
      <w:pPr>
        <w:pStyle w:val="SpecSectionText"/>
      </w:pPr>
      <w:r w:rsidRPr="004E1C61">
        <w:t xml:space="preserve">The </w:t>
      </w:r>
      <w:r w:rsidR="00405701">
        <w:t>Operator</w:t>
      </w:r>
      <w:r w:rsidRPr="004E1C61">
        <w:t xml:space="preserve"> must meet the Disclosure and Barring Scheme requirements adopted by </w:t>
      </w:r>
      <w:r>
        <w:t>the</w:t>
      </w:r>
      <w:r w:rsidRPr="004E1C61">
        <w:t xml:space="preserve"> </w:t>
      </w:r>
      <w:r w:rsidR="00B105FF">
        <w:t>Councils</w:t>
      </w:r>
      <w:r w:rsidR="007A782C">
        <w:t xml:space="preserve"> as</w:t>
      </w:r>
      <w:r>
        <w:t xml:space="preserve"> outlined in </w:t>
      </w:r>
      <w:r w:rsidR="006351C4">
        <w:fldChar w:fldCharType="begin"/>
      </w:r>
      <w:r w:rsidR="006351C4">
        <w:instrText xml:space="preserve"> REF _Ref531257658 \r \h </w:instrText>
      </w:r>
      <w:r w:rsidR="006351C4">
        <w:fldChar w:fldCharType="separate"/>
      </w:r>
      <w:r w:rsidR="006351C4">
        <w:t>3.8</w:t>
      </w:r>
      <w:r w:rsidR="006351C4">
        <w:fldChar w:fldCharType="end"/>
      </w:r>
      <w:r>
        <w:t xml:space="preserve"> below </w:t>
      </w:r>
      <w:r w:rsidRPr="004E1C61">
        <w:t xml:space="preserve">in relation to all staff employed in relation to the provision of Services </w:t>
      </w:r>
      <w:r w:rsidR="00EF61FA">
        <w:t>where appropriate</w:t>
      </w:r>
      <w:r w:rsidRPr="004E1C61">
        <w:t>.</w:t>
      </w:r>
    </w:p>
    <w:p w14:paraId="707E5239" w14:textId="77777777" w:rsidR="009D2291" w:rsidRPr="004E1C61" w:rsidRDefault="009D2291" w:rsidP="00B936B3">
      <w:pPr>
        <w:pStyle w:val="SpecSectionText"/>
      </w:pPr>
      <w:r w:rsidRPr="004E1C61">
        <w:t xml:space="preserve">The </w:t>
      </w:r>
      <w:r w:rsidR="00405701">
        <w:t>Operator</w:t>
      </w:r>
      <w:r w:rsidR="006351C4">
        <w:t xml:space="preserve"> </w:t>
      </w:r>
      <w:r w:rsidRPr="004E1C61">
        <w:t xml:space="preserve">shall be entirely responsible for the employment and conditions of service of its employees. </w:t>
      </w:r>
    </w:p>
    <w:p w14:paraId="133BD05E" w14:textId="77777777" w:rsidR="00957F68" w:rsidRPr="00F3603B" w:rsidRDefault="00957F68" w:rsidP="00B936B3">
      <w:pPr>
        <w:pStyle w:val="SpecSectionText"/>
      </w:pPr>
      <w:r w:rsidRPr="00F3603B">
        <w:t xml:space="preserve">The </w:t>
      </w:r>
      <w:r w:rsidR="00405701">
        <w:t>Operator</w:t>
      </w:r>
      <w:r w:rsidR="006351C4">
        <w:t xml:space="preserve"> </w:t>
      </w:r>
      <w:r w:rsidRPr="00F3603B">
        <w:t xml:space="preserve">shall be solely responsible for the employment and dismissal of all staff employed at </w:t>
      </w:r>
      <w:r w:rsidR="007A1B1C" w:rsidRPr="00F3603B">
        <w:t>the Facilities</w:t>
      </w:r>
      <w:r w:rsidR="00BB2956">
        <w:t xml:space="preserve"> and through the </w:t>
      </w:r>
      <w:r w:rsidR="00D35FB8">
        <w:t>Sport and Community</w:t>
      </w:r>
      <w:r w:rsidR="00BB2956">
        <w:t xml:space="preserve"> Programme</w:t>
      </w:r>
      <w:r w:rsidRPr="00F3603B">
        <w:t xml:space="preserve">, including all payments which may arise under the Employment Protection (Consolidation) Act 1978 and any amendments thereto. The </w:t>
      </w:r>
      <w:r w:rsidR="00405701">
        <w:t>Operator</w:t>
      </w:r>
      <w:r w:rsidRPr="00F3603B">
        <w:t xml:space="preserve"> </w:t>
      </w:r>
      <w:proofErr w:type="gramStart"/>
      <w:r w:rsidRPr="00F3603B">
        <w:t>shall at all times</w:t>
      </w:r>
      <w:proofErr w:type="gramEnd"/>
      <w:r w:rsidRPr="00F3603B">
        <w:t xml:space="preserve"> be fully responsible for the payments of all salaries, wages, taxes, National Insurance contributions, or levies arising out of employment.</w:t>
      </w:r>
    </w:p>
    <w:p w14:paraId="1B698B1F" w14:textId="77777777" w:rsidR="009D2291" w:rsidRDefault="009D2291" w:rsidP="00B936B3">
      <w:pPr>
        <w:pStyle w:val="SpecSectionText"/>
      </w:pPr>
      <w:r>
        <w:t xml:space="preserve">The </w:t>
      </w:r>
      <w:r w:rsidR="00405701">
        <w:t>Operator</w:t>
      </w:r>
      <w:r w:rsidR="006351C4">
        <w:t xml:space="preserve"> </w:t>
      </w:r>
      <w:r>
        <w:t>will be fully responsible for all training of staff employed and shall ensure that sufficient, regular training is undertaken to:</w:t>
      </w:r>
    </w:p>
    <w:p w14:paraId="1EF35CF3" w14:textId="77777777" w:rsidR="009D2291" w:rsidRPr="00027678" w:rsidRDefault="009D2291" w:rsidP="008C10DE">
      <w:pPr>
        <w:pStyle w:val="SpecSectionbullets"/>
      </w:pPr>
      <w:r w:rsidRPr="00027678">
        <w:t>P</w:t>
      </w:r>
      <w:r w:rsidR="00F3603B" w:rsidRPr="00027678">
        <w:t>rovide a high-quality</w:t>
      </w:r>
      <w:r w:rsidRPr="00027678">
        <w:t xml:space="preserve"> service</w:t>
      </w:r>
    </w:p>
    <w:p w14:paraId="114FA317" w14:textId="77777777" w:rsidR="009D2291" w:rsidRPr="00027678" w:rsidRDefault="009D2291" w:rsidP="008C10DE">
      <w:pPr>
        <w:pStyle w:val="SpecSectionbullets"/>
      </w:pPr>
      <w:r w:rsidRPr="00027678">
        <w:t>Ensure that all employees and volunteers</w:t>
      </w:r>
      <w:r w:rsidR="00EF61FA">
        <w:t xml:space="preserve"> </w:t>
      </w:r>
      <w:r w:rsidRPr="00027678">
        <w:t xml:space="preserve">undertake an induction course which includes ensuring a full working knowledge of </w:t>
      </w:r>
      <w:r w:rsidR="00097D26">
        <w:t>Normal Operating Procedures and the Emergency Action Plan.</w:t>
      </w:r>
      <w:r w:rsidR="00097D26" w:rsidRPr="00027678" w:rsidDel="00097D26">
        <w:t xml:space="preserve"> </w:t>
      </w:r>
    </w:p>
    <w:p w14:paraId="2D489DE2" w14:textId="77777777" w:rsidR="009D2291" w:rsidRPr="00027678" w:rsidRDefault="009D2291" w:rsidP="008C10DE">
      <w:pPr>
        <w:pStyle w:val="SpecSectionbullets"/>
      </w:pPr>
      <w:r w:rsidRPr="00027678">
        <w:t>Ensure all staff receive regular awareness training in customer ca</w:t>
      </w:r>
      <w:r w:rsidR="00BB2956">
        <w:t>r</w:t>
      </w:r>
      <w:r w:rsidRPr="00027678">
        <w:t>e, health and safety, equality and diversity, safeguarding etc. and the special needs of target user groups</w:t>
      </w:r>
    </w:p>
    <w:p w14:paraId="71AE8165" w14:textId="77777777" w:rsidR="00957F68" w:rsidRDefault="00957F68" w:rsidP="00B936B3">
      <w:pPr>
        <w:pStyle w:val="SpecSectionText"/>
      </w:pPr>
      <w:r w:rsidRPr="004E1C61">
        <w:t xml:space="preserve">The </w:t>
      </w:r>
      <w:r w:rsidR="00405701">
        <w:t>Operator</w:t>
      </w:r>
      <w:r w:rsidR="006351C4">
        <w:t xml:space="preserve"> </w:t>
      </w:r>
      <w:r w:rsidRPr="004E1C61">
        <w:t>shall maintain detailed training records to include attendance at training sessions.</w:t>
      </w:r>
    </w:p>
    <w:p w14:paraId="23619746" w14:textId="77777777" w:rsidR="00F3603B" w:rsidRDefault="00F3603B" w:rsidP="00B936B3">
      <w:pPr>
        <w:pStyle w:val="SpecSectionText"/>
      </w:pPr>
      <w:r w:rsidRPr="00F3603B">
        <w:t xml:space="preserve">The </w:t>
      </w:r>
      <w:r w:rsidR="00405701">
        <w:t>Operator</w:t>
      </w:r>
      <w:r w:rsidR="006351C4">
        <w:t xml:space="preserve"> </w:t>
      </w:r>
      <w:r w:rsidRPr="00F3603B">
        <w:t xml:space="preserve">shall offer apprenticeships, placements and volunteer opportunities to </w:t>
      </w:r>
      <w:proofErr w:type="gramStart"/>
      <w:r w:rsidRPr="00F3603B">
        <w:t>local residents</w:t>
      </w:r>
      <w:proofErr w:type="gramEnd"/>
      <w:r w:rsidRPr="00F3603B">
        <w:t xml:space="preserve"> and shall ensure</w:t>
      </w:r>
      <w:r w:rsidR="00D239A5">
        <w:t xml:space="preserve"> that there are </w:t>
      </w:r>
      <w:proofErr w:type="gramStart"/>
      <w:r w:rsidR="00D239A5">
        <w:t>a number of</w:t>
      </w:r>
      <w:proofErr w:type="gramEnd"/>
      <w:r w:rsidR="00D239A5">
        <w:t xml:space="preserve"> </w:t>
      </w:r>
      <w:r w:rsidRPr="00F3603B">
        <w:t xml:space="preserve">apprentices </w:t>
      </w:r>
      <w:proofErr w:type="gramStart"/>
      <w:r w:rsidRPr="00F3603B">
        <w:t xml:space="preserve">employed in the </w:t>
      </w:r>
      <w:r w:rsidR="00BB2956">
        <w:t>F</w:t>
      </w:r>
      <w:r w:rsidRPr="00F3603B">
        <w:t xml:space="preserve">acilities </w:t>
      </w:r>
      <w:r w:rsidR="00BB2956">
        <w:t>and/</w:t>
      </w:r>
      <w:r w:rsidRPr="00F3603B">
        <w:t xml:space="preserve">or </w:t>
      </w:r>
      <w:r w:rsidR="00D35FB8">
        <w:t>Sport and Community</w:t>
      </w:r>
      <w:r w:rsidRPr="00F3603B">
        <w:t xml:space="preserve"> Programme at all times</w:t>
      </w:r>
      <w:proofErr w:type="gramEnd"/>
      <w:r w:rsidRPr="00F3603B">
        <w:t xml:space="preserve"> for the duration of the </w:t>
      </w:r>
      <w:r w:rsidR="00BB2956">
        <w:t>C</w:t>
      </w:r>
      <w:r w:rsidRPr="00F3603B">
        <w:t>ontract.</w:t>
      </w:r>
    </w:p>
    <w:p w14:paraId="3E27331E" w14:textId="487C0869" w:rsidR="00AC2954" w:rsidRPr="00F3603B" w:rsidRDefault="00AC2954" w:rsidP="00B936B3">
      <w:pPr>
        <w:pStyle w:val="SpecSectionText"/>
      </w:pPr>
      <w:r>
        <w:lastRenderedPageBreak/>
        <w:t xml:space="preserve">The Operator must carry out an annual staff satisfaction survey and share the results with the </w:t>
      </w:r>
      <w:r w:rsidR="00B105FF">
        <w:t>Councils</w:t>
      </w:r>
      <w:r>
        <w:t>.</w:t>
      </w:r>
    </w:p>
    <w:p w14:paraId="15DD860A" w14:textId="77777777" w:rsidR="00FC1202" w:rsidRDefault="009D2291" w:rsidP="00B936B3">
      <w:pPr>
        <w:pStyle w:val="SpecSectionText"/>
      </w:pPr>
      <w:r w:rsidRPr="004E1C61">
        <w:t xml:space="preserve">The </w:t>
      </w:r>
      <w:r w:rsidR="00405701">
        <w:t>Operator</w:t>
      </w:r>
      <w:r w:rsidR="006351C4">
        <w:t xml:space="preserve"> </w:t>
      </w:r>
      <w:r w:rsidRPr="004E1C61">
        <w:t>shall ensure that appropriately qualified persons or sub-con</w:t>
      </w:r>
      <w:r>
        <w:t>tractor</w:t>
      </w:r>
      <w:r w:rsidRPr="004E1C61">
        <w:t xml:space="preserve"> companies carry out all maintenance works.</w:t>
      </w:r>
    </w:p>
    <w:p w14:paraId="0A52E859" w14:textId="77777777" w:rsidR="00285832" w:rsidRPr="004E1C61" w:rsidRDefault="00285832" w:rsidP="00B936B3">
      <w:pPr>
        <w:pStyle w:val="SpecSectionText"/>
      </w:pPr>
      <w:r w:rsidRPr="004E1C61">
        <w:t xml:space="preserve">The </w:t>
      </w:r>
      <w:r w:rsidR="00405701">
        <w:t>Operator</w:t>
      </w:r>
      <w:r w:rsidR="00AA0529">
        <w:t xml:space="preserve"> </w:t>
      </w:r>
      <w:r w:rsidRPr="004E1C61">
        <w:t>shall</w:t>
      </w:r>
      <w:r w:rsidR="009C5BAB">
        <w:t>,</w:t>
      </w:r>
      <w:r w:rsidRPr="004E1C61">
        <w:t xml:space="preserve"> on request, provide a list of named staff with the necessary professional and technical competence as appropriate to fully discharge the requirements of this Service</w:t>
      </w:r>
      <w:r w:rsidR="00263B8C">
        <w:t>s</w:t>
      </w:r>
      <w:r w:rsidRPr="004E1C61">
        <w:t xml:space="preserve"> Specification in a safe and efficient manner.</w:t>
      </w:r>
    </w:p>
    <w:p w14:paraId="13B45EB0" w14:textId="273EEFBC" w:rsidR="00285832" w:rsidRDefault="00285832" w:rsidP="00B936B3">
      <w:pPr>
        <w:pStyle w:val="SpecSectionText"/>
      </w:pPr>
      <w:r w:rsidRPr="004E1C61">
        <w:t xml:space="preserve">The </w:t>
      </w:r>
      <w:r w:rsidR="00405701">
        <w:t>Operator</w:t>
      </w:r>
      <w:r w:rsidR="00AA0529">
        <w:t xml:space="preserve"> </w:t>
      </w:r>
      <w:r w:rsidRPr="004E1C61">
        <w:t xml:space="preserve">shall appoint an overall contract manager to be its </w:t>
      </w:r>
      <w:r w:rsidR="00405701">
        <w:t>Operator</w:t>
      </w:r>
      <w:r w:rsidRPr="004E1C61">
        <w:t xml:space="preserve"> Representative. The </w:t>
      </w:r>
      <w:r w:rsidR="00405701">
        <w:t>Operator</w:t>
      </w:r>
      <w:r w:rsidRPr="004E1C61">
        <w:t xml:space="preserve">'s Representative shall consult with the </w:t>
      </w:r>
      <w:r w:rsidR="00B105FF">
        <w:t>Councils</w:t>
      </w:r>
      <w:r w:rsidR="007A782C" w:rsidRPr="004E1C61">
        <w:t xml:space="preserve"> as</w:t>
      </w:r>
      <w:r w:rsidRPr="004E1C61">
        <w:t xml:space="preserve"> often as may reasonably be necessary for the efficient provision of the Services and shall attend meetings on a regular basis. </w:t>
      </w:r>
    </w:p>
    <w:p w14:paraId="7359EC31" w14:textId="277AA83C" w:rsidR="00957F68" w:rsidRDefault="00957F68" w:rsidP="00B936B3">
      <w:pPr>
        <w:pStyle w:val="SpecSectionText"/>
      </w:pPr>
      <w:r>
        <w:t xml:space="preserve">The </w:t>
      </w:r>
      <w:r w:rsidR="00405701">
        <w:t>Operator</w:t>
      </w:r>
      <w:r>
        <w:t>’s staff should not conduct or present themselves in any way that, in the opinion of an Authorised Officer, is detrimental to the image</w:t>
      </w:r>
      <w:r w:rsidR="00150C48">
        <w:t xml:space="preserve"> or reputation</w:t>
      </w:r>
      <w:r>
        <w:t xml:space="preserve"> of the </w:t>
      </w:r>
      <w:r w:rsidR="00B105FF">
        <w:t>Councils</w:t>
      </w:r>
      <w:r>
        <w:t>, or which would not uphold the professionalism of the service.</w:t>
      </w:r>
    </w:p>
    <w:p w14:paraId="22A33CB1" w14:textId="114DD146" w:rsidR="00957F68" w:rsidRPr="004E1C61" w:rsidRDefault="00957F68" w:rsidP="00B936B3">
      <w:pPr>
        <w:pStyle w:val="SpecSectionText"/>
      </w:pPr>
      <w:r>
        <w:t xml:space="preserve">No views should be expressed by the </w:t>
      </w:r>
      <w:r w:rsidR="00405701">
        <w:t>Operator</w:t>
      </w:r>
      <w:r>
        <w:t xml:space="preserve">’s </w:t>
      </w:r>
      <w:r w:rsidR="0077210C">
        <w:t>staff, which</w:t>
      </w:r>
      <w:r>
        <w:t xml:space="preserve"> could appear to represent the </w:t>
      </w:r>
      <w:r w:rsidR="00B105FF">
        <w:t>Councils’</w:t>
      </w:r>
      <w:r>
        <w:t xml:space="preserve"> view of </w:t>
      </w:r>
      <w:proofErr w:type="gramStart"/>
      <w:r>
        <w:t>particular issues</w:t>
      </w:r>
      <w:proofErr w:type="gramEnd"/>
      <w:r>
        <w:t xml:space="preserve"> or policies. Enquiries on such matters which are received from the press must be referred to </w:t>
      </w:r>
      <w:r w:rsidR="00150C48">
        <w:t>the Authorised Officer</w:t>
      </w:r>
      <w:r>
        <w:t xml:space="preserve"> to reply on the </w:t>
      </w:r>
      <w:r w:rsidR="00B105FF">
        <w:t>Councils’</w:t>
      </w:r>
      <w:r>
        <w:t xml:space="preserve"> behalf.</w:t>
      </w:r>
    </w:p>
    <w:p w14:paraId="7E4B0971" w14:textId="77777777" w:rsidR="000B645A" w:rsidRPr="0050319B" w:rsidRDefault="00285832" w:rsidP="003F15EF">
      <w:pPr>
        <w:pStyle w:val="SpecSubSubSectionHeadingBold"/>
      </w:pPr>
      <w:r w:rsidRPr="004E1C61">
        <w:t>Reporting Requirements</w:t>
      </w:r>
    </w:p>
    <w:p w14:paraId="0F1E76AE" w14:textId="77777777" w:rsidR="00B55CE8" w:rsidRPr="0050319B" w:rsidRDefault="00285832" w:rsidP="00B936B3">
      <w:pPr>
        <w:pStyle w:val="SpecSectionText"/>
      </w:pPr>
      <w:r w:rsidRPr="000B645A">
        <w:t xml:space="preserve">The </w:t>
      </w:r>
      <w:r w:rsidR="00405701">
        <w:t>Operator</w:t>
      </w:r>
      <w:r w:rsidR="00AA0529">
        <w:t xml:space="preserve"> </w:t>
      </w:r>
      <w:r w:rsidRPr="000B645A">
        <w:t xml:space="preserve">shall submit details of any failure to maintain the required </w:t>
      </w:r>
      <w:r w:rsidR="00D62ACF">
        <w:t>Overall Requirement</w:t>
      </w:r>
      <w:r w:rsidRPr="000B645A">
        <w:t xml:space="preserve"> set out above as part of the </w:t>
      </w:r>
      <w:r w:rsidR="009155BE">
        <w:t xml:space="preserve">Quarterly </w:t>
      </w:r>
      <w:r w:rsidRPr="000B645A">
        <w:t>Performance Report.</w:t>
      </w:r>
    </w:p>
    <w:p w14:paraId="3FA2CB4B" w14:textId="77777777" w:rsidR="00B55CE8" w:rsidRDefault="00B55CE8" w:rsidP="003B3BBB">
      <w:pPr>
        <w:pStyle w:val="SpecSubSectionHeading"/>
      </w:pPr>
      <w:bookmarkStart w:id="31" w:name="_Toc443292390"/>
      <w:bookmarkStart w:id="32" w:name="_Ref531257658"/>
      <w:bookmarkStart w:id="33" w:name="_Toc212961822"/>
      <w:r>
        <w:t>S</w:t>
      </w:r>
      <w:r w:rsidR="00513FFE">
        <w:t>afeguarding</w:t>
      </w:r>
      <w:bookmarkEnd w:id="31"/>
      <w:bookmarkEnd w:id="32"/>
      <w:bookmarkEnd w:id="33"/>
    </w:p>
    <w:p w14:paraId="60C51C28" w14:textId="77777777" w:rsidR="009156C1" w:rsidRPr="009156C1" w:rsidRDefault="00A26C29" w:rsidP="003F15EF">
      <w:pPr>
        <w:pStyle w:val="SpecSubSubSectionHeadingBold"/>
      </w:pPr>
      <w:r>
        <w:t>Overall Requirement</w:t>
      </w:r>
    </w:p>
    <w:p w14:paraId="437FEDEC" w14:textId="77777777" w:rsidR="00513FFE" w:rsidRDefault="009156C1" w:rsidP="00B936B3">
      <w:pPr>
        <w:pStyle w:val="SpecSectionText"/>
      </w:pPr>
      <w:r w:rsidRPr="00FE167C">
        <w:t>A</w:t>
      </w:r>
      <w:r w:rsidR="00513FFE" w:rsidRPr="002E6FC8">
        <w:t xml:space="preserve">ll activities and programmes involving young people and vulnerable </w:t>
      </w:r>
      <w:r w:rsidR="005D4A1E">
        <w:t>persons</w:t>
      </w:r>
      <w:r w:rsidR="00513FFE" w:rsidRPr="002E6FC8">
        <w:t xml:space="preserve"> are carried out adhering to legal and best practice safeguarding standards.</w:t>
      </w:r>
    </w:p>
    <w:p w14:paraId="4AB00D4E" w14:textId="77777777" w:rsidR="009156C1" w:rsidRPr="002E6FC8" w:rsidRDefault="00A26C29" w:rsidP="003F15EF">
      <w:pPr>
        <w:pStyle w:val="SpecSubSubSectionHeadingBold"/>
      </w:pPr>
      <w:r>
        <w:t>Performance Standards</w:t>
      </w:r>
    </w:p>
    <w:p w14:paraId="663541E8" w14:textId="77777777" w:rsidR="00513FFE" w:rsidRDefault="00513FFE" w:rsidP="00B936B3">
      <w:pPr>
        <w:pStyle w:val="SpecSectionText"/>
      </w:pPr>
      <w:r w:rsidRPr="002E6FC8">
        <w:t xml:space="preserve">All staff delivering services to or in contact with children and young people </w:t>
      </w:r>
      <w:r w:rsidR="008C1AC0">
        <w:t xml:space="preserve">and adults at risk </w:t>
      </w:r>
      <w:r w:rsidRPr="002E6FC8">
        <w:t>must have a Disclosure a</w:t>
      </w:r>
      <w:r w:rsidR="009155BE">
        <w:t xml:space="preserve">nd Barring Service (DBS) check </w:t>
      </w:r>
      <w:r w:rsidRPr="002E6FC8">
        <w:t>in line with DBS guidelines.</w:t>
      </w:r>
      <w:r w:rsidR="00D26D84">
        <w:t xml:space="preserve"> The </w:t>
      </w:r>
      <w:r w:rsidR="00405701">
        <w:t>Operator</w:t>
      </w:r>
      <w:r w:rsidR="00AA0529">
        <w:t xml:space="preserve"> </w:t>
      </w:r>
      <w:r w:rsidR="00D26D84">
        <w:t>will be responsible for all costs relating to DBS checks.</w:t>
      </w:r>
    </w:p>
    <w:p w14:paraId="4CDAD238" w14:textId="5AF72C67" w:rsidR="004543A5" w:rsidRDefault="004543A5" w:rsidP="00B936B3">
      <w:pPr>
        <w:pStyle w:val="SpecSectionText"/>
      </w:pPr>
      <w:r>
        <w:t xml:space="preserve">The </w:t>
      </w:r>
      <w:r w:rsidR="00405701">
        <w:t>Operator</w:t>
      </w:r>
      <w:r w:rsidR="00AA0529">
        <w:t xml:space="preserve"> </w:t>
      </w:r>
      <w:r>
        <w:t xml:space="preserve">must comply with all safeguarding legislation, statutory guidance and </w:t>
      </w:r>
      <w:r w:rsidR="546811F9">
        <w:t>the</w:t>
      </w:r>
      <w:r w:rsidR="00EF61FA">
        <w:t xml:space="preserve"> </w:t>
      </w:r>
      <w:r w:rsidR="00B105FF">
        <w:t>Councils’</w:t>
      </w:r>
      <w:r w:rsidR="009816F2">
        <w:t xml:space="preserve"> </w:t>
      </w:r>
      <w:r>
        <w:t xml:space="preserve">Safeguarding policy to ensure all children, young people and adults at risk are protected from abuse and neglect. </w:t>
      </w:r>
      <w:r w:rsidR="00223039">
        <w:t>All staff must be registered where a professional register exists.</w:t>
      </w:r>
    </w:p>
    <w:p w14:paraId="31E9275F" w14:textId="1E55904F" w:rsidR="004543A5" w:rsidRDefault="005A6EC2" w:rsidP="00B936B3">
      <w:pPr>
        <w:pStyle w:val="SpecSectionText"/>
      </w:pPr>
      <w:r>
        <w:t xml:space="preserve">The </w:t>
      </w:r>
      <w:r w:rsidR="00405701">
        <w:t>Operator</w:t>
      </w:r>
      <w:r w:rsidR="00AA0529">
        <w:t xml:space="preserve"> </w:t>
      </w:r>
      <w:r>
        <w:t>will be required to submit their safeguarding policy and procedures for review before the commencement of the Contract</w:t>
      </w:r>
      <w:r w:rsidR="00D97B83">
        <w:t>, whenever the policy or procedures are amended</w:t>
      </w:r>
      <w:r>
        <w:t xml:space="preserve"> and whenever deemed necessary by the </w:t>
      </w:r>
      <w:r w:rsidR="00B105FF">
        <w:t>Councils</w:t>
      </w:r>
      <w:r w:rsidR="007A782C">
        <w:t xml:space="preserve"> during</w:t>
      </w:r>
      <w:r>
        <w:t xml:space="preserve"> the Contract term.</w:t>
      </w:r>
    </w:p>
    <w:p w14:paraId="5226A7E9" w14:textId="77777777" w:rsidR="00513FFE" w:rsidRPr="002E6FC8" w:rsidRDefault="00513FFE" w:rsidP="00B936B3">
      <w:pPr>
        <w:pStyle w:val="SpecSectionText"/>
      </w:pPr>
      <w:r w:rsidRPr="002E6FC8">
        <w:t xml:space="preserve">All new staff are required to undergo safeguarding training prior to commencing work within the </w:t>
      </w:r>
      <w:r w:rsidR="00D35FB8">
        <w:t>Sport and Community</w:t>
      </w:r>
      <w:r w:rsidRPr="00896E9C">
        <w:t xml:space="preserve"> </w:t>
      </w:r>
      <w:r w:rsidR="00896E9C">
        <w:t>Programm</w:t>
      </w:r>
      <w:r w:rsidRPr="00896E9C">
        <w:t>e.</w:t>
      </w:r>
    </w:p>
    <w:p w14:paraId="33AEE59B" w14:textId="63AC7C0B" w:rsidR="00513FFE" w:rsidRPr="002E6FC8" w:rsidRDefault="00513FFE" w:rsidP="00B936B3">
      <w:pPr>
        <w:pStyle w:val="SpecSectionText"/>
      </w:pPr>
      <w:r>
        <w:t xml:space="preserve">Existing staff are required to have refresher training on safeguarding as a minimum annually or when there are significant changes to </w:t>
      </w:r>
      <w:r w:rsidRPr="0BAEB268">
        <w:rPr>
          <w:color w:val="000000" w:themeColor="text1"/>
        </w:rPr>
        <w:t xml:space="preserve">legislation or </w:t>
      </w:r>
      <w:r w:rsidR="015E9A07" w:rsidRPr="0BAEB268">
        <w:rPr>
          <w:color w:val="000000" w:themeColor="text1"/>
        </w:rPr>
        <w:t>the</w:t>
      </w:r>
      <w:r w:rsidR="00EF61FA" w:rsidRPr="0BAEB268">
        <w:rPr>
          <w:color w:val="000000" w:themeColor="text1"/>
        </w:rPr>
        <w:t xml:space="preserve"> </w:t>
      </w:r>
      <w:r w:rsidR="00B105FF">
        <w:rPr>
          <w:color w:val="000000" w:themeColor="text1"/>
        </w:rPr>
        <w:t>Councils’</w:t>
      </w:r>
      <w:r w:rsidRPr="0BAEB268">
        <w:rPr>
          <w:color w:val="000000" w:themeColor="text1"/>
        </w:rPr>
        <w:t xml:space="preserve"> </w:t>
      </w:r>
      <w:r w:rsidR="00896E9C" w:rsidRPr="0BAEB268">
        <w:rPr>
          <w:color w:val="000000" w:themeColor="text1"/>
        </w:rPr>
        <w:t>safeguarding</w:t>
      </w:r>
      <w:r w:rsidR="00896E9C">
        <w:t xml:space="preserve"> </w:t>
      </w:r>
      <w:r>
        <w:t>policies.</w:t>
      </w:r>
    </w:p>
    <w:p w14:paraId="127AC516" w14:textId="77777777" w:rsidR="00513FFE" w:rsidRPr="004E1C61" w:rsidRDefault="00513FFE" w:rsidP="003F15EF">
      <w:pPr>
        <w:pStyle w:val="SpecSubSubSectionHeadingBold"/>
      </w:pPr>
      <w:r w:rsidRPr="004E1C61">
        <w:lastRenderedPageBreak/>
        <w:t>Reporting Requirements</w:t>
      </w:r>
    </w:p>
    <w:p w14:paraId="7EC3B493" w14:textId="77777777" w:rsidR="00513FFE" w:rsidRPr="002E6FC8" w:rsidRDefault="009156C1" w:rsidP="00B936B3">
      <w:pPr>
        <w:pStyle w:val="SpecSectionText"/>
      </w:pPr>
      <w:r>
        <w:t xml:space="preserve">The </w:t>
      </w:r>
      <w:r w:rsidR="004B5730">
        <w:t>Partner Operator</w:t>
      </w:r>
      <w:r w:rsidR="00513FFE" w:rsidRPr="002E6FC8">
        <w:t xml:space="preserve"> shall submit details of any failure to maintain the required </w:t>
      </w:r>
      <w:r w:rsidR="00A26C29">
        <w:t>Performance Standards</w:t>
      </w:r>
      <w:r w:rsidR="00513FFE" w:rsidRPr="002E6FC8">
        <w:t xml:space="preserve"> set out above as part of the </w:t>
      </w:r>
      <w:r w:rsidR="00896E9C">
        <w:t xml:space="preserve">Quarterly </w:t>
      </w:r>
      <w:r w:rsidR="00513FFE" w:rsidRPr="002E6FC8">
        <w:t>Performance Report</w:t>
      </w:r>
      <w:r w:rsidR="00896E9C">
        <w:t>.</w:t>
      </w:r>
    </w:p>
    <w:p w14:paraId="0966BDF9" w14:textId="77777777" w:rsidR="00891903" w:rsidRDefault="00891903" w:rsidP="003B3BBB">
      <w:pPr>
        <w:pStyle w:val="SpecSubSectionHeading"/>
      </w:pPr>
      <w:bookmarkStart w:id="34" w:name="_Toc212961823"/>
      <w:bookmarkStart w:id="35" w:name="_Hlk519523797"/>
      <w:r>
        <w:t>Equalities</w:t>
      </w:r>
      <w:bookmarkEnd w:id="34"/>
    </w:p>
    <w:p w14:paraId="03ABE425" w14:textId="77777777" w:rsidR="004D5615" w:rsidRPr="009156C1" w:rsidRDefault="00A26C29" w:rsidP="003F15EF">
      <w:pPr>
        <w:pStyle w:val="SpecSubSubSectionHeadingBold"/>
      </w:pPr>
      <w:bookmarkStart w:id="36" w:name="_Hlk519523684"/>
      <w:bookmarkEnd w:id="35"/>
      <w:r>
        <w:t>Overall Requirement</w:t>
      </w:r>
    </w:p>
    <w:p w14:paraId="402EDA8A" w14:textId="77777777" w:rsidR="004D5615" w:rsidRDefault="004D5615" w:rsidP="00B936B3">
      <w:pPr>
        <w:pStyle w:val="SpecSectionText"/>
      </w:pPr>
      <w:r>
        <w:t>The service</w:t>
      </w:r>
      <w:r w:rsidR="00D97B83">
        <w:t>s</w:t>
      </w:r>
      <w:r>
        <w:t xml:space="preserve"> provided adopt a holistic and inclusive approach to equality of access and participation for all users, regardless of</w:t>
      </w:r>
      <w:r w:rsidR="00BD5334">
        <w:t xml:space="preserve"> age, disability, gender, marriage or civil partnership, pregnancy and maternity, race, religion or belief, sex or sexual orientation.</w:t>
      </w:r>
      <w:r>
        <w:t xml:space="preserve"> </w:t>
      </w:r>
    </w:p>
    <w:p w14:paraId="60ABE09A" w14:textId="77777777" w:rsidR="004D5615" w:rsidRPr="002E6FC8" w:rsidRDefault="00A26C29" w:rsidP="003F15EF">
      <w:pPr>
        <w:pStyle w:val="SpecSubSubSectionHeadingBold"/>
      </w:pPr>
      <w:r>
        <w:t>Performance Standards</w:t>
      </w:r>
    </w:p>
    <w:p w14:paraId="418536D8" w14:textId="77777777" w:rsidR="002651C3" w:rsidRPr="002E6FC8" w:rsidRDefault="002651C3" w:rsidP="00B936B3">
      <w:pPr>
        <w:pStyle w:val="SpecSectionText"/>
      </w:pPr>
      <w:r w:rsidRPr="002E6FC8">
        <w:t xml:space="preserve">All new staff are required to undergo </w:t>
      </w:r>
      <w:r>
        <w:t xml:space="preserve">equality and diversity training and disability </w:t>
      </w:r>
      <w:r w:rsidR="000A3A1B">
        <w:t>inclusion</w:t>
      </w:r>
      <w:r w:rsidRPr="002E6FC8">
        <w:t xml:space="preserve"> training prior to commencing work within the </w:t>
      </w:r>
      <w:r w:rsidR="00D35FB8">
        <w:t>Sport and Community</w:t>
      </w:r>
      <w:r w:rsidRPr="00896E9C">
        <w:t xml:space="preserve"> </w:t>
      </w:r>
      <w:r>
        <w:t>Programm</w:t>
      </w:r>
      <w:r w:rsidRPr="00896E9C">
        <w:t>e.</w:t>
      </w:r>
      <w:r w:rsidR="000A3A1B">
        <w:t xml:space="preserve"> This should also include all head office </w:t>
      </w:r>
      <w:r w:rsidR="00D56216">
        <w:t>staff that</w:t>
      </w:r>
      <w:r w:rsidR="00D14FFA">
        <w:t xml:space="preserve"> v</w:t>
      </w:r>
      <w:r w:rsidR="006D6855">
        <w:t>ISIT</w:t>
      </w:r>
      <w:r w:rsidR="00D14FFA">
        <w:t xml:space="preserve"> </w:t>
      </w:r>
      <w:r w:rsidR="00C43B5D">
        <w:t xml:space="preserve">public facing </w:t>
      </w:r>
      <w:r w:rsidR="007A782C">
        <w:t>areas, and</w:t>
      </w:r>
      <w:r w:rsidR="000A3A1B">
        <w:t xml:space="preserve"> specialist contractors involved in the delivery of services.</w:t>
      </w:r>
    </w:p>
    <w:p w14:paraId="1E594327" w14:textId="77777777" w:rsidR="00824A7F" w:rsidRDefault="004D5615" w:rsidP="00B936B3">
      <w:pPr>
        <w:pStyle w:val="SpecSectionText"/>
      </w:pPr>
      <w:r w:rsidRPr="002E6FC8">
        <w:t xml:space="preserve">All staff delivering services </w:t>
      </w:r>
      <w:r w:rsidR="002651C3" w:rsidRPr="002E6FC8">
        <w:t xml:space="preserve">are required to undergo </w:t>
      </w:r>
      <w:r w:rsidR="002651C3">
        <w:t xml:space="preserve">regular (at least once every two years) </w:t>
      </w:r>
      <w:r w:rsidR="00727AFD">
        <w:t xml:space="preserve">recognised </w:t>
      </w:r>
      <w:r w:rsidR="002651C3">
        <w:t xml:space="preserve">equality and diversity training and disability </w:t>
      </w:r>
      <w:r w:rsidR="000A3A1B">
        <w:t>inclusion training</w:t>
      </w:r>
      <w:r w:rsidR="002651C3">
        <w:t>.</w:t>
      </w:r>
    </w:p>
    <w:p w14:paraId="464E4160" w14:textId="789B9993" w:rsidR="002651C3" w:rsidRDefault="00824A7F" w:rsidP="00B936B3">
      <w:pPr>
        <w:pStyle w:val="SpecSectionText"/>
      </w:pPr>
      <w:r>
        <w:t xml:space="preserve">The </w:t>
      </w:r>
      <w:r w:rsidR="00405701">
        <w:t>Operator</w:t>
      </w:r>
      <w:r w:rsidR="00AA0529">
        <w:t xml:space="preserve"> </w:t>
      </w:r>
      <w:r>
        <w:t xml:space="preserve">will be required to submit their Equalities Policy for review before the commencement of the Contract, whenever the policy is amended and whenever deemed necessary by the </w:t>
      </w:r>
      <w:r w:rsidR="00B105FF">
        <w:t>Councils</w:t>
      </w:r>
      <w:r w:rsidR="007A782C">
        <w:t xml:space="preserve"> during</w:t>
      </w:r>
      <w:r>
        <w:t xml:space="preserve"> the Contract term.</w:t>
      </w:r>
    </w:p>
    <w:p w14:paraId="6E7ED6F2" w14:textId="77777777" w:rsidR="00824A7F" w:rsidRDefault="00824A7F" w:rsidP="00B936B3">
      <w:pPr>
        <w:pStyle w:val="SpecSectionText"/>
      </w:pPr>
      <w:r>
        <w:t xml:space="preserve">The </w:t>
      </w:r>
      <w:r w:rsidR="00405701">
        <w:t>Operator</w:t>
      </w:r>
      <w:r w:rsidR="00AA0529">
        <w:t xml:space="preserve"> </w:t>
      </w:r>
      <w:r>
        <w:t>shall be required to undertake equalities monitoring of its staff and of users of the services, at least annually and in accordance with all relevant data protection legislation.</w:t>
      </w:r>
    </w:p>
    <w:p w14:paraId="55BEF6A9" w14:textId="77777777" w:rsidR="004D5615" w:rsidRPr="004E1C61" w:rsidRDefault="004D5615" w:rsidP="003F15EF">
      <w:pPr>
        <w:pStyle w:val="SpecSubSubSectionHeadingBold"/>
      </w:pPr>
      <w:r w:rsidRPr="004E1C61">
        <w:t>Reporting Requirements</w:t>
      </w:r>
    </w:p>
    <w:p w14:paraId="14B4DE86" w14:textId="6027D929" w:rsidR="00824A7F" w:rsidRDefault="00824A7F" w:rsidP="00B936B3">
      <w:pPr>
        <w:pStyle w:val="SpecSectionText"/>
      </w:pPr>
      <w:r>
        <w:t xml:space="preserve">The </w:t>
      </w:r>
      <w:r w:rsidR="00405701">
        <w:t>Operator</w:t>
      </w:r>
      <w:r w:rsidR="00500D53">
        <w:t xml:space="preserve"> </w:t>
      </w:r>
      <w:r>
        <w:t>shall submit an annual Equalities Monitoring Report</w:t>
      </w:r>
      <w:r w:rsidR="00801117">
        <w:t xml:space="preserve"> to the </w:t>
      </w:r>
      <w:r w:rsidR="00B105FF">
        <w:t>Councils</w:t>
      </w:r>
      <w:r w:rsidR="007A782C">
        <w:t xml:space="preserve"> providing</w:t>
      </w:r>
      <w:r w:rsidR="00801117">
        <w:t xml:space="preserve"> a breakdown of equalities information relating to staff employed and users of the services.</w:t>
      </w:r>
      <w:r>
        <w:t xml:space="preserve"> </w:t>
      </w:r>
    </w:p>
    <w:p w14:paraId="5B1742CB" w14:textId="77777777" w:rsidR="004D5615" w:rsidRPr="002E6FC8" w:rsidRDefault="004D5615" w:rsidP="00B936B3">
      <w:pPr>
        <w:pStyle w:val="SpecSectionText"/>
      </w:pPr>
      <w:r>
        <w:t xml:space="preserve">The </w:t>
      </w:r>
      <w:r w:rsidR="00405701">
        <w:t>Operator</w:t>
      </w:r>
      <w:r w:rsidR="00500D53">
        <w:t xml:space="preserve"> </w:t>
      </w:r>
      <w:r w:rsidRPr="002E6FC8">
        <w:t xml:space="preserve">shall submit details of any failure to maintain the required </w:t>
      </w:r>
      <w:r w:rsidR="00A26C29">
        <w:t xml:space="preserve">Performance Standards </w:t>
      </w:r>
      <w:r w:rsidRPr="002E6FC8">
        <w:t xml:space="preserve">set out above as part of the </w:t>
      </w:r>
      <w:r>
        <w:t xml:space="preserve">Quarterly </w:t>
      </w:r>
      <w:r w:rsidRPr="002E6FC8">
        <w:t>Performance Report</w:t>
      </w:r>
      <w:r>
        <w:t>.</w:t>
      </w:r>
    </w:p>
    <w:p w14:paraId="5439CE43" w14:textId="77777777" w:rsidR="00913940" w:rsidRPr="004E1C61" w:rsidRDefault="00913940" w:rsidP="003B3BBB">
      <w:pPr>
        <w:pStyle w:val="SpecSubSectionHeading"/>
      </w:pPr>
      <w:bookmarkStart w:id="37" w:name="_Toc212961824"/>
      <w:bookmarkEnd w:id="36"/>
      <w:r w:rsidRPr="004E1C61">
        <w:t xml:space="preserve">Cleaning </w:t>
      </w:r>
      <w:r w:rsidR="000A3A1B">
        <w:t>and Housekeeping</w:t>
      </w:r>
      <w:bookmarkEnd w:id="37"/>
    </w:p>
    <w:p w14:paraId="21435D3E" w14:textId="77777777" w:rsidR="00913940" w:rsidRPr="004E1C61" w:rsidRDefault="009C6F20" w:rsidP="003F15EF">
      <w:pPr>
        <w:pStyle w:val="SpecSubSubSectionHeadingBold"/>
      </w:pPr>
      <w:r>
        <w:t>Overall Requirement</w:t>
      </w:r>
    </w:p>
    <w:p w14:paraId="133CD2AB" w14:textId="77777777" w:rsidR="0007552C" w:rsidRPr="0089735E" w:rsidDel="000D6174" w:rsidRDefault="00CA6909" w:rsidP="00B936B3">
      <w:pPr>
        <w:pStyle w:val="SpecSectionText"/>
      </w:pPr>
      <w:bookmarkStart w:id="38" w:name="_Ref531258240"/>
      <w:r>
        <w:t xml:space="preserve">Facilities that are maintained to a high level of cleanliness </w:t>
      </w:r>
      <w:proofErr w:type="gramStart"/>
      <w:r>
        <w:t>so</w:t>
      </w:r>
      <w:r w:rsidR="00913940" w:rsidRPr="004E1C61">
        <w:t xml:space="preserve"> as to</w:t>
      </w:r>
      <w:proofErr w:type="gramEnd"/>
      <w:r w:rsidR="00913940" w:rsidRPr="004E1C61">
        <w:t xml:space="preserve"> </w:t>
      </w:r>
      <w:r w:rsidR="00801117">
        <w:t>provide</w:t>
      </w:r>
      <w:r w:rsidR="00801117" w:rsidRPr="004E1C61">
        <w:t xml:space="preserve"> </w:t>
      </w:r>
      <w:r w:rsidR="00913940" w:rsidRPr="004E1C61">
        <w:t>a health</w:t>
      </w:r>
      <w:r w:rsidR="000027F4" w:rsidRPr="004E1C61">
        <w:t>y</w:t>
      </w:r>
      <w:r w:rsidR="005D794A">
        <w:t>, high quality</w:t>
      </w:r>
      <w:r w:rsidR="000027F4" w:rsidRPr="004E1C61">
        <w:t xml:space="preserve"> and safe environment for all </w:t>
      </w:r>
      <w:r w:rsidR="00A408DA" w:rsidRPr="004E1C61">
        <w:t>customers</w:t>
      </w:r>
      <w:r w:rsidR="006B1CC4">
        <w:t>,</w:t>
      </w:r>
      <w:r w:rsidR="00913940" w:rsidRPr="004E1C61">
        <w:t xml:space="preserve"> allowing for efficient and effective operational use of the </w:t>
      </w:r>
      <w:r w:rsidR="006E1A3B" w:rsidRPr="004E1C61">
        <w:t>Facilities</w:t>
      </w:r>
      <w:r w:rsidR="00913940" w:rsidRPr="004E1C61">
        <w:t xml:space="preserve"> and </w:t>
      </w:r>
      <w:proofErr w:type="gramStart"/>
      <w:r w:rsidR="00913940" w:rsidRPr="004E1C61">
        <w:t>promoting a positive</w:t>
      </w:r>
      <w:r w:rsidR="000027F4" w:rsidRPr="004E1C61">
        <w:t xml:space="preserve"> image of the </w:t>
      </w:r>
      <w:r w:rsidR="006E1A3B" w:rsidRPr="004E1C61">
        <w:t>Facilities</w:t>
      </w:r>
      <w:r w:rsidR="000027F4" w:rsidRPr="004E1C61">
        <w:t xml:space="preserve"> at all times</w:t>
      </w:r>
      <w:proofErr w:type="gramEnd"/>
      <w:r w:rsidR="000027F4" w:rsidRPr="004E1C61">
        <w:t>.</w:t>
      </w:r>
      <w:bookmarkEnd w:id="38"/>
      <w:r w:rsidR="000027F4" w:rsidRPr="004E1C61">
        <w:t xml:space="preserve"> </w:t>
      </w:r>
    </w:p>
    <w:p w14:paraId="1B9E8B29" w14:textId="77777777" w:rsidR="00913940" w:rsidRPr="004E1C61" w:rsidRDefault="009C6F20" w:rsidP="003F15EF">
      <w:pPr>
        <w:pStyle w:val="SpecSubSubSectionHeadingBold"/>
      </w:pPr>
      <w:r>
        <w:t>Performance Standards</w:t>
      </w:r>
    </w:p>
    <w:p w14:paraId="2DD9897C" w14:textId="77777777" w:rsidR="00193C17" w:rsidRDefault="00896E9C" w:rsidP="00B936B3">
      <w:pPr>
        <w:pStyle w:val="SpecSectionText"/>
      </w:pPr>
      <w:r w:rsidRPr="00896E9C">
        <w:t xml:space="preserve">The </w:t>
      </w:r>
      <w:r w:rsidR="00405701">
        <w:t>Operator</w:t>
      </w:r>
      <w:r w:rsidRPr="00896E9C">
        <w:t xml:space="preserve"> shall provide cleaning services in the </w:t>
      </w:r>
      <w:r w:rsidR="00193C17">
        <w:t>F</w:t>
      </w:r>
      <w:r w:rsidRPr="00896E9C">
        <w:t xml:space="preserve">acilities as required over </w:t>
      </w:r>
      <w:r w:rsidR="007A782C" w:rsidRPr="00896E9C">
        <w:t>the Contract</w:t>
      </w:r>
      <w:r w:rsidRPr="00896E9C">
        <w:t xml:space="preserve"> period</w:t>
      </w:r>
      <w:r w:rsidR="00193C17">
        <w:t xml:space="preserve"> to meet the </w:t>
      </w:r>
      <w:r w:rsidR="00801117">
        <w:t>overall requirement</w:t>
      </w:r>
      <w:r w:rsidR="00193C17">
        <w:t xml:space="preserve"> described in </w:t>
      </w:r>
      <w:r w:rsidR="00500D53">
        <w:fldChar w:fldCharType="begin"/>
      </w:r>
      <w:r w:rsidR="00500D53">
        <w:instrText xml:space="preserve"> REF _Ref531258240 \r \h </w:instrText>
      </w:r>
      <w:r w:rsidR="00500D53">
        <w:fldChar w:fldCharType="separate"/>
      </w:r>
      <w:r w:rsidR="00500D53">
        <w:t>3.10.1</w:t>
      </w:r>
      <w:r w:rsidR="00500D53">
        <w:fldChar w:fldCharType="end"/>
      </w:r>
      <w:r w:rsidRPr="00896E9C">
        <w:t xml:space="preserve">. </w:t>
      </w:r>
    </w:p>
    <w:p w14:paraId="17046809" w14:textId="77777777" w:rsidR="00896E9C" w:rsidRDefault="00896E9C" w:rsidP="00B936B3">
      <w:pPr>
        <w:pStyle w:val="SpecSectionText"/>
      </w:pPr>
      <w:r w:rsidRPr="00896E9C">
        <w:t xml:space="preserve">The </w:t>
      </w:r>
      <w:r w:rsidR="00405701">
        <w:t>Operator</w:t>
      </w:r>
      <w:r w:rsidR="00500D53">
        <w:t xml:space="preserve"> </w:t>
      </w:r>
      <w:r w:rsidRPr="00896E9C">
        <w:t>shall be aware, and factor into its Cleaning Schedule, that some cleaning requirements may, of necessity, require to be undertaken outside the public opening hours or need to be more intensive when events dictate.</w:t>
      </w:r>
      <w:r>
        <w:t xml:space="preserve"> </w:t>
      </w:r>
    </w:p>
    <w:p w14:paraId="0BB1EC8C" w14:textId="77777777" w:rsidR="00862C84" w:rsidRPr="004E1C61" w:rsidRDefault="00862C84" w:rsidP="00B936B3">
      <w:pPr>
        <w:pStyle w:val="SpecSectionText"/>
      </w:pPr>
      <w:r w:rsidRPr="004E1C61">
        <w:lastRenderedPageBreak/>
        <w:t xml:space="preserve">The </w:t>
      </w:r>
      <w:r w:rsidR="00405701">
        <w:t>Operator</w:t>
      </w:r>
      <w:r w:rsidR="00500D53">
        <w:t xml:space="preserve"> </w:t>
      </w:r>
      <w:r w:rsidRPr="004E1C61">
        <w:t>will ensure that cleaning schedules</w:t>
      </w:r>
      <w:r w:rsidR="000F3F9D">
        <w:t xml:space="preserve"> are designed to meet cleaning requirements during peak periods.</w:t>
      </w:r>
    </w:p>
    <w:p w14:paraId="5897B770" w14:textId="77777777" w:rsidR="00862C84" w:rsidRPr="004E1C61" w:rsidRDefault="00913940" w:rsidP="00B936B3">
      <w:pPr>
        <w:pStyle w:val="SpecSectionText"/>
      </w:pPr>
      <w:r w:rsidRPr="004E1C61">
        <w:t xml:space="preserve">The </w:t>
      </w:r>
      <w:r w:rsidR="00405701">
        <w:t>Operator</w:t>
      </w:r>
      <w:r w:rsidR="00500D53">
        <w:t xml:space="preserve"> </w:t>
      </w:r>
      <w:r w:rsidR="00862C84" w:rsidRPr="004E1C61">
        <w:t xml:space="preserve">shall ensure that the </w:t>
      </w:r>
      <w:r w:rsidR="006E1A3B" w:rsidRPr="004E1C61">
        <w:t>Facilities</w:t>
      </w:r>
      <w:r w:rsidRPr="004E1C61">
        <w:t xml:space="preserve"> are consistently maintained to the standard of cleanliness set out above. The </w:t>
      </w:r>
      <w:r w:rsidR="00405701">
        <w:t>Operator</w:t>
      </w:r>
      <w:r w:rsidR="00500D53">
        <w:t xml:space="preserve"> </w:t>
      </w:r>
      <w:r w:rsidRPr="004E1C61">
        <w:t xml:space="preserve">shall determine the precise nature of cleaning required in each </w:t>
      </w:r>
      <w:r w:rsidR="003377B4" w:rsidRPr="004E1C61">
        <w:t xml:space="preserve">centre </w:t>
      </w:r>
      <w:r w:rsidRPr="004E1C61">
        <w:t>depending upon the design, interior fitment and decoratio</w:t>
      </w:r>
      <w:r w:rsidR="00896E9C">
        <w:t>n of the building and usage level</w:t>
      </w:r>
      <w:r w:rsidRPr="004E1C61">
        <w:t>.</w:t>
      </w:r>
    </w:p>
    <w:p w14:paraId="6BBDA02C" w14:textId="77777777" w:rsidR="00913940" w:rsidRDefault="00913940" w:rsidP="00B936B3">
      <w:pPr>
        <w:pStyle w:val="SpecSectionText"/>
      </w:pPr>
      <w:r w:rsidRPr="004E1C61">
        <w:t xml:space="preserve">The </w:t>
      </w:r>
      <w:r w:rsidR="00405701">
        <w:t>Operator</w:t>
      </w:r>
      <w:r w:rsidR="00500D53">
        <w:t xml:space="preserve"> </w:t>
      </w:r>
      <w:r w:rsidRPr="004E1C61">
        <w:t>shall determine the cleaning frequency for each</w:t>
      </w:r>
      <w:r w:rsidR="003377B4" w:rsidRPr="004E1C61">
        <w:t xml:space="preserve"> area within the </w:t>
      </w:r>
      <w:r w:rsidR="00801117">
        <w:t>Facilities</w:t>
      </w:r>
      <w:r w:rsidR="003377B4" w:rsidRPr="004E1C61">
        <w:t xml:space="preserve">. </w:t>
      </w:r>
    </w:p>
    <w:p w14:paraId="21C67C7C" w14:textId="77777777" w:rsidR="00896E9C" w:rsidRDefault="00896E9C" w:rsidP="00B936B3">
      <w:pPr>
        <w:pStyle w:val="SpecSectionText"/>
      </w:pPr>
      <w:r w:rsidRPr="00896E9C">
        <w:t xml:space="preserve">The </w:t>
      </w:r>
      <w:r w:rsidR="00405701">
        <w:t>Operator</w:t>
      </w:r>
      <w:r w:rsidR="00500D53">
        <w:t xml:space="preserve"> </w:t>
      </w:r>
      <w:r w:rsidRPr="00896E9C">
        <w:t xml:space="preserve">shall be responsible for </w:t>
      </w:r>
      <w:r w:rsidR="00DF092D" w:rsidRPr="00896E9C">
        <w:t>litter picking</w:t>
      </w:r>
      <w:r w:rsidRPr="00896E9C">
        <w:t xml:space="preserve"> the car parks at the </w:t>
      </w:r>
      <w:r w:rsidR="00801117">
        <w:t>F</w:t>
      </w:r>
      <w:r w:rsidRPr="00896E9C">
        <w:t xml:space="preserve">acilities. </w:t>
      </w:r>
    </w:p>
    <w:p w14:paraId="27F173D7" w14:textId="77777777" w:rsidR="00607EC6" w:rsidRPr="004E1C61" w:rsidRDefault="00913940" w:rsidP="00B936B3">
      <w:pPr>
        <w:pStyle w:val="SpecSectionText"/>
      </w:pPr>
      <w:r w:rsidRPr="004E1C61">
        <w:t xml:space="preserve">The following standards are required to be met by the </w:t>
      </w:r>
      <w:r w:rsidR="00405701">
        <w:t>Operator</w:t>
      </w:r>
      <w:r w:rsidRPr="004E1C61">
        <w:t>:</w:t>
      </w:r>
    </w:p>
    <w:p w14:paraId="55259CCB" w14:textId="77777777" w:rsidR="00913940" w:rsidRPr="004E1C61" w:rsidRDefault="00913940" w:rsidP="005E6DCB">
      <w:pPr>
        <w:pStyle w:val="Specletterlistbold"/>
      </w:pPr>
      <w:r w:rsidRPr="004E1C61">
        <w:t xml:space="preserve"> Routine Cleaning</w:t>
      </w:r>
    </w:p>
    <w:p w14:paraId="5CB5654F" w14:textId="77777777" w:rsidR="00913940" w:rsidRPr="004E1C61" w:rsidRDefault="00913940" w:rsidP="00B936B3">
      <w:pPr>
        <w:pStyle w:val="SpecSectionText"/>
      </w:pPr>
      <w:r w:rsidRPr="004E1C61">
        <w:t xml:space="preserve">The </w:t>
      </w:r>
      <w:r w:rsidR="00405701">
        <w:t>Operator</w:t>
      </w:r>
      <w:r w:rsidR="00500D53">
        <w:t xml:space="preserve"> </w:t>
      </w:r>
      <w:r w:rsidRPr="004E1C61">
        <w:t xml:space="preserve">shall carry out routine (planned) cleaning at times that causes minimal or no disruption to the use of the areas being cleaned. </w:t>
      </w:r>
      <w:r w:rsidR="00B936B3">
        <w:t>T</w:t>
      </w:r>
      <w:r w:rsidRPr="004E1C61">
        <w:t xml:space="preserve">he </w:t>
      </w:r>
      <w:r w:rsidR="00405701">
        <w:t>Operator</w:t>
      </w:r>
      <w:r w:rsidR="00500D53">
        <w:t xml:space="preserve"> </w:t>
      </w:r>
      <w:r w:rsidRPr="004E1C61">
        <w:t xml:space="preserve">shall carry out other non-routine cleaning </w:t>
      </w:r>
      <w:proofErr w:type="gramStart"/>
      <w:r w:rsidRPr="004E1C61">
        <w:t>in order to</w:t>
      </w:r>
      <w:proofErr w:type="gramEnd"/>
      <w:r w:rsidRPr="004E1C61">
        <w:t xml:space="preserve"> achieve the required </w:t>
      </w:r>
      <w:r w:rsidR="00D62ACF">
        <w:t>Overall Requirement</w:t>
      </w:r>
      <w:r w:rsidRPr="004E1C61">
        <w:t>.</w:t>
      </w:r>
    </w:p>
    <w:p w14:paraId="32FE862F" w14:textId="77777777" w:rsidR="00913940" w:rsidRPr="004E1C61" w:rsidRDefault="00913940" w:rsidP="005E6DCB">
      <w:pPr>
        <w:pStyle w:val="Specletterlistbold"/>
      </w:pPr>
      <w:r w:rsidRPr="004E1C61">
        <w:t>Reactive Cleaning</w:t>
      </w:r>
    </w:p>
    <w:p w14:paraId="5BDFC9FB" w14:textId="77777777" w:rsidR="00913940" w:rsidRPr="004E1C61" w:rsidRDefault="00913940" w:rsidP="00B936B3">
      <w:pPr>
        <w:pStyle w:val="SpecSectionText"/>
      </w:pPr>
      <w:r w:rsidRPr="004E1C61">
        <w:t xml:space="preserve">The </w:t>
      </w:r>
      <w:r w:rsidR="00405701">
        <w:t>Operator</w:t>
      </w:r>
      <w:r w:rsidRPr="004E1C61">
        <w:t xml:space="preserve"> shall provide non-routine (reactive) spot cleaning requirements on a continual basis as required in all </w:t>
      </w:r>
      <w:r w:rsidR="00F759A7">
        <w:t>the facilities</w:t>
      </w:r>
      <w:r w:rsidRPr="004E1C61">
        <w:t>. The</w:t>
      </w:r>
      <w:r w:rsidR="003377B4" w:rsidRPr="004E1C61">
        <w:t>y</w:t>
      </w:r>
      <w:r w:rsidRPr="004E1C61">
        <w:t xml:space="preserve"> shall </w:t>
      </w:r>
      <w:r w:rsidR="00C53E71">
        <w:t>ensure that the F</w:t>
      </w:r>
      <w:r w:rsidRPr="004E1C61">
        <w:t xml:space="preserve">acility is comprehensively monitored for non-routine cleaning and this cleaning is undertaken as and when necessary and in accordance with the agreed procedures for reactive cleaning as set out in the </w:t>
      </w:r>
      <w:r w:rsidR="00405701">
        <w:t>Operator</w:t>
      </w:r>
      <w:r w:rsidR="005E6DCB">
        <w:t xml:space="preserve">’s </w:t>
      </w:r>
      <w:r w:rsidR="004F5B24">
        <w:t xml:space="preserve">Quality </w:t>
      </w:r>
      <w:r w:rsidR="005E6DCB">
        <w:t>Management System</w:t>
      </w:r>
      <w:r w:rsidRPr="004E1C61">
        <w:t xml:space="preserve">. </w:t>
      </w:r>
    </w:p>
    <w:p w14:paraId="7EF71DC0" w14:textId="77777777" w:rsidR="00913940" w:rsidRDefault="00913940" w:rsidP="00B936B3">
      <w:pPr>
        <w:pStyle w:val="SpecSectionText"/>
      </w:pPr>
      <w:r w:rsidRPr="004E1C61">
        <w:t xml:space="preserve">The </w:t>
      </w:r>
      <w:r w:rsidR="00405701">
        <w:t>Operator</w:t>
      </w:r>
      <w:r w:rsidRPr="004E1C61">
        <w:t xml:space="preserve"> shall ensure that all cleaning materials and equipment are appropriate for the job required and are used in accordance with the manufacturer’s instructions, British Standards and relevant health and safety requirements.</w:t>
      </w:r>
    </w:p>
    <w:p w14:paraId="572427CA" w14:textId="77777777" w:rsidR="00620AC8" w:rsidRPr="004E3D49" w:rsidRDefault="00620AC8" w:rsidP="005E6DCB">
      <w:pPr>
        <w:pStyle w:val="Specletterlistbold"/>
      </w:pPr>
      <w:r w:rsidRPr="004E3D49">
        <w:t xml:space="preserve">Deep </w:t>
      </w:r>
      <w:r w:rsidR="005E6DCB">
        <w:t>and High-Level C</w:t>
      </w:r>
      <w:r w:rsidR="00B544FF" w:rsidRPr="004E3D49">
        <w:t>leaning</w:t>
      </w:r>
    </w:p>
    <w:p w14:paraId="23DF3224" w14:textId="77777777" w:rsidR="00B544FF" w:rsidRDefault="00B544FF" w:rsidP="00B936B3">
      <w:pPr>
        <w:pStyle w:val="SpecSectionText"/>
      </w:pPr>
      <w:r w:rsidRPr="004E3D49">
        <w:t xml:space="preserve">The </w:t>
      </w:r>
      <w:r w:rsidR="00405701">
        <w:t>Operator</w:t>
      </w:r>
      <w:r w:rsidR="00500D53">
        <w:t xml:space="preserve"> </w:t>
      </w:r>
      <w:r w:rsidRPr="004E3D49">
        <w:t xml:space="preserve">shall develop a robust schedule of ‘deep </w:t>
      </w:r>
      <w:r w:rsidR="005E6DCB">
        <w:t xml:space="preserve">and high-level </w:t>
      </w:r>
      <w:r w:rsidRPr="004E3D49">
        <w:t xml:space="preserve">cleaning’ to maintain the required standards of cleanliness. This should include high level cleaning and deep cleaning of </w:t>
      </w:r>
      <w:r w:rsidR="00CB4AFF">
        <w:t>F</w:t>
      </w:r>
      <w:r w:rsidR="004614E4" w:rsidRPr="004E3D49">
        <w:t>acilities both internally and externally.</w:t>
      </w:r>
    </w:p>
    <w:p w14:paraId="5EE3BAAB" w14:textId="77777777" w:rsidR="00193C17" w:rsidRPr="004E3D49" w:rsidRDefault="00193C17" w:rsidP="00B936B3">
      <w:pPr>
        <w:pStyle w:val="SpecSectionText"/>
      </w:pPr>
      <w:r w:rsidRPr="00193C17">
        <w:t>If</w:t>
      </w:r>
      <w:r w:rsidR="005E6DCB">
        <w:t>,</w:t>
      </w:r>
      <w:r w:rsidRPr="00193C17">
        <w:t xml:space="preserve"> in the opinion of the Authorised Officer, standards of cleanliness or hygiene fall below an acceptable level, the </w:t>
      </w:r>
      <w:r w:rsidR="00405701">
        <w:t>Operator</w:t>
      </w:r>
      <w:r>
        <w:t xml:space="preserve"> shall be required</w:t>
      </w:r>
      <w:r w:rsidRPr="00193C17">
        <w:t xml:space="preserve"> to rectify t</w:t>
      </w:r>
      <w:r>
        <w:t>his</w:t>
      </w:r>
      <w:r w:rsidR="009B2A2B">
        <w:t xml:space="preserve"> </w:t>
      </w:r>
      <w:r w:rsidR="00C43B5D">
        <w:t>as soon as practicable</w:t>
      </w:r>
      <w:r>
        <w:t>.</w:t>
      </w:r>
    </w:p>
    <w:p w14:paraId="3D585DBC" w14:textId="77777777" w:rsidR="00913940" w:rsidRPr="004E1C61" w:rsidRDefault="00913940" w:rsidP="003F15EF">
      <w:pPr>
        <w:pStyle w:val="SpecSubSubSectionHeadingBold"/>
      </w:pPr>
      <w:r w:rsidRPr="004E1C61">
        <w:t>Reporting Requirements</w:t>
      </w:r>
    </w:p>
    <w:p w14:paraId="5FF5C507" w14:textId="77777777" w:rsidR="00285832" w:rsidRPr="008F7733" w:rsidRDefault="003377B4" w:rsidP="00B936B3">
      <w:pPr>
        <w:pStyle w:val="SpecSectionText"/>
      </w:pPr>
      <w:r w:rsidRPr="004E1C61">
        <w:t xml:space="preserve">As part of the on-going capture of customer </w:t>
      </w:r>
      <w:r w:rsidR="001A1CC7" w:rsidRPr="004E1C61">
        <w:t>satisfaction,</w:t>
      </w:r>
      <w:r w:rsidRPr="004E1C61">
        <w:t xml:space="preserve"> the </w:t>
      </w:r>
      <w:r w:rsidR="00405701">
        <w:t>Operator</w:t>
      </w:r>
      <w:r w:rsidR="00500D53">
        <w:t xml:space="preserve"> </w:t>
      </w:r>
      <w:r w:rsidRPr="004E1C61">
        <w:t xml:space="preserve">will provide robust information on </w:t>
      </w:r>
      <w:r w:rsidR="00B72EAE" w:rsidRPr="004E1C61">
        <w:t>customer</w:t>
      </w:r>
      <w:r w:rsidRPr="004E1C61">
        <w:t xml:space="preserve"> satisfaction with </w:t>
      </w:r>
      <w:r w:rsidR="00F21439">
        <w:t>cleanliness of</w:t>
      </w:r>
      <w:r w:rsidR="00F759A7">
        <w:t xml:space="preserve"> each of the </w:t>
      </w:r>
      <w:r w:rsidR="00F21439">
        <w:t>F</w:t>
      </w:r>
      <w:r w:rsidR="00F759A7">
        <w:t>acilities</w:t>
      </w:r>
      <w:r w:rsidRPr="004E1C61">
        <w:t>.</w:t>
      </w:r>
    </w:p>
    <w:p w14:paraId="6904A979" w14:textId="77777777" w:rsidR="00285832" w:rsidRPr="00434EC9" w:rsidRDefault="008A0DA4" w:rsidP="003B3BBB">
      <w:pPr>
        <w:pStyle w:val="SpecSubSectionHeading"/>
      </w:pPr>
      <w:bookmarkStart w:id="39" w:name="_Toc212961825"/>
      <w:r w:rsidRPr="00434EC9">
        <w:t>Food and Beverages</w:t>
      </w:r>
      <w:bookmarkEnd w:id="39"/>
      <w:r w:rsidR="00580DCC" w:rsidRPr="00434EC9">
        <w:t xml:space="preserve"> </w:t>
      </w:r>
    </w:p>
    <w:p w14:paraId="06A19BB3" w14:textId="77777777" w:rsidR="00285832" w:rsidRPr="00434EC9" w:rsidRDefault="009C6F20" w:rsidP="003F15EF">
      <w:pPr>
        <w:pStyle w:val="SpecSubSubSectionHeadingBold"/>
      </w:pPr>
      <w:r w:rsidRPr="00434EC9">
        <w:t>Overall Requirement</w:t>
      </w:r>
    </w:p>
    <w:p w14:paraId="4FCBBCC3" w14:textId="77777777" w:rsidR="00285832" w:rsidRPr="00434EC9" w:rsidRDefault="009156C1" w:rsidP="00B936B3">
      <w:pPr>
        <w:pStyle w:val="SpecSectionText"/>
      </w:pPr>
      <w:r w:rsidRPr="00434EC9">
        <w:t>A</w:t>
      </w:r>
      <w:r w:rsidR="00285832" w:rsidRPr="00434EC9">
        <w:t xml:space="preserve"> high quality, value for money, </w:t>
      </w:r>
      <w:r w:rsidR="00D56216" w:rsidRPr="00434EC9">
        <w:t xml:space="preserve">food and beverage </w:t>
      </w:r>
      <w:r w:rsidR="001A1CC7" w:rsidRPr="00434EC9">
        <w:t>service that</w:t>
      </w:r>
      <w:r w:rsidR="00285832" w:rsidRPr="00434EC9">
        <w:t xml:space="preserve"> offers a range of appetising and nutritious food and drink to customers</w:t>
      </w:r>
      <w:r w:rsidR="00CA6909" w:rsidRPr="00434EC9">
        <w:t xml:space="preserve"> including a full range of healthy food options</w:t>
      </w:r>
      <w:r w:rsidR="00285832" w:rsidRPr="00434EC9">
        <w:t>.</w:t>
      </w:r>
    </w:p>
    <w:p w14:paraId="46BF7C1B" w14:textId="77777777" w:rsidR="00BF2715" w:rsidRPr="00434EC9" w:rsidRDefault="00BF2715" w:rsidP="00B936B3">
      <w:pPr>
        <w:pStyle w:val="SpecSectionText"/>
      </w:pPr>
      <w:r w:rsidRPr="00434EC9">
        <w:t xml:space="preserve">Clear guidance using a traffic light system (or similar) on the relative levels of </w:t>
      </w:r>
      <w:r w:rsidR="00B936B3" w:rsidRPr="00434EC9">
        <w:t xml:space="preserve">allergens, </w:t>
      </w:r>
      <w:r w:rsidRPr="00434EC9">
        <w:t>salt, sugar and saturated fat in all food items</w:t>
      </w:r>
      <w:r w:rsidR="00B936B3" w:rsidRPr="00434EC9">
        <w:t>, as well as showing calories</w:t>
      </w:r>
      <w:r w:rsidRPr="00434EC9">
        <w:t>.</w:t>
      </w:r>
    </w:p>
    <w:p w14:paraId="42995102" w14:textId="77777777" w:rsidR="00CA6909" w:rsidRPr="00434EC9" w:rsidRDefault="009C6F20" w:rsidP="003F15EF">
      <w:pPr>
        <w:pStyle w:val="SpecSubSubSectionHeadingBold"/>
      </w:pPr>
      <w:r w:rsidRPr="00434EC9">
        <w:lastRenderedPageBreak/>
        <w:t>Performance Standards</w:t>
      </w:r>
    </w:p>
    <w:p w14:paraId="72718704" w14:textId="4CA9835C" w:rsidR="00285832" w:rsidRPr="00434EC9" w:rsidRDefault="00285832" w:rsidP="00B936B3">
      <w:pPr>
        <w:pStyle w:val="SpecSectionText"/>
      </w:pPr>
      <w:r w:rsidRPr="00434EC9">
        <w:t xml:space="preserve">The </w:t>
      </w:r>
      <w:r w:rsidR="00405701" w:rsidRPr="00434EC9">
        <w:t>Operator</w:t>
      </w:r>
      <w:r w:rsidR="00500D53" w:rsidRPr="00434EC9">
        <w:t xml:space="preserve"> </w:t>
      </w:r>
      <w:r w:rsidRPr="00434EC9">
        <w:t xml:space="preserve">shall ensure that as a minimum, the </w:t>
      </w:r>
      <w:r w:rsidR="002274B8" w:rsidRPr="00434EC9">
        <w:t>food and beverage</w:t>
      </w:r>
      <w:r w:rsidR="00C53E71" w:rsidRPr="00434EC9">
        <w:t xml:space="preserve"> provided at each F</w:t>
      </w:r>
      <w:r w:rsidRPr="00434EC9">
        <w:t>acility continue to be provided</w:t>
      </w:r>
      <w:r w:rsidR="005E6DCB" w:rsidRPr="00434EC9">
        <w:t xml:space="preserve">, unless otherwise agreed with the </w:t>
      </w:r>
      <w:r w:rsidR="00B105FF">
        <w:t>Councils</w:t>
      </w:r>
      <w:r w:rsidRPr="00434EC9">
        <w:t>.</w:t>
      </w:r>
    </w:p>
    <w:p w14:paraId="09A933D8" w14:textId="77777777" w:rsidR="001C3080" w:rsidRPr="00434EC9" w:rsidRDefault="004018AF" w:rsidP="00B936B3">
      <w:pPr>
        <w:pStyle w:val="SpecSectionText"/>
      </w:pPr>
      <w:r w:rsidRPr="00434EC9">
        <w:t xml:space="preserve">The </w:t>
      </w:r>
      <w:r w:rsidR="007B172D" w:rsidRPr="00434EC9">
        <w:t xml:space="preserve">catering </w:t>
      </w:r>
      <w:r w:rsidRPr="00434EC9">
        <w:t xml:space="preserve">activities which shall be undertaken by the </w:t>
      </w:r>
      <w:r w:rsidR="00405701" w:rsidRPr="00434EC9">
        <w:t>Operator</w:t>
      </w:r>
      <w:r w:rsidR="00500D53" w:rsidRPr="00434EC9">
        <w:t xml:space="preserve"> </w:t>
      </w:r>
      <w:r w:rsidRPr="00434EC9">
        <w:t>include but are not limited to:</w:t>
      </w:r>
      <w:r w:rsidR="00664BC8" w:rsidRPr="00434EC9">
        <w:t xml:space="preserve"> </w:t>
      </w:r>
    </w:p>
    <w:p w14:paraId="60F85E98" w14:textId="77777777" w:rsidR="004018AF" w:rsidRPr="00434EC9" w:rsidRDefault="004018AF" w:rsidP="008C10DE">
      <w:pPr>
        <w:pStyle w:val="SpecSectionbullets"/>
      </w:pPr>
      <w:r w:rsidRPr="00434EC9">
        <w:t xml:space="preserve">Compiling a nutritionally well-balanced menu to </w:t>
      </w:r>
      <w:r w:rsidR="00BF2715" w:rsidRPr="00434EC9">
        <w:t>primarily feature</w:t>
      </w:r>
      <w:r w:rsidRPr="00434EC9">
        <w:t xml:space="preserve"> health</w:t>
      </w:r>
      <w:r w:rsidR="005E6DCB" w:rsidRPr="00434EC9">
        <w:t>y</w:t>
      </w:r>
      <w:r w:rsidRPr="00434EC9">
        <w:t xml:space="preserve"> </w:t>
      </w:r>
      <w:r w:rsidR="00BF2715" w:rsidRPr="00434EC9">
        <w:t>food and drink</w:t>
      </w:r>
      <w:r w:rsidRPr="00434EC9">
        <w:t xml:space="preserve"> and ability to </w:t>
      </w:r>
      <w:r w:rsidR="00F21439" w:rsidRPr="00434EC9">
        <w:t xml:space="preserve">cater </w:t>
      </w:r>
      <w:r w:rsidR="00BF2715" w:rsidRPr="00434EC9">
        <w:t xml:space="preserve">for </w:t>
      </w:r>
      <w:r w:rsidRPr="00434EC9">
        <w:t>special dietary requirements</w:t>
      </w:r>
    </w:p>
    <w:p w14:paraId="1AF62A4C" w14:textId="77777777" w:rsidR="004018AF" w:rsidRPr="00434EC9" w:rsidRDefault="004018AF" w:rsidP="008C10DE">
      <w:pPr>
        <w:pStyle w:val="SpecSectionbullets"/>
      </w:pPr>
      <w:r w:rsidRPr="00434EC9">
        <w:t>Offering a range of meals, snacks and beverages which address the needs of all user</w:t>
      </w:r>
      <w:r w:rsidR="00C25E5A" w:rsidRPr="00434EC9">
        <w:t xml:space="preserve"> </w:t>
      </w:r>
      <w:r w:rsidRPr="00434EC9">
        <w:t>groups, reflecting current trends with daily specials and seasonal variations</w:t>
      </w:r>
    </w:p>
    <w:p w14:paraId="0FFCFDE7" w14:textId="77777777" w:rsidR="004018AF" w:rsidRPr="00434EC9" w:rsidRDefault="004018AF" w:rsidP="008C10DE">
      <w:pPr>
        <w:pStyle w:val="SpecSectionbullets"/>
      </w:pPr>
      <w:r w:rsidRPr="00434EC9">
        <w:t>Ensuring that all menus are review</w:t>
      </w:r>
      <w:r w:rsidR="000858E3" w:rsidRPr="00434EC9">
        <w:t>ed</w:t>
      </w:r>
      <w:r w:rsidRPr="00434EC9">
        <w:t xml:space="preserve"> on </w:t>
      </w:r>
      <w:r w:rsidR="00F21439" w:rsidRPr="00434EC9">
        <w:t xml:space="preserve">at least </w:t>
      </w:r>
      <w:r w:rsidRPr="00434EC9">
        <w:t>an annual basis</w:t>
      </w:r>
    </w:p>
    <w:p w14:paraId="1428B07A" w14:textId="77777777" w:rsidR="004018AF" w:rsidRPr="00434EC9" w:rsidRDefault="004018AF" w:rsidP="008C10DE">
      <w:pPr>
        <w:pStyle w:val="SpecSectionbullets"/>
      </w:pPr>
      <w:r w:rsidRPr="00434EC9">
        <w:t>Providing a counter service of food and beverages</w:t>
      </w:r>
    </w:p>
    <w:p w14:paraId="17ADEB9D" w14:textId="77777777" w:rsidR="004018AF" w:rsidRPr="00434EC9" w:rsidRDefault="004018AF" w:rsidP="008C10DE">
      <w:pPr>
        <w:pStyle w:val="SpecSectionbullets"/>
      </w:pPr>
      <w:r w:rsidRPr="00434EC9">
        <w:t xml:space="preserve">Providing a catering service for </w:t>
      </w:r>
      <w:r w:rsidR="002274B8" w:rsidRPr="00434EC9">
        <w:t>events, dining and hospitality events</w:t>
      </w:r>
      <w:r w:rsidR="009B2A2B" w:rsidRPr="00434EC9">
        <w:t xml:space="preserve"> </w:t>
      </w:r>
    </w:p>
    <w:p w14:paraId="2C898822" w14:textId="77777777" w:rsidR="004018AF" w:rsidRPr="00434EC9" w:rsidRDefault="004018AF" w:rsidP="008C10DE">
      <w:pPr>
        <w:pStyle w:val="SpecSectionbullets"/>
      </w:pPr>
      <w:r w:rsidRPr="00434EC9">
        <w:t>Offering a licensed service providing a range of beers, wines and spirits comparable with customers’ requirements</w:t>
      </w:r>
    </w:p>
    <w:p w14:paraId="4E469B4C" w14:textId="77777777" w:rsidR="00285832" w:rsidRPr="00434EC9" w:rsidRDefault="00285832" w:rsidP="00B936B3">
      <w:pPr>
        <w:pStyle w:val="SpecSectionText"/>
      </w:pPr>
      <w:r w:rsidRPr="00434EC9">
        <w:t xml:space="preserve">The </w:t>
      </w:r>
      <w:r w:rsidR="00405701" w:rsidRPr="00434EC9">
        <w:t>Operator</w:t>
      </w:r>
      <w:r w:rsidR="00500D53" w:rsidRPr="00434EC9">
        <w:t xml:space="preserve"> </w:t>
      </w:r>
      <w:r w:rsidRPr="00434EC9">
        <w:t>shall provide a comprehensive food and drink selection that caters for different groups of customers as well as different dietary requirements including</w:t>
      </w:r>
      <w:r w:rsidR="006B1CC4" w:rsidRPr="00434EC9">
        <w:t xml:space="preserve"> provision for</w:t>
      </w:r>
      <w:r w:rsidRPr="00434EC9">
        <w:t>:</w:t>
      </w:r>
    </w:p>
    <w:p w14:paraId="42203A10" w14:textId="77777777" w:rsidR="002274B8" w:rsidRPr="00434EC9" w:rsidRDefault="002274B8" w:rsidP="008C10DE">
      <w:pPr>
        <w:pStyle w:val="SpecSectionbullets"/>
      </w:pPr>
      <w:r w:rsidRPr="00434EC9">
        <w:t>Event customer and attendees (both ticketed and hired events)</w:t>
      </w:r>
    </w:p>
    <w:p w14:paraId="20B621FD" w14:textId="77777777" w:rsidR="00285832" w:rsidRPr="00434EC9" w:rsidRDefault="00285832" w:rsidP="008C10DE">
      <w:pPr>
        <w:pStyle w:val="SpecSectionbullets"/>
      </w:pPr>
      <w:r w:rsidRPr="00434EC9">
        <w:t>Communit</w:t>
      </w:r>
      <w:r w:rsidR="000A6E09" w:rsidRPr="00434EC9">
        <w:t>y</w:t>
      </w:r>
      <w:r w:rsidR="002274B8" w:rsidRPr="00434EC9">
        <w:t xml:space="preserve"> and </w:t>
      </w:r>
      <w:r w:rsidR="000A6E09" w:rsidRPr="00434EC9">
        <w:t>disability c</w:t>
      </w:r>
      <w:r w:rsidRPr="00434EC9">
        <w:t>ustomers</w:t>
      </w:r>
    </w:p>
    <w:p w14:paraId="329FE3E7" w14:textId="77777777" w:rsidR="00285832" w:rsidRPr="00434EC9" w:rsidRDefault="00285832" w:rsidP="008C10DE">
      <w:pPr>
        <w:pStyle w:val="SpecSectionbullets"/>
      </w:pPr>
      <w:r w:rsidRPr="00434EC9">
        <w:t>C</w:t>
      </w:r>
      <w:r w:rsidR="000A6E09" w:rsidRPr="00434EC9">
        <w:t>ommercial c</w:t>
      </w:r>
      <w:r w:rsidRPr="00434EC9">
        <w:t>ustomers such as conference delegates</w:t>
      </w:r>
    </w:p>
    <w:p w14:paraId="281EF609" w14:textId="77777777" w:rsidR="00285832" w:rsidRPr="00434EC9" w:rsidRDefault="00285832" w:rsidP="008C10DE">
      <w:pPr>
        <w:pStyle w:val="SpecSectionbullets"/>
      </w:pPr>
      <w:r w:rsidRPr="00434EC9">
        <w:t>Vegetarians</w:t>
      </w:r>
      <w:r w:rsidR="00664BC8" w:rsidRPr="00434EC9">
        <w:t>, vegans</w:t>
      </w:r>
      <w:r w:rsidRPr="00434EC9">
        <w:t xml:space="preserve"> and persons with </w:t>
      </w:r>
      <w:proofErr w:type="gramStart"/>
      <w:r w:rsidRPr="00434EC9">
        <w:t>particular dietary</w:t>
      </w:r>
      <w:proofErr w:type="gramEnd"/>
      <w:r w:rsidRPr="00434EC9">
        <w:t xml:space="preserve"> needs</w:t>
      </w:r>
      <w:r w:rsidR="005E6DCB" w:rsidRPr="00434EC9">
        <w:t xml:space="preserve"> e.g. gluten-free</w:t>
      </w:r>
    </w:p>
    <w:p w14:paraId="5C745740" w14:textId="77777777" w:rsidR="00285832" w:rsidRPr="00434EC9" w:rsidRDefault="00285832" w:rsidP="008C10DE">
      <w:pPr>
        <w:pStyle w:val="SpecSectionbullets"/>
      </w:pPr>
      <w:r w:rsidRPr="00434EC9">
        <w:t>Diverse cultur</w:t>
      </w:r>
      <w:r w:rsidR="000A6E09" w:rsidRPr="00434EC9">
        <w:t>al and religious background of c</w:t>
      </w:r>
      <w:r w:rsidRPr="00434EC9">
        <w:t>ustomers</w:t>
      </w:r>
    </w:p>
    <w:p w14:paraId="4A53C43C" w14:textId="77777777" w:rsidR="00285832" w:rsidRPr="00434EC9" w:rsidRDefault="002274B8" w:rsidP="008C10DE">
      <w:pPr>
        <w:pStyle w:val="SpecSectionbullets"/>
      </w:pPr>
      <w:r w:rsidRPr="00434EC9">
        <w:t>Dining and hospitality events and customers</w:t>
      </w:r>
    </w:p>
    <w:p w14:paraId="10C68FF5" w14:textId="77777777" w:rsidR="005D61E1" w:rsidRPr="00434EC9" w:rsidRDefault="005D61E1" w:rsidP="00B936B3">
      <w:pPr>
        <w:pStyle w:val="SpecSectionText"/>
      </w:pPr>
      <w:r w:rsidRPr="00434EC9">
        <w:t xml:space="preserve">The </w:t>
      </w:r>
      <w:r w:rsidR="00405701" w:rsidRPr="00434EC9">
        <w:t>Operator</w:t>
      </w:r>
      <w:r w:rsidR="00252CA7" w:rsidRPr="00434EC9">
        <w:t xml:space="preserve"> </w:t>
      </w:r>
      <w:r w:rsidRPr="00434EC9">
        <w:t>shall obtain and / or renew licences as necessary</w:t>
      </w:r>
      <w:r w:rsidR="00F21439" w:rsidRPr="00434EC9">
        <w:t xml:space="preserve"> for the provision of the food and beverage services</w:t>
      </w:r>
      <w:r w:rsidRPr="00434EC9">
        <w:t>.</w:t>
      </w:r>
    </w:p>
    <w:p w14:paraId="6728F714" w14:textId="77777777" w:rsidR="0007552C" w:rsidRPr="00434EC9" w:rsidRDefault="000D6174" w:rsidP="00B936B3">
      <w:pPr>
        <w:pStyle w:val="SpecSectionText"/>
      </w:pPr>
      <w:r w:rsidRPr="00434EC9">
        <w:t xml:space="preserve">The </w:t>
      </w:r>
      <w:r w:rsidR="00405701" w:rsidRPr="00434EC9">
        <w:t>Operator</w:t>
      </w:r>
      <w:r w:rsidR="00252CA7" w:rsidRPr="00434EC9">
        <w:t xml:space="preserve"> </w:t>
      </w:r>
      <w:r w:rsidRPr="00434EC9">
        <w:t xml:space="preserve">may sub-contract </w:t>
      </w:r>
      <w:r w:rsidR="00F21439" w:rsidRPr="00434EC9">
        <w:t xml:space="preserve">food and beverage </w:t>
      </w:r>
      <w:r w:rsidRPr="00434EC9">
        <w:t>services</w:t>
      </w:r>
      <w:r w:rsidR="005E6DCB" w:rsidRPr="00434EC9">
        <w:t xml:space="preserve"> including vending</w:t>
      </w:r>
      <w:r w:rsidR="00102FA1" w:rsidRPr="00434EC9">
        <w:t>.</w:t>
      </w:r>
      <w:r w:rsidRPr="00434EC9">
        <w:t xml:space="preserve"> </w:t>
      </w:r>
    </w:p>
    <w:p w14:paraId="20117B2E" w14:textId="77777777" w:rsidR="00285832" w:rsidRPr="00434EC9" w:rsidRDefault="00285832" w:rsidP="00B936B3">
      <w:pPr>
        <w:pStyle w:val="SpecSectionText"/>
      </w:pPr>
      <w:r w:rsidRPr="00434EC9">
        <w:t xml:space="preserve">The </w:t>
      </w:r>
      <w:r w:rsidR="00405701" w:rsidRPr="00434EC9">
        <w:t>Operator</w:t>
      </w:r>
      <w:r w:rsidR="00252CA7" w:rsidRPr="00434EC9">
        <w:t xml:space="preserve"> </w:t>
      </w:r>
      <w:r w:rsidRPr="00434EC9">
        <w:t xml:space="preserve">shall ensure that a healthy, balanced menu is offered that is updated frequently. The </w:t>
      </w:r>
      <w:r w:rsidR="004B5730" w:rsidRPr="00434EC9">
        <w:t>Operator</w:t>
      </w:r>
      <w:r w:rsidRPr="00434EC9">
        <w:t xml:space="preserve"> shall ensure that the marketing associated with the catering facilities focuses on and promotes healthy eating options and links to local healthy eating campaigns and key health messages identified through Public Health</w:t>
      </w:r>
      <w:r w:rsidR="00F46929" w:rsidRPr="00434EC9">
        <w:t xml:space="preserve"> agencies</w:t>
      </w:r>
      <w:r w:rsidRPr="00434EC9">
        <w:t xml:space="preserve">. </w:t>
      </w:r>
    </w:p>
    <w:p w14:paraId="51FCAAF8" w14:textId="77777777" w:rsidR="005D61E1" w:rsidRPr="00434EC9" w:rsidRDefault="005D61E1" w:rsidP="00B936B3">
      <w:pPr>
        <w:pStyle w:val="SpecSectionText"/>
      </w:pPr>
      <w:r w:rsidRPr="00434EC9">
        <w:t xml:space="preserve">The </w:t>
      </w:r>
      <w:r w:rsidR="00405701" w:rsidRPr="00434EC9">
        <w:t>Operator</w:t>
      </w:r>
      <w:r w:rsidRPr="00434EC9">
        <w:t xml:space="preserve"> must comply with EC Reg 852/2004 </w:t>
      </w:r>
      <w:r w:rsidR="00B936B3" w:rsidRPr="00434EC9">
        <w:t xml:space="preserve">(or replacement regulations) </w:t>
      </w:r>
      <w:r w:rsidRPr="00434EC9">
        <w:t xml:space="preserve">and the Food Safety Act 1990 and associated regulations such as the Food Safety and Hygiene (England) Regulation 2013. </w:t>
      </w:r>
    </w:p>
    <w:p w14:paraId="49C506AC" w14:textId="77777777" w:rsidR="005D61E1" w:rsidRPr="00434EC9" w:rsidRDefault="005D61E1" w:rsidP="00B936B3">
      <w:pPr>
        <w:pStyle w:val="SpecSectionText"/>
      </w:pPr>
      <w:r w:rsidRPr="00434EC9">
        <w:t xml:space="preserve">The </w:t>
      </w:r>
      <w:r w:rsidR="00405701" w:rsidRPr="00434EC9">
        <w:t>Operator</w:t>
      </w:r>
      <w:r w:rsidR="00252CA7" w:rsidRPr="00434EC9">
        <w:t xml:space="preserve"> </w:t>
      </w:r>
      <w:r w:rsidRPr="00434EC9">
        <w:t>will be expected to obtain a 5 Star score from the National Food Hygiene Rating Scheme within 12 months of contract commencement.</w:t>
      </w:r>
    </w:p>
    <w:p w14:paraId="15392471" w14:textId="77777777" w:rsidR="00285832" w:rsidRPr="00434EC9" w:rsidRDefault="00285832" w:rsidP="00B936B3">
      <w:pPr>
        <w:pStyle w:val="SpecSectionText"/>
      </w:pPr>
      <w:r w:rsidRPr="00434EC9">
        <w:t xml:space="preserve">The </w:t>
      </w:r>
      <w:r w:rsidR="00405701" w:rsidRPr="00434EC9">
        <w:t>Operator</w:t>
      </w:r>
      <w:r w:rsidR="00252CA7" w:rsidRPr="00434EC9">
        <w:t xml:space="preserve"> </w:t>
      </w:r>
      <w:r w:rsidRPr="00434EC9">
        <w:t xml:space="preserve">shall ensure that all food handlers </w:t>
      </w:r>
      <w:r w:rsidR="006374F2" w:rsidRPr="00434EC9">
        <w:t xml:space="preserve">are qualified to Level 2 Food Safety &amp; Hygiene for </w:t>
      </w:r>
      <w:r w:rsidR="00CD5D59" w:rsidRPr="00434EC9">
        <w:t>Catering</w:t>
      </w:r>
      <w:r w:rsidR="006374F2" w:rsidRPr="00434EC9">
        <w:t xml:space="preserve"> and </w:t>
      </w:r>
      <w:r w:rsidRPr="00434EC9">
        <w:t>have regular</w:t>
      </w:r>
      <w:r w:rsidR="0007552C" w:rsidRPr="00434EC9">
        <w:t xml:space="preserve"> </w:t>
      </w:r>
      <w:r w:rsidRPr="00434EC9">
        <w:t>training in food hygiene</w:t>
      </w:r>
      <w:r w:rsidR="006374F2" w:rsidRPr="00434EC9">
        <w:t>.</w:t>
      </w:r>
    </w:p>
    <w:p w14:paraId="6EEC7E5A" w14:textId="77777777" w:rsidR="00285832" w:rsidRPr="00434EC9" w:rsidRDefault="00285832" w:rsidP="00B936B3">
      <w:pPr>
        <w:pStyle w:val="SpecSectionText"/>
      </w:pPr>
      <w:r w:rsidRPr="00434EC9">
        <w:t xml:space="preserve">The </w:t>
      </w:r>
      <w:r w:rsidR="00405701" w:rsidRPr="00434EC9">
        <w:t>Operator</w:t>
      </w:r>
      <w:r w:rsidRPr="00434EC9">
        <w:t xml:space="preserve"> shall ensure that</w:t>
      </w:r>
      <w:r w:rsidR="0007552C" w:rsidRPr="00434EC9">
        <w:t xml:space="preserve"> trays, litter and other debris </w:t>
      </w:r>
      <w:r w:rsidRPr="00434EC9">
        <w:t xml:space="preserve">shall be cleared </w:t>
      </w:r>
      <w:proofErr w:type="gramStart"/>
      <w:r w:rsidRPr="00434EC9">
        <w:t>away</w:t>
      </w:r>
      <w:proofErr w:type="gramEnd"/>
      <w:r w:rsidRPr="00434EC9">
        <w:t xml:space="preserve"> and tables wiped periodically to </w:t>
      </w:r>
      <w:proofErr w:type="gramStart"/>
      <w:r w:rsidRPr="00434EC9">
        <w:t xml:space="preserve">provide a tidy and clean </w:t>
      </w:r>
      <w:r w:rsidR="0096066B" w:rsidRPr="00434EC9">
        <w:t>environment at all times</w:t>
      </w:r>
      <w:proofErr w:type="gramEnd"/>
      <w:r w:rsidRPr="00434EC9">
        <w:t xml:space="preserve">. </w:t>
      </w:r>
    </w:p>
    <w:p w14:paraId="5B07469F" w14:textId="77777777" w:rsidR="00285832" w:rsidRPr="00434EC9" w:rsidRDefault="00285832" w:rsidP="00B936B3">
      <w:pPr>
        <w:pStyle w:val="SpecSectionText"/>
      </w:pPr>
      <w:r w:rsidRPr="00434EC9">
        <w:t xml:space="preserve">The </w:t>
      </w:r>
      <w:r w:rsidR="00405701" w:rsidRPr="00434EC9">
        <w:t>Operator</w:t>
      </w:r>
      <w:r w:rsidR="00252CA7" w:rsidRPr="00434EC9">
        <w:t xml:space="preserve"> </w:t>
      </w:r>
      <w:r w:rsidRPr="00434EC9">
        <w:t>shall ensure</w:t>
      </w:r>
      <w:r w:rsidR="0007552C" w:rsidRPr="00434EC9">
        <w:t xml:space="preserve"> that as a minimum the catering </w:t>
      </w:r>
      <w:r w:rsidRPr="00434EC9">
        <w:t xml:space="preserve">services shall be subject to an annual </w:t>
      </w:r>
      <w:r w:rsidRPr="00434EC9">
        <w:lastRenderedPageBreak/>
        <w:t>hygiene inspection</w:t>
      </w:r>
      <w:r w:rsidR="00102FA1" w:rsidRPr="00434EC9">
        <w:t xml:space="preserve"> </w:t>
      </w:r>
      <w:r w:rsidR="00F759A7" w:rsidRPr="00434EC9">
        <w:t xml:space="preserve">(if requested) </w:t>
      </w:r>
      <w:r w:rsidR="00102FA1" w:rsidRPr="00434EC9">
        <w:t xml:space="preserve">by the </w:t>
      </w:r>
      <w:r w:rsidR="00C163CA" w:rsidRPr="00434EC9">
        <w:t>Authority</w:t>
      </w:r>
      <w:r w:rsidR="00102FA1" w:rsidRPr="00434EC9">
        <w:t>’s Environmental Health team.</w:t>
      </w:r>
    </w:p>
    <w:p w14:paraId="74A9F241" w14:textId="77777777" w:rsidR="00285832" w:rsidRPr="00434EC9" w:rsidRDefault="00285832" w:rsidP="00B936B3">
      <w:pPr>
        <w:pStyle w:val="SpecSectionText"/>
      </w:pPr>
      <w:r w:rsidRPr="00434EC9">
        <w:t xml:space="preserve">The </w:t>
      </w:r>
      <w:r w:rsidR="00405701" w:rsidRPr="00434EC9">
        <w:t>Operator</w:t>
      </w:r>
      <w:r w:rsidRPr="00434EC9">
        <w:t xml:space="preserve"> shall ensure that</w:t>
      </w:r>
      <w:r w:rsidR="0007552C" w:rsidRPr="00434EC9">
        <w:t xml:space="preserve"> catering service </w:t>
      </w:r>
      <w:r w:rsidR="006262C5" w:rsidRPr="00434EC9">
        <w:t>satisfaction</w:t>
      </w:r>
      <w:r w:rsidR="0007552C" w:rsidRPr="00434EC9">
        <w:t xml:space="preserve"> is </w:t>
      </w:r>
      <w:r w:rsidRPr="00434EC9">
        <w:t xml:space="preserve">measured as part of the on-going collection of customer feedback. The </w:t>
      </w:r>
      <w:r w:rsidR="00405701" w:rsidRPr="00434EC9">
        <w:t>Operator</w:t>
      </w:r>
      <w:r w:rsidRPr="00434EC9">
        <w:t xml:space="preserve"> shall ensure that the catering equipment, crockery and eating utensils are maintained in a clean, functional and hygienic condition, in compliance with all applicable health and safety regulations.</w:t>
      </w:r>
    </w:p>
    <w:p w14:paraId="27249ECC" w14:textId="77777777" w:rsidR="00285832" w:rsidRPr="00434EC9" w:rsidRDefault="00285832" w:rsidP="00B936B3">
      <w:pPr>
        <w:pStyle w:val="SpecSectionText"/>
      </w:pPr>
      <w:r w:rsidRPr="00434EC9">
        <w:t xml:space="preserve">The </w:t>
      </w:r>
      <w:r w:rsidR="00405701" w:rsidRPr="00434EC9">
        <w:t>Operator</w:t>
      </w:r>
      <w:r w:rsidR="00252CA7" w:rsidRPr="00434EC9">
        <w:t xml:space="preserve"> </w:t>
      </w:r>
      <w:r w:rsidRPr="00434EC9">
        <w:t xml:space="preserve">shall ensure that the provision of the catering service complies in all respects with relevant </w:t>
      </w:r>
      <w:r w:rsidR="00924CE4" w:rsidRPr="00434EC9">
        <w:t xml:space="preserve">health and safety regulations. </w:t>
      </w:r>
      <w:r w:rsidRPr="00434EC9">
        <w:t xml:space="preserve">The </w:t>
      </w:r>
      <w:r w:rsidR="00405701" w:rsidRPr="00434EC9">
        <w:t>Operator</w:t>
      </w:r>
      <w:r w:rsidR="00252CA7" w:rsidRPr="00434EC9">
        <w:t xml:space="preserve"> </w:t>
      </w:r>
      <w:r w:rsidRPr="00434EC9">
        <w:t>shall ensure that appropriate safe methods of work i.e. risk assessments are in place and all staff shall have access to relevant information relating to health and safety and risk assessments.</w:t>
      </w:r>
    </w:p>
    <w:p w14:paraId="00F7EC23" w14:textId="77777777" w:rsidR="008867B9" w:rsidRPr="00434EC9" w:rsidRDefault="00285832" w:rsidP="00B936B3">
      <w:pPr>
        <w:pStyle w:val="SpecSectionText"/>
      </w:pPr>
      <w:r w:rsidRPr="00434EC9">
        <w:t xml:space="preserve">The </w:t>
      </w:r>
      <w:r w:rsidR="00405701" w:rsidRPr="00434EC9">
        <w:t>Operator</w:t>
      </w:r>
      <w:r w:rsidRPr="00434EC9">
        <w:t xml:space="preserve"> shall ensure that all accidents and near misses are recorded in accordance with health and safety regulations and </w:t>
      </w:r>
      <w:r w:rsidR="00253162" w:rsidRPr="00434EC9">
        <w:t>its own</w:t>
      </w:r>
      <w:r w:rsidRPr="00434EC9">
        <w:t xml:space="preserve"> procedures</w:t>
      </w:r>
      <w:r w:rsidR="00F46929" w:rsidRPr="00434EC9">
        <w:t xml:space="preserve"> and in accordance with </w:t>
      </w:r>
      <w:r w:rsidR="00252CA7" w:rsidRPr="00434EC9">
        <w:fldChar w:fldCharType="begin"/>
      </w:r>
      <w:r w:rsidR="00252CA7" w:rsidRPr="00434EC9">
        <w:instrText xml:space="preserve"> REF _Ref531258572 \r \h </w:instrText>
      </w:r>
      <w:r w:rsidR="00580DCC" w:rsidRPr="00434EC9">
        <w:instrText xml:space="preserve"> \* MERGEFORMAT </w:instrText>
      </w:r>
      <w:r w:rsidR="00252CA7" w:rsidRPr="00434EC9">
        <w:fldChar w:fldCharType="separate"/>
      </w:r>
      <w:r w:rsidR="00252CA7" w:rsidRPr="00434EC9">
        <w:t>3.14</w:t>
      </w:r>
      <w:r w:rsidR="00252CA7" w:rsidRPr="00434EC9">
        <w:fldChar w:fldCharType="end"/>
      </w:r>
      <w:r w:rsidR="00252CA7" w:rsidRPr="00434EC9">
        <w:t xml:space="preserve"> </w:t>
      </w:r>
      <w:r w:rsidR="00F46929" w:rsidRPr="00434EC9">
        <w:t>Health and Safety Management</w:t>
      </w:r>
      <w:r w:rsidRPr="00434EC9">
        <w:t>.</w:t>
      </w:r>
    </w:p>
    <w:p w14:paraId="66D086F9" w14:textId="77777777" w:rsidR="00285832" w:rsidRPr="00434EC9" w:rsidRDefault="008867B9" w:rsidP="00B936B3">
      <w:pPr>
        <w:pStyle w:val="SpecSectionText"/>
      </w:pPr>
      <w:r w:rsidRPr="00434EC9">
        <w:t xml:space="preserve">The </w:t>
      </w:r>
      <w:r w:rsidR="00405701" w:rsidRPr="00434EC9">
        <w:t>Operator</w:t>
      </w:r>
      <w:r w:rsidR="00252CA7" w:rsidRPr="00434EC9">
        <w:t xml:space="preserve"> </w:t>
      </w:r>
      <w:r w:rsidRPr="00434EC9">
        <w:t xml:space="preserve">shall, wherever possible, make use of locally sourced produce and suppliers </w:t>
      </w:r>
      <w:r w:rsidR="00F46929" w:rsidRPr="00434EC9">
        <w:t>to</w:t>
      </w:r>
      <w:r w:rsidRPr="00434EC9">
        <w:t xml:space="preserve"> contribute to the local economy and improve sustainability. </w:t>
      </w:r>
      <w:r w:rsidR="00285832" w:rsidRPr="00434EC9">
        <w:t xml:space="preserve"> </w:t>
      </w:r>
    </w:p>
    <w:p w14:paraId="4F25791E" w14:textId="77777777" w:rsidR="00285832" w:rsidRPr="00434EC9" w:rsidRDefault="00285832" w:rsidP="003F15EF">
      <w:pPr>
        <w:pStyle w:val="SpecSubSubSectionHeadingBold"/>
      </w:pPr>
      <w:r w:rsidRPr="00434EC9">
        <w:t>Reporting Requirements</w:t>
      </w:r>
    </w:p>
    <w:p w14:paraId="7A7C197E" w14:textId="77777777" w:rsidR="00285832" w:rsidRPr="00434EC9" w:rsidRDefault="00285832" w:rsidP="00B936B3">
      <w:pPr>
        <w:pStyle w:val="SpecSectionText"/>
      </w:pPr>
      <w:r w:rsidRPr="00434EC9">
        <w:t xml:space="preserve">The </w:t>
      </w:r>
      <w:r w:rsidR="00405701" w:rsidRPr="00434EC9">
        <w:t>Operator</w:t>
      </w:r>
      <w:r w:rsidRPr="00434EC9">
        <w:t xml:space="preserve"> shall submit details of any failure to maintain the required </w:t>
      </w:r>
      <w:r w:rsidR="00313B1E" w:rsidRPr="00434EC9">
        <w:t xml:space="preserve">Performance Standards </w:t>
      </w:r>
      <w:r w:rsidRPr="00434EC9">
        <w:t xml:space="preserve">set out above as part of the </w:t>
      </w:r>
      <w:r w:rsidR="00F46929" w:rsidRPr="00434EC9">
        <w:t xml:space="preserve">Quarterly </w:t>
      </w:r>
      <w:r w:rsidRPr="00434EC9">
        <w:t>Performance Report.</w:t>
      </w:r>
    </w:p>
    <w:p w14:paraId="42EF0735" w14:textId="77777777" w:rsidR="00285832" w:rsidRPr="00434EC9" w:rsidRDefault="00285832" w:rsidP="003B3BBB">
      <w:pPr>
        <w:pStyle w:val="SpecSubSectionHeading"/>
      </w:pPr>
      <w:bookmarkStart w:id="40" w:name="_Toc212961826"/>
      <w:r w:rsidRPr="00434EC9">
        <w:t>Marketing</w:t>
      </w:r>
      <w:r w:rsidR="008F5D5B" w:rsidRPr="00434EC9">
        <w:t>, Research and Communication</w:t>
      </w:r>
      <w:bookmarkEnd w:id="40"/>
    </w:p>
    <w:p w14:paraId="5FCC3AFD" w14:textId="77777777" w:rsidR="0007552C" w:rsidRPr="00434EC9" w:rsidRDefault="009C6F20" w:rsidP="003F15EF">
      <w:pPr>
        <w:pStyle w:val="SpecSubSubSectionHeadingBold"/>
      </w:pPr>
      <w:r w:rsidRPr="00434EC9">
        <w:t>Overall Requirement</w:t>
      </w:r>
    </w:p>
    <w:p w14:paraId="603CCC3D" w14:textId="354CD684" w:rsidR="004A7A31" w:rsidRPr="00434EC9" w:rsidRDefault="0007552C" w:rsidP="00B936B3">
      <w:pPr>
        <w:pStyle w:val="SpecSectionText"/>
      </w:pPr>
      <w:r w:rsidRPr="00434EC9">
        <w:t>An approach to Marketing</w:t>
      </w:r>
      <w:r w:rsidR="008F5D5B" w:rsidRPr="00434EC9">
        <w:t>, Research</w:t>
      </w:r>
      <w:r w:rsidRPr="00434EC9">
        <w:t xml:space="preserve"> and </w:t>
      </w:r>
      <w:r w:rsidR="008F5D5B" w:rsidRPr="00434EC9">
        <w:t>Communication</w:t>
      </w:r>
      <w:r w:rsidRPr="00434EC9">
        <w:t xml:space="preserve"> that </w:t>
      </w:r>
      <w:r w:rsidR="004A7A31" w:rsidRPr="00434EC9">
        <w:t>promotes</w:t>
      </w:r>
      <w:r w:rsidR="00530F0B" w:rsidRPr="00434EC9">
        <w:t xml:space="preserve"> the </w:t>
      </w:r>
      <w:r w:rsidR="00D35FB8" w:rsidRPr="00434EC9">
        <w:t>Sport and Community</w:t>
      </w:r>
      <w:r w:rsidR="002D6316" w:rsidRPr="00434EC9">
        <w:t xml:space="preserve"> Programme</w:t>
      </w:r>
      <w:r w:rsidR="004A7A31" w:rsidRPr="00434EC9">
        <w:t xml:space="preserve"> in a way that best meets the </w:t>
      </w:r>
      <w:r w:rsidR="00B105FF">
        <w:t>Councils’</w:t>
      </w:r>
      <w:r w:rsidR="004A7A31" w:rsidRPr="00434EC9">
        <w:t xml:space="preserve"> </w:t>
      </w:r>
      <w:r w:rsidR="00717462" w:rsidRPr="00434EC9">
        <w:t>Strategic Priorities</w:t>
      </w:r>
      <w:r w:rsidR="00FB7288" w:rsidRPr="00434EC9">
        <w:t xml:space="preserve"> and contribut</w:t>
      </w:r>
      <w:r w:rsidR="00246BE1" w:rsidRPr="00434EC9">
        <w:t>es</w:t>
      </w:r>
      <w:r w:rsidR="00FB7288" w:rsidRPr="00434EC9">
        <w:t xml:space="preserve"> towards </w:t>
      </w:r>
      <w:r w:rsidR="00252CA7" w:rsidRPr="00434EC9">
        <w:t xml:space="preserve">local </w:t>
      </w:r>
      <w:r w:rsidR="00FB7288" w:rsidRPr="00434EC9">
        <w:t xml:space="preserve">Strategic </w:t>
      </w:r>
      <w:r w:rsidR="00252CA7" w:rsidRPr="00434EC9">
        <w:t>Outcomes</w:t>
      </w:r>
      <w:r w:rsidR="00FB7288" w:rsidRPr="00434EC9">
        <w:t>.</w:t>
      </w:r>
    </w:p>
    <w:p w14:paraId="5E9458DC" w14:textId="77777777" w:rsidR="00246BE1" w:rsidRPr="00434EC9" w:rsidRDefault="009C6F20" w:rsidP="003F15EF">
      <w:pPr>
        <w:pStyle w:val="SpecSubSubSectionHeadingBold"/>
      </w:pPr>
      <w:r w:rsidRPr="00434EC9">
        <w:t>Performance Standards</w:t>
      </w:r>
    </w:p>
    <w:p w14:paraId="308564C8" w14:textId="77777777" w:rsidR="00253162" w:rsidRPr="00434EC9" w:rsidRDefault="00253162" w:rsidP="00B936B3">
      <w:pPr>
        <w:pStyle w:val="SpecSectionText"/>
      </w:pPr>
      <w:r w:rsidRPr="00434EC9">
        <w:t xml:space="preserve">The </w:t>
      </w:r>
      <w:r w:rsidR="00405701" w:rsidRPr="00434EC9">
        <w:t>Operator</w:t>
      </w:r>
      <w:r w:rsidR="00683906" w:rsidRPr="00434EC9">
        <w:t xml:space="preserve"> </w:t>
      </w:r>
      <w:r w:rsidRPr="00434EC9">
        <w:t>shall be required to market and promote the service</w:t>
      </w:r>
      <w:r w:rsidR="00246BE1" w:rsidRPr="00434EC9">
        <w:t xml:space="preserve">s </w:t>
      </w:r>
      <w:r w:rsidRPr="00434EC9">
        <w:t>by means of the complete range of marketing communications at their disposal.</w:t>
      </w:r>
    </w:p>
    <w:p w14:paraId="2E604316" w14:textId="77777777" w:rsidR="0007552C" w:rsidRPr="00434EC9" w:rsidRDefault="004A7A31" w:rsidP="00B936B3">
      <w:pPr>
        <w:pStyle w:val="SpecSectionText"/>
      </w:pPr>
      <w:r w:rsidRPr="00434EC9">
        <w:t xml:space="preserve">The </w:t>
      </w:r>
      <w:r w:rsidR="00405701" w:rsidRPr="00434EC9">
        <w:t>Operator</w:t>
      </w:r>
      <w:r w:rsidR="00683906" w:rsidRPr="00434EC9">
        <w:t xml:space="preserve"> </w:t>
      </w:r>
      <w:r w:rsidRPr="00434EC9">
        <w:t xml:space="preserve">shall develop a Marketing Plan for the Facilities and the </w:t>
      </w:r>
      <w:r w:rsidR="00D35FB8" w:rsidRPr="00434EC9">
        <w:t>Sport and Community</w:t>
      </w:r>
      <w:r w:rsidRPr="00434EC9">
        <w:t xml:space="preserve"> </w:t>
      </w:r>
      <w:r w:rsidR="00A854FA" w:rsidRPr="00434EC9">
        <w:t>Programme</w:t>
      </w:r>
      <w:r w:rsidRPr="00434EC9">
        <w:t xml:space="preserve"> to ensure that existing and potential Customers are made aware</w:t>
      </w:r>
      <w:r w:rsidR="00246BE1" w:rsidRPr="00434EC9">
        <w:t>,</w:t>
      </w:r>
      <w:r w:rsidRPr="00434EC9">
        <w:t xml:space="preserve"> through a wide range of channels</w:t>
      </w:r>
      <w:r w:rsidR="00246BE1" w:rsidRPr="00434EC9">
        <w:t>,</w:t>
      </w:r>
      <w:r w:rsidRPr="00434EC9">
        <w:t xml:space="preserve"> of the services being offered and are encouraged to use and re-use the services. This plan shall promote community services alongside ‘commercial’ activities.</w:t>
      </w:r>
    </w:p>
    <w:p w14:paraId="3D9DEA68" w14:textId="77777777" w:rsidR="00742352" w:rsidRPr="00434EC9" w:rsidRDefault="00742352" w:rsidP="00B936B3">
      <w:pPr>
        <w:pStyle w:val="SpecSectionText"/>
      </w:pPr>
      <w:r w:rsidRPr="00434EC9">
        <w:t>The Operator shall carry out an ongoing programme of research that captures the needs and views of both users and non-users.</w:t>
      </w:r>
    </w:p>
    <w:p w14:paraId="0947E847" w14:textId="77777777" w:rsidR="00285832" w:rsidRPr="00434EC9" w:rsidRDefault="00285832" w:rsidP="00B936B3">
      <w:pPr>
        <w:pStyle w:val="SpecSectionText"/>
      </w:pPr>
      <w:r w:rsidRPr="00434EC9">
        <w:t xml:space="preserve">The Marketing Plan shall identify the approach to Marketing to be undertaken by the </w:t>
      </w:r>
      <w:r w:rsidR="00405701" w:rsidRPr="00434EC9">
        <w:t>Operator</w:t>
      </w:r>
      <w:r w:rsidR="00683906" w:rsidRPr="00434EC9">
        <w:t xml:space="preserve"> </w:t>
      </w:r>
      <w:r w:rsidRPr="00434EC9">
        <w:t xml:space="preserve">to attract and retain </w:t>
      </w:r>
      <w:r w:rsidR="00961CAA" w:rsidRPr="00434EC9">
        <w:t>customers</w:t>
      </w:r>
      <w:r w:rsidRPr="00434EC9">
        <w:t xml:space="preserve"> resulting in increased </w:t>
      </w:r>
      <w:r w:rsidR="00961CAA" w:rsidRPr="00434EC9">
        <w:t>attendance at events and activities</w:t>
      </w:r>
      <w:r w:rsidR="00FB7288" w:rsidRPr="00434EC9">
        <w:t>.</w:t>
      </w:r>
    </w:p>
    <w:p w14:paraId="6C14F706" w14:textId="349021E6" w:rsidR="00253162" w:rsidRPr="00434EC9" w:rsidRDefault="00253162" w:rsidP="00B936B3">
      <w:pPr>
        <w:pStyle w:val="SpecSectionText"/>
      </w:pPr>
      <w:r>
        <w:t xml:space="preserve">The </w:t>
      </w:r>
      <w:r w:rsidR="00405701">
        <w:t>Operator</w:t>
      </w:r>
      <w:r w:rsidR="00683906">
        <w:t xml:space="preserve"> </w:t>
      </w:r>
      <w:r>
        <w:t xml:space="preserve">is required to work with </w:t>
      </w:r>
      <w:r w:rsidR="4BCF781A">
        <w:t xml:space="preserve">the </w:t>
      </w:r>
      <w:r w:rsidR="00B105FF">
        <w:t>Councils</w:t>
      </w:r>
      <w:r w:rsidR="009816F2">
        <w:t xml:space="preserve"> </w:t>
      </w:r>
      <w:r>
        <w:t xml:space="preserve">and its partners in the delivery of the </w:t>
      </w:r>
      <w:r w:rsidR="00A854FA">
        <w:t>servic</w:t>
      </w:r>
      <w:r>
        <w:t xml:space="preserve">es. This will include a requirement for the </w:t>
      </w:r>
      <w:r w:rsidR="00405701">
        <w:t>Operator</w:t>
      </w:r>
      <w:r w:rsidR="00683906">
        <w:t xml:space="preserve"> </w:t>
      </w:r>
      <w:r w:rsidR="00187477">
        <w:t>to manage all display areas within</w:t>
      </w:r>
      <w:r w:rsidR="009816F2">
        <w:t xml:space="preserve"> </w:t>
      </w:r>
      <w:r w:rsidR="0BFA1FF0">
        <w:t>the Centre</w:t>
      </w:r>
      <w:r w:rsidR="009816F2">
        <w:t xml:space="preserve"> </w:t>
      </w:r>
      <w:r w:rsidR="00187477">
        <w:t>including those used for cross-venue selling, proactively requesting and updating material for inclusion.</w:t>
      </w:r>
    </w:p>
    <w:p w14:paraId="5B1A5B0D" w14:textId="0BD8F970" w:rsidR="00285832" w:rsidRPr="004E1C61" w:rsidRDefault="00285832" w:rsidP="00B936B3">
      <w:pPr>
        <w:pStyle w:val="SpecSectionText"/>
      </w:pPr>
      <w:r w:rsidRPr="00434EC9">
        <w:t>Branding</w:t>
      </w:r>
      <w:r w:rsidR="00A854FA" w:rsidRPr="00434EC9">
        <w:t xml:space="preserve"> is an important element of the services</w:t>
      </w:r>
      <w:r w:rsidRPr="00434EC9">
        <w:t xml:space="preserve"> and there is a requirement to implement a modern approach to bran</w:t>
      </w:r>
      <w:r w:rsidRPr="004E1C61">
        <w:t xml:space="preserve">ding that is compatible and complimentary to the </w:t>
      </w:r>
      <w:r w:rsidR="00B105FF">
        <w:t>Councils’</w:t>
      </w:r>
      <w:r w:rsidRPr="004E1C61">
        <w:t xml:space="preserve"> corporate </w:t>
      </w:r>
      <w:r w:rsidRPr="004E1C61">
        <w:lastRenderedPageBreak/>
        <w:t xml:space="preserve">image and </w:t>
      </w:r>
      <w:r w:rsidR="00717462">
        <w:t>Strategic Priorities</w:t>
      </w:r>
      <w:r w:rsidR="00FB7288">
        <w:t>.</w:t>
      </w:r>
    </w:p>
    <w:p w14:paraId="3AA6948C" w14:textId="77777777" w:rsidR="00285832" w:rsidRDefault="00285832" w:rsidP="00B936B3">
      <w:pPr>
        <w:pStyle w:val="SpecSectionText"/>
      </w:pPr>
      <w:r w:rsidRPr="004E1C61">
        <w:t xml:space="preserve">The </w:t>
      </w:r>
      <w:r w:rsidR="00405701">
        <w:t>Operator</w:t>
      </w:r>
      <w:r w:rsidR="00683906">
        <w:t xml:space="preserve"> </w:t>
      </w:r>
      <w:r w:rsidRPr="004E1C61">
        <w:t>will be required to install the necessary ICT capacity to enable it to use the latest relationship and digital marketing techniques including a website with</w:t>
      </w:r>
      <w:r w:rsidR="00A854FA">
        <w:t xml:space="preserve"> </w:t>
      </w:r>
      <w:r w:rsidR="00961CAA">
        <w:t>ticketing/</w:t>
      </w:r>
      <w:r w:rsidR="00A854FA">
        <w:t>booking and</w:t>
      </w:r>
      <w:r w:rsidRPr="004E1C61">
        <w:t xml:space="preserve"> transactional capability,</w:t>
      </w:r>
      <w:r w:rsidR="00FB7288">
        <w:t xml:space="preserve"> </w:t>
      </w:r>
      <w:r w:rsidR="00CF3682">
        <w:t>mobile phone</w:t>
      </w:r>
      <w:r w:rsidR="00FB7288">
        <w:t xml:space="preserve"> app</w:t>
      </w:r>
      <w:r w:rsidR="00CF3682">
        <w:t>s</w:t>
      </w:r>
      <w:r w:rsidR="00FB7288">
        <w:t xml:space="preserve">, </w:t>
      </w:r>
      <w:r w:rsidRPr="004E1C61">
        <w:t>social media and targeted communications including email and texting.</w:t>
      </w:r>
    </w:p>
    <w:p w14:paraId="38A6F10E" w14:textId="1A759D84" w:rsidR="004C678D" w:rsidRPr="004C678D" w:rsidRDefault="00285832" w:rsidP="00B936B3">
      <w:pPr>
        <w:pStyle w:val="SpecSectionText"/>
      </w:pPr>
      <w:r w:rsidRPr="004C678D">
        <w:t xml:space="preserve">The </w:t>
      </w:r>
      <w:r w:rsidR="00405701">
        <w:t>Operator</w:t>
      </w:r>
      <w:r w:rsidRPr="004C678D">
        <w:t xml:space="preserve"> </w:t>
      </w:r>
      <w:r w:rsidR="00195E59" w:rsidRPr="004C678D">
        <w:t>must</w:t>
      </w:r>
      <w:r w:rsidRPr="004C678D">
        <w:t xml:space="preserve"> ensure that the service has strong branding which links to the</w:t>
      </w:r>
      <w:r w:rsidR="009C6F20">
        <w:t xml:space="preserve"> </w:t>
      </w:r>
      <w:r w:rsidR="00B105FF">
        <w:t>Councils’</w:t>
      </w:r>
      <w:r w:rsidR="00F759A7">
        <w:t xml:space="preserve"> </w:t>
      </w:r>
      <w:r w:rsidR="00717462">
        <w:t>Strategic Priorities</w:t>
      </w:r>
      <w:r w:rsidRPr="004C678D">
        <w:t xml:space="preserve"> and enhances the reputation of </w:t>
      </w:r>
      <w:r w:rsidR="00722488" w:rsidRPr="004C678D">
        <w:t xml:space="preserve">the </w:t>
      </w:r>
      <w:r w:rsidR="00B105FF">
        <w:t>Councils</w:t>
      </w:r>
      <w:r w:rsidRPr="004C678D">
        <w:t>. This should incorporate the</w:t>
      </w:r>
      <w:r w:rsidR="00722488" w:rsidRPr="004C678D">
        <w:t xml:space="preserve"> </w:t>
      </w:r>
      <w:r w:rsidR="007F6B3E" w:rsidRPr="004C678D">
        <w:t xml:space="preserve">Facilities </w:t>
      </w:r>
      <w:r w:rsidR="00722488" w:rsidRPr="00A854FA">
        <w:t xml:space="preserve">and the </w:t>
      </w:r>
      <w:r w:rsidR="00D35FB8">
        <w:t>Sport and Community</w:t>
      </w:r>
      <w:r w:rsidR="00722488" w:rsidRPr="00A854FA">
        <w:t xml:space="preserve"> </w:t>
      </w:r>
      <w:r w:rsidR="00A854FA" w:rsidRPr="00A854FA">
        <w:t>Programm</w:t>
      </w:r>
      <w:r w:rsidRPr="00A854FA">
        <w:t>e.</w:t>
      </w:r>
      <w:r w:rsidRPr="004C678D">
        <w:t xml:space="preserve"> </w:t>
      </w:r>
    </w:p>
    <w:p w14:paraId="280FB742" w14:textId="77777777" w:rsidR="00285832" w:rsidRPr="004E1C61" w:rsidRDefault="00285832" w:rsidP="00B936B3">
      <w:pPr>
        <w:pStyle w:val="SpecSectionText"/>
      </w:pPr>
      <w:r w:rsidRPr="004E1C61">
        <w:t xml:space="preserve">The </w:t>
      </w:r>
      <w:r w:rsidR="00405701">
        <w:t>Operator</w:t>
      </w:r>
      <w:r w:rsidRPr="004E1C61">
        <w:t xml:space="preserve"> shall develop, maintain and improve the standards and the quality of the presentation of the Services in order that all available and potential resources are used effectively. The </w:t>
      </w:r>
      <w:r w:rsidR="00405701">
        <w:t>Operator</w:t>
      </w:r>
      <w:r w:rsidR="00683906">
        <w:t xml:space="preserve"> </w:t>
      </w:r>
      <w:r w:rsidRPr="004E1C61">
        <w:t>shall ensure that the Marketing Plan is used as a key tool in promoting usage of and access to the Facilities and increasing commercial and brand awareness of the Facilities.</w:t>
      </w:r>
    </w:p>
    <w:p w14:paraId="50CE758A" w14:textId="77777777" w:rsidR="00285832" w:rsidRPr="008F7733" w:rsidRDefault="00285832" w:rsidP="00B936B3">
      <w:pPr>
        <w:pStyle w:val="SpecSectionText"/>
      </w:pPr>
      <w:r w:rsidRPr="004E1C61">
        <w:t xml:space="preserve">The </w:t>
      </w:r>
      <w:r w:rsidR="00405701">
        <w:t>Operator</w:t>
      </w:r>
      <w:r w:rsidRPr="004E1C61">
        <w:t xml:space="preserve"> should have a digital marketing </w:t>
      </w:r>
      <w:r w:rsidR="001A1CC7" w:rsidRPr="004E1C61">
        <w:t>platform that</w:t>
      </w:r>
      <w:r w:rsidRPr="004E1C61">
        <w:t xml:space="preserve"> is used to communicate target</w:t>
      </w:r>
      <w:r w:rsidR="00CF3682">
        <w:t>ed</w:t>
      </w:r>
      <w:r w:rsidRPr="004E1C61">
        <w:t xml:space="preserve"> messages to specific groups or localities.</w:t>
      </w:r>
    </w:p>
    <w:p w14:paraId="31853239" w14:textId="2077027F" w:rsidR="00285832" w:rsidRPr="004E1C61" w:rsidRDefault="00285832" w:rsidP="00B936B3">
      <w:pPr>
        <w:pStyle w:val="SpecSectionText"/>
      </w:pPr>
      <w:r w:rsidRPr="004E1C61">
        <w:t xml:space="preserve">The </w:t>
      </w:r>
      <w:r w:rsidR="00405701">
        <w:t>Operator</w:t>
      </w:r>
      <w:r w:rsidR="00683906">
        <w:t xml:space="preserve"> </w:t>
      </w:r>
      <w:r w:rsidRPr="004E1C61">
        <w:t xml:space="preserve">shall ensure that the Marketing Plan is prepared in consultation with and approved by the </w:t>
      </w:r>
      <w:r w:rsidR="00B105FF">
        <w:t>Councils</w:t>
      </w:r>
      <w:r w:rsidRPr="004E1C61">
        <w:t>.</w:t>
      </w:r>
    </w:p>
    <w:p w14:paraId="0E67CCCF" w14:textId="0A4FD4E4" w:rsidR="00285832" w:rsidRPr="004E1C61" w:rsidRDefault="00285832" w:rsidP="00B936B3">
      <w:pPr>
        <w:pStyle w:val="SpecSectionText"/>
      </w:pPr>
      <w:r w:rsidRPr="004E1C61">
        <w:t xml:space="preserve">The </w:t>
      </w:r>
      <w:r w:rsidR="00405701">
        <w:t>Operator</w:t>
      </w:r>
      <w:r w:rsidR="00683906">
        <w:t xml:space="preserve"> </w:t>
      </w:r>
      <w:r w:rsidRPr="004E1C61">
        <w:t xml:space="preserve">shall ensure that the </w:t>
      </w:r>
      <w:r w:rsidR="00B105FF">
        <w:t>Councils’</w:t>
      </w:r>
      <w:r w:rsidRPr="004E1C61">
        <w:t xml:space="preserve"> name and logo </w:t>
      </w:r>
      <w:proofErr w:type="gramStart"/>
      <w:r w:rsidRPr="004E1C61">
        <w:t>appears</w:t>
      </w:r>
      <w:proofErr w:type="gramEnd"/>
      <w:r w:rsidRPr="004E1C61">
        <w:t xml:space="preserve"> </w:t>
      </w:r>
      <w:r w:rsidR="00A854FA" w:rsidRPr="00A854FA">
        <w:t xml:space="preserve">and is of equal size and prominence as the </w:t>
      </w:r>
      <w:r w:rsidR="00405701">
        <w:t>Operator</w:t>
      </w:r>
      <w:r w:rsidR="00A854FA" w:rsidRPr="00A854FA">
        <w:t xml:space="preserve">’s logo </w:t>
      </w:r>
      <w:r w:rsidRPr="004E1C61">
        <w:t xml:space="preserve">on external signage, signage in reception areas and all promotional mediums including </w:t>
      </w:r>
      <w:r w:rsidR="001A1CC7" w:rsidRPr="004E1C61">
        <w:t>websites</w:t>
      </w:r>
      <w:r w:rsidRPr="004E1C61">
        <w:t xml:space="preserve"> and published material</w:t>
      </w:r>
      <w:r w:rsidR="007F6B3E">
        <w:t xml:space="preserve"> </w:t>
      </w:r>
      <w:r w:rsidRPr="004E1C61">
        <w:t xml:space="preserve">relating to the service. </w:t>
      </w:r>
    </w:p>
    <w:p w14:paraId="1AC3437E" w14:textId="77777777" w:rsidR="00285832" w:rsidRPr="004E1C61" w:rsidRDefault="00285832" w:rsidP="00B936B3">
      <w:pPr>
        <w:pStyle w:val="SpecSectionText"/>
      </w:pPr>
      <w:r w:rsidRPr="004E1C61">
        <w:t xml:space="preserve">The </w:t>
      </w:r>
      <w:r w:rsidR="00405701">
        <w:t>Operator</w:t>
      </w:r>
      <w:r w:rsidR="00683906">
        <w:t xml:space="preserve"> </w:t>
      </w:r>
      <w:r w:rsidRPr="004E1C61">
        <w:t xml:space="preserve">must have a planned approach to relationship and digital marketing and carry out full evaluations of this including website hits, downloads, open email </w:t>
      </w:r>
      <w:r w:rsidR="001A1CC7" w:rsidRPr="004E1C61">
        <w:t>etc</w:t>
      </w:r>
      <w:r w:rsidRPr="004E1C61">
        <w:t>.</w:t>
      </w:r>
    </w:p>
    <w:p w14:paraId="2C5CA4F9" w14:textId="637E7962" w:rsidR="00285832" w:rsidRPr="004E1C61" w:rsidRDefault="00285832" w:rsidP="00B936B3">
      <w:pPr>
        <w:pStyle w:val="SpecSectionText"/>
      </w:pPr>
      <w:r w:rsidRPr="004E1C61">
        <w:t xml:space="preserve">Should the </w:t>
      </w:r>
      <w:r w:rsidR="00405701">
        <w:t>Operator</w:t>
      </w:r>
      <w:r w:rsidR="00683906">
        <w:t xml:space="preserve"> </w:t>
      </w:r>
      <w:r w:rsidRPr="004E1C61">
        <w:t xml:space="preserve">wish to </w:t>
      </w:r>
      <w:proofErr w:type="gramStart"/>
      <w:r w:rsidRPr="004E1C61">
        <w:t>enter into</w:t>
      </w:r>
      <w:proofErr w:type="gramEnd"/>
      <w:r w:rsidRPr="004E1C61">
        <w:t xml:space="preserve"> third party sponsorship / advertising agreements/ promotion, such arrangements must be approved in advance in writing by the</w:t>
      </w:r>
      <w:r w:rsidR="00670A6A">
        <w:t xml:space="preserve"> </w:t>
      </w:r>
      <w:r w:rsidR="00B105FF">
        <w:t>Councils</w:t>
      </w:r>
      <w:r w:rsidRPr="004E1C61">
        <w:t xml:space="preserve">, and </w:t>
      </w:r>
      <w:proofErr w:type="gramStart"/>
      <w:r w:rsidRPr="004E1C61">
        <w:t>in particular before</w:t>
      </w:r>
      <w:proofErr w:type="gramEnd"/>
      <w:r w:rsidRPr="004E1C61">
        <w:t xml:space="preserve"> the third party's name can be displayed in the Facilities.</w:t>
      </w:r>
    </w:p>
    <w:p w14:paraId="38EAABA4" w14:textId="77777777" w:rsidR="00285832" w:rsidRPr="004E1C61" w:rsidRDefault="00285832" w:rsidP="00B936B3">
      <w:pPr>
        <w:pStyle w:val="SpecSectionText"/>
      </w:pPr>
      <w:r w:rsidRPr="004E1C61">
        <w:t xml:space="preserve">The </w:t>
      </w:r>
      <w:r w:rsidR="00405701">
        <w:t>Operator</w:t>
      </w:r>
      <w:r w:rsidRPr="004E1C61">
        <w:t xml:space="preserve"> shall </w:t>
      </w:r>
      <w:proofErr w:type="gramStart"/>
      <w:r w:rsidRPr="004E1C61">
        <w:t>ensure that at all times</w:t>
      </w:r>
      <w:proofErr w:type="gramEnd"/>
      <w:r w:rsidRPr="004E1C61">
        <w:t xml:space="preserve"> the service is open there is always </w:t>
      </w:r>
      <w:r w:rsidR="00D12560">
        <w:t xml:space="preserve">digital and </w:t>
      </w:r>
      <w:r w:rsidRPr="004E1C61">
        <w:t xml:space="preserve">printed information available on the </w:t>
      </w:r>
      <w:r w:rsidR="00961CAA">
        <w:t xml:space="preserve">events, </w:t>
      </w:r>
      <w:r w:rsidRPr="004E1C61">
        <w:t>opening hours</w:t>
      </w:r>
      <w:r w:rsidR="00961CAA">
        <w:t>, activities and pricing</w:t>
      </w:r>
      <w:r w:rsidRPr="004E1C61">
        <w:t xml:space="preserve"> of the Facilities</w:t>
      </w:r>
      <w:r w:rsidR="009E1DC2">
        <w:t>.</w:t>
      </w:r>
    </w:p>
    <w:p w14:paraId="528C223A" w14:textId="4F89538B" w:rsidR="00285832" w:rsidRPr="004E1C61" w:rsidRDefault="00285832" w:rsidP="00B936B3">
      <w:pPr>
        <w:pStyle w:val="SpecSectionText"/>
      </w:pPr>
      <w:r w:rsidRPr="004E1C61">
        <w:t xml:space="preserve">The </w:t>
      </w:r>
      <w:r w:rsidR="00405701">
        <w:t>Operator</w:t>
      </w:r>
      <w:r w:rsidRPr="004E1C61">
        <w:t xml:space="preserve"> shall ensure that this information is also made available to all local Tourist Information Centres, </w:t>
      </w:r>
      <w:r w:rsidR="00E5607C">
        <w:t xml:space="preserve">other </w:t>
      </w:r>
      <w:r w:rsidRPr="004E1C61">
        <w:t xml:space="preserve">departments of the </w:t>
      </w:r>
      <w:r w:rsidR="00B105FF">
        <w:t>Councils</w:t>
      </w:r>
      <w:r w:rsidRPr="004E1C61">
        <w:t xml:space="preserve">, all public libraries and, where appropriate, to local clubs and organisations. </w:t>
      </w:r>
    </w:p>
    <w:p w14:paraId="78F2D682" w14:textId="77777777" w:rsidR="00285832" w:rsidRPr="004E1C61" w:rsidRDefault="00285832" w:rsidP="00B936B3">
      <w:pPr>
        <w:pStyle w:val="SpecSectionText"/>
      </w:pPr>
      <w:r w:rsidRPr="004E1C61">
        <w:t xml:space="preserve">The </w:t>
      </w:r>
      <w:r w:rsidR="00405701">
        <w:t>Operator</w:t>
      </w:r>
      <w:r w:rsidRPr="004E1C61">
        <w:t xml:space="preserve"> shall ensure that no publicity material or notices are produced or displayed in </w:t>
      </w:r>
      <w:r w:rsidR="00C0145D" w:rsidRPr="004E1C61">
        <w:t>handwritten</w:t>
      </w:r>
      <w:r w:rsidRPr="004E1C61">
        <w:t xml:space="preserve"> form.</w:t>
      </w:r>
    </w:p>
    <w:p w14:paraId="48C65CAA" w14:textId="39348B0D" w:rsidR="00050710" w:rsidRDefault="00285832" w:rsidP="00B936B3">
      <w:pPr>
        <w:pStyle w:val="SpecSectionText"/>
      </w:pPr>
      <w:r w:rsidRPr="004E1C61">
        <w:t xml:space="preserve">The </w:t>
      </w:r>
      <w:r w:rsidR="00405701">
        <w:t>Operator</w:t>
      </w:r>
      <w:r w:rsidRPr="004E1C61">
        <w:t xml:space="preserve"> shall ensure that all standards laid down by the Advertising Standards </w:t>
      </w:r>
      <w:r w:rsidR="00B105FF">
        <w:t>Councils</w:t>
      </w:r>
      <w:r w:rsidR="007A782C" w:rsidRPr="004E1C61">
        <w:t xml:space="preserve"> and</w:t>
      </w:r>
      <w:r w:rsidRPr="004E1C61">
        <w:t xml:space="preserve"> Trading Standards Board are </w:t>
      </w:r>
      <w:proofErr w:type="gramStart"/>
      <w:r w:rsidRPr="004E1C61">
        <w:t>adhered to at all times</w:t>
      </w:r>
      <w:proofErr w:type="gramEnd"/>
      <w:r w:rsidR="00050710">
        <w:t>.</w:t>
      </w:r>
    </w:p>
    <w:p w14:paraId="5CCC34D8" w14:textId="77777777" w:rsidR="00285832" w:rsidRPr="004E1C61" w:rsidRDefault="00050710" w:rsidP="00B936B3">
      <w:pPr>
        <w:pStyle w:val="SpecSectionText"/>
      </w:pPr>
      <w:r>
        <w:t xml:space="preserve">The </w:t>
      </w:r>
      <w:r w:rsidR="00405701">
        <w:t>Operator</w:t>
      </w:r>
      <w:r w:rsidR="00683906">
        <w:t xml:space="preserve"> </w:t>
      </w:r>
      <w:r>
        <w:t>shall provide appropriate versions of published materials for people with protected characteristics as defined in the Equality Act 2010</w:t>
      </w:r>
      <w:r w:rsidR="00285832" w:rsidRPr="004E1C61">
        <w:t>.</w:t>
      </w:r>
    </w:p>
    <w:p w14:paraId="594AB13B" w14:textId="233C27E8" w:rsidR="00285832" w:rsidRPr="004E1C61" w:rsidRDefault="00285832" w:rsidP="00B936B3">
      <w:pPr>
        <w:pStyle w:val="SpecSectionText"/>
      </w:pPr>
      <w:r w:rsidRPr="004E1C61">
        <w:t xml:space="preserve">The </w:t>
      </w:r>
      <w:r w:rsidR="00405701">
        <w:t>Operator</w:t>
      </w:r>
      <w:r w:rsidR="00683906">
        <w:t xml:space="preserve"> </w:t>
      </w:r>
      <w:r w:rsidRPr="004E1C61">
        <w:t xml:space="preserve">may, with the </w:t>
      </w:r>
      <w:r w:rsidR="00B105FF">
        <w:t>Councils’</w:t>
      </w:r>
      <w:r w:rsidRPr="004E1C61">
        <w:t xml:space="preserve"> prior written approval in accordance with this </w:t>
      </w:r>
      <w:r w:rsidR="00FE2DC1">
        <w:t>Contract</w:t>
      </w:r>
      <w:r w:rsidRPr="004E1C61">
        <w:t xml:space="preserve">, sell a limited amount of advertising space within the Facilities. The </w:t>
      </w:r>
      <w:r w:rsidR="00405701">
        <w:t>Operator</w:t>
      </w:r>
      <w:r w:rsidR="00683906">
        <w:t xml:space="preserve"> </w:t>
      </w:r>
      <w:r w:rsidRPr="004E1C61">
        <w:t xml:space="preserve">shall not negotiate any agreement with any third party beyond the Expiry Date of the </w:t>
      </w:r>
      <w:r w:rsidR="00FE2DC1">
        <w:t>Contract</w:t>
      </w:r>
      <w:r w:rsidRPr="004E1C61">
        <w:t>.</w:t>
      </w:r>
    </w:p>
    <w:p w14:paraId="6C0319A9" w14:textId="446C91C3" w:rsidR="00285832" w:rsidRDefault="00285832" w:rsidP="00B936B3">
      <w:pPr>
        <w:pStyle w:val="SpecSectionText"/>
      </w:pPr>
      <w:r w:rsidRPr="004E1C61">
        <w:t xml:space="preserve">The </w:t>
      </w:r>
      <w:r w:rsidR="00B105FF">
        <w:t>Councils</w:t>
      </w:r>
      <w:r w:rsidR="007A782C" w:rsidRPr="004E1C61">
        <w:t xml:space="preserve"> reserves</w:t>
      </w:r>
      <w:r w:rsidRPr="004E1C61">
        <w:t xml:space="preserve"> the right to make use of appropriate </w:t>
      </w:r>
      <w:r w:rsidR="005C58F3">
        <w:t xml:space="preserve">display </w:t>
      </w:r>
      <w:r w:rsidRPr="004E1C61">
        <w:t xml:space="preserve">space within the Facilities, </w:t>
      </w:r>
      <w:r w:rsidRPr="004E1C61">
        <w:lastRenderedPageBreak/>
        <w:t>free of charge, for promotional and publicity material.</w:t>
      </w:r>
    </w:p>
    <w:p w14:paraId="0BFD0DCA" w14:textId="4909F500" w:rsidR="00285832" w:rsidRPr="004E1C61" w:rsidRDefault="00285832" w:rsidP="00B936B3">
      <w:pPr>
        <w:pStyle w:val="SpecSectionText"/>
      </w:pPr>
      <w:r w:rsidRPr="004E1C61">
        <w:t xml:space="preserve">The </w:t>
      </w:r>
      <w:r w:rsidR="00405701">
        <w:t>Operator</w:t>
      </w:r>
      <w:r w:rsidR="00683906">
        <w:t xml:space="preserve"> </w:t>
      </w:r>
      <w:r w:rsidRPr="004E1C61">
        <w:t xml:space="preserve">shall, from time to time, be expected to support activities being run by the </w:t>
      </w:r>
      <w:r w:rsidR="00B105FF">
        <w:t>Councils</w:t>
      </w:r>
      <w:r w:rsidR="007A782C" w:rsidRPr="004E1C61">
        <w:t xml:space="preserve"> either</w:t>
      </w:r>
      <w:r w:rsidRPr="004E1C61">
        <w:t xml:space="preserve"> through cross-promotion or </w:t>
      </w:r>
      <w:r w:rsidR="001E45D7">
        <w:t>by being present</w:t>
      </w:r>
      <w:r w:rsidRPr="004E1C61">
        <w:t xml:space="preserve"> at an event. </w:t>
      </w:r>
    </w:p>
    <w:p w14:paraId="77BCFB79" w14:textId="77777777" w:rsidR="00285832" w:rsidRPr="004E1C61" w:rsidRDefault="00285832" w:rsidP="00B936B3">
      <w:pPr>
        <w:pStyle w:val="SpecSectionText"/>
      </w:pPr>
      <w:r w:rsidRPr="004E1C61">
        <w:t xml:space="preserve">The </w:t>
      </w:r>
      <w:r w:rsidR="00405701">
        <w:t>Operator</w:t>
      </w:r>
      <w:r w:rsidR="00683906">
        <w:t xml:space="preserve"> </w:t>
      </w:r>
      <w:r w:rsidRPr="004E1C61">
        <w:t>shall ensure that no publicity material whatsoever is affixed to walls, doors, glass or any surface with clear adhesive tape or</w:t>
      </w:r>
      <w:r w:rsidR="00F86595">
        <w:t xml:space="preserve"> </w:t>
      </w:r>
      <w:r w:rsidR="007A782C">
        <w:t>adhesive</w:t>
      </w:r>
      <w:r w:rsidR="00F86595">
        <w:t xml:space="preserve"> putty </w:t>
      </w:r>
      <w:r w:rsidR="00A73EEF">
        <w:t>e.g.</w:t>
      </w:r>
      <w:r w:rsidRPr="004E1C61">
        <w:t xml:space="preserve"> </w:t>
      </w:r>
      <w:r w:rsidR="001C30AD">
        <w:t>B</w:t>
      </w:r>
      <w:r w:rsidRPr="004E1C61">
        <w:t>lu</w:t>
      </w:r>
      <w:r w:rsidR="00F86595">
        <w:t xml:space="preserve"> </w:t>
      </w:r>
      <w:r w:rsidR="001C30AD">
        <w:t>T</w:t>
      </w:r>
      <w:r w:rsidRPr="004E1C61">
        <w:t>ac</w:t>
      </w:r>
      <w:r w:rsidR="00F86595">
        <w:t>k</w:t>
      </w:r>
      <w:r w:rsidRPr="004E1C61">
        <w:t>.</w:t>
      </w:r>
    </w:p>
    <w:p w14:paraId="736DE0A7" w14:textId="4D07596E" w:rsidR="00047F51" w:rsidRDefault="00285832" w:rsidP="00B936B3">
      <w:pPr>
        <w:pStyle w:val="SpecSectionText"/>
      </w:pPr>
      <w:r w:rsidRPr="004E1C61">
        <w:t>T</w:t>
      </w:r>
      <w:r w:rsidR="002509F9">
        <w:t>he</w:t>
      </w:r>
      <w:r w:rsidR="00683906">
        <w:t xml:space="preserve"> </w:t>
      </w:r>
      <w:r w:rsidR="00405701">
        <w:t>Operator</w:t>
      </w:r>
      <w:r w:rsidR="00683906">
        <w:t xml:space="preserve"> </w:t>
      </w:r>
      <w:r w:rsidR="002509F9">
        <w:t>may</w:t>
      </w:r>
      <w:r w:rsidRPr="004E1C61">
        <w:t xml:space="preserve"> seek sponsorship for event</w:t>
      </w:r>
      <w:r w:rsidR="001876FF">
        <w:t xml:space="preserve">s and activities.  </w:t>
      </w:r>
      <w:r w:rsidR="005C58F3" w:rsidRPr="005C58F3">
        <w:t xml:space="preserve">The </w:t>
      </w:r>
      <w:r w:rsidR="00B105FF">
        <w:t>Councils</w:t>
      </w:r>
      <w:r w:rsidR="007A782C" w:rsidRPr="005C58F3">
        <w:t xml:space="preserve"> reserves</w:t>
      </w:r>
      <w:r w:rsidR="005C58F3" w:rsidRPr="005C58F3">
        <w:t xml:space="preserve"> the right to veto any </w:t>
      </w:r>
      <w:r w:rsidR="00047F51" w:rsidRPr="005C58F3">
        <w:t>sponsorship, which</w:t>
      </w:r>
      <w:r w:rsidR="005C58F3" w:rsidRPr="005C58F3">
        <w:t xml:space="preserve"> could result in reputational risk / damage to the </w:t>
      </w:r>
      <w:r w:rsidR="00B105FF">
        <w:t>Councils</w:t>
      </w:r>
      <w:r w:rsidR="005C58F3" w:rsidRPr="005C58F3">
        <w:t>.</w:t>
      </w:r>
    </w:p>
    <w:p w14:paraId="149A1747" w14:textId="54B8CCC2" w:rsidR="00285832" w:rsidRPr="004E1C61" w:rsidRDefault="00285832" w:rsidP="00B936B3">
      <w:pPr>
        <w:pStyle w:val="SpecSectionText"/>
      </w:pPr>
      <w:r w:rsidRPr="004E1C61">
        <w:t xml:space="preserve">The </w:t>
      </w:r>
      <w:r w:rsidR="00405701">
        <w:t>Operator</w:t>
      </w:r>
      <w:r w:rsidR="00683906">
        <w:t xml:space="preserve"> </w:t>
      </w:r>
      <w:r w:rsidRPr="004E1C61">
        <w:t xml:space="preserve">shall ensure that no advertising/publicity material likely to cause offence </w:t>
      </w:r>
      <w:r w:rsidR="00047F51" w:rsidRPr="004E1C61">
        <w:t>to</w:t>
      </w:r>
      <w:r w:rsidR="00D10E6A">
        <w:t xml:space="preserve"> or </w:t>
      </w:r>
      <w:r w:rsidR="00047F51">
        <w:t>mislead the public,</w:t>
      </w:r>
      <w:r w:rsidR="0071615E">
        <w:t xml:space="preserve"> or cause</w:t>
      </w:r>
      <w:r w:rsidRPr="004E1C61">
        <w:t xml:space="preserve"> embarrassment to the </w:t>
      </w:r>
      <w:r w:rsidR="00B105FF">
        <w:t>Councils are</w:t>
      </w:r>
      <w:r w:rsidRPr="004E1C61">
        <w:t xml:space="preserve"> used. The </w:t>
      </w:r>
      <w:r w:rsidR="00B105FF">
        <w:t>Councils</w:t>
      </w:r>
      <w:r w:rsidR="007A782C" w:rsidRPr="004E1C61">
        <w:t xml:space="preserve"> retains</w:t>
      </w:r>
      <w:r w:rsidRPr="004E1C61">
        <w:t xml:space="preserve"> the right to veto any advertising or promotional material, which is likely to breach this condition, and the </w:t>
      </w:r>
      <w:r w:rsidR="00405701">
        <w:t>Operator</w:t>
      </w:r>
      <w:r w:rsidRPr="004E1C61">
        <w:t xml:space="preserve"> shall remove such material immediately. The </w:t>
      </w:r>
      <w:r w:rsidR="00B105FF">
        <w:t>Councils</w:t>
      </w:r>
      <w:r w:rsidR="007A782C" w:rsidRPr="004E1C61">
        <w:t xml:space="preserve"> accepts</w:t>
      </w:r>
      <w:r w:rsidRPr="004E1C61">
        <w:t xml:space="preserve"> no responsibility for any loss incurred </w:t>
      </w:r>
      <w:proofErr w:type="gramStart"/>
      <w:r w:rsidRPr="004E1C61">
        <w:t>as a consequence of</w:t>
      </w:r>
      <w:proofErr w:type="gramEnd"/>
      <w:r w:rsidRPr="004E1C61">
        <w:t xml:space="preserve"> the removal of such material.</w:t>
      </w:r>
    </w:p>
    <w:p w14:paraId="32BF7605" w14:textId="5BD586EB" w:rsidR="00285832" w:rsidRPr="004E1C61" w:rsidRDefault="00285832" w:rsidP="00B936B3">
      <w:pPr>
        <w:pStyle w:val="SpecSectionText"/>
      </w:pPr>
      <w:r w:rsidRPr="004E1C61">
        <w:t xml:space="preserve">Any potential sponsorship </w:t>
      </w:r>
      <w:r w:rsidR="00D12560">
        <w:t xml:space="preserve">the </w:t>
      </w:r>
      <w:r w:rsidR="00405701">
        <w:t>Operator</w:t>
      </w:r>
      <w:r w:rsidRPr="004E1C61">
        <w:t xml:space="preserve"> may wish to </w:t>
      </w:r>
      <w:proofErr w:type="gramStart"/>
      <w:r w:rsidRPr="004E1C61">
        <w:t>enter into</w:t>
      </w:r>
      <w:proofErr w:type="gramEnd"/>
      <w:r w:rsidRPr="004E1C61">
        <w:t xml:space="preserve"> must be authorised by the </w:t>
      </w:r>
      <w:r w:rsidR="00B105FF">
        <w:t>Councils</w:t>
      </w:r>
      <w:r w:rsidR="007A782C" w:rsidRPr="004E1C61">
        <w:t xml:space="preserve"> in</w:t>
      </w:r>
      <w:r w:rsidRPr="004E1C61">
        <w:t xml:space="preserve"> writing.</w:t>
      </w:r>
    </w:p>
    <w:p w14:paraId="0FEDF620" w14:textId="1C4EBCBF" w:rsidR="00285832" w:rsidRDefault="001E45D7" w:rsidP="00B936B3">
      <w:pPr>
        <w:pStyle w:val="SpecSectionText"/>
      </w:pPr>
      <w:r>
        <w:t xml:space="preserve">The </w:t>
      </w:r>
      <w:r w:rsidR="00405701">
        <w:t>Operator</w:t>
      </w:r>
      <w:r w:rsidR="000F7835">
        <w:t xml:space="preserve"> </w:t>
      </w:r>
      <w:r>
        <w:t>shall adopt a partnership approach to external communications by submitting draft copies of any press releases or media statements</w:t>
      </w:r>
      <w:r w:rsidR="000B6FA6">
        <w:t xml:space="preserve"> to the </w:t>
      </w:r>
      <w:r w:rsidR="00B105FF">
        <w:t>Councils</w:t>
      </w:r>
      <w:r w:rsidR="007A782C">
        <w:t xml:space="preserve"> for</w:t>
      </w:r>
      <w:r w:rsidR="000B6FA6">
        <w:t xml:space="preserve"> approval prior to them being issued. The </w:t>
      </w:r>
      <w:r w:rsidR="00B105FF">
        <w:t>Councils</w:t>
      </w:r>
      <w:r w:rsidR="007A782C">
        <w:t xml:space="preserve"> shall</w:t>
      </w:r>
      <w:r w:rsidR="000B6FA6">
        <w:t xml:space="preserve"> be permitted to include a statement from its own officers or </w:t>
      </w:r>
      <w:r w:rsidR="00670A6A">
        <w:t xml:space="preserve">Elected </w:t>
      </w:r>
      <w:r w:rsidR="000B6FA6">
        <w:t>Members as part of the communication</w:t>
      </w:r>
      <w:r w:rsidR="00047F51">
        <w:t xml:space="preserve"> if deemed relevant.</w:t>
      </w:r>
    </w:p>
    <w:p w14:paraId="3904AE93" w14:textId="77777777" w:rsidR="00285832" w:rsidRPr="008F7733" w:rsidRDefault="00285832" w:rsidP="00B936B3">
      <w:pPr>
        <w:pStyle w:val="SpecSectionText"/>
      </w:pPr>
      <w:r w:rsidRPr="004E1C61">
        <w:t xml:space="preserve">The </w:t>
      </w:r>
      <w:r w:rsidR="00405701">
        <w:t>Operator</w:t>
      </w:r>
      <w:r w:rsidR="000F7835">
        <w:t xml:space="preserve"> </w:t>
      </w:r>
      <w:r w:rsidRPr="004E1C61">
        <w:t>shall ensure that compliance with the Marketing Plan is assessed annually.</w:t>
      </w:r>
    </w:p>
    <w:p w14:paraId="6057BCAA" w14:textId="77777777" w:rsidR="00285832" w:rsidRPr="004E1C61" w:rsidRDefault="00285832" w:rsidP="003F15EF">
      <w:pPr>
        <w:pStyle w:val="SpecSubSubSectionHeadingBold"/>
      </w:pPr>
      <w:r w:rsidRPr="004E1C61">
        <w:t>Reporting Requirements</w:t>
      </w:r>
    </w:p>
    <w:p w14:paraId="51756AB8" w14:textId="3A78D044" w:rsidR="00285832" w:rsidRPr="004E1C61" w:rsidRDefault="00285832" w:rsidP="00B936B3">
      <w:pPr>
        <w:pStyle w:val="SpecSectionText"/>
      </w:pPr>
      <w:r w:rsidRPr="004E1C61">
        <w:t xml:space="preserve">The </w:t>
      </w:r>
      <w:r w:rsidR="00405701">
        <w:t>Operator</w:t>
      </w:r>
      <w:r w:rsidR="000F7835">
        <w:t xml:space="preserve"> </w:t>
      </w:r>
      <w:r w:rsidRPr="004E1C61">
        <w:t xml:space="preserve">shall ensure that a Marketing Plan is submitted </w:t>
      </w:r>
      <w:r w:rsidR="00DF6DF3">
        <w:t xml:space="preserve">to the </w:t>
      </w:r>
      <w:r w:rsidR="00B105FF">
        <w:t>Councils</w:t>
      </w:r>
      <w:r w:rsidR="007A782C">
        <w:t xml:space="preserve"> in</w:t>
      </w:r>
      <w:r w:rsidR="00DF6DF3">
        <w:t xml:space="preserve"> accordance with </w:t>
      </w:r>
      <w:r w:rsidR="009814ED">
        <w:t>the</w:t>
      </w:r>
      <w:r w:rsidR="00DF6DF3">
        <w:t xml:space="preserve"> </w:t>
      </w:r>
      <w:r w:rsidR="005C58F3">
        <w:t xml:space="preserve">Meetings and </w:t>
      </w:r>
      <w:r w:rsidR="00DF6DF3">
        <w:t>Reporting</w:t>
      </w:r>
      <w:r w:rsidR="009814ED">
        <w:t xml:space="preserve"> requirements in this Specification</w:t>
      </w:r>
      <w:r w:rsidR="00DF6DF3">
        <w:t>.</w:t>
      </w:r>
    </w:p>
    <w:p w14:paraId="0744941F" w14:textId="77777777" w:rsidR="00285832" w:rsidRPr="003F6164" w:rsidRDefault="00285832" w:rsidP="00B936B3">
      <w:pPr>
        <w:pStyle w:val="SpecSectionText"/>
      </w:pPr>
      <w:r w:rsidRPr="004E1C61">
        <w:t xml:space="preserve">The </w:t>
      </w:r>
      <w:r w:rsidR="00405701">
        <w:t>Operator</w:t>
      </w:r>
      <w:r w:rsidRPr="004E1C61">
        <w:t xml:space="preserve"> shall ensure that a report on progress against the Marketing Plan and any failure to deliver the </w:t>
      </w:r>
      <w:r w:rsidR="00D62ACF">
        <w:t>Overall Requirement</w:t>
      </w:r>
      <w:r w:rsidRPr="004E1C61">
        <w:t xml:space="preserve"> set out above </w:t>
      </w:r>
      <w:r w:rsidR="001C19F0">
        <w:t>is</w:t>
      </w:r>
      <w:r w:rsidRPr="004E1C61">
        <w:t xml:space="preserve"> submitted as part of the Quarterly Performance Report.</w:t>
      </w:r>
    </w:p>
    <w:p w14:paraId="7FA2F8CD" w14:textId="77777777" w:rsidR="00293221" w:rsidRPr="004E1C61" w:rsidRDefault="00293221" w:rsidP="003B3BBB">
      <w:pPr>
        <w:pStyle w:val="SpecSubSectionHeading"/>
      </w:pPr>
      <w:bookmarkStart w:id="41" w:name="_Toc212961827"/>
      <w:r w:rsidRPr="004E1C61">
        <w:t>Data</w:t>
      </w:r>
      <w:r w:rsidR="00D10E6A">
        <w:t xml:space="preserve"> and </w:t>
      </w:r>
      <w:r w:rsidR="001C19F0">
        <w:t>ICT</w:t>
      </w:r>
      <w:r w:rsidR="00D10E6A">
        <w:t xml:space="preserve"> Management</w:t>
      </w:r>
      <w:bookmarkEnd w:id="41"/>
    </w:p>
    <w:p w14:paraId="2B47637A" w14:textId="77777777" w:rsidR="00293221" w:rsidRPr="004E1C61" w:rsidRDefault="00313B1E" w:rsidP="003F15EF">
      <w:pPr>
        <w:pStyle w:val="SpecSubSubSectionHeadingBold"/>
      </w:pPr>
      <w:r>
        <w:t>Overall Requirement</w:t>
      </w:r>
    </w:p>
    <w:p w14:paraId="2E14F5FA" w14:textId="3819C478" w:rsidR="00D812D9" w:rsidRDefault="000B6FA6" w:rsidP="00B936B3">
      <w:pPr>
        <w:pStyle w:val="SpecSectionText"/>
      </w:pPr>
      <w:r>
        <w:t xml:space="preserve">The </w:t>
      </w:r>
      <w:r w:rsidR="009156C1">
        <w:t>provision of</w:t>
      </w:r>
      <w:r>
        <w:t xml:space="preserve"> a robust, innovative </w:t>
      </w:r>
      <w:r w:rsidR="001C19F0">
        <w:t>Information and Communications Technology (</w:t>
      </w:r>
      <w:r>
        <w:t>ICT</w:t>
      </w:r>
      <w:r w:rsidR="001C19F0">
        <w:t>)</w:t>
      </w:r>
      <w:r>
        <w:t xml:space="preserve"> system which enables a high quality of customer service and </w:t>
      </w:r>
      <w:r w:rsidR="005C58F3">
        <w:t>can</w:t>
      </w:r>
      <w:r>
        <w:t xml:space="preserve"> comprehensively record, track and report on customer</w:t>
      </w:r>
      <w:r w:rsidR="005C58F3">
        <w:t xml:space="preserve"> profiles and</w:t>
      </w:r>
      <w:r>
        <w:t xml:space="preserve"> v</w:t>
      </w:r>
      <w:r w:rsidR="006D6855">
        <w:t>ISIT</w:t>
      </w:r>
      <w:r>
        <w:t xml:space="preserve"> behaviour</w:t>
      </w:r>
      <w:r w:rsidR="00D10E6A">
        <w:t xml:space="preserve">. This will enable the </w:t>
      </w:r>
      <w:r w:rsidR="00405701">
        <w:t>Operator</w:t>
      </w:r>
      <w:r w:rsidR="00B51010">
        <w:t xml:space="preserve"> </w:t>
      </w:r>
      <w:r w:rsidR="00A9541F">
        <w:t xml:space="preserve">and </w:t>
      </w:r>
      <w:r w:rsidR="00B105FF">
        <w:t>Councils</w:t>
      </w:r>
      <w:r w:rsidR="007A782C">
        <w:t xml:space="preserve"> to</w:t>
      </w:r>
      <w:r w:rsidR="00D10E6A">
        <w:t xml:space="preserve"> </w:t>
      </w:r>
      <w:r>
        <w:t xml:space="preserve">effectively measure the </w:t>
      </w:r>
      <w:r w:rsidR="00405701">
        <w:t>Operator</w:t>
      </w:r>
      <w:r>
        <w:t>’s performance in meeting the</w:t>
      </w:r>
      <w:r w:rsidR="00B51010">
        <w:t xml:space="preserve"> </w:t>
      </w:r>
      <w:r w:rsidR="00B105FF">
        <w:t>Councils’</w:t>
      </w:r>
      <w:r>
        <w:t xml:space="preserve"> </w:t>
      </w:r>
      <w:r w:rsidR="00717462">
        <w:t>Strategic Priorities</w:t>
      </w:r>
      <w:r w:rsidR="00404F01">
        <w:t xml:space="preserve"> and contribution towards </w:t>
      </w:r>
      <w:r w:rsidR="00313B1E">
        <w:t xml:space="preserve">wider local </w:t>
      </w:r>
      <w:r w:rsidR="00B51010">
        <w:t xml:space="preserve">Strategic </w:t>
      </w:r>
      <w:r w:rsidR="00313B1E">
        <w:t>Outcomes</w:t>
      </w:r>
      <w:r>
        <w:t xml:space="preserve"> through the </w:t>
      </w:r>
      <w:r w:rsidR="00313B1E">
        <w:t xml:space="preserve">measurement of </w:t>
      </w:r>
      <w:r>
        <w:t xml:space="preserve">Performance Indicators. </w:t>
      </w:r>
    </w:p>
    <w:p w14:paraId="74989CE6" w14:textId="77777777" w:rsidR="000B6FA6" w:rsidRPr="004E1C61" w:rsidRDefault="00D812D9" w:rsidP="003F15EF">
      <w:pPr>
        <w:pStyle w:val="SpecSubSubSectionHeadingBold"/>
      </w:pPr>
      <w:r>
        <w:t>Performance Standard</w:t>
      </w:r>
    </w:p>
    <w:p w14:paraId="6639D561" w14:textId="77777777" w:rsidR="00293221" w:rsidRPr="004E1C61" w:rsidRDefault="00293221" w:rsidP="00B936B3">
      <w:pPr>
        <w:pStyle w:val="SpecSectionText"/>
      </w:pPr>
      <w:r w:rsidRPr="004E1C61">
        <w:t xml:space="preserve">The </w:t>
      </w:r>
      <w:r w:rsidR="00405701">
        <w:t>Operator</w:t>
      </w:r>
      <w:r w:rsidR="00B51010">
        <w:t xml:space="preserve"> </w:t>
      </w:r>
      <w:r w:rsidRPr="004E1C61">
        <w:t>shall ensure that fully functioning and efficient ICT systems are maintained throughout the service</w:t>
      </w:r>
      <w:r w:rsidR="00313B1E">
        <w:t>s</w:t>
      </w:r>
      <w:r w:rsidRPr="004E1C61">
        <w:t xml:space="preserve"> for the duration of the </w:t>
      </w:r>
      <w:r w:rsidR="00313B1E">
        <w:t>C</w:t>
      </w:r>
      <w:r w:rsidRPr="004E1C61">
        <w:t>ontract.</w:t>
      </w:r>
    </w:p>
    <w:p w14:paraId="7D00880E" w14:textId="7F7D9555" w:rsidR="00293221" w:rsidRPr="004E1C61" w:rsidRDefault="00293221" w:rsidP="00B936B3">
      <w:pPr>
        <w:pStyle w:val="SpecSectionText"/>
      </w:pPr>
      <w:r w:rsidRPr="004E1C61">
        <w:t xml:space="preserve">The </w:t>
      </w:r>
      <w:r w:rsidR="00405701">
        <w:t>Operator</w:t>
      </w:r>
      <w:r w:rsidRPr="004E1C61">
        <w:t xml:space="preserve"> shall be the custodian </w:t>
      </w:r>
      <w:r w:rsidR="00D812D9">
        <w:t xml:space="preserve">and processor </w:t>
      </w:r>
      <w:r w:rsidRPr="004E1C61">
        <w:t xml:space="preserve">of customer and operational data on behalf of the </w:t>
      </w:r>
      <w:r w:rsidR="00B105FF">
        <w:t>Councils</w:t>
      </w:r>
      <w:r w:rsidRPr="004E1C61">
        <w:t xml:space="preserve">. </w:t>
      </w:r>
      <w:proofErr w:type="gramStart"/>
      <w:r w:rsidRPr="004E1C61">
        <w:t>All of</w:t>
      </w:r>
      <w:proofErr w:type="gramEnd"/>
      <w:r w:rsidRPr="004E1C61">
        <w:t xml:space="preserve"> the data captured</w:t>
      </w:r>
      <w:r w:rsidR="000B6FA6">
        <w:t xml:space="preserve">, </w:t>
      </w:r>
      <w:r w:rsidRPr="004E1C61">
        <w:t xml:space="preserve">will be deemed as being owned by the </w:t>
      </w:r>
      <w:r w:rsidR="00B105FF">
        <w:t>Councils</w:t>
      </w:r>
      <w:r w:rsidR="007A782C" w:rsidRPr="004E1C61">
        <w:t xml:space="preserve"> with</w:t>
      </w:r>
      <w:r w:rsidRPr="004E1C61">
        <w:t xml:space="preserve"> the </w:t>
      </w:r>
      <w:r w:rsidR="00405701">
        <w:t>Operator</w:t>
      </w:r>
      <w:r w:rsidRPr="004E1C61">
        <w:t xml:space="preserve"> </w:t>
      </w:r>
      <w:r w:rsidR="00313B1E">
        <w:t xml:space="preserve">acting </w:t>
      </w:r>
      <w:r w:rsidRPr="004E1C61">
        <w:t xml:space="preserve">as the managing agent. The </w:t>
      </w:r>
      <w:r w:rsidR="00405701">
        <w:t>Operator</w:t>
      </w:r>
      <w:r w:rsidR="00B51010">
        <w:t xml:space="preserve"> </w:t>
      </w:r>
      <w:r w:rsidRPr="004E1C61">
        <w:t xml:space="preserve">must provide a web link for </w:t>
      </w:r>
      <w:r w:rsidRPr="004E1C61">
        <w:lastRenderedPageBreak/>
        <w:t xml:space="preserve">authorised </w:t>
      </w:r>
      <w:r w:rsidR="00B105FF">
        <w:t>Councils</w:t>
      </w:r>
      <w:r w:rsidR="007A782C" w:rsidRPr="004E1C61">
        <w:t xml:space="preserve"> officers</w:t>
      </w:r>
      <w:r w:rsidRPr="004E1C61">
        <w:t xml:space="preserve"> to have ‘read only’ access to customer and operational data within its ICT system. The data must be handed back </w:t>
      </w:r>
      <w:r w:rsidR="005C58F3">
        <w:t xml:space="preserve">in full </w:t>
      </w:r>
      <w:r w:rsidRPr="004E1C61">
        <w:t xml:space="preserve">to the </w:t>
      </w:r>
      <w:r w:rsidR="00B105FF">
        <w:t>Councils</w:t>
      </w:r>
      <w:r w:rsidR="007A782C" w:rsidRPr="004E1C61">
        <w:t xml:space="preserve"> at</w:t>
      </w:r>
      <w:r w:rsidRPr="004E1C61">
        <w:t xml:space="preserve"> the end of the </w:t>
      </w:r>
      <w:r w:rsidR="00A9541F">
        <w:t>C</w:t>
      </w:r>
      <w:r w:rsidRPr="004E1C61">
        <w:t xml:space="preserve">ontract </w:t>
      </w:r>
      <w:r w:rsidR="00364B6A">
        <w:t xml:space="preserve">at no cost to the </w:t>
      </w:r>
      <w:r w:rsidR="00B105FF">
        <w:t>Councils</w:t>
      </w:r>
      <w:r w:rsidR="007A782C">
        <w:t xml:space="preserve"> and</w:t>
      </w:r>
      <w:r w:rsidRPr="004E1C61">
        <w:t xml:space="preserve"> the </w:t>
      </w:r>
      <w:r w:rsidR="00405701">
        <w:t>Operator</w:t>
      </w:r>
      <w:r w:rsidR="00B51010">
        <w:t xml:space="preserve"> </w:t>
      </w:r>
      <w:r w:rsidRPr="004E1C61">
        <w:t>may not make copies or store the data for its own subsequent use.</w:t>
      </w:r>
    </w:p>
    <w:p w14:paraId="01874B88" w14:textId="404F262C" w:rsidR="00364B6A" w:rsidRPr="005316DA" w:rsidRDefault="00293221" w:rsidP="00B936B3">
      <w:pPr>
        <w:pStyle w:val="SpecSectionText"/>
      </w:pPr>
      <w:r w:rsidRPr="004E1C61">
        <w:t xml:space="preserve">The </w:t>
      </w:r>
      <w:r w:rsidR="00405701">
        <w:t>Operator</w:t>
      </w:r>
      <w:r w:rsidR="00B51010">
        <w:t xml:space="preserve"> </w:t>
      </w:r>
      <w:r w:rsidRPr="004E1C61">
        <w:t xml:space="preserve">must ensure that all data is protected through appropriate security protocols and related </w:t>
      </w:r>
      <w:r w:rsidRPr="005316DA">
        <w:t>legislation</w:t>
      </w:r>
      <w:r w:rsidR="00195E59" w:rsidRPr="005316DA">
        <w:t>;</w:t>
      </w:r>
      <w:r w:rsidR="00082942" w:rsidRPr="005316DA">
        <w:t xml:space="preserve"> in particular,</w:t>
      </w:r>
      <w:r w:rsidRPr="005316DA">
        <w:t xml:space="preserve"> </w:t>
      </w:r>
      <w:r w:rsidR="00476587" w:rsidRPr="00476587">
        <w:t xml:space="preserve">The Data Protection Act </w:t>
      </w:r>
      <w:r w:rsidR="00476587">
        <w:t>(</w:t>
      </w:r>
      <w:r w:rsidR="00476587" w:rsidRPr="00476587">
        <w:t>2018</w:t>
      </w:r>
      <w:r w:rsidR="00476587">
        <w:t>)</w:t>
      </w:r>
      <w:r w:rsidR="00476587" w:rsidRPr="00476587">
        <w:t xml:space="preserve"> </w:t>
      </w:r>
      <w:r w:rsidR="00476587">
        <w:t xml:space="preserve">which is the </w:t>
      </w:r>
      <w:r w:rsidR="00476587" w:rsidRPr="00476587">
        <w:t>UK’s implementation of the General Data Protection Regulation (GDPR)</w:t>
      </w:r>
      <w:r w:rsidR="00476587">
        <w:t xml:space="preserve">. </w:t>
      </w:r>
      <w:r w:rsidR="00746A89">
        <w:t>Additionally,</w:t>
      </w:r>
      <w:r w:rsidR="00476587">
        <w:t xml:space="preserve"> the Operator must comply with</w:t>
      </w:r>
      <w:r w:rsidR="00813D68">
        <w:t xml:space="preserve"> </w:t>
      </w:r>
      <w:r w:rsidR="00B936B3">
        <w:t xml:space="preserve">the </w:t>
      </w:r>
      <w:r w:rsidRPr="005316DA">
        <w:t>Freedom of Information Act (2000)</w:t>
      </w:r>
      <w:r w:rsidR="00364B6A" w:rsidRPr="005316DA">
        <w:t xml:space="preserve"> and </w:t>
      </w:r>
      <w:r w:rsidR="00195E59" w:rsidRPr="005316DA">
        <w:t>any</w:t>
      </w:r>
      <w:r w:rsidR="00364B6A" w:rsidRPr="005316DA">
        <w:t xml:space="preserve"> subsequent legislation relating to the management and use of data</w:t>
      </w:r>
      <w:r w:rsidRPr="005316DA">
        <w:t xml:space="preserve">. The </w:t>
      </w:r>
      <w:r w:rsidR="00405701">
        <w:t>Operator</w:t>
      </w:r>
      <w:r w:rsidR="00B51010">
        <w:t xml:space="preserve"> </w:t>
      </w:r>
      <w:r w:rsidRPr="005316DA">
        <w:t xml:space="preserve">must ensure the safeguarding of customer data and that all staff with access to the data are appropriately screened as </w:t>
      </w:r>
      <w:r w:rsidR="00476587">
        <w:t>set out</w:t>
      </w:r>
      <w:r w:rsidRPr="005316DA">
        <w:t xml:space="preserve"> in the safeguarding policies of </w:t>
      </w:r>
      <w:r w:rsidR="00364B6A" w:rsidRPr="005316DA">
        <w:t>the</w:t>
      </w:r>
      <w:r w:rsidRPr="005316DA">
        <w:t xml:space="preserve"> </w:t>
      </w:r>
      <w:r w:rsidR="00B105FF">
        <w:t>Councils</w:t>
      </w:r>
      <w:r w:rsidR="008F7733" w:rsidRPr="005316DA">
        <w:t>.</w:t>
      </w:r>
    </w:p>
    <w:p w14:paraId="1255CA79" w14:textId="5750B3D2" w:rsidR="00293221" w:rsidRPr="004E1C61" w:rsidRDefault="00293221" w:rsidP="00B936B3">
      <w:pPr>
        <w:pStyle w:val="SpecSectionText"/>
      </w:pPr>
      <w:r w:rsidRPr="005316DA">
        <w:t xml:space="preserve">The </w:t>
      </w:r>
      <w:r w:rsidR="00405701">
        <w:t>Operator</w:t>
      </w:r>
      <w:r w:rsidR="00B51010">
        <w:t xml:space="preserve"> </w:t>
      </w:r>
      <w:r w:rsidRPr="005316DA">
        <w:t xml:space="preserve">shall ensure that its administration and finance systems are digitally based and compatible with the </w:t>
      </w:r>
      <w:r w:rsidR="00B105FF">
        <w:t>Councils’</w:t>
      </w:r>
      <w:r w:rsidRPr="005316DA">
        <w:t xml:space="preserve"> systems</w:t>
      </w:r>
      <w:r w:rsidRPr="004E1C61">
        <w:t xml:space="preserve"> (e.g. Microsoft Office).</w:t>
      </w:r>
    </w:p>
    <w:p w14:paraId="01251F32" w14:textId="77777777" w:rsidR="00293221" w:rsidRPr="004E1C61" w:rsidRDefault="00293221" w:rsidP="003F15EF">
      <w:pPr>
        <w:pStyle w:val="SpecSubSubSectionHeadingBold"/>
      </w:pPr>
      <w:r w:rsidRPr="004E1C61">
        <w:t xml:space="preserve"> Reporting Requirements</w:t>
      </w:r>
    </w:p>
    <w:p w14:paraId="1CC3006E" w14:textId="41D4AAE1" w:rsidR="00293221" w:rsidRDefault="00293221" w:rsidP="00B936B3">
      <w:pPr>
        <w:pStyle w:val="SpecSectionText"/>
      </w:pPr>
      <w:r w:rsidRPr="004E1C61">
        <w:t xml:space="preserve">The </w:t>
      </w:r>
      <w:r w:rsidR="00405701">
        <w:t>Operator</w:t>
      </w:r>
      <w:r w:rsidR="00B51010">
        <w:t xml:space="preserve"> </w:t>
      </w:r>
      <w:r w:rsidRPr="004E1C61">
        <w:t xml:space="preserve">is required to </w:t>
      </w:r>
      <w:r w:rsidR="00DC5586">
        <w:t xml:space="preserve">make best use of its ICT systems to </w:t>
      </w:r>
      <w:r w:rsidRPr="004E1C61">
        <w:t>report on the</w:t>
      </w:r>
      <w:r w:rsidR="008D05DA">
        <w:t xml:space="preserve"> </w:t>
      </w:r>
      <w:r w:rsidR="00DC5586">
        <w:t>P</w:t>
      </w:r>
      <w:r w:rsidRPr="004E1C61">
        <w:t xml:space="preserve">erformance </w:t>
      </w:r>
      <w:r w:rsidR="00DC5586">
        <w:t>I</w:t>
      </w:r>
      <w:r w:rsidRPr="004E1C61">
        <w:t xml:space="preserve">ndicators linked to the </w:t>
      </w:r>
      <w:r w:rsidR="00B105FF">
        <w:t>Councils’</w:t>
      </w:r>
      <w:r w:rsidRPr="004E1C61">
        <w:t xml:space="preserve"> </w:t>
      </w:r>
      <w:r w:rsidR="00717462">
        <w:t>Strategic Priorities</w:t>
      </w:r>
      <w:r w:rsidR="00404F01">
        <w:t xml:space="preserve"> and contribution towards </w:t>
      </w:r>
      <w:r w:rsidR="008D05DA">
        <w:t xml:space="preserve">wider local </w:t>
      </w:r>
      <w:r w:rsidR="00B51010">
        <w:t xml:space="preserve">Strategic </w:t>
      </w:r>
      <w:r w:rsidR="008D05DA">
        <w:t>Outcomes</w:t>
      </w:r>
      <w:r w:rsidR="00404F01">
        <w:t>.</w:t>
      </w:r>
    </w:p>
    <w:p w14:paraId="0F7951A3" w14:textId="77777777" w:rsidR="00293221" w:rsidRPr="004E1C61" w:rsidRDefault="00293221" w:rsidP="00B936B3">
      <w:pPr>
        <w:pStyle w:val="SpecSectionText"/>
      </w:pPr>
      <w:r w:rsidRPr="004E1C61">
        <w:t xml:space="preserve">The </w:t>
      </w:r>
      <w:r w:rsidR="00405701">
        <w:t>Operator</w:t>
      </w:r>
      <w:r w:rsidRPr="004E1C61">
        <w:t xml:space="preserve"> shall submit details of any failure to maintain the required </w:t>
      </w:r>
      <w:r w:rsidR="00291ECB">
        <w:t>Performance Standards</w:t>
      </w:r>
      <w:r w:rsidRPr="004E1C61">
        <w:t xml:space="preserve"> set out above as part of the </w:t>
      </w:r>
      <w:r w:rsidR="002509F9">
        <w:t xml:space="preserve">Quarterly </w:t>
      </w:r>
      <w:r w:rsidRPr="004E1C61">
        <w:t>Performance Report.</w:t>
      </w:r>
    </w:p>
    <w:p w14:paraId="5ADEA1AA" w14:textId="6783B183" w:rsidR="00293221" w:rsidRPr="004E1C61" w:rsidRDefault="00293221" w:rsidP="00B936B3">
      <w:pPr>
        <w:pStyle w:val="SpecSectionText"/>
      </w:pPr>
      <w:r w:rsidRPr="004E1C61">
        <w:t xml:space="preserve">Should the </w:t>
      </w:r>
      <w:r w:rsidR="00B105FF">
        <w:t>Councils</w:t>
      </w:r>
      <w:r w:rsidR="00A73EEF" w:rsidRPr="004E1C61">
        <w:t xml:space="preserve"> wish</w:t>
      </w:r>
      <w:r w:rsidRPr="004E1C61">
        <w:t xml:space="preserve"> to analyse any specific ICT reports</w:t>
      </w:r>
      <w:r w:rsidR="00DC5586">
        <w:t>,</w:t>
      </w:r>
      <w:r w:rsidRPr="004E1C61">
        <w:t xml:space="preserve"> the </w:t>
      </w:r>
      <w:r w:rsidR="00405701">
        <w:t>Operator</w:t>
      </w:r>
      <w:r w:rsidR="00B51010">
        <w:t xml:space="preserve"> </w:t>
      </w:r>
      <w:r w:rsidRPr="004E1C61">
        <w:t>must produce the relevant report within seven business days from the initial request.</w:t>
      </w:r>
    </w:p>
    <w:p w14:paraId="14F1ACB4" w14:textId="77777777" w:rsidR="00376DED" w:rsidRPr="00376DED" w:rsidRDefault="00376DED" w:rsidP="003B3BBB">
      <w:pPr>
        <w:pStyle w:val="SpecSubSectionHeading"/>
      </w:pPr>
      <w:bookmarkStart w:id="42" w:name="_Toc486606364"/>
      <w:bookmarkStart w:id="43" w:name="_Ref531258572"/>
      <w:bookmarkStart w:id="44" w:name="_Toc212961828"/>
      <w:r w:rsidRPr="00376DED">
        <w:t>Health and Safety Management</w:t>
      </w:r>
      <w:bookmarkEnd w:id="42"/>
      <w:bookmarkEnd w:id="43"/>
      <w:bookmarkEnd w:id="44"/>
    </w:p>
    <w:p w14:paraId="4B83C483" w14:textId="77777777" w:rsidR="004640F3" w:rsidRPr="004640F3" w:rsidRDefault="004640F3" w:rsidP="004640F3">
      <w:pPr>
        <w:tabs>
          <w:tab w:val="left" w:pos="1008"/>
        </w:tabs>
        <w:spacing w:before="240"/>
        <w:ind w:left="1008"/>
        <w:rPr>
          <w:b/>
          <w:i/>
        </w:rPr>
      </w:pPr>
      <w:r w:rsidRPr="004640F3">
        <w:rPr>
          <w:b/>
          <w:i/>
        </w:rPr>
        <w:t>Overall Requirement</w:t>
      </w:r>
    </w:p>
    <w:p w14:paraId="146A58BC"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Services that fully comply with all relevant Health and Safety legislation, guidance and recognised industry best practice.</w:t>
      </w:r>
    </w:p>
    <w:p w14:paraId="5615981A"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Services that implement continuous improvement of Health and Safety management, capturing and implementing learning and good practice throughout the period of the Contract.</w:t>
      </w:r>
    </w:p>
    <w:p w14:paraId="1C5403AA"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 xml:space="preserve">Provide a service that demonstrates keeping people acceptably safe, avoiding life changing injuries and compliance with health and safety legislation and guidance as a minimum standard of acceptable performance. </w:t>
      </w:r>
    </w:p>
    <w:p w14:paraId="7842BC63"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Provide a service which demonstrates improvement in the health, safety and welfare standards for people over the duration of the contract.</w:t>
      </w:r>
    </w:p>
    <w:p w14:paraId="1D03E472"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 xml:space="preserve">Implement and maintain a health and safety management system that conforms to the HS(G)65 or ISO 45001 model. External certification to ISO 45001 is not essential if this model is used. </w:t>
      </w:r>
    </w:p>
    <w:p w14:paraId="753510FA" w14:textId="77777777" w:rsidR="004640F3" w:rsidRPr="004640F3" w:rsidRDefault="004640F3" w:rsidP="004640F3">
      <w:pPr>
        <w:tabs>
          <w:tab w:val="left" w:pos="1008"/>
        </w:tabs>
        <w:spacing w:before="240"/>
        <w:ind w:left="1008"/>
        <w:rPr>
          <w:b/>
          <w:i/>
        </w:rPr>
      </w:pPr>
      <w:r w:rsidRPr="004640F3">
        <w:rPr>
          <w:b/>
          <w:i/>
        </w:rPr>
        <w:t>Performance Standards</w:t>
      </w:r>
    </w:p>
    <w:p w14:paraId="584EC46C" w14:textId="77777777" w:rsidR="004640F3" w:rsidRPr="004640F3" w:rsidRDefault="004640F3" w:rsidP="004640F3">
      <w:pPr>
        <w:keepNext/>
        <w:widowControl w:val="0"/>
        <w:numPr>
          <w:ilvl w:val="2"/>
          <w:numId w:val="1"/>
        </w:numPr>
        <w:tabs>
          <w:tab w:val="clear" w:pos="1986"/>
          <w:tab w:val="num" w:pos="993"/>
          <w:tab w:val="left" w:pos="3544"/>
        </w:tabs>
        <w:spacing w:before="240" w:after="240"/>
        <w:ind w:left="993" w:hanging="993"/>
        <w:jc w:val="both"/>
        <w:outlineLvl w:val="2"/>
        <w:rPr>
          <w:rFonts w:cs="Calibri"/>
        </w:rPr>
      </w:pPr>
      <w:r w:rsidRPr="004640F3">
        <w:rPr>
          <w:rFonts w:cs="Calibri"/>
        </w:rPr>
        <w:t xml:space="preserve">The Operator shall comply with all relevant Health, Safety and welfare legislation including specifically the Health and Safety at Work etc. Act (1974). </w:t>
      </w:r>
    </w:p>
    <w:p w14:paraId="29302281" w14:textId="77777777" w:rsidR="004640F3" w:rsidRPr="004640F3" w:rsidRDefault="004640F3" w:rsidP="004640F3">
      <w:pPr>
        <w:keepNext/>
        <w:widowControl w:val="0"/>
        <w:numPr>
          <w:ilvl w:val="2"/>
          <w:numId w:val="1"/>
        </w:numPr>
        <w:tabs>
          <w:tab w:val="clear" w:pos="1986"/>
          <w:tab w:val="num" w:pos="993"/>
          <w:tab w:val="left" w:pos="3544"/>
        </w:tabs>
        <w:spacing w:before="240" w:after="240"/>
        <w:ind w:left="993" w:hanging="993"/>
        <w:jc w:val="both"/>
        <w:outlineLvl w:val="2"/>
        <w:rPr>
          <w:rFonts w:cs="Calibri"/>
        </w:rPr>
      </w:pPr>
      <w:r w:rsidRPr="004640F3">
        <w:rPr>
          <w:rFonts w:cs="Calibri"/>
        </w:rPr>
        <w:t xml:space="preserve">The operator must implement and maintain a health and safety management system that </w:t>
      </w:r>
      <w:r w:rsidRPr="004640F3">
        <w:rPr>
          <w:rFonts w:cs="Calibri"/>
        </w:rPr>
        <w:lastRenderedPageBreak/>
        <w:t xml:space="preserve">conforms to the HS(G)65 or ISO 45001 model.  </w:t>
      </w:r>
    </w:p>
    <w:p w14:paraId="164FC472"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 xml:space="preserve">The operator must maintain a system or facility to provide of competent health and safety advice. </w:t>
      </w:r>
    </w:p>
    <w:p w14:paraId="3D4BF5FF"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 xml:space="preserve">must provide one member of staff of sufficient authority and responsibility who will act as the “Appointed Person” for Health and Safety. This person must hold the NEBOSH National Certificate in Health and Safety or equivalent and must be written into policy and job description.  – This job role will act as the contract coordinator for all matters relating to health and safety. </w:t>
      </w:r>
    </w:p>
    <w:p w14:paraId="6C141A0E" w14:textId="5786E009"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 xml:space="preserve">All health and safety documentation shall be available for inspection by the </w:t>
      </w:r>
      <w:r w:rsidR="00B105FF">
        <w:rPr>
          <w:rFonts w:cs="Calibri"/>
        </w:rPr>
        <w:t>Councils</w:t>
      </w:r>
      <w:r w:rsidRPr="004640F3">
        <w:rPr>
          <w:rFonts w:cs="Calibri"/>
        </w:rPr>
        <w:t xml:space="preserve"> or other authorised bodies/persons at any reasonable time.</w:t>
      </w:r>
    </w:p>
    <w:p w14:paraId="7FDE4ECB" w14:textId="792532EA"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 xml:space="preserve">shall submit to the </w:t>
      </w:r>
      <w:r w:rsidR="00B105FF">
        <w:rPr>
          <w:rFonts w:cs="Calibri"/>
        </w:rPr>
        <w:t>Councils</w:t>
      </w:r>
      <w:r w:rsidRPr="004640F3">
        <w:rPr>
          <w:rFonts w:cs="Calibri"/>
        </w:rPr>
        <w:t xml:space="preserve"> a Health and Safety Policy including the following written documents upon contract start handover</w:t>
      </w:r>
    </w:p>
    <w:p w14:paraId="0035234B"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Written policy on all appropriate safety training guidelines</w:t>
      </w:r>
    </w:p>
    <w:p w14:paraId="30881D7E"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Risk assessments for tasks and activities with significant risk</w:t>
      </w:r>
    </w:p>
    <w:p w14:paraId="4A21F05B"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Codes of practice for safe work</w:t>
      </w:r>
    </w:p>
    <w:p w14:paraId="5CB25AA5"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And the following within the first three months of the contract period:</w:t>
      </w:r>
    </w:p>
    <w:p w14:paraId="1E86D1AD"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Written policy for staff in reporting / dealing with violence</w:t>
      </w:r>
    </w:p>
    <w:p w14:paraId="68114EAA"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Written policy on incidents and accidents</w:t>
      </w:r>
    </w:p>
    <w:p w14:paraId="58907700"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Codes of safe working practices</w:t>
      </w:r>
    </w:p>
    <w:p w14:paraId="6DBF2906"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Risk Assessment Guidelines</w:t>
      </w:r>
    </w:p>
    <w:p w14:paraId="6DC1217E"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Codes of Safe Working Practice.</w:t>
      </w:r>
    </w:p>
    <w:p w14:paraId="27562186"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proofErr w:type="gramStart"/>
      <w:r w:rsidRPr="004640F3">
        <w:rPr>
          <w:rFonts w:cs="Calibri"/>
        </w:rPr>
        <w:t>All of</w:t>
      </w:r>
      <w:proofErr w:type="gramEnd"/>
      <w:r w:rsidRPr="004640F3">
        <w:rPr>
          <w:rFonts w:cs="Calibri"/>
        </w:rPr>
        <w:t xml:space="preserve"> the above documents shall be reviewed by the Operator regularly (normally</w:t>
      </w:r>
      <w:r w:rsidRPr="004640F3">
        <w:t xml:space="preserve"> </w:t>
      </w:r>
      <w:r w:rsidRPr="004640F3">
        <w:rPr>
          <w:rFonts w:cs="Calibri"/>
        </w:rPr>
        <w:t>annually is acceptable) and when there is reason to believe improvements may be needed, e.g. following an incident, on the introduction of new legislation or working practices, and on the introduction of new equipment, plant or staff.</w:t>
      </w:r>
    </w:p>
    <w:p w14:paraId="20AAD9D8"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 xml:space="preserve">The operator shall conduct review of the strategic risks of the organisation and operation and use this as the basis of the safety management system and for business planning. The strategic risk assessment shall be reviewed at least annually by the senior management team the results of this review will be available to authorised persons. </w:t>
      </w:r>
    </w:p>
    <w:p w14:paraId="7964E3F2"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 xml:space="preserve">The Operator shall comply with all relevant regulations including the requirements of the Management of Health and Safety at Work Regulations 1999, </w:t>
      </w:r>
      <w:proofErr w:type="gramStart"/>
      <w:r w:rsidRPr="004640F3">
        <w:rPr>
          <w:rFonts w:cs="Calibri"/>
        </w:rPr>
        <w:t>and in particular, the</w:t>
      </w:r>
      <w:proofErr w:type="gramEnd"/>
      <w:r w:rsidRPr="004640F3">
        <w:rPr>
          <w:rFonts w:cs="Calibri"/>
        </w:rPr>
        <w:t xml:space="preserve"> duty to make suitable and sufficient Risk Assessments of all the significant hazards associated with the premises, operations and services under their control. </w:t>
      </w:r>
    </w:p>
    <w:p w14:paraId="25D84736" w14:textId="00DBD09C"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 xml:space="preserve">The Operator shall carry out risk assessments which should be updated and reviewed at least annually and be available to the </w:t>
      </w:r>
      <w:r w:rsidR="00B105FF">
        <w:rPr>
          <w:rFonts w:cs="Calibri"/>
        </w:rPr>
        <w:t>Councils</w:t>
      </w:r>
      <w:r w:rsidRPr="004640F3">
        <w:rPr>
          <w:rFonts w:cs="Calibri"/>
        </w:rPr>
        <w:t xml:space="preserve"> at any time. </w:t>
      </w:r>
    </w:p>
    <w:p w14:paraId="2C078923"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 shall carry out risk assessments and revise them:</w:t>
      </w:r>
    </w:p>
    <w:p w14:paraId="5434556C"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if there is an accident or incident where a change is required to prevent a recurrence</w:t>
      </w:r>
    </w:p>
    <w:p w14:paraId="689A7A1F"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if a new task (for staff) or activity (for members of the public) is introduced where a new risk assessment is required before commencement</w:t>
      </w:r>
    </w:p>
    <w:p w14:paraId="062EFAB9"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before and after a new item of plant or equipment is purchased for use which may change the risk or operation.</w:t>
      </w:r>
    </w:p>
    <w:p w14:paraId="2F6B2C65"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if a change to the building or premises is planned where new / revised arrangements for its safe use will be needed; and</w:t>
      </w:r>
    </w:p>
    <w:p w14:paraId="6AFDE1AE"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lastRenderedPageBreak/>
        <w:t xml:space="preserve">when there is a significant change of personnel carrying out the task. </w:t>
      </w:r>
    </w:p>
    <w:p w14:paraId="48A21919" w14:textId="77777777" w:rsidR="004640F3" w:rsidRPr="004640F3" w:rsidRDefault="004640F3" w:rsidP="004640F3">
      <w:pPr>
        <w:spacing w:before="240" w:after="120"/>
        <w:ind w:left="1418"/>
        <w:contextualSpacing/>
        <w:jc w:val="both"/>
        <w:rPr>
          <w:rFonts w:cs="Arial"/>
          <w:color w:val="000000"/>
        </w:rPr>
      </w:pPr>
    </w:p>
    <w:p w14:paraId="50982E83"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 xml:space="preserve">The operator shall consult with staff on safety issues that affect their safety. </w:t>
      </w:r>
    </w:p>
    <w:p w14:paraId="17237F3E"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 xml:space="preserve">The operator shall consult with industry bodies, user groups and neighbours on safety issues that affect the safety of people when deciding policy, conducting risk assessments and agreeing actions to prevent accidents e.g. as part of accident investigation process. </w:t>
      </w:r>
    </w:p>
    <w:p w14:paraId="7D2DCCDB" w14:textId="75B6C9B6"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 shall complete a fire risk assessment by a competent person. These shall be reviewed and updated whenever necessary and at least once per year. The Operator</w:t>
      </w:r>
      <w:r w:rsidRPr="004640F3">
        <w:t xml:space="preserve"> </w:t>
      </w:r>
      <w:r w:rsidRPr="004640F3">
        <w:rPr>
          <w:rFonts w:cs="Calibri"/>
        </w:rPr>
        <w:t xml:space="preserve">shall ensure that copies are available to all staff, neighbours, tenants and landlords and for inspection by the </w:t>
      </w:r>
      <w:r w:rsidR="00B105FF">
        <w:rPr>
          <w:rFonts w:cs="Calibri"/>
        </w:rPr>
        <w:t>Councils</w:t>
      </w:r>
      <w:r w:rsidR="00BD2F20">
        <w:rPr>
          <w:rFonts w:cs="Calibri"/>
        </w:rPr>
        <w:t xml:space="preserve"> </w:t>
      </w:r>
      <w:proofErr w:type="gramStart"/>
      <w:r w:rsidRPr="004640F3">
        <w:rPr>
          <w:rFonts w:cs="Calibri"/>
        </w:rPr>
        <w:t>at all times</w:t>
      </w:r>
      <w:proofErr w:type="gramEnd"/>
      <w:r w:rsidRPr="004640F3">
        <w:rPr>
          <w:rFonts w:cs="Calibri"/>
        </w:rPr>
        <w:t xml:space="preserve">. </w:t>
      </w:r>
    </w:p>
    <w:p w14:paraId="4680ED09"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shall provide safe up to date working procedures for all activities, equipment, cleaning maintenance and tasks undertaken by staff.</w:t>
      </w:r>
    </w:p>
    <w:p w14:paraId="1A77DB44"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shall ensure that all staff, agents or suppliers who may be required to enter the Facilities are fully aware of all relevant rules and procedures concerning safeguarding, health and safety at work, Fire and emergency arrangements. This includes the relevant sections of Asbestos register, COSHH assessments and the regular recording and “signing-in” of sub-Operators (permit to work system).</w:t>
      </w:r>
    </w:p>
    <w:p w14:paraId="01B4563B"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shall ensure that all surface water and other liquid spillage within internal areas causing dangerous floor surfaces is dealt with immediately on identification of the problem and signed appropriately.</w:t>
      </w:r>
    </w:p>
    <w:p w14:paraId="79062440"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 xml:space="preserve">The Operator shall comply with all requirements of the Health and Safety (First Aid) Regulations 1981 as amended, including the provision and maintenance of adequate equipment, facilities and first aid personnel. </w:t>
      </w:r>
    </w:p>
    <w:p w14:paraId="095D90D2"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 shall ensure arrangements for first aid cover for customers, v</w:t>
      </w:r>
      <w:r w:rsidR="006D6855">
        <w:rPr>
          <w:rFonts w:cs="Calibri"/>
        </w:rPr>
        <w:t>ISIT</w:t>
      </w:r>
      <w:r w:rsidRPr="004640F3">
        <w:rPr>
          <w:rFonts w:cs="Calibri"/>
        </w:rPr>
        <w:t xml:space="preserve">ors and participants based on the operation and activities are in place. </w:t>
      </w:r>
    </w:p>
    <w:p w14:paraId="77431BE1"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will ensure that First Aiders are appropriately trained and retrained as required, and that both employees and customers are adequately informed of the arrangements made in connection with First Aid.</w:t>
      </w:r>
    </w:p>
    <w:p w14:paraId="6D8C7C3B" w14:textId="45C72FF0"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shall physically check the First Aid equipment, including any defibrillators (AED’s)</w:t>
      </w:r>
      <w:r w:rsidR="00B936B3">
        <w:rPr>
          <w:rFonts w:cs="Calibri"/>
        </w:rPr>
        <w:t xml:space="preserve">, that maybe </w:t>
      </w:r>
      <w:proofErr w:type="gramStart"/>
      <w:r w:rsidR="00B936B3">
        <w:rPr>
          <w:rFonts w:cs="Calibri"/>
        </w:rPr>
        <w:t xml:space="preserve">provided </w:t>
      </w:r>
      <w:r w:rsidRPr="004640F3">
        <w:rPr>
          <w:rFonts w:cs="Calibri"/>
        </w:rPr>
        <w:t xml:space="preserve"> and</w:t>
      </w:r>
      <w:proofErr w:type="gramEnd"/>
      <w:r w:rsidRPr="004640F3">
        <w:rPr>
          <w:rFonts w:cs="Calibri"/>
        </w:rPr>
        <w:t xml:space="preserve"> supplies weekly and shall ensure that a record of such checks is available for inspection by the </w:t>
      </w:r>
      <w:r w:rsidR="00B105FF">
        <w:rPr>
          <w:rFonts w:cs="Calibri"/>
        </w:rPr>
        <w:t>Councils</w:t>
      </w:r>
      <w:r w:rsidRPr="004640F3">
        <w:rPr>
          <w:rFonts w:cs="Calibri"/>
        </w:rPr>
        <w:t xml:space="preserve">. </w:t>
      </w:r>
    </w:p>
    <w:p w14:paraId="6C0E0B10"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shall ensure that the Facilities have a minimum of one trained appointed person on site at any time during opening hours a trained First aider must be on site when customers are on site.</w:t>
      </w:r>
    </w:p>
    <w:p w14:paraId="53CF94F5"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 shall display information in all public areas stating how to obtain appointed first aiders in a prominent position on the wall in the reception area at each Facility.</w:t>
      </w:r>
    </w:p>
    <w:p w14:paraId="4835970B"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 xml:space="preserve">shall ensure that all staff are competent and adequately equipped to undertake all health and safety responsibilities relevant to their individual roles and duties. A training needs analysis will be conducted to plan training requirements which will include all job roles. </w:t>
      </w:r>
    </w:p>
    <w:p w14:paraId="76F368DB"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 xml:space="preserve">shall maintain a record of all training undertaken by staff with respect to health and safety training. The record shall include records of what knowledge or skill the person </w:t>
      </w:r>
      <w:r w:rsidRPr="004640F3">
        <w:rPr>
          <w:rFonts w:cs="Calibri"/>
        </w:rPr>
        <w:lastRenderedPageBreak/>
        <w:t xml:space="preserve">obtained. </w:t>
      </w:r>
    </w:p>
    <w:p w14:paraId="67DCC05F"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 shall include health and safety training in the staff induction programme and provide appropriate refresher training in accordance with industry guidance.</w:t>
      </w:r>
    </w:p>
    <w:p w14:paraId="199B49EA"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shall ensure that all signs relating to exits and fire exits are to the standards required by health and safety Legislation and the requirements of Fire and Licensing Officers in respect both of general operation and of special events. For the avoidance of doubt, the Operator</w:t>
      </w:r>
      <w:r w:rsidRPr="004640F3">
        <w:t xml:space="preserve"> </w:t>
      </w:r>
      <w:r w:rsidRPr="004640F3">
        <w:rPr>
          <w:rFonts w:cs="Calibri"/>
        </w:rPr>
        <w:t>shall by default be the ‘responsible person’ as defined by the Regulatory Reform (Fire Safety) Order 2005 unless a suitable alternative is agreed in writing in the contract.</w:t>
      </w:r>
    </w:p>
    <w:p w14:paraId="1E125783"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shall ensure that all exits not blocked at any time and are cleared of rubbish and debris and are checked regularly as part of daily inspections by duty managers or other named job role.</w:t>
      </w:r>
    </w:p>
    <w:p w14:paraId="65A60773"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 xml:space="preserve">shall maintain records of cleaning and maintenance of plant and equipment relevant to the minimisation of any possible infectious diseases, </w:t>
      </w:r>
      <w:proofErr w:type="gramStart"/>
      <w:r w:rsidRPr="004640F3">
        <w:rPr>
          <w:rFonts w:cs="Calibri"/>
        </w:rPr>
        <w:t>in particular with</w:t>
      </w:r>
      <w:proofErr w:type="gramEnd"/>
      <w:r w:rsidRPr="004640F3">
        <w:rPr>
          <w:rFonts w:cs="Calibri"/>
        </w:rPr>
        <w:t xml:space="preserve"> respect to:</w:t>
      </w:r>
    </w:p>
    <w:p w14:paraId="46991354"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Air conditioning and ventilation systems.</w:t>
      </w:r>
    </w:p>
    <w:p w14:paraId="05E9BDF1"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Showers, toilets and hot water systems.</w:t>
      </w:r>
    </w:p>
    <w:p w14:paraId="0D7DC503"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Pest control.</w:t>
      </w:r>
    </w:p>
    <w:p w14:paraId="435261FE"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 xml:space="preserve">shall maintain records of inspection and testing in accordance with the statutory scheme outlined by a competent person to maintain safety, </w:t>
      </w:r>
      <w:proofErr w:type="gramStart"/>
      <w:r w:rsidRPr="004640F3">
        <w:rPr>
          <w:rFonts w:cs="Calibri"/>
        </w:rPr>
        <w:t>in particular with</w:t>
      </w:r>
      <w:proofErr w:type="gramEnd"/>
      <w:r w:rsidRPr="004640F3">
        <w:rPr>
          <w:rFonts w:cs="Calibri"/>
        </w:rPr>
        <w:t xml:space="preserve"> respect to:</w:t>
      </w:r>
    </w:p>
    <w:p w14:paraId="701A760C"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Air conditioning and ventilation systems.</w:t>
      </w:r>
    </w:p>
    <w:p w14:paraId="1DFAA918"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Electrical systems</w:t>
      </w:r>
    </w:p>
    <w:p w14:paraId="2714DFC8"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Pressure systems</w:t>
      </w:r>
    </w:p>
    <w:p w14:paraId="30EB2B09"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Lifting equipment</w:t>
      </w:r>
    </w:p>
    <w:p w14:paraId="76101467"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Ventilation and air handling equipment</w:t>
      </w:r>
    </w:p>
    <w:p w14:paraId="553E60BB"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Grinding wheels</w:t>
      </w:r>
    </w:p>
    <w:p w14:paraId="737E8CF6"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Fuel and heating systems</w:t>
      </w:r>
    </w:p>
    <w:p w14:paraId="7D0BA0A5"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Machinery guarding</w:t>
      </w:r>
    </w:p>
    <w:p w14:paraId="352F0618"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Boilers, condensers, engines and pumps (e.g. those covered above, and which could through poor maintenance, fitting or operation produce CO.</w:t>
      </w:r>
    </w:p>
    <w:p w14:paraId="6BD18F9B" w14:textId="77777777" w:rsidR="004640F3" w:rsidRPr="004640F3" w:rsidRDefault="004640F3" w:rsidP="004640F3">
      <w:pPr>
        <w:spacing w:before="240" w:after="120"/>
        <w:contextualSpacing/>
        <w:jc w:val="both"/>
        <w:rPr>
          <w:rFonts w:cs="Arial"/>
          <w:color w:val="000000"/>
        </w:rPr>
      </w:pPr>
    </w:p>
    <w:p w14:paraId="33A1159C"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 xml:space="preserve">The operator will ensure that </w:t>
      </w:r>
      <w:proofErr w:type="gramStart"/>
      <w:r w:rsidRPr="004640F3">
        <w:rPr>
          <w:rFonts w:cs="Calibri"/>
        </w:rPr>
        <w:t>any and all</w:t>
      </w:r>
      <w:proofErr w:type="gramEnd"/>
      <w:r w:rsidRPr="004640F3">
        <w:rPr>
          <w:rFonts w:cs="Calibri"/>
        </w:rPr>
        <w:t xml:space="preserve"> cooling towers or evaporative condensers are notified to the licencing authority with correct and up to date details in compliance with the Notification of Cooling Towers and Evaporative Condensers Regulations </w:t>
      </w:r>
      <w:proofErr w:type="gramStart"/>
      <w:r w:rsidRPr="004640F3">
        <w:rPr>
          <w:rFonts w:cs="Calibri"/>
        </w:rPr>
        <w:t>1992 .</w:t>
      </w:r>
      <w:proofErr w:type="gramEnd"/>
    </w:p>
    <w:p w14:paraId="3DF4B8C5"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 xml:space="preserve"> The Operator</w:t>
      </w:r>
      <w:r w:rsidRPr="004640F3">
        <w:t xml:space="preserve"> </w:t>
      </w:r>
      <w:r w:rsidRPr="004640F3">
        <w:rPr>
          <w:rFonts w:cs="Calibri"/>
        </w:rPr>
        <w:t>must maintain records of precautionary measures carried out and of monitoring results. If monitoring shows an increased level of risk, or changes are made to a system or the way it is operated, the Operator must inform the Authorised Officer and, if necessary, carry out a new risk assessment.</w:t>
      </w:r>
    </w:p>
    <w:p w14:paraId="399B46B8"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 xml:space="preserve">The operator will ensure that every employee and temporary employee and agency worker </w:t>
      </w:r>
      <w:proofErr w:type="gramStart"/>
      <w:r w:rsidRPr="004640F3">
        <w:rPr>
          <w:rFonts w:cs="Calibri"/>
        </w:rPr>
        <w:t>receives</w:t>
      </w:r>
      <w:proofErr w:type="gramEnd"/>
      <w:r w:rsidRPr="004640F3">
        <w:rPr>
          <w:rFonts w:cs="Calibri"/>
        </w:rPr>
        <w:t xml:space="preserve"> a suitable induction which covers the safety policy expectations, safe working practices and the controls required to conduct their job safely. The induction should also cover how to get help and assistance and how supervision is provided. Each person being inducted should provide evidence that they have read and accepted the information and know how to get further help. e.g. by way of a short test, exam or demonstration of skills to perform the role, or all or a mix of these things as appropriate.</w:t>
      </w:r>
    </w:p>
    <w:p w14:paraId="7CD0AF09"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 xml:space="preserve"> The Operator shall provide </w:t>
      </w:r>
      <w:proofErr w:type="gramStart"/>
      <w:r w:rsidRPr="004640F3">
        <w:rPr>
          <w:rFonts w:cs="Calibri"/>
        </w:rPr>
        <w:t>sufficient numbers of</w:t>
      </w:r>
      <w:proofErr w:type="gramEnd"/>
      <w:r w:rsidRPr="004640F3">
        <w:rPr>
          <w:rFonts w:cs="Calibri"/>
        </w:rPr>
        <w:t xml:space="preserve"> qualified employees to be present at all operating times across the facilities to ensure the safety of employees, customers and sub-</w:t>
      </w:r>
      <w:r w:rsidRPr="004640F3">
        <w:rPr>
          <w:rFonts w:cs="Calibri"/>
        </w:rPr>
        <w:lastRenderedPageBreak/>
        <w:t>operators.</w:t>
      </w:r>
    </w:p>
    <w:p w14:paraId="60393FEF"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Authorised Officer retains the absolute right to, at any time, issue instructions to the contractor prohibiting unsafe practices and, if necessary, require the closure of any facility or building in the interests of Health and Safety.</w:t>
      </w:r>
    </w:p>
    <w:p w14:paraId="587E1F41" w14:textId="23EC54D6"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 xml:space="preserve">Any facility or equipment in an unsafe condition shall be withdrawn from use immediately and stored safely until the necessary repairs can take place. A log of these items of equipment, plant or locations shall be maintained and made available to the </w:t>
      </w:r>
      <w:r w:rsidR="00B105FF">
        <w:rPr>
          <w:rFonts w:cs="Calibri"/>
        </w:rPr>
        <w:t>Councils</w:t>
      </w:r>
      <w:r w:rsidRPr="004640F3">
        <w:rPr>
          <w:rFonts w:cs="Calibri"/>
        </w:rPr>
        <w:t>.</w:t>
      </w:r>
    </w:p>
    <w:p w14:paraId="2F18D716" w14:textId="7AAA1531"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 xml:space="preserve">The Operator shall permit access at all times during the Minimum Opening Hours to all areas of any Facility by the </w:t>
      </w:r>
      <w:r w:rsidR="00B105FF">
        <w:rPr>
          <w:rFonts w:cs="Calibri"/>
        </w:rPr>
        <w:t>Councils</w:t>
      </w:r>
      <w:r w:rsidRPr="004640F3">
        <w:rPr>
          <w:rFonts w:cs="Calibri"/>
        </w:rPr>
        <w:t xml:space="preserve">, any relevant corporate health and safety advisor, Licensing Officer, Environmental Health Officer, Fire Officer or officer of the Health and Safety Executive that has responsibility for matters concerned with health and safety or for the purpose of inspecting plant and equipment. The Operator shall </w:t>
      </w:r>
      <w:proofErr w:type="gramStart"/>
      <w:r w:rsidRPr="004640F3">
        <w:rPr>
          <w:rFonts w:cs="Calibri"/>
        </w:rPr>
        <w:t>provide assistance to</w:t>
      </w:r>
      <w:proofErr w:type="gramEnd"/>
      <w:r w:rsidRPr="004640F3">
        <w:rPr>
          <w:rFonts w:cs="Calibri"/>
        </w:rPr>
        <w:t xml:space="preserve"> these officers as requested and in accordance with both </w:t>
      </w:r>
      <w:r w:rsidR="00C0145D" w:rsidRPr="004640F3">
        <w:rPr>
          <w:rFonts w:cs="Calibri"/>
        </w:rPr>
        <w:t>parties’</w:t>
      </w:r>
      <w:r w:rsidRPr="004640F3">
        <w:rPr>
          <w:rFonts w:cs="Calibri"/>
        </w:rPr>
        <w:t xml:space="preserve"> legal obligations and in the interests of ensuring safety and good working practices and health business relationships.</w:t>
      </w:r>
    </w:p>
    <w:p w14:paraId="02245FF0" w14:textId="00F701CF"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 xml:space="preserve">The Operator will inform the Authorised Officer by the quickest practicable means, of any </w:t>
      </w:r>
      <w:r w:rsidR="0038210D" w:rsidRPr="004640F3">
        <w:rPr>
          <w:rFonts w:cs="Calibri"/>
        </w:rPr>
        <w:t>v</w:t>
      </w:r>
      <w:r w:rsidR="0038210D">
        <w:rPr>
          <w:rFonts w:cs="Calibri"/>
        </w:rPr>
        <w:t>isit</w:t>
      </w:r>
      <w:r w:rsidRPr="004640F3">
        <w:rPr>
          <w:rFonts w:cs="Calibri"/>
        </w:rPr>
        <w:t xml:space="preserve">, inspection, or inquiry made by any Enforcement Authority (HSE / </w:t>
      </w:r>
      <w:r w:rsidR="00B105FF">
        <w:rPr>
          <w:rFonts w:cs="Calibri"/>
        </w:rPr>
        <w:t>Councils</w:t>
      </w:r>
      <w:r w:rsidRPr="004640F3">
        <w:rPr>
          <w:rFonts w:cs="Calibri"/>
        </w:rPr>
        <w:t xml:space="preserve"> / Fire Officer etc.) in connection with their undertaking, and of any subsequent enforcement action, including informal advice.</w:t>
      </w:r>
    </w:p>
    <w:p w14:paraId="6B61FB85"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shall ensure that all aspects of the Personal Protective Equipment Regulations 2002 are adhered to and that suitable Hearing, respiratory and eye protection is provided as necessary.</w:t>
      </w:r>
    </w:p>
    <w:p w14:paraId="6AFAFFCC"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shall set out the levels, types and quantities of protective clothing and equipment to be provided for each job role and/or operation. The Operator</w:t>
      </w:r>
      <w:r w:rsidRPr="004640F3">
        <w:t xml:space="preserve"> </w:t>
      </w:r>
      <w:r w:rsidRPr="004640F3">
        <w:rPr>
          <w:rFonts w:cs="Calibri"/>
        </w:rPr>
        <w:t xml:space="preserve">shall also detail the minimum frequency with which all protective clothing and equipment shall be replaced. The operator will </w:t>
      </w:r>
      <w:proofErr w:type="gramStart"/>
      <w:r w:rsidRPr="004640F3">
        <w:rPr>
          <w:rFonts w:cs="Calibri"/>
        </w:rPr>
        <w:t>conduct an assessment of</w:t>
      </w:r>
      <w:proofErr w:type="gramEnd"/>
      <w:r w:rsidRPr="004640F3">
        <w:rPr>
          <w:rFonts w:cs="Calibri"/>
        </w:rPr>
        <w:t xml:space="preserve"> the use and suitability of the selected PPE and will ensure that training on its use, limitation, fitting and replacement </w:t>
      </w:r>
      <w:proofErr w:type="gramStart"/>
      <w:r w:rsidRPr="004640F3">
        <w:rPr>
          <w:rFonts w:cs="Calibri"/>
        </w:rPr>
        <w:t>are</w:t>
      </w:r>
      <w:proofErr w:type="gramEnd"/>
      <w:r w:rsidRPr="004640F3">
        <w:rPr>
          <w:rFonts w:cs="Calibri"/>
        </w:rPr>
        <w:t xml:space="preserve"> provided before it is expected to be used.</w:t>
      </w:r>
    </w:p>
    <w:p w14:paraId="508680F9" w14:textId="0F01A0A4"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Records of issue of PPE to employees shall be kept by the Operator</w:t>
      </w:r>
      <w:r w:rsidRPr="004640F3">
        <w:t xml:space="preserve"> </w:t>
      </w:r>
      <w:r w:rsidRPr="004640F3">
        <w:rPr>
          <w:rFonts w:cs="Calibri"/>
        </w:rPr>
        <w:t xml:space="preserve">and made available for inspection by the </w:t>
      </w:r>
      <w:r w:rsidR="00B105FF">
        <w:rPr>
          <w:rFonts w:cs="Calibri"/>
        </w:rPr>
        <w:t>Councils</w:t>
      </w:r>
      <w:r w:rsidRPr="004640F3">
        <w:rPr>
          <w:rFonts w:cs="Calibri"/>
        </w:rPr>
        <w:t xml:space="preserve"> when required.</w:t>
      </w:r>
    </w:p>
    <w:p w14:paraId="0D6A5AF0"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 xml:space="preserve">shall </w:t>
      </w:r>
      <w:proofErr w:type="gramStart"/>
      <w:r w:rsidRPr="004640F3">
        <w:rPr>
          <w:rFonts w:cs="Calibri"/>
        </w:rPr>
        <w:t>at all times</w:t>
      </w:r>
      <w:proofErr w:type="gramEnd"/>
      <w:r w:rsidRPr="004640F3">
        <w:rPr>
          <w:rFonts w:cs="Calibri"/>
        </w:rPr>
        <w:t xml:space="preserve"> ensure compliance with maximum occupation levels for each area within the Facilities as stipulated in the Fire Risk Assessment and/or Public Entertainments Licence if applicable.</w:t>
      </w:r>
    </w:p>
    <w:p w14:paraId="3DEC518B"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shall monitor and maintain safe occupancy levels bearing in mind the numbers and qualifications of staff on duty at the time and the nature of the activity taking place.</w:t>
      </w:r>
    </w:p>
    <w:p w14:paraId="3B1F34A8"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 shall control public throughput of the Facilities to a level that does not jeopardise the safety of customers, reduce hygiene standards or compromise the provision of a quality service.</w:t>
      </w:r>
    </w:p>
    <w:p w14:paraId="3B0F189A"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shall ensure that all catering services provided by the Operator</w:t>
      </w:r>
      <w:r w:rsidRPr="004640F3">
        <w:t xml:space="preserve"> or concessions and event contractors </w:t>
      </w:r>
      <w:r w:rsidRPr="004640F3">
        <w:rPr>
          <w:rFonts w:cs="Calibri"/>
        </w:rPr>
        <w:t xml:space="preserve">are in accordance with the Food Safety Act 1990 and the regulations and orders made thereunder and with </w:t>
      </w:r>
      <w:proofErr w:type="gramStart"/>
      <w:r w:rsidRPr="004640F3">
        <w:rPr>
          <w:rFonts w:cs="Calibri"/>
        </w:rPr>
        <w:t>particular regard</w:t>
      </w:r>
      <w:proofErr w:type="gramEnd"/>
      <w:r w:rsidRPr="004640F3">
        <w:rPr>
          <w:rFonts w:cs="Calibri"/>
        </w:rPr>
        <w:t xml:space="preserve"> to any existing Food Hygiene Orders.</w:t>
      </w:r>
    </w:p>
    <w:p w14:paraId="767BBD5F" w14:textId="5DBADC8A"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 xml:space="preserve">shall submit detailed procedures and action plans to deal with evacuation and emergency procedures for all buildings and shall inform the </w:t>
      </w:r>
      <w:r w:rsidR="00B105FF">
        <w:rPr>
          <w:rFonts w:cs="Calibri"/>
        </w:rPr>
        <w:t>Councils</w:t>
      </w:r>
      <w:r w:rsidRPr="004640F3">
        <w:rPr>
          <w:rFonts w:cs="Calibri"/>
        </w:rPr>
        <w:t xml:space="preserve"> in writing of any subsequent alterations necessary because of changes in legislation, changes in the Facility or </w:t>
      </w:r>
      <w:r w:rsidRPr="004640F3">
        <w:rPr>
          <w:rFonts w:cs="Calibri"/>
        </w:rPr>
        <w:lastRenderedPageBreak/>
        <w:t xml:space="preserve">improvements to the procedures. </w:t>
      </w:r>
    </w:p>
    <w:p w14:paraId="4D5CB794"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shall provide all staff, where necessary, with instructions regarding emergency procedures, fire procedures including check / inspection and test procedures. The Operator</w:t>
      </w:r>
      <w:r w:rsidRPr="004640F3">
        <w:t xml:space="preserve"> </w:t>
      </w:r>
      <w:r w:rsidRPr="004640F3">
        <w:rPr>
          <w:rFonts w:cs="Calibri"/>
        </w:rPr>
        <w:t>shall ensure that all staff are fully conversant with such procedures and use of emergency equipment from the start of employment.</w:t>
      </w:r>
    </w:p>
    <w:p w14:paraId="14C6A8BF"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 xml:space="preserve">The Operator shall enforce strictly all fire safety regulations and shall carry out practice evacuation drill at least every 6 months on a scheme which covers all opening scenarios over time. A record of the event, and corrective actions to ensure safe evacuation in future should be maintained. This record could include details of staff taking part, time taken for evacuation, </w:t>
      </w:r>
    </w:p>
    <w:p w14:paraId="50E0195E"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Regular checks must be taken on firefighting equipment, including an annual service of such equipment by a recognised company.</w:t>
      </w:r>
    </w:p>
    <w:p w14:paraId="3AEA1490"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 shall ensure that hazardous materials or equipment at the Facilities, which are to be used in the provision of the Services are kept under proper control and safekeeping, are properly and clearly labelled on their containers, and comply with the relevant Control of Substances Hazardous to Health Regulations 2002 (as amended). The Operator</w:t>
      </w:r>
      <w:r w:rsidRPr="004640F3">
        <w:t xml:space="preserve"> </w:t>
      </w:r>
      <w:r w:rsidRPr="004640F3">
        <w:rPr>
          <w:rFonts w:cs="Calibri"/>
        </w:rPr>
        <w:t>shall provide staff with training based on written procedures on the safe storage and handling of any hazardous substances. The Operator</w:t>
      </w:r>
      <w:r w:rsidRPr="004640F3">
        <w:t xml:space="preserve"> </w:t>
      </w:r>
      <w:r w:rsidRPr="004640F3">
        <w:rPr>
          <w:rFonts w:cs="Calibri"/>
        </w:rPr>
        <w:t>must also ensure COSHH data sheets are easily accessible areas at each Facility, for ease of reference should an accident involving any chemicals occur.</w:t>
      </w:r>
    </w:p>
    <w:p w14:paraId="2055C7CE"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shall have a system to ensure that all cleaning materials substances and chemicals and equipment are appropriate for their required function and are used safely.</w:t>
      </w:r>
    </w:p>
    <w:p w14:paraId="5F341F9F"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shall be responsible for ensuring compliance with all relevant legislation, recommendations, regulations or Acts of Parliament with respect to the reporting of accidents, injuries, dangerous occurrences and diseases. This will include maintenance of all documentation, and notification to the HSE or Enforcing Authority in accordance with RIDDOR 2013.</w:t>
      </w:r>
    </w:p>
    <w:p w14:paraId="28D3C8EC"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shall maintain comprehensive records of:</w:t>
      </w:r>
    </w:p>
    <w:p w14:paraId="1684D0F2"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All injuries involving staff, members of the public and sub-contractors that are reported.</w:t>
      </w:r>
    </w:p>
    <w:p w14:paraId="49079AA6"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 xml:space="preserve">Records that all staff training on the procedures for reporting incidents and accidents, who the nominated persons are and what information will be required. </w:t>
      </w:r>
    </w:p>
    <w:p w14:paraId="7C25AEE5"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 xml:space="preserve">The persons nominated to complete accident reports and complete RIDDOR reports. Evacuations, emergencies, dangerous occurrences and unusual incidents occurring at the premises. </w:t>
      </w:r>
    </w:p>
    <w:p w14:paraId="0A2553AF" w14:textId="77777777" w:rsidR="004640F3" w:rsidRPr="004640F3" w:rsidRDefault="004640F3" w:rsidP="004640F3">
      <w:pPr>
        <w:numPr>
          <w:ilvl w:val="0"/>
          <w:numId w:val="16"/>
        </w:numPr>
        <w:tabs>
          <w:tab w:val="num" w:pos="1418"/>
        </w:tabs>
        <w:spacing w:before="240" w:after="120"/>
        <w:ind w:left="1418" w:hanging="284"/>
        <w:contextualSpacing/>
        <w:jc w:val="both"/>
        <w:rPr>
          <w:rFonts w:cs="Arial"/>
          <w:color w:val="000000"/>
        </w:rPr>
      </w:pPr>
      <w:r w:rsidRPr="004640F3">
        <w:rPr>
          <w:rFonts w:cs="Arial"/>
          <w:color w:val="000000"/>
        </w:rPr>
        <w:t>Records of reports made in accordance with Reporting of Injuries, Diseases and Dangerous Occurrences Regulations (RIDDOR).</w:t>
      </w:r>
    </w:p>
    <w:p w14:paraId="224C9E96" w14:textId="20C9466A"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 xml:space="preserve">shall ensure that any RIDDOR reportable incident is reported to the </w:t>
      </w:r>
      <w:r w:rsidR="00B105FF">
        <w:rPr>
          <w:rFonts w:cs="Calibri"/>
        </w:rPr>
        <w:t>Councils</w:t>
      </w:r>
      <w:r w:rsidRPr="004640F3">
        <w:rPr>
          <w:rFonts w:cs="Calibri"/>
        </w:rPr>
        <w:t xml:space="preserve"> within the required </w:t>
      </w:r>
      <w:proofErr w:type="gramStart"/>
      <w:r w:rsidRPr="004640F3">
        <w:rPr>
          <w:rFonts w:cs="Calibri"/>
        </w:rPr>
        <w:t>time period</w:t>
      </w:r>
      <w:proofErr w:type="gramEnd"/>
      <w:r w:rsidRPr="004640F3">
        <w:rPr>
          <w:rFonts w:cs="Calibri"/>
        </w:rPr>
        <w:t xml:space="preserve"> of its occurrence. </w:t>
      </w:r>
    </w:p>
    <w:p w14:paraId="3310F368" w14:textId="479E9BB9"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 xml:space="preserve">shall ensure that incident and accident investigations are conducted in proportion to the potential severity and likelihood of recurrence of the events preceding the incident. Records of action needed and taken to prevent reoccurrence must be retained indefinitely for the period of the contract and handed to the </w:t>
      </w:r>
      <w:r w:rsidR="00B105FF">
        <w:rPr>
          <w:rFonts w:cs="Calibri"/>
        </w:rPr>
        <w:t>Councils</w:t>
      </w:r>
      <w:r w:rsidRPr="004640F3">
        <w:rPr>
          <w:rFonts w:cs="Calibri"/>
        </w:rPr>
        <w:t xml:space="preserve"> at the end of the contract. </w:t>
      </w:r>
    </w:p>
    <w:p w14:paraId="3D89314B" w14:textId="75E2AB8E"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 xml:space="preserve">Records include details of any relevant actions taken/ to be taken shall be made available to the </w:t>
      </w:r>
      <w:r w:rsidR="00B105FF">
        <w:rPr>
          <w:rFonts w:cs="Calibri"/>
        </w:rPr>
        <w:t>Councils</w:t>
      </w:r>
      <w:r w:rsidRPr="004640F3">
        <w:rPr>
          <w:rFonts w:cs="Calibri"/>
        </w:rPr>
        <w:t xml:space="preserve"> at any time. </w:t>
      </w:r>
    </w:p>
    <w:p w14:paraId="009D1166"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 xml:space="preserve">shall ensure that there are full and comprehensive Normal Operating Plans (NOPs) </w:t>
      </w:r>
      <w:r w:rsidRPr="004640F3">
        <w:rPr>
          <w:rFonts w:cs="Calibri"/>
        </w:rPr>
        <w:lastRenderedPageBreak/>
        <w:t xml:space="preserve">and Emergency Action Plans (EAPs) in place as part of the safety management system for the operation. </w:t>
      </w:r>
    </w:p>
    <w:p w14:paraId="7FDD17DF"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 xml:space="preserve">The Operator shall ensure that only competent contractors can work on site and that records of competence for individuals and companies conducting work are retained for the life of the system in question.  </w:t>
      </w:r>
    </w:p>
    <w:p w14:paraId="5D38910A"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shall ensure that only authorised personnel are permitted in non-public areas of the Facilities, such as offices, plant rooms, storage areas etc. Clearly visible signs shall be displayed to this effect and suitable security systems in place to restrict unsafe and criminal access.</w:t>
      </w:r>
    </w:p>
    <w:p w14:paraId="6E13E74D"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Suitable security systems should be in place to restrict child access to unsuitable or unsupervised places around the site.</w:t>
      </w:r>
    </w:p>
    <w:p w14:paraId="2D9D9136"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 xml:space="preserve">The Operator shall enforce the Smoking at Work Act 2007 which relates to smoking in public places and </w:t>
      </w:r>
      <w:proofErr w:type="gramStart"/>
      <w:r w:rsidRPr="004640F3">
        <w:rPr>
          <w:rFonts w:cs="Calibri"/>
        </w:rPr>
        <w:t>ensure</w:t>
      </w:r>
      <w:proofErr w:type="gramEnd"/>
      <w:r w:rsidRPr="004640F3">
        <w:rPr>
          <w:rFonts w:cs="Calibri"/>
        </w:rPr>
        <w:t xml:space="preserve"> that there is no smoking of cigarettes and e-cigarettes or any tobacco or substitute tobacco indoors or close to entrances and windows.</w:t>
      </w:r>
      <w:r w:rsidR="00B936B3">
        <w:rPr>
          <w:rFonts w:cs="Calibri"/>
        </w:rPr>
        <w:t xml:space="preserve"> Staff should also comply with the </w:t>
      </w:r>
      <w:proofErr w:type="gramStart"/>
      <w:r w:rsidR="00B936B3">
        <w:rPr>
          <w:rFonts w:cs="Calibri"/>
        </w:rPr>
        <w:t>contractors</w:t>
      </w:r>
      <w:proofErr w:type="gramEnd"/>
      <w:r w:rsidR="00B936B3">
        <w:rPr>
          <w:rFonts w:cs="Calibri"/>
        </w:rPr>
        <w:t xml:space="preserve"> policy on smoking, which should include no smoking in uniform close to the site.</w:t>
      </w:r>
    </w:p>
    <w:p w14:paraId="15DEF0B5"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Arial"/>
          <w:color w:val="000000"/>
        </w:rPr>
      </w:pPr>
      <w:r w:rsidRPr="004640F3">
        <w:rPr>
          <w:rFonts w:cs="Calibri"/>
        </w:rPr>
        <w:t xml:space="preserve">The operator will determine, implement and enforce a written access and behaviour standard for the site. This must be posted prominently in reception or similar location. Staff must be trained to deal with people or situations which breach the standard. Breaches of the standards must be recorded as an ‘incident’. </w:t>
      </w:r>
    </w:p>
    <w:p w14:paraId="5B9F6C7F" w14:textId="7B2C933D"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 xml:space="preserve">The Operator’s staff shall cooperate fully with the Authorised Officer in any investigation or enquiry carried out in respect of the operation of the Facilities or any incident which may have occurred therein or any insurance claim which may arise from the use of the Facilities, including cooperation in the preparation of legal proceedings and availability and attendance at any Court or enquiry to give evidence on behalf of the </w:t>
      </w:r>
      <w:r w:rsidR="00B105FF">
        <w:rPr>
          <w:rFonts w:cs="Calibri"/>
        </w:rPr>
        <w:t>Councils</w:t>
      </w:r>
      <w:r w:rsidRPr="004640F3">
        <w:rPr>
          <w:rFonts w:cs="Calibri"/>
        </w:rPr>
        <w:t xml:space="preserve"> at no cost to the </w:t>
      </w:r>
      <w:r w:rsidR="00B105FF">
        <w:rPr>
          <w:rFonts w:cs="Calibri"/>
        </w:rPr>
        <w:t>Councils</w:t>
      </w:r>
      <w:r w:rsidRPr="004640F3">
        <w:rPr>
          <w:rFonts w:cs="Calibri"/>
        </w:rPr>
        <w:t>.</w:t>
      </w:r>
    </w:p>
    <w:p w14:paraId="7BB170CD" w14:textId="77777777" w:rsidR="004640F3" w:rsidRPr="004640F3" w:rsidRDefault="004640F3" w:rsidP="004640F3">
      <w:pPr>
        <w:tabs>
          <w:tab w:val="left" w:pos="1008"/>
        </w:tabs>
        <w:spacing w:before="240"/>
        <w:ind w:left="1008"/>
        <w:rPr>
          <w:b/>
          <w:i/>
        </w:rPr>
      </w:pPr>
      <w:r w:rsidRPr="004640F3">
        <w:rPr>
          <w:b/>
          <w:i/>
        </w:rPr>
        <w:t xml:space="preserve">Reporting Requirements </w:t>
      </w:r>
    </w:p>
    <w:p w14:paraId="590C2D4F"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 xml:space="preserve">will produce a Health and Safety Management improvement strategy endorsed by the most senior managers and operational management at the site. </w:t>
      </w:r>
    </w:p>
    <w:p w14:paraId="21114B9E" w14:textId="05ED6D01"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 xml:space="preserve">The Operator will review performance against the health and safety improvement strategy at least annually provide a copy of the review findings and the new strategy to the </w:t>
      </w:r>
      <w:r w:rsidR="00B105FF">
        <w:rPr>
          <w:rFonts w:cs="Calibri"/>
        </w:rPr>
        <w:t>Councils</w:t>
      </w:r>
      <w:r w:rsidRPr="004640F3">
        <w:rPr>
          <w:rFonts w:cs="Calibri"/>
        </w:rPr>
        <w:t xml:space="preserve"> one month before the start of each subsequent contract year. </w:t>
      </w:r>
    </w:p>
    <w:p w14:paraId="1215CAAA"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shall make a formal record of all inspections or v</w:t>
      </w:r>
      <w:r w:rsidR="006D6855">
        <w:rPr>
          <w:rFonts w:cs="Calibri"/>
        </w:rPr>
        <w:t>ISIT</w:t>
      </w:r>
      <w:r w:rsidRPr="004640F3">
        <w:rPr>
          <w:rFonts w:cs="Calibri"/>
        </w:rPr>
        <w:t>s made by Environmental Health Officers, the Health and Safety Executive and any other person or body who, in the proper execution of their duties requires or is entitled to access to the relevant Facility.</w:t>
      </w:r>
    </w:p>
    <w:p w14:paraId="47101A97"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shall provide a summary of all accidents, incidents and near misses occurring at the Facilities as part of the Major Accidents and Incident report.</w:t>
      </w:r>
    </w:p>
    <w:p w14:paraId="283F98D9"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shall maintain records of precautionary measures carried out in respect of Legionella prevention and control and of monitoring results.</w:t>
      </w:r>
    </w:p>
    <w:p w14:paraId="2E229D69" w14:textId="1D4D189F"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 xml:space="preserve">The Operator is required to commission at its own cost, an annual independent health and safety review and audit of each Facility for submission to the </w:t>
      </w:r>
      <w:r w:rsidR="00B105FF">
        <w:rPr>
          <w:rFonts w:cs="Calibri"/>
        </w:rPr>
        <w:t>Councils</w:t>
      </w:r>
      <w:r w:rsidRPr="004640F3">
        <w:rPr>
          <w:rFonts w:cs="Calibri"/>
        </w:rPr>
        <w:t>.</w:t>
      </w:r>
    </w:p>
    <w:p w14:paraId="4A245A12" w14:textId="77777777" w:rsidR="004640F3" w:rsidRPr="004640F3" w:rsidRDefault="004640F3" w:rsidP="004640F3">
      <w:pPr>
        <w:widowControl w:val="0"/>
        <w:numPr>
          <w:ilvl w:val="2"/>
          <w:numId w:val="1"/>
        </w:numPr>
        <w:tabs>
          <w:tab w:val="clear" w:pos="1986"/>
          <w:tab w:val="num" w:pos="993"/>
        </w:tabs>
        <w:spacing w:before="240"/>
        <w:ind w:left="993" w:hanging="993"/>
        <w:outlineLvl w:val="2"/>
        <w:rPr>
          <w:rFonts w:cs="Calibri"/>
        </w:rPr>
      </w:pPr>
      <w:r w:rsidRPr="004640F3">
        <w:rPr>
          <w:rFonts w:cs="Calibri"/>
        </w:rPr>
        <w:t>The Operator</w:t>
      </w:r>
      <w:r w:rsidRPr="004640F3">
        <w:t xml:space="preserve"> </w:t>
      </w:r>
      <w:r w:rsidRPr="004640F3">
        <w:rPr>
          <w:rFonts w:cs="Calibri"/>
        </w:rPr>
        <w:t>shall submit details of any failures to maintain the required Performance Standards as set out above as part of the Quarterly Performance Monitoring Report.</w:t>
      </w:r>
    </w:p>
    <w:p w14:paraId="3C5ED6BE" w14:textId="77777777" w:rsidR="00376DED" w:rsidRPr="004640F3" w:rsidRDefault="00376DED" w:rsidP="003B3BBB">
      <w:pPr>
        <w:pStyle w:val="SpecSubSectionHeading"/>
      </w:pPr>
      <w:bookmarkStart w:id="45" w:name="_Toc486606365"/>
      <w:bookmarkStart w:id="46" w:name="_Toc212961829"/>
      <w:r w:rsidRPr="004640F3">
        <w:lastRenderedPageBreak/>
        <w:t>Major Incident Reporting</w:t>
      </w:r>
      <w:bookmarkEnd w:id="45"/>
      <w:bookmarkEnd w:id="46"/>
    </w:p>
    <w:p w14:paraId="6EEB9F1F" w14:textId="3A1D47E2" w:rsidR="004640F3" w:rsidRPr="00376DED" w:rsidRDefault="004640F3" w:rsidP="004640F3">
      <w:pPr>
        <w:widowControl w:val="0"/>
        <w:numPr>
          <w:ilvl w:val="2"/>
          <w:numId w:val="1"/>
        </w:numPr>
        <w:tabs>
          <w:tab w:val="clear" w:pos="1986"/>
          <w:tab w:val="num" w:pos="993"/>
        </w:tabs>
        <w:spacing w:before="240"/>
        <w:ind w:left="993" w:hanging="993"/>
        <w:outlineLvl w:val="2"/>
        <w:rPr>
          <w:rFonts w:cs="Calibri"/>
        </w:rPr>
      </w:pPr>
      <w:r w:rsidRPr="00376DED">
        <w:rPr>
          <w:rFonts w:cs="Calibri"/>
        </w:rPr>
        <w:t xml:space="preserve">The </w:t>
      </w:r>
      <w:r w:rsidR="00B105FF">
        <w:rPr>
          <w:rFonts w:cs="Calibri"/>
        </w:rPr>
        <w:t>Councils</w:t>
      </w:r>
      <w:r>
        <w:rPr>
          <w:rFonts w:cs="Calibri"/>
        </w:rPr>
        <w:t xml:space="preserve"> </w:t>
      </w:r>
      <w:r w:rsidRPr="00376DED">
        <w:rPr>
          <w:rFonts w:cs="Calibri"/>
        </w:rPr>
        <w:t xml:space="preserve">and </w:t>
      </w:r>
      <w:r>
        <w:rPr>
          <w:rFonts w:cs="Calibri"/>
        </w:rPr>
        <w:t xml:space="preserve">if appropriate </w:t>
      </w:r>
      <w:r w:rsidRPr="00376DED">
        <w:rPr>
          <w:rFonts w:cs="Calibri"/>
        </w:rPr>
        <w:t>all other relevant authorities (e.g. Police, Fire, HSE, etc.) are to be made aware of all major incidents as soon as possible.</w:t>
      </w:r>
    </w:p>
    <w:p w14:paraId="5FC4F84B" w14:textId="77777777" w:rsidR="004640F3" w:rsidRPr="00376DED" w:rsidRDefault="004640F3" w:rsidP="004640F3">
      <w:pPr>
        <w:tabs>
          <w:tab w:val="left" w:pos="1008"/>
        </w:tabs>
        <w:spacing w:before="240"/>
        <w:ind w:left="1008"/>
        <w:rPr>
          <w:b/>
          <w:i/>
        </w:rPr>
      </w:pPr>
      <w:r w:rsidRPr="00376DED">
        <w:rPr>
          <w:b/>
          <w:i/>
        </w:rPr>
        <w:t>Performance Standards</w:t>
      </w:r>
    </w:p>
    <w:p w14:paraId="5B235DE3" w14:textId="5C5482F9" w:rsidR="004640F3" w:rsidRDefault="004640F3" w:rsidP="004640F3">
      <w:pPr>
        <w:widowControl w:val="0"/>
        <w:numPr>
          <w:ilvl w:val="2"/>
          <w:numId w:val="1"/>
        </w:numPr>
        <w:tabs>
          <w:tab w:val="clear" w:pos="1986"/>
          <w:tab w:val="num" w:pos="993"/>
        </w:tabs>
        <w:spacing w:before="240"/>
        <w:ind w:left="993" w:hanging="993"/>
        <w:outlineLvl w:val="2"/>
        <w:rPr>
          <w:rFonts w:cs="Calibri"/>
        </w:rPr>
      </w:pPr>
      <w:r w:rsidRPr="000D5BEB">
        <w:rPr>
          <w:rFonts w:cs="Calibri"/>
        </w:rPr>
        <w:t>The Operator</w:t>
      </w:r>
      <w:r>
        <w:t xml:space="preserve"> </w:t>
      </w:r>
      <w:r w:rsidRPr="000D5BEB">
        <w:rPr>
          <w:rFonts w:cs="Calibri"/>
        </w:rPr>
        <w:t xml:space="preserve">shall ensure the </w:t>
      </w:r>
      <w:r w:rsidR="00B105FF">
        <w:rPr>
          <w:rFonts w:cs="Calibri"/>
        </w:rPr>
        <w:t>Councils are</w:t>
      </w:r>
      <w:r w:rsidRPr="000D5BEB">
        <w:rPr>
          <w:rFonts w:cs="Calibri"/>
        </w:rPr>
        <w:t xml:space="preserve"> made aware of all major incidents at the earliest appropriate moment</w:t>
      </w:r>
    </w:p>
    <w:p w14:paraId="3C598EED" w14:textId="77777777" w:rsidR="004640F3" w:rsidRPr="00376DED" w:rsidRDefault="004640F3" w:rsidP="004640F3">
      <w:pPr>
        <w:widowControl w:val="0"/>
        <w:numPr>
          <w:ilvl w:val="2"/>
          <w:numId w:val="1"/>
        </w:numPr>
        <w:tabs>
          <w:tab w:val="clear" w:pos="1986"/>
          <w:tab w:val="num" w:pos="993"/>
        </w:tabs>
        <w:spacing w:before="240"/>
        <w:ind w:left="993" w:hanging="993"/>
        <w:outlineLvl w:val="2"/>
        <w:rPr>
          <w:rFonts w:cs="Calibri"/>
        </w:rPr>
      </w:pPr>
      <w:r w:rsidRPr="00376DED">
        <w:rPr>
          <w:rFonts w:cs="Calibri"/>
        </w:rPr>
        <w:t xml:space="preserve">The </w:t>
      </w:r>
      <w:r>
        <w:rPr>
          <w:rFonts w:cs="Calibri"/>
        </w:rPr>
        <w:t>Operator</w:t>
      </w:r>
      <w:r>
        <w:t xml:space="preserve"> </w:t>
      </w:r>
      <w:r w:rsidRPr="00376DED">
        <w:rPr>
          <w:rFonts w:cs="Calibri"/>
        </w:rPr>
        <w:t>shall ensure</w:t>
      </w:r>
      <w:r>
        <w:rPr>
          <w:rFonts w:cs="Calibri"/>
        </w:rPr>
        <w:t xml:space="preserve"> it </w:t>
      </w:r>
      <w:r w:rsidRPr="00376DED">
        <w:rPr>
          <w:rFonts w:cs="Calibri"/>
        </w:rPr>
        <w:t>makes records of all major incidents, accidents, near misses and actions taken available for inspection.</w:t>
      </w:r>
    </w:p>
    <w:p w14:paraId="0843D7E2" w14:textId="1A7123FC" w:rsidR="004640F3" w:rsidRPr="00376DED" w:rsidRDefault="004640F3" w:rsidP="004640F3">
      <w:pPr>
        <w:widowControl w:val="0"/>
        <w:numPr>
          <w:ilvl w:val="2"/>
          <w:numId w:val="1"/>
        </w:numPr>
        <w:tabs>
          <w:tab w:val="clear" w:pos="1986"/>
          <w:tab w:val="num" w:pos="993"/>
        </w:tabs>
        <w:spacing w:before="240"/>
        <w:ind w:left="993" w:hanging="993"/>
        <w:outlineLvl w:val="2"/>
        <w:rPr>
          <w:rFonts w:cs="Calibri"/>
        </w:rPr>
      </w:pPr>
      <w:r w:rsidRPr="00376DED">
        <w:rPr>
          <w:rFonts w:cs="Calibri"/>
        </w:rPr>
        <w:t xml:space="preserve">The </w:t>
      </w:r>
      <w:r>
        <w:rPr>
          <w:rFonts w:cs="Calibri"/>
        </w:rPr>
        <w:t>Operator</w:t>
      </w:r>
      <w:r>
        <w:t xml:space="preserve"> </w:t>
      </w:r>
      <w:r w:rsidRPr="00376DED">
        <w:rPr>
          <w:rFonts w:cs="Calibri"/>
        </w:rPr>
        <w:t xml:space="preserve">shall ensure that all major incidents involving the service </w:t>
      </w:r>
      <w:r w:rsidR="00D35FB8">
        <w:rPr>
          <w:rFonts w:cs="Calibri"/>
        </w:rPr>
        <w:t>Sport and Community</w:t>
      </w:r>
      <w:r>
        <w:rPr>
          <w:rFonts w:cs="Calibri"/>
        </w:rPr>
        <w:t xml:space="preserve"> Programme </w:t>
      </w:r>
      <w:r w:rsidRPr="00376DED">
        <w:rPr>
          <w:rFonts w:cs="Calibri"/>
        </w:rPr>
        <w:t xml:space="preserve">are reported to the </w:t>
      </w:r>
      <w:r w:rsidR="00B105FF">
        <w:rPr>
          <w:rFonts w:cs="Calibri"/>
        </w:rPr>
        <w:t>Councils</w:t>
      </w:r>
      <w:r w:rsidRPr="00376DED">
        <w:rPr>
          <w:rFonts w:cs="Calibri"/>
        </w:rPr>
        <w:t xml:space="preserve"> by telephone as soon as practicable followed by a full report by email.</w:t>
      </w:r>
    </w:p>
    <w:p w14:paraId="61D84DEB" w14:textId="60A16EE2" w:rsidR="004640F3" w:rsidRPr="00376DED" w:rsidRDefault="004640F3" w:rsidP="004640F3">
      <w:pPr>
        <w:widowControl w:val="0"/>
        <w:numPr>
          <w:ilvl w:val="2"/>
          <w:numId w:val="1"/>
        </w:numPr>
        <w:tabs>
          <w:tab w:val="clear" w:pos="1986"/>
          <w:tab w:val="num" w:pos="993"/>
        </w:tabs>
        <w:spacing w:before="240"/>
        <w:ind w:left="993" w:hanging="993"/>
        <w:outlineLvl w:val="2"/>
        <w:rPr>
          <w:rFonts w:cs="Calibri"/>
        </w:rPr>
      </w:pPr>
      <w:r w:rsidRPr="00376DED">
        <w:rPr>
          <w:rFonts w:cs="Calibri"/>
        </w:rPr>
        <w:t xml:space="preserve">The </w:t>
      </w:r>
      <w:r>
        <w:rPr>
          <w:rFonts w:cs="Calibri"/>
        </w:rPr>
        <w:t>Operator</w:t>
      </w:r>
      <w:r>
        <w:t xml:space="preserve"> </w:t>
      </w:r>
      <w:r w:rsidRPr="00376DED">
        <w:rPr>
          <w:rFonts w:cs="Calibri"/>
        </w:rPr>
        <w:t xml:space="preserve">shall ensure that, in the event of an incident relating to security, severe injury as defined by RIDDOR (Reporting of Injuries, Diseases and Dangerous Occurrence Regulations, 1995) or death or any other Emergency occurring within the service, the incident is reported to the </w:t>
      </w:r>
      <w:r w:rsidR="00B105FF">
        <w:rPr>
          <w:rFonts w:cs="Calibri"/>
        </w:rPr>
        <w:t>Councils</w:t>
      </w:r>
      <w:r w:rsidRPr="00376DED">
        <w:rPr>
          <w:rFonts w:cs="Calibri"/>
        </w:rPr>
        <w:t xml:space="preserve"> by telephone at the earliest opportunity.</w:t>
      </w:r>
    </w:p>
    <w:p w14:paraId="128FAFB1" w14:textId="77777777" w:rsidR="004640F3" w:rsidRPr="00376DED" w:rsidRDefault="004640F3" w:rsidP="004640F3">
      <w:pPr>
        <w:tabs>
          <w:tab w:val="left" w:pos="1008"/>
        </w:tabs>
        <w:spacing w:before="240"/>
        <w:ind w:left="1008"/>
        <w:rPr>
          <w:b/>
          <w:i/>
        </w:rPr>
      </w:pPr>
      <w:r w:rsidRPr="00376DED">
        <w:rPr>
          <w:b/>
          <w:i/>
        </w:rPr>
        <w:t>Reporting Requirements</w:t>
      </w:r>
    </w:p>
    <w:p w14:paraId="72AEB7A1" w14:textId="77777777" w:rsidR="004640F3" w:rsidRPr="00376DED" w:rsidRDefault="004640F3" w:rsidP="004640F3">
      <w:pPr>
        <w:widowControl w:val="0"/>
        <w:numPr>
          <w:ilvl w:val="2"/>
          <w:numId w:val="1"/>
        </w:numPr>
        <w:tabs>
          <w:tab w:val="clear" w:pos="1986"/>
          <w:tab w:val="num" w:pos="993"/>
        </w:tabs>
        <w:spacing w:before="240"/>
        <w:ind w:left="993" w:hanging="993"/>
        <w:outlineLvl w:val="2"/>
        <w:rPr>
          <w:rFonts w:cs="Calibri"/>
        </w:rPr>
      </w:pPr>
      <w:r w:rsidRPr="00376DED">
        <w:rPr>
          <w:rFonts w:cs="Calibri"/>
        </w:rPr>
        <w:t xml:space="preserve">The </w:t>
      </w:r>
      <w:r>
        <w:rPr>
          <w:rFonts w:cs="Calibri"/>
        </w:rPr>
        <w:t>Operator</w:t>
      </w:r>
      <w:r>
        <w:t xml:space="preserve"> </w:t>
      </w:r>
      <w:r w:rsidRPr="00376DED">
        <w:rPr>
          <w:rFonts w:cs="Calibri"/>
        </w:rPr>
        <w:t xml:space="preserve">shall maintain an </w:t>
      </w:r>
      <w:proofErr w:type="gramStart"/>
      <w:r w:rsidRPr="00376DED">
        <w:rPr>
          <w:rFonts w:cs="Calibri"/>
        </w:rPr>
        <w:t>up to date</w:t>
      </w:r>
      <w:proofErr w:type="gramEnd"/>
      <w:r w:rsidRPr="00376DED">
        <w:rPr>
          <w:rFonts w:cs="Calibri"/>
        </w:rPr>
        <w:t xml:space="preserve"> log of all major incidents and severe injuries as defined by RIDDOR and their response to them.</w:t>
      </w:r>
    </w:p>
    <w:p w14:paraId="53A9972C" w14:textId="5BF02A94" w:rsidR="004640F3" w:rsidRPr="00376DED" w:rsidRDefault="004640F3" w:rsidP="004640F3">
      <w:pPr>
        <w:widowControl w:val="0"/>
        <w:numPr>
          <w:ilvl w:val="2"/>
          <w:numId w:val="1"/>
        </w:numPr>
        <w:tabs>
          <w:tab w:val="clear" w:pos="1986"/>
          <w:tab w:val="num" w:pos="993"/>
        </w:tabs>
        <w:spacing w:before="240"/>
        <w:ind w:left="993" w:hanging="993"/>
        <w:outlineLvl w:val="2"/>
        <w:rPr>
          <w:rFonts w:cs="Calibri"/>
        </w:rPr>
      </w:pPr>
      <w:r w:rsidRPr="00376DED">
        <w:rPr>
          <w:rFonts w:cs="Calibri"/>
        </w:rPr>
        <w:t xml:space="preserve">The </w:t>
      </w:r>
      <w:r>
        <w:rPr>
          <w:rFonts w:cs="Calibri"/>
        </w:rPr>
        <w:t>Operator</w:t>
      </w:r>
      <w:r w:rsidRPr="00376DED">
        <w:rPr>
          <w:rFonts w:cs="Calibri"/>
        </w:rPr>
        <w:t xml:space="preserve"> shall ensure that, as soon as practicable, following any emergency, a full </w:t>
      </w:r>
      <w:r>
        <w:rPr>
          <w:rFonts w:cs="Calibri"/>
        </w:rPr>
        <w:t>report</w:t>
      </w:r>
      <w:r w:rsidRPr="00376DED">
        <w:rPr>
          <w:rFonts w:cs="Calibri"/>
        </w:rPr>
        <w:t xml:space="preserve"> of the actions taken and the implications for future training</w:t>
      </w:r>
      <w:r>
        <w:rPr>
          <w:rFonts w:cs="Calibri"/>
        </w:rPr>
        <w:t>, is provided</w:t>
      </w:r>
      <w:r w:rsidRPr="00376DED">
        <w:rPr>
          <w:rFonts w:cs="Calibri"/>
        </w:rPr>
        <w:t xml:space="preserve"> to the </w:t>
      </w:r>
      <w:r w:rsidR="00B105FF">
        <w:rPr>
          <w:rFonts w:cs="Calibri"/>
        </w:rPr>
        <w:t>Councils</w:t>
      </w:r>
      <w:r w:rsidRPr="00376DED">
        <w:rPr>
          <w:rFonts w:cs="Calibri"/>
        </w:rPr>
        <w:t xml:space="preserve">. In the event of the </w:t>
      </w:r>
      <w:r w:rsidR="00B105FF">
        <w:rPr>
          <w:rFonts w:cs="Calibri"/>
        </w:rPr>
        <w:t>Councils</w:t>
      </w:r>
      <w:r w:rsidRPr="00376DED">
        <w:rPr>
          <w:rFonts w:cs="Calibri"/>
        </w:rPr>
        <w:t xml:space="preserve"> or its insurers wishing to undertake an investigation, the </w:t>
      </w:r>
      <w:r>
        <w:rPr>
          <w:rFonts w:cs="Calibri"/>
        </w:rPr>
        <w:t>Operator</w:t>
      </w:r>
      <w:r>
        <w:t xml:space="preserve"> </w:t>
      </w:r>
      <w:r w:rsidRPr="00376DED">
        <w:rPr>
          <w:rFonts w:cs="Calibri"/>
        </w:rPr>
        <w:t>shall fully comply with any reasonable requests for information from staff attending such an inquiry.</w:t>
      </w:r>
    </w:p>
    <w:p w14:paraId="6B738E9F" w14:textId="77777777" w:rsidR="004640F3" w:rsidRPr="005D28EC" w:rsidRDefault="004640F3" w:rsidP="004640F3">
      <w:pPr>
        <w:widowControl w:val="0"/>
        <w:numPr>
          <w:ilvl w:val="2"/>
          <w:numId w:val="1"/>
        </w:numPr>
        <w:tabs>
          <w:tab w:val="clear" w:pos="1986"/>
          <w:tab w:val="num" w:pos="993"/>
        </w:tabs>
        <w:spacing w:before="240"/>
        <w:ind w:left="1008" w:hanging="993"/>
        <w:outlineLvl w:val="2"/>
        <w:rPr>
          <w:b/>
          <w:i/>
        </w:rPr>
      </w:pPr>
      <w:r w:rsidRPr="00376DED">
        <w:rPr>
          <w:rFonts w:cs="Calibri"/>
        </w:rPr>
        <w:t xml:space="preserve">The </w:t>
      </w:r>
      <w:r>
        <w:rPr>
          <w:rFonts w:cs="Calibri"/>
        </w:rPr>
        <w:t>Operator</w:t>
      </w:r>
      <w:r>
        <w:t xml:space="preserve"> </w:t>
      </w:r>
      <w:r w:rsidRPr="00376DED">
        <w:rPr>
          <w:rFonts w:cs="Calibri"/>
        </w:rPr>
        <w:t xml:space="preserve">shall provide a summary of all accidents, incidents and near misses occurring at the Facilities </w:t>
      </w:r>
      <w:r>
        <w:rPr>
          <w:rFonts w:cs="Calibri"/>
        </w:rPr>
        <w:t xml:space="preserve">or in the </w:t>
      </w:r>
      <w:r w:rsidR="00D35FB8">
        <w:rPr>
          <w:rFonts w:cs="Calibri"/>
        </w:rPr>
        <w:t>Sport and Community</w:t>
      </w:r>
      <w:r>
        <w:rPr>
          <w:rFonts w:cs="Calibri"/>
        </w:rPr>
        <w:t xml:space="preserve"> Programme </w:t>
      </w:r>
      <w:r w:rsidRPr="00376DED">
        <w:rPr>
          <w:rFonts w:cs="Calibri"/>
        </w:rPr>
        <w:t>as part o</w:t>
      </w:r>
      <w:r>
        <w:rPr>
          <w:rFonts w:cs="Calibri"/>
        </w:rPr>
        <w:t>f</w:t>
      </w:r>
      <w:r w:rsidRPr="00376DED">
        <w:rPr>
          <w:rFonts w:cs="Calibri"/>
        </w:rPr>
        <w:t xml:space="preserve"> the Quarterly Performance Report. </w:t>
      </w:r>
    </w:p>
    <w:p w14:paraId="01D20023" w14:textId="77777777" w:rsidR="004640F3" w:rsidRPr="00044CC2" w:rsidRDefault="004640F3" w:rsidP="004640F3">
      <w:pPr>
        <w:widowControl w:val="0"/>
        <w:numPr>
          <w:ilvl w:val="2"/>
          <w:numId w:val="1"/>
        </w:numPr>
        <w:tabs>
          <w:tab w:val="clear" w:pos="1986"/>
          <w:tab w:val="num" w:pos="993"/>
        </w:tabs>
        <w:spacing w:before="240"/>
        <w:ind w:left="1008" w:hanging="993"/>
        <w:outlineLvl w:val="2"/>
        <w:rPr>
          <w:b/>
          <w:i/>
        </w:rPr>
      </w:pPr>
      <w:r w:rsidRPr="00376DED">
        <w:rPr>
          <w:rFonts w:cs="Calibri"/>
        </w:rPr>
        <w:t xml:space="preserve">The </w:t>
      </w:r>
      <w:r>
        <w:rPr>
          <w:rFonts w:cs="Calibri"/>
        </w:rPr>
        <w:t>Operator</w:t>
      </w:r>
      <w:r>
        <w:t xml:space="preserve"> </w:t>
      </w:r>
      <w:r w:rsidRPr="00376DED">
        <w:rPr>
          <w:rFonts w:cs="Calibri"/>
        </w:rPr>
        <w:t>shall ensure that details of any failure to maintain the required Performance Standards set out above should be included as part of the Quarterly Performance Report.</w:t>
      </w:r>
    </w:p>
    <w:p w14:paraId="238601FE" w14:textId="77777777" w:rsidR="00376DED" w:rsidRDefault="00376DED" w:rsidP="006707E6">
      <w:pPr>
        <w:tabs>
          <w:tab w:val="left" w:pos="1008"/>
        </w:tabs>
        <w:spacing w:before="240"/>
        <w:rPr>
          <w:b/>
          <w:i/>
        </w:rPr>
      </w:pPr>
    </w:p>
    <w:p w14:paraId="7F525337" w14:textId="77777777" w:rsidR="00293221" w:rsidRDefault="00C43B5D" w:rsidP="00F27024">
      <w:pPr>
        <w:pStyle w:val="SpecSectionHeading"/>
      </w:pPr>
      <w:bookmarkStart w:id="47" w:name="_Toc212961830"/>
      <w:r>
        <w:lastRenderedPageBreak/>
        <w:t>Asset Managemen</w:t>
      </w:r>
      <w:r w:rsidR="006707E6">
        <w:t>T</w:t>
      </w:r>
      <w:bookmarkEnd w:id="47"/>
      <w:r w:rsidR="00580DCC">
        <w:t xml:space="preserve"> </w:t>
      </w:r>
    </w:p>
    <w:p w14:paraId="699A516A" w14:textId="77777777" w:rsidR="007C15F8" w:rsidRDefault="007C15F8" w:rsidP="003B3BBB">
      <w:pPr>
        <w:pStyle w:val="SpecSubSectionHeading"/>
      </w:pPr>
      <w:bookmarkStart w:id="48" w:name="_Toc212961831"/>
      <w:r>
        <w:t>Asset Management Capital and Revenue Funding</w:t>
      </w:r>
      <w:bookmarkEnd w:id="48"/>
    </w:p>
    <w:p w14:paraId="0515C35C" w14:textId="77777777" w:rsidR="007C15F8" w:rsidRDefault="007C15F8" w:rsidP="00B936B3">
      <w:pPr>
        <w:pStyle w:val="SpecSectionText"/>
      </w:pPr>
      <w:r>
        <w:t xml:space="preserve">The </w:t>
      </w:r>
      <w:r w:rsidR="00405701">
        <w:t>Operator</w:t>
      </w:r>
      <w:r w:rsidR="007E1275">
        <w:t xml:space="preserve"> </w:t>
      </w:r>
      <w:r>
        <w:t xml:space="preserve">is responsible for meeting the costs of </w:t>
      </w:r>
      <w:r w:rsidR="00D17549">
        <w:t xml:space="preserve">all </w:t>
      </w:r>
      <w:r>
        <w:t>planned and reactive mainte</w:t>
      </w:r>
      <w:r w:rsidR="00044CC2">
        <w:t xml:space="preserve">nance, lifecycle </w:t>
      </w:r>
      <w:r w:rsidR="00886303">
        <w:t>replacement</w:t>
      </w:r>
      <w:r w:rsidR="00044CC2">
        <w:t xml:space="preserve"> and equipment maintenance and replacement.</w:t>
      </w:r>
    </w:p>
    <w:p w14:paraId="2598C7CA" w14:textId="77777777" w:rsidR="00FA7441" w:rsidRPr="004E1C61" w:rsidRDefault="00FA7441" w:rsidP="003B3BBB">
      <w:pPr>
        <w:pStyle w:val="SpecSubSectionHeading"/>
      </w:pPr>
      <w:bookmarkStart w:id="49" w:name="_Toc212961832"/>
      <w:r>
        <w:t xml:space="preserve">Building </w:t>
      </w:r>
      <w:r w:rsidR="007A782C">
        <w:t>Maintenance</w:t>
      </w:r>
      <w:bookmarkEnd w:id="49"/>
    </w:p>
    <w:p w14:paraId="62E1D83C" w14:textId="77777777" w:rsidR="00293221" w:rsidRPr="004E1C61" w:rsidRDefault="00534660" w:rsidP="003F15EF">
      <w:pPr>
        <w:pStyle w:val="SpecSubSubSectionHeadingBold"/>
      </w:pPr>
      <w:r>
        <w:t>Overall Requirement</w:t>
      </w:r>
    </w:p>
    <w:p w14:paraId="58B97665" w14:textId="6BD5A906" w:rsidR="00B620B5" w:rsidRPr="00B620B5" w:rsidRDefault="00B620B5" w:rsidP="00B936B3">
      <w:pPr>
        <w:pStyle w:val="SpecSectionText"/>
      </w:pPr>
      <w:r w:rsidRPr="00B620B5">
        <w:t xml:space="preserve">That </w:t>
      </w:r>
      <w:r w:rsidR="00311263" w:rsidRPr="00B620B5">
        <w:t>all</w:t>
      </w:r>
      <w:r w:rsidRPr="00B620B5">
        <w:t xml:space="preserve"> buildings, plant and equipment included in the </w:t>
      </w:r>
      <w:r>
        <w:t>C</w:t>
      </w:r>
      <w:r w:rsidRPr="00B620B5">
        <w:t>ontract are maintained to</w:t>
      </w:r>
      <w:r w:rsidR="001C762F">
        <w:t xml:space="preserve"> a</w:t>
      </w:r>
      <w:r w:rsidRPr="00B620B5">
        <w:t xml:space="preserve"> high standard to ensure a high-quality customer experience, to conform with legislation and statutory requirements and to maximise the lifecycle of the </w:t>
      </w:r>
      <w:r w:rsidR="00B105FF">
        <w:t>Councils’</w:t>
      </w:r>
      <w:r w:rsidRPr="00B620B5">
        <w:t xml:space="preserve"> assets.</w:t>
      </w:r>
    </w:p>
    <w:p w14:paraId="4C482EC9" w14:textId="77777777" w:rsidR="003A42D4" w:rsidRDefault="00B620B5" w:rsidP="00B936B3">
      <w:pPr>
        <w:pStyle w:val="SpecSectionText"/>
      </w:pPr>
      <w:r>
        <w:t>That all</w:t>
      </w:r>
      <w:r w:rsidR="00AD3A0A">
        <w:t xml:space="preserve"> building</w:t>
      </w:r>
      <w:r w:rsidR="00070B68">
        <w:t xml:space="preserve"> fabric,</w:t>
      </w:r>
      <w:r w:rsidR="00AD3A0A">
        <w:t xml:space="preserve"> fittings, </w:t>
      </w:r>
      <w:r w:rsidR="00FA20AE">
        <w:t>assets and equipment are</w:t>
      </w:r>
      <w:r w:rsidR="00AD3A0A">
        <w:t xml:space="preserve"> replaced </w:t>
      </w:r>
      <w:r w:rsidR="00E96912">
        <w:t xml:space="preserve">as specified in </w:t>
      </w:r>
      <w:r>
        <w:t xml:space="preserve">this </w:t>
      </w:r>
      <w:r w:rsidR="00FE2DC1">
        <w:t>Contract</w:t>
      </w:r>
      <w:r w:rsidR="00E96912">
        <w:t xml:space="preserve"> and in accordance with the</w:t>
      </w:r>
      <w:r w:rsidR="00534AB3">
        <w:t xml:space="preserve"> agreed</w:t>
      </w:r>
      <w:r w:rsidR="00E96912">
        <w:t xml:space="preserve"> </w:t>
      </w:r>
      <w:r w:rsidR="00366A11">
        <w:t>L</w:t>
      </w:r>
      <w:r w:rsidR="00E96912">
        <w:t xml:space="preserve">ifecycle </w:t>
      </w:r>
      <w:r w:rsidR="00366A11">
        <w:t>R</w:t>
      </w:r>
      <w:r w:rsidR="00E96912">
        <w:t xml:space="preserve">eplacement </w:t>
      </w:r>
      <w:r w:rsidR="00366A11">
        <w:t>S</w:t>
      </w:r>
      <w:r w:rsidR="00E96912">
        <w:t>chedule</w:t>
      </w:r>
      <w:r w:rsidR="003A42D4">
        <w:t>.</w:t>
      </w:r>
    </w:p>
    <w:p w14:paraId="742FCC20" w14:textId="77777777" w:rsidR="003A42D4" w:rsidRPr="004E1C61" w:rsidRDefault="00534660" w:rsidP="003F15EF">
      <w:pPr>
        <w:pStyle w:val="SpecSubSubSectionHeadingBold"/>
      </w:pPr>
      <w:r>
        <w:t>Performance Standards</w:t>
      </w:r>
    </w:p>
    <w:p w14:paraId="152A3675" w14:textId="77777777" w:rsidR="00E96912" w:rsidRPr="00E8483D" w:rsidRDefault="00E96912" w:rsidP="00B936B3">
      <w:pPr>
        <w:pStyle w:val="SpecSectionText"/>
      </w:pPr>
      <w:r w:rsidRPr="00E96912">
        <w:t xml:space="preserve">The </w:t>
      </w:r>
      <w:r w:rsidR="00405701">
        <w:t>Operator</w:t>
      </w:r>
      <w:r w:rsidR="007E1275">
        <w:t xml:space="preserve"> </w:t>
      </w:r>
      <w:r w:rsidRPr="00E96912">
        <w:t>shall be responsible for repair and maintenance of all</w:t>
      </w:r>
      <w:r>
        <w:t xml:space="preserve"> buildings, assets,</w:t>
      </w:r>
      <w:r w:rsidRPr="00E96912">
        <w:t xml:space="preserve"> plant and equipment at </w:t>
      </w:r>
      <w:r>
        <w:t>the Facilities</w:t>
      </w:r>
      <w:r w:rsidR="00E8483D">
        <w:t xml:space="preserve"> (including the renewal/replacement of parts to minor/major plant</w:t>
      </w:r>
      <w:r w:rsidR="000C0B77">
        <w:t xml:space="preserve"> and equipment</w:t>
      </w:r>
      <w:r w:rsidR="00E8483D">
        <w:t xml:space="preserve"> that is required through general maintenance/or normal wear and tear)</w:t>
      </w:r>
      <w:r w:rsidRPr="00E8483D">
        <w:t>.</w:t>
      </w:r>
    </w:p>
    <w:p w14:paraId="01FD9F75" w14:textId="1958D170" w:rsidR="00A25B63" w:rsidRPr="00E17864" w:rsidRDefault="00A25B63" w:rsidP="00B936B3">
      <w:pPr>
        <w:pStyle w:val="SpecSectionText"/>
      </w:pPr>
      <w:r w:rsidRPr="00E17864">
        <w:t xml:space="preserve">The </w:t>
      </w:r>
      <w:r w:rsidR="00B105FF">
        <w:t>Councils</w:t>
      </w:r>
      <w:r w:rsidR="007A782C" w:rsidRPr="00E17864">
        <w:t xml:space="preserve"> shall</w:t>
      </w:r>
      <w:r w:rsidR="00E17864" w:rsidRPr="00E17864">
        <w:t xml:space="preserve"> maintain, repair and replace the following ite</w:t>
      </w:r>
      <w:r w:rsidR="00DC400B">
        <w:t>ms</w:t>
      </w:r>
      <w:r w:rsidR="00E17864" w:rsidRPr="00E17864">
        <w:t xml:space="preserve"> of the Facilities so that they remain structurally sound</w:t>
      </w:r>
      <w:r w:rsidR="00B66161">
        <w:t>, wind</w:t>
      </w:r>
      <w:r w:rsidR="003D51A4">
        <w:t xml:space="preserve"> </w:t>
      </w:r>
      <w:r w:rsidR="00B66161">
        <w:t>pro</w:t>
      </w:r>
      <w:r w:rsidR="003D51A4">
        <w:t>tected</w:t>
      </w:r>
      <w:r w:rsidR="00B66161">
        <w:t xml:space="preserve"> and watertight</w:t>
      </w:r>
      <w:r w:rsidR="00E17864" w:rsidRPr="00E17864">
        <w:t>:</w:t>
      </w:r>
    </w:p>
    <w:p w14:paraId="72E27DE1" w14:textId="77777777" w:rsidR="00E17864" w:rsidRPr="00E17864" w:rsidRDefault="00E17864" w:rsidP="00A30BC3">
      <w:pPr>
        <w:pStyle w:val="Specletterlist"/>
        <w:tabs>
          <w:tab w:val="clear" w:pos="1008"/>
          <w:tab w:val="left" w:pos="1701"/>
        </w:tabs>
        <w:ind w:left="1701" w:hanging="414"/>
      </w:pPr>
      <w:r w:rsidRPr="00E17864">
        <w:t>The s</w:t>
      </w:r>
      <w:r w:rsidR="00A25B63" w:rsidRPr="00E17864">
        <w:t>tructure of the buildings to include foundations and underground services (excluding those belonging to statutory undertakers), structural steelwork and concrete, load bearing walls and beams</w:t>
      </w:r>
      <w:r w:rsidR="00E96912" w:rsidRPr="00E17864">
        <w:t xml:space="preserve"> (but not the plastered surfaces or finishes</w:t>
      </w:r>
      <w:r w:rsidRPr="00E17864">
        <w:t xml:space="preserve"> of such walls and beams)</w:t>
      </w:r>
      <w:r w:rsidR="00A25B63" w:rsidRPr="00E17864">
        <w:t>,</w:t>
      </w:r>
      <w:r w:rsidR="00311263">
        <w:t xml:space="preserve"> external walls,</w:t>
      </w:r>
      <w:r w:rsidR="00FA20AE">
        <w:t xml:space="preserve"> </w:t>
      </w:r>
      <w:r w:rsidR="008D7BAE">
        <w:t>r</w:t>
      </w:r>
      <w:r w:rsidR="00FA20AE" w:rsidRPr="008D7BAE">
        <w:t>oof</w:t>
      </w:r>
      <w:r w:rsidR="008D7BAE" w:rsidRPr="008D7BAE">
        <w:t>s</w:t>
      </w:r>
      <w:r w:rsidR="00FA20AE">
        <w:t>,</w:t>
      </w:r>
      <w:r w:rsidR="00A25B63" w:rsidRPr="00E17864">
        <w:t xml:space="preserve"> ramps</w:t>
      </w:r>
      <w:r w:rsidR="00311263">
        <w:t>,</w:t>
      </w:r>
      <w:r w:rsidR="00A25B63" w:rsidRPr="00E17864">
        <w:t xml:space="preserve"> staircases</w:t>
      </w:r>
      <w:r w:rsidR="00311263">
        <w:t xml:space="preserve"> and floor structure</w:t>
      </w:r>
      <w:r w:rsidRPr="00E17864">
        <w:t xml:space="preserve"> (but not the tiles, surfaces or coverings)</w:t>
      </w:r>
    </w:p>
    <w:p w14:paraId="65CF45F8" w14:textId="77777777" w:rsidR="00A25B63" w:rsidRPr="00E17864" w:rsidRDefault="00A25B63" w:rsidP="00A30BC3">
      <w:pPr>
        <w:pStyle w:val="Specletterlist"/>
        <w:tabs>
          <w:tab w:val="clear" w:pos="1008"/>
          <w:tab w:val="left" w:pos="1701"/>
        </w:tabs>
        <w:ind w:left="1701" w:hanging="414"/>
      </w:pPr>
      <w:r w:rsidRPr="00E17864">
        <w:t>Access roads, kerbs, car parks and external drains</w:t>
      </w:r>
    </w:p>
    <w:p w14:paraId="4D401788" w14:textId="77777777" w:rsidR="00A25B63" w:rsidRPr="00E17864" w:rsidRDefault="00A25B63" w:rsidP="00A30BC3">
      <w:pPr>
        <w:pStyle w:val="Specletterlist"/>
        <w:tabs>
          <w:tab w:val="clear" w:pos="1008"/>
          <w:tab w:val="left" w:pos="1701"/>
        </w:tabs>
        <w:ind w:left="1701" w:hanging="414"/>
      </w:pPr>
      <w:r w:rsidRPr="00D24F89">
        <w:t>External</w:t>
      </w:r>
      <w:r w:rsidRPr="00E17864">
        <w:t xml:space="preserve"> landscaping and pathways</w:t>
      </w:r>
    </w:p>
    <w:p w14:paraId="1391E30C" w14:textId="77777777" w:rsidR="00A25B63" w:rsidRPr="00DC400B" w:rsidRDefault="00930599" w:rsidP="00B936B3">
      <w:pPr>
        <w:pStyle w:val="SpecSectionText"/>
      </w:pPr>
      <w:r>
        <w:t xml:space="preserve">The </w:t>
      </w:r>
      <w:r w:rsidR="00405701">
        <w:t>Operator</w:t>
      </w:r>
      <w:r w:rsidR="007E1275">
        <w:t xml:space="preserve"> </w:t>
      </w:r>
      <w:r>
        <w:t xml:space="preserve">shall ensure that </w:t>
      </w:r>
      <w:r w:rsidR="00856298" w:rsidRPr="00DC400B">
        <w:t xml:space="preserve">all repair, maintenance and </w:t>
      </w:r>
      <w:r>
        <w:t>servicing of plant, assets and equipment is undertaken by suitably trained and qualified staff</w:t>
      </w:r>
      <w:r w:rsidR="00A25B63" w:rsidRPr="00DC400B">
        <w:t>.</w:t>
      </w:r>
    </w:p>
    <w:p w14:paraId="7BCBF4FD" w14:textId="77777777" w:rsidR="00A25B63" w:rsidRPr="003D51A4" w:rsidRDefault="00A25B63" w:rsidP="00B936B3">
      <w:pPr>
        <w:pStyle w:val="SpecSectionText"/>
      </w:pPr>
      <w:r w:rsidRPr="003D51A4">
        <w:t xml:space="preserve">The </w:t>
      </w:r>
      <w:r w:rsidR="00405701">
        <w:t>Operator</w:t>
      </w:r>
      <w:r w:rsidRPr="003D51A4">
        <w:t xml:space="preserve"> is responsible for the repair and maintenance of the building, including maintaining floor, ceiling and wall coverings and finishes, maintaining internal decorations</w:t>
      </w:r>
      <w:r w:rsidR="000C0B77" w:rsidRPr="003D51A4">
        <w:t xml:space="preserve">, </w:t>
      </w:r>
      <w:r w:rsidRPr="003D51A4">
        <w:t>sanitary ware</w:t>
      </w:r>
      <w:r w:rsidR="00D92DE9">
        <w:t>,</w:t>
      </w:r>
      <w:r w:rsidRPr="003D51A4">
        <w:t xml:space="preserve"> all internal</w:t>
      </w:r>
      <w:r w:rsidR="004445A9" w:rsidRPr="003D51A4">
        <w:t>/external</w:t>
      </w:r>
      <w:r w:rsidRPr="003D51A4">
        <w:t xml:space="preserve"> glazing</w:t>
      </w:r>
      <w:r w:rsidR="00D92DE9">
        <w:t>,</w:t>
      </w:r>
      <w:r w:rsidRPr="003D51A4">
        <w:t xml:space="preserve"> repairs and adjustments to</w:t>
      </w:r>
      <w:r w:rsidR="00D92DE9">
        <w:t xml:space="preserve"> internal and external</w:t>
      </w:r>
      <w:r w:rsidRPr="003D51A4">
        <w:t xml:space="preserve"> doors, skylights and windows including ironmongery; and the cleaning and clearing of rainwater goods and drains, tr</w:t>
      </w:r>
      <w:r w:rsidR="0077616B" w:rsidRPr="003D51A4">
        <w:t xml:space="preserve">aps and waste pipes. </w:t>
      </w:r>
    </w:p>
    <w:p w14:paraId="0DEA8CB1" w14:textId="77777777" w:rsidR="00A25B63" w:rsidRPr="00D92DE9" w:rsidRDefault="00A25B63" w:rsidP="00B936B3">
      <w:pPr>
        <w:pStyle w:val="SpecSectionText"/>
      </w:pPr>
      <w:r w:rsidRPr="00D92DE9">
        <w:t xml:space="preserve">The </w:t>
      </w:r>
      <w:r w:rsidR="00405701">
        <w:t>Operator</w:t>
      </w:r>
      <w:r w:rsidRPr="00D92DE9">
        <w:t xml:space="preserve"> is responsible for </w:t>
      </w:r>
      <w:r w:rsidR="00D92DE9" w:rsidRPr="00D92DE9">
        <w:t>the repai</w:t>
      </w:r>
      <w:r w:rsidR="00D92DE9">
        <w:t xml:space="preserve">r, </w:t>
      </w:r>
      <w:r w:rsidR="00D92DE9" w:rsidRPr="00D92DE9">
        <w:t xml:space="preserve">maintenance </w:t>
      </w:r>
      <w:r w:rsidR="00D92DE9">
        <w:t xml:space="preserve">and lifecycle replacement </w:t>
      </w:r>
      <w:r w:rsidR="00D92DE9" w:rsidRPr="00D92DE9">
        <w:t xml:space="preserve">of </w:t>
      </w:r>
      <w:r w:rsidRPr="00D92DE9">
        <w:t>all telephone</w:t>
      </w:r>
      <w:r w:rsidR="00D92DE9" w:rsidRPr="00D92DE9">
        <w:t>, ICT</w:t>
      </w:r>
      <w:r w:rsidRPr="00D92DE9">
        <w:t xml:space="preserve"> </w:t>
      </w:r>
      <w:r w:rsidR="00481534" w:rsidRPr="00D92DE9">
        <w:t xml:space="preserve">and associated data </w:t>
      </w:r>
      <w:r w:rsidRPr="00D92DE9">
        <w:t>system</w:t>
      </w:r>
      <w:r w:rsidR="00D92DE9" w:rsidRPr="00D92DE9">
        <w:t>s.</w:t>
      </w:r>
    </w:p>
    <w:p w14:paraId="24C67EBB" w14:textId="64E38DEA" w:rsidR="00A25B63" w:rsidRPr="00221D27" w:rsidRDefault="00A25B63" w:rsidP="00B936B3">
      <w:pPr>
        <w:pStyle w:val="SpecSectionText"/>
        <w:rPr>
          <w:color w:val="000000"/>
        </w:rPr>
      </w:pPr>
      <w:r>
        <w:t xml:space="preserve">The </w:t>
      </w:r>
      <w:r w:rsidR="00405701">
        <w:t>Operator</w:t>
      </w:r>
      <w:r>
        <w:t xml:space="preserve"> is responsible for the </w:t>
      </w:r>
      <w:r w:rsidR="00D92DE9">
        <w:t xml:space="preserve">repair and </w:t>
      </w:r>
      <w:r>
        <w:t xml:space="preserve">maintenance </w:t>
      </w:r>
      <w:r w:rsidR="00D92DE9">
        <w:t>of</w:t>
      </w:r>
      <w:r>
        <w:t xml:space="preserve"> all external fencing, signage, floodlighting to the car </w:t>
      </w:r>
      <w:r w:rsidRPr="0BAEB268">
        <w:rPr>
          <w:color w:val="000000" w:themeColor="text1"/>
        </w:rPr>
        <w:t>park</w:t>
      </w:r>
      <w:r w:rsidR="00F20710" w:rsidRPr="0BAEB268">
        <w:rPr>
          <w:color w:val="000000" w:themeColor="text1"/>
        </w:rPr>
        <w:t>.</w:t>
      </w:r>
    </w:p>
    <w:p w14:paraId="1C8024B6" w14:textId="77777777" w:rsidR="00B5116E" w:rsidRPr="00D92DE9" w:rsidRDefault="00B5116E" w:rsidP="00B936B3">
      <w:pPr>
        <w:pStyle w:val="SpecSectionText"/>
      </w:pPr>
      <w:r w:rsidRPr="00221D27">
        <w:rPr>
          <w:color w:val="000000"/>
        </w:rPr>
        <w:t xml:space="preserve">The </w:t>
      </w:r>
      <w:r w:rsidR="00405701" w:rsidRPr="00221D27">
        <w:rPr>
          <w:color w:val="000000"/>
        </w:rPr>
        <w:t>Operator</w:t>
      </w:r>
      <w:r w:rsidR="007E1275" w:rsidRPr="00221D27">
        <w:rPr>
          <w:color w:val="000000"/>
        </w:rPr>
        <w:t xml:space="preserve"> </w:t>
      </w:r>
      <w:r w:rsidRPr="00221D27">
        <w:rPr>
          <w:color w:val="000000"/>
        </w:rPr>
        <w:t>is responsible for the</w:t>
      </w:r>
      <w:r w:rsidR="00437DEE" w:rsidRPr="00221D27">
        <w:rPr>
          <w:color w:val="000000"/>
        </w:rPr>
        <w:t xml:space="preserve"> maintenance</w:t>
      </w:r>
      <w:r w:rsidR="00437DEE" w:rsidRPr="00D92DE9">
        <w:t>, repair and replacement of all pl</w:t>
      </w:r>
      <w:r w:rsidRPr="00D92DE9">
        <w:t>an</w:t>
      </w:r>
      <w:r w:rsidR="00437DEE" w:rsidRPr="00D92DE9">
        <w:t>t and</w:t>
      </w:r>
      <w:r w:rsidR="000C0B77" w:rsidRPr="00D92DE9">
        <w:t xml:space="preserve"> equipment as specified.  </w:t>
      </w:r>
      <w:r w:rsidRPr="00D92DE9">
        <w:t xml:space="preserve">This extends to the </w:t>
      </w:r>
      <w:r w:rsidR="00856298" w:rsidRPr="00D92DE9">
        <w:t>maintenance,</w:t>
      </w:r>
      <w:r w:rsidRPr="00D92DE9">
        <w:t xml:space="preserve"> repair and replacement </w:t>
      </w:r>
      <w:r w:rsidR="00534AB3" w:rsidRPr="00D92DE9">
        <w:t>of all</w:t>
      </w:r>
      <w:r w:rsidR="002706E5" w:rsidRPr="00D92DE9">
        <w:t xml:space="preserve"> </w:t>
      </w:r>
      <w:r w:rsidR="002706E5" w:rsidRPr="00D92DE9">
        <w:lastRenderedPageBreak/>
        <w:t>consumable items</w:t>
      </w:r>
      <w:r w:rsidR="00F20710">
        <w:t>.</w:t>
      </w:r>
    </w:p>
    <w:p w14:paraId="6C36320D" w14:textId="77777777" w:rsidR="00A243C3" w:rsidRPr="001D513A" w:rsidRDefault="00A243C3" w:rsidP="00B936B3">
      <w:pPr>
        <w:pStyle w:val="SpecSectionText"/>
      </w:pPr>
      <w:r w:rsidRPr="001D513A">
        <w:t xml:space="preserve">The </w:t>
      </w:r>
      <w:r w:rsidR="00405701">
        <w:t>Operator</w:t>
      </w:r>
      <w:r w:rsidR="007E1275">
        <w:t xml:space="preserve"> </w:t>
      </w:r>
      <w:r w:rsidRPr="001D513A">
        <w:t>must demonstrate all fixed plan</w:t>
      </w:r>
      <w:r w:rsidR="00565CE8" w:rsidRPr="001D513A">
        <w:t>t</w:t>
      </w:r>
      <w:r w:rsidRPr="001D513A">
        <w:t xml:space="preserve"> is maintained on a regular basis.</w:t>
      </w:r>
    </w:p>
    <w:p w14:paraId="08A161BF" w14:textId="77777777" w:rsidR="00A06D7E" w:rsidRPr="001D513A" w:rsidRDefault="00A06D7E" w:rsidP="00B936B3">
      <w:pPr>
        <w:pStyle w:val="SpecSectionText"/>
      </w:pPr>
      <w:r w:rsidRPr="001D513A">
        <w:t xml:space="preserve">Due to the specialist nature of some items of plant, machinery and equipment, the maintenance of which may be beyond the normal scope of the </w:t>
      </w:r>
      <w:r w:rsidR="00C3617D" w:rsidRPr="001D513A">
        <w:t>operation</w:t>
      </w:r>
      <w:r w:rsidR="00D24F89" w:rsidRPr="001D513A">
        <w:t xml:space="preserve">, the </w:t>
      </w:r>
      <w:r w:rsidR="00405701">
        <w:t>Operator</w:t>
      </w:r>
      <w:r w:rsidR="00D24F89" w:rsidRPr="001D513A">
        <w:t xml:space="preserve"> will </w:t>
      </w:r>
      <w:proofErr w:type="gramStart"/>
      <w:r w:rsidR="00D24F89" w:rsidRPr="001D513A">
        <w:t>enter</w:t>
      </w:r>
      <w:r w:rsidRPr="001D513A">
        <w:t xml:space="preserve"> into</w:t>
      </w:r>
      <w:proofErr w:type="gramEnd"/>
      <w:r w:rsidRPr="001D513A">
        <w:t xml:space="preserve"> direct servicing contracts with </w:t>
      </w:r>
      <w:r w:rsidR="001D513A" w:rsidRPr="001D513A">
        <w:t>specialist</w:t>
      </w:r>
      <w:r w:rsidRPr="001D513A">
        <w:t xml:space="preserve"> companies. </w:t>
      </w:r>
    </w:p>
    <w:p w14:paraId="6E2C8C60" w14:textId="402D87F3" w:rsidR="00B662FD" w:rsidRPr="001D513A" w:rsidRDefault="00B662FD" w:rsidP="00B936B3">
      <w:pPr>
        <w:pStyle w:val="SpecSectionText"/>
      </w:pPr>
      <w:r w:rsidRPr="001D513A">
        <w:t xml:space="preserve">The </w:t>
      </w:r>
      <w:r w:rsidR="00405701">
        <w:t>Operator</w:t>
      </w:r>
      <w:r w:rsidRPr="001D513A">
        <w:t xml:space="preserve"> shall not enter into a maintenance agreement with</w:t>
      </w:r>
      <w:r w:rsidR="007D0434" w:rsidRPr="001D513A">
        <w:t xml:space="preserve"> a specialist sub-</w:t>
      </w:r>
      <w:r w:rsidR="00A2237B" w:rsidRPr="001D513A">
        <w:t>contractor, which</w:t>
      </w:r>
      <w:r w:rsidRPr="001D513A">
        <w:t xml:space="preserve"> continues beyond the term of the Contract, without the prior written approval of the Authorised Officer. In the event of the </w:t>
      </w:r>
      <w:r w:rsidR="00405701">
        <w:t>Operator</w:t>
      </w:r>
      <w:r w:rsidRPr="001D513A">
        <w:t xml:space="preserve"> entering into an </w:t>
      </w:r>
      <w:r w:rsidR="00EB17CC" w:rsidRPr="001D513A">
        <w:t xml:space="preserve">agreement, which continues beyond the term of the Contract without the prior written approval of the Authorised Officer, the </w:t>
      </w:r>
      <w:r w:rsidR="00405701">
        <w:t>Operator</w:t>
      </w:r>
      <w:r w:rsidR="00EB17CC" w:rsidRPr="001D513A">
        <w:t>,</w:t>
      </w:r>
      <w:r w:rsidRPr="001D513A">
        <w:t xml:space="preserve"> shall indemnify the </w:t>
      </w:r>
      <w:r w:rsidR="00B105FF">
        <w:t>Councils</w:t>
      </w:r>
      <w:r w:rsidR="007A782C" w:rsidRPr="001D513A">
        <w:t xml:space="preserve"> against</w:t>
      </w:r>
      <w:r w:rsidRPr="001D513A">
        <w:t xml:space="preserve"> any costs including legal costs involved in the termination of any such maintenance agreement.</w:t>
      </w:r>
    </w:p>
    <w:p w14:paraId="485EC469" w14:textId="77777777" w:rsidR="002F2C41" w:rsidRPr="001D513A" w:rsidRDefault="00565CE8" w:rsidP="00B936B3">
      <w:pPr>
        <w:pStyle w:val="SpecSectionText"/>
      </w:pPr>
      <w:r w:rsidRPr="001D513A">
        <w:t xml:space="preserve">The </w:t>
      </w:r>
      <w:r w:rsidR="00405701">
        <w:t>Operator</w:t>
      </w:r>
      <w:r w:rsidRPr="001D513A">
        <w:t xml:space="preserve"> is responsible for the </w:t>
      </w:r>
      <w:r w:rsidR="00E17864" w:rsidRPr="001D513A">
        <w:t>operation, repair, and maintenance</w:t>
      </w:r>
      <w:r w:rsidRPr="001D513A">
        <w:t xml:space="preserve"> of all building services, including heating, ventilation, hot and cold and drinking water, electric power and lighting, alarm</w:t>
      </w:r>
      <w:r w:rsidR="00176FEF" w:rsidRPr="001D513A">
        <w:t>s</w:t>
      </w:r>
      <w:r w:rsidRPr="001D513A">
        <w:t>, communication</w:t>
      </w:r>
      <w:r w:rsidR="00176FEF" w:rsidRPr="001D513A">
        <w:t>s</w:t>
      </w:r>
      <w:r w:rsidRPr="001D513A">
        <w:t>, time and sound systems, CCTV, lightning conductors, lifts etc.</w:t>
      </w:r>
    </w:p>
    <w:p w14:paraId="44ED596C" w14:textId="77777777" w:rsidR="003A42D4" w:rsidRPr="001D513A" w:rsidRDefault="00293221" w:rsidP="00B936B3">
      <w:pPr>
        <w:pStyle w:val="SpecSectionText"/>
      </w:pPr>
      <w:r w:rsidRPr="001D513A">
        <w:t xml:space="preserve">The </w:t>
      </w:r>
      <w:r w:rsidR="00405701">
        <w:t>Operator</w:t>
      </w:r>
      <w:r w:rsidRPr="001D513A">
        <w:t xml:space="preserve"> shall ensure that the Facilities and all equipment are fully functioning and available for use, conform to legislation and </w:t>
      </w:r>
      <w:r w:rsidR="003A42D4" w:rsidRPr="001D513A">
        <w:t xml:space="preserve">comply with </w:t>
      </w:r>
      <w:r w:rsidRPr="001D513A">
        <w:t xml:space="preserve">statutory requirements, perform in the most efficient manner and achieve full economic life. </w:t>
      </w:r>
    </w:p>
    <w:p w14:paraId="17A21B83" w14:textId="77777777" w:rsidR="0095758D" w:rsidRPr="001D513A" w:rsidRDefault="00293221" w:rsidP="00B936B3">
      <w:pPr>
        <w:pStyle w:val="SpecSectionText"/>
      </w:pPr>
      <w:r w:rsidRPr="001D513A">
        <w:t xml:space="preserve">The </w:t>
      </w:r>
      <w:r w:rsidR="00405701">
        <w:t>Operator</w:t>
      </w:r>
      <w:r w:rsidRPr="001D513A">
        <w:t xml:space="preserve"> shall regularly service, maintain and replace as appropriate all buildings, equipment and plant in accordance with this Services Specification. </w:t>
      </w:r>
    </w:p>
    <w:p w14:paraId="40FC44E6" w14:textId="77777777" w:rsidR="00DA0866" w:rsidRPr="001D513A" w:rsidRDefault="00293221" w:rsidP="00B936B3">
      <w:pPr>
        <w:pStyle w:val="SpecSectionText"/>
      </w:pPr>
      <w:r w:rsidRPr="001D513A">
        <w:t xml:space="preserve">The </w:t>
      </w:r>
      <w:r w:rsidR="00405701">
        <w:t>Operator</w:t>
      </w:r>
      <w:r w:rsidR="007E1275">
        <w:t xml:space="preserve"> </w:t>
      </w:r>
      <w:r w:rsidRPr="001D513A">
        <w:t>shall undertake all Planned Preventative Maintenance (PPM) and reactive repairs including equipment maintenance and replacement as set out in this Services Specification and</w:t>
      </w:r>
      <w:r w:rsidR="00DA0866" w:rsidRPr="001D513A">
        <w:t xml:space="preserve"> in accordance</w:t>
      </w:r>
      <w:r w:rsidRPr="001D513A">
        <w:t xml:space="preserve"> with the </w:t>
      </w:r>
      <w:r w:rsidR="00405701">
        <w:t>Operator</w:t>
      </w:r>
      <w:r w:rsidRPr="001D513A">
        <w:t xml:space="preserve">’s </w:t>
      </w:r>
      <w:r w:rsidR="002E3E73" w:rsidRPr="001D513A">
        <w:t xml:space="preserve">Facilities Management </w:t>
      </w:r>
      <w:r w:rsidRPr="001D513A">
        <w:t>Method Statement</w:t>
      </w:r>
      <w:r w:rsidR="00DA0866" w:rsidRPr="001D513A">
        <w:t xml:space="preserve"> or any subsequently agreed method</w:t>
      </w:r>
      <w:r w:rsidRPr="001D513A">
        <w:t xml:space="preserve">. </w:t>
      </w:r>
    </w:p>
    <w:p w14:paraId="420B2BE8" w14:textId="77777777" w:rsidR="00E26C22" w:rsidRPr="001D513A" w:rsidRDefault="00E26C22" w:rsidP="00B936B3">
      <w:pPr>
        <w:pStyle w:val="SpecSectionText"/>
      </w:pPr>
      <w:r w:rsidRPr="001D513A">
        <w:t xml:space="preserve">The </w:t>
      </w:r>
      <w:r w:rsidR="00405701">
        <w:t>Operator</w:t>
      </w:r>
      <w:r w:rsidR="007E1275">
        <w:t xml:space="preserve"> </w:t>
      </w:r>
      <w:r w:rsidRPr="001D513A">
        <w:t xml:space="preserve">shall implement and maintain an electronic ICT asset management system to list details of assets and equipment including records of any replacement, to record details of maintenance contracts and to log all servicing and maintenance of assets and equipment including both PPM and reactive maintenance. </w:t>
      </w:r>
      <w:r w:rsidR="00B126CE" w:rsidRPr="001D513A">
        <w:t>The ICT asset management system should allow for read only access to be provided to the Authorised Officer.</w:t>
      </w:r>
      <w:r w:rsidRPr="001D513A">
        <w:t xml:space="preserve">  </w:t>
      </w:r>
    </w:p>
    <w:p w14:paraId="56FAE338" w14:textId="77777777" w:rsidR="00293221" w:rsidRPr="00D0762C" w:rsidRDefault="00293221" w:rsidP="00B936B3">
      <w:pPr>
        <w:pStyle w:val="SpecSectionText"/>
      </w:pPr>
      <w:r w:rsidRPr="00D0762C">
        <w:t xml:space="preserve">The </w:t>
      </w:r>
      <w:r w:rsidR="00405701">
        <w:t>Operator</w:t>
      </w:r>
      <w:r w:rsidR="007E1275">
        <w:t xml:space="preserve"> </w:t>
      </w:r>
      <w:r w:rsidRPr="00D0762C">
        <w:t>shall ensure that the</w:t>
      </w:r>
      <w:r w:rsidR="00D0762C" w:rsidRPr="00D0762C">
        <w:t xml:space="preserve"> interior and exterior appearance of the</w:t>
      </w:r>
      <w:r w:rsidRPr="00D0762C">
        <w:t xml:space="preserve"> </w:t>
      </w:r>
      <w:r w:rsidR="00DA0866" w:rsidRPr="00D0762C">
        <w:t>F</w:t>
      </w:r>
      <w:r w:rsidRPr="00D0762C">
        <w:t xml:space="preserve">acilities are kept up to date and reflect the needs </w:t>
      </w:r>
      <w:r w:rsidR="00DA0866" w:rsidRPr="00D0762C">
        <w:t xml:space="preserve">and expectations </w:t>
      </w:r>
      <w:r w:rsidRPr="00D0762C">
        <w:t>of customers.</w:t>
      </w:r>
    </w:p>
    <w:p w14:paraId="04A264A3" w14:textId="77777777" w:rsidR="00B662FD" w:rsidRPr="00D0762C" w:rsidRDefault="00293221" w:rsidP="00B936B3">
      <w:pPr>
        <w:pStyle w:val="SpecSectionText"/>
      </w:pPr>
      <w:r w:rsidRPr="00D0762C">
        <w:t xml:space="preserve">The </w:t>
      </w:r>
      <w:r w:rsidR="00405701">
        <w:t>Operator</w:t>
      </w:r>
      <w:r w:rsidRPr="00D0762C">
        <w:t xml:space="preserve"> shall carry out breakdown and repair maintenance for all buildings and services to ensure that, </w:t>
      </w:r>
      <w:proofErr w:type="gramStart"/>
      <w:r w:rsidRPr="00D0762C">
        <w:t>at all times</w:t>
      </w:r>
      <w:proofErr w:type="gramEnd"/>
      <w:r w:rsidRPr="00D0762C">
        <w:t xml:space="preserve">, the plant, buildings and equipment at the Facilities are maintained to </w:t>
      </w:r>
      <w:r w:rsidR="00380300" w:rsidRPr="00D0762C">
        <w:t>a standard</w:t>
      </w:r>
      <w:r w:rsidRPr="00D0762C">
        <w:t xml:space="preserve"> of good repair and are fully functional.</w:t>
      </w:r>
    </w:p>
    <w:p w14:paraId="65853CC9" w14:textId="77777777" w:rsidR="00293221" w:rsidRPr="00D0762C" w:rsidRDefault="00293221" w:rsidP="00B936B3">
      <w:pPr>
        <w:pStyle w:val="SpecSectionText"/>
      </w:pPr>
      <w:r w:rsidRPr="00D0762C">
        <w:t xml:space="preserve">The </w:t>
      </w:r>
      <w:r w:rsidR="00405701">
        <w:t>Operator</w:t>
      </w:r>
      <w:r w:rsidRPr="00D0762C">
        <w:t xml:space="preserve"> as a minimum shall ensure that: </w:t>
      </w:r>
    </w:p>
    <w:p w14:paraId="5218694D" w14:textId="77777777" w:rsidR="00293221" w:rsidRPr="00D0762C" w:rsidRDefault="00293221" w:rsidP="00481534">
      <w:pPr>
        <w:numPr>
          <w:ilvl w:val="0"/>
          <w:numId w:val="2"/>
        </w:numPr>
        <w:tabs>
          <w:tab w:val="clear" w:pos="6597"/>
          <w:tab w:val="num" w:pos="1418"/>
          <w:tab w:val="num" w:pos="1495"/>
        </w:tabs>
        <w:spacing w:before="240" w:after="120"/>
        <w:ind w:left="1411" w:hanging="403"/>
        <w:contextualSpacing/>
        <w:jc w:val="both"/>
        <w:rPr>
          <w:rFonts w:cs="Arial"/>
          <w:color w:val="000000"/>
        </w:rPr>
      </w:pPr>
      <w:r w:rsidRPr="00D0762C">
        <w:rPr>
          <w:rFonts w:cs="Arial"/>
          <w:color w:val="000000"/>
        </w:rPr>
        <w:t xml:space="preserve">Both planned preventative lifecycle and reactive maintenance is carried out in accordance with the </w:t>
      </w:r>
      <w:r w:rsidR="004B5730" w:rsidRPr="00D0762C">
        <w:rPr>
          <w:rFonts w:cs="Arial"/>
          <w:color w:val="000000"/>
        </w:rPr>
        <w:t>Partner Operator</w:t>
      </w:r>
      <w:r w:rsidRPr="00D0762C">
        <w:rPr>
          <w:rFonts w:cs="Arial"/>
          <w:color w:val="000000"/>
        </w:rPr>
        <w:t xml:space="preserve">’s previously agreed </w:t>
      </w:r>
      <w:r w:rsidR="002E3E73" w:rsidRPr="00D0762C">
        <w:rPr>
          <w:rFonts w:cs="Arial"/>
          <w:color w:val="000000"/>
        </w:rPr>
        <w:t>Facilities Management</w:t>
      </w:r>
      <w:r w:rsidRPr="00D0762C">
        <w:rPr>
          <w:rFonts w:cs="Arial"/>
          <w:color w:val="000000"/>
        </w:rPr>
        <w:t xml:space="preserve"> Method Statement and the agreed Schedule of Programmed Maintenance</w:t>
      </w:r>
    </w:p>
    <w:p w14:paraId="61E5FACA" w14:textId="77777777" w:rsidR="00293221" w:rsidRPr="00D0762C" w:rsidRDefault="00293221" w:rsidP="00481534">
      <w:pPr>
        <w:numPr>
          <w:ilvl w:val="0"/>
          <w:numId w:val="2"/>
        </w:numPr>
        <w:tabs>
          <w:tab w:val="clear" w:pos="6597"/>
          <w:tab w:val="num" w:pos="1418"/>
          <w:tab w:val="num" w:pos="1495"/>
        </w:tabs>
        <w:spacing w:before="240" w:after="120"/>
        <w:ind w:left="1411" w:hanging="403"/>
        <w:contextualSpacing/>
        <w:jc w:val="both"/>
        <w:rPr>
          <w:rFonts w:cs="Arial"/>
          <w:color w:val="000000"/>
        </w:rPr>
      </w:pPr>
      <w:r w:rsidRPr="00D0762C">
        <w:rPr>
          <w:rFonts w:cs="Arial"/>
          <w:color w:val="000000"/>
        </w:rPr>
        <w:t>Maintenance procedures ensure Facilities:</w:t>
      </w:r>
    </w:p>
    <w:p w14:paraId="70FD9A92" w14:textId="77777777" w:rsidR="00293221" w:rsidRPr="00D0762C" w:rsidRDefault="00293221" w:rsidP="004A60FF">
      <w:pPr>
        <w:pStyle w:val="SpecSectionbullet2"/>
      </w:pPr>
      <w:r w:rsidRPr="00D0762C">
        <w:t>Comply with all applicable statutory requirements and Legislation</w:t>
      </w:r>
      <w:r w:rsidR="00D0762C" w:rsidRPr="00D0762C">
        <w:t xml:space="preserve"> and Approved Codes of Practice</w:t>
      </w:r>
    </w:p>
    <w:p w14:paraId="1D6A723C" w14:textId="77777777" w:rsidR="00293221" w:rsidRPr="00D0762C" w:rsidRDefault="00293221" w:rsidP="004A60FF">
      <w:pPr>
        <w:pStyle w:val="SpecSectionbullet2"/>
      </w:pPr>
      <w:r w:rsidRPr="00D0762C">
        <w:t>Are in a safe, secure, wind protected and watertight condition</w:t>
      </w:r>
    </w:p>
    <w:p w14:paraId="0AB45ADB" w14:textId="77777777" w:rsidR="00293221" w:rsidRPr="00D0762C" w:rsidRDefault="00293221" w:rsidP="004A60FF">
      <w:pPr>
        <w:pStyle w:val="SpecSectionbullet2"/>
      </w:pPr>
      <w:r w:rsidRPr="00D0762C">
        <w:t xml:space="preserve">Are maintained to such levels of condition and to such specifications as are consistent with </w:t>
      </w:r>
      <w:r w:rsidRPr="00D0762C">
        <w:lastRenderedPageBreak/>
        <w:t>principles of good estate management applied to the Facility as a whole</w:t>
      </w:r>
      <w:r w:rsidR="001A006D" w:rsidRPr="00D0762C">
        <w:t xml:space="preserve"> and</w:t>
      </w:r>
      <w:r w:rsidRPr="00D0762C">
        <w:t xml:space="preserve"> in accordance with </w:t>
      </w:r>
      <w:r w:rsidR="001A006D" w:rsidRPr="00D0762C">
        <w:t>current and future industry</w:t>
      </w:r>
      <w:r w:rsidRPr="00D0762C">
        <w:t xml:space="preserve"> standards, and</w:t>
      </w:r>
    </w:p>
    <w:p w14:paraId="0B31DC52" w14:textId="77777777" w:rsidR="00293221" w:rsidRPr="00D0762C" w:rsidRDefault="00293221" w:rsidP="00C32712">
      <w:pPr>
        <w:pStyle w:val="Bullet2Centered"/>
        <w:tabs>
          <w:tab w:val="clear" w:pos="3402"/>
          <w:tab w:val="clear" w:pos="3969"/>
          <w:tab w:val="clear" w:pos="6957"/>
          <w:tab w:val="left" w:pos="1418"/>
        </w:tabs>
        <w:ind w:left="1418" w:hanging="284"/>
      </w:pPr>
      <w:r w:rsidRPr="00D0762C">
        <w:t xml:space="preserve">Are maintained in a </w:t>
      </w:r>
      <w:r w:rsidR="001A1CC7" w:rsidRPr="00D0762C">
        <w:t>manner that</w:t>
      </w:r>
      <w:r w:rsidRPr="00D0762C">
        <w:t xml:space="preserve"> prevents deterioration save fair wear and tear of any part thereof.</w:t>
      </w:r>
    </w:p>
    <w:p w14:paraId="58D03006" w14:textId="77777777" w:rsidR="00293221" w:rsidRPr="00D0762C" w:rsidRDefault="00293221" w:rsidP="00481534">
      <w:pPr>
        <w:numPr>
          <w:ilvl w:val="0"/>
          <w:numId w:val="2"/>
        </w:numPr>
        <w:tabs>
          <w:tab w:val="clear" w:pos="6597"/>
          <w:tab w:val="num" w:pos="1418"/>
          <w:tab w:val="num" w:pos="1495"/>
        </w:tabs>
        <w:spacing w:before="240" w:after="120"/>
        <w:ind w:left="1411" w:hanging="403"/>
        <w:contextualSpacing/>
        <w:jc w:val="both"/>
        <w:rPr>
          <w:rFonts w:cs="Arial"/>
          <w:color w:val="000000"/>
        </w:rPr>
      </w:pPr>
      <w:r w:rsidRPr="00D0762C">
        <w:rPr>
          <w:rFonts w:cs="Arial"/>
          <w:color w:val="000000"/>
        </w:rPr>
        <w:t>All maintenance repairs use materials that are comparable and compatible with existing materials used at each Facility</w:t>
      </w:r>
    </w:p>
    <w:p w14:paraId="0137C5B3" w14:textId="77777777" w:rsidR="00293221" w:rsidRPr="00D0762C" w:rsidRDefault="00293221" w:rsidP="00481534">
      <w:pPr>
        <w:numPr>
          <w:ilvl w:val="0"/>
          <w:numId w:val="2"/>
        </w:numPr>
        <w:tabs>
          <w:tab w:val="clear" w:pos="6597"/>
          <w:tab w:val="num" w:pos="1418"/>
          <w:tab w:val="num" w:pos="1495"/>
        </w:tabs>
        <w:spacing w:before="240" w:after="120"/>
        <w:ind w:left="1411" w:hanging="403"/>
        <w:contextualSpacing/>
        <w:jc w:val="both"/>
        <w:rPr>
          <w:rFonts w:cs="Arial"/>
          <w:color w:val="000000"/>
        </w:rPr>
      </w:pPr>
      <w:r w:rsidRPr="00D0762C">
        <w:rPr>
          <w:rFonts w:cs="Arial"/>
          <w:color w:val="000000"/>
        </w:rPr>
        <w:t xml:space="preserve">All maintenance activity is recorded on the </w:t>
      </w:r>
      <w:r w:rsidR="0095758D" w:rsidRPr="00D0762C">
        <w:rPr>
          <w:rFonts w:cs="Arial"/>
          <w:color w:val="000000"/>
        </w:rPr>
        <w:t xml:space="preserve">ICT </w:t>
      </w:r>
      <w:r w:rsidRPr="00D0762C">
        <w:rPr>
          <w:rFonts w:cs="Arial"/>
          <w:color w:val="000000"/>
        </w:rPr>
        <w:t>asset management system</w:t>
      </w:r>
    </w:p>
    <w:p w14:paraId="2D7EB920" w14:textId="77777777" w:rsidR="00293221" w:rsidRPr="00D0762C" w:rsidRDefault="00293221" w:rsidP="00481534">
      <w:pPr>
        <w:numPr>
          <w:ilvl w:val="0"/>
          <w:numId w:val="2"/>
        </w:numPr>
        <w:tabs>
          <w:tab w:val="clear" w:pos="6597"/>
          <w:tab w:val="num" w:pos="1418"/>
          <w:tab w:val="num" w:pos="1495"/>
        </w:tabs>
        <w:spacing w:before="240" w:after="120"/>
        <w:ind w:left="1411" w:hanging="403"/>
        <w:contextualSpacing/>
        <w:jc w:val="both"/>
        <w:rPr>
          <w:rFonts w:cs="Arial"/>
          <w:color w:val="000000"/>
        </w:rPr>
      </w:pPr>
      <w:r w:rsidRPr="00D0762C">
        <w:rPr>
          <w:rFonts w:cs="Arial"/>
          <w:color w:val="000000"/>
        </w:rPr>
        <w:t>All work is carried out in accordance with appropriate British Standards and Approved Codes of Practice.</w:t>
      </w:r>
    </w:p>
    <w:p w14:paraId="0B1B6005" w14:textId="77777777" w:rsidR="00293221" w:rsidRPr="00D0762C" w:rsidRDefault="00293221" w:rsidP="00B936B3">
      <w:pPr>
        <w:pStyle w:val="SpecSectionText"/>
      </w:pPr>
      <w:r w:rsidRPr="00D0762C">
        <w:t xml:space="preserve">The </w:t>
      </w:r>
      <w:r w:rsidR="00405701">
        <w:t>Operator</w:t>
      </w:r>
      <w:r w:rsidRPr="00D0762C">
        <w:t xml:space="preserve"> shall ensure that on a continuing basis the maintenance and operating procedures comply with this </w:t>
      </w:r>
      <w:r w:rsidR="00FE2DC1">
        <w:t>Contract</w:t>
      </w:r>
      <w:r w:rsidRPr="00D0762C">
        <w:t xml:space="preserve">. </w:t>
      </w:r>
    </w:p>
    <w:p w14:paraId="44CBE6A7" w14:textId="77777777" w:rsidR="00CB22B1" w:rsidRPr="00D0762C" w:rsidRDefault="00293221" w:rsidP="00B936B3">
      <w:pPr>
        <w:pStyle w:val="SpecSectionText"/>
      </w:pPr>
      <w:r w:rsidRPr="00D0762C">
        <w:t xml:space="preserve">The </w:t>
      </w:r>
      <w:r w:rsidR="00405701">
        <w:t>Operator</w:t>
      </w:r>
      <w:r w:rsidR="00C32712">
        <w:t xml:space="preserve"> </w:t>
      </w:r>
      <w:r w:rsidRPr="00D0762C">
        <w:t>shall take responsibility for and be responsible for the costs of all maintenance services</w:t>
      </w:r>
      <w:r w:rsidR="00B5116E" w:rsidRPr="00D0762C">
        <w:t xml:space="preserve"> as set out in this </w:t>
      </w:r>
      <w:r w:rsidR="00FE2DC1">
        <w:t>Contract</w:t>
      </w:r>
      <w:r w:rsidRPr="00D0762C">
        <w:t xml:space="preserve">. </w:t>
      </w:r>
    </w:p>
    <w:p w14:paraId="04B19BA9" w14:textId="77777777" w:rsidR="00293221" w:rsidRPr="00D0762C" w:rsidRDefault="00293221" w:rsidP="00B936B3">
      <w:pPr>
        <w:pStyle w:val="SpecSectionText"/>
      </w:pPr>
      <w:r w:rsidRPr="00D0762C">
        <w:t xml:space="preserve">The </w:t>
      </w:r>
      <w:r w:rsidR="00405701">
        <w:t>Operator</w:t>
      </w:r>
      <w:r w:rsidR="00C32712">
        <w:t xml:space="preserve"> </w:t>
      </w:r>
      <w:r w:rsidRPr="00D0762C">
        <w:t xml:space="preserve">shall be responsible for all costs of the replacement of </w:t>
      </w:r>
      <w:r w:rsidR="00CB22B1" w:rsidRPr="00D0762C">
        <w:t>all items</w:t>
      </w:r>
      <w:r w:rsidRPr="00D0762C">
        <w:t xml:space="preserve"> as set out in this Agreement and shall comply with the provisions of this </w:t>
      </w:r>
      <w:r w:rsidR="00FE2DC1">
        <w:t>Contract</w:t>
      </w:r>
      <w:r w:rsidRPr="00D0762C">
        <w:t xml:space="preserve"> with respect to the </w:t>
      </w:r>
      <w:r w:rsidR="00C163CA" w:rsidRPr="00D0762C">
        <w:t>Authority</w:t>
      </w:r>
      <w:r w:rsidRPr="00D0762C">
        <w:t xml:space="preserve">’s </w:t>
      </w:r>
      <w:r w:rsidR="00CB22B1" w:rsidRPr="00D0762C">
        <w:t>assets</w:t>
      </w:r>
      <w:r w:rsidRPr="00D0762C">
        <w:t xml:space="preserve">. </w:t>
      </w:r>
    </w:p>
    <w:p w14:paraId="462092DC" w14:textId="77777777" w:rsidR="00293221" w:rsidRPr="00D0762C" w:rsidRDefault="00293221" w:rsidP="00B936B3">
      <w:pPr>
        <w:pStyle w:val="SpecSectionText"/>
      </w:pPr>
      <w:r w:rsidRPr="00D0762C">
        <w:t xml:space="preserve">The </w:t>
      </w:r>
      <w:r w:rsidR="00405701">
        <w:t>Operator</w:t>
      </w:r>
      <w:r w:rsidR="00C32712">
        <w:t xml:space="preserve"> </w:t>
      </w:r>
      <w:r w:rsidRPr="00D0762C">
        <w:t>shall implement programmed maintenance, comprising of:</w:t>
      </w:r>
    </w:p>
    <w:p w14:paraId="2422C4FE" w14:textId="77777777" w:rsidR="00293221" w:rsidRPr="00D0762C" w:rsidRDefault="00293221" w:rsidP="00481534">
      <w:pPr>
        <w:numPr>
          <w:ilvl w:val="0"/>
          <w:numId w:val="2"/>
        </w:numPr>
        <w:tabs>
          <w:tab w:val="clear" w:pos="6597"/>
          <w:tab w:val="num" w:pos="1418"/>
          <w:tab w:val="num" w:pos="1495"/>
        </w:tabs>
        <w:spacing w:before="240" w:after="120"/>
        <w:ind w:left="1411" w:hanging="403"/>
        <w:contextualSpacing/>
        <w:jc w:val="both"/>
        <w:rPr>
          <w:rFonts w:cs="Arial"/>
          <w:color w:val="000000"/>
        </w:rPr>
      </w:pPr>
      <w:r w:rsidRPr="00D0762C">
        <w:rPr>
          <w:rFonts w:cs="Arial"/>
          <w:color w:val="000000"/>
        </w:rPr>
        <w:t>Planned Preventative Maintenance</w:t>
      </w:r>
    </w:p>
    <w:p w14:paraId="442FD6D5" w14:textId="77777777" w:rsidR="00293221" w:rsidRPr="00D0762C" w:rsidRDefault="00293221" w:rsidP="00481534">
      <w:pPr>
        <w:numPr>
          <w:ilvl w:val="0"/>
          <w:numId w:val="2"/>
        </w:numPr>
        <w:tabs>
          <w:tab w:val="clear" w:pos="6597"/>
          <w:tab w:val="num" w:pos="1418"/>
          <w:tab w:val="num" w:pos="1495"/>
        </w:tabs>
        <w:spacing w:before="240" w:after="120"/>
        <w:ind w:left="1411" w:hanging="403"/>
        <w:contextualSpacing/>
        <w:jc w:val="both"/>
        <w:rPr>
          <w:rFonts w:cs="Arial"/>
          <w:color w:val="000000"/>
        </w:rPr>
      </w:pPr>
      <w:r w:rsidRPr="00D0762C">
        <w:rPr>
          <w:rFonts w:cs="Arial"/>
          <w:color w:val="000000"/>
        </w:rPr>
        <w:t>Statutory/ mandatory testing/ inspections</w:t>
      </w:r>
    </w:p>
    <w:p w14:paraId="3C519E23" w14:textId="77777777" w:rsidR="00293221" w:rsidRPr="00D0762C" w:rsidRDefault="00CB22B1" w:rsidP="00481534">
      <w:pPr>
        <w:numPr>
          <w:ilvl w:val="0"/>
          <w:numId w:val="2"/>
        </w:numPr>
        <w:tabs>
          <w:tab w:val="clear" w:pos="6597"/>
          <w:tab w:val="num" w:pos="1418"/>
          <w:tab w:val="num" w:pos="1495"/>
        </w:tabs>
        <w:spacing w:before="240" w:after="120"/>
        <w:ind w:left="1411" w:hanging="403"/>
        <w:contextualSpacing/>
        <w:jc w:val="both"/>
        <w:rPr>
          <w:rFonts w:cs="Arial"/>
          <w:color w:val="000000"/>
        </w:rPr>
      </w:pPr>
      <w:r w:rsidRPr="00D0762C">
        <w:rPr>
          <w:rFonts w:cs="Arial"/>
          <w:color w:val="000000"/>
        </w:rPr>
        <w:t>Repair and</w:t>
      </w:r>
      <w:r w:rsidR="00293221" w:rsidRPr="00D0762C">
        <w:rPr>
          <w:rFonts w:cs="Arial"/>
          <w:color w:val="000000"/>
        </w:rPr>
        <w:t xml:space="preserve"> replacement (in accordance with the terms of this </w:t>
      </w:r>
      <w:r w:rsidR="00FE2DC1">
        <w:rPr>
          <w:rFonts w:cs="Arial"/>
          <w:color w:val="000000"/>
        </w:rPr>
        <w:t>Contract</w:t>
      </w:r>
      <w:r w:rsidR="00293221" w:rsidRPr="00D0762C">
        <w:rPr>
          <w:rFonts w:cs="Arial"/>
          <w:color w:val="000000"/>
        </w:rPr>
        <w:t>).</w:t>
      </w:r>
    </w:p>
    <w:p w14:paraId="25220B78" w14:textId="77777777" w:rsidR="00F708B8" w:rsidRPr="00D0762C" w:rsidRDefault="00293221" w:rsidP="00B936B3">
      <w:pPr>
        <w:pStyle w:val="SpecSectionText"/>
      </w:pPr>
      <w:r w:rsidRPr="00D0762C">
        <w:t xml:space="preserve">The </w:t>
      </w:r>
      <w:r w:rsidR="00405701">
        <w:t>Operator</w:t>
      </w:r>
      <w:r w:rsidR="00C32712">
        <w:t xml:space="preserve"> </w:t>
      </w:r>
      <w:r w:rsidRPr="00D0762C">
        <w:t xml:space="preserve">shall maintain on the </w:t>
      </w:r>
      <w:r w:rsidR="00CB22B1" w:rsidRPr="00D0762C">
        <w:t>asset management system</w:t>
      </w:r>
      <w:r w:rsidRPr="00D0762C">
        <w:t xml:space="preserve"> records </w:t>
      </w:r>
      <w:r w:rsidR="00CB22B1" w:rsidRPr="00D0762C">
        <w:t>of</w:t>
      </w:r>
      <w:r w:rsidRPr="00D0762C">
        <w:t xml:space="preserve"> all breakdown failures, incidents or accidents involving any plant, machinery and equipment, together with details of all </w:t>
      </w:r>
      <w:r w:rsidR="00B126CE" w:rsidRPr="00D0762C">
        <w:t>servicing</w:t>
      </w:r>
      <w:r w:rsidRPr="00D0762C">
        <w:t xml:space="preserve"> or other such investigations that are carried out to plant, machinery and equipment.</w:t>
      </w:r>
    </w:p>
    <w:p w14:paraId="2309F59B" w14:textId="058A42CC" w:rsidR="009E1DC2" w:rsidRPr="00D0762C" w:rsidRDefault="009E1DC2" w:rsidP="00B936B3">
      <w:pPr>
        <w:pStyle w:val="SpecSectionText"/>
      </w:pPr>
      <w:r w:rsidRPr="00D0762C">
        <w:t>T</w:t>
      </w:r>
      <w:r w:rsidR="00CD5D59" w:rsidRPr="00D0762C">
        <w:t>h</w:t>
      </w:r>
      <w:r w:rsidR="00FD0820" w:rsidRPr="00D0762C">
        <w:t xml:space="preserve">e </w:t>
      </w:r>
      <w:r w:rsidR="00405701">
        <w:t>Operator</w:t>
      </w:r>
      <w:r w:rsidR="00FD0820" w:rsidRPr="00D0762C">
        <w:t xml:space="preserve"> is required to keep </w:t>
      </w:r>
      <w:r w:rsidRPr="00D0762C">
        <w:t xml:space="preserve">Building Manuals </w:t>
      </w:r>
      <w:r w:rsidR="00FD0820" w:rsidRPr="00D0762C">
        <w:t xml:space="preserve">containing operating and maintenance instructions for each of the </w:t>
      </w:r>
      <w:r w:rsidR="00B126CE" w:rsidRPr="00D0762C">
        <w:t>F</w:t>
      </w:r>
      <w:r w:rsidR="00FD0820" w:rsidRPr="00D0762C">
        <w:t xml:space="preserve">acilities. They must be kept </w:t>
      </w:r>
      <w:r w:rsidRPr="00D0762C">
        <w:t xml:space="preserve">up to date whenever work is carried out and provide a </w:t>
      </w:r>
      <w:r w:rsidR="002F2C41" w:rsidRPr="00D0762C">
        <w:t xml:space="preserve">copy to the </w:t>
      </w:r>
      <w:r w:rsidR="00B105FF">
        <w:t>Councils</w:t>
      </w:r>
      <w:r w:rsidR="007A782C" w:rsidRPr="00D0762C">
        <w:t xml:space="preserve"> when</w:t>
      </w:r>
      <w:r w:rsidR="002F2C41" w:rsidRPr="00D0762C">
        <w:t xml:space="preserve"> requested.</w:t>
      </w:r>
    </w:p>
    <w:p w14:paraId="6FDFD388" w14:textId="77777777" w:rsidR="00293221" w:rsidRPr="004E1C61" w:rsidRDefault="00293221" w:rsidP="00B77955">
      <w:pPr>
        <w:pStyle w:val="SpecSubSubSectionHeading"/>
      </w:pPr>
      <w:r w:rsidRPr="004E1C61">
        <w:t>Planned Preventative Maintenance (PPM)</w:t>
      </w:r>
    </w:p>
    <w:p w14:paraId="47CEB167" w14:textId="77777777" w:rsidR="00F17002" w:rsidRDefault="00F17002" w:rsidP="00B936B3">
      <w:pPr>
        <w:pStyle w:val="SpecSectionText"/>
      </w:pPr>
      <w:r>
        <w:t xml:space="preserve">The </w:t>
      </w:r>
      <w:r w:rsidR="00405701">
        <w:t>Operator</w:t>
      </w:r>
      <w:r>
        <w:t xml:space="preserve"> shall design</w:t>
      </w:r>
      <w:r w:rsidR="00293221" w:rsidRPr="004E1C61">
        <w:t>,</w:t>
      </w:r>
      <w:r>
        <w:t xml:space="preserve"> implement and maintain a Planned Preventative Maintenance (PPM) Schedule to manage</w:t>
      </w:r>
      <w:r w:rsidR="00293221" w:rsidRPr="004E1C61">
        <w:t xml:space="preserve"> the maintenance</w:t>
      </w:r>
      <w:r>
        <w:t>, testing</w:t>
      </w:r>
      <w:r w:rsidR="00293221" w:rsidRPr="004E1C61">
        <w:t xml:space="preserve"> and operation of all items of plant, equipment and building fabric within the Facilit</w:t>
      </w:r>
      <w:r w:rsidR="00CC3845">
        <w:t>ies</w:t>
      </w:r>
      <w:r w:rsidR="00293221" w:rsidRPr="004E1C61">
        <w:t xml:space="preserve">, inclusive of fixtures and fittings. </w:t>
      </w:r>
    </w:p>
    <w:p w14:paraId="4B8E1B9F" w14:textId="77777777" w:rsidR="00CC3845" w:rsidRDefault="00293221" w:rsidP="00B936B3">
      <w:pPr>
        <w:pStyle w:val="SpecSectionText"/>
      </w:pPr>
      <w:r w:rsidRPr="004E1C61">
        <w:t xml:space="preserve">The </w:t>
      </w:r>
      <w:r w:rsidR="00405701">
        <w:t>Operator</w:t>
      </w:r>
      <w:r w:rsidR="00C32712">
        <w:t xml:space="preserve"> </w:t>
      </w:r>
      <w:r w:rsidRPr="004E1C61">
        <w:t xml:space="preserve">shall </w:t>
      </w:r>
      <w:r w:rsidR="00CC3845">
        <w:t>ensure the P</w:t>
      </w:r>
      <w:r w:rsidR="00CB22B1">
        <w:t>PM</w:t>
      </w:r>
      <w:r w:rsidR="00CC3845">
        <w:t xml:space="preserve"> Schedule is used</w:t>
      </w:r>
      <w:r w:rsidRPr="004E1C61">
        <w:t xml:space="preserve"> in a manner that </w:t>
      </w:r>
      <w:r w:rsidR="00CC3845">
        <w:t>helps optimise</w:t>
      </w:r>
      <w:r w:rsidRPr="004E1C61">
        <w:t xml:space="preserve"> </w:t>
      </w:r>
      <w:r w:rsidR="00CC3845">
        <w:t>the</w:t>
      </w:r>
      <w:r w:rsidRPr="004E1C61">
        <w:t xml:space="preserve"> performance </w:t>
      </w:r>
      <w:r w:rsidR="00CC3845">
        <w:t xml:space="preserve">of all assets </w:t>
      </w:r>
      <w:r w:rsidRPr="004E1C61">
        <w:t xml:space="preserve">for the duration of their effective life. </w:t>
      </w:r>
    </w:p>
    <w:p w14:paraId="4F5BEFC8" w14:textId="125B1868" w:rsidR="00293221" w:rsidRPr="004E1C61" w:rsidRDefault="00293221" w:rsidP="00B936B3">
      <w:pPr>
        <w:pStyle w:val="SpecSectionText"/>
      </w:pPr>
      <w:r w:rsidRPr="004E1C61">
        <w:t xml:space="preserve">The </w:t>
      </w:r>
      <w:r w:rsidR="00B105FF">
        <w:t>Councils</w:t>
      </w:r>
      <w:r w:rsidR="007A782C" w:rsidRPr="004E1C61">
        <w:t xml:space="preserve"> may</w:t>
      </w:r>
      <w:r w:rsidRPr="004E1C61">
        <w:t xml:space="preserve"> at any time carry out checks of </w:t>
      </w:r>
      <w:r w:rsidR="008E120C">
        <w:t xml:space="preserve">the PPM Schedule and check </w:t>
      </w:r>
      <w:r w:rsidRPr="004E1C61">
        <w:t xml:space="preserve">any replacement, maintenance or repair </w:t>
      </w:r>
      <w:r w:rsidR="00CC3845">
        <w:t xml:space="preserve">of assets </w:t>
      </w:r>
      <w:r w:rsidRPr="004E1C61">
        <w:t xml:space="preserve">carried out by the </w:t>
      </w:r>
      <w:r w:rsidR="00405701">
        <w:t>Operator</w:t>
      </w:r>
      <w:r w:rsidRPr="004E1C61">
        <w:t xml:space="preserve">. </w:t>
      </w:r>
    </w:p>
    <w:p w14:paraId="18EF6A54" w14:textId="77777777" w:rsidR="00293221" w:rsidRPr="004E1C61" w:rsidRDefault="00293221" w:rsidP="00B936B3">
      <w:pPr>
        <w:pStyle w:val="SpecSectionText"/>
      </w:pPr>
      <w:r w:rsidRPr="004E1C61">
        <w:t xml:space="preserve">The </w:t>
      </w:r>
      <w:r w:rsidR="00405701">
        <w:t>Operator</w:t>
      </w:r>
      <w:r w:rsidRPr="004E1C61">
        <w:t xml:space="preserve"> shall meet their respective minimum response times to ensure that any reactive repairs are completed with the least inconvenience and disruption to the </w:t>
      </w:r>
      <w:r w:rsidR="00B126CE">
        <w:t>operation</w:t>
      </w:r>
      <w:r w:rsidR="00B126CE" w:rsidRPr="004E1C61">
        <w:t xml:space="preserve"> </w:t>
      </w:r>
      <w:r w:rsidRPr="004E1C61">
        <w:t>of the Facilities.</w:t>
      </w:r>
    </w:p>
    <w:p w14:paraId="16C2F4C6" w14:textId="77777777" w:rsidR="00CC3845" w:rsidRDefault="00293221" w:rsidP="00B936B3">
      <w:pPr>
        <w:pStyle w:val="SpecSectionText"/>
      </w:pPr>
      <w:r w:rsidRPr="004E1C61">
        <w:t xml:space="preserve">The </w:t>
      </w:r>
      <w:r w:rsidR="00405701">
        <w:t>Operator</w:t>
      </w:r>
      <w:r w:rsidRPr="004E1C61">
        <w:t xml:space="preserve"> shall ensure that only appropriately trained personnel are dispatched to </w:t>
      </w:r>
      <w:r w:rsidR="00CC3845">
        <w:t xml:space="preserve">undertake </w:t>
      </w:r>
      <w:r w:rsidR="008E120C">
        <w:t>PPM</w:t>
      </w:r>
      <w:r w:rsidRPr="004E1C61">
        <w:t xml:space="preserve">. </w:t>
      </w:r>
    </w:p>
    <w:p w14:paraId="644CBFAE" w14:textId="77777777" w:rsidR="00293221" w:rsidRPr="004E1C61" w:rsidRDefault="00293221" w:rsidP="00B936B3">
      <w:pPr>
        <w:pStyle w:val="SpecSectionText"/>
      </w:pPr>
      <w:r w:rsidRPr="004E1C61">
        <w:lastRenderedPageBreak/>
        <w:t xml:space="preserve">The </w:t>
      </w:r>
      <w:r w:rsidR="00405701">
        <w:t>Operator</w:t>
      </w:r>
      <w:r w:rsidRPr="004E1C61">
        <w:t xml:space="preserve"> shall ensure that all maintenance repairs use materials that are comparable and compatible with existing materials used at the Facilities.</w:t>
      </w:r>
    </w:p>
    <w:p w14:paraId="321AE72F" w14:textId="77777777" w:rsidR="00293221" w:rsidRPr="004E1C61" w:rsidRDefault="00293221" w:rsidP="00B936B3">
      <w:pPr>
        <w:pStyle w:val="SpecSectionText"/>
      </w:pPr>
      <w:r w:rsidRPr="004E1C61">
        <w:t xml:space="preserve">The </w:t>
      </w:r>
      <w:r w:rsidR="00405701">
        <w:t>Operator</w:t>
      </w:r>
      <w:r w:rsidR="00C32712">
        <w:t xml:space="preserve"> </w:t>
      </w:r>
      <w:r w:rsidRPr="004E1C61">
        <w:t>shall ensure that</w:t>
      </w:r>
      <w:r w:rsidR="00F708B8">
        <w:t>,</w:t>
      </w:r>
      <w:r w:rsidRPr="004E1C61">
        <w:t xml:space="preserve"> where glass is replaced for whatever reason, the replacement glass meets the standards as set out in Regulation 14 of the Workplace (Health and Safety and Welfare) Regulations 1992, </w:t>
      </w:r>
      <w:r w:rsidR="001A1CC7" w:rsidRPr="004E1C61">
        <w:t>and</w:t>
      </w:r>
      <w:r w:rsidRPr="004E1C61">
        <w:t xml:space="preserve"> BS 6262: Part 4 and areas of special risk Class C of BS 6206 or any subsequent revision.</w:t>
      </w:r>
    </w:p>
    <w:p w14:paraId="025BE14A" w14:textId="77777777" w:rsidR="00293221" w:rsidRPr="00001CDC" w:rsidRDefault="00293221" w:rsidP="00B936B3">
      <w:pPr>
        <w:pStyle w:val="SpecSectionText"/>
      </w:pPr>
      <w:r w:rsidRPr="004E1C61">
        <w:t xml:space="preserve">The </w:t>
      </w:r>
      <w:r w:rsidR="00405701">
        <w:t>Operator</w:t>
      </w:r>
      <w:r w:rsidR="00C32712">
        <w:t xml:space="preserve"> </w:t>
      </w:r>
      <w:r w:rsidRPr="004E1C61">
        <w:t xml:space="preserve">shall ensure that where materials </w:t>
      </w:r>
      <w:proofErr w:type="gramStart"/>
      <w:r w:rsidRPr="004E1C61">
        <w:t>have to</w:t>
      </w:r>
      <w:proofErr w:type="gramEnd"/>
      <w:r w:rsidRPr="004E1C61">
        <w:t xml:space="preserve"> be replaced, for whatever reason, the replacement materials match in every way the specification, quality, performance, and appearance of the original materials</w:t>
      </w:r>
      <w:r w:rsidR="00B126CE">
        <w:t>.</w:t>
      </w:r>
    </w:p>
    <w:p w14:paraId="6E3DE295" w14:textId="77777777" w:rsidR="00293221" w:rsidRPr="004E1C61" w:rsidRDefault="00293221" w:rsidP="009651FC">
      <w:pPr>
        <w:pStyle w:val="SpecSubSubSectionHeading"/>
      </w:pPr>
      <w:r w:rsidRPr="004E1C61">
        <w:t>Fabric Maintenance</w:t>
      </w:r>
    </w:p>
    <w:p w14:paraId="166BD968" w14:textId="77777777" w:rsidR="00AE63ED" w:rsidRDefault="00AE63ED" w:rsidP="00B936B3">
      <w:pPr>
        <w:pStyle w:val="SpecSectionText"/>
      </w:pPr>
      <w:r>
        <w:t xml:space="preserve">The </w:t>
      </w:r>
      <w:r w:rsidR="00405701">
        <w:t>Operator</w:t>
      </w:r>
      <w:r w:rsidR="00C32712">
        <w:t xml:space="preserve"> </w:t>
      </w:r>
      <w:r>
        <w:t>shall maintain, repair and re</w:t>
      </w:r>
      <w:r w:rsidR="009F5093">
        <w:t xml:space="preserve">place all internal </w:t>
      </w:r>
      <w:r>
        <w:t>building fabric.</w:t>
      </w:r>
    </w:p>
    <w:p w14:paraId="62730A42" w14:textId="77777777" w:rsidR="00FF1EB6" w:rsidRDefault="00FF1EB6" w:rsidP="00B936B3">
      <w:pPr>
        <w:pStyle w:val="SpecSectionText"/>
      </w:pPr>
      <w:r>
        <w:t xml:space="preserve">Building maintenance and repairs will </w:t>
      </w:r>
      <w:r w:rsidRPr="00481534">
        <w:rPr>
          <w:rFonts w:cs="Arial"/>
          <w:color w:val="000000"/>
        </w:rPr>
        <w:t>include</w:t>
      </w:r>
      <w:r>
        <w:t>:</w:t>
      </w:r>
    </w:p>
    <w:p w14:paraId="3023EC51" w14:textId="77777777" w:rsidR="00FF1EB6" w:rsidRPr="00481534" w:rsidRDefault="00FF1EB6" w:rsidP="008C10DE">
      <w:pPr>
        <w:pStyle w:val="SpecSectionbullets"/>
      </w:pPr>
      <w:r w:rsidRPr="00481534">
        <w:t xml:space="preserve">Repairs and replacement </w:t>
      </w:r>
      <w:r w:rsidR="00BF4D75" w:rsidRPr="00481534">
        <w:t xml:space="preserve">to woodwork, masonry, floor, </w:t>
      </w:r>
      <w:r w:rsidRPr="00481534">
        <w:t xml:space="preserve">wall </w:t>
      </w:r>
      <w:r w:rsidR="00BF4D75" w:rsidRPr="00481534">
        <w:t xml:space="preserve">and ceiling </w:t>
      </w:r>
      <w:r w:rsidRPr="00481534">
        <w:t>finishes, ceilings and all internal / external glazing</w:t>
      </w:r>
    </w:p>
    <w:p w14:paraId="75D1F09A" w14:textId="77777777" w:rsidR="00FF1EB6" w:rsidRPr="00481534" w:rsidRDefault="00FF1EB6" w:rsidP="008C10DE">
      <w:pPr>
        <w:pStyle w:val="SpecSectionbullets"/>
      </w:pPr>
      <w:r w:rsidRPr="00481534">
        <w:t>Damage to the building cause</w:t>
      </w:r>
      <w:r w:rsidR="003D51A4">
        <w:t>d</w:t>
      </w:r>
      <w:r w:rsidRPr="00481534">
        <w:t xml:space="preserve"> by misuse or vandalism</w:t>
      </w:r>
    </w:p>
    <w:p w14:paraId="7D985EBF" w14:textId="77777777" w:rsidR="00FF1EB6" w:rsidRPr="00481534" w:rsidRDefault="00FF1EB6" w:rsidP="008C10DE">
      <w:pPr>
        <w:pStyle w:val="SpecSectionbullets"/>
      </w:pPr>
      <w:r w:rsidRPr="00481534">
        <w:t>Internal joinery, locks, door fittings, spring and panic bolts</w:t>
      </w:r>
    </w:p>
    <w:p w14:paraId="2EE24B3A" w14:textId="77777777" w:rsidR="00FF1EB6" w:rsidRPr="00481534" w:rsidRDefault="00FF1EB6" w:rsidP="008C10DE">
      <w:pPr>
        <w:pStyle w:val="SpecSectionbullets"/>
      </w:pPr>
      <w:r w:rsidRPr="00481534">
        <w:t>Gutters and down pipes</w:t>
      </w:r>
      <w:r w:rsidR="004F2313" w:rsidRPr="00481534">
        <w:t>, including concealed gutters, wastes, drains, soil pipes</w:t>
      </w:r>
      <w:r w:rsidRPr="00481534">
        <w:t xml:space="preserve"> and fittings</w:t>
      </w:r>
    </w:p>
    <w:p w14:paraId="5F764764" w14:textId="77777777" w:rsidR="004F2313" w:rsidRDefault="004F2313" w:rsidP="008C10DE">
      <w:pPr>
        <w:pStyle w:val="SpecSectionbullets"/>
      </w:pPr>
      <w:r w:rsidRPr="00481534">
        <w:t xml:space="preserve">Water waste preventers, cisterns, ball valves, taps, stop valves and </w:t>
      </w:r>
      <w:r w:rsidR="00481534">
        <w:t>associated equipment</w:t>
      </w:r>
    </w:p>
    <w:p w14:paraId="00678101" w14:textId="77777777" w:rsidR="00481534" w:rsidRPr="00481534" w:rsidRDefault="00481534" w:rsidP="008C10DE">
      <w:pPr>
        <w:pStyle w:val="SpecSectionbullets"/>
      </w:pPr>
      <w:r>
        <w:t>Data cables, ports and protective trunking</w:t>
      </w:r>
    </w:p>
    <w:p w14:paraId="082B3093" w14:textId="77777777" w:rsidR="004F2313" w:rsidRPr="00481534" w:rsidRDefault="004F2313" w:rsidP="008C10DE">
      <w:pPr>
        <w:pStyle w:val="SpecSectionbullets"/>
      </w:pPr>
      <w:r w:rsidRPr="00481534">
        <w:t>Health and safety fittings and appliances</w:t>
      </w:r>
    </w:p>
    <w:p w14:paraId="2BC3695F" w14:textId="77777777" w:rsidR="004F2313" w:rsidRPr="00481534" w:rsidRDefault="004F2313" w:rsidP="008C10DE">
      <w:pPr>
        <w:pStyle w:val="SpecSectionbullets"/>
      </w:pPr>
      <w:r w:rsidRPr="00481534">
        <w:t>Replacement to electrical fittings, fuse and switch gear.</w:t>
      </w:r>
    </w:p>
    <w:p w14:paraId="2D1BBF53" w14:textId="77777777" w:rsidR="00293221" w:rsidRPr="004E1C61" w:rsidRDefault="00293221" w:rsidP="00B936B3">
      <w:pPr>
        <w:pStyle w:val="SpecSectionText"/>
      </w:pPr>
      <w:r w:rsidRPr="004E1C61">
        <w:t xml:space="preserve">The </w:t>
      </w:r>
      <w:r w:rsidR="00405701">
        <w:t>Operator</w:t>
      </w:r>
      <w:r w:rsidR="00C32712">
        <w:t xml:space="preserve"> </w:t>
      </w:r>
      <w:r w:rsidRPr="004E1C61">
        <w:t>shall provide a professionally managed programme of building fabric maintenance. It shall make sure that the Facilities are in a safe, secure, wind protected and watertight condition.</w:t>
      </w:r>
    </w:p>
    <w:p w14:paraId="3E0C29F8" w14:textId="39E9CD38" w:rsidR="000940F7" w:rsidRPr="000940F7" w:rsidRDefault="000940F7" w:rsidP="00B936B3">
      <w:pPr>
        <w:pStyle w:val="SpecSectionText"/>
      </w:pPr>
      <w:r>
        <w:t xml:space="preserve">The </w:t>
      </w:r>
      <w:r w:rsidR="00B105FF">
        <w:t>Councils</w:t>
      </w:r>
      <w:r>
        <w:t xml:space="preserve"> must provide the </w:t>
      </w:r>
      <w:r w:rsidR="00405701">
        <w:t>Operator</w:t>
      </w:r>
      <w:r>
        <w:t xml:space="preserve"> with </w:t>
      </w:r>
      <w:r w:rsidRPr="000940F7">
        <w:t xml:space="preserve">comprehensive Asbestos register, and associated risk analysis, of all areas within the Facilities, identifying those </w:t>
      </w:r>
      <w:r>
        <w:t xml:space="preserve">areas </w:t>
      </w:r>
      <w:r w:rsidRPr="000940F7">
        <w:t>which:</w:t>
      </w:r>
    </w:p>
    <w:p w14:paraId="0FE8965D" w14:textId="1DE7FA68" w:rsidR="000940F7" w:rsidRPr="000940F7" w:rsidRDefault="000940F7" w:rsidP="000940F7">
      <w:pPr>
        <w:pStyle w:val="SpecSectionbullets"/>
      </w:pPr>
      <w:r w:rsidRPr="000940F7">
        <w:t xml:space="preserve">Are presumed by the </w:t>
      </w:r>
      <w:r w:rsidR="00B105FF">
        <w:t>Councils</w:t>
      </w:r>
      <w:r w:rsidRPr="000940F7">
        <w:t xml:space="preserve"> to contain Asbestos, or</w:t>
      </w:r>
    </w:p>
    <w:p w14:paraId="44F9FD55" w14:textId="7060912D" w:rsidR="000940F7" w:rsidRPr="000940F7" w:rsidRDefault="000940F7" w:rsidP="000940F7">
      <w:pPr>
        <w:pStyle w:val="SpecSectionbullets"/>
      </w:pPr>
      <w:r w:rsidRPr="000940F7">
        <w:t xml:space="preserve">It has been concluded by the </w:t>
      </w:r>
      <w:r w:rsidR="00B105FF">
        <w:t>Councils</w:t>
      </w:r>
      <w:r w:rsidRPr="000940F7">
        <w:t xml:space="preserve"> that they do contain Asbestos, or</w:t>
      </w:r>
    </w:p>
    <w:p w14:paraId="28C59FEC" w14:textId="10FA04AB" w:rsidR="000940F7" w:rsidRPr="000940F7" w:rsidRDefault="000940F7" w:rsidP="000940F7">
      <w:pPr>
        <w:pStyle w:val="SpecSectionbullets"/>
      </w:pPr>
      <w:r w:rsidRPr="000940F7">
        <w:t xml:space="preserve">It has been concluded by the </w:t>
      </w:r>
      <w:r w:rsidR="00B105FF">
        <w:t>Councils</w:t>
      </w:r>
      <w:r w:rsidRPr="000940F7">
        <w:t xml:space="preserve"> that they do not contain Asbestos, or</w:t>
      </w:r>
    </w:p>
    <w:p w14:paraId="70B45A88" w14:textId="0F3E17C3" w:rsidR="000940F7" w:rsidRDefault="000940F7" w:rsidP="000940F7">
      <w:pPr>
        <w:pStyle w:val="SpecSectionbullets"/>
      </w:pPr>
      <w:r w:rsidRPr="000940F7">
        <w:t xml:space="preserve">Are presumed by the </w:t>
      </w:r>
      <w:r w:rsidR="00B105FF">
        <w:t>Councils</w:t>
      </w:r>
      <w:r w:rsidRPr="000940F7">
        <w:t xml:space="preserve"> </w:t>
      </w:r>
      <w:r w:rsidR="00C32712">
        <w:t>not to</w:t>
      </w:r>
      <w:r w:rsidRPr="000940F7">
        <w:t xml:space="preserve"> contain Asbestos.</w:t>
      </w:r>
    </w:p>
    <w:p w14:paraId="6E478F30" w14:textId="2DB17696" w:rsidR="00293221" w:rsidRPr="004B493D" w:rsidRDefault="00293221" w:rsidP="00B936B3">
      <w:pPr>
        <w:pStyle w:val="SpecSectionText"/>
      </w:pPr>
      <w:r w:rsidRPr="004B493D">
        <w:t xml:space="preserve">The </w:t>
      </w:r>
      <w:r w:rsidR="00405701">
        <w:t>Operator</w:t>
      </w:r>
      <w:r w:rsidR="00C32712">
        <w:t xml:space="preserve"> </w:t>
      </w:r>
      <w:r w:rsidRPr="004B493D">
        <w:t>shall discharge its obligations under the Control of Asbestos at Work Regulations 2002 and its amendments including the publishing and maintenance of a comprehensive Asbestos register, and associated risk analysis, of all areas within the Facilities, identifying those which</w:t>
      </w:r>
      <w:r w:rsidR="000940F7">
        <w:t xml:space="preserve"> reviewing and amending the survey provided by the </w:t>
      </w:r>
      <w:r w:rsidR="00B105FF">
        <w:t>Councils</w:t>
      </w:r>
      <w:r w:rsidR="000940F7">
        <w:t xml:space="preserve"> at the start of the Contract.</w:t>
      </w:r>
    </w:p>
    <w:p w14:paraId="64DA56BF" w14:textId="79DC3982" w:rsidR="00293221" w:rsidRPr="004B493D" w:rsidRDefault="00293221" w:rsidP="00B936B3">
      <w:pPr>
        <w:pStyle w:val="SpecSectionText"/>
      </w:pPr>
      <w:r w:rsidRPr="004B493D">
        <w:t xml:space="preserve">The </w:t>
      </w:r>
      <w:r w:rsidR="00405701">
        <w:t>Operator</w:t>
      </w:r>
      <w:r w:rsidR="00C32712">
        <w:t xml:space="preserve"> </w:t>
      </w:r>
      <w:r w:rsidRPr="004B493D">
        <w:t xml:space="preserve">shall make this Asbestos register permanently available to the </w:t>
      </w:r>
      <w:r w:rsidR="00B105FF">
        <w:t>Councils</w:t>
      </w:r>
      <w:r w:rsidRPr="004B493D">
        <w:t>, sub-</w:t>
      </w:r>
      <w:r w:rsidR="001A006D" w:rsidRPr="004B493D">
        <w:t>contractors</w:t>
      </w:r>
      <w:r w:rsidRPr="004B493D">
        <w:t xml:space="preserve"> and suppliers and any other operatives carrying out work on</w:t>
      </w:r>
      <w:r w:rsidR="00AE4EC7" w:rsidRPr="004B493D">
        <w:t xml:space="preserve"> either the </w:t>
      </w:r>
      <w:r w:rsidR="00405701">
        <w:t>Operator</w:t>
      </w:r>
      <w:r w:rsidR="00AE4EC7" w:rsidRPr="004B493D">
        <w:t xml:space="preserve">’s or </w:t>
      </w:r>
      <w:r w:rsidRPr="004B493D">
        <w:t xml:space="preserve">the </w:t>
      </w:r>
      <w:r w:rsidR="00B105FF">
        <w:t>Councils’</w:t>
      </w:r>
      <w:r w:rsidRPr="004B493D">
        <w:t xml:space="preserve"> behalf at the Facilities.</w:t>
      </w:r>
    </w:p>
    <w:p w14:paraId="0BEF2741" w14:textId="77777777" w:rsidR="00CB5878" w:rsidRPr="004B493D" w:rsidRDefault="00293221" w:rsidP="00B936B3">
      <w:pPr>
        <w:pStyle w:val="SpecSectionText"/>
      </w:pPr>
      <w:r w:rsidRPr="004B493D">
        <w:t xml:space="preserve">The </w:t>
      </w:r>
      <w:r w:rsidR="00405701">
        <w:t>Operator</w:t>
      </w:r>
      <w:r w:rsidR="00C32712">
        <w:t xml:space="preserve"> </w:t>
      </w:r>
      <w:r w:rsidRPr="004B493D">
        <w:t xml:space="preserve">shall ensure that all activities are </w:t>
      </w:r>
      <w:r w:rsidR="007A782C" w:rsidRPr="004B493D">
        <w:t>executed,</w:t>
      </w:r>
      <w:r w:rsidRPr="004B493D">
        <w:t xml:space="preserve"> and records updated with due regard to the Control of Asbestos at Work Regulations 2002 and its amendments. </w:t>
      </w:r>
    </w:p>
    <w:p w14:paraId="22AD8A02" w14:textId="3CE9DA5E" w:rsidR="00293221" w:rsidRPr="004B493D" w:rsidRDefault="00293221" w:rsidP="00B936B3">
      <w:pPr>
        <w:pStyle w:val="SpecSectionText"/>
      </w:pPr>
      <w:r w:rsidRPr="004B493D">
        <w:lastRenderedPageBreak/>
        <w:t xml:space="preserve">The </w:t>
      </w:r>
      <w:r w:rsidR="00405701">
        <w:t>Operator</w:t>
      </w:r>
      <w:r w:rsidR="00C32712">
        <w:t xml:space="preserve"> </w:t>
      </w:r>
      <w:r w:rsidRPr="004B493D">
        <w:t xml:space="preserve">shall </w:t>
      </w:r>
      <w:r w:rsidR="006E0325" w:rsidRPr="004B493D">
        <w:t xml:space="preserve">ensure </w:t>
      </w:r>
      <w:r w:rsidR="00F708B8" w:rsidRPr="004B493D">
        <w:t xml:space="preserve">that </w:t>
      </w:r>
      <w:r w:rsidRPr="004B493D">
        <w:t xml:space="preserve">information relating to Asbestos and associated work schedules </w:t>
      </w:r>
      <w:r w:rsidR="00F708B8" w:rsidRPr="004B493D">
        <w:t xml:space="preserve">is </w:t>
      </w:r>
      <w:r w:rsidRPr="004B493D">
        <w:t>maintained on its facility management ICT system</w:t>
      </w:r>
      <w:r w:rsidR="006E0325" w:rsidRPr="004B493D">
        <w:t xml:space="preserve"> and supplied to the </w:t>
      </w:r>
      <w:r w:rsidR="00B105FF">
        <w:t>Councils</w:t>
      </w:r>
      <w:r w:rsidR="006E0325" w:rsidRPr="004B493D">
        <w:t>.</w:t>
      </w:r>
    </w:p>
    <w:p w14:paraId="1FBAE209" w14:textId="7C1BBE45" w:rsidR="00293221" w:rsidRPr="004B493D" w:rsidRDefault="00293221" w:rsidP="00B936B3">
      <w:pPr>
        <w:pStyle w:val="SpecSectionText"/>
      </w:pPr>
      <w:r w:rsidRPr="004B493D">
        <w:t xml:space="preserve">The </w:t>
      </w:r>
      <w:r w:rsidR="00B105FF">
        <w:t>Councils</w:t>
      </w:r>
      <w:r w:rsidR="00A73EEF" w:rsidRPr="004B493D">
        <w:t xml:space="preserve"> will</w:t>
      </w:r>
      <w:r w:rsidRPr="004B493D">
        <w:t xml:space="preserve"> provide</w:t>
      </w:r>
      <w:r w:rsidR="00AE4EC7" w:rsidRPr="004B493D">
        <w:t xml:space="preserve"> the </w:t>
      </w:r>
      <w:r w:rsidR="00405701">
        <w:t>Operator</w:t>
      </w:r>
      <w:r w:rsidR="00AE4EC7" w:rsidRPr="004B493D">
        <w:t xml:space="preserve"> with the existing </w:t>
      </w:r>
      <w:r w:rsidRPr="004B493D">
        <w:t xml:space="preserve">asbestos survey at the start of the </w:t>
      </w:r>
      <w:r w:rsidR="001A1CC7" w:rsidRPr="004B493D">
        <w:t>contract that</w:t>
      </w:r>
      <w:r w:rsidRPr="004B493D">
        <w:t xml:space="preserve"> will be as comprehensive as the legislation requires. However, other asbestos may be present in the Facilities which would only be uncovered by an intrusive survey or by workers when maintaining or adapting the building e.g</w:t>
      </w:r>
      <w:r w:rsidR="00CB22B1" w:rsidRPr="004B493D">
        <w:t xml:space="preserve">. plumbers, electricians, alarm/ICT contractors </w:t>
      </w:r>
      <w:r w:rsidRPr="004B493D">
        <w:t xml:space="preserve">etc. It is therefore a requirement that the </w:t>
      </w:r>
      <w:r w:rsidR="00405701">
        <w:t>Operator</w:t>
      </w:r>
      <w:r w:rsidR="00C32712">
        <w:t xml:space="preserve"> </w:t>
      </w:r>
      <w:r w:rsidRPr="004B493D">
        <w:t xml:space="preserve">and the </w:t>
      </w:r>
      <w:r w:rsidR="00B105FF">
        <w:t>Councils</w:t>
      </w:r>
      <w:r w:rsidR="00A73EEF" w:rsidRPr="004B493D">
        <w:t xml:space="preserve"> only</w:t>
      </w:r>
      <w:r w:rsidRPr="004B493D">
        <w:t xml:space="preserve"> </w:t>
      </w:r>
      <w:proofErr w:type="gramStart"/>
      <w:r w:rsidRPr="004B493D">
        <w:t>allows</w:t>
      </w:r>
      <w:proofErr w:type="gramEnd"/>
      <w:r w:rsidRPr="004B493D">
        <w:t xml:space="preserve"> </w:t>
      </w:r>
      <w:r w:rsidR="00A2237B">
        <w:t>asbestos t</w:t>
      </w:r>
      <w:r w:rsidR="00A2237B" w:rsidRPr="004B493D">
        <w:t>rained</w:t>
      </w:r>
      <w:r w:rsidRPr="004B493D">
        <w:t xml:space="preserve"> contractors to carry out maintenance (CHAS or </w:t>
      </w:r>
      <w:proofErr w:type="gramStart"/>
      <w:r w:rsidRPr="004B493D">
        <w:t>other</w:t>
      </w:r>
      <w:proofErr w:type="gramEnd"/>
      <w:r w:rsidRPr="004B493D">
        <w:t xml:space="preserve"> accreditation). If asbestos is noticed during </w:t>
      </w:r>
      <w:r w:rsidR="00AE4EC7" w:rsidRPr="004B493D">
        <w:t>works,</w:t>
      </w:r>
      <w:r w:rsidRPr="004B493D">
        <w:t xml:space="preserve"> they should stop immediately</w:t>
      </w:r>
      <w:r w:rsidR="00261E7E">
        <w:t>, make the area safe</w:t>
      </w:r>
      <w:r w:rsidR="00AE4EC7" w:rsidRPr="004B493D">
        <w:t xml:space="preserve"> and notify </w:t>
      </w:r>
      <w:r w:rsidRPr="004B493D">
        <w:t xml:space="preserve">the </w:t>
      </w:r>
      <w:r w:rsidR="00B105FF">
        <w:t>Councils</w:t>
      </w:r>
      <w:r w:rsidR="00A73EEF" w:rsidRPr="004B493D">
        <w:t xml:space="preserve"> who</w:t>
      </w:r>
      <w:r w:rsidR="00AE4EC7" w:rsidRPr="004B493D">
        <w:t xml:space="preserve"> will arrange for the </w:t>
      </w:r>
      <w:r w:rsidR="00261E7E">
        <w:t>asbestos to be removed to rendered safe</w:t>
      </w:r>
      <w:r w:rsidRPr="004B493D">
        <w:t>.</w:t>
      </w:r>
    </w:p>
    <w:p w14:paraId="17768581" w14:textId="77777777" w:rsidR="00293221" w:rsidRPr="004E1C61" w:rsidRDefault="00293221" w:rsidP="00B77955">
      <w:pPr>
        <w:pStyle w:val="SpecSubSubSectionHeading"/>
      </w:pPr>
      <w:r w:rsidRPr="004E1C61">
        <w:t>Mechanical and Electrical Maintenance</w:t>
      </w:r>
    </w:p>
    <w:p w14:paraId="7767F948" w14:textId="77777777" w:rsidR="00293221" w:rsidRPr="004E1C61" w:rsidRDefault="00293221" w:rsidP="00B936B3">
      <w:pPr>
        <w:pStyle w:val="SpecSectionText"/>
      </w:pPr>
      <w:r w:rsidRPr="004E1C61">
        <w:t xml:space="preserve">The </w:t>
      </w:r>
      <w:r w:rsidR="00405701">
        <w:t>Operator</w:t>
      </w:r>
      <w:r w:rsidR="00C32712">
        <w:t xml:space="preserve"> </w:t>
      </w:r>
      <w:r w:rsidRPr="004E1C61">
        <w:t>shall provide</w:t>
      </w:r>
      <w:r w:rsidR="00AE4EC7">
        <w:t xml:space="preserve"> a professionally managed, </w:t>
      </w:r>
      <w:proofErr w:type="gramStart"/>
      <w:r w:rsidR="00AE4EC7">
        <w:t xml:space="preserve">high </w:t>
      </w:r>
      <w:r w:rsidRPr="004E1C61">
        <w:t>quality</w:t>
      </w:r>
      <w:proofErr w:type="gramEnd"/>
      <w:r w:rsidRPr="004E1C61">
        <w:t xml:space="preserve"> Mechanical and Electrical (M&amp;E) maintenance service through a regular and organised regime. </w:t>
      </w:r>
    </w:p>
    <w:p w14:paraId="5E17C49D" w14:textId="77777777" w:rsidR="00293221" w:rsidRPr="004E1C61" w:rsidRDefault="00293221" w:rsidP="00B936B3">
      <w:pPr>
        <w:pStyle w:val="SpecSectionText"/>
      </w:pPr>
      <w:r w:rsidRPr="004E1C61">
        <w:t xml:space="preserve">The </w:t>
      </w:r>
      <w:r w:rsidR="00405701">
        <w:t>Operator</w:t>
      </w:r>
      <w:r w:rsidRPr="004E1C61">
        <w:t xml:space="preserve"> shall follow the maintenance requirements specified by:</w:t>
      </w:r>
    </w:p>
    <w:p w14:paraId="0A90E05A" w14:textId="77777777" w:rsidR="00293221" w:rsidRPr="004E1C61" w:rsidRDefault="00293221" w:rsidP="008C10DE">
      <w:pPr>
        <w:pStyle w:val="SpecSectionbullets"/>
      </w:pPr>
      <w:r w:rsidRPr="004E1C61">
        <w:t>Original equipment manufacturer's recommendations</w:t>
      </w:r>
      <w:r w:rsidR="00481534">
        <w:t>.</w:t>
      </w:r>
    </w:p>
    <w:p w14:paraId="7B113D62" w14:textId="112A14BB" w:rsidR="00293221" w:rsidRPr="00481534" w:rsidRDefault="00293221" w:rsidP="008C10DE">
      <w:pPr>
        <w:pStyle w:val="SpecSectionbullets"/>
      </w:pPr>
      <w:r w:rsidRPr="00481534">
        <w:t xml:space="preserve">The </w:t>
      </w:r>
      <w:r w:rsidR="00B105FF">
        <w:t>Councils’</w:t>
      </w:r>
      <w:r w:rsidRPr="00481534">
        <w:t xml:space="preserve"> requirements as set out in this Services Specification</w:t>
      </w:r>
    </w:p>
    <w:p w14:paraId="7FA73C04" w14:textId="77777777" w:rsidR="00293221" w:rsidRPr="00481534" w:rsidRDefault="00293221" w:rsidP="008C10DE">
      <w:pPr>
        <w:pStyle w:val="SpecSectionbullets"/>
      </w:pPr>
      <w:r w:rsidRPr="00481534">
        <w:t>All relevant statutory regulations and requirements</w:t>
      </w:r>
    </w:p>
    <w:p w14:paraId="0C2C1478" w14:textId="77777777" w:rsidR="00293221" w:rsidRPr="00481534" w:rsidRDefault="00293221" w:rsidP="008C10DE">
      <w:pPr>
        <w:pStyle w:val="SpecSectionbullets"/>
      </w:pPr>
      <w:r w:rsidRPr="00481534">
        <w:t>Specific warranty period maintenance requirements.</w:t>
      </w:r>
    </w:p>
    <w:p w14:paraId="12E998DC" w14:textId="77777777" w:rsidR="00CB22B1" w:rsidRPr="00B006BF" w:rsidRDefault="00293221" w:rsidP="00B936B3">
      <w:pPr>
        <w:pStyle w:val="SpecSectionText"/>
      </w:pPr>
      <w:r w:rsidRPr="004E1C61">
        <w:t xml:space="preserve">The </w:t>
      </w:r>
      <w:r w:rsidR="00405701">
        <w:t>Operator</w:t>
      </w:r>
      <w:r w:rsidRPr="004E1C61">
        <w:t xml:space="preserve"> shall use the B</w:t>
      </w:r>
      <w:r w:rsidR="00F71180">
        <w:t xml:space="preserve">uilding </w:t>
      </w:r>
      <w:r w:rsidRPr="004E1C61">
        <w:t>M</w:t>
      </w:r>
      <w:r w:rsidR="00F71180">
        <w:t xml:space="preserve">anagement </w:t>
      </w:r>
      <w:r w:rsidRPr="004E1C61">
        <w:t>S</w:t>
      </w:r>
      <w:r w:rsidR="00F71180">
        <w:t>ystem (BMS)</w:t>
      </w:r>
      <w:r w:rsidRPr="004E1C61">
        <w:t xml:space="preserve"> to</w:t>
      </w:r>
      <w:r w:rsidR="003C26BF">
        <w:t xml:space="preserve"> ensure operating conditions at each Facility are maintained effectively and efficiently and to record the performance of equipment and systems.</w:t>
      </w:r>
    </w:p>
    <w:p w14:paraId="2BD5E709" w14:textId="77777777" w:rsidR="00293221" w:rsidRPr="004E1C61" w:rsidRDefault="00293221" w:rsidP="003B3BBB">
      <w:pPr>
        <w:pStyle w:val="SpecSubSectionHeading"/>
      </w:pPr>
      <w:bookmarkStart w:id="50" w:name="_Toc212961833"/>
      <w:r w:rsidRPr="004E1C61">
        <w:t xml:space="preserve">Statutory/ </w:t>
      </w:r>
      <w:r w:rsidR="00CB22B1">
        <w:t>Mandatory inspections</w:t>
      </w:r>
      <w:bookmarkEnd w:id="50"/>
    </w:p>
    <w:p w14:paraId="19BF2D5F" w14:textId="53AADE37" w:rsidR="00293221" w:rsidRPr="004E1C61" w:rsidRDefault="00293221" w:rsidP="00B936B3">
      <w:pPr>
        <w:pStyle w:val="SpecSectionText"/>
      </w:pPr>
      <w:r w:rsidRPr="004E1C61">
        <w:t xml:space="preserve">The </w:t>
      </w:r>
      <w:r w:rsidR="00405701">
        <w:t>Operator</w:t>
      </w:r>
      <w:r w:rsidR="00C32712">
        <w:t xml:space="preserve"> </w:t>
      </w:r>
      <w:r w:rsidRPr="004E1C61">
        <w:t xml:space="preserve">shall ensure that all statutory and other mandatory requirements are met in respect of the Maintenance Services and inspections. </w:t>
      </w:r>
      <w:r w:rsidR="001A1CC7" w:rsidRPr="004E1C61">
        <w:t xml:space="preserve">The </w:t>
      </w:r>
      <w:r w:rsidR="00405701">
        <w:t>Operator</w:t>
      </w:r>
      <w:r w:rsidR="001A1CC7" w:rsidRPr="004E1C61">
        <w:t xml:space="preserve"> shall inform</w:t>
      </w:r>
      <w:r w:rsidR="001A1CC7">
        <w:t xml:space="preserve"> the</w:t>
      </w:r>
      <w:r w:rsidR="001A1CC7" w:rsidRPr="004E1C61">
        <w:t xml:space="preserve"> </w:t>
      </w:r>
      <w:r w:rsidR="00B105FF">
        <w:t>Councils</w:t>
      </w:r>
      <w:r w:rsidR="00A73EEF" w:rsidRPr="004E1C61">
        <w:t xml:space="preserve"> in</w:t>
      </w:r>
      <w:r w:rsidR="001A1CC7" w:rsidRPr="004E1C61">
        <w:t xml:space="preserve"> the first instance of any breaches of these obligations together with a programme for rectification and measures to safeguard against a repeat.</w:t>
      </w:r>
    </w:p>
    <w:p w14:paraId="26218E8E" w14:textId="0E78BA01" w:rsidR="00293221" w:rsidRPr="004E1C61" w:rsidRDefault="00293221" w:rsidP="00B936B3">
      <w:pPr>
        <w:pStyle w:val="SpecSectionText"/>
      </w:pPr>
      <w:r w:rsidRPr="004E1C61">
        <w:t xml:space="preserve">The </w:t>
      </w:r>
      <w:r w:rsidR="00405701">
        <w:t>Operator</w:t>
      </w:r>
      <w:r w:rsidR="00C32712">
        <w:t xml:space="preserve"> </w:t>
      </w:r>
      <w:r w:rsidRPr="004E1C61">
        <w:t>shall s</w:t>
      </w:r>
      <w:r w:rsidR="000D027D">
        <w:t xml:space="preserve">et up a programme of statutory, </w:t>
      </w:r>
      <w:r w:rsidRPr="004E1C61">
        <w:t xml:space="preserve">mandatory and insurance inspections to ensure all assets receive the required inspections at the correct time. The annual programme shall be issued to the </w:t>
      </w:r>
      <w:r w:rsidR="00B105FF">
        <w:t>Councils</w:t>
      </w:r>
      <w:r w:rsidR="00A73EEF" w:rsidRPr="004E1C61">
        <w:t xml:space="preserve"> in</w:t>
      </w:r>
      <w:r w:rsidRPr="004E1C61">
        <w:t xml:space="preserve"> advance</w:t>
      </w:r>
      <w:r w:rsidR="000D027D">
        <w:t xml:space="preserve"> of the inspection</w:t>
      </w:r>
      <w:r w:rsidRPr="004E1C61">
        <w:t xml:space="preserve">. The </w:t>
      </w:r>
      <w:r w:rsidR="00405701">
        <w:t>Operator</w:t>
      </w:r>
      <w:r w:rsidR="00C32712">
        <w:t xml:space="preserve"> </w:t>
      </w:r>
      <w:r w:rsidR="00380300" w:rsidRPr="004E1C61">
        <w:t>shall</w:t>
      </w:r>
      <w:r w:rsidRPr="004E1C61">
        <w:t xml:space="preserve"> </w:t>
      </w:r>
      <w:proofErr w:type="gramStart"/>
      <w:r w:rsidRPr="004E1C61">
        <w:t>at all times</w:t>
      </w:r>
      <w:proofErr w:type="gramEnd"/>
      <w:r w:rsidRPr="004E1C61">
        <w:t xml:space="preserve"> comply with all relevant EC and UK statutory and legislative requirements and all relevant guidance (including British Standards) including any alterations that may take place.</w:t>
      </w:r>
    </w:p>
    <w:p w14:paraId="5267F56B" w14:textId="1CA277D7" w:rsidR="00293221" w:rsidRPr="004E1C61" w:rsidRDefault="00293221" w:rsidP="00B936B3">
      <w:pPr>
        <w:pStyle w:val="SpecSectionText"/>
      </w:pPr>
      <w:r w:rsidRPr="004E1C61">
        <w:t xml:space="preserve">The </w:t>
      </w:r>
      <w:r w:rsidR="00405701">
        <w:t>Operator</w:t>
      </w:r>
      <w:r w:rsidR="00C32712">
        <w:t xml:space="preserve"> </w:t>
      </w:r>
      <w:r w:rsidRPr="004E1C61">
        <w:t>shall cooperat</w:t>
      </w:r>
      <w:r w:rsidR="000D027D">
        <w:t xml:space="preserve">e with any periodic inspections </w:t>
      </w:r>
      <w:r w:rsidRPr="004E1C61">
        <w:t>mad</w:t>
      </w:r>
      <w:r w:rsidR="000D027D">
        <w:t xml:space="preserve">e by the </w:t>
      </w:r>
      <w:r w:rsidR="00B105FF">
        <w:t>Councils</w:t>
      </w:r>
      <w:r w:rsidR="000D027D">
        <w:t>, partner</w:t>
      </w:r>
      <w:r w:rsidRPr="004E1C61">
        <w:t xml:space="preserve">s or any </w:t>
      </w:r>
      <w:r w:rsidR="009A7C93">
        <w:t xml:space="preserve">authorised </w:t>
      </w:r>
      <w:r w:rsidRPr="004E1C61">
        <w:t>external agencies and shall provide such reasonable assistance to such inspectors as may be necessary.</w:t>
      </w:r>
    </w:p>
    <w:p w14:paraId="7C6F52D3" w14:textId="77777777" w:rsidR="00293221" w:rsidRPr="004E1C61" w:rsidRDefault="00293221" w:rsidP="00B77955">
      <w:pPr>
        <w:pStyle w:val="SpecSubSubSectionHeading"/>
      </w:pPr>
      <w:r w:rsidRPr="004E1C61">
        <w:t>Portable Appliance Testing</w:t>
      </w:r>
    </w:p>
    <w:p w14:paraId="29BAA968" w14:textId="5B45595C" w:rsidR="00293221" w:rsidRPr="004E1C61" w:rsidRDefault="00293221" w:rsidP="00B936B3">
      <w:pPr>
        <w:pStyle w:val="SpecSectionText"/>
      </w:pPr>
      <w:r w:rsidRPr="004E1C61">
        <w:t xml:space="preserve">The </w:t>
      </w:r>
      <w:r w:rsidR="00405701">
        <w:t>Operator</w:t>
      </w:r>
      <w:r w:rsidR="00C32712">
        <w:t xml:space="preserve"> </w:t>
      </w:r>
      <w:r w:rsidRPr="004E1C61">
        <w:t xml:space="preserve">shall ensure that as a minimum, Portable Appliance Testing ('PAT') is implemented and carried out in accordance with the Code of Practice for in-services inspection and Testing of Electrical Equipment published by the Institution of Electrical Engineers, as amended from time to time. The </w:t>
      </w:r>
      <w:r w:rsidR="00405701">
        <w:t>Operator</w:t>
      </w:r>
      <w:r w:rsidR="00C32712">
        <w:t xml:space="preserve"> </w:t>
      </w:r>
      <w:r w:rsidRPr="004E1C61">
        <w:t xml:space="preserve">shall ensure that all portable appliances are tested and certified with copies of certificates promptly forwarded to </w:t>
      </w:r>
      <w:r w:rsidR="00F708B8">
        <w:t>t</w:t>
      </w:r>
      <w:r w:rsidRPr="004E1C61">
        <w:t xml:space="preserve">he </w:t>
      </w:r>
      <w:r w:rsidR="00B105FF">
        <w:t>Councils</w:t>
      </w:r>
      <w:r w:rsidRPr="004E1C61">
        <w:t xml:space="preserve">. </w:t>
      </w:r>
    </w:p>
    <w:p w14:paraId="1ED48388" w14:textId="77777777" w:rsidR="00293221" w:rsidRPr="004E1C61" w:rsidRDefault="00293221" w:rsidP="00B936B3">
      <w:pPr>
        <w:pStyle w:val="SpecSectionText"/>
      </w:pPr>
      <w:r w:rsidRPr="004E1C61">
        <w:lastRenderedPageBreak/>
        <w:t xml:space="preserve">PAT testing shall be risk based. The </w:t>
      </w:r>
      <w:r w:rsidR="00405701">
        <w:t>Operator</w:t>
      </w:r>
      <w:r w:rsidR="00C32712">
        <w:t xml:space="preserve"> </w:t>
      </w:r>
      <w:r w:rsidRPr="004E1C61">
        <w:t>shall determine the frequency based on the risk presented to the Class 1 and 2 electrical and electronic equipment used at the Facilities and by the working environments within them.</w:t>
      </w:r>
    </w:p>
    <w:p w14:paraId="6422AC00" w14:textId="77777777" w:rsidR="00293221" w:rsidRPr="004E1C61" w:rsidRDefault="00293221" w:rsidP="00B936B3">
      <w:pPr>
        <w:pStyle w:val="SpecSectionText"/>
      </w:pPr>
      <w:r w:rsidRPr="004E1C61">
        <w:t xml:space="preserve">The </w:t>
      </w:r>
      <w:r w:rsidR="00405701">
        <w:t>Operator</w:t>
      </w:r>
      <w:r w:rsidR="00C32712">
        <w:t xml:space="preserve"> </w:t>
      </w:r>
      <w:r w:rsidRPr="004E1C61">
        <w:t xml:space="preserve">shall test any item of equipment introduced to the Facilities prior to its being used. Once tested, items shall be tagged and logged in accordance with the above regime by the </w:t>
      </w:r>
      <w:r w:rsidR="00405701">
        <w:t>Operator</w:t>
      </w:r>
      <w:r w:rsidR="00C32712">
        <w:t>.</w:t>
      </w:r>
      <w:r w:rsidRPr="004E1C61">
        <w:t xml:space="preserve"> </w:t>
      </w:r>
    </w:p>
    <w:p w14:paraId="61BC0987" w14:textId="77777777" w:rsidR="00293221" w:rsidRPr="004E1C61" w:rsidRDefault="00293221" w:rsidP="00B936B3">
      <w:pPr>
        <w:pStyle w:val="SpecSectionText"/>
      </w:pPr>
      <w:r w:rsidRPr="004E1C61">
        <w:t xml:space="preserve">The </w:t>
      </w:r>
      <w:r w:rsidR="00405701">
        <w:t>Operator</w:t>
      </w:r>
      <w:r w:rsidR="00C32712">
        <w:t xml:space="preserve"> </w:t>
      </w:r>
      <w:r w:rsidRPr="004E1C61">
        <w:t xml:space="preserve">shall maintain a register of portable appliances held at the Facilities, including but not limited to portable items and static items. The </w:t>
      </w:r>
      <w:r w:rsidR="00405701">
        <w:t>Operator</w:t>
      </w:r>
      <w:r w:rsidRPr="004E1C61">
        <w:t xml:space="preserve"> shall maintain the register containing details of the executed PAT tests. Such testing shall form part of the overall PPM </w:t>
      </w:r>
      <w:proofErr w:type="gramStart"/>
      <w:r w:rsidRPr="004E1C61">
        <w:t>regime</w:t>
      </w:r>
      <w:proofErr w:type="gramEnd"/>
      <w:r w:rsidRPr="004E1C61">
        <w:t xml:space="preserve"> and the </w:t>
      </w:r>
      <w:r w:rsidR="00405701">
        <w:t>Operator</w:t>
      </w:r>
      <w:r w:rsidR="00C32712">
        <w:t xml:space="preserve"> </w:t>
      </w:r>
      <w:r w:rsidRPr="004E1C61">
        <w:t xml:space="preserve">shall ensure that all reports and recommendations are held centrally. </w:t>
      </w:r>
    </w:p>
    <w:p w14:paraId="0A31F6F3" w14:textId="77777777" w:rsidR="00293221" w:rsidRPr="004E1C61" w:rsidRDefault="00293221" w:rsidP="00B77955">
      <w:pPr>
        <w:pStyle w:val="SpecSubSubSectionHeading"/>
      </w:pPr>
      <w:r w:rsidRPr="004E1C61">
        <w:t>Fire Detection, Emergency Lighting and Fighting Systems</w:t>
      </w:r>
    </w:p>
    <w:p w14:paraId="343C9E6F" w14:textId="2E9BEBCB" w:rsidR="00293221" w:rsidRPr="004E1C61" w:rsidRDefault="00293221" w:rsidP="00B936B3">
      <w:pPr>
        <w:pStyle w:val="SpecSectionText"/>
      </w:pPr>
      <w:r w:rsidRPr="004E1C61">
        <w:t xml:space="preserve">The </w:t>
      </w:r>
      <w:r w:rsidR="00405701">
        <w:t>Operator</w:t>
      </w:r>
      <w:r w:rsidR="00C32712">
        <w:t xml:space="preserve"> </w:t>
      </w:r>
      <w:r w:rsidRPr="004E1C61">
        <w:t xml:space="preserve">shall ensure that all fire detection alarm systems are maintained and tested in accordance with BS 5839: Part 1 (or replacement standards) with copies of the relevant certificate promptly forwarded to the </w:t>
      </w:r>
      <w:r w:rsidR="00B105FF">
        <w:t>Councils</w:t>
      </w:r>
      <w:r w:rsidRPr="004E1C61">
        <w:t>.</w:t>
      </w:r>
    </w:p>
    <w:p w14:paraId="692AEE4B" w14:textId="6D99DBF7" w:rsidR="00293221" w:rsidRPr="004E1C61" w:rsidRDefault="00293221" w:rsidP="00B936B3">
      <w:pPr>
        <w:pStyle w:val="SpecSectionText"/>
      </w:pPr>
      <w:r w:rsidRPr="004E1C61">
        <w:t xml:space="preserve">The </w:t>
      </w:r>
      <w:r w:rsidR="00405701">
        <w:t>Operator</w:t>
      </w:r>
      <w:r w:rsidRPr="004E1C61">
        <w:t xml:space="preserve"> shall ensure that all Emergency Lighting Systems are maintained and tested in accordance with BS 5266: Part 1 (or</w:t>
      </w:r>
      <w:r w:rsidR="000D027D">
        <w:t xml:space="preserve"> any </w:t>
      </w:r>
      <w:r w:rsidRPr="004E1C61">
        <w:t xml:space="preserve">replacement standards) with copies of the certificates promptly forwarded to the </w:t>
      </w:r>
      <w:r w:rsidR="00B105FF">
        <w:t>Councils</w:t>
      </w:r>
      <w:r w:rsidR="00A73EEF" w:rsidRPr="004E1C61">
        <w:t xml:space="preserve"> following</w:t>
      </w:r>
      <w:r w:rsidRPr="004E1C61">
        <w:t xml:space="preserve"> each service. </w:t>
      </w:r>
    </w:p>
    <w:p w14:paraId="15A08A5A" w14:textId="72C546EF" w:rsidR="00293221" w:rsidRPr="004E1C61" w:rsidRDefault="00293221" w:rsidP="00B936B3">
      <w:pPr>
        <w:pStyle w:val="SpecSectionText"/>
      </w:pPr>
      <w:r w:rsidRPr="004E1C61">
        <w:t xml:space="preserve">The </w:t>
      </w:r>
      <w:r w:rsidR="00405701">
        <w:t>Operator</w:t>
      </w:r>
      <w:r w:rsidRPr="004E1C61">
        <w:t xml:space="preserve"> shall test all fire detection equipment and emergency lighting on a weekly basis and in a </w:t>
      </w:r>
      <w:r w:rsidR="007A782C" w:rsidRPr="004E1C61">
        <w:t>manner, which</w:t>
      </w:r>
      <w:r w:rsidRPr="004E1C61">
        <w:t xml:space="preserve"> ensures that every manual call point is activated through the testing period and cyclically at a frequency and at a time to be agreed between the </w:t>
      </w:r>
      <w:r w:rsidR="00B105FF">
        <w:t>Councils</w:t>
      </w:r>
      <w:r w:rsidR="00A73EEF" w:rsidRPr="004E1C61">
        <w:t xml:space="preserve"> and</w:t>
      </w:r>
      <w:r w:rsidRPr="004E1C61">
        <w:t xml:space="preserve"> the </w:t>
      </w:r>
      <w:r w:rsidR="00405701">
        <w:t>Operator</w:t>
      </w:r>
      <w:r w:rsidR="00CC3032">
        <w:t xml:space="preserve"> </w:t>
      </w:r>
      <w:r w:rsidRPr="004E1C61">
        <w:t xml:space="preserve">in accordance with manufacturer's and installer's guidance and in line with the above statutory guidance. The </w:t>
      </w:r>
      <w:r w:rsidR="00405701">
        <w:t>Operator</w:t>
      </w:r>
      <w:r w:rsidR="00CC3032">
        <w:t xml:space="preserve"> </w:t>
      </w:r>
      <w:r w:rsidRPr="004E1C61">
        <w:t xml:space="preserve">shall ensure that the results are logged within each location and centrally within the [CAFM] system. The </w:t>
      </w:r>
      <w:r w:rsidR="00405701">
        <w:t>Operator</w:t>
      </w:r>
      <w:r w:rsidRPr="004E1C61">
        <w:t xml:space="preserve"> shall ensure that all abnormal test results are acted </w:t>
      </w:r>
      <w:proofErr w:type="gramStart"/>
      <w:r w:rsidRPr="004E1C61">
        <w:t>upon</w:t>
      </w:r>
      <w:proofErr w:type="gramEnd"/>
      <w:r w:rsidRPr="004E1C61">
        <w:t xml:space="preserve"> and the appropriate action is taken to remedy any abnormal test results in line with the required response and rectification times.</w:t>
      </w:r>
    </w:p>
    <w:p w14:paraId="17B25ED9" w14:textId="77777777" w:rsidR="00293221" w:rsidRPr="004E1C61" w:rsidRDefault="00293221" w:rsidP="00B77955">
      <w:pPr>
        <w:pStyle w:val="SpecSubSubSectionHeading"/>
      </w:pPr>
      <w:r w:rsidRPr="004E1C61">
        <w:t>Security, Access and Intruder Systems</w:t>
      </w:r>
    </w:p>
    <w:p w14:paraId="0D1EDE4D" w14:textId="77777777" w:rsidR="00293221" w:rsidRPr="003E105A" w:rsidRDefault="00293221" w:rsidP="00B936B3">
      <w:pPr>
        <w:pStyle w:val="SpecSectionText"/>
      </w:pPr>
      <w:r w:rsidRPr="004E1C61">
        <w:t xml:space="preserve">The </w:t>
      </w:r>
      <w:r w:rsidR="00405701">
        <w:t>Operator</w:t>
      </w:r>
      <w:r w:rsidRPr="004E1C61">
        <w:t xml:space="preserve"> shall maintain any internal and external CCTV and intruder alarm systems at the Facilities to </w:t>
      </w:r>
      <w:proofErr w:type="gramStart"/>
      <w:r w:rsidRPr="004E1C61">
        <w:t>ensure their proper functioning at all times</w:t>
      </w:r>
      <w:proofErr w:type="gramEnd"/>
      <w:r w:rsidRPr="004E1C61">
        <w:t xml:space="preserve">.  The </w:t>
      </w:r>
      <w:r w:rsidR="00405701">
        <w:t>Operator</w:t>
      </w:r>
      <w:r w:rsidR="00CC3032">
        <w:t xml:space="preserve"> </w:t>
      </w:r>
      <w:r w:rsidRPr="004E1C61">
        <w:t>shall ensure that any failure in such systems is rectified within the required rectification times.</w:t>
      </w:r>
    </w:p>
    <w:p w14:paraId="6F10BA14" w14:textId="32C14AFD" w:rsidR="00293221" w:rsidRPr="004E1C61" w:rsidRDefault="00293221" w:rsidP="00B936B3">
      <w:pPr>
        <w:pStyle w:val="SpecSectionText"/>
      </w:pPr>
      <w:r w:rsidRPr="004E1C61">
        <w:t xml:space="preserve">The </w:t>
      </w:r>
      <w:r w:rsidR="00405701">
        <w:t>Operator</w:t>
      </w:r>
      <w:r w:rsidR="00CC3032">
        <w:t xml:space="preserve"> </w:t>
      </w:r>
      <w:r w:rsidRPr="004E1C61">
        <w:t>shall ensure that</w:t>
      </w:r>
      <w:r w:rsidR="000D027D">
        <w:t xml:space="preserve"> all intruder alarm systems are </w:t>
      </w:r>
      <w:r w:rsidRPr="004E1C61">
        <w:t>maintained and tested in accordance with BS 4737 (or replacement standards) with copies of the certificates forwarded to the</w:t>
      </w:r>
      <w:r w:rsidR="003107C1">
        <w:t xml:space="preserve"> </w:t>
      </w:r>
      <w:r w:rsidR="00B105FF">
        <w:t>Councils</w:t>
      </w:r>
      <w:r w:rsidR="00A73EEF">
        <w:t xml:space="preserve"> when</w:t>
      </w:r>
      <w:r w:rsidR="003107C1">
        <w:t xml:space="preserve"> requested.</w:t>
      </w:r>
    </w:p>
    <w:p w14:paraId="0EC7BE4F" w14:textId="77777777" w:rsidR="00293221" w:rsidRPr="004E1C61" w:rsidRDefault="00293221" w:rsidP="00B936B3">
      <w:pPr>
        <w:pStyle w:val="SpecSectionText"/>
      </w:pPr>
      <w:r w:rsidRPr="004E1C61">
        <w:t xml:space="preserve">The </w:t>
      </w:r>
      <w:r w:rsidR="00405701">
        <w:t>Operator</w:t>
      </w:r>
      <w:r w:rsidR="003107C1">
        <w:t xml:space="preserve"> will </w:t>
      </w:r>
      <w:r w:rsidRPr="004E1C61">
        <w:t xml:space="preserve">maintain </w:t>
      </w:r>
      <w:r w:rsidR="003107C1">
        <w:t xml:space="preserve">all Fire Exits </w:t>
      </w:r>
      <w:r w:rsidRPr="004E1C61">
        <w:t>an</w:t>
      </w:r>
      <w:r w:rsidR="003107C1">
        <w:t>d access doors at all times.</w:t>
      </w:r>
    </w:p>
    <w:p w14:paraId="25A8CE86" w14:textId="77777777" w:rsidR="00293221" w:rsidRPr="004E1C61" w:rsidRDefault="00293221" w:rsidP="00B77955">
      <w:pPr>
        <w:pStyle w:val="SpecSubSubSectionHeading"/>
      </w:pPr>
      <w:r w:rsidRPr="004E1C61">
        <w:t>Re-Lamping</w:t>
      </w:r>
    </w:p>
    <w:p w14:paraId="69E94EEB" w14:textId="77777777" w:rsidR="00293221" w:rsidRPr="004E1C61" w:rsidRDefault="00293221" w:rsidP="00B936B3">
      <w:pPr>
        <w:pStyle w:val="SpecSectionText"/>
      </w:pPr>
      <w:r w:rsidRPr="004E1C61">
        <w:t xml:space="preserve">The </w:t>
      </w:r>
      <w:r w:rsidR="00405701">
        <w:t>Operator</w:t>
      </w:r>
      <w:r w:rsidR="00CC3032">
        <w:t xml:space="preserve"> </w:t>
      </w:r>
      <w:r w:rsidRPr="004E1C61">
        <w:t xml:space="preserve">shall carry out </w:t>
      </w:r>
      <w:r w:rsidR="000D027D">
        <w:t xml:space="preserve">all necessary re-lamping at </w:t>
      </w:r>
      <w:r w:rsidRPr="004E1C61">
        <w:t xml:space="preserve">the </w:t>
      </w:r>
      <w:r w:rsidR="000D027D">
        <w:t>Facilities</w:t>
      </w:r>
      <w:r w:rsidRPr="004E1C61">
        <w:t xml:space="preserve">. The </w:t>
      </w:r>
      <w:r w:rsidR="00405701">
        <w:t>Operator</w:t>
      </w:r>
      <w:r w:rsidR="00CC3032">
        <w:t xml:space="preserve"> </w:t>
      </w:r>
      <w:r w:rsidRPr="004E1C61">
        <w:t xml:space="preserve">shall adopt an organised approach to re-lamping across the Facilities. The </w:t>
      </w:r>
      <w:r w:rsidR="00405701">
        <w:t>Operator</w:t>
      </w:r>
      <w:r w:rsidR="00CC3032">
        <w:t xml:space="preserve"> </w:t>
      </w:r>
      <w:r w:rsidRPr="004E1C61">
        <w:t xml:space="preserve">shall monitor the provision of this service for efficiency with a view to achieving the greatest possible reductions in replacement frequency and cost. </w:t>
      </w:r>
      <w:r w:rsidR="002B5C83">
        <w:t xml:space="preserve"> All existing fittings and lamps will be replaced with LED replacements</w:t>
      </w:r>
      <w:r w:rsidR="007458BD">
        <w:t xml:space="preserve"> (including fixtures and fittings) </w:t>
      </w:r>
      <w:r w:rsidR="002B5C83">
        <w:t>for the duration of the contract period.</w:t>
      </w:r>
    </w:p>
    <w:p w14:paraId="315277B3" w14:textId="77777777" w:rsidR="00293221" w:rsidRPr="004E1C61" w:rsidRDefault="00293221" w:rsidP="00B77955">
      <w:pPr>
        <w:pStyle w:val="SpecSubSubSectionHeading"/>
      </w:pPr>
      <w:r w:rsidRPr="004E1C61">
        <w:t>Duct Maintenance</w:t>
      </w:r>
    </w:p>
    <w:p w14:paraId="3D90E240" w14:textId="77777777" w:rsidR="00293221" w:rsidRDefault="00293221" w:rsidP="00B936B3">
      <w:pPr>
        <w:pStyle w:val="SpecSectionText"/>
      </w:pPr>
      <w:r w:rsidRPr="004E1C61">
        <w:t xml:space="preserve">The </w:t>
      </w:r>
      <w:r w:rsidR="00405701">
        <w:t>Operator</w:t>
      </w:r>
      <w:r w:rsidR="00CC3032">
        <w:t xml:space="preserve"> </w:t>
      </w:r>
      <w:r w:rsidRPr="004E1C61">
        <w:t xml:space="preserve">shall </w:t>
      </w:r>
      <w:r w:rsidR="00950212">
        <w:t xml:space="preserve">regularly </w:t>
      </w:r>
      <w:r w:rsidRPr="004E1C61">
        <w:t>maintain and clean all duct</w:t>
      </w:r>
      <w:r w:rsidR="000D027D">
        <w:t xml:space="preserve">s, shaft, risers and associated </w:t>
      </w:r>
      <w:r w:rsidRPr="004E1C61">
        <w:t xml:space="preserve">ventilation </w:t>
      </w:r>
      <w:r w:rsidR="003D739C">
        <w:lastRenderedPageBreak/>
        <w:t>at</w:t>
      </w:r>
      <w:r w:rsidRPr="004E1C61">
        <w:t xml:space="preserve"> the </w:t>
      </w:r>
      <w:r w:rsidR="003D739C">
        <w:t>Faciliti</w:t>
      </w:r>
      <w:r w:rsidRPr="004E1C61">
        <w:t>es.</w:t>
      </w:r>
    </w:p>
    <w:p w14:paraId="52F6095D" w14:textId="77777777" w:rsidR="00293221" w:rsidRPr="002C0295" w:rsidRDefault="00293221" w:rsidP="00B77955">
      <w:pPr>
        <w:pStyle w:val="SpecSubSubSectionHeading"/>
      </w:pPr>
      <w:r w:rsidRPr="002C0295">
        <w:t>External Maintenance</w:t>
      </w:r>
    </w:p>
    <w:p w14:paraId="5401D1A2" w14:textId="2B953048" w:rsidR="0054352E" w:rsidRPr="000E668F" w:rsidRDefault="008F7406" w:rsidP="00B936B3">
      <w:pPr>
        <w:pStyle w:val="SpecSectionText"/>
      </w:pPr>
      <w:r w:rsidRPr="000E668F">
        <w:t xml:space="preserve">The </w:t>
      </w:r>
      <w:r w:rsidR="00BE5456">
        <w:t>Operator</w:t>
      </w:r>
      <w:r w:rsidR="00A73EEF" w:rsidRPr="000E668F">
        <w:t xml:space="preserve"> will</w:t>
      </w:r>
      <w:r w:rsidRPr="000E668F">
        <w:t xml:space="preserve"> be responsible for the maintenance of the external s</w:t>
      </w:r>
      <w:r w:rsidR="000E668F">
        <w:t>tructure of</w:t>
      </w:r>
      <w:r w:rsidRPr="000E668F">
        <w:t xml:space="preserve"> the building. The </w:t>
      </w:r>
      <w:r w:rsidR="00405701">
        <w:t>Operator</w:t>
      </w:r>
      <w:r w:rsidR="00CC3032">
        <w:t xml:space="preserve"> </w:t>
      </w:r>
      <w:r w:rsidRPr="000E668F">
        <w:t>will</w:t>
      </w:r>
      <w:r w:rsidR="00FC5F42">
        <w:t xml:space="preserve"> </w:t>
      </w:r>
      <w:r w:rsidRPr="000E668F">
        <w:t xml:space="preserve">be responsible for ensuring that any defects or damage to the external structure, whether caused accidentally or not, will be reported to the Authorised Officer </w:t>
      </w:r>
      <w:r w:rsidR="00FC5F42">
        <w:t>as soon as possible</w:t>
      </w:r>
      <w:r w:rsidRPr="000E668F">
        <w:t>.</w:t>
      </w:r>
    </w:p>
    <w:p w14:paraId="74C442A0" w14:textId="77777777" w:rsidR="008F7406" w:rsidRPr="002B5C83" w:rsidRDefault="008F7406" w:rsidP="00B936B3">
      <w:pPr>
        <w:pStyle w:val="SpecSectionText"/>
      </w:pPr>
      <w:r w:rsidRPr="000E668F">
        <w:t xml:space="preserve">The </w:t>
      </w:r>
      <w:r w:rsidR="00B936B3">
        <w:t>Operator</w:t>
      </w:r>
      <w:r w:rsidR="00A73EEF" w:rsidRPr="000E668F">
        <w:t xml:space="preserve"> will</w:t>
      </w:r>
      <w:r w:rsidRPr="000E668F">
        <w:t xml:space="preserve"> </w:t>
      </w:r>
      <w:r w:rsidR="00B936B3">
        <w:t>have</w:t>
      </w:r>
      <w:r w:rsidRPr="000E668F">
        <w:t xml:space="preserve"> responsibility for the </w:t>
      </w:r>
      <w:r w:rsidR="00FC5F42" w:rsidRPr="000E668F">
        <w:t>ground’s</w:t>
      </w:r>
      <w:r w:rsidRPr="000E668F">
        <w:t xml:space="preserve"> mainten</w:t>
      </w:r>
      <w:r w:rsidR="003107C1">
        <w:t xml:space="preserve">ance and general cleansing, </w:t>
      </w:r>
      <w:r w:rsidRPr="000E668F">
        <w:t xml:space="preserve">grass cuttings, drain and litter clearance etc. of the access areas and surroundings of the Facilities. </w:t>
      </w:r>
    </w:p>
    <w:p w14:paraId="30341653" w14:textId="77777777" w:rsidR="008F7406" w:rsidRPr="000E668F" w:rsidRDefault="008F7406" w:rsidP="00B936B3">
      <w:pPr>
        <w:pStyle w:val="SpecSectionText"/>
      </w:pPr>
      <w:r w:rsidRPr="000E668F">
        <w:t xml:space="preserve">The </w:t>
      </w:r>
      <w:r w:rsidR="00405701">
        <w:t>Operator</w:t>
      </w:r>
      <w:r w:rsidRPr="000E668F">
        <w:t xml:space="preserve"> will be responsible for</w:t>
      </w:r>
      <w:r w:rsidR="00C07A89">
        <w:t xml:space="preserve"> litter picking </w:t>
      </w:r>
      <w:r w:rsidR="00FC5F42">
        <w:t xml:space="preserve">all </w:t>
      </w:r>
      <w:r w:rsidR="00C07A89">
        <w:t>external areas and for</w:t>
      </w:r>
      <w:r w:rsidRPr="000E668F">
        <w:t xml:space="preserve"> all litter clearance, to the standard required in the Environmental Protection Act 1990.</w:t>
      </w:r>
    </w:p>
    <w:p w14:paraId="367D3964" w14:textId="77777777" w:rsidR="0054352E" w:rsidRPr="001F02F4" w:rsidRDefault="0054352E" w:rsidP="00B77955">
      <w:pPr>
        <w:pStyle w:val="SpecSubSubSectionHeading"/>
      </w:pPr>
      <w:r w:rsidRPr="001F02F4">
        <w:t>Car Parks</w:t>
      </w:r>
    </w:p>
    <w:p w14:paraId="47D828B3" w14:textId="7A28F18E" w:rsidR="0054352E" w:rsidRDefault="0054352E" w:rsidP="00B936B3">
      <w:pPr>
        <w:pStyle w:val="SpecSectionText"/>
      </w:pPr>
      <w:r>
        <w:t xml:space="preserve">The </w:t>
      </w:r>
      <w:r w:rsidR="00BE5456">
        <w:t>Operator</w:t>
      </w:r>
      <w:r w:rsidR="00A73EEF">
        <w:t xml:space="preserve"> shall</w:t>
      </w:r>
      <w:r>
        <w:t xml:space="preserve"> be responsible for maintaining the car parks at the Facilities to include the maintenance, repair and replacement where required of the following:</w:t>
      </w:r>
    </w:p>
    <w:p w14:paraId="38EBBFFB" w14:textId="77777777" w:rsidR="006C287F" w:rsidRPr="00950212" w:rsidRDefault="006C287F" w:rsidP="008C10DE">
      <w:pPr>
        <w:pStyle w:val="SpecSectionbullets"/>
      </w:pPr>
      <w:r w:rsidRPr="00950212">
        <w:t>Paved or tarmacadam roadways and footpaths</w:t>
      </w:r>
    </w:p>
    <w:p w14:paraId="536817FA" w14:textId="77777777" w:rsidR="006C287F" w:rsidRPr="00950212" w:rsidRDefault="006C287F" w:rsidP="008C10DE">
      <w:pPr>
        <w:pStyle w:val="SpecSectionbullets"/>
      </w:pPr>
      <w:r w:rsidRPr="00950212">
        <w:t xml:space="preserve">Foul and surface water </w:t>
      </w:r>
      <w:r w:rsidR="005E3760" w:rsidRPr="00950212">
        <w:t>drain</w:t>
      </w:r>
      <w:r w:rsidRPr="00950212">
        <w:t>, covers, manholes</w:t>
      </w:r>
    </w:p>
    <w:p w14:paraId="789B28AA" w14:textId="77777777" w:rsidR="006C287F" w:rsidRPr="00950212" w:rsidRDefault="006C287F" w:rsidP="008C10DE">
      <w:pPr>
        <w:pStyle w:val="SpecSectionbullets"/>
      </w:pPr>
      <w:r w:rsidRPr="00950212">
        <w:t>Access ramps</w:t>
      </w:r>
    </w:p>
    <w:p w14:paraId="6179E326" w14:textId="77777777" w:rsidR="006C287F" w:rsidRPr="00950212" w:rsidRDefault="006C287F" w:rsidP="008C10DE">
      <w:pPr>
        <w:pStyle w:val="SpecSectionbullets"/>
      </w:pPr>
      <w:r w:rsidRPr="00950212">
        <w:t>All external lighting including free standing lighting columns</w:t>
      </w:r>
    </w:p>
    <w:p w14:paraId="44D51647" w14:textId="77777777" w:rsidR="006C287F" w:rsidRPr="00950212" w:rsidRDefault="006C287F" w:rsidP="008C10DE">
      <w:pPr>
        <w:pStyle w:val="SpecSectionbullets"/>
      </w:pPr>
      <w:r w:rsidRPr="00950212">
        <w:t xml:space="preserve">Electrical cables </w:t>
      </w:r>
    </w:p>
    <w:p w14:paraId="120B9FD3" w14:textId="77777777" w:rsidR="006C287F" w:rsidRPr="00950212" w:rsidRDefault="00982495" w:rsidP="008C10DE">
      <w:pPr>
        <w:pStyle w:val="SpecSectionbullets"/>
      </w:pPr>
      <w:r>
        <w:t>F</w:t>
      </w:r>
      <w:r w:rsidR="006C287F" w:rsidRPr="00950212">
        <w:t>ences, handrails and barriers (including redecoration and wood treatment)</w:t>
      </w:r>
    </w:p>
    <w:p w14:paraId="79EE970C" w14:textId="77777777" w:rsidR="006C287F" w:rsidRPr="00950212" w:rsidRDefault="006C287F" w:rsidP="008C10DE">
      <w:pPr>
        <w:pStyle w:val="SpecSectionbullets"/>
      </w:pPr>
      <w:r w:rsidRPr="00950212">
        <w:t>Illuminated and non-illuminated signs and notices</w:t>
      </w:r>
    </w:p>
    <w:p w14:paraId="62A64A2B" w14:textId="77777777" w:rsidR="006C287F" w:rsidRPr="00950212" w:rsidRDefault="006C287F" w:rsidP="008C10DE">
      <w:pPr>
        <w:pStyle w:val="SpecSectionbullets"/>
      </w:pPr>
      <w:r w:rsidRPr="00950212">
        <w:t>Litter bins</w:t>
      </w:r>
    </w:p>
    <w:p w14:paraId="7F930199" w14:textId="77777777" w:rsidR="0054352E" w:rsidRPr="00950212" w:rsidRDefault="006C287F" w:rsidP="008C10DE">
      <w:pPr>
        <w:pStyle w:val="SpecSectionbullets"/>
      </w:pPr>
      <w:r w:rsidRPr="00950212">
        <w:t>Landscape furniture i.e. benches, raised planters, bollards</w:t>
      </w:r>
      <w:r w:rsidR="00B006BF" w:rsidRPr="00950212">
        <w:t>.</w:t>
      </w:r>
    </w:p>
    <w:p w14:paraId="4ED9C568" w14:textId="77777777" w:rsidR="008F7406" w:rsidRDefault="008F7406" w:rsidP="00B936B3">
      <w:pPr>
        <w:pStyle w:val="SpecSectionText"/>
      </w:pPr>
      <w:r>
        <w:t xml:space="preserve">The </w:t>
      </w:r>
      <w:r w:rsidR="00405701">
        <w:t>Operator</w:t>
      </w:r>
      <w:r>
        <w:t xml:space="preserve"> shall not hire / use the Facilities’ car parks for any other purpose than the parking of cars by use</w:t>
      </w:r>
      <w:r w:rsidR="00A912BB">
        <w:t>r</w:t>
      </w:r>
      <w:r>
        <w:t>s / v</w:t>
      </w:r>
      <w:r w:rsidR="00434EC9">
        <w:t>ITT</w:t>
      </w:r>
      <w:r>
        <w:t>ors to the Facilities.</w:t>
      </w:r>
    </w:p>
    <w:p w14:paraId="7A4515C7" w14:textId="77777777" w:rsidR="001964EB" w:rsidRPr="00FD7D4F" w:rsidRDefault="001964EB" w:rsidP="00B77955">
      <w:pPr>
        <w:pStyle w:val="SpecSubSubSectionHeading"/>
      </w:pPr>
      <w:r w:rsidRPr="00FD7D4F">
        <w:t>Modifications</w:t>
      </w:r>
    </w:p>
    <w:p w14:paraId="09ADC95D" w14:textId="77777777" w:rsidR="001964EB" w:rsidRPr="00FD7D4F" w:rsidRDefault="001964EB" w:rsidP="00B936B3">
      <w:pPr>
        <w:pStyle w:val="SpecSectionText"/>
      </w:pPr>
      <w:r w:rsidRPr="00FD7D4F">
        <w:t xml:space="preserve">The </w:t>
      </w:r>
      <w:r w:rsidR="00405701">
        <w:t>Operator</w:t>
      </w:r>
      <w:r w:rsidRPr="00FD7D4F">
        <w:t xml:space="preserve"> will not be allowed to make any modifications to either the building, plant or equipment provided for </w:t>
      </w:r>
      <w:r w:rsidR="00FC5F42">
        <w:t>the services</w:t>
      </w:r>
      <w:r w:rsidRPr="00FD7D4F">
        <w:t xml:space="preserve"> without the written permission of the Authorised Officer</w:t>
      </w:r>
      <w:r w:rsidR="00FC5F42">
        <w:t>.</w:t>
      </w:r>
    </w:p>
    <w:p w14:paraId="637205DB" w14:textId="77777777" w:rsidR="001964EB" w:rsidRPr="00FD7D4F" w:rsidRDefault="001964EB" w:rsidP="00B77955">
      <w:pPr>
        <w:pStyle w:val="SpecSubSubSectionHeading"/>
      </w:pPr>
      <w:r w:rsidRPr="00FD7D4F">
        <w:t>Services and Utilities</w:t>
      </w:r>
    </w:p>
    <w:p w14:paraId="39F94AFD" w14:textId="77777777" w:rsidR="001964EB" w:rsidRPr="00FD7D4F" w:rsidRDefault="001964EB" w:rsidP="00B936B3">
      <w:pPr>
        <w:pStyle w:val="SpecSectionText"/>
      </w:pPr>
      <w:r w:rsidRPr="00FD7D4F">
        <w:t xml:space="preserve">The </w:t>
      </w:r>
      <w:r w:rsidR="00405701">
        <w:t>Operator</w:t>
      </w:r>
      <w:r w:rsidR="00CC3032">
        <w:t xml:space="preserve"> </w:t>
      </w:r>
      <w:r w:rsidRPr="00FD7D4F">
        <w:t>will be responsible for ensuring that the means of sewerage disposal and supplies of mains water, electricity, gas and external telephone communications are maintained to the Facilities</w:t>
      </w:r>
      <w:r w:rsidR="009708B7">
        <w:t>.</w:t>
      </w:r>
      <w:r w:rsidRPr="00FD7D4F">
        <w:t xml:space="preserve"> </w:t>
      </w:r>
      <w:r w:rsidR="00970D69">
        <w:t xml:space="preserve">The </w:t>
      </w:r>
      <w:r w:rsidR="00405701">
        <w:t>Operator</w:t>
      </w:r>
      <w:r w:rsidR="00CC3032">
        <w:t xml:space="preserve"> </w:t>
      </w:r>
      <w:r w:rsidRPr="00FD7D4F">
        <w:t>will be responsible for the prompt payment of all charges in connection with the provision of these services during the period of the contract.</w:t>
      </w:r>
    </w:p>
    <w:p w14:paraId="5E78A85B" w14:textId="77777777" w:rsidR="00F154AA" w:rsidRDefault="001964EB" w:rsidP="00B936B3">
      <w:pPr>
        <w:pStyle w:val="SpecSectionText"/>
      </w:pPr>
      <w:r w:rsidRPr="00FD7D4F">
        <w:t xml:space="preserve">The </w:t>
      </w:r>
      <w:r w:rsidR="00405701">
        <w:t>Operator</w:t>
      </w:r>
      <w:r w:rsidRPr="00FD7D4F">
        <w:t xml:space="preserve"> will not permit the disconnection of any electricity, gas or water supply to the Facilities without the written agreement of the Authorised Officer, except where these are to be carried out by the utilities themselves under their emergency or statutory powers. The </w:t>
      </w:r>
      <w:r w:rsidR="00405701">
        <w:t>Operator</w:t>
      </w:r>
      <w:r w:rsidRPr="00FD7D4F">
        <w:t xml:space="preserve"> will be responsible for any costs arising</w:t>
      </w:r>
      <w:r w:rsidR="00B936B3">
        <w:t xml:space="preserve"> (including cancellation costs for shows)</w:t>
      </w:r>
      <w:r w:rsidRPr="00FD7D4F">
        <w:t xml:space="preserve"> from the interruption to </w:t>
      </w:r>
      <w:r w:rsidR="00C00CE8" w:rsidRPr="00FD7D4F">
        <w:t>supplies, which</w:t>
      </w:r>
      <w:r w:rsidRPr="00FD7D4F">
        <w:t xml:space="preserve"> are due to his failure to make payments for accounts or to make service agreements.</w:t>
      </w:r>
    </w:p>
    <w:p w14:paraId="551EEDF5" w14:textId="77777777" w:rsidR="00293221" w:rsidRPr="003F15EF" w:rsidRDefault="00293221" w:rsidP="003F15EF">
      <w:pPr>
        <w:pStyle w:val="SpecSubSubSectionHeadingBold"/>
      </w:pPr>
      <w:r w:rsidRPr="003F15EF">
        <w:lastRenderedPageBreak/>
        <w:t>Reporting Requirements</w:t>
      </w:r>
    </w:p>
    <w:p w14:paraId="6AC293C4" w14:textId="77777777" w:rsidR="00293221" w:rsidRPr="004E1C61" w:rsidRDefault="00293221" w:rsidP="00B936B3">
      <w:pPr>
        <w:pStyle w:val="SpecSectionText"/>
      </w:pPr>
      <w:r w:rsidRPr="004E1C61">
        <w:t xml:space="preserve">The </w:t>
      </w:r>
      <w:r w:rsidR="00405701">
        <w:t>Operator</w:t>
      </w:r>
      <w:r w:rsidR="00CC3032">
        <w:t xml:space="preserve"> </w:t>
      </w:r>
      <w:r w:rsidRPr="004E1C61">
        <w:t xml:space="preserve">shall ensure that results of all non-compliant measurements are recorded on the </w:t>
      </w:r>
      <w:r w:rsidR="00FD7D4F">
        <w:t>asset management ICT system</w:t>
      </w:r>
      <w:r w:rsidRPr="004E1C61">
        <w:t>.</w:t>
      </w:r>
    </w:p>
    <w:p w14:paraId="019C9B2A" w14:textId="77777777" w:rsidR="00293221" w:rsidRDefault="00293221" w:rsidP="00B936B3">
      <w:pPr>
        <w:pStyle w:val="SpecSectionText"/>
      </w:pPr>
      <w:r w:rsidRPr="004E1C61">
        <w:t xml:space="preserve">The </w:t>
      </w:r>
      <w:r w:rsidR="00405701">
        <w:t>Operator</w:t>
      </w:r>
      <w:r w:rsidRPr="004E1C61">
        <w:t xml:space="preserve"> shall report on all inspections and maintenance checks for the purpose of a building audit over the Contract Period.  The </w:t>
      </w:r>
      <w:r w:rsidR="00405701">
        <w:t>Operator</w:t>
      </w:r>
      <w:r w:rsidR="00CC3032">
        <w:t xml:space="preserve"> </w:t>
      </w:r>
      <w:r w:rsidRPr="004E1C61">
        <w:t xml:space="preserve">shall ensure that this information is stored on the asset management </w:t>
      </w:r>
      <w:r w:rsidR="00FD7D4F">
        <w:t xml:space="preserve">ICT </w:t>
      </w:r>
      <w:r w:rsidRPr="004E1C61">
        <w:t>system.</w:t>
      </w:r>
    </w:p>
    <w:p w14:paraId="607662B6" w14:textId="0A4C53D2" w:rsidR="000543B4" w:rsidRPr="000D464D" w:rsidRDefault="000543B4" w:rsidP="00B936B3">
      <w:pPr>
        <w:pStyle w:val="SpecSectionText"/>
      </w:pPr>
      <w:r w:rsidRPr="000543B4">
        <w:t xml:space="preserve">The </w:t>
      </w:r>
      <w:r w:rsidR="00405701">
        <w:t>Operator</w:t>
      </w:r>
      <w:r w:rsidR="00CC3032">
        <w:t xml:space="preserve"> </w:t>
      </w:r>
      <w:r w:rsidRPr="000543B4">
        <w:t xml:space="preserve">shall on an annual basis, review and update the Planned Preventative Maintenance (PPM) Schedule for the facilities. This must be submitted to the </w:t>
      </w:r>
      <w:r w:rsidR="00B105FF">
        <w:t>Councils</w:t>
      </w:r>
      <w:r w:rsidR="00A73EEF" w:rsidRPr="000543B4">
        <w:t xml:space="preserve"> in</w:t>
      </w:r>
      <w:r w:rsidRPr="000543B4">
        <w:t xml:space="preserve"> </w:t>
      </w:r>
      <w:r w:rsidRPr="000D464D">
        <w:t xml:space="preserve">accordance with </w:t>
      </w:r>
      <w:r w:rsidR="009C4050">
        <w:t xml:space="preserve">the </w:t>
      </w:r>
      <w:r w:rsidR="005F2F79">
        <w:t xml:space="preserve">reporting requirements in Section </w:t>
      </w:r>
      <w:r w:rsidR="00CC3032">
        <w:fldChar w:fldCharType="begin"/>
      </w:r>
      <w:r w:rsidR="00CC3032">
        <w:instrText xml:space="preserve"> REF _Ref531260630 \r \h </w:instrText>
      </w:r>
      <w:r w:rsidR="00CC3032">
        <w:fldChar w:fldCharType="separate"/>
      </w:r>
      <w:r w:rsidR="00CC3032">
        <w:t>5</w:t>
      </w:r>
      <w:r w:rsidR="00CC3032">
        <w:fldChar w:fldCharType="end"/>
      </w:r>
      <w:r w:rsidR="005F2F79">
        <w:t xml:space="preserve"> Performance Management and Reporting.</w:t>
      </w:r>
    </w:p>
    <w:p w14:paraId="1DD0C96C" w14:textId="66A64589" w:rsidR="00293221" w:rsidRPr="000D464D" w:rsidRDefault="00293221" w:rsidP="00B936B3">
      <w:pPr>
        <w:pStyle w:val="SpecSectionText"/>
      </w:pPr>
      <w:r w:rsidRPr="004E1C61">
        <w:t xml:space="preserve">The </w:t>
      </w:r>
      <w:r w:rsidR="00405701">
        <w:t>Operator</w:t>
      </w:r>
      <w:r w:rsidRPr="004E1C61">
        <w:t xml:space="preserve"> shall on an annual basis</w:t>
      </w:r>
      <w:r w:rsidR="000D027D">
        <w:t xml:space="preserve">, produce a Schedule of </w:t>
      </w:r>
      <w:r w:rsidRPr="004E1C61">
        <w:t xml:space="preserve">Programmed Maintenance for the Facilities. This must be submitted to the </w:t>
      </w:r>
      <w:r w:rsidR="00B105FF">
        <w:t>Councils</w:t>
      </w:r>
      <w:r w:rsidR="00A73EEF" w:rsidRPr="004E1C61">
        <w:t xml:space="preserve"> in</w:t>
      </w:r>
      <w:r w:rsidRPr="004E1C61">
        <w:t xml:space="preserve"> accordance with </w:t>
      </w:r>
      <w:r w:rsidR="005F2F79">
        <w:t xml:space="preserve">Section </w:t>
      </w:r>
      <w:r w:rsidR="00CC3032">
        <w:fldChar w:fldCharType="begin"/>
      </w:r>
      <w:r w:rsidR="00CC3032">
        <w:instrText xml:space="preserve"> REF _Ref531260652 \r \h </w:instrText>
      </w:r>
      <w:r w:rsidR="00CC3032">
        <w:fldChar w:fldCharType="separate"/>
      </w:r>
      <w:r w:rsidR="00CC3032">
        <w:t>5</w:t>
      </w:r>
      <w:r w:rsidR="00CC3032">
        <w:fldChar w:fldCharType="end"/>
      </w:r>
      <w:r w:rsidR="005F2F79">
        <w:t xml:space="preserve"> P</w:t>
      </w:r>
      <w:r w:rsidR="009708B7">
        <w:t>erformance Management</w:t>
      </w:r>
      <w:r w:rsidR="000543B4" w:rsidRPr="000D464D">
        <w:t xml:space="preserve"> and Reporting</w:t>
      </w:r>
      <w:r w:rsidRPr="000D464D">
        <w:t xml:space="preserve">. </w:t>
      </w:r>
    </w:p>
    <w:p w14:paraId="06B5895D" w14:textId="77777777" w:rsidR="00293221" w:rsidRPr="004E1C61" w:rsidRDefault="00293221" w:rsidP="00B936B3">
      <w:pPr>
        <w:pStyle w:val="SpecSectionText"/>
      </w:pPr>
      <w:r w:rsidRPr="004E1C61">
        <w:t xml:space="preserve">The </w:t>
      </w:r>
      <w:r w:rsidR="00405701">
        <w:t>Operator</w:t>
      </w:r>
      <w:r w:rsidR="00CC3032">
        <w:t xml:space="preserve"> </w:t>
      </w:r>
      <w:r w:rsidRPr="004E1C61">
        <w:t xml:space="preserve">shall provide a Maintenance Programme Progress Update </w:t>
      </w:r>
      <w:r w:rsidR="00F71180">
        <w:t xml:space="preserve">as part of the </w:t>
      </w:r>
      <w:r w:rsidR="000543B4">
        <w:t xml:space="preserve">Quarterly </w:t>
      </w:r>
      <w:r w:rsidR="00F71180">
        <w:t>Performance Report</w:t>
      </w:r>
      <w:r w:rsidRPr="004E1C61">
        <w:t xml:space="preserve">. </w:t>
      </w:r>
    </w:p>
    <w:p w14:paraId="046FA92E" w14:textId="77777777" w:rsidR="00293221" w:rsidRPr="004E1C61" w:rsidRDefault="00293221" w:rsidP="00B936B3">
      <w:pPr>
        <w:pStyle w:val="SpecSectionText"/>
      </w:pPr>
      <w:r w:rsidRPr="004E1C61">
        <w:t xml:space="preserve">The Maintenance Programme Progress Update should cover (without limitation): </w:t>
      </w:r>
    </w:p>
    <w:p w14:paraId="47136D67" w14:textId="77777777" w:rsidR="00293221" w:rsidRPr="00970D69" w:rsidRDefault="00F71180" w:rsidP="008C10DE">
      <w:pPr>
        <w:pStyle w:val="SpecSectionbullets"/>
      </w:pPr>
      <w:r w:rsidRPr="00970D69">
        <w:t>Any h</w:t>
      </w:r>
      <w:r w:rsidR="00293221" w:rsidRPr="00970D69">
        <w:t>ealth and safety</w:t>
      </w:r>
      <w:r w:rsidRPr="00970D69">
        <w:t xml:space="preserve"> issues relating to buildings, plant and equipment</w:t>
      </w:r>
    </w:p>
    <w:p w14:paraId="08742405" w14:textId="77777777" w:rsidR="00293221" w:rsidRPr="00970D69" w:rsidRDefault="00293221" w:rsidP="008C10DE">
      <w:pPr>
        <w:pStyle w:val="SpecSectionbullets"/>
      </w:pPr>
      <w:r w:rsidRPr="00970D69">
        <w:t>Contractual issues requiring discussion and resolution</w:t>
      </w:r>
    </w:p>
    <w:p w14:paraId="57F11D2D" w14:textId="77777777" w:rsidR="00293221" w:rsidRPr="00970D69" w:rsidRDefault="00293221" w:rsidP="008C10DE">
      <w:pPr>
        <w:pStyle w:val="SpecSectionbullets"/>
      </w:pPr>
      <w:r w:rsidRPr="00970D69">
        <w:t>Review of action plans as necessary</w:t>
      </w:r>
    </w:p>
    <w:p w14:paraId="74DD648E" w14:textId="77777777" w:rsidR="00293221" w:rsidRPr="00970D69" w:rsidRDefault="00293221" w:rsidP="008C10DE">
      <w:pPr>
        <w:pStyle w:val="SpecSectionbullets"/>
      </w:pPr>
      <w:r w:rsidRPr="00970D69">
        <w:t>Review of financial matters</w:t>
      </w:r>
    </w:p>
    <w:p w14:paraId="6A62F244" w14:textId="77777777" w:rsidR="00293221" w:rsidRPr="00970D69" w:rsidRDefault="00293221" w:rsidP="008C10DE">
      <w:pPr>
        <w:pStyle w:val="SpecSectionbullets"/>
      </w:pPr>
      <w:r w:rsidRPr="00970D69">
        <w:t>Overall contract compliance including completed and not completed PPM activities, completion of reactive maintenance within and outside the specified response and rectification times and exception report covering the maintenance activities</w:t>
      </w:r>
    </w:p>
    <w:p w14:paraId="4D929B02" w14:textId="77777777" w:rsidR="00293221" w:rsidRPr="00970D69" w:rsidRDefault="00293221" w:rsidP="008C10DE">
      <w:pPr>
        <w:pStyle w:val="SpecSectionbullets"/>
      </w:pPr>
      <w:r w:rsidRPr="00970D69">
        <w:t>Results of any audits</w:t>
      </w:r>
    </w:p>
    <w:p w14:paraId="02FEB6EA" w14:textId="77777777" w:rsidR="00293221" w:rsidRPr="00970D69" w:rsidRDefault="00293221" w:rsidP="008C10DE">
      <w:pPr>
        <w:pStyle w:val="SpecSectionbullets"/>
      </w:pPr>
      <w:r w:rsidRPr="00970D69">
        <w:t>Proposals for continuous improvement</w:t>
      </w:r>
    </w:p>
    <w:p w14:paraId="68472AEA" w14:textId="77777777" w:rsidR="00293221" w:rsidRPr="00970D69" w:rsidRDefault="00293221" w:rsidP="008C10DE">
      <w:pPr>
        <w:pStyle w:val="SpecSectionbullets"/>
      </w:pPr>
      <w:r w:rsidRPr="00970D69">
        <w:t>Review of cost saving</w:t>
      </w:r>
      <w:r w:rsidR="0014487B">
        <w:t xml:space="preserve"> </w:t>
      </w:r>
      <w:r w:rsidRPr="00970D69">
        <w:t>/ cost avoidance initiatives</w:t>
      </w:r>
    </w:p>
    <w:p w14:paraId="5E12D430" w14:textId="77777777" w:rsidR="00293221" w:rsidRPr="00970D69" w:rsidRDefault="00293221" w:rsidP="008C10DE">
      <w:pPr>
        <w:pStyle w:val="SpecSectionbullets"/>
      </w:pPr>
      <w:r w:rsidRPr="00970D69">
        <w:t>Review of any matters affecting or affected by third party suppliers.</w:t>
      </w:r>
    </w:p>
    <w:p w14:paraId="56828012" w14:textId="77777777" w:rsidR="00293221" w:rsidRPr="00B006BF" w:rsidRDefault="00293221" w:rsidP="00B936B3">
      <w:pPr>
        <w:pStyle w:val="SpecSectionText"/>
      </w:pPr>
      <w:r w:rsidRPr="004E1C61">
        <w:t xml:space="preserve">The </w:t>
      </w:r>
      <w:r w:rsidR="00405701">
        <w:t>Operator</w:t>
      </w:r>
      <w:r w:rsidR="00CC3032">
        <w:t xml:space="preserve"> </w:t>
      </w:r>
      <w:r w:rsidRPr="004E1C61">
        <w:t xml:space="preserve">shall submit details of any failures to follow the Schedule of Programmed Maintenance or achieve the required </w:t>
      </w:r>
      <w:r w:rsidR="00D62ACF">
        <w:t>Overall Requirement</w:t>
      </w:r>
      <w:r w:rsidRPr="004E1C61">
        <w:t xml:space="preserve"> as part of the </w:t>
      </w:r>
      <w:r w:rsidR="000543B4">
        <w:t xml:space="preserve">Quarterly </w:t>
      </w:r>
      <w:proofErr w:type="gramStart"/>
      <w:r w:rsidRPr="004E1C61">
        <w:t>Performance  Report</w:t>
      </w:r>
      <w:proofErr w:type="gramEnd"/>
      <w:r w:rsidRPr="004E1C61">
        <w:t>.</w:t>
      </w:r>
    </w:p>
    <w:p w14:paraId="1D745D5C" w14:textId="77777777" w:rsidR="00E148A8" w:rsidRPr="004E1C61" w:rsidRDefault="007C15F8" w:rsidP="003B3BBB">
      <w:pPr>
        <w:pStyle w:val="SpecSubSectionHeading"/>
      </w:pPr>
      <w:bookmarkStart w:id="51" w:name="_Toc212961834"/>
      <w:r>
        <w:t xml:space="preserve">Maintenance and Replacement of </w:t>
      </w:r>
      <w:r w:rsidR="00E148A8" w:rsidRPr="0014487B">
        <w:t>Equipment</w:t>
      </w:r>
      <w:bookmarkEnd w:id="51"/>
    </w:p>
    <w:p w14:paraId="34792ED8" w14:textId="77777777" w:rsidR="00E148A8" w:rsidRPr="004E1C61" w:rsidRDefault="00080492" w:rsidP="003F15EF">
      <w:pPr>
        <w:pStyle w:val="SpecSubSubSectionHeadingBold"/>
      </w:pPr>
      <w:r>
        <w:t>Overall Requirement</w:t>
      </w:r>
    </w:p>
    <w:p w14:paraId="49C0E541" w14:textId="77777777" w:rsidR="00380300" w:rsidRPr="00B006BF" w:rsidRDefault="00E148A8" w:rsidP="00B936B3">
      <w:pPr>
        <w:pStyle w:val="SpecSectionText"/>
      </w:pPr>
      <w:r w:rsidRPr="004E1C61">
        <w:t xml:space="preserve">Equipment </w:t>
      </w:r>
      <w:r w:rsidR="00080492">
        <w:t>that is</w:t>
      </w:r>
      <w:r w:rsidRPr="004E1C61">
        <w:t xml:space="preserve"> available,</w:t>
      </w:r>
      <w:r w:rsidR="00080492">
        <w:t xml:space="preserve"> </w:t>
      </w:r>
      <w:r w:rsidR="005C6FB2">
        <w:t xml:space="preserve">well maintained, </w:t>
      </w:r>
      <w:r w:rsidRPr="004E1C61">
        <w:t xml:space="preserve">safe and </w:t>
      </w:r>
      <w:r w:rsidR="00FA7441">
        <w:t xml:space="preserve">fit for purpose </w:t>
      </w:r>
      <w:r w:rsidRPr="004E1C61">
        <w:t>for the activity it is designed fo</w:t>
      </w:r>
      <w:r w:rsidR="00F20710">
        <w:t xml:space="preserve">r </w:t>
      </w:r>
      <w:r w:rsidR="005C6FB2">
        <w:t xml:space="preserve">and </w:t>
      </w:r>
      <w:proofErr w:type="gramStart"/>
      <w:r w:rsidR="005C6FB2">
        <w:t>is able to</w:t>
      </w:r>
      <w:proofErr w:type="gramEnd"/>
      <w:r w:rsidR="005C6FB2">
        <w:t xml:space="preserve"> meet the programming requirements of the Services</w:t>
      </w:r>
      <w:r w:rsidRPr="004E1C61">
        <w:t xml:space="preserve">. </w:t>
      </w:r>
    </w:p>
    <w:p w14:paraId="28D92A7C" w14:textId="77777777" w:rsidR="00380300" w:rsidRPr="004E1C61" w:rsidRDefault="00D62ACF" w:rsidP="003F15EF">
      <w:pPr>
        <w:pStyle w:val="SpecSubSubSectionHeadingBold"/>
      </w:pPr>
      <w:r>
        <w:t>Overall Requirement</w:t>
      </w:r>
    </w:p>
    <w:p w14:paraId="0A778FC3" w14:textId="77777777" w:rsidR="00515963" w:rsidRPr="004E1C61" w:rsidRDefault="00515963" w:rsidP="00B936B3">
      <w:pPr>
        <w:pStyle w:val="SpecSectionText"/>
      </w:pPr>
      <w:r w:rsidRPr="00515963">
        <w:t xml:space="preserve">The </w:t>
      </w:r>
      <w:r w:rsidR="00405701">
        <w:t>Operator</w:t>
      </w:r>
      <w:r w:rsidR="00CC3032">
        <w:t xml:space="preserve"> </w:t>
      </w:r>
      <w:r w:rsidRPr="00515963">
        <w:t xml:space="preserve">shall maintain </w:t>
      </w:r>
      <w:r w:rsidRPr="004E1C61">
        <w:t>all equipment</w:t>
      </w:r>
      <w:r>
        <w:t xml:space="preserve"> listed</w:t>
      </w:r>
      <w:r w:rsidRPr="004E1C61">
        <w:t xml:space="preserve"> in </w:t>
      </w:r>
      <w:r w:rsidR="00F20710">
        <w:t xml:space="preserve">the </w:t>
      </w:r>
      <w:r>
        <w:t>Equipment Inventory</w:t>
      </w:r>
      <w:r w:rsidRPr="00515963">
        <w:t xml:space="preserve"> and return them all on the expiry date, or if earlier, the termination date, in good</w:t>
      </w:r>
      <w:r>
        <w:t xml:space="preserve"> working</w:t>
      </w:r>
      <w:r w:rsidRPr="00515963">
        <w:t xml:space="preserve"> condition (</w:t>
      </w:r>
      <w:proofErr w:type="gramStart"/>
      <w:r w:rsidRPr="00515963">
        <w:t>taking into account</w:t>
      </w:r>
      <w:proofErr w:type="gramEnd"/>
      <w:r w:rsidRPr="00515963">
        <w:t xml:space="preserve"> fair wear and tear).  </w:t>
      </w:r>
    </w:p>
    <w:p w14:paraId="3A77E0B0" w14:textId="40ABAAE3" w:rsidR="00E148A8" w:rsidRDefault="00E148A8" w:rsidP="00B936B3">
      <w:pPr>
        <w:pStyle w:val="SpecSectionText"/>
      </w:pPr>
      <w:r w:rsidRPr="004E1C61">
        <w:lastRenderedPageBreak/>
        <w:t xml:space="preserve">The </w:t>
      </w:r>
      <w:r w:rsidR="00405701">
        <w:t>Operator</w:t>
      </w:r>
      <w:r w:rsidR="00CC3032">
        <w:t xml:space="preserve"> </w:t>
      </w:r>
      <w:r w:rsidR="00515963">
        <w:t>shall</w:t>
      </w:r>
      <w:r w:rsidRPr="004E1C61">
        <w:t xml:space="preserve"> replace</w:t>
      </w:r>
      <w:r w:rsidR="003B490C">
        <w:t xml:space="preserve">, </w:t>
      </w:r>
      <w:r w:rsidR="00515963">
        <w:t>when that item reaches</w:t>
      </w:r>
      <w:r w:rsidR="00515963" w:rsidRPr="004E1C61">
        <w:t xml:space="preserve"> the end of its useful </w:t>
      </w:r>
      <w:r w:rsidR="00515963">
        <w:t>life</w:t>
      </w:r>
      <w:r w:rsidR="003B490C">
        <w:t>,</w:t>
      </w:r>
      <w:r w:rsidRPr="004E1C61">
        <w:t xml:space="preserve"> all equipment</w:t>
      </w:r>
      <w:r w:rsidR="003B490C">
        <w:t xml:space="preserve"> listed</w:t>
      </w:r>
      <w:r w:rsidRPr="004E1C61">
        <w:t xml:space="preserve"> in</w:t>
      </w:r>
      <w:r w:rsidR="00F20710">
        <w:t xml:space="preserve"> the </w:t>
      </w:r>
      <w:r w:rsidR="003126EF">
        <w:t>Equipment Inventory</w:t>
      </w:r>
      <w:r w:rsidR="00080492">
        <w:t xml:space="preserve">, excluding any items identified as the responsibility of the </w:t>
      </w:r>
      <w:r w:rsidR="00B105FF">
        <w:t>Councils</w:t>
      </w:r>
      <w:r w:rsidR="00080492">
        <w:t>,</w:t>
      </w:r>
      <w:r w:rsidR="003126EF">
        <w:t xml:space="preserve"> </w:t>
      </w:r>
      <w:r w:rsidR="003B490C">
        <w:t>with equipment that is of equivalent or superior quality</w:t>
      </w:r>
      <w:r w:rsidR="00515963">
        <w:t>.</w:t>
      </w:r>
      <w:r w:rsidR="003B490C" w:rsidRPr="000D464D">
        <w:t xml:space="preserve"> </w:t>
      </w:r>
    </w:p>
    <w:p w14:paraId="4D89FA9F" w14:textId="77777777" w:rsidR="000543B4" w:rsidRDefault="000543B4" w:rsidP="00B936B3">
      <w:pPr>
        <w:pStyle w:val="SpecSectionText"/>
      </w:pPr>
      <w:r w:rsidRPr="000543B4">
        <w:t xml:space="preserve">The </w:t>
      </w:r>
      <w:r w:rsidR="00405701">
        <w:t>Operator</w:t>
      </w:r>
      <w:r w:rsidR="00CC3032">
        <w:t xml:space="preserve"> s</w:t>
      </w:r>
      <w:r w:rsidRPr="000543B4">
        <w:t xml:space="preserve">hall provide, at its own cost, any additional equipment and materials required for carrying out the Services. The </w:t>
      </w:r>
      <w:r w:rsidR="00405701">
        <w:t>Operator</w:t>
      </w:r>
      <w:r w:rsidRPr="000543B4">
        <w:t xml:space="preserve"> is responsible for the maintenance and replacement of </w:t>
      </w:r>
      <w:r w:rsidR="003B490C">
        <w:t>any such additional</w:t>
      </w:r>
      <w:r w:rsidRPr="000543B4">
        <w:t xml:space="preserve"> equipment. </w:t>
      </w:r>
    </w:p>
    <w:p w14:paraId="4D2AF7D8" w14:textId="77777777" w:rsidR="00962BEC" w:rsidRDefault="00E148A8" w:rsidP="00B936B3">
      <w:pPr>
        <w:pStyle w:val="SpecSectionText"/>
      </w:pPr>
      <w:r w:rsidRPr="004E1C61">
        <w:t xml:space="preserve">The </w:t>
      </w:r>
      <w:r w:rsidR="00405701">
        <w:t>Operator</w:t>
      </w:r>
      <w:r w:rsidR="00CC3032">
        <w:t xml:space="preserve"> </w:t>
      </w:r>
      <w:r w:rsidRPr="004E1C61">
        <w:t xml:space="preserve">shall ensure that all equipment </w:t>
      </w:r>
      <w:r w:rsidR="005C6FB2">
        <w:t>listed</w:t>
      </w:r>
      <w:r w:rsidRPr="004E1C61">
        <w:t xml:space="preserve"> in </w:t>
      </w:r>
      <w:r w:rsidR="00F20710">
        <w:t>the</w:t>
      </w:r>
      <w:r w:rsidR="00962BEC" w:rsidRPr="000D464D">
        <w:t xml:space="preserve"> E</w:t>
      </w:r>
      <w:r w:rsidR="00962BEC">
        <w:t>quipment Inventory,</w:t>
      </w:r>
      <w:r w:rsidR="005C6FB2">
        <w:t xml:space="preserve"> and any replacement or additional equipment</w:t>
      </w:r>
      <w:r w:rsidR="00962BEC">
        <w:t xml:space="preserve"> </w:t>
      </w:r>
      <w:r w:rsidRPr="004E1C61">
        <w:t xml:space="preserve">is fit for purpose, safe and is </w:t>
      </w:r>
      <w:proofErr w:type="gramStart"/>
      <w:r w:rsidRPr="004E1C61">
        <w:t>maintained to a s</w:t>
      </w:r>
      <w:r w:rsidR="003B490C">
        <w:t>uitable</w:t>
      </w:r>
      <w:r w:rsidRPr="004E1C61">
        <w:t xml:space="preserve"> standard of repair and cleanliness at all times</w:t>
      </w:r>
      <w:proofErr w:type="gramEnd"/>
      <w:r w:rsidRPr="004E1C61">
        <w:t xml:space="preserve"> in accordance with the manufacturers’ recommendations.</w:t>
      </w:r>
    </w:p>
    <w:p w14:paraId="00A65342" w14:textId="77777777" w:rsidR="00962BEC" w:rsidRPr="004E1C61" w:rsidRDefault="00962BEC" w:rsidP="00B936B3">
      <w:pPr>
        <w:pStyle w:val="SpecSectionText"/>
      </w:pPr>
      <w:r w:rsidRPr="004E1C61">
        <w:t>Equipment must be stored safely</w:t>
      </w:r>
      <w:r w:rsidR="005C6FB2">
        <w:t xml:space="preserve"> and securely</w:t>
      </w:r>
      <w:r w:rsidRPr="004E1C61">
        <w:t>.</w:t>
      </w:r>
    </w:p>
    <w:p w14:paraId="31EB83D5" w14:textId="77777777" w:rsidR="00232E17" w:rsidRDefault="00232E17" w:rsidP="00B936B3">
      <w:pPr>
        <w:pStyle w:val="SpecSectionText"/>
      </w:pPr>
      <w:r>
        <w:t xml:space="preserve">The </w:t>
      </w:r>
      <w:r w:rsidR="00405701">
        <w:t>Operator</w:t>
      </w:r>
      <w:r w:rsidR="00CC3032">
        <w:t xml:space="preserve"> </w:t>
      </w:r>
      <w:r>
        <w:t>accept</w:t>
      </w:r>
      <w:r w:rsidR="00E148A8" w:rsidRPr="004E1C61">
        <w:t xml:space="preserve">s that the equipment listed in </w:t>
      </w:r>
      <w:r w:rsidR="00F20710">
        <w:t>the</w:t>
      </w:r>
      <w:r w:rsidR="00962BEC" w:rsidRPr="000D464D">
        <w:t xml:space="preserve"> Equipment</w:t>
      </w:r>
      <w:r w:rsidR="00962BEC">
        <w:t xml:space="preserve"> Inventory,</w:t>
      </w:r>
      <w:r w:rsidR="00E148A8" w:rsidRPr="004E1C61">
        <w:t xml:space="preserve"> is sufficient to deliver the Services set out in this Services Specification. </w:t>
      </w:r>
    </w:p>
    <w:p w14:paraId="26C45F8A" w14:textId="1833E7CC" w:rsidR="00E148A8" w:rsidRPr="004E1C61" w:rsidRDefault="00E148A8" w:rsidP="00B936B3">
      <w:pPr>
        <w:pStyle w:val="SpecSectionText"/>
      </w:pPr>
      <w:r w:rsidRPr="004E1C61">
        <w:t xml:space="preserve">The </w:t>
      </w:r>
      <w:r w:rsidR="00405701">
        <w:t>Operator</w:t>
      </w:r>
      <w:r w:rsidRPr="004E1C61">
        <w:t xml:space="preserve"> shall ensure that </w:t>
      </w:r>
      <w:r w:rsidR="00366A11">
        <w:t>an</w:t>
      </w:r>
      <w:r w:rsidRPr="004E1C61">
        <w:t xml:space="preserve"> Equipment Inventory is updated on a regular basis to reflect any replaced equipment and to identify any new or written off equipment. The </w:t>
      </w:r>
      <w:r w:rsidR="00405701">
        <w:t>Operator</w:t>
      </w:r>
      <w:r w:rsidR="00CC3032">
        <w:t xml:space="preserve"> </w:t>
      </w:r>
      <w:r w:rsidRPr="004E1C61">
        <w:t xml:space="preserve">shall </w:t>
      </w:r>
      <w:r w:rsidR="00232E17">
        <w:t>confirm the</w:t>
      </w:r>
      <w:r w:rsidRPr="004E1C61">
        <w:t xml:space="preserve"> Equipment Inventory to the </w:t>
      </w:r>
      <w:r w:rsidR="00B105FF">
        <w:t>Councils</w:t>
      </w:r>
      <w:r w:rsidR="00A73EEF" w:rsidRPr="004E1C61">
        <w:t xml:space="preserve"> within</w:t>
      </w:r>
      <w:r w:rsidRPr="004E1C61">
        <w:t xml:space="preserve"> one month following the Commencement Date and </w:t>
      </w:r>
      <w:r w:rsidR="00232E17">
        <w:t xml:space="preserve">provide a revised Equipment Inventory to the </w:t>
      </w:r>
      <w:r w:rsidR="00B105FF">
        <w:t>Councils</w:t>
      </w:r>
      <w:r w:rsidR="00A73EEF" w:rsidRPr="004E1C61">
        <w:t xml:space="preserve"> on</w:t>
      </w:r>
      <w:r w:rsidRPr="004E1C61">
        <w:t xml:space="preserve"> an annual basis within one month </w:t>
      </w:r>
      <w:r w:rsidR="00962BEC">
        <w:t xml:space="preserve">of the start of </w:t>
      </w:r>
      <w:r w:rsidRPr="004E1C61">
        <w:t xml:space="preserve">each subsequent Contract Year. </w:t>
      </w:r>
    </w:p>
    <w:p w14:paraId="28549FCD" w14:textId="77777777" w:rsidR="00E148A8" w:rsidRPr="004E1C61" w:rsidRDefault="00E148A8" w:rsidP="00B936B3">
      <w:pPr>
        <w:pStyle w:val="SpecSectionText"/>
      </w:pPr>
      <w:r w:rsidRPr="004E1C61">
        <w:t xml:space="preserve">The </w:t>
      </w:r>
      <w:r w:rsidR="00405701">
        <w:t>Operator</w:t>
      </w:r>
      <w:r w:rsidR="00CC3032">
        <w:t xml:space="preserve"> </w:t>
      </w:r>
      <w:r w:rsidRPr="004E1C61">
        <w:t>shall ensure that all equipment shall comply with relevant industry standards</w:t>
      </w:r>
      <w:r w:rsidR="00F20710">
        <w:t xml:space="preserve"> </w:t>
      </w:r>
      <w:r w:rsidRPr="004E1C61">
        <w:t xml:space="preserve">and British and European Standards and shall be limited to the use it was designed for, as specified within the </w:t>
      </w:r>
      <w:proofErr w:type="gramStart"/>
      <w:r w:rsidRPr="004E1C61">
        <w:t>manufacturer’s</w:t>
      </w:r>
      <w:proofErr w:type="gramEnd"/>
      <w:r w:rsidRPr="004E1C61">
        <w:t xml:space="preserve"> or supplier’s guidelines and/</w:t>
      </w:r>
      <w:r w:rsidR="00962BEC">
        <w:t>o</w:t>
      </w:r>
      <w:r w:rsidRPr="004E1C61">
        <w:t>r operating manuals.</w:t>
      </w:r>
    </w:p>
    <w:p w14:paraId="27F500CE" w14:textId="77777777" w:rsidR="00E148A8" w:rsidRDefault="00E148A8" w:rsidP="00B936B3">
      <w:pPr>
        <w:pStyle w:val="SpecSectionText"/>
      </w:pPr>
      <w:r w:rsidRPr="004E1C61">
        <w:t xml:space="preserve">The </w:t>
      </w:r>
      <w:r w:rsidR="00405701">
        <w:t>Operator</w:t>
      </w:r>
      <w:r w:rsidRPr="004E1C61">
        <w:t xml:space="preserve"> shall use all reasonable endeavours to ensure that all equipment is replaced on a like for like basis having due regard to relevant advances in equipment manufacture and in compliance with relevant industry standards, </w:t>
      </w:r>
      <w:r w:rsidR="00366A11" w:rsidRPr="004E1C61">
        <w:t>British and European Standards</w:t>
      </w:r>
      <w:r w:rsidRPr="004E1C61">
        <w:t>.</w:t>
      </w:r>
    </w:p>
    <w:p w14:paraId="2877BF2A" w14:textId="77777777" w:rsidR="00E148A8" w:rsidRPr="004E1C61" w:rsidRDefault="00E148A8" w:rsidP="00B936B3">
      <w:pPr>
        <w:pStyle w:val="SpecSectionText"/>
      </w:pPr>
      <w:r w:rsidRPr="004E1C61">
        <w:t xml:space="preserve">The </w:t>
      </w:r>
      <w:r w:rsidR="00405701">
        <w:t>Operator</w:t>
      </w:r>
      <w:r w:rsidR="00CC3032">
        <w:t xml:space="preserve"> </w:t>
      </w:r>
      <w:r w:rsidRPr="004E1C61">
        <w:t>shall ensure that any item of equipment that</w:t>
      </w:r>
      <w:r w:rsidR="00EA5DFC">
        <w:t xml:space="preserve"> </w:t>
      </w:r>
      <w:r w:rsidRPr="004E1C61">
        <w:t xml:space="preserve">is found to be defective or has failed is immediately withdrawn from service and </w:t>
      </w:r>
      <w:r w:rsidR="00EA5DFC">
        <w:t xml:space="preserve">repaired or </w:t>
      </w:r>
      <w:r w:rsidRPr="004E1C61">
        <w:t xml:space="preserve">replaced. The </w:t>
      </w:r>
      <w:r w:rsidR="00405701">
        <w:t>Operator</w:t>
      </w:r>
      <w:r w:rsidR="00CC3032">
        <w:t xml:space="preserve"> </w:t>
      </w:r>
      <w:r w:rsidRPr="004E1C61">
        <w:t>shall make it secure and ensure it cannot inadvertently be used</w:t>
      </w:r>
      <w:r w:rsidR="00EA5DFC">
        <w:t xml:space="preserve"> whilst withdrawn from service</w:t>
      </w:r>
      <w:r w:rsidRPr="004E1C61">
        <w:t>.</w:t>
      </w:r>
    </w:p>
    <w:p w14:paraId="0020BFE8" w14:textId="77777777" w:rsidR="00E148A8" w:rsidRPr="004E1C61" w:rsidRDefault="00E148A8" w:rsidP="00B936B3">
      <w:pPr>
        <w:pStyle w:val="SpecSectionText"/>
      </w:pPr>
      <w:r w:rsidRPr="004E1C61">
        <w:t xml:space="preserve">The </w:t>
      </w:r>
      <w:r w:rsidR="00405701">
        <w:t>Operator</w:t>
      </w:r>
      <w:r w:rsidR="00CC3032">
        <w:t xml:space="preserve"> </w:t>
      </w:r>
      <w:r w:rsidRPr="004E1C61">
        <w:t xml:space="preserve">shall test all portable electrical appliances to ensure compliance with The Electricity at Work Regulations (1989) and shall maintain a record of the equipment, test results and date of tests and action to be taken in a schedule, which is readily available for inspection by </w:t>
      </w:r>
      <w:r w:rsidR="00EA5DFC">
        <w:t>the Authorised Officer</w:t>
      </w:r>
      <w:r w:rsidRPr="004E1C61">
        <w:t>.</w:t>
      </w:r>
    </w:p>
    <w:p w14:paraId="7C6FCD53" w14:textId="77777777" w:rsidR="00E148A8" w:rsidRPr="004E1C61" w:rsidRDefault="00E148A8" w:rsidP="00B936B3">
      <w:pPr>
        <w:pStyle w:val="SpecSectionText"/>
      </w:pPr>
      <w:r w:rsidRPr="004E1C61">
        <w:t xml:space="preserve">The </w:t>
      </w:r>
      <w:r w:rsidR="00405701">
        <w:t>Operator</w:t>
      </w:r>
      <w:r w:rsidR="00CC3032">
        <w:t xml:space="preserve"> </w:t>
      </w:r>
      <w:r w:rsidRPr="004E1C61">
        <w:t xml:space="preserve">shall ensure that all equipment </w:t>
      </w:r>
      <w:r w:rsidR="003506B5">
        <w:t xml:space="preserve">is </w:t>
      </w:r>
      <w:r w:rsidRPr="004E1C61">
        <w:t xml:space="preserve">regularly inspected </w:t>
      </w:r>
      <w:r w:rsidR="003506B5">
        <w:t xml:space="preserve">and serviced in accordance with the </w:t>
      </w:r>
      <w:proofErr w:type="gramStart"/>
      <w:r w:rsidR="003506B5">
        <w:t>manufacturer’s</w:t>
      </w:r>
      <w:proofErr w:type="gramEnd"/>
      <w:r w:rsidR="003506B5">
        <w:t xml:space="preserve"> or industry guidelines</w:t>
      </w:r>
      <w:r w:rsidRPr="004E1C61">
        <w:t xml:space="preserve"> and appropriate records kept. </w:t>
      </w:r>
      <w:r w:rsidR="003506B5">
        <w:t>Inspections and servicing of specialist equipment shall be undertaken regularly</w:t>
      </w:r>
      <w:r w:rsidRPr="004E1C61">
        <w:t xml:space="preserve"> </w:t>
      </w:r>
      <w:r w:rsidR="003506B5">
        <w:t>by</w:t>
      </w:r>
      <w:r w:rsidRPr="004E1C61">
        <w:t xml:space="preserve"> a recognised supplier</w:t>
      </w:r>
      <w:r w:rsidR="003506B5">
        <w:t xml:space="preserve"> in accordance with the </w:t>
      </w:r>
      <w:proofErr w:type="gramStart"/>
      <w:r w:rsidR="003506B5">
        <w:t>manufacturer’s</w:t>
      </w:r>
      <w:proofErr w:type="gramEnd"/>
      <w:r w:rsidR="003506B5">
        <w:t xml:space="preserve"> or industry guidelines</w:t>
      </w:r>
      <w:r w:rsidRPr="004E1C61">
        <w:t>.</w:t>
      </w:r>
    </w:p>
    <w:p w14:paraId="0A8C4245" w14:textId="77777777" w:rsidR="00E148A8" w:rsidRPr="004E1C61" w:rsidRDefault="00E148A8" w:rsidP="00B936B3">
      <w:pPr>
        <w:pStyle w:val="SpecSectionText"/>
      </w:pPr>
      <w:r w:rsidRPr="004E1C61">
        <w:t xml:space="preserve">The </w:t>
      </w:r>
      <w:r w:rsidR="00405701">
        <w:t>Operator</w:t>
      </w:r>
      <w:r w:rsidR="00A56B16">
        <w:t xml:space="preserve"> </w:t>
      </w:r>
      <w:r w:rsidRPr="004E1C61">
        <w:t xml:space="preserve">shall ensure that the Facility has a defibrillator on each site and that </w:t>
      </w:r>
      <w:r w:rsidR="003506B5">
        <w:t xml:space="preserve">supervisory staff receive </w:t>
      </w:r>
      <w:r w:rsidRPr="004E1C61">
        <w:t>regular training updates in line with B</w:t>
      </w:r>
      <w:r w:rsidR="003506B5">
        <w:t xml:space="preserve">ritish </w:t>
      </w:r>
      <w:r w:rsidRPr="004E1C61">
        <w:t>A</w:t>
      </w:r>
      <w:r w:rsidR="003506B5">
        <w:t xml:space="preserve">ssociation of </w:t>
      </w:r>
      <w:r w:rsidRPr="004E1C61">
        <w:t>C</w:t>
      </w:r>
      <w:r w:rsidR="003506B5">
        <w:t xml:space="preserve">ardiac </w:t>
      </w:r>
      <w:r w:rsidRPr="004E1C61">
        <w:t>R</w:t>
      </w:r>
      <w:r w:rsidR="003506B5">
        <w:t>ehabilitation (BACR)</w:t>
      </w:r>
      <w:r w:rsidRPr="004E1C61">
        <w:t xml:space="preserve"> regulations.</w:t>
      </w:r>
    </w:p>
    <w:p w14:paraId="050C3885" w14:textId="77777777" w:rsidR="00E148A8" w:rsidRPr="004E1C61" w:rsidRDefault="00E148A8" w:rsidP="003F15EF">
      <w:pPr>
        <w:pStyle w:val="SpecSubSubSectionHeadingBold"/>
      </w:pPr>
      <w:r w:rsidRPr="004E1C61">
        <w:t>Reporting Requirements</w:t>
      </w:r>
    </w:p>
    <w:p w14:paraId="7B44343E" w14:textId="15D9E8D3" w:rsidR="00E148A8" w:rsidRPr="004E1C61" w:rsidRDefault="00E148A8" w:rsidP="00B936B3">
      <w:pPr>
        <w:pStyle w:val="SpecSectionText"/>
      </w:pPr>
      <w:r w:rsidRPr="004E1C61">
        <w:t xml:space="preserve">The </w:t>
      </w:r>
      <w:r w:rsidR="00405701">
        <w:t>Operator</w:t>
      </w:r>
      <w:r w:rsidR="00A56B16">
        <w:t xml:space="preserve"> </w:t>
      </w:r>
      <w:r w:rsidRPr="004E1C61">
        <w:t xml:space="preserve">shall provide an updated </w:t>
      </w:r>
      <w:r w:rsidR="00180F51">
        <w:t xml:space="preserve">version of the Equipment Inventory </w:t>
      </w:r>
      <w:r w:rsidR="00380300" w:rsidRPr="004E1C61">
        <w:t>to the</w:t>
      </w:r>
      <w:r w:rsidRPr="004E1C61">
        <w:t xml:space="preserve"> </w:t>
      </w:r>
      <w:r w:rsidR="00B105FF">
        <w:t>Councils</w:t>
      </w:r>
      <w:r w:rsidR="00A73EEF" w:rsidRPr="004E1C61">
        <w:t xml:space="preserve"> within</w:t>
      </w:r>
      <w:r w:rsidRPr="004E1C61">
        <w:t xml:space="preserve"> one month of the Commencement Date and, annually thereafter, within one month of the commencement of each </w:t>
      </w:r>
      <w:r w:rsidR="00180F51">
        <w:t xml:space="preserve">subsequent </w:t>
      </w:r>
      <w:r w:rsidRPr="004E1C61">
        <w:t>Contract Year.</w:t>
      </w:r>
    </w:p>
    <w:p w14:paraId="2C8D9AE2" w14:textId="77777777" w:rsidR="00E148A8" w:rsidRPr="00B006BF" w:rsidRDefault="00E148A8" w:rsidP="00B936B3">
      <w:pPr>
        <w:pStyle w:val="SpecSectionText"/>
      </w:pPr>
      <w:r w:rsidRPr="004E1C61">
        <w:lastRenderedPageBreak/>
        <w:t xml:space="preserve">The </w:t>
      </w:r>
      <w:r w:rsidR="00405701">
        <w:t>Operator</w:t>
      </w:r>
      <w:r w:rsidRPr="004E1C61">
        <w:t xml:space="preserve"> shall submit details of any failures to maintain the required </w:t>
      </w:r>
      <w:r w:rsidR="00534660">
        <w:t xml:space="preserve">Performance Standards </w:t>
      </w:r>
      <w:r w:rsidRPr="004E1C61">
        <w:t>as set out above as part of the Quarterly Performance Report.</w:t>
      </w:r>
    </w:p>
    <w:p w14:paraId="4E4B917A" w14:textId="77777777" w:rsidR="00E148A8" w:rsidRDefault="00E148A8" w:rsidP="003B3BBB">
      <w:pPr>
        <w:pStyle w:val="SpecSubSectionHeading"/>
      </w:pPr>
      <w:bookmarkStart w:id="52" w:name="_Toc212961835"/>
      <w:r w:rsidRPr="004E1C61">
        <w:t>Grounds Maintenance</w:t>
      </w:r>
      <w:bookmarkEnd w:id="52"/>
    </w:p>
    <w:p w14:paraId="445B2990" w14:textId="3A140C5C" w:rsidR="00F20710" w:rsidRPr="00F20710" w:rsidRDefault="00F20710" w:rsidP="00F20710">
      <w:pPr>
        <w:pStyle w:val="SpecSubSectionHeading"/>
        <w:numPr>
          <w:ilvl w:val="0"/>
          <w:numId w:val="0"/>
        </w:numPr>
        <w:ind w:left="851"/>
        <w:rPr>
          <w:b w:val="0"/>
          <w:bCs w:val="0"/>
          <w:i/>
          <w:iCs/>
        </w:rPr>
      </w:pPr>
      <w:bookmarkStart w:id="53" w:name="_Toc212961836"/>
      <w:r>
        <w:rPr>
          <w:b w:val="0"/>
          <w:bCs w:val="0"/>
          <w:i/>
          <w:iCs/>
        </w:rPr>
        <w:t xml:space="preserve">Note for </w:t>
      </w:r>
      <w:r w:rsidR="0098069E">
        <w:rPr>
          <w:b w:val="0"/>
          <w:bCs w:val="0"/>
          <w:i/>
          <w:iCs/>
        </w:rPr>
        <w:t>Tender</w:t>
      </w:r>
      <w:r>
        <w:rPr>
          <w:b w:val="0"/>
          <w:bCs w:val="0"/>
          <w:i/>
          <w:iCs/>
        </w:rPr>
        <w:t xml:space="preserve"> – this section may not be required subject to the final red line of the site.</w:t>
      </w:r>
      <w:bookmarkEnd w:id="53"/>
    </w:p>
    <w:p w14:paraId="435670B4" w14:textId="77777777" w:rsidR="00E148A8" w:rsidRPr="004E1C61" w:rsidRDefault="00534660" w:rsidP="003F15EF">
      <w:pPr>
        <w:pStyle w:val="SpecSubSubSectionHeadingBold"/>
      </w:pPr>
      <w:r>
        <w:t>Overall Requirement</w:t>
      </w:r>
    </w:p>
    <w:p w14:paraId="45C976F3" w14:textId="77777777" w:rsidR="00E148A8" w:rsidRPr="004E1C61" w:rsidRDefault="00362E1C" w:rsidP="00B936B3">
      <w:pPr>
        <w:pStyle w:val="SpecSectionText"/>
      </w:pPr>
      <w:r>
        <w:t>E</w:t>
      </w:r>
      <w:r w:rsidR="009C74AB">
        <w:t>xternal</w:t>
      </w:r>
      <w:r w:rsidR="00E148A8" w:rsidRPr="004E1C61">
        <w:t xml:space="preserve"> grounds within the site boundaries of the Facilities </w:t>
      </w:r>
      <w:r w:rsidR="009C74AB">
        <w:t>to be maintained in s</w:t>
      </w:r>
      <w:r w:rsidR="00E148A8" w:rsidRPr="004E1C61">
        <w:t xml:space="preserve">uch a way as to </w:t>
      </w:r>
      <w:r w:rsidR="009C74AB">
        <w:t>provide</w:t>
      </w:r>
      <w:r w:rsidR="00E148A8" w:rsidRPr="004E1C61">
        <w:t xml:space="preserve"> a well presented and safe environment for all </w:t>
      </w:r>
      <w:r>
        <w:t>c</w:t>
      </w:r>
      <w:r w:rsidR="00E148A8" w:rsidRPr="004E1C61">
        <w:t>ustomers</w:t>
      </w:r>
      <w:r>
        <w:t>,</w:t>
      </w:r>
      <w:r w:rsidR="00E148A8" w:rsidRPr="004E1C61">
        <w:t xml:space="preserve"> allowing for efficient and effective use of the Facilities and </w:t>
      </w:r>
      <w:proofErr w:type="gramStart"/>
      <w:r w:rsidR="00E148A8" w:rsidRPr="004E1C61">
        <w:t>promoting a positive image of the Facilities at all times</w:t>
      </w:r>
      <w:proofErr w:type="gramEnd"/>
      <w:r w:rsidR="00E148A8" w:rsidRPr="004E1C61">
        <w:t>.</w:t>
      </w:r>
    </w:p>
    <w:p w14:paraId="29554049" w14:textId="77777777" w:rsidR="00E148A8" w:rsidRPr="004E1C61" w:rsidRDefault="00534660" w:rsidP="003F15EF">
      <w:pPr>
        <w:pStyle w:val="SpecSubSubSectionHeadingBold"/>
      </w:pPr>
      <w:r>
        <w:t>Performance Standards</w:t>
      </w:r>
    </w:p>
    <w:p w14:paraId="555BC230" w14:textId="77777777" w:rsidR="00E148A8" w:rsidRPr="004E1C61" w:rsidRDefault="00E148A8" w:rsidP="00B77955">
      <w:pPr>
        <w:pStyle w:val="SpecSubSubSectionHeading"/>
      </w:pPr>
      <w:r w:rsidRPr="004E1C61">
        <w:t>The Grounds</w:t>
      </w:r>
    </w:p>
    <w:p w14:paraId="46501754" w14:textId="77777777" w:rsidR="00E148A8" w:rsidRDefault="009D532A" w:rsidP="00B936B3">
      <w:pPr>
        <w:pStyle w:val="SpecSectionText"/>
      </w:pPr>
      <w:r>
        <w:t xml:space="preserve">The </w:t>
      </w:r>
      <w:r w:rsidR="00F20710">
        <w:t>Operator</w:t>
      </w:r>
      <w:r w:rsidR="00A73EEF">
        <w:t xml:space="preserve"> will</w:t>
      </w:r>
      <w:r>
        <w:t xml:space="preserve"> </w:t>
      </w:r>
      <w:r w:rsidR="00F20710">
        <w:t>have</w:t>
      </w:r>
      <w:r>
        <w:t xml:space="preserve"> responsibility for grounds maintenance and general cle</w:t>
      </w:r>
      <w:r w:rsidR="000D658A">
        <w:t xml:space="preserve">ansing </w:t>
      </w:r>
      <w:r>
        <w:t xml:space="preserve">which </w:t>
      </w:r>
      <w:r w:rsidR="000001F5">
        <w:t>includes</w:t>
      </w:r>
      <w:r>
        <w:t xml:space="preserve"> sweeping, re</w:t>
      </w:r>
      <w:r w:rsidR="00180F51">
        <w:t>-</w:t>
      </w:r>
      <w:r>
        <w:t xml:space="preserve">marking and </w:t>
      </w:r>
      <w:r w:rsidR="008C05ED">
        <w:t>maintenance of car parks, maintenance of grassed and landscaped areas</w:t>
      </w:r>
      <w:r>
        <w:t>,</w:t>
      </w:r>
      <w:r w:rsidR="008C05ED">
        <w:t xml:space="preserve"> drains and litter clearance</w:t>
      </w:r>
      <w:r>
        <w:t xml:space="preserve"> of the access areas and surroundings of the Facilities.</w:t>
      </w:r>
    </w:p>
    <w:p w14:paraId="35812947" w14:textId="77777777" w:rsidR="009D532A" w:rsidRDefault="009D532A" w:rsidP="00B936B3">
      <w:pPr>
        <w:pStyle w:val="SpecSectionText"/>
      </w:pPr>
      <w:r>
        <w:t xml:space="preserve">The </w:t>
      </w:r>
      <w:r w:rsidR="00405701">
        <w:t>Operator</w:t>
      </w:r>
      <w:r w:rsidR="00A56B16">
        <w:t xml:space="preserve"> </w:t>
      </w:r>
      <w:r>
        <w:t xml:space="preserve">will be responsible for the </w:t>
      </w:r>
      <w:r w:rsidR="008C05ED">
        <w:t>maintenance of</w:t>
      </w:r>
      <w:r>
        <w:t xml:space="preserve"> boundary </w:t>
      </w:r>
      <w:r w:rsidR="008C05ED">
        <w:t xml:space="preserve">fences </w:t>
      </w:r>
      <w:r>
        <w:t>surrounding the Facilities.</w:t>
      </w:r>
    </w:p>
    <w:p w14:paraId="5468320B" w14:textId="77777777" w:rsidR="009D532A" w:rsidRPr="004E1C61" w:rsidRDefault="009D532A" w:rsidP="00B936B3">
      <w:pPr>
        <w:pStyle w:val="SpecSectionText"/>
      </w:pPr>
      <w:r>
        <w:t xml:space="preserve">The </w:t>
      </w:r>
      <w:r w:rsidR="00405701">
        <w:t>Operator</w:t>
      </w:r>
      <w:r w:rsidR="00A56B16">
        <w:t xml:space="preserve"> </w:t>
      </w:r>
      <w:r>
        <w:t>will be responsible for all litter clearance to the standard required in the Environmental Protection Act 1990.</w:t>
      </w:r>
    </w:p>
    <w:p w14:paraId="3716A6B0" w14:textId="77777777" w:rsidR="00E148A8" w:rsidRPr="004E1C61" w:rsidRDefault="00E148A8" w:rsidP="00B77955">
      <w:pPr>
        <w:pStyle w:val="SpecSubSubSectionHeading"/>
      </w:pPr>
      <w:r w:rsidRPr="004E1C61">
        <w:t xml:space="preserve">Slippery Surfaces </w:t>
      </w:r>
    </w:p>
    <w:p w14:paraId="0396C052" w14:textId="77777777" w:rsidR="00E148A8" w:rsidRPr="004E1C61" w:rsidRDefault="00E148A8" w:rsidP="00B936B3">
      <w:pPr>
        <w:pStyle w:val="SpecSectionText"/>
      </w:pPr>
      <w:r w:rsidRPr="004E1C61">
        <w:t xml:space="preserve">The </w:t>
      </w:r>
      <w:r w:rsidR="00A66658">
        <w:t xml:space="preserve">Operator </w:t>
      </w:r>
      <w:r w:rsidR="00A73EEF" w:rsidRPr="004E1C61">
        <w:t>shall</w:t>
      </w:r>
      <w:r w:rsidRPr="004E1C61">
        <w:t xml:space="preserve"> treat hard surfaces, with an appropriate herbicide/fungicide or other suitable material to ensure that at no time there is a formation of algae, moss etc. causing the surface to be slippery. </w:t>
      </w:r>
    </w:p>
    <w:p w14:paraId="7B06A73F" w14:textId="77777777" w:rsidR="00E148A8" w:rsidRPr="004E1C61" w:rsidRDefault="00E148A8" w:rsidP="00B77955">
      <w:pPr>
        <w:pStyle w:val="SpecSubSubSectionHeading"/>
      </w:pPr>
      <w:r w:rsidRPr="004E1C61">
        <w:t>Snow and Ice</w:t>
      </w:r>
    </w:p>
    <w:p w14:paraId="366C8933" w14:textId="77777777" w:rsidR="00E148A8" w:rsidRPr="004E1C61" w:rsidRDefault="00E1005C" w:rsidP="00B936B3">
      <w:pPr>
        <w:pStyle w:val="SpecSectionText"/>
      </w:pPr>
      <w:r>
        <w:t xml:space="preserve">During periods of snow and </w:t>
      </w:r>
      <w:r w:rsidR="001A1CC7">
        <w:t>ice,</w:t>
      </w:r>
      <w:r>
        <w:t xml:space="preserve"> the </w:t>
      </w:r>
      <w:r w:rsidR="00405701">
        <w:t>Operator</w:t>
      </w:r>
      <w:r w:rsidR="00A56B16">
        <w:t xml:space="preserve"> </w:t>
      </w:r>
      <w:r>
        <w:t>shall distribute de-icing salt over pathways and external entrances to provide safe routes for customers</w:t>
      </w:r>
      <w:r w:rsidR="00970D69">
        <w:t xml:space="preserve"> and staff</w:t>
      </w:r>
      <w:r>
        <w:t xml:space="preserve"> entering</w:t>
      </w:r>
      <w:r w:rsidR="00970D69">
        <w:t xml:space="preserve"> / exiting</w:t>
      </w:r>
      <w:r>
        <w:t xml:space="preserve"> the Facilities.  </w:t>
      </w:r>
      <w:r w:rsidR="00E148A8" w:rsidRPr="004E1C61">
        <w:t xml:space="preserve"> </w:t>
      </w:r>
    </w:p>
    <w:p w14:paraId="41E1A00C" w14:textId="30ADBF08" w:rsidR="00AA7176" w:rsidRDefault="00E148A8" w:rsidP="00B936B3">
      <w:pPr>
        <w:pStyle w:val="SpecSectionText"/>
      </w:pPr>
      <w:r w:rsidRPr="004E1C61">
        <w:t xml:space="preserve">The </w:t>
      </w:r>
      <w:r w:rsidR="00405701">
        <w:t>Operator</w:t>
      </w:r>
      <w:r w:rsidRPr="004E1C61">
        <w:t xml:space="preserve"> shall ensure that any specific hazards caused by inclement weather shall be made safe and reported to the </w:t>
      </w:r>
      <w:r w:rsidR="00B105FF">
        <w:t>Councils</w:t>
      </w:r>
      <w:r w:rsidR="00A73EEF" w:rsidRPr="004E1C61">
        <w:t xml:space="preserve"> immediately</w:t>
      </w:r>
      <w:r w:rsidRPr="004E1C61">
        <w:t>.</w:t>
      </w:r>
    </w:p>
    <w:p w14:paraId="03D4F76C" w14:textId="77777777" w:rsidR="00E148A8" w:rsidRPr="004E1C61" w:rsidRDefault="00E148A8" w:rsidP="00B77955">
      <w:pPr>
        <w:pStyle w:val="SpecSubSubSectionHeading"/>
      </w:pPr>
      <w:r w:rsidRPr="004E1C61">
        <w:t xml:space="preserve">Graffiti and Flyposting </w:t>
      </w:r>
    </w:p>
    <w:p w14:paraId="2FBF8F4F" w14:textId="77777777" w:rsidR="00E148A8" w:rsidRDefault="00E148A8" w:rsidP="00B936B3">
      <w:pPr>
        <w:pStyle w:val="SpecSectionText"/>
      </w:pPr>
      <w:r w:rsidRPr="004E1C61">
        <w:t xml:space="preserve">The </w:t>
      </w:r>
      <w:r w:rsidR="00405701">
        <w:t>Operator</w:t>
      </w:r>
      <w:r w:rsidR="00A56B16">
        <w:t xml:space="preserve"> </w:t>
      </w:r>
      <w:r w:rsidRPr="004E1C61">
        <w:t xml:space="preserve">shall remove all graffiti and flyposting from all </w:t>
      </w:r>
      <w:r w:rsidR="00F70B27">
        <w:t xml:space="preserve">external </w:t>
      </w:r>
      <w:r w:rsidR="001A1CC7">
        <w:t>walls</w:t>
      </w:r>
      <w:r w:rsidR="00F70B27">
        <w:t xml:space="preserve"> of the Facilities</w:t>
      </w:r>
      <w:r w:rsidRPr="004E1C61">
        <w:t xml:space="preserve"> to ensure that the site remains graffiti free and shall use reasonable endeavours to prevent and reduce the writing of graffiti in the sites. </w:t>
      </w:r>
    </w:p>
    <w:p w14:paraId="7A26E29B" w14:textId="77777777" w:rsidR="009D532A" w:rsidRPr="004E1C61" w:rsidRDefault="009D532A" w:rsidP="00B936B3">
      <w:pPr>
        <w:pStyle w:val="SpecSectionText"/>
      </w:pPr>
      <w:r>
        <w:t xml:space="preserve">The </w:t>
      </w:r>
      <w:r w:rsidR="00405701">
        <w:t>Operator</w:t>
      </w:r>
      <w:r w:rsidR="00A56B16">
        <w:t xml:space="preserve"> </w:t>
      </w:r>
      <w:r>
        <w:t>will be responsible for ensuring that any defects or damage to the external structure of the facilities is reported to the Authorised Officer with the minimum delay and confirmed in writing.</w:t>
      </w:r>
    </w:p>
    <w:p w14:paraId="6A1E5F3C" w14:textId="77777777" w:rsidR="00E148A8" w:rsidRPr="004E1C61" w:rsidRDefault="00E148A8" w:rsidP="00B77955">
      <w:pPr>
        <w:pStyle w:val="SpecSubSubSectionHeading"/>
      </w:pPr>
      <w:r w:rsidRPr="004E1C61">
        <w:t xml:space="preserve">Pests, Vermin and Wild Animals </w:t>
      </w:r>
    </w:p>
    <w:p w14:paraId="1980729C" w14:textId="77777777" w:rsidR="00E148A8" w:rsidRPr="000001F5" w:rsidRDefault="00E148A8" w:rsidP="00B936B3">
      <w:pPr>
        <w:pStyle w:val="SpecSectionText"/>
      </w:pPr>
      <w:r w:rsidRPr="000001F5">
        <w:t xml:space="preserve">The </w:t>
      </w:r>
      <w:r w:rsidR="00405701">
        <w:t>Operator</w:t>
      </w:r>
      <w:r w:rsidR="00A56B16">
        <w:t xml:space="preserve"> </w:t>
      </w:r>
      <w:r w:rsidRPr="000001F5">
        <w:t xml:space="preserve">shall eradicate rats and remove wasps’ nests, swarms of bees, pests, including </w:t>
      </w:r>
      <w:r w:rsidRPr="000001F5">
        <w:lastRenderedPageBreak/>
        <w:t>Brown Tail Moth and vermin within the Facilities</w:t>
      </w:r>
      <w:r w:rsidR="00F70B27" w:rsidRPr="000001F5">
        <w:t>.</w:t>
      </w:r>
    </w:p>
    <w:p w14:paraId="14F3C1B9" w14:textId="77777777" w:rsidR="00E148A8" w:rsidRPr="004E1C61" w:rsidRDefault="00E148A8" w:rsidP="00B77955">
      <w:pPr>
        <w:pStyle w:val="SpecSubSubSectionHeading"/>
      </w:pPr>
      <w:r w:rsidRPr="004E1C61">
        <w:t xml:space="preserve">General </w:t>
      </w:r>
    </w:p>
    <w:p w14:paraId="2DC436A0" w14:textId="7FD0D9BA" w:rsidR="00E148A8" w:rsidRPr="004E1C61" w:rsidRDefault="00E148A8" w:rsidP="00B936B3">
      <w:pPr>
        <w:pStyle w:val="SpecSectionText"/>
      </w:pPr>
      <w:r w:rsidRPr="004E1C61">
        <w:t xml:space="preserve">The </w:t>
      </w:r>
      <w:r w:rsidR="00B105FF">
        <w:t>Councils</w:t>
      </w:r>
      <w:r w:rsidR="00A73EEF" w:rsidRPr="004E1C61">
        <w:t xml:space="preserve"> shall</w:t>
      </w:r>
      <w:r w:rsidRPr="004E1C61">
        <w:t xml:space="preserve"> give priority to areas of need in line with the requirements of the Environmental Protection Act 1990 and follow the general principle that the ‘dirtier’ an area has become, the more quickly it should be cleaned and returned to "Grade A" in accordance with the Environmental Protection Act 1990.</w:t>
      </w:r>
    </w:p>
    <w:p w14:paraId="6055057E" w14:textId="77777777" w:rsidR="00E148A8" w:rsidRPr="004E1C61" w:rsidRDefault="00E148A8" w:rsidP="00B936B3">
      <w:pPr>
        <w:pStyle w:val="SpecSectionText"/>
      </w:pPr>
      <w:r w:rsidRPr="004E1C61">
        <w:t xml:space="preserve">The </w:t>
      </w:r>
      <w:r w:rsidR="004B5730">
        <w:t>Operator</w:t>
      </w:r>
      <w:r w:rsidR="00A56B16" w:rsidRPr="00A56B16">
        <w:t xml:space="preserve"> </w:t>
      </w:r>
      <w:r w:rsidR="00A66658">
        <w:t>s</w:t>
      </w:r>
      <w:r w:rsidRPr="004E1C61">
        <w:t>hall make proper financial and operational arrangements for the disposal of all effluent, waste and refuse arising from all Sites during the Contract Period.</w:t>
      </w:r>
    </w:p>
    <w:p w14:paraId="04EC90FB" w14:textId="77777777" w:rsidR="00E148A8" w:rsidRPr="004E1C61" w:rsidRDefault="00E148A8" w:rsidP="003F15EF">
      <w:pPr>
        <w:pStyle w:val="SpecSubSubSectionHeadingBold"/>
      </w:pPr>
      <w:r w:rsidRPr="004E1C61">
        <w:t>Reporting</w:t>
      </w:r>
      <w:r w:rsidR="00534660">
        <w:t xml:space="preserve"> Requirements</w:t>
      </w:r>
    </w:p>
    <w:p w14:paraId="1D4A2205" w14:textId="79D19E2E" w:rsidR="00E148A8" w:rsidRPr="00285832" w:rsidRDefault="00E148A8" w:rsidP="00B936B3">
      <w:pPr>
        <w:pStyle w:val="SpecSectionText"/>
      </w:pPr>
      <w:r w:rsidRPr="004E1C61">
        <w:t>The</w:t>
      </w:r>
      <w:r w:rsidR="00F70B27">
        <w:t xml:space="preserve"> </w:t>
      </w:r>
      <w:r w:rsidR="00405701">
        <w:t>Operator</w:t>
      </w:r>
      <w:r w:rsidR="00A56B16">
        <w:t xml:space="preserve"> </w:t>
      </w:r>
      <w:r w:rsidR="00F70B27">
        <w:t>shall report to the</w:t>
      </w:r>
      <w:r w:rsidR="00F17F72">
        <w:t xml:space="preserve"> </w:t>
      </w:r>
      <w:r w:rsidR="00B105FF">
        <w:t>Councils</w:t>
      </w:r>
      <w:r w:rsidR="00A73EEF">
        <w:t xml:space="preserve"> any</w:t>
      </w:r>
      <w:r w:rsidR="00F70B27">
        <w:t xml:space="preserve"> </w:t>
      </w:r>
      <w:r w:rsidR="006E56FB">
        <w:t>failure</w:t>
      </w:r>
      <w:r w:rsidR="0054352E">
        <w:t xml:space="preserve"> </w:t>
      </w:r>
      <w:r w:rsidR="0054352E" w:rsidRPr="004E1C61">
        <w:t xml:space="preserve">to maintain the required </w:t>
      </w:r>
      <w:r w:rsidR="00D62ACF">
        <w:t>Overall Requirement</w:t>
      </w:r>
      <w:r w:rsidR="0054352E" w:rsidRPr="004E1C61">
        <w:t xml:space="preserve"> set out above</w:t>
      </w:r>
      <w:r w:rsidR="008C05ED">
        <w:t xml:space="preserve"> as part of the Quarterly Performance Report</w:t>
      </w:r>
      <w:r w:rsidR="0054352E">
        <w:t>.</w:t>
      </w:r>
    </w:p>
    <w:p w14:paraId="2EF942FE" w14:textId="77777777" w:rsidR="00913940" w:rsidRPr="004E1C61" w:rsidRDefault="00913940" w:rsidP="003B3BBB">
      <w:pPr>
        <w:pStyle w:val="SpecSubSectionHeading"/>
      </w:pPr>
      <w:bookmarkStart w:id="54" w:name="_Toc212961837"/>
      <w:r w:rsidRPr="004E1C61">
        <w:t>Environmental and Energy Management</w:t>
      </w:r>
      <w:bookmarkEnd w:id="54"/>
      <w:r w:rsidRPr="004E1C61">
        <w:t xml:space="preserve"> </w:t>
      </w:r>
    </w:p>
    <w:p w14:paraId="0FC497CA" w14:textId="77777777" w:rsidR="00913940" w:rsidRPr="004E1C61" w:rsidRDefault="00F84EC8" w:rsidP="003F15EF">
      <w:pPr>
        <w:pStyle w:val="SpecSubSubSectionHeadingBold"/>
      </w:pPr>
      <w:r>
        <w:t>Overall Requirement</w:t>
      </w:r>
    </w:p>
    <w:p w14:paraId="6C5B3ED3" w14:textId="7CD7C38B" w:rsidR="00913940" w:rsidRDefault="006E1A3B" w:rsidP="00B936B3">
      <w:pPr>
        <w:pStyle w:val="SpecSectionText"/>
      </w:pPr>
      <w:r w:rsidRPr="004E1C61">
        <w:t>Facilities</w:t>
      </w:r>
      <w:r w:rsidR="009C74AB">
        <w:t xml:space="preserve"> </w:t>
      </w:r>
      <w:r w:rsidR="00C53E71">
        <w:t>that are</w:t>
      </w:r>
      <w:r w:rsidR="009C74AB">
        <w:t xml:space="preserve"> operated</w:t>
      </w:r>
      <w:r w:rsidR="00913940" w:rsidRPr="004E1C61">
        <w:t xml:space="preserve"> in an environmentally sensitive and sustainable manner, to reduce energy consumption, minimise chemical usage, recycle appropriate non-hazardous wastes and contribute to the delivery of </w:t>
      </w:r>
      <w:r w:rsidR="00101CB0" w:rsidRPr="004E1C61">
        <w:t>the</w:t>
      </w:r>
      <w:r w:rsidR="00101CB0">
        <w:t xml:space="preserve"> </w:t>
      </w:r>
      <w:r w:rsidR="00B105FF">
        <w:t>Councils’</w:t>
      </w:r>
      <w:r w:rsidR="00DA5B26" w:rsidRPr="004E1C61">
        <w:t xml:space="preserve"> </w:t>
      </w:r>
      <w:r w:rsidR="00913940" w:rsidRPr="004E1C61">
        <w:t>policies for safeguarding the environment and promoting sustainability.</w:t>
      </w:r>
    </w:p>
    <w:p w14:paraId="0A155DDF" w14:textId="77777777" w:rsidR="00112A65" w:rsidRPr="004E1C61" w:rsidRDefault="00F84EC8" w:rsidP="003F15EF">
      <w:pPr>
        <w:pStyle w:val="SpecSubSubSectionHeadingBold"/>
      </w:pPr>
      <w:r>
        <w:t>Performance Standards</w:t>
      </w:r>
    </w:p>
    <w:p w14:paraId="2694AB35" w14:textId="492EE4DD" w:rsidR="001C757E" w:rsidRDefault="001C757E" w:rsidP="00B936B3">
      <w:pPr>
        <w:pStyle w:val="SpecSectionText"/>
      </w:pPr>
      <w:r>
        <w:t xml:space="preserve">The </w:t>
      </w:r>
      <w:r w:rsidR="00405701">
        <w:t>Operator</w:t>
      </w:r>
      <w:r w:rsidR="00A56B16">
        <w:t xml:space="preserve"> </w:t>
      </w:r>
      <w:r>
        <w:t xml:space="preserve">must be aware of the </w:t>
      </w:r>
      <w:r w:rsidR="00B105FF">
        <w:t>Councils’</w:t>
      </w:r>
      <w:r>
        <w:t xml:space="preserve"> environmental policy and perform their work to maximised opportunities to reduce pollution.</w:t>
      </w:r>
    </w:p>
    <w:p w14:paraId="2FC15EF2" w14:textId="77777777" w:rsidR="001D1DE3" w:rsidRPr="004E1C61" w:rsidRDefault="001D1DE3" w:rsidP="00B936B3">
      <w:pPr>
        <w:pStyle w:val="SpecSectionText"/>
      </w:pPr>
      <w:r w:rsidRPr="004E1C61">
        <w:t xml:space="preserve">The </w:t>
      </w:r>
      <w:r w:rsidR="00405701">
        <w:t>Operator</w:t>
      </w:r>
      <w:r w:rsidR="00A56B16">
        <w:t xml:space="preserve"> </w:t>
      </w:r>
      <w:r w:rsidRPr="004E1C61">
        <w:t xml:space="preserve">shall have a clear </w:t>
      </w:r>
      <w:r w:rsidR="005E2654">
        <w:t xml:space="preserve">environmental and energy management </w:t>
      </w:r>
      <w:r w:rsidRPr="004E1C61">
        <w:t xml:space="preserve">policy and implement effective operational practices that </w:t>
      </w:r>
      <w:r w:rsidR="005E2654">
        <w:t xml:space="preserve">have a </w:t>
      </w:r>
      <w:r w:rsidRPr="004E1C61">
        <w:t xml:space="preserve">demonstrably positive effect on the </w:t>
      </w:r>
      <w:r w:rsidR="001A1CC7" w:rsidRPr="004E1C61">
        <w:t>environment that</w:t>
      </w:r>
      <w:r w:rsidR="00017E68" w:rsidRPr="004E1C61">
        <w:t xml:space="preserve"> includes</w:t>
      </w:r>
      <w:r w:rsidRPr="004E1C61">
        <w:t>:</w:t>
      </w:r>
    </w:p>
    <w:p w14:paraId="5C218D65" w14:textId="77777777" w:rsidR="001C757E" w:rsidRPr="00970D69" w:rsidRDefault="005E2654" w:rsidP="008C10DE">
      <w:pPr>
        <w:pStyle w:val="SpecSectionbullets"/>
      </w:pPr>
      <w:r>
        <w:t>Reduction</w:t>
      </w:r>
      <w:r w:rsidRPr="00970D69">
        <w:t xml:space="preserve"> </w:t>
      </w:r>
      <w:r w:rsidR="001C757E" w:rsidRPr="00970D69">
        <w:t>of pollution to air, water</w:t>
      </w:r>
      <w:r>
        <w:t xml:space="preserve"> and</w:t>
      </w:r>
      <w:r w:rsidRPr="00970D69">
        <w:t xml:space="preserve"> </w:t>
      </w:r>
      <w:r w:rsidR="001C757E" w:rsidRPr="00970D69">
        <w:t>land</w:t>
      </w:r>
    </w:p>
    <w:p w14:paraId="5D4FBF67" w14:textId="77777777" w:rsidR="001D1DE3" w:rsidRPr="00970D69" w:rsidRDefault="001D1DE3" w:rsidP="008C10DE">
      <w:pPr>
        <w:pStyle w:val="SpecSectionbullets"/>
      </w:pPr>
      <w:r w:rsidRPr="00970D69">
        <w:t>Reduction in the use of environmentally harmful chemicals</w:t>
      </w:r>
    </w:p>
    <w:p w14:paraId="182A6EBD" w14:textId="77777777" w:rsidR="001D1DE3" w:rsidRPr="00970D69" w:rsidRDefault="005E2654" w:rsidP="008C10DE">
      <w:pPr>
        <w:pStyle w:val="SpecSectionbullets"/>
      </w:pPr>
      <w:r>
        <w:t>Improved</w:t>
      </w:r>
      <w:r w:rsidR="001D1DE3" w:rsidRPr="00970D69">
        <w:t xml:space="preserve"> energy management (including as appropriate reducing energy consumption, energy conservation and use of renewable energy)</w:t>
      </w:r>
    </w:p>
    <w:p w14:paraId="0A1394C0" w14:textId="77777777" w:rsidR="001D1DE3" w:rsidRPr="00970D69" w:rsidRDefault="001D1DE3" w:rsidP="008C10DE">
      <w:pPr>
        <w:pStyle w:val="SpecSectionbullets"/>
      </w:pPr>
      <w:r w:rsidRPr="00970D69">
        <w:t>Increasing water efficiency and maximising water recycling opportunities</w:t>
      </w:r>
    </w:p>
    <w:p w14:paraId="6D1F8276" w14:textId="77777777" w:rsidR="001C757E" w:rsidRDefault="001D1DE3" w:rsidP="008C10DE">
      <w:pPr>
        <w:pStyle w:val="SpecSectionbullets"/>
      </w:pPr>
      <w:r w:rsidRPr="00970D69">
        <w:t>Maximisin</w:t>
      </w:r>
      <w:r w:rsidR="001C757E" w:rsidRPr="00970D69">
        <w:t>g recycling and reducing waste, and ensuring that all waste is disposed of correctly</w:t>
      </w:r>
    </w:p>
    <w:p w14:paraId="4C575416" w14:textId="77777777" w:rsidR="00323268" w:rsidRPr="00970D69" w:rsidRDefault="00323268" w:rsidP="008C10DE">
      <w:pPr>
        <w:pStyle w:val="SpecSectionbullets"/>
      </w:pPr>
      <w:r>
        <w:t>Developing and promoting opportunities for sustainable transport to and from the Facilities</w:t>
      </w:r>
    </w:p>
    <w:p w14:paraId="3722AECB" w14:textId="77777777" w:rsidR="001C757E" w:rsidRPr="00970D69" w:rsidRDefault="001C757E" w:rsidP="008C10DE">
      <w:pPr>
        <w:pStyle w:val="SpecSectionbullets"/>
      </w:pPr>
      <w:r w:rsidRPr="00970D69">
        <w:t>Encouraging the purchase of environmentally sound, locally produced goods and services</w:t>
      </w:r>
    </w:p>
    <w:p w14:paraId="32DB4636" w14:textId="77777777" w:rsidR="001C757E" w:rsidRPr="00970D69" w:rsidRDefault="005E2654" w:rsidP="008C10DE">
      <w:pPr>
        <w:pStyle w:val="SpecSectionbullets"/>
      </w:pPr>
      <w:r w:rsidRPr="00970D69">
        <w:t>Rais</w:t>
      </w:r>
      <w:r>
        <w:t>ing</w:t>
      </w:r>
      <w:r w:rsidRPr="00970D69">
        <w:t xml:space="preserve"> </w:t>
      </w:r>
      <w:r w:rsidR="001C757E" w:rsidRPr="00970D69">
        <w:t>awareness</w:t>
      </w:r>
      <w:r>
        <w:t xml:space="preserve"> amongst staff and customers</w:t>
      </w:r>
      <w:r w:rsidR="001C757E" w:rsidRPr="00970D69">
        <w:t xml:space="preserve"> to ensure these environmental issues are addressed</w:t>
      </w:r>
    </w:p>
    <w:p w14:paraId="14D1B649" w14:textId="77777777" w:rsidR="001D1DE3" w:rsidRPr="00970D69" w:rsidRDefault="001C757E" w:rsidP="008C10DE">
      <w:pPr>
        <w:pStyle w:val="SpecSectionbullets"/>
      </w:pPr>
      <w:r w:rsidRPr="00970D69">
        <w:t>Protect</w:t>
      </w:r>
      <w:r w:rsidR="005E2654">
        <w:t>ing</w:t>
      </w:r>
      <w:r w:rsidRPr="00970D69">
        <w:t xml:space="preserve"> and enhanc</w:t>
      </w:r>
      <w:r w:rsidR="005E2654">
        <w:t>ing</w:t>
      </w:r>
      <w:r w:rsidRPr="00970D69">
        <w:t xml:space="preserve"> the town’s built and natural environment.</w:t>
      </w:r>
    </w:p>
    <w:p w14:paraId="6D93450A" w14:textId="0B8D23D9" w:rsidR="001C757E" w:rsidRDefault="001C757E" w:rsidP="00B936B3">
      <w:pPr>
        <w:pStyle w:val="SpecSectionText"/>
      </w:pPr>
      <w:r>
        <w:t xml:space="preserve">The </w:t>
      </w:r>
      <w:r w:rsidR="00405701">
        <w:t>Operator</w:t>
      </w:r>
      <w:r w:rsidR="00A56B16">
        <w:t xml:space="preserve"> </w:t>
      </w:r>
      <w:r>
        <w:t xml:space="preserve">must establish an Environmental and Energy Management Plan covering all the above requirements to be updated with new targets on an annual basis. The </w:t>
      </w:r>
      <w:r w:rsidR="004B5730">
        <w:t>Partner Operator</w:t>
      </w:r>
      <w:r>
        <w:t xml:space="preserve"> must comply fully with any environmental audit carried out by the </w:t>
      </w:r>
      <w:r w:rsidR="00B105FF">
        <w:t>Councils</w:t>
      </w:r>
      <w:r w:rsidR="00A73EEF">
        <w:t xml:space="preserve"> or</w:t>
      </w:r>
      <w:r>
        <w:t xml:space="preserve"> external agencies.</w:t>
      </w:r>
    </w:p>
    <w:p w14:paraId="67697D54" w14:textId="1EC153D7" w:rsidR="00E7686D" w:rsidRDefault="00E7686D" w:rsidP="00B936B3">
      <w:pPr>
        <w:pStyle w:val="SpecSectionText"/>
      </w:pPr>
      <w:r>
        <w:lastRenderedPageBreak/>
        <w:t xml:space="preserve">The </w:t>
      </w:r>
      <w:r w:rsidR="00B105FF">
        <w:t>Councils are</w:t>
      </w:r>
      <w:r>
        <w:t xml:space="preserve"> committed to responsible energy management and the efficient use of energy throughout its operations. It also recognises that good energy management helps to protect the environment by conserving natural resources and reducing harmful emissions. The </w:t>
      </w:r>
      <w:r w:rsidR="00405701">
        <w:t>Operator</w:t>
      </w:r>
      <w:r>
        <w:t xml:space="preserve"> shall take account </w:t>
      </w:r>
      <w:r w:rsidRPr="00221D27">
        <w:rPr>
          <w:color w:val="000000"/>
        </w:rPr>
        <w:t xml:space="preserve">of, and comply with, the </w:t>
      </w:r>
      <w:r w:rsidR="00B105FF">
        <w:rPr>
          <w:color w:val="000000"/>
        </w:rPr>
        <w:t>Councils’</w:t>
      </w:r>
      <w:r w:rsidRPr="00221D27">
        <w:rPr>
          <w:color w:val="000000"/>
        </w:rPr>
        <w:t xml:space="preserve"> policy on </w:t>
      </w:r>
      <w:r w:rsidR="00A66658" w:rsidRPr="00221D27">
        <w:rPr>
          <w:color w:val="000000"/>
        </w:rPr>
        <w:t>environmental management</w:t>
      </w:r>
      <w:r w:rsidRPr="00221D27">
        <w:rPr>
          <w:color w:val="000000"/>
        </w:rPr>
        <w:t xml:space="preserve"> which sets out t</w:t>
      </w:r>
      <w:r>
        <w:t xml:space="preserve">he </w:t>
      </w:r>
      <w:r w:rsidR="00B105FF">
        <w:t>Councils’</w:t>
      </w:r>
      <w:r>
        <w:t xml:space="preserve"> aims and objectives for minimising its environmental impact.</w:t>
      </w:r>
    </w:p>
    <w:p w14:paraId="3823FFD0" w14:textId="77777777" w:rsidR="00E7686D" w:rsidRDefault="00E7686D" w:rsidP="00B936B3">
      <w:pPr>
        <w:pStyle w:val="SpecSectionText"/>
      </w:pPr>
      <w:r>
        <w:t xml:space="preserve">The </w:t>
      </w:r>
      <w:r w:rsidR="00405701">
        <w:t>Operator</w:t>
      </w:r>
      <w:r w:rsidR="00A56B16">
        <w:t xml:space="preserve"> </w:t>
      </w:r>
      <w:r>
        <w:t xml:space="preserve">shall provide information for the Authority’s Environment Management Systems (EMSs). Where applicable, the </w:t>
      </w:r>
      <w:r w:rsidR="00405701">
        <w:t>Operator</w:t>
      </w:r>
      <w:r w:rsidR="00A56B16">
        <w:t xml:space="preserve"> </w:t>
      </w:r>
      <w:r>
        <w:t>shall implement systems which are based on, or modelled upon, a recognised standard such as ISO 14001 or Eco Management and Audit Scheme (EMAS).</w:t>
      </w:r>
    </w:p>
    <w:p w14:paraId="64A231B3" w14:textId="77777777" w:rsidR="00E7686D" w:rsidRDefault="00E7686D" w:rsidP="00B936B3">
      <w:pPr>
        <w:pStyle w:val="SpecSectionText"/>
      </w:pPr>
      <w:r>
        <w:t xml:space="preserve">The </w:t>
      </w:r>
      <w:r w:rsidR="00405701">
        <w:t>Operator</w:t>
      </w:r>
      <w:r w:rsidR="00A56B16">
        <w:t xml:space="preserve"> </w:t>
      </w:r>
      <w:r>
        <w:t>shall be responsible for the procurement and management of Utilities</w:t>
      </w:r>
      <w:r w:rsidR="00C51D2F">
        <w:t xml:space="preserve"> and payment of the Utilities bills for all sites</w:t>
      </w:r>
      <w:r w:rsidR="003F15EF">
        <w:t>.</w:t>
      </w:r>
    </w:p>
    <w:p w14:paraId="745EC47A" w14:textId="77777777" w:rsidR="00C51D2F" w:rsidRDefault="00C51D2F" w:rsidP="00B936B3">
      <w:pPr>
        <w:pStyle w:val="SpecSectionText"/>
      </w:pPr>
      <w:r>
        <w:t>The Utilities bill</w:t>
      </w:r>
      <w:r w:rsidR="00A56B16">
        <w:t>s</w:t>
      </w:r>
      <w:r>
        <w:t xml:space="preserve"> shall be in the name of the </w:t>
      </w:r>
      <w:r w:rsidR="00405701">
        <w:t>Operator</w:t>
      </w:r>
      <w:r>
        <w:t>.</w:t>
      </w:r>
    </w:p>
    <w:p w14:paraId="46F531F4" w14:textId="77777777" w:rsidR="00C51D2F" w:rsidRDefault="00C51D2F" w:rsidP="00B936B3">
      <w:pPr>
        <w:pStyle w:val="SpecSectionText"/>
      </w:pPr>
      <w:r>
        <w:t xml:space="preserve">The </w:t>
      </w:r>
      <w:r w:rsidR="00405701">
        <w:t>Operator</w:t>
      </w:r>
      <w:r>
        <w:t xml:space="preserve"> shall monitor and validate all meter readings at </w:t>
      </w:r>
      <w:proofErr w:type="gramStart"/>
      <w:r>
        <w:t>all of</w:t>
      </w:r>
      <w:proofErr w:type="gramEnd"/>
      <w:r>
        <w:t xml:space="preserve"> the </w:t>
      </w:r>
      <w:r w:rsidR="00323268">
        <w:t>Facilities</w:t>
      </w:r>
      <w:r>
        <w:t>.</w:t>
      </w:r>
    </w:p>
    <w:p w14:paraId="4281E3C3" w14:textId="77777777" w:rsidR="00C51D2F" w:rsidRDefault="00C51D2F" w:rsidP="00B936B3">
      <w:pPr>
        <w:pStyle w:val="SpecSectionText"/>
      </w:pPr>
      <w:r>
        <w:t xml:space="preserve">The </w:t>
      </w:r>
      <w:r w:rsidR="00405701">
        <w:t>Operator</w:t>
      </w:r>
      <w:r>
        <w:t xml:space="preserve"> shall take all responsible steps to ensure that meter readings (i) can be reconciled to Utilities bills, (ii) are correctly calculated and (iii) accurately reflect actual energy consumption.  </w:t>
      </w:r>
      <w:r w:rsidR="00A66658">
        <w:t>T</w:t>
      </w:r>
      <w:r>
        <w:t xml:space="preserve">he </w:t>
      </w:r>
      <w:r w:rsidR="00405701">
        <w:t>Operator</w:t>
      </w:r>
      <w:r>
        <w:t xml:space="preserve"> is to prepare a monthly report that shall include the following information, set out for the relevant Month and for the Year to Date: Electricity consumption</w:t>
      </w:r>
      <w:r w:rsidR="00AF1410">
        <w:t xml:space="preserve"> (including half-hourly consumption data)</w:t>
      </w:r>
      <w:r>
        <w:t xml:space="preserve">, Gas consumption, </w:t>
      </w:r>
      <w:proofErr w:type="gramStart"/>
      <w:r>
        <w:t>Other</w:t>
      </w:r>
      <w:proofErr w:type="gramEnd"/>
      <w:r>
        <w:t xml:space="preserve"> fuel use, and Total energy consumption in terms of kWh and CO2</w:t>
      </w:r>
      <w:r w:rsidR="00A912BB">
        <w:t xml:space="preserve"> (equivalent)</w:t>
      </w:r>
      <w:r>
        <w:t>.</w:t>
      </w:r>
    </w:p>
    <w:p w14:paraId="2FB809E0" w14:textId="195E8FE5" w:rsidR="00C51D2F" w:rsidRDefault="00C51D2F" w:rsidP="00B936B3">
      <w:pPr>
        <w:pStyle w:val="SpecSectionText"/>
      </w:pPr>
      <w:r>
        <w:t xml:space="preserve">The </w:t>
      </w:r>
      <w:r w:rsidR="00405701">
        <w:t>Operator</w:t>
      </w:r>
      <w:r w:rsidR="00A56B16">
        <w:t xml:space="preserve"> </w:t>
      </w:r>
      <w:r>
        <w:t xml:space="preserve">shall ensure contingency plans are in place to address the loss of each or all energy supplies, and that these have been reviewed and tested to a programme agreed with the </w:t>
      </w:r>
      <w:r w:rsidR="00B105FF">
        <w:t>Councils</w:t>
      </w:r>
      <w:r>
        <w:t>.</w:t>
      </w:r>
    </w:p>
    <w:p w14:paraId="4BE871FC" w14:textId="626FA709" w:rsidR="00C51D2F" w:rsidRDefault="00C51D2F" w:rsidP="00B936B3">
      <w:pPr>
        <w:pStyle w:val="SpecSectionText"/>
      </w:pPr>
      <w:r>
        <w:t xml:space="preserve">The </w:t>
      </w:r>
      <w:r w:rsidR="00405701">
        <w:t>Operator</w:t>
      </w:r>
      <w:r w:rsidR="00A56B16">
        <w:t xml:space="preserve"> </w:t>
      </w:r>
      <w:r>
        <w:t xml:space="preserve">shall ensure its contingency plans are executed as planned with due expediency following the loss of one of more energy supplies. The </w:t>
      </w:r>
      <w:r w:rsidR="00405701">
        <w:t>Operator</w:t>
      </w:r>
      <w:r w:rsidR="00A56B16">
        <w:t xml:space="preserve"> </w:t>
      </w:r>
      <w:r>
        <w:t xml:space="preserve">shall, as soon as it is aware, immediately inform the </w:t>
      </w:r>
      <w:r w:rsidR="00B105FF">
        <w:t>Councils’</w:t>
      </w:r>
      <w:r>
        <w:t xml:space="preserve"> Representative of all scheduled interruptions to any energy supply </w:t>
      </w:r>
      <w:proofErr w:type="gramStart"/>
      <w:r>
        <w:t>whether or not</w:t>
      </w:r>
      <w:proofErr w:type="gramEnd"/>
      <w:r>
        <w:t xml:space="preserve"> it may affect the </w:t>
      </w:r>
      <w:r w:rsidR="00B105FF">
        <w:t>Councils’</w:t>
      </w:r>
      <w:r>
        <w:t xml:space="preserve"> operations.</w:t>
      </w:r>
    </w:p>
    <w:p w14:paraId="5A734953" w14:textId="54C780EF" w:rsidR="00AF1410" w:rsidRDefault="00AF1410" w:rsidP="00B936B3">
      <w:pPr>
        <w:pStyle w:val="SpecSectionText"/>
      </w:pPr>
      <w:r>
        <w:t xml:space="preserve">The </w:t>
      </w:r>
      <w:r w:rsidR="00405701">
        <w:t>Operator</w:t>
      </w:r>
      <w:r w:rsidR="00A56B16">
        <w:t xml:space="preserve"> </w:t>
      </w:r>
      <w:r>
        <w:t xml:space="preserve">shall arrange the implementation, display and renewal of Display Energy Certificates (DECs) at any Properties required by the </w:t>
      </w:r>
      <w:r w:rsidR="00B105FF">
        <w:t>Councils</w:t>
      </w:r>
      <w:r>
        <w:t>, including those Properties which require DECs under Government legislation</w:t>
      </w:r>
      <w:r w:rsidRPr="002D1C70">
        <w:t>.</w:t>
      </w:r>
    </w:p>
    <w:p w14:paraId="7A50DD14" w14:textId="0E255997" w:rsidR="00AF1410" w:rsidRDefault="00AF1410" w:rsidP="00B936B3">
      <w:pPr>
        <w:pStyle w:val="SpecSectionText"/>
      </w:pPr>
      <w:r>
        <w:t xml:space="preserve">The </w:t>
      </w:r>
      <w:r w:rsidR="00405701">
        <w:t>Operator</w:t>
      </w:r>
      <w:r w:rsidR="00A56B16">
        <w:t xml:space="preserve"> </w:t>
      </w:r>
      <w:r>
        <w:t xml:space="preserve">shall ensure all DECs are correctly displayed by the required date. The </w:t>
      </w:r>
      <w:r w:rsidR="00405701">
        <w:t>Operator</w:t>
      </w:r>
      <w:r>
        <w:t xml:space="preserve"> shall advise the </w:t>
      </w:r>
      <w:r w:rsidR="00B105FF">
        <w:t>Councils</w:t>
      </w:r>
      <w:r w:rsidR="00A73EEF">
        <w:t xml:space="preserve"> on</w:t>
      </w:r>
      <w:r>
        <w:t xml:space="preserve"> which recommendations to follow in the supplementary advisory reports.</w:t>
      </w:r>
    </w:p>
    <w:p w14:paraId="351A1B14" w14:textId="4AED6DDC" w:rsidR="00AF1410" w:rsidRDefault="00AF1410" w:rsidP="00B936B3">
      <w:pPr>
        <w:pStyle w:val="SpecSectionText"/>
      </w:pPr>
      <w:r>
        <w:t xml:space="preserve">The </w:t>
      </w:r>
      <w:r w:rsidR="00405701">
        <w:t>Operator</w:t>
      </w:r>
      <w:r>
        <w:t xml:space="preserve"> shall advise the </w:t>
      </w:r>
      <w:r w:rsidR="00B105FF">
        <w:t>Councils</w:t>
      </w:r>
      <w:r w:rsidR="00A73EEF">
        <w:t xml:space="preserve"> on</w:t>
      </w:r>
      <w:r>
        <w:t xml:space="preserve"> how to meet existing and forthcoming statutory requirements and compliance activities related to Air Conditioning plant (TM 44).</w:t>
      </w:r>
    </w:p>
    <w:p w14:paraId="7C7DC681" w14:textId="77777777" w:rsidR="004C678D" w:rsidRDefault="001D1DE3" w:rsidP="003F15EF">
      <w:pPr>
        <w:pStyle w:val="SpecSubSubSectionHeadingBold"/>
      </w:pPr>
      <w:r w:rsidRPr="004E1C61">
        <w:t>Reporting Requirements</w:t>
      </w:r>
    </w:p>
    <w:p w14:paraId="4B25DC70" w14:textId="3A39BB2F" w:rsidR="007B3087" w:rsidRDefault="007B3087" w:rsidP="00B936B3">
      <w:pPr>
        <w:pStyle w:val="SpecSectionText"/>
      </w:pPr>
      <w:r>
        <w:t xml:space="preserve">The </w:t>
      </w:r>
      <w:r w:rsidR="00405701">
        <w:t>Operator</w:t>
      </w:r>
      <w:r>
        <w:t xml:space="preserve"> will record and report on all energy consumption (electricity, gas and water) and the amount of non-recyclable waste collected from the Facilities </w:t>
      </w:r>
      <w:proofErr w:type="gramStart"/>
      <w:r>
        <w:t>on a monthly basis</w:t>
      </w:r>
      <w:proofErr w:type="gramEnd"/>
      <w:r>
        <w:t xml:space="preserve"> included total metered consumption and cost. Details of energy consumption shall be provided to the </w:t>
      </w:r>
      <w:r w:rsidR="00B105FF">
        <w:t>Councils</w:t>
      </w:r>
      <w:r w:rsidR="00A73EEF">
        <w:t xml:space="preserve"> as</w:t>
      </w:r>
      <w:r>
        <w:t xml:space="preserve"> part of the Quarterly Performance Report.</w:t>
      </w:r>
    </w:p>
    <w:p w14:paraId="77E1977A" w14:textId="77777777" w:rsidR="007B3087" w:rsidRDefault="007B3087" w:rsidP="00B936B3">
      <w:pPr>
        <w:pStyle w:val="SpecSectionText"/>
      </w:pPr>
      <w:r>
        <w:t>A complete record of waste disposal records is to be kept on site as required by D</w:t>
      </w:r>
      <w:r w:rsidR="001D3234">
        <w:t xml:space="preserve">epartment for </w:t>
      </w:r>
      <w:r>
        <w:t>E</w:t>
      </w:r>
      <w:r w:rsidR="001D3234">
        <w:t xml:space="preserve">nvironment, </w:t>
      </w:r>
      <w:r>
        <w:t>F</w:t>
      </w:r>
      <w:r w:rsidR="001D3234">
        <w:t xml:space="preserve">ood and </w:t>
      </w:r>
      <w:r>
        <w:t>R</w:t>
      </w:r>
      <w:r w:rsidR="001D3234">
        <w:t xml:space="preserve">ural </w:t>
      </w:r>
      <w:r>
        <w:t>A</w:t>
      </w:r>
      <w:r w:rsidR="001D3234">
        <w:t>ffairs (DEFRA)</w:t>
      </w:r>
      <w:r>
        <w:t>.</w:t>
      </w:r>
    </w:p>
    <w:p w14:paraId="64BD2B08" w14:textId="3E4EA494" w:rsidR="007B3087" w:rsidRPr="0001601C" w:rsidRDefault="007B3087" w:rsidP="00B936B3">
      <w:pPr>
        <w:pStyle w:val="SpecSectionText"/>
      </w:pPr>
      <w:r>
        <w:lastRenderedPageBreak/>
        <w:t xml:space="preserve">The </w:t>
      </w:r>
      <w:r w:rsidR="00405701">
        <w:t>Operator</w:t>
      </w:r>
      <w:r w:rsidR="00A56B16">
        <w:t xml:space="preserve"> </w:t>
      </w:r>
      <w:r>
        <w:t xml:space="preserve">shall develop an Environmental Management Plan on an annual basis with clear targets to reduce energy consumption and non-recyclable waste. The Environmental Management Plan shall be provided to the </w:t>
      </w:r>
      <w:r w:rsidR="00B105FF">
        <w:t>Councils</w:t>
      </w:r>
      <w:r w:rsidR="00A73EEF">
        <w:t xml:space="preserve"> one</w:t>
      </w:r>
      <w:r>
        <w:t xml:space="preserve"> month prior to the Commencement Date and annually thereafter for the duration of the Contract period.</w:t>
      </w:r>
    </w:p>
    <w:p w14:paraId="1824F8C2" w14:textId="77777777" w:rsidR="00E148A8" w:rsidRPr="004E1C61" w:rsidRDefault="00E148A8" w:rsidP="003B3BBB">
      <w:pPr>
        <w:pStyle w:val="SpecSubSectionHeading"/>
      </w:pPr>
      <w:bookmarkStart w:id="55" w:name="_Toc212961838"/>
      <w:r w:rsidRPr="004E1C61">
        <w:t>Legislation and Policy</w:t>
      </w:r>
      <w:bookmarkEnd w:id="55"/>
    </w:p>
    <w:p w14:paraId="2C0C336B" w14:textId="77777777" w:rsidR="00E148A8" w:rsidRPr="004E1C61" w:rsidRDefault="00F84EC8" w:rsidP="003F15EF">
      <w:pPr>
        <w:pStyle w:val="SpecSubSubSectionHeadingBold"/>
      </w:pPr>
      <w:r>
        <w:t>Overall Requirement</w:t>
      </w:r>
    </w:p>
    <w:p w14:paraId="2A241580" w14:textId="77777777" w:rsidR="00E148A8" w:rsidRPr="004E1C61" w:rsidRDefault="00F84EC8" w:rsidP="00B936B3">
      <w:pPr>
        <w:pStyle w:val="SpecSectionText"/>
      </w:pPr>
      <w:r>
        <w:t>Services that</w:t>
      </w:r>
      <w:r w:rsidR="00E148A8" w:rsidRPr="004E1C61">
        <w:t xml:space="preserve"> comply </w:t>
      </w:r>
      <w:r>
        <w:t xml:space="preserve">fully </w:t>
      </w:r>
      <w:r w:rsidR="00E148A8" w:rsidRPr="004E1C61">
        <w:t xml:space="preserve">with all Legislation relating to the </w:t>
      </w:r>
      <w:r w:rsidR="00A4161D">
        <w:t xml:space="preserve">management of the </w:t>
      </w:r>
      <w:r w:rsidR="00961B32">
        <w:t>F</w:t>
      </w:r>
      <w:r w:rsidR="00A4161D">
        <w:t>acilities</w:t>
      </w:r>
      <w:r w:rsidR="00E148A8" w:rsidRPr="004E1C61">
        <w:t xml:space="preserve"> and the provision of Services.</w:t>
      </w:r>
    </w:p>
    <w:p w14:paraId="04135503" w14:textId="77777777" w:rsidR="00E148A8" w:rsidRPr="004E1C61" w:rsidRDefault="00F84EC8" w:rsidP="003F15EF">
      <w:pPr>
        <w:pStyle w:val="SpecSubSubSectionHeadingBold"/>
      </w:pPr>
      <w:r>
        <w:t>Performance Standards</w:t>
      </w:r>
    </w:p>
    <w:p w14:paraId="2E77AAD7" w14:textId="02A30500" w:rsidR="00E148A8" w:rsidRPr="004E1C61" w:rsidRDefault="00E148A8" w:rsidP="00B936B3">
      <w:pPr>
        <w:pStyle w:val="SpecSectionText"/>
      </w:pPr>
      <w:r w:rsidRPr="004E1C61">
        <w:t xml:space="preserve">The </w:t>
      </w:r>
      <w:r w:rsidR="00405701">
        <w:t>Operator</w:t>
      </w:r>
      <w:r w:rsidR="00A56B16">
        <w:t xml:space="preserve"> </w:t>
      </w:r>
      <w:r w:rsidRPr="004E1C61">
        <w:t xml:space="preserve">shall ensure that there are no breaches of Legislation, including without limitation, that in respect of health and safety, data protection, child protection and the </w:t>
      </w:r>
      <w:r w:rsidR="00A4161D">
        <w:t>Equality Act 2010</w:t>
      </w:r>
      <w:r w:rsidRPr="004E1C61">
        <w:t>.</w:t>
      </w:r>
      <w:r w:rsidR="00A4161D">
        <w:t xml:space="preserve"> </w:t>
      </w:r>
      <w:r w:rsidRPr="004E1C61">
        <w:t xml:space="preserve">The </w:t>
      </w:r>
      <w:r w:rsidR="00B105FF">
        <w:t>Councils</w:t>
      </w:r>
      <w:r w:rsidR="00A73EEF" w:rsidRPr="004E1C61">
        <w:t xml:space="preserve"> and</w:t>
      </w:r>
      <w:r w:rsidRPr="004E1C61">
        <w:t xml:space="preserve"> </w:t>
      </w:r>
      <w:r w:rsidR="00405701">
        <w:t>Operator</w:t>
      </w:r>
      <w:r w:rsidRPr="004E1C61">
        <w:t xml:space="preserve"> shall also ensure that any relevant planning conditions attached to the Facilities are complied with.</w:t>
      </w:r>
    </w:p>
    <w:p w14:paraId="327775B7" w14:textId="77777777" w:rsidR="00E148A8" w:rsidRPr="004E1C61" w:rsidRDefault="00E148A8" w:rsidP="00B936B3">
      <w:pPr>
        <w:pStyle w:val="SpecSectionText"/>
      </w:pPr>
      <w:r w:rsidRPr="004E1C61">
        <w:t xml:space="preserve">The </w:t>
      </w:r>
      <w:r w:rsidR="00405701">
        <w:t>Operator</w:t>
      </w:r>
      <w:r w:rsidR="00A56B16">
        <w:t xml:space="preserve"> </w:t>
      </w:r>
      <w:r w:rsidRPr="004E1C61">
        <w:t>shall operate an "Equality Policy" covering all activities and events.</w:t>
      </w:r>
    </w:p>
    <w:p w14:paraId="69D68EFF" w14:textId="77777777" w:rsidR="002D1C70" w:rsidRPr="002D1C70" w:rsidRDefault="00E148A8" w:rsidP="00B936B3">
      <w:pPr>
        <w:pStyle w:val="SpecSectionText"/>
      </w:pPr>
      <w:r w:rsidRPr="004E1C61">
        <w:t xml:space="preserve">The </w:t>
      </w:r>
      <w:r w:rsidR="00405701">
        <w:t>Operator</w:t>
      </w:r>
      <w:r w:rsidR="00A56B16">
        <w:t xml:space="preserve"> </w:t>
      </w:r>
      <w:r w:rsidRPr="004E1C61">
        <w:t xml:space="preserve">shall ensure that all employees and </w:t>
      </w:r>
      <w:r w:rsidR="004D1FFE">
        <w:t xml:space="preserve">any sub-contractors or third parties employed by the </w:t>
      </w:r>
      <w:r w:rsidR="00405701">
        <w:t>Operator</w:t>
      </w:r>
      <w:r w:rsidR="004D1FFE">
        <w:t>,</w:t>
      </w:r>
      <w:r w:rsidRPr="004E1C61">
        <w:t xml:space="preserve"> have a working knowledge of the Legislation, Regulations and guidelines relating to best practice in managing </w:t>
      </w:r>
      <w:r w:rsidR="00D35FB8">
        <w:t>Sport and Community</w:t>
      </w:r>
      <w:r w:rsidRPr="004E1C61">
        <w:t xml:space="preserve"> </w:t>
      </w:r>
      <w:r w:rsidR="00993FE3">
        <w:t>f</w:t>
      </w:r>
      <w:r w:rsidRPr="004E1C61">
        <w:t>acilities.</w:t>
      </w:r>
      <w:r w:rsidR="00362E1C">
        <w:t xml:space="preserve"> </w:t>
      </w:r>
    </w:p>
    <w:p w14:paraId="108AF8B8" w14:textId="776BA019" w:rsidR="00E148A8" w:rsidRPr="004E1C61" w:rsidRDefault="00E148A8" w:rsidP="00B936B3">
      <w:pPr>
        <w:pStyle w:val="SpecSectionText"/>
      </w:pPr>
      <w:r w:rsidRPr="004E1C61">
        <w:t xml:space="preserve">The </w:t>
      </w:r>
      <w:r w:rsidR="00405701">
        <w:t>Operator</w:t>
      </w:r>
      <w:r w:rsidR="00A64A71">
        <w:t xml:space="preserve"> </w:t>
      </w:r>
      <w:r w:rsidRPr="004E1C61">
        <w:t xml:space="preserve">shall comply with all relevant </w:t>
      </w:r>
      <w:r w:rsidR="00B105FF">
        <w:t>Councils</w:t>
      </w:r>
      <w:r w:rsidR="00A73EEF">
        <w:t xml:space="preserve"> </w:t>
      </w:r>
      <w:r w:rsidR="00A73EEF" w:rsidRPr="004E1C61">
        <w:t>policies</w:t>
      </w:r>
      <w:r w:rsidRPr="004E1C61">
        <w:t xml:space="preserve"> as notified to the </w:t>
      </w:r>
      <w:r w:rsidR="004B5730">
        <w:t>Partner Operator</w:t>
      </w:r>
      <w:r w:rsidRPr="004E1C61">
        <w:t xml:space="preserve"> from time to time in accordance with this </w:t>
      </w:r>
      <w:r w:rsidR="00FE2DC1">
        <w:t>Contract</w:t>
      </w:r>
      <w:r w:rsidRPr="004E1C61">
        <w:t xml:space="preserve">. </w:t>
      </w:r>
      <w:r w:rsidR="00AA7176">
        <w:t xml:space="preserve">These may include policies for Customer Service, Safeguarding, </w:t>
      </w:r>
      <w:r w:rsidR="001A1CC7">
        <w:t>and Environmental</w:t>
      </w:r>
      <w:r w:rsidR="00AA7176">
        <w:t xml:space="preserve"> Sustainability etc.</w:t>
      </w:r>
    </w:p>
    <w:p w14:paraId="661A7EA7" w14:textId="77777777" w:rsidR="00E148A8" w:rsidRPr="004E1C61" w:rsidRDefault="00E148A8" w:rsidP="003F15EF">
      <w:pPr>
        <w:pStyle w:val="SpecSubSubSectionHeadingBold"/>
      </w:pPr>
      <w:r w:rsidRPr="004E1C61">
        <w:t>Reporting Requirements</w:t>
      </w:r>
    </w:p>
    <w:p w14:paraId="60E8BE4F" w14:textId="77777777" w:rsidR="00E148A8" w:rsidRPr="004E1C61" w:rsidRDefault="00E148A8" w:rsidP="00B936B3">
      <w:pPr>
        <w:pStyle w:val="SpecSectionText"/>
      </w:pPr>
      <w:r w:rsidRPr="004E1C61">
        <w:t xml:space="preserve">The </w:t>
      </w:r>
      <w:r w:rsidR="00405701">
        <w:t>Operator</w:t>
      </w:r>
      <w:r w:rsidR="00A64A71">
        <w:t xml:space="preserve"> </w:t>
      </w:r>
      <w:r w:rsidRPr="004E1C61">
        <w:t xml:space="preserve">shall submit details of any failure to maintain the required </w:t>
      </w:r>
      <w:r w:rsidR="00D62ACF">
        <w:t>Overall Requirement</w:t>
      </w:r>
      <w:r w:rsidRPr="004E1C61">
        <w:t xml:space="preserve"> set out above as part of the </w:t>
      </w:r>
      <w:r w:rsidR="002D1C70">
        <w:t xml:space="preserve">Quarterly </w:t>
      </w:r>
      <w:r w:rsidRPr="004E1C61">
        <w:t>Performance Report.</w:t>
      </w:r>
    </w:p>
    <w:p w14:paraId="2BDAE44C" w14:textId="77777777" w:rsidR="00E148A8" w:rsidRPr="004E1C61" w:rsidRDefault="00E148A8" w:rsidP="003B3BBB">
      <w:pPr>
        <w:pStyle w:val="SpecSubSectionHeading"/>
      </w:pPr>
      <w:bookmarkStart w:id="56" w:name="_Toc212961839"/>
      <w:r w:rsidRPr="004E1C61">
        <w:t>Water (Hot and Cold Installations)</w:t>
      </w:r>
      <w:bookmarkEnd w:id="56"/>
    </w:p>
    <w:p w14:paraId="73DD38D8" w14:textId="77777777" w:rsidR="00E148A8" w:rsidRPr="004E1C61" w:rsidRDefault="00F84EC8" w:rsidP="003F15EF">
      <w:pPr>
        <w:pStyle w:val="SpecSubSubSectionHeadingBold"/>
      </w:pPr>
      <w:r>
        <w:t>Overall Requirement</w:t>
      </w:r>
    </w:p>
    <w:p w14:paraId="7019CAEF" w14:textId="77777777" w:rsidR="00E148A8" w:rsidRPr="004E1C61" w:rsidRDefault="00E148A8" w:rsidP="00B936B3">
      <w:pPr>
        <w:pStyle w:val="SpecSectionText"/>
      </w:pPr>
      <w:r w:rsidRPr="004E1C61">
        <w:t xml:space="preserve">The </w:t>
      </w:r>
      <w:r w:rsidR="00A4161D">
        <w:t xml:space="preserve">provision of a </w:t>
      </w:r>
      <w:r w:rsidRPr="004E1C61">
        <w:t xml:space="preserve">hot and </w:t>
      </w:r>
      <w:proofErr w:type="gramStart"/>
      <w:r w:rsidRPr="004E1C61">
        <w:t>cold water</w:t>
      </w:r>
      <w:proofErr w:type="gramEnd"/>
      <w:r w:rsidRPr="004E1C61">
        <w:t xml:space="preserve"> </w:t>
      </w:r>
      <w:r w:rsidR="00A4161D">
        <w:t>supply that meets the required standard for the operation of the Facilities.</w:t>
      </w:r>
    </w:p>
    <w:p w14:paraId="4A090FDE" w14:textId="77777777" w:rsidR="00E148A8" w:rsidRPr="004E1C61" w:rsidRDefault="00F84EC8" w:rsidP="003F15EF">
      <w:pPr>
        <w:pStyle w:val="SpecSubSubSectionHeadingBold"/>
      </w:pPr>
      <w:r>
        <w:t>Performance Standards</w:t>
      </w:r>
    </w:p>
    <w:p w14:paraId="0849F5CB" w14:textId="77777777" w:rsidR="00A4161D" w:rsidRDefault="00A4161D" w:rsidP="00B936B3">
      <w:pPr>
        <w:pStyle w:val="SpecSectionText"/>
      </w:pPr>
      <w:r>
        <w:t xml:space="preserve">The </w:t>
      </w:r>
      <w:r w:rsidR="00405701">
        <w:t>Operator</w:t>
      </w:r>
      <w:r w:rsidR="00A64A71">
        <w:t xml:space="preserve"> </w:t>
      </w:r>
      <w:r>
        <w:t>shall ensure provision of a constant</w:t>
      </w:r>
      <w:r w:rsidRPr="004E1C61">
        <w:t xml:space="preserve"> supply of hot and cold water to those areas requiring water for domestic usage, also ensuring that where such water is required for drinking purposes that it is from a potable source.</w:t>
      </w:r>
      <w:r>
        <w:t xml:space="preserve"> </w:t>
      </w:r>
      <w:r w:rsidR="00E148A8" w:rsidRPr="004E1C61">
        <w:t xml:space="preserve"> </w:t>
      </w:r>
    </w:p>
    <w:p w14:paraId="08519DDA" w14:textId="77777777" w:rsidR="00E148A8" w:rsidRPr="004E1C61" w:rsidRDefault="00E148A8" w:rsidP="00B936B3">
      <w:pPr>
        <w:pStyle w:val="SpecSectionText"/>
      </w:pPr>
      <w:r w:rsidRPr="004E1C61">
        <w:t xml:space="preserve">The </w:t>
      </w:r>
      <w:r w:rsidR="00405701">
        <w:t>Operator</w:t>
      </w:r>
      <w:r w:rsidR="00A64A71">
        <w:t xml:space="preserve"> </w:t>
      </w:r>
      <w:r w:rsidRPr="004E1C61">
        <w:t xml:space="preserve">shall ensure water temperatures are maintained at required standards </w:t>
      </w:r>
      <w:r w:rsidR="001A1CC7" w:rsidRPr="004E1C61">
        <w:t>to</w:t>
      </w:r>
      <w:r w:rsidRPr="004E1C61">
        <w:t xml:space="preserve"> prevent legionella and other water-borne contaminants.</w:t>
      </w:r>
    </w:p>
    <w:p w14:paraId="4B5D37E2" w14:textId="77777777" w:rsidR="00E148A8" w:rsidRPr="004E1C61" w:rsidRDefault="00E148A8" w:rsidP="00B936B3">
      <w:pPr>
        <w:pStyle w:val="SpecSectionText"/>
      </w:pPr>
      <w:r w:rsidRPr="004E1C61">
        <w:t xml:space="preserve">The </w:t>
      </w:r>
      <w:r w:rsidR="00405701">
        <w:t>Operator</w:t>
      </w:r>
      <w:r w:rsidR="00A64A71">
        <w:t xml:space="preserve"> </w:t>
      </w:r>
      <w:r w:rsidRPr="004E1C61">
        <w:t>shall ensure the water system is maintained in accordance with the appropriate he</w:t>
      </w:r>
      <w:r w:rsidR="00A4161D">
        <w:t xml:space="preserve">alth and safety Legislation, </w:t>
      </w:r>
      <w:r w:rsidRPr="004E1C61">
        <w:t>standards</w:t>
      </w:r>
      <w:r w:rsidR="00A4161D">
        <w:t>, guidance and Approved Code</w:t>
      </w:r>
      <w:r w:rsidR="0007068B">
        <w:t>s</w:t>
      </w:r>
      <w:r w:rsidR="00A4161D">
        <w:t xml:space="preserve"> of Practice</w:t>
      </w:r>
      <w:r w:rsidRPr="004E1C61">
        <w:t>.</w:t>
      </w:r>
    </w:p>
    <w:p w14:paraId="287E807B" w14:textId="77777777" w:rsidR="00E148A8" w:rsidRPr="004E1C61" w:rsidRDefault="00E148A8" w:rsidP="00B936B3">
      <w:pPr>
        <w:pStyle w:val="SpecSectionText"/>
      </w:pPr>
      <w:r w:rsidRPr="004E1C61">
        <w:t xml:space="preserve">The </w:t>
      </w:r>
      <w:r w:rsidR="00405701">
        <w:t>Operator</w:t>
      </w:r>
      <w:r w:rsidRPr="004E1C61">
        <w:t xml:space="preserve"> shall work proactively to develop and promote effective best practice water saving efficiency measures across the Facilities.</w:t>
      </w:r>
    </w:p>
    <w:p w14:paraId="00D41115" w14:textId="77777777" w:rsidR="00E148A8" w:rsidRPr="004E1C61" w:rsidRDefault="00E148A8" w:rsidP="00B936B3">
      <w:pPr>
        <w:pStyle w:val="SpecSectionText"/>
      </w:pPr>
      <w:r w:rsidRPr="004E1C61">
        <w:lastRenderedPageBreak/>
        <w:t xml:space="preserve">The </w:t>
      </w:r>
      <w:r w:rsidR="00405701">
        <w:t>Operator</w:t>
      </w:r>
      <w:r w:rsidR="00A64A71">
        <w:t xml:space="preserve"> </w:t>
      </w:r>
      <w:r w:rsidRPr="004E1C61">
        <w:t>shall ensure that where domestic hot water is supplied all taps are appropriately labelled.</w:t>
      </w:r>
    </w:p>
    <w:p w14:paraId="2167CA29" w14:textId="77777777" w:rsidR="00E148A8" w:rsidRPr="004E1C61" w:rsidRDefault="00E148A8" w:rsidP="00B936B3">
      <w:pPr>
        <w:pStyle w:val="SpecSectionText"/>
      </w:pPr>
      <w:r w:rsidRPr="004E1C61">
        <w:t xml:space="preserve">The </w:t>
      </w:r>
      <w:r w:rsidR="00405701">
        <w:t>Operator</w:t>
      </w:r>
      <w:r w:rsidRPr="004E1C61">
        <w:t xml:space="preserve"> shall ensure that water closets, drinking fountains and urinals have a supply of cold water, which allows these services to be usable in accordance with the manufacturers’ specification.</w:t>
      </w:r>
    </w:p>
    <w:p w14:paraId="72745477" w14:textId="77777777" w:rsidR="00E148A8" w:rsidRPr="004E1C61" w:rsidRDefault="00E148A8" w:rsidP="00B936B3">
      <w:pPr>
        <w:pStyle w:val="SpecSectionText"/>
      </w:pPr>
      <w:r w:rsidRPr="004E1C61">
        <w:t xml:space="preserve">The </w:t>
      </w:r>
      <w:r w:rsidR="00405701">
        <w:t>Operator</w:t>
      </w:r>
      <w:r w:rsidR="00A64A71">
        <w:t xml:space="preserve"> </w:t>
      </w:r>
      <w:r w:rsidRPr="004E1C61">
        <w:t>shall ensure that free drinking water is available at the Facilities.</w:t>
      </w:r>
    </w:p>
    <w:p w14:paraId="1AE572D5" w14:textId="77777777" w:rsidR="004C678D" w:rsidRPr="00B006BF" w:rsidRDefault="00E148A8" w:rsidP="00B936B3">
      <w:pPr>
        <w:pStyle w:val="SpecSectionText"/>
      </w:pPr>
      <w:r w:rsidRPr="004E1C61">
        <w:t xml:space="preserve">The </w:t>
      </w:r>
      <w:r w:rsidR="00405701">
        <w:t>Operator</w:t>
      </w:r>
      <w:r w:rsidR="00A64A71">
        <w:t xml:space="preserve"> </w:t>
      </w:r>
      <w:r w:rsidRPr="004E1C61">
        <w:t xml:space="preserve">shall undertake quarterly bacteriological testing of the hot and </w:t>
      </w:r>
      <w:proofErr w:type="gramStart"/>
      <w:r w:rsidRPr="004E1C61">
        <w:t>cold water</w:t>
      </w:r>
      <w:proofErr w:type="gramEnd"/>
      <w:r w:rsidRPr="004E1C61">
        <w:t xml:space="preserve"> systems</w:t>
      </w:r>
      <w:r w:rsidR="00AD2204">
        <w:t>, including sampling for Legionella</w:t>
      </w:r>
      <w:r w:rsidRPr="004E1C61">
        <w:t xml:space="preserve">. </w:t>
      </w:r>
    </w:p>
    <w:p w14:paraId="535E8D44" w14:textId="77777777" w:rsidR="00E148A8" w:rsidRPr="004E1C61" w:rsidRDefault="00E148A8" w:rsidP="003F15EF">
      <w:pPr>
        <w:pStyle w:val="SpecSubSubSectionHeadingBold"/>
      </w:pPr>
      <w:r w:rsidRPr="004E1C61">
        <w:t>Reporting Requirements</w:t>
      </w:r>
    </w:p>
    <w:p w14:paraId="08CA567F" w14:textId="77777777" w:rsidR="00E148A8" w:rsidRPr="004E1C61" w:rsidRDefault="00E148A8" w:rsidP="00B936B3">
      <w:pPr>
        <w:pStyle w:val="SpecSectionText"/>
      </w:pPr>
      <w:r w:rsidRPr="004E1C61">
        <w:t xml:space="preserve">The </w:t>
      </w:r>
      <w:r w:rsidR="00405701">
        <w:t>Operator</w:t>
      </w:r>
      <w:r w:rsidR="00A64A71">
        <w:t xml:space="preserve"> </w:t>
      </w:r>
      <w:r w:rsidRPr="004E1C61">
        <w:t xml:space="preserve">shall submit details of any failure to maintain the required </w:t>
      </w:r>
      <w:r w:rsidR="00D62ACF">
        <w:t>Overall Requirement</w:t>
      </w:r>
      <w:r w:rsidRPr="004E1C61">
        <w:t xml:space="preserve"> set out above as part of the </w:t>
      </w:r>
      <w:r w:rsidR="00F84EC8">
        <w:t xml:space="preserve">Quarterly </w:t>
      </w:r>
      <w:r w:rsidRPr="004E1C61">
        <w:t>Performance Report.</w:t>
      </w:r>
    </w:p>
    <w:p w14:paraId="41B0C7AF" w14:textId="77777777" w:rsidR="00E148A8" w:rsidRPr="004E1C61" w:rsidRDefault="00E148A8" w:rsidP="003B3BBB">
      <w:pPr>
        <w:pStyle w:val="SpecSubSectionHeading"/>
      </w:pPr>
      <w:bookmarkStart w:id="57" w:name="_Toc212961840"/>
      <w:r w:rsidRPr="004E1C61">
        <w:t>Drainage</w:t>
      </w:r>
      <w:bookmarkEnd w:id="57"/>
    </w:p>
    <w:p w14:paraId="28FD99BB" w14:textId="77777777" w:rsidR="00E148A8" w:rsidRPr="004E1C61" w:rsidRDefault="00F84EC8" w:rsidP="003F15EF">
      <w:pPr>
        <w:pStyle w:val="SpecSubSubSectionHeadingBold"/>
      </w:pPr>
      <w:r>
        <w:t>Overall Requirement</w:t>
      </w:r>
    </w:p>
    <w:p w14:paraId="19939C5F" w14:textId="77777777" w:rsidR="00E148A8" w:rsidRPr="004E1C61" w:rsidRDefault="00F84EC8" w:rsidP="00B936B3">
      <w:pPr>
        <w:pStyle w:val="SpecSectionText"/>
      </w:pPr>
      <w:r>
        <w:t>D</w:t>
      </w:r>
      <w:r w:rsidR="00E148A8" w:rsidRPr="004E1C61">
        <w:t xml:space="preserve">rainage systems </w:t>
      </w:r>
      <w:r>
        <w:t xml:space="preserve">that </w:t>
      </w:r>
      <w:r w:rsidR="00E148A8" w:rsidRPr="004E1C61">
        <w:t xml:space="preserve">provide safe effective removal of </w:t>
      </w:r>
      <w:r w:rsidR="001A1CC7" w:rsidRPr="004E1C61">
        <w:t>wastewater</w:t>
      </w:r>
      <w:r w:rsidR="00E148A8" w:rsidRPr="004E1C61">
        <w:t>, surface water and liquid and solid waste from the facilities in compliance</w:t>
      </w:r>
      <w:r w:rsidR="000D464D">
        <w:t xml:space="preserve"> with relevant Legislation</w:t>
      </w:r>
      <w:r>
        <w:t xml:space="preserve"> and i</w:t>
      </w:r>
      <w:r w:rsidR="000D464D">
        <w:t xml:space="preserve">nternal and external </w:t>
      </w:r>
      <w:r w:rsidR="00E148A8" w:rsidRPr="004E1C61">
        <w:t xml:space="preserve">drainage systems </w:t>
      </w:r>
      <w:r>
        <w:t>that are</w:t>
      </w:r>
      <w:r w:rsidR="00E148A8" w:rsidRPr="004E1C61">
        <w:t xml:space="preserve"> maintained in accordance with the appropriate Health and Safety legislation and standards.</w:t>
      </w:r>
    </w:p>
    <w:p w14:paraId="459F797E" w14:textId="77777777" w:rsidR="00E148A8" w:rsidRPr="004E1C61" w:rsidRDefault="00F84EC8" w:rsidP="003F15EF">
      <w:pPr>
        <w:pStyle w:val="SpecSubSubSectionHeadingBold"/>
      </w:pPr>
      <w:r>
        <w:t>Performance Standards</w:t>
      </w:r>
    </w:p>
    <w:p w14:paraId="248DABFA" w14:textId="77777777" w:rsidR="00E148A8" w:rsidRPr="004E1C61" w:rsidRDefault="003C0172" w:rsidP="00B936B3">
      <w:pPr>
        <w:pStyle w:val="SpecSectionText"/>
      </w:pPr>
      <w:r>
        <w:t xml:space="preserve">The </w:t>
      </w:r>
      <w:r w:rsidR="00405701">
        <w:t>Operator</w:t>
      </w:r>
      <w:r>
        <w:t xml:space="preserve"> </w:t>
      </w:r>
      <w:r w:rsidR="00E148A8" w:rsidRPr="004E1C61">
        <w:t>shall ensure that requirements in building regulations are complied with for foul and surface water drainage.</w:t>
      </w:r>
    </w:p>
    <w:p w14:paraId="43184DBD" w14:textId="77777777" w:rsidR="00E148A8" w:rsidRPr="004E1C61" w:rsidRDefault="003C0172" w:rsidP="00B936B3">
      <w:pPr>
        <w:pStyle w:val="SpecSectionText"/>
      </w:pPr>
      <w:r>
        <w:t xml:space="preserve">The </w:t>
      </w:r>
      <w:r w:rsidR="00405701">
        <w:t>Operator</w:t>
      </w:r>
      <w:r w:rsidR="00A64A71">
        <w:t xml:space="preserve"> </w:t>
      </w:r>
      <w:r w:rsidR="00E148A8" w:rsidRPr="004E1C61">
        <w:t>shall ensure that all relevant areas within the facilities have an adequate drainage and sewage system operating.</w:t>
      </w:r>
    </w:p>
    <w:p w14:paraId="633E9C4C" w14:textId="77777777" w:rsidR="00E148A8" w:rsidRPr="004E1C61" w:rsidRDefault="000D658A" w:rsidP="00B936B3">
      <w:pPr>
        <w:pStyle w:val="SpecSectionText"/>
      </w:pPr>
      <w:r>
        <w:t xml:space="preserve">The </w:t>
      </w:r>
      <w:r w:rsidR="00405701">
        <w:t>Operator</w:t>
      </w:r>
      <w:r>
        <w:t xml:space="preserve"> </w:t>
      </w:r>
      <w:r w:rsidR="00E148A8" w:rsidRPr="004E1C61">
        <w:t>shall ensure that discharge temperatures do not exceed recommendations set by the Environment Agency.</w:t>
      </w:r>
    </w:p>
    <w:p w14:paraId="04E38250" w14:textId="0302BDE6" w:rsidR="00E148A8" w:rsidRPr="004E1C61" w:rsidRDefault="00E148A8" w:rsidP="00B936B3">
      <w:pPr>
        <w:pStyle w:val="SpecSectionText"/>
      </w:pPr>
      <w:r w:rsidRPr="004E1C61">
        <w:t xml:space="preserve">The </w:t>
      </w:r>
      <w:r w:rsidR="00B105FF">
        <w:t>Councils</w:t>
      </w:r>
      <w:r w:rsidR="00A73EEF" w:rsidRPr="004E1C61">
        <w:t xml:space="preserve"> shall</w:t>
      </w:r>
      <w:r w:rsidRPr="004E1C61">
        <w:t xml:space="preserve"> undertake regular testing and</w:t>
      </w:r>
      <w:r w:rsidR="004145A0">
        <w:t>,</w:t>
      </w:r>
      <w:r w:rsidRPr="004E1C61">
        <w:t xml:space="preserve"> </w:t>
      </w:r>
      <w:r w:rsidR="00993FE3">
        <w:t>where appropriate</w:t>
      </w:r>
      <w:r w:rsidR="004145A0">
        <w:t>,</w:t>
      </w:r>
      <w:r w:rsidR="00993FE3">
        <w:t xml:space="preserve"> </w:t>
      </w:r>
      <w:r w:rsidRPr="004E1C61">
        <w:t xml:space="preserve">visual inspections of the </w:t>
      </w:r>
      <w:r w:rsidR="000D658A">
        <w:t xml:space="preserve">external </w:t>
      </w:r>
      <w:r w:rsidRPr="004E1C61">
        <w:t>drainage systems.</w:t>
      </w:r>
    </w:p>
    <w:p w14:paraId="1FAB928B" w14:textId="77777777" w:rsidR="00E148A8" w:rsidRPr="004E1C61" w:rsidRDefault="00E148A8" w:rsidP="003F15EF">
      <w:pPr>
        <w:pStyle w:val="SpecSubSubSectionHeadingBold"/>
      </w:pPr>
      <w:r w:rsidRPr="004E1C61">
        <w:t>Reporting Requirements</w:t>
      </w:r>
    </w:p>
    <w:p w14:paraId="577A1617" w14:textId="5E6DA92B" w:rsidR="00E148A8" w:rsidRPr="004E1C61" w:rsidRDefault="003C0172" w:rsidP="00B936B3">
      <w:pPr>
        <w:pStyle w:val="SpecSectionText"/>
      </w:pPr>
      <w:r>
        <w:t xml:space="preserve">The </w:t>
      </w:r>
      <w:r w:rsidR="00405701">
        <w:t>Operator</w:t>
      </w:r>
      <w:r w:rsidR="00A64A71">
        <w:t xml:space="preserve"> </w:t>
      </w:r>
      <w:r w:rsidR="00E148A8" w:rsidRPr="004E1C61">
        <w:t>shall ensure that results of all non-compliant measurements are repo</w:t>
      </w:r>
      <w:r>
        <w:t xml:space="preserve">rted to the </w:t>
      </w:r>
      <w:r w:rsidR="00B105FF">
        <w:t>Councils</w:t>
      </w:r>
      <w:r w:rsidR="00E148A8" w:rsidRPr="004E1C61">
        <w:t>.</w:t>
      </w:r>
    </w:p>
    <w:p w14:paraId="5802A5F2" w14:textId="77777777" w:rsidR="00E148A8" w:rsidRPr="004E1C61" w:rsidRDefault="003C0172" w:rsidP="00B936B3">
      <w:pPr>
        <w:pStyle w:val="SpecSectionText"/>
      </w:pPr>
      <w:r>
        <w:t xml:space="preserve">The </w:t>
      </w:r>
      <w:r w:rsidR="00405701">
        <w:t>Operator</w:t>
      </w:r>
      <w:r w:rsidR="00A64A71">
        <w:t xml:space="preserve"> </w:t>
      </w:r>
      <w:r w:rsidR="00E148A8" w:rsidRPr="004E1C61">
        <w:t xml:space="preserve">shall submit details of any failure to maintain the required </w:t>
      </w:r>
      <w:r w:rsidR="00F84EC8">
        <w:t xml:space="preserve">Performance Standards </w:t>
      </w:r>
      <w:r w:rsidR="00E148A8" w:rsidRPr="004E1C61">
        <w:t xml:space="preserve">set out above as part of the </w:t>
      </w:r>
      <w:r w:rsidR="00F84EC8">
        <w:t xml:space="preserve">Quarterly </w:t>
      </w:r>
      <w:r w:rsidR="00E148A8" w:rsidRPr="004E1C61">
        <w:t>Performance Report with actions identified for rectification.</w:t>
      </w:r>
    </w:p>
    <w:p w14:paraId="3378BF38" w14:textId="77777777" w:rsidR="00E148A8" w:rsidRPr="004E1C61" w:rsidRDefault="00E148A8" w:rsidP="003B3BBB">
      <w:pPr>
        <w:pStyle w:val="SpecSubSectionHeading"/>
      </w:pPr>
      <w:bookmarkStart w:id="58" w:name="_Toc212961841"/>
      <w:r w:rsidRPr="004E1C61">
        <w:t>Ventilation</w:t>
      </w:r>
      <w:bookmarkEnd w:id="58"/>
    </w:p>
    <w:p w14:paraId="3E826D83" w14:textId="77777777" w:rsidR="00E148A8" w:rsidRPr="004E1C61" w:rsidRDefault="00613137" w:rsidP="003F15EF">
      <w:pPr>
        <w:pStyle w:val="SpecSubSubSectionHeadingBold"/>
      </w:pPr>
      <w:r>
        <w:t>Overall Requirement</w:t>
      </w:r>
    </w:p>
    <w:p w14:paraId="2D608EA8" w14:textId="77777777" w:rsidR="00E148A8" w:rsidRPr="004E1C61" w:rsidRDefault="00FC32E4" w:rsidP="00B936B3">
      <w:pPr>
        <w:pStyle w:val="SpecSectionText"/>
      </w:pPr>
      <w:r>
        <w:t>V</w:t>
      </w:r>
      <w:r w:rsidR="00E148A8" w:rsidRPr="004E1C61">
        <w:t>entilation within the Facilities</w:t>
      </w:r>
      <w:r>
        <w:t xml:space="preserve"> that</w:t>
      </w:r>
      <w:r w:rsidR="00E148A8" w:rsidRPr="004E1C61">
        <w:t xml:space="preserve"> provides a healthy and suitable environment conducive to the enjoyment of the </w:t>
      </w:r>
      <w:r w:rsidR="00D35FB8">
        <w:t>Sport and Community</w:t>
      </w:r>
      <w:r w:rsidR="00E148A8" w:rsidRPr="004E1C61">
        <w:t xml:space="preserve"> activity being carried out at that </w:t>
      </w:r>
      <w:proofErr w:type="gramStart"/>
      <w:r w:rsidR="00E148A8" w:rsidRPr="004E1C61">
        <w:t>particular time</w:t>
      </w:r>
      <w:proofErr w:type="gramEnd"/>
      <w:r w:rsidR="00E148A8" w:rsidRPr="004E1C61">
        <w:t xml:space="preserve"> and </w:t>
      </w:r>
      <w:r w:rsidR="00E148A8" w:rsidRPr="004E1C61">
        <w:lastRenderedPageBreak/>
        <w:t>is provided in an energy efficient manner.</w:t>
      </w:r>
    </w:p>
    <w:p w14:paraId="410C922D" w14:textId="77777777" w:rsidR="00E148A8" w:rsidRPr="004E1C61" w:rsidRDefault="00E148A8" w:rsidP="003F15EF">
      <w:pPr>
        <w:pStyle w:val="SpecSubSubSectionHeadingBold"/>
      </w:pPr>
      <w:r w:rsidRPr="004E1C61">
        <w:t>Reporting Requirements</w:t>
      </w:r>
    </w:p>
    <w:p w14:paraId="108D2730" w14:textId="77777777" w:rsidR="00E148A8" w:rsidRPr="004E1C61" w:rsidRDefault="00E148A8" w:rsidP="00B936B3">
      <w:pPr>
        <w:pStyle w:val="SpecSectionText"/>
      </w:pPr>
      <w:r w:rsidRPr="004E1C61">
        <w:t xml:space="preserve">The </w:t>
      </w:r>
      <w:r w:rsidR="00405701">
        <w:t>Operator</w:t>
      </w:r>
      <w:r w:rsidRPr="004E1C61">
        <w:t xml:space="preserve"> shall ensure that results of all non-compliant measurements are reported to the</w:t>
      </w:r>
      <w:r w:rsidR="00C72B2E">
        <w:t xml:space="preserve"> </w:t>
      </w:r>
      <w:r w:rsidR="00C163CA">
        <w:t>Authority</w:t>
      </w:r>
      <w:r w:rsidRPr="004E1C61">
        <w:t>.</w:t>
      </w:r>
    </w:p>
    <w:p w14:paraId="71789193" w14:textId="77777777" w:rsidR="00E148A8" w:rsidRPr="004E1C61" w:rsidRDefault="00E148A8" w:rsidP="00B936B3">
      <w:pPr>
        <w:pStyle w:val="SpecSectionText"/>
      </w:pPr>
      <w:r w:rsidRPr="004E1C61">
        <w:t xml:space="preserve">The </w:t>
      </w:r>
      <w:r w:rsidR="00405701">
        <w:t>Operator</w:t>
      </w:r>
      <w:r w:rsidR="00A64A71">
        <w:t xml:space="preserve"> </w:t>
      </w:r>
      <w:r w:rsidRPr="004E1C61">
        <w:t xml:space="preserve">shall submit details of any failure to maintain the required </w:t>
      </w:r>
      <w:r w:rsidR="00D62ACF">
        <w:t>Overall Requirement</w:t>
      </w:r>
      <w:r w:rsidRPr="004E1C61">
        <w:t xml:space="preserve"> set out above as part of the </w:t>
      </w:r>
      <w:r w:rsidR="002451F3">
        <w:t xml:space="preserve">Quarterly </w:t>
      </w:r>
      <w:r w:rsidRPr="004E1C61">
        <w:t xml:space="preserve">Performance Report with actions identified for rectification. </w:t>
      </w:r>
    </w:p>
    <w:p w14:paraId="2521D8B3" w14:textId="77777777" w:rsidR="00E148A8" w:rsidRPr="004E1C61" w:rsidRDefault="00E148A8" w:rsidP="003B3BBB">
      <w:pPr>
        <w:pStyle w:val="SpecSubSectionHeading"/>
      </w:pPr>
      <w:bookmarkStart w:id="59" w:name="_Toc212961842"/>
      <w:r w:rsidRPr="004E1C61">
        <w:t>Heating (Thermal Comfort)</w:t>
      </w:r>
      <w:bookmarkEnd w:id="59"/>
    </w:p>
    <w:p w14:paraId="389E04A7" w14:textId="77777777" w:rsidR="00E148A8" w:rsidRPr="004E1C61" w:rsidRDefault="002451F3" w:rsidP="003F15EF">
      <w:pPr>
        <w:pStyle w:val="SpecSubSubSectionHeadingBold"/>
      </w:pPr>
      <w:r>
        <w:t>Overall Requirement</w:t>
      </w:r>
    </w:p>
    <w:p w14:paraId="79C6130E" w14:textId="77777777" w:rsidR="00AD2204" w:rsidRDefault="00AD2204" w:rsidP="00B936B3">
      <w:pPr>
        <w:pStyle w:val="SpecSectionText"/>
      </w:pPr>
      <w:bookmarkStart w:id="60" w:name="_Ref447191356"/>
      <w:r>
        <w:t>A</w:t>
      </w:r>
      <w:r w:rsidR="00E148A8" w:rsidRPr="004E1C61">
        <w:t xml:space="preserve"> thermal environment conducive to the enjoyment of </w:t>
      </w:r>
      <w:r w:rsidR="00D35FB8">
        <w:t>Sport and Community</w:t>
      </w:r>
      <w:r w:rsidR="00A66658">
        <w:t xml:space="preserve"> activities</w:t>
      </w:r>
      <w:r w:rsidR="00FC32E4">
        <w:t xml:space="preserve"> being carried out in an area</w:t>
      </w:r>
      <w:r w:rsidR="00E148A8" w:rsidRPr="004E1C61">
        <w:t xml:space="preserve"> within the Facilities at a particular time in an energy efficient manner.</w:t>
      </w:r>
      <w:bookmarkEnd w:id="60"/>
      <w:r w:rsidR="00E148A8" w:rsidRPr="004E1C61">
        <w:t xml:space="preserve"> </w:t>
      </w:r>
    </w:p>
    <w:p w14:paraId="07CF2880" w14:textId="77777777" w:rsidR="00AD2204" w:rsidRPr="004E1C61" w:rsidRDefault="002451F3" w:rsidP="003F15EF">
      <w:pPr>
        <w:pStyle w:val="SpecSubSubSectionHeadingBold"/>
      </w:pPr>
      <w:r>
        <w:t>Performance Standards</w:t>
      </w:r>
    </w:p>
    <w:p w14:paraId="504DFFD8" w14:textId="77777777" w:rsidR="00E148A8" w:rsidRDefault="00AD2204" w:rsidP="00B936B3">
      <w:pPr>
        <w:pStyle w:val="SpecSectionText"/>
      </w:pPr>
      <w:r>
        <w:t xml:space="preserve">The </w:t>
      </w:r>
      <w:r w:rsidR="00405701">
        <w:t>Operator</w:t>
      </w:r>
      <w:r>
        <w:t xml:space="preserve"> must ensure the heating system is maintained</w:t>
      </w:r>
      <w:r w:rsidR="00E148A8" w:rsidRPr="004E1C61">
        <w:t xml:space="preserve"> in accordance with the appropriate Health and Safety legislation and standards.</w:t>
      </w:r>
    </w:p>
    <w:p w14:paraId="664EAC9A" w14:textId="77777777" w:rsidR="00E148A8" w:rsidRPr="004E1C61" w:rsidRDefault="00E148A8" w:rsidP="003F15EF">
      <w:pPr>
        <w:pStyle w:val="SpecSubSubSectionHeadingBold"/>
      </w:pPr>
      <w:r w:rsidRPr="004E1C61">
        <w:t xml:space="preserve">Reporting Requirements </w:t>
      </w:r>
    </w:p>
    <w:p w14:paraId="043EC0C3" w14:textId="02EA24F6" w:rsidR="00E148A8" w:rsidRPr="004E1C61" w:rsidRDefault="00E148A8" w:rsidP="00B936B3">
      <w:pPr>
        <w:pStyle w:val="SpecSectionText"/>
      </w:pPr>
      <w:r w:rsidRPr="004E1C61">
        <w:t xml:space="preserve">The </w:t>
      </w:r>
      <w:r w:rsidR="00405701">
        <w:t>Operator</w:t>
      </w:r>
      <w:r w:rsidR="00A64A71">
        <w:t xml:space="preserve"> </w:t>
      </w:r>
      <w:r w:rsidRPr="004E1C61">
        <w:t xml:space="preserve">shall ensure that results of all non-compliant measurements are reported to the </w:t>
      </w:r>
      <w:r w:rsidR="00B105FF">
        <w:t>Councils</w:t>
      </w:r>
      <w:r w:rsidRPr="004E1C61">
        <w:t>.</w:t>
      </w:r>
    </w:p>
    <w:p w14:paraId="4D38D84B" w14:textId="77777777" w:rsidR="00E148A8" w:rsidRPr="004E1C61" w:rsidRDefault="00E148A8" w:rsidP="00B936B3">
      <w:pPr>
        <w:pStyle w:val="SpecSectionText"/>
      </w:pPr>
      <w:r w:rsidRPr="004E1C61">
        <w:t xml:space="preserve">The </w:t>
      </w:r>
      <w:r w:rsidR="00405701">
        <w:t>Operator</w:t>
      </w:r>
      <w:r w:rsidR="00A64A71">
        <w:t xml:space="preserve"> </w:t>
      </w:r>
      <w:r w:rsidRPr="004E1C61">
        <w:t xml:space="preserve">must submit details of any failure to maintain the required </w:t>
      </w:r>
      <w:r w:rsidR="002451F3">
        <w:t xml:space="preserve">Performance Standards </w:t>
      </w:r>
      <w:r w:rsidRPr="004E1C61">
        <w:t xml:space="preserve">set out above as part of the </w:t>
      </w:r>
      <w:r w:rsidR="002451F3">
        <w:t xml:space="preserve">Quarterly </w:t>
      </w:r>
      <w:r w:rsidRPr="004E1C61">
        <w:t>Performance Report.</w:t>
      </w:r>
    </w:p>
    <w:p w14:paraId="5B6A2CEE" w14:textId="77777777" w:rsidR="00E148A8" w:rsidRPr="00261E7E" w:rsidRDefault="00E148A8" w:rsidP="003B3BBB">
      <w:pPr>
        <w:pStyle w:val="SpecSubSectionHeading"/>
      </w:pPr>
      <w:bookmarkStart w:id="61" w:name="_Toc212961843"/>
      <w:r w:rsidRPr="00261E7E">
        <w:t>Lighting</w:t>
      </w:r>
      <w:bookmarkEnd w:id="61"/>
    </w:p>
    <w:p w14:paraId="415A27D5" w14:textId="77777777" w:rsidR="00E148A8" w:rsidRPr="004E1C61" w:rsidRDefault="002451F3" w:rsidP="003F15EF">
      <w:pPr>
        <w:pStyle w:val="SpecSubSubSectionHeadingBold"/>
      </w:pPr>
      <w:r>
        <w:t>Overall Requirement</w:t>
      </w:r>
    </w:p>
    <w:p w14:paraId="7F408A41" w14:textId="77777777" w:rsidR="00AD2204" w:rsidRDefault="00AD2204" w:rsidP="00B936B3">
      <w:pPr>
        <w:pStyle w:val="SpecSectionText"/>
      </w:pPr>
      <w:r>
        <w:t>A</w:t>
      </w:r>
      <w:r w:rsidR="00E148A8" w:rsidRPr="004E1C61">
        <w:t xml:space="preserve">dequate levels of lighting for the </w:t>
      </w:r>
      <w:proofErr w:type="gramStart"/>
      <w:r w:rsidR="00E148A8" w:rsidRPr="004E1C61">
        <w:t>particular activity</w:t>
      </w:r>
      <w:proofErr w:type="gramEnd"/>
      <w:r w:rsidR="00E148A8" w:rsidRPr="004E1C61">
        <w:t xml:space="preserve"> being undertaken within each area of the Facilities</w:t>
      </w:r>
      <w:r w:rsidR="00FC32E4">
        <w:t xml:space="preserve"> provided in an energy efficient manner</w:t>
      </w:r>
      <w:r w:rsidR="00E148A8" w:rsidRPr="004E1C61">
        <w:t xml:space="preserve">. </w:t>
      </w:r>
    </w:p>
    <w:p w14:paraId="1F8146D6" w14:textId="77777777" w:rsidR="000E0A38" w:rsidRDefault="000E0A38" w:rsidP="00B936B3">
      <w:pPr>
        <w:pStyle w:val="SpecSectionText"/>
      </w:pPr>
      <w:r>
        <w:t xml:space="preserve">Lighting levels </w:t>
      </w:r>
      <w:r w:rsidR="002451F3">
        <w:t>that</w:t>
      </w:r>
      <w:r>
        <w:t xml:space="preserve"> create a safe and comfortable level of illumination for </w:t>
      </w:r>
      <w:r w:rsidR="00A66658">
        <w:t>customers</w:t>
      </w:r>
      <w:r>
        <w:t xml:space="preserve"> and staff. </w:t>
      </w:r>
    </w:p>
    <w:p w14:paraId="323E7322" w14:textId="77777777" w:rsidR="00AD2204" w:rsidRPr="004E1C61" w:rsidRDefault="002451F3" w:rsidP="003F15EF">
      <w:pPr>
        <w:pStyle w:val="SpecSubSubSectionHeadingBold"/>
      </w:pPr>
      <w:r>
        <w:t>Performance Standards</w:t>
      </w:r>
    </w:p>
    <w:p w14:paraId="020A5794" w14:textId="77777777" w:rsidR="00AD2204" w:rsidRPr="00AD2204" w:rsidRDefault="00AD2204" w:rsidP="00B936B3">
      <w:pPr>
        <w:pStyle w:val="SpecSectionText"/>
      </w:pPr>
      <w:r>
        <w:t xml:space="preserve">The </w:t>
      </w:r>
      <w:r w:rsidR="00405701">
        <w:t>Operator</w:t>
      </w:r>
      <w:r w:rsidR="00A64A71">
        <w:t xml:space="preserve"> </w:t>
      </w:r>
      <w:r w:rsidRPr="004E1C61">
        <w:t xml:space="preserve">shall ensure that each area within the Facilities has a </w:t>
      </w:r>
      <w:r>
        <w:t>sufficient</w:t>
      </w:r>
      <w:r w:rsidR="00362E1C">
        <w:t xml:space="preserve"> lighting level </w:t>
      </w:r>
      <w:r w:rsidRPr="004E1C61">
        <w:t xml:space="preserve">appropriate to its specified use. </w:t>
      </w:r>
    </w:p>
    <w:p w14:paraId="0E9C4239" w14:textId="77777777" w:rsidR="00AD2204" w:rsidRDefault="00E148A8" w:rsidP="00B936B3">
      <w:pPr>
        <w:pStyle w:val="SpecSectionText"/>
      </w:pPr>
      <w:r w:rsidRPr="004E1C61">
        <w:t xml:space="preserve">The </w:t>
      </w:r>
      <w:r w:rsidR="00405701">
        <w:t>Operator</w:t>
      </w:r>
      <w:r w:rsidR="00A64A71">
        <w:t xml:space="preserve"> </w:t>
      </w:r>
      <w:r w:rsidRPr="004E1C61">
        <w:t xml:space="preserve">shall consider switching off lighting banks </w:t>
      </w:r>
      <w:r w:rsidR="00B936B3">
        <w:t>close</w:t>
      </w:r>
      <w:r w:rsidR="00AD2204">
        <w:t xml:space="preserve"> to windows </w:t>
      </w:r>
      <w:r w:rsidR="00B936B3">
        <w:t xml:space="preserve">if natural light is sufficient </w:t>
      </w:r>
      <w:r w:rsidR="00AD2204">
        <w:t>and adopt</w:t>
      </w:r>
      <w:r w:rsidRPr="004E1C61">
        <w:t xml:space="preserve"> energy management control systems </w:t>
      </w:r>
      <w:proofErr w:type="gramStart"/>
      <w:r w:rsidR="00B936B3">
        <w:t xml:space="preserve">using </w:t>
      </w:r>
      <w:r w:rsidRPr="004E1C61">
        <w:t xml:space="preserve"> time</w:t>
      </w:r>
      <w:proofErr w:type="gramEnd"/>
      <w:r w:rsidRPr="004E1C61">
        <w:t xml:space="preserve"> switches, dimmable controls, and presence detectors</w:t>
      </w:r>
      <w:r w:rsidR="00B936B3">
        <w:t>, which have been installed during construction</w:t>
      </w:r>
      <w:r w:rsidRPr="004E1C61">
        <w:t xml:space="preserve">. </w:t>
      </w:r>
    </w:p>
    <w:p w14:paraId="37831E58" w14:textId="77777777" w:rsidR="00E148A8" w:rsidRDefault="00AD2204" w:rsidP="00B936B3">
      <w:pPr>
        <w:pStyle w:val="SpecSectionText"/>
      </w:pPr>
      <w:r>
        <w:t xml:space="preserve">The </w:t>
      </w:r>
      <w:r w:rsidR="00405701">
        <w:t>Operator</w:t>
      </w:r>
      <w:r w:rsidR="00A64A71">
        <w:t xml:space="preserve"> </w:t>
      </w:r>
      <w:r>
        <w:t>shall</w:t>
      </w:r>
      <w:r w:rsidR="00E148A8" w:rsidRPr="004E1C61">
        <w:t xml:space="preserve"> ensure the lighting system is maintained in accordance with appropriate health and safety Legislation and standards and to address </w:t>
      </w:r>
      <w:proofErr w:type="gramStart"/>
      <w:r w:rsidR="00E148A8" w:rsidRPr="004E1C61">
        <w:t>particular requirements</w:t>
      </w:r>
      <w:proofErr w:type="gramEnd"/>
      <w:r w:rsidR="00E148A8" w:rsidRPr="004E1C61">
        <w:t xml:space="preserve"> of special needs groups for less powerful lighting.</w:t>
      </w:r>
    </w:p>
    <w:p w14:paraId="0ED21202" w14:textId="77777777" w:rsidR="000E0A38" w:rsidRPr="004E1C61" w:rsidRDefault="000E0A38" w:rsidP="00B936B3">
      <w:pPr>
        <w:pStyle w:val="SpecSectionText"/>
      </w:pPr>
      <w:r>
        <w:t xml:space="preserve">Maintenance of lighting throughout the Facilities must be carried out by a NICEIC approved and / or suitably qualified contractor. The </w:t>
      </w:r>
      <w:r w:rsidR="00405701">
        <w:t>Operator</w:t>
      </w:r>
      <w:r w:rsidR="00A64A71">
        <w:t xml:space="preserve"> </w:t>
      </w:r>
      <w:r>
        <w:t xml:space="preserve">shall certify that the works are in accordance </w:t>
      </w:r>
      <w:r>
        <w:lastRenderedPageBreak/>
        <w:t>with current recommendations and the Health and Safety at Work etc. Act 1974.</w:t>
      </w:r>
    </w:p>
    <w:p w14:paraId="3A4AD63C" w14:textId="11D3A058" w:rsidR="00E148A8" w:rsidRPr="004E1C61" w:rsidRDefault="00E148A8" w:rsidP="00B936B3">
      <w:pPr>
        <w:pStyle w:val="SpecSectionText"/>
      </w:pPr>
      <w:r>
        <w:t xml:space="preserve">The </w:t>
      </w:r>
      <w:r w:rsidR="00405701">
        <w:t>Operator</w:t>
      </w:r>
      <w:r w:rsidR="00A64A71">
        <w:t xml:space="preserve"> </w:t>
      </w:r>
      <w:r>
        <w:t>shall ensure that external lighting is provided for security purposes</w:t>
      </w:r>
      <w:r w:rsidR="009A7C93">
        <w:t xml:space="preserve"> adjacent to </w:t>
      </w:r>
      <w:r w:rsidR="4B4B45F8">
        <w:t>the Centre</w:t>
      </w:r>
      <w:r>
        <w:t>.</w:t>
      </w:r>
    </w:p>
    <w:p w14:paraId="1C9AC046" w14:textId="77777777" w:rsidR="00E148A8" w:rsidRPr="004E1C61" w:rsidRDefault="00E148A8" w:rsidP="00B936B3">
      <w:pPr>
        <w:pStyle w:val="SpecSectionText"/>
      </w:pPr>
      <w:r w:rsidRPr="004E1C61">
        <w:t xml:space="preserve">The </w:t>
      </w:r>
      <w:r w:rsidR="00405701">
        <w:t>Operator</w:t>
      </w:r>
      <w:r w:rsidR="00A64A71">
        <w:t xml:space="preserve"> </w:t>
      </w:r>
      <w:r w:rsidRPr="004E1C61">
        <w:t xml:space="preserve">shall ensure that the number of non-operating lights or tubes does not exceed 10% of the total in </w:t>
      </w:r>
      <w:r w:rsidR="00FC32E4">
        <w:t>any one area of the Facilities</w:t>
      </w:r>
      <w:r w:rsidRPr="004E1C61">
        <w:t xml:space="preserve">. </w:t>
      </w:r>
    </w:p>
    <w:p w14:paraId="42404694" w14:textId="77777777" w:rsidR="00E148A8" w:rsidRPr="004E1C61" w:rsidRDefault="00E148A8" w:rsidP="003F15EF">
      <w:pPr>
        <w:pStyle w:val="SpecSubSubSectionHeadingBold"/>
      </w:pPr>
      <w:r w:rsidRPr="004E1C61">
        <w:t>Reporting Requirements</w:t>
      </w:r>
    </w:p>
    <w:p w14:paraId="5728CAF4" w14:textId="77777777" w:rsidR="00E148A8" w:rsidRDefault="00E148A8" w:rsidP="00B936B3">
      <w:pPr>
        <w:pStyle w:val="SpecSectionText"/>
      </w:pPr>
      <w:r w:rsidRPr="004E1C61">
        <w:t xml:space="preserve">The </w:t>
      </w:r>
      <w:r w:rsidR="00405701">
        <w:t>Operator</w:t>
      </w:r>
      <w:r w:rsidRPr="004E1C61">
        <w:t xml:space="preserve"> shall submit details of any failure to maintain the required </w:t>
      </w:r>
      <w:r w:rsidR="002451F3">
        <w:t xml:space="preserve">Performance Standards </w:t>
      </w:r>
      <w:r w:rsidRPr="004E1C61">
        <w:t xml:space="preserve">set out above as part of the </w:t>
      </w:r>
      <w:r w:rsidR="002451F3">
        <w:t xml:space="preserve">Quarterly </w:t>
      </w:r>
      <w:r w:rsidRPr="004E1C61">
        <w:t>Performance Report.</w:t>
      </w:r>
      <w:r w:rsidRPr="007E6E6C">
        <w:tab/>
      </w:r>
    </w:p>
    <w:p w14:paraId="3F34C7D2" w14:textId="77777777" w:rsidR="00E148A8" w:rsidRPr="004E1C61" w:rsidRDefault="00E148A8" w:rsidP="003B3BBB">
      <w:pPr>
        <w:pStyle w:val="SpecSubSectionHeading"/>
      </w:pPr>
      <w:bookmarkStart w:id="62" w:name="_Toc212961844"/>
      <w:r w:rsidRPr="004E1C61">
        <w:t>CCTV and Security</w:t>
      </w:r>
      <w:bookmarkEnd w:id="62"/>
    </w:p>
    <w:p w14:paraId="090DA48F" w14:textId="77777777" w:rsidR="00E148A8" w:rsidRPr="004E1C61" w:rsidRDefault="00DF0565" w:rsidP="003F15EF">
      <w:pPr>
        <w:pStyle w:val="SpecSubSubSectionHeadingBold"/>
      </w:pPr>
      <w:r>
        <w:t>Overall Requirement</w:t>
      </w:r>
    </w:p>
    <w:p w14:paraId="1EA1418A" w14:textId="77777777" w:rsidR="00E148A8" w:rsidRPr="004E1C61" w:rsidRDefault="00836EA2" w:rsidP="00B936B3">
      <w:pPr>
        <w:pStyle w:val="SpecSectionText"/>
      </w:pPr>
      <w:r>
        <w:t>F</w:t>
      </w:r>
      <w:r w:rsidR="00E148A8" w:rsidRPr="004E1C61">
        <w:t>acilities that are secure and a</w:t>
      </w:r>
      <w:r w:rsidR="00822981">
        <w:t>re supported by</w:t>
      </w:r>
      <w:r w:rsidR="00E148A8" w:rsidRPr="004E1C61">
        <w:t xml:space="preserve"> system</w:t>
      </w:r>
      <w:r w:rsidR="00822981">
        <w:t>s</w:t>
      </w:r>
      <w:r w:rsidR="00E148A8" w:rsidRPr="004E1C61">
        <w:t xml:space="preserve"> that provide a safe level of security to customers and staff, but which do not compromise the personal privacy of customers. </w:t>
      </w:r>
    </w:p>
    <w:p w14:paraId="6C626D6B" w14:textId="77777777" w:rsidR="00E148A8" w:rsidRPr="004E1C61" w:rsidRDefault="00822981" w:rsidP="003F15EF">
      <w:pPr>
        <w:pStyle w:val="SpecSubSubSectionHeadingBold"/>
      </w:pPr>
      <w:r>
        <w:t>Performance Standards</w:t>
      </w:r>
    </w:p>
    <w:p w14:paraId="64D02730" w14:textId="77777777" w:rsidR="00C74401" w:rsidRDefault="00E148A8" w:rsidP="00B936B3">
      <w:pPr>
        <w:pStyle w:val="SpecSectionText"/>
      </w:pPr>
      <w:r w:rsidRPr="004E1C61">
        <w:t>All relevant areas within the Facilities shall have adequate security arrangements in place.</w:t>
      </w:r>
    </w:p>
    <w:p w14:paraId="5E6E82BA" w14:textId="5EB1C7F5" w:rsidR="00E148A8" w:rsidRPr="004E1C61" w:rsidRDefault="001A1CC7" w:rsidP="00B936B3">
      <w:pPr>
        <w:pStyle w:val="SpecSectionText"/>
      </w:pPr>
      <w:r w:rsidRPr="004E1C61">
        <w:t xml:space="preserve">CCTV shall be maintained according to the manufacturer’s specification and operated in line with a system that provides a safe level of security to </w:t>
      </w:r>
      <w:r>
        <w:t>c</w:t>
      </w:r>
      <w:r w:rsidRPr="004E1C61">
        <w:t xml:space="preserve">ustomers during their </w:t>
      </w:r>
      <w:r w:rsidR="007A782C" w:rsidRPr="004E1C61">
        <w:t>v</w:t>
      </w:r>
      <w:r w:rsidR="006D6855">
        <w:t>ISIT</w:t>
      </w:r>
      <w:r w:rsidR="007A782C" w:rsidRPr="004E1C61">
        <w:t>,</w:t>
      </w:r>
      <w:r w:rsidRPr="004E1C61">
        <w:t xml:space="preserve"> but which does not comp</w:t>
      </w:r>
      <w:r>
        <w:t>romise the personal privacy of c</w:t>
      </w:r>
      <w:r w:rsidRPr="004E1C61">
        <w:t>ustomers.</w:t>
      </w:r>
      <w:r w:rsidR="00B936B3">
        <w:t xml:space="preserve"> Any changes to the CCTV system will need to be approved by the </w:t>
      </w:r>
      <w:r w:rsidR="00B105FF">
        <w:t>Councils’</w:t>
      </w:r>
      <w:r w:rsidR="00B936B3">
        <w:t xml:space="preserve"> cyber security and data teams.</w:t>
      </w:r>
    </w:p>
    <w:p w14:paraId="4737EB43" w14:textId="77777777" w:rsidR="00E148A8" w:rsidRPr="004E1C61" w:rsidRDefault="00E148A8" w:rsidP="00B936B3">
      <w:pPr>
        <w:pStyle w:val="SpecSectionText"/>
      </w:pPr>
      <w:r w:rsidRPr="004E1C61">
        <w:t xml:space="preserve">The </w:t>
      </w:r>
      <w:r w:rsidR="00405701">
        <w:t>Operator</w:t>
      </w:r>
      <w:r w:rsidR="00F94142">
        <w:t xml:space="preserve"> </w:t>
      </w:r>
      <w:r w:rsidRPr="004E1C61">
        <w:t>shall ensure compliance with the Information Commissioner’s Code of Practice issued under the Data Protection Act 1998</w:t>
      </w:r>
      <w:r w:rsidR="00C74401">
        <w:t xml:space="preserve"> (or any replacement legislation)</w:t>
      </w:r>
      <w:r w:rsidR="00781504">
        <w:t>.</w:t>
      </w:r>
    </w:p>
    <w:p w14:paraId="21BCFB22" w14:textId="77777777" w:rsidR="004145A0" w:rsidRPr="004145A0" w:rsidRDefault="00E148A8" w:rsidP="00B936B3">
      <w:pPr>
        <w:pStyle w:val="SpecSectionText"/>
      </w:pPr>
      <w:r w:rsidRPr="004E1C61">
        <w:t xml:space="preserve">The </w:t>
      </w:r>
      <w:r w:rsidR="00405701">
        <w:t>Operator</w:t>
      </w:r>
      <w:r w:rsidRPr="004E1C61">
        <w:t xml:space="preserve"> </w:t>
      </w:r>
      <w:proofErr w:type="gramStart"/>
      <w:r w:rsidRPr="004E1C61">
        <w:t>shall at all times</w:t>
      </w:r>
      <w:proofErr w:type="gramEnd"/>
      <w:r w:rsidRPr="004E1C61">
        <w:t xml:space="preserve"> be responsible for the total security of the </w:t>
      </w:r>
      <w:r w:rsidR="0007068B">
        <w:t>F</w:t>
      </w:r>
      <w:r w:rsidRPr="004E1C61">
        <w:t xml:space="preserve">acilities </w:t>
      </w:r>
      <w:r w:rsidR="0007068B">
        <w:t>including all assets, equipment and stock</w:t>
      </w:r>
      <w:r w:rsidRPr="004E1C61">
        <w:t xml:space="preserve">. </w:t>
      </w:r>
    </w:p>
    <w:p w14:paraId="6566BC16" w14:textId="77777777" w:rsidR="00E148A8" w:rsidRPr="004E1C61" w:rsidRDefault="00E148A8" w:rsidP="00B936B3">
      <w:pPr>
        <w:pStyle w:val="SpecSectionText"/>
      </w:pPr>
      <w:r w:rsidRPr="004E1C61">
        <w:t xml:space="preserve">The </w:t>
      </w:r>
      <w:r w:rsidR="00405701">
        <w:t>Operator</w:t>
      </w:r>
      <w:r w:rsidR="00F94142">
        <w:t xml:space="preserve"> </w:t>
      </w:r>
      <w:r w:rsidRPr="004E1C61">
        <w:t xml:space="preserve">shall utilise the security systems installed or provided at the </w:t>
      </w:r>
      <w:r w:rsidR="0007068B">
        <w:t>F</w:t>
      </w:r>
      <w:r w:rsidRPr="004E1C61">
        <w:t>acilities and shall be fully responsible for its proper maintenance and function.</w:t>
      </w:r>
      <w:r w:rsidRPr="007E6E6C">
        <w:t xml:space="preserve"> </w:t>
      </w:r>
      <w:r w:rsidRPr="004E1C61">
        <w:t xml:space="preserve">In the event of any alarms or security devices or radios being removed or becoming non-operational or non-maintainable, the </w:t>
      </w:r>
      <w:r w:rsidR="00405701">
        <w:t>Operator</w:t>
      </w:r>
      <w:r w:rsidR="00F94142">
        <w:t xml:space="preserve"> </w:t>
      </w:r>
      <w:r w:rsidRPr="004E1C61">
        <w:t xml:space="preserve">shall replace the same with a suitable alternative approved by the </w:t>
      </w:r>
      <w:r w:rsidR="00C163CA">
        <w:t>Authority</w:t>
      </w:r>
      <w:r w:rsidRPr="004E1C61">
        <w:t>.</w:t>
      </w:r>
    </w:p>
    <w:p w14:paraId="1D2BA735" w14:textId="77777777" w:rsidR="00E148A8" w:rsidRPr="004E1C61" w:rsidRDefault="00E148A8" w:rsidP="00B936B3">
      <w:pPr>
        <w:pStyle w:val="SpecSectionText"/>
      </w:pPr>
      <w:r w:rsidRPr="004E1C61">
        <w:t xml:space="preserve">The </w:t>
      </w:r>
      <w:r w:rsidR="00405701">
        <w:t>Operator</w:t>
      </w:r>
      <w:r w:rsidR="00F94142">
        <w:t xml:space="preserve"> </w:t>
      </w:r>
      <w:r w:rsidRPr="004E1C61">
        <w:t>shall ensure that all external and</w:t>
      </w:r>
      <w:r w:rsidRPr="007E6E6C">
        <w:t xml:space="preserve"> </w:t>
      </w:r>
      <w:r w:rsidRPr="004E1C61">
        <w:t xml:space="preserve">internal </w:t>
      </w:r>
      <w:r w:rsidR="001A1CC7" w:rsidRPr="004E1C61">
        <w:t>operational</w:t>
      </w:r>
      <w:r w:rsidRPr="004E1C61">
        <w:t xml:space="preserve"> CCTV security cameras as part of the security system are operational within the </w:t>
      </w:r>
      <w:r w:rsidR="0007068B">
        <w:t>F</w:t>
      </w:r>
      <w:r w:rsidRPr="004E1C61">
        <w:t>acilities.</w:t>
      </w:r>
    </w:p>
    <w:p w14:paraId="2763B39A" w14:textId="4AED8604" w:rsidR="00E148A8" w:rsidRDefault="00E148A8" w:rsidP="00B936B3">
      <w:pPr>
        <w:pStyle w:val="SpecSectionText"/>
      </w:pPr>
      <w:r w:rsidRPr="004E1C61">
        <w:t xml:space="preserve">The </w:t>
      </w:r>
      <w:r w:rsidR="00405701">
        <w:t>Operator</w:t>
      </w:r>
      <w:r w:rsidRPr="004E1C61">
        <w:t xml:space="preserve"> shall be responsible for the </w:t>
      </w:r>
      <w:r w:rsidR="001A1CC7" w:rsidRPr="004E1C61">
        <w:t>safekeeping</w:t>
      </w:r>
      <w:r w:rsidRPr="004E1C61">
        <w:t xml:space="preserve"> of any keys to the </w:t>
      </w:r>
      <w:r w:rsidR="0007068B">
        <w:t>F</w:t>
      </w:r>
      <w:r w:rsidRPr="004E1C61">
        <w:t xml:space="preserve">acilities and the maintenance of a key register. The </w:t>
      </w:r>
      <w:r w:rsidR="00405701">
        <w:t>Operator</w:t>
      </w:r>
      <w:r w:rsidRPr="004E1C61">
        <w:t xml:space="preserve"> shall ensure that a list of key holders, together with their addresses and telephone numbers is supplied to the </w:t>
      </w:r>
      <w:r w:rsidR="00B105FF">
        <w:t>Councils</w:t>
      </w:r>
      <w:r w:rsidR="00990943">
        <w:t>, the alarm company</w:t>
      </w:r>
      <w:r w:rsidRPr="004E1C61">
        <w:t xml:space="preserve"> and the Police before the Commencement Date. The </w:t>
      </w:r>
      <w:r w:rsidR="00405701">
        <w:t>Operator</w:t>
      </w:r>
      <w:r w:rsidRPr="004E1C61">
        <w:t xml:space="preserve"> shall update the list whenever changes are made and at least quarterly.</w:t>
      </w:r>
    </w:p>
    <w:p w14:paraId="1B319CBF" w14:textId="1684E26C" w:rsidR="00990943" w:rsidRPr="004E1C61" w:rsidRDefault="00990943" w:rsidP="00B936B3">
      <w:pPr>
        <w:pStyle w:val="SpecSectionText"/>
      </w:pPr>
      <w:r>
        <w:t xml:space="preserve">The </w:t>
      </w:r>
      <w:r w:rsidR="00405701">
        <w:t>Operator</w:t>
      </w:r>
      <w:r w:rsidR="00F94142">
        <w:t xml:space="preserve"> </w:t>
      </w:r>
      <w:r>
        <w:t xml:space="preserve">shall ensure that the Authorised Officer is informed immediately of any loss of any such keys, and the </w:t>
      </w:r>
      <w:r w:rsidR="004B5730">
        <w:t>Partner Operator</w:t>
      </w:r>
      <w:r>
        <w:t xml:space="preserve"> shall, at their own cost</w:t>
      </w:r>
      <w:r w:rsidR="00640E41">
        <w:t xml:space="preserve">, replace any such keys or replace locks are required by the Authorised Officer and shall reimburse to the </w:t>
      </w:r>
      <w:r w:rsidR="00B105FF">
        <w:t>Councils</w:t>
      </w:r>
      <w:r w:rsidR="00A73EEF">
        <w:t xml:space="preserve"> any</w:t>
      </w:r>
      <w:r w:rsidR="00640E41">
        <w:t xml:space="preserve"> cost of replacement and / or any reasonable security measures implemented as a result of such a loss.</w:t>
      </w:r>
    </w:p>
    <w:p w14:paraId="6AD95FF9" w14:textId="2949F6C9" w:rsidR="00E148A8" w:rsidRPr="004E1C61" w:rsidRDefault="00E148A8" w:rsidP="00B936B3">
      <w:pPr>
        <w:pStyle w:val="SpecSectionText"/>
      </w:pPr>
      <w:r w:rsidRPr="004E1C61">
        <w:t xml:space="preserve">The </w:t>
      </w:r>
      <w:r w:rsidR="00405701">
        <w:t>Operator</w:t>
      </w:r>
      <w:r w:rsidR="00F94142">
        <w:t xml:space="preserve"> </w:t>
      </w:r>
      <w:r w:rsidRPr="004E1C61">
        <w:t xml:space="preserve">shall supply a list of names, addresses and telephone numbers of members of the </w:t>
      </w:r>
      <w:r w:rsidR="004B5730">
        <w:lastRenderedPageBreak/>
        <w:t>Partner Operator</w:t>
      </w:r>
      <w:r w:rsidRPr="004E1C61">
        <w:t xml:space="preserve">'s staff who are on a </w:t>
      </w:r>
      <w:r w:rsidR="00630BB2">
        <w:t xml:space="preserve">24 </w:t>
      </w:r>
      <w:r w:rsidR="00630BB2" w:rsidRPr="004E1C61">
        <w:t>hour</w:t>
      </w:r>
      <w:r w:rsidRPr="004E1C61">
        <w:t xml:space="preserve"> call out contact to the </w:t>
      </w:r>
      <w:r w:rsidR="00B105FF">
        <w:t>Councils</w:t>
      </w:r>
      <w:r w:rsidRPr="004E1C61">
        <w:t xml:space="preserve">, Police, and alarm companies prior to the Commencement Date. This list shall be immediately </w:t>
      </w:r>
      <w:proofErr w:type="gramStart"/>
      <w:r w:rsidRPr="004E1C61">
        <w:t>up-dated</w:t>
      </w:r>
      <w:proofErr w:type="gramEnd"/>
      <w:r w:rsidRPr="004E1C61">
        <w:t xml:space="preserve"> by the </w:t>
      </w:r>
      <w:r w:rsidR="00405701">
        <w:t>Operator</w:t>
      </w:r>
      <w:r w:rsidRPr="004E1C61">
        <w:t xml:space="preserve"> </w:t>
      </w:r>
      <w:r w:rsidR="00761AFF">
        <w:t xml:space="preserve">and a new list provided </w:t>
      </w:r>
      <w:proofErr w:type="gramStart"/>
      <w:r w:rsidR="00761AFF">
        <w:t>in the event that</w:t>
      </w:r>
      <w:proofErr w:type="gramEnd"/>
      <w:r w:rsidR="00761AFF">
        <w:t xml:space="preserve"> there is a </w:t>
      </w:r>
      <w:r w:rsidRPr="004E1C61">
        <w:t>change to any member of staff on the list.</w:t>
      </w:r>
      <w:r w:rsidR="00990943">
        <w:t xml:space="preserve"> One key holder must always be available for call-out in the event of an emergency out of normal operating hours, at a response time of not more than one hour.</w:t>
      </w:r>
    </w:p>
    <w:p w14:paraId="6B153A58" w14:textId="77777777" w:rsidR="00E148A8" w:rsidRPr="004E1C61" w:rsidRDefault="00E148A8" w:rsidP="00B936B3">
      <w:pPr>
        <w:pStyle w:val="SpecSectionText"/>
      </w:pPr>
      <w:r w:rsidRPr="004E1C61">
        <w:t xml:space="preserve">The </w:t>
      </w:r>
      <w:r w:rsidR="00405701">
        <w:t>Operator</w:t>
      </w:r>
      <w:r w:rsidR="00F94142">
        <w:t xml:space="preserve"> </w:t>
      </w:r>
      <w:r w:rsidRPr="004E1C61">
        <w:t>shall ensure that only authorised personnel are admitted to any plant areas containing specialist equipment and machinery, e.g. boiler rooms.</w:t>
      </w:r>
    </w:p>
    <w:p w14:paraId="3412CFE9" w14:textId="77777777" w:rsidR="00E148A8" w:rsidRPr="003E105A" w:rsidRDefault="00E148A8" w:rsidP="00B936B3">
      <w:pPr>
        <w:pStyle w:val="SpecSectionText"/>
      </w:pPr>
      <w:r w:rsidRPr="004E1C61">
        <w:t xml:space="preserve">The </w:t>
      </w:r>
      <w:r w:rsidR="00405701">
        <w:t>Operator</w:t>
      </w:r>
      <w:r w:rsidR="00F94142">
        <w:t xml:space="preserve"> </w:t>
      </w:r>
      <w:r w:rsidRPr="004E1C61">
        <w:t xml:space="preserve">shall ensure that appropriate out of </w:t>
      </w:r>
      <w:r w:rsidR="00761AFF">
        <w:t>hours</w:t>
      </w:r>
      <w:r w:rsidRPr="004E1C61">
        <w:t xml:space="preserve"> key holders are appointed to respond to intruder alarms.</w:t>
      </w:r>
    </w:p>
    <w:p w14:paraId="5F1B0693" w14:textId="77777777" w:rsidR="00E148A8" w:rsidRPr="004E1C61" w:rsidRDefault="00E148A8" w:rsidP="003F15EF">
      <w:pPr>
        <w:pStyle w:val="SpecSubSubSectionHeadingBold"/>
      </w:pPr>
      <w:r w:rsidRPr="004E1C61">
        <w:t>Reporting Requirements</w:t>
      </w:r>
    </w:p>
    <w:p w14:paraId="57E3F30F" w14:textId="77777777" w:rsidR="00E148A8" w:rsidRDefault="00E148A8" w:rsidP="00B936B3">
      <w:pPr>
        <w:pStyle w:val="SpecSectionText"/>
      </w:pPr>
      <w:r w:rsidRPr="004E1C61">
        <w:t xml:space="preserve">The </w:t>
      </w:r>
      <w:r w:rsidR="00405701">
        <w:t>Operator</w:t>
      </w:r>
      <w:r w:rsidRPr="004E1C61">
        <w:t xml:space="preserve"> shall submit details of any failure to maintain the required </w:t>
      </w:r>
      <w:r w:rsidR="00822981">
        <w:t>Performance Standards</w:t>
      </w:r>
      <w:r w:rsidRPr="004E1C61">
        <w:t xml:space="preserve"> set out above as part of the </w:t>
      </w:r>
      <w:r w:rsidR="00822981">
        <w:t xml:space="preserve">Quarterly </w:t>
      </w:r>
      <w:r w:rsidRPr="004E1C61">
        <w:t>Performance Report.</w:t>
      </w:r>
    </w:p>
    <w:p w14:paraId="34BB5D3B" w14:textId="77777777" w:rsidR="00913940" w:rsidRDefault="00C35A33" w:rsidP="00F94142">
      <w:pPr>
        <w:pStyle w:val="SpecSectionHeading"/>
      </w:pPr>
      <w:bookmarkStart w:id="63" w:name="_Ref531260630"/>
      <w:bookmarkStart w:id="64" w:name="_Ref531260652"/>
      <w:bookmarkStart w:id="65" w:name="_Toc212961845"/>
      <w:r>
        <w:lastRenderedPageBreak/>
        <w:t>Performance Management</w:t>
      </w:r>
      <w:r w:rsidR="00A854FA">
        <w:t xml:space="preserve"> and </w:t>
      </w:r>
      <w:r w:rsidR="00913940" w:rsidRPr="004E1C61">
        <w:t>Reporting</w:t>
      </w:r>
      <w:bookmarkEnd w:id="63"/>
      <w:bookmarkEnd w:id="64"/>
      <w:bookmarkEnd w:id="65"/>
    </w:p>
    <w:p w14:paraId="5892E038" w14:textId="77777777" w:rsidR="002D1579" w:rsidRPr="004E1C61" w:rsidRDefault="002D1579" w:rsidP="003B3BBB">
      <w:pPr>
        <w:pStyle w:val="SpecSubSectionHeading"/>
      </w:pPr>
      <w:bookmarkStart w:id="66" w:name="_Toc212961846"/>
      <w:r>
        <w:t>Planning to Improve (Service Pla</w:t>
      </w:r>
      <w:r w:rsidRPr="004E1C61">
        <w:t>nn</w:t>
      </w:r>
      <w:r>
        <w:t>ing)</w:t>
      </w:r>
      <w:bookmarkEnd w:id="66"/>
    </w:p>
    <w:p w14:paraId="4C133433" w14:textId="77777777" w:rsidR="002D1579" w:rsidRPr="004E1C61" w:rsidRDefault="00822981" w:rsidP="003F15EF">
      <w:pPr>
        <w:pStyle w:val="SpecSubSubSectionHeadingBold"/>
      </w:pPr>
      <w:r>
        <w:t>Overall Requirement</w:t>
      </w:r>
    </w:p>
    <w:p w14:paraId="2DCA916B" w14:textId="6EE88745" w:rsidR="002D1579" w:rsidRDefault="002D1579" w:rsidP="00B936B3">
      <w:pPr>
        <w:pStyle w:val="SpecSectionText"/>
      </w:pPr>
      <w:r>
        <w:t xml:space="preserve">An </w:t>
      </w:r>
      <w:r w:rsidR="0099683F">
        <w:t>A</w:t>
      </w:r>
      <w:r>
        <w:t xml:space="preserve">nnual Service Plan that is developed in partnership with the </w:t>
      </w:r>
      <w:r w:rsidR="00B105FF">
        <w:t>Councils</w:t>
      </w:r>
      <w:r w:rsidR="00A73EEF">
        <w:t xml:space="preserve"> which</w:t>
      </w:r>
      <w:r>
        <w:t xml:space="preserve"> clearly sets out how the services are to be developed and delivered over the forthcoming year </w:t>
      </w:r>
      <w:proofErr w:type="gramStart"/>
      <w:r>
        <w:t>in order to</w:t>
      </w:r>
      <w:proofErr w:type="gramEnd"/>
      <w:r>
        <w:t xml:space="preserve"> best meet the </w:t>
      </w:r>
      <w:r w:rsidR="00B105FF">
        <w:t>Councils’</w:t>
      </w:r>
      <w:r>
        <w:t xml:space="preserve"> </w:t>
      </w:r>
      <w:r w:rsidR="00717462">
        <w:t>Strategic Priorities</w:t>
      </w:r>
      <w:r>
        <w:t xml:space="preserve"> and contribution towards </w:t>
      </w:r>
      <w:r w:rsidR="00822981">
        <w:t xml:space="preserve">wider local </w:t>
      </w:r>
      <w:r w:rsidR="00E26876">
        <w:t xml:space="preserve">Strategic </w:t>
      </w:r>
      <w:r w:rsidR="00822981">
        <w:t>Outcomes</w:t>
      </w:r>
      <w:r>
        <w:t>.</w:t>
      </w:r>
    </w:p>
    <w:p w14:paraId="7324A385" w14:textId="60519E7D" w:rsidR="0099683F" w:rsidRDefault="0099683F" w:rsidP="00B936B3">
      <w:pPr>
        <w:pStyle w:val="SpecSectionText"/>
      </w:pPr>
      <w:r w:rsidRPr="0099683F">
        <w:t xml:space="preserve">The Operator will be required to </w:t>
      </w:r>
      <w:r>
        <w:t xml:space="preserve">establish </w:t>
      </w:r>
      <w:r w:rsidRPr="0099683F">
        <w:t xml:space="preserve">a baseline against the </w:t>
      </w:r>
      <w:r w:rsidR="00B105FF">
        <w:t>Councils’</w:t>
      </w:r>
      <w:r w:rsidRPr="0099683F">
        <w:t xml:space="preserve"> Strategic Objectives and in partnership develop an Annual Service Plan </w:t>
      </w:r>
      <w:r>
        <w:t>to improvement the contribution of the service in delivering those objectives.</w:t>
      </w:r>
    </w:p>
    <w:p w14:paraId="46D1FB1A" w14:textId="77777777" w:rsidR="002D1579" w:rsidRPr="004E1C61" w:rsidRDefault="00ED02F8" w:rsidP="003F15EF">
      <w:pPr>
        <w:pStyle w:val="SpecSubSubSectionHeadingBold"/>
      </w:pPr>
      <w:r>
        <w:t>Performance Standards</w:t>
      </w:r>
    </w:p>
    <w:p w14:paraId="5777DB43" w14:textId="45DA2E67" w:rsidR="002D1579" w:rsidRDefault="002D1579" w:rsidP="00B936B3">
      <w:pPr>
        <w:pStyle w:val="SpecSectionText"/>
      </w:pPr>
      <w:r w:rsidRPr="00F33B5C">
        <w:t xml:space="preserve">The </w:t>
      </w:r>
      <w:r w:rsidR="00405701">
        <w:t>Operator</w:t>
      </w:r>
      <w:r w:rsidR="004C772C">
        <w:t xml:space="preserve"> </w:t>
      </w:r>
      <w:r w:rsidRPr="00F33B5C">
        <w:t xml:space="preserve">acknowledges the importance of a </w:t>
      </w:r>
      <w:r w:rsidR="00A66658">
        <w:t xml:space="preserve">vibrant and balanced </w:t>
      </w:r>
      <w:r w:rsidR="00580DCC">
        <w:t xml:space="preserve">sport </w:t>
      </w:r>
      <w:r w:rsidR="00A66658">
        <w:t>and activity programme delivering both community and commercial activities</w:t>
      </w:r>
      <w:r w:rsidRPr="00F33B5C">
        <w:t xml:space="preserve"> and shall prepare an </w:t>
      </w:r>
      <w:r>
        <w:t>A</w:t>
      </w:r>
      <w:r w:rsidRPr="00F33B5C">
        <w:t xml:space="preserve">nnual </w:t>
      </w:r>
      <w:r>
        <w:t xml:space="preserve">Service </w:t>
      </w:r>
      <w:r w:rsidRPr="00F33B5C">
        <w:t xml:space="preserve">Plan for approval by </w:t>
      </w:r>
      <w:r>
        <w:t>t</w:t>
      </w:r>
      <w:r w:rsidRPr="00F33B5C">
        <w:t xml:space="preserve">he </w:t>
      </w:r>
      <w:r w:rsidR="00B105FF">
        <w:t>Councils</w:t>
      </w:r>
      <w:r>
        <w:t>.</w:t>
      </w:r>
    </w:p>
    <w:p w14:paraId="47D814E3" w14:textId="6A516D72" w:rsidR="002D1579" w:rsidRPr="001F5545" w:rsidRDefault="002D1579" w:rsidP="00B936B3">
      <w:pPr>
        <w:pStyle w:val="SpecSectionText"/>
      </w:pPr>
      <w:r w:rsidRPr="001F5545">
        <w:t xml:space="preserve">The </w:t>
      </w:r>
      <w:r w:rsidR="00405701">
        <w:t>Operator</w:t>
      </w:r>
      <w:r w:rsidR="004C772C">
        <w:t xml:space="preserve"> </w:t>
      </w:r>
      <w:r w:rsidRPr="001F5545">
        <w:t xml:space="preserve">shall ensure that the </w:t>
      </w:r>
      <w:r w:rsidR="00ED02F8">
        <w:t xml:space="preserve">Annual </w:t>
      </w:r>
      <w:r>
        <w:t>Service</w:t>
      </w:r>
      <w:r w:rsidRPr="001F5545">
        <w:t xml:space="preserve"> Plan is effective, measurable and sustainable with clearly developed actions on how the Services are to meet the </w:t>
      </w:r>
      <w:r w:rsidR="00B105FF">
        <w:t>Councils’</w:t>
      </w:r>
      <w:r w:rsidRPr="001F5545">
        <w:t xml:space="preserve"> </w:t>
      </w:r>
      <w:r w:rsidR="00717462">
        <w:t>Strategic Priorities</w:t>
      </w:r>
      <w:r>
        <w:t xml:space="preserve"> and contribute towards </w:t>
      </w:r>
      <w:r w:rsidR="00ED02F8">
        <w:t xml:space="preserve">wider local </w:t>
      </w:r>
      <w:r w:rsidR="004C772C">
        <w:t xml:space="preserve">Strategic </w:t>
      </w:r>
      <w:r w:rsidR="00ED02F8">
        <w:t>Outcomes</w:t>
      </w:r>
      <w:r>
        <w:t>.</w:t>
      </w:r>
    </w:p>
    <w:p w14:paraId="4ED817A3" w14:textId="77777777" w:rsidR="002D1579" w:rsidRPr="004E1C61" w:rsidRDefault="002D1579" w:rsidP="00B936B3">
      <w:pPr>
        <w:pStyle w:val="SpecSectionText"/>
      </w:pPr>
      <w:r w:rsidRPr="004E1C61">
        <w:t xml:space="preserve">The </w:t>
      </w:r>
      <w:r w:rsidR="00ED02F8">
        <w:t xml:space="preserve">Annual </w:t>
      </w:r>
      <w:r>
        <w:t>Service</w:t>
      </w:r>
      <w:r w:rsidRPr="004E1C61">
        <w:t xml:space="preserve"> Plan will set out how the </w:t>
      </w:r>
      <w:r w:rsidR="00405701">
        <w:t>Operator</w:t>
      </w:r>
      <w:r w:rsidRPr="004E1C61">
        <w:t xml:space="preserve"> intends to </w:t>
      </w:r>
      <w:r>
        <w:t>meet</w:t>
      </w:r>
      <w:r w:rsidRPr="004E1C61">
        <w:t xml:space="preserve"> </w:t>
      </w:r>
      <w:r w:rsidR="00ED02F8">
        <w:t>the</w:t>
      </w:r>
      <w:r>
        <w:t xml:space="preserve"> P</w:t>
      </w:r>
      <w:r w:rsidRPr="004E1C61">
        <w:t xml:space="preserve">erformance </w:t>
      </w:r>
      <w:r>
        <w:t>I</w:t>
      </w:r>
      <w:r w:rsidRPr="004E1C61">
        <w:t xml:space="preserve">ndicator targets following year 1 of the </w:t>
      </w:r>
      <w:r>
        <w:t>C</w:t>
      </w:r>
      <w:r w:rsidRPr="004E1C61">
        <w:t xml:space="preserve">ontract once a baseline has been established. It will also address issues identified from customer satisfaction data and the achievement of </w:t>
      </w:r>
      <w:r>
        <w:t>financial</w:t>
      </w:r>
      <w:r w:rsidRPr="004E1C61">
        <w:t xml:space="preserve"> targets. </w:t>
      </w:r>
    </w:p>
    <w:p w14:paraId="7B4FC85F" w14:textId="0DA407F3" w:rsidR="002D1579" w:rsidRDefault="002D1579" w:rsidP="00B936B3">
      <w:pPr>
        <w:pStyle w:val="SpecSectionText"/>
      </w:pPr>
      <w:r w:rsidRPr="004E1C61">
        <w:t xml:space="preserve">The </w:t>
      </w:r>
      <w:r w:rsidR="00405701">
        <w:t>Operator</w:t>
      </w:r>
      <w:r w:rsidR="004C772C">
        <w:t xml:space="preserve"> </w:t>
      </w:r>
      <w:r w:rsidRPr="004E1C61">
        <w:t>shall ident</w:t>
      </w:r>
      <w:r>
        <w:t xml:space="preserve">ify through the </w:t>
      </w:r>
      <w:r w:rsidR="00ED02F8">
        <w:t xml:space="preserve">Annual </w:t>
      </w:r>
      <w:r>
        <w:t xml:space="preserve">Service Plan and through consultation with the </w:t>
      </w:r>
      <w:r w:rsidR="00B105FF">
        <w:t>Councils</w:t>
      </w:r>
      <w:r>
        <w:t xml:space="preserve">, where it will work with </w:t>
      </w:r>
      <w:r w:rsidRPr="004E1C61">
        <w:t>partners within the Facilities</w:t>
      </w:r>
      <w:r>
        <w:t xml:space="preserve"> </w:t>
      </w:r>
      <w:r w:rsidRPr="001F5545">
        <w:t xml:space="preserve">and through the </w:t>
      </w:r>
      <w:r w:rsidR="00D35FB8">
        <w:t>Sport and Community</w:t>
      </w:r>
      <w:r w:rsidRPr="001F5545">
        <w:t xml:space="preserve"> Programme.</w:t>
      </w:r>
      <w:r w:rsidRPr="004E1C61">
        <w:t xml:space="preserve"> </w:t>
      </w:r>
    </w:p>
    <w:p w14:paraId="487D084A" w14:textId="4D8EADEF" w:rsidR="002D1579" w:rsidRPr="001F5545" w:rsidRDefault="002D1579" w:rsidP="00B936B3">
      <w:pPr>
        <w:pStyle w:val="SpecSectionText"/>
      </w:pPr>
      <w:r w:rsidRPr="001F5545">
        <w:t xml:space="preserve">The </w:t>
      </w:r>
      <w:r w:rsidR="00ED02F8">
        <w:t xml:space="preserve">Annual </w:t>
      </w:r>
      <w:r>
        <w:t>Service</w:t>
      </w:r>
      <w:r w:rsidRPr="001F5545">
        <w:t xml:space="preserve"> Plan shall identify specific areas of joint working with the </w:t>
      </w:r>
      <w:r w:rsidR="00B105FF">
        <w:t>Councils</w:t>
      </w:r>
      <w:r w:rsidR="00A73EEF" w:rsidRPr="001F5545">
        <w:t xml:space="preserve"> to</w:t>
      </w:r>
      <w:r w:rsidRPr="001F5545">
        <w:t xml:space="preserve"> reflect the partnership approach in delivering the Services.</w:t>
      </w:r>
    </w:p>
    <w:p w14:paraId="55E479B2" w14:textId="01679299" w:rsidR="002D1579" w:rsidRPr="004E1C61" w:rsidRDefault="002D1579" w:rsidP="00B936B3">
      <w:pPr>
        <w:pStyle w:val="SpecSectionText"/>
      </w:pPr>
      <w:r w:rsidRPr="004E1C61">
        <w:t xml:space="preserve">The </w:t>
      </w:r>
      <w:r w:rsidR="00405701">
        <w:t>Operator</w:t>
      </w:r>
      <w:r w:rsidR="004C772C">
        <w:t xml:space="preserve"> </w:t>
      </w:r>
      <w:r w:rsidRPr="004E1C61">
        <w:t xml:space="preserve">shall ensure that the </w:t>
      </w:r>
      <w:r w:rsidR="00266FDE">
        <w:t xml:space="preserve">Annual </w:t>
      </w:r>
      <w:r>
        <w:t>Service</w:t>
      </w:r>
      <w:r w:rsidRPr="004E1C61">
        <w:t xml:space="preserve"> Plan is developed and implemented. It shall ensure that the </w:t>
      </w:r>
      <w:r>
        <w:t xml:space="preserve">draft </w:t>
      </w:r>
      <w:r w:rsidRPr="004E1C61">
        <w:t xml:space="preserve">plan is submitted to the </w:t>
      </w:r>
      <w:r w:rsidR="00B105FF">
        <w:t>Councils</w:t>
      </w:r>
      <w:r w:rsidR="00A73EEF" w:rsidRPr="004E1C61">
        <w:t xml:space="preserve"> for</w:t>
      </w:r>
      <w:r w:rsidRPr="004E1C61">
        <w:t xml:space="preserve"> approval </w:t>
      </w:r>
      <w:r w:rsidR="00CF6D51">
        <w:t>six weeks</w:t>
      </w:r>
      <w:r w:rsidRPr="004E1C61">
        <w:t xml:space="preserve"> prior to the Commencement Date </w:t>
      </w:r>
      <w:r>
        <w:t xml:space="preserve">and </w:t>
      </w:r>
      <w:r w:rsidR="00266FDE">
        <w:t>six weeks</w:t>
      </w:r>
      <w:r>
        <w:t xml:space="preserve"> prior to the start of </w:t>
      </w:r>
      <w:r w:rsidRPr="004E1C61">
        <w:t xml:space="preserve">each </w:t>
      </w:r>
      <w:r>
        <w:t xml:space="preserve">subsequent </w:t>
      </w:r>
      <w:r w:rsidRPr="004E1C61">
        <w:t xml:space="preserve">year </w:t>
      </w:r>
      <w:r>
        <w:t xml:space="preserve">for </w:t>
      </w:r>
      <w:r w:rsidRPr="004E1C61">
        <w:t xml:space="preserve">the duration of the </w:t>
      </w:r>
      <w:r>
        <w:t>C</w:t>
      </w:r>
      <w:r w:rsidRPr="004E1C61">
        <w:t xml:space="preserve">ontract. </w:t>
      </w:r>
    </w:p>
    <w:p w14:paraId="3B916D34" w14:textId="77777777" w:rsidR="002D1579" w:rsidRPr="004E1C61" w:rsidRDefault="002D1579" w:rsidP="003F15EF">
      <w:pPr>
        <w:pStyle w:val="SpecSubSubSectionHeadingBold"/>
      </w:pPr>
      <w:r w:rsidRPr="004E1C61">
        <w:t>Reporting Requirements</w:t>
      </w:r>
    </w:p>
    <w:p w14:paraId="2ADDAED8" w14:textId="42695472" w:rsidR="002D1579" w:rsidRPr="004E1C61" w:rsidRDefault="002D1579" w:rsidP="00B936B3">
      <w:pPr>
        <w:pStyle w:val="SpecSectionText"/>
      </w:pPr>
      <w:r w:rsidRPr="004E1C61">
        <w:t xml:space="preserve">The </w:t>
      </w:r>
      <w:r w:rsidR="00405701">
        <w:t>Operator</w:t>
      </w:r>
      <w:r w:rsidR="004C772C">
        <w:t xml:space="preserve"> </w:t>
      </w:r>
      <w:r w:rsidRPr="004E1C61">
        <w:t>shall ensure that a</w:t>
      </w:r>
      <w:r w:rsidR="00CF6D51">
        <w:t>n Annual</w:t>
      </w:r>
      <w:r w:rsidRPr="004E1C61">
        <w:t xml:space="preserve"> </w:t>
      </w:r>
      <w:r>
        <w:t>Service</w:t>
      </w:r>
      <w:r w:rsidRPr="004E1C61">
        <w:t xml:space="preserve"> Plan Progress Update is provided to the </w:t>
      </w:r>
      <w:r w:rsidR="00B105FF">
        <w:t>Councils</w:t>
      </w:r>
      <w:r w:rsidR="00A73EEF" w:rsidRPr="004E1C61">
        <w:t xml:space="preserve"> on</w:t>
      </w:r>
      <w:r w:rsidRPr="004E1C61">
        <w:t xml:space="preserve"> a quarterly basis</w:t>
      </w:r>
      <w:r>
        <w:t xml:space="preserve"> as part of the Quarterly Performance Report</w:t>
      </w:r>
      <w:r w:rsidRPr="004E1C61">
        <w:t>.</w:t>
      </w:r>
    </w:p>
    <w:p w14:paraId="349811B6" w14:textId="77777777" w:rsidR="002D1579" w:rsidRPr="004E1C61" w:rsidRDefault="002D1579" w:rsidP="00B936B3">
      <w:pPr>
        <w:pStyle w:val="SpecSectionText"/>
      </w:pPr>
      <w:r w:rsidRPr="004E1C61">
        <w:t xml:space="preserve">The </w:t>
      </w:r>
      <w:r w:rsidR="00405701">
        <w:t>Operator</w:t>
      </w:r>
      <w:r w:rsidRPr="004E1C61">
        <w:t xml:space="preserve"> shall submit details of any failure to maintain the required </w:t>
      </w:r>
      <w:r>
        <w:t>Overall Requirement</w:t>
      </w:r>
      <w:r w:rsidRPr="004E1C61">
        <w:t xml:space="preserve"> set out above as part of the </w:t>
      </w:r>
      <w:r>
        <w:t xml:space="preserve">Quarterly </w:t>
      </w:r>
      <w:r w:rsidRPr="004E1C61">
        <w:t>Performance Report.</w:t>
      </w:r>
    </w:p>
    <w:p w14:paraId="004A5DFE" w14:textId="7BE2025E" w:rsidR="002D1579" w:rsidRPr="004E1C61" w:rsidRDefault="002D1579" w:rsidP="00B936B3">
      <w:pPr>
        <w:pStyle w:val="SpecSectionText"/>
      </w:pPr>
      <w:r w:rsidRPr="004E1C61">
        <w:t xml:space="preserve">The </w:t>
      </w:r>
      <w:r w:rsidR="00405701">
        <w:t>Operator</w:t>
      </w:r>
      <w:r w:rsidRPr="004E1C61">
        <w:t xml:space="preserve"> shall ensure that the</w:t>
      </w:r>
      <w:r>
        <w:t xml:space="preserve"> draft</w:t>
      </w:r>
      <w:r w:rsidRPr="004E1C61">
        <w:t xml:space="preserve"> </w:t>
      </w:r>
      <w:r w:rsidR="00266FDE">
        <w:t xml:space="preserve">Annual </w:t>
      </w:r>
      <w:r>
        <w:t>Service</w:t>
      </w:r>
      <w:r w:rsidRPr="004E1C61">
        <w:t xml:space="preserve"> Plan </w:t>
      </w:r>
      <w:r>
        <w:t>is</w:t>
      </w:r>
      <w:r w:rsidRPr="004E1C61">
        <w:t xml:space="preserve"> provided to the </w:t>
      </w:r>
      <w:r w:rsidR="00B105FF">
        <w:t>Councils</w:t>
      </w:r>
      <w:r w:rsidR="00A73EEF">
        <w:t xml:space="preserve"> </w:t>
      </w:r>
      <w:r w:rsidR="00CF6D51">
        <w:t>six weeks</w:t>
      </w:r>
      <w:r w:rsidRPr="004E1C61">
        <w:t xml:space="preserve"> prior to</w:t>
      </w:r>
      <w:r>
        <w:t xml:space="preserve"> the Commencement Date and </w:t>
      </w:r>
      <w:r w:rsidR="00CF6D51">
        <w:t>six</w:t>
      </w:r>
      <w:r>
        <w:t xml:space="preserve"> week</w:t>
      </w:r>
      <w:r w:rsidR="00CF6D51">
        <w:t>s</w:t>
      </w:r>
      <w:r>
        <w:t xml:space="preserve"> prior to the Annual Service Plan Workshop held at the start of</w:t>
      </w:r>
      <w:r w:rsidRPr="004E1C61">
        <w:t xml:space="preserve"> each </w:t>
      </w:r>
      <w:r>
        <w:t xml:space="preserve">subsequent </w:t>
      </w:r>
      <w:r w:rsidRPr="004E1C61">
        <w:t xml:space="preserve">Contract Year. </w:t>
      </w:r>
    </w:p>
    <w:p w14:paraId="79236548" w14:textId="77777777" w:rsidR="00B56D2B" w:rsidRPr="004E1C61" w:rsidRDefault="00CF6D51" w:rsidP="003B3BBB">
      <w:pPr>
        <w:pStyle w:val="SpecSubSectionHeading"/>
      </w:pPr>
      <w:bookmarkStart w:id="67" w:name="_Toc212961847"/>
      <w:r>
        <w:lastRenderedPageBreak/>
        <w:t xml:space="preserve">Meetings and </w:t>
      </w:r>
      <w:r w:rsidR="002D1579">
        <w:t>Reporting</w:t>
      </w:r>
      <w:bookmarkEnd w:id="67"/>
    </w:p>
    <w:p w14:paraId="08A444C2" w14:textId="77777777" w:rsidR="00913940" w:rsidRPr="004E1C61" w:rsidRDefault="00B56D2B" w:rsidP="003F15EF">
      <w:pPr>
        <w:pStyle w:val="SpecSubSubSectionHeadingBold"/>
      </w:pPr>
      <w:r>
        <w:t>Overall Requirement</w:t>
      </w:r>
    </w:p>
    <w:p w14:paraId="4AD41F3C" w14:textId="43480DAA" w:rsidR="00CA1F58" w:rsidRDefault="00CA1F58" w:rsidP="00B936B3">
      <w:pPr>
        <w:pStyle w:val="SpecSectionText"/>
      </w:pPr>
      <w:r w:rsidRPr="00CA1F58">
        <w:t xml:space="preserve">A structured programme of partnership meetings between the </w:t>
      </w:r>
      <w:r w:rsidR="00405701">
        <w:t>Operator</w:t>
      </w:r>
      <w:r w:rsidR="004C772C">
        <w:t xml:space="preserve"> </w:t>
      </w:r>
      <w:r w:rsidRPr="00CA1F58">
        <w:t xml:space="preserve">and the </w:t>
      </w:r>
      <w:r w:rsidR="00B105FF">
        <w:t>Councils</w:t>
      </w:r>
      <w:r w:rsidR="00A73EEF" w:rsidRPr="00CA1F58">
        <w:t xml:space="preserve"> and</w:t>
      </w:r>
      <w:r w:rsidRPr="00CA1F58">
        <w:t xml:space="preserve"> a series of </w:t>
      </w:r>
      <w:r w:rsidR="00630BB2" w:rsidRPr="00CA1F58">
        <w:t>reports, which</w:t>
      </w:r>
      <w:r w:rsidRPr="00CA1F58">
        <w:t xml:space="preserve"> provide the </w:t>
      </w:r>
      <w:r w:rsidR="00B105FF">
        <w:t>Councils</w:t>
      </w:r>
      <w:r w:rsidR="00A73EEF" w:rsidRPr="00CA1F58">
        <w:t xml:space="preserve"> with</w:t>
      </w:r>
      <w:r w:rsidRPr="00CA1F58">
        <w:t xml:space="preserve"> information on the </w:t>
      </w:r>
      <w:r w:rsidR="00405701">
        <w:t>Operator</w:t>
      </w:r>
      <w:r w:rsidRPr="00CA1F58">
        <w:t xml:space="preserve">’s performance in delivering the Services and </w:t>
      </w:r>
      <w:proofErr w:type="gramStart"/>
      <w:r w:rsidRPr="00CA1F58">
        <w:t>plan</w:t>
      </w:r>
      <w:r>
        <w:t>s</w:t>
      </w:r>
      <w:r w:rsidRPr="00CA1F58">
        <w:t xml:space="preserve"> for </w:t>
      </w:r>
      <w:r>
        <w:t xml:space="preserve">the </w:t>
      </w:r>
      <w:r w:rsidRPr="00CA1F58">
        <w:t>future</w:t>
      </w:r>
      <w:proofErr w:type="gramEnd"/>
      <w:r w:rsidRPr="00CA1F58">
        <w:t xml:space="preserve"> delivery of the Services.</w:t>
      </w:r>
    </w:p>
    <w:p w14:paraId="53E1E0FD" w14:textId="77777777" w:rsidR="009B342C" w:rsidRDefault="009B342C" w:rsidP="00B936B3">
      <w:pPr>
        <w:pStyle w:val="SpecSectionText"/>
      </w:pPr>
      <w:r>
        <w:t xml:space="preserve">A clear governance structure for the Contract through a </w:t>
      </w:r>
      <w:r w:rsidR="00A66658">
        <w:t>Partnership Board</w:t>
      </w:r>
      <w:r w:rsidR="00965507">
        <w:t xml:space="preserve"> which meets </w:t>
      </w:r>
      <w:r w:rsidR="00A66658">
        <w:t>bi- annually</w:t>
      </w:r>
      <w:r w:rsidR="007A782C">
        <w:t>.</w:t>
      </w:r>
    </w:p>
    <w:p w14:paraId="3F4FA72A" w14:textId="77777777" w:rsidR="00913940" w:rsidRDefault="00CF6D51" w:rsidP="003F15EF">
      <w:pPr>
        <w:pStyle w:val="SpecSubSubSectionHeadingBold"/>
      </w:pPr>
      <w:r>
        <w:t xml:space="preserve">Performance </w:t>
      </w:r>
      <w:r w:rsidR="00B56D2B">
        <w:t>Standard</w:t>
      </w:r>
      <w:r>
        <w:t>s</w:t>
      </w:r>
    </w:p>
    <w:p w14:paraId="6060C317" w14:textId="77777777" w:rsidR="00CA1F58" w:rsidRDefault="00913940" w:rsidP="00B936B3">
      <w:pPr>
        <w:pStyle w:val="SpecSectionText"/>
      </w:pPr>
      <w:r w:rsidRPr="004E1C61">
        <w:t xml:space="preserve">The </w:t>
      </w:r>
      <w:r w:rsidR="00405701">
        <w:t>Operator</w:t>
      </w:r>
      <w:r w:rsidRPr="004E1C61">
        <w:t xml:space="preserve"> shall ensure that there </w:t>
      </w:r>
      <w:proofErr w:type="gramStart"/>
      <w:r w:rsidRPr="004E1C61">
        <w:t>is in place at all times</w:t>
      </w:r>
      <w:proofErr w:type="gramEnd"/>
      <w:r w:rsidRPr="004E1C61">
        <w:t xml:space="preserve"> a clearly defined responsibility chain for implementing, monitoring and reviewing service delivery. </w:t>
      </w:r>
    </w:p>
    <w:p w14:paraId="2E8AA607" w14:textId="5EE68E43" w:rsidR="00CA1F58" w:rsidRDefault="00913940" w:rsidP="00B936B3">
      <w:pPr>
        <w:pStyle w:val="SpecSectionText"/>
      </w:pPr>
      <w:r w:rsidRPr="004E1C61">
        <w:t xml:space="preserve">The </w:t>
      </w:r>
      <w:r w:rsidR="00405701">
        <w:t>Operator</w:t>
      </w:r>
      <w:r w:rsidR="004C772C">
        <w:t xml:space="preserve"> </w:t>
      </w:r>
      <w:r w:rsidRPr="004E1C61">
        <w:t xml:space="preserve">shall provide one overall </w:t>
      </w:r>
      <w:r w:rsidR="00405701">
        <w:t>Operator</w:t>
      </w:r>
      <w:r w:rsidR="004C772C">
        <w:t xml:space="preserve"> </w:t>
      </w:r>
      <w:r w:rsidRPr="004E1C61">
        <w:t xml:space="preserve">'s Representative to be its authorised representative for the </w:t>
      </w:r>
      <w:r w:rsidR="006E1A3B" w:rsidRPr="004E1C61">
        <w:t>Facilities</w:t>
      </w:r>
      <w:r w:rsidR="00727C92">
        <w:t xml:space="preserve"> and Services</w:t>
      </w:r>
      <w:r w:rsidRPr="004E1C61">
        <w:t xml:space="preserve"> operated on behalf of </w:t>
      </w:r>
      <w:r w:rsidR="00B74E30" w:rsidRPr="004E1C61">
        <w:t xml:space="preserve">the </w:t>
      </w:r>
      <w:r w:rsidR="00B105FF">
        <w:t>Councils</w:t>
      </w:r>
      <w:r w:rsidRPr="004E1C61">
        <w:t xml:space="preserve">. </w:t>
      </w:r>
    </w:p>
    <w:p w14:paraId="73CE6E2A" w14:textId="527E8446" w:rsidR="00913940" w:rsidRDefault="00913940" w:rsidP="00B936B3">
      <w:pPr>
        <w:pStyle w:val="SpecSectionText"/>
      </w:pPr>
      <w:r w:rsidRPr="004E1C61">
        <w:t xml:space="preserve">The </w:t>
      </w:r>
      <w:r w:rsidR="00405701">
        <w:t>Operator</w:t>
      </w:r>
      <w:r w:rsidR="004C772C">
        <w:t xml:space="preserve"> </w:t>
      </w:r>
      <w:r w:rsidRPr="004E1C61">
        <w:t xml:space="preserve">'s Representative shall consult with </w:t>
      </w:r>
      <w:r w:rsidR="00B74E30" w:rsidRPr="004E1C61">
        <w:t xml:space="preserve">the </w:t>
      </w:r>
      <w:r w:rsidR="00B105FF">
        <w:t>Councils’</w:t>
      </w:r>
      <w:r w:rsidRPr="004E1C61">
        <w:t xml:space="preserve"> </w:t>
      </w:r>
      <w:r w:rsidR="00243735" w:rsidRPr="004E1C61">
        <w:t>authorise</w:t>
      </w:r>
      <w:r w:rsidR="00091A8E">
        <w:t>d</w:t>
      </w:r>
      <w:r w:rsidR="00243735" w:rsidRPr="004E1C61">
        <w:t xml:space="preserve"> officers </w:t>
      </w:r>
      <w:r w:rsidRPr="004E1C61">
        <w:t>as often as may reasonably be necessary for the efficient provision of the Services.</w:t>
      </w:r>
    </w:p>
    <w:p w14:paraId="378BE9A7" w14:textId="1B1A8F68" w:rsidR="00C9401B" w:rsidRDefault="00C9401B" w:rsidP="00B936B3">
      <w:pPr>
        <w:pStyle w:val="SpecSectionText"/>
      </w:pPr>
      <w:r w:rsidRPr="00C9401B">
        <w:t xml:space="preserve">The </w:t>
      </w:r>
      <w:r w:rsidR="00B105FF">
        <w:t>Councils</w:t>
      </w:r>
      <w:r w:rsidR="00A73EEF" w:rsidRPr="00C9401B">
        <w:t xml:space="preserve"> shall</w:t>
      </w:r>
      <w:r w:rsidRPr="00C9401B">
        <w:t xml:space="preserve"> be entitled to undertake inspections of the facilities and services at any time to monitor and review service delivery. This </w:t>
      </w:r>
      <w:r>
        <w:t>may</w:t>
      </w:r>
      <w:r w:rsidRPr="00C9401B">
        <w:t xml:space="preserve"> include a monthly service review v</w:t>
      </w:r>
      <w:r w:rsidR="00434EC9">
        <w:t>ITT</w:t>
      </w:r>
      <w:r w:rsidRPr="00C9401B">
        <w:t xml:space="preserve"> by an authorised officer.</w:t>
      </w:r>
    </w:p>
    <w:p w14:paraId="7279CED8" w14:textId="1367BAAE" w:rsidR="000C4EFC" w:rsidRPr="000C4EFC" w:rsidRDefault="00091A8E" w:rsidP="00B936B3">
      <w:pPr>
        <w:pStyle w:val="SpecSectionText"/>
      </w:pPr>
      <w:r w:rsidRPr="00091A8E">
        <w:t xml:space="preserve">The </w:t>
      </w:r>
      <w:r w:rsidR="00405701">
        <w:t>Operator</w:t>
      </w:r>
      <w:r w:rsidR="004C772C">
        <w:t xml:space="preserve"> </w:t>
      </w:r>
      <w:r w:rsidRPr="00091A8E">
        <w:t>'s representative</w:t>
      </w:r>
      <w:r>
        <w:t>s</w:t>
      </w:r>
      <w:r w:rsidRPr="00091A8E">
        <w:t xml:space="preserve"> shall attend meetings with the </w:t>
      </w:r>
      <w:r w:rsidR="00B105FF">
        <w:t>Councils’</w:t>
      </w:r>
      <w:r w:rsidRPr="00091A8E">
        <w:t xml:space="preserve"> representative(s) in accordance with the schedule set out in Table </w:t>
      </w:r>
      <w:r w:rsidR="00C068F0">
        <w:t>5</w:t>
      </w:r>
      <w:r w:rsidRPr="00091A8E">
        <w:t>.</w:t>
      </w:r>
    </w:p>
    <w:p w14:paraId="4B689F03" w14:textId="77777777" w:rsidR="00091A8E" w:rsidRDefault="00091A8E" w:rsidP="006D6855">
      <w:pPr>
        <w:pStyle w:val="SpecTableCaption"/>
      </w:pPr>
      <w:bookmarkStart w:id="68" w:name="_Ref453333378"/>
      <w:r>
        <w:t xml:space="preserve">Table </w:t>
      </w:r>
      <w:bookmarkEnd w:id="68"/>
      <w:r w:rsidR="00C068F0">
        <w:t>5</w:t>
      </w:r>
      <w:r>
        <w:t>: Meetings Schedule</w:t>
      </w:r>
    </w:p>
    <w:tbl>
      <w:tblPr>
        <w:tblW w:w="8871"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518"/>
        <w:gridCol w:w="1805"/>
        <w:gridCol w:w="4548"/>
      </w:tblGrid>
      <w:tr w:rsidR="00091A8E" w:rsidRPr="004E1C61" w14:paraId="4D21B39A" w14:textId="77777777" w:rsidTr="005F2F79">
        <w:trPr>
          <w:cantSplit/>
          <w:tblHeader/>
        </w:trPr>
        <w:tc>
          <w:tcPr>
            <w:tcW w:w="2518" w:type="dxa"/>
            <w:tcBorders>
              <w:top w:val="single" w:sz="4" w:space="0" w:color="auto"/>
            </w:tcBorders>
            <w:shd w:val="clear" w:color="auto" w:fill="215868"/>
          </w:tcPr>
          <w:p w14:paraId="5F842BCD" w14:textId="77777777" w:rsidR="00091A8E" w:rsidRPr="00BA5B91" w:rsidRDefault="00091A8E" w:rsidP="00242E6E">
            <w:pPr>
              <w:pStyle w:val="SpecTableHeading"/>
            </w:pPr>
            <w:r>
              <w:t>Meeting</w:t>
            </w:r>
          </w:p>
        </w:tc>
        <w:tc>
          <w:tcPr>
            <w:tcW w:w="1805" w:type="dxa"/>
            <w:tcBorders>
              <w:top w:val="single" w:sz="4" w:space="0" w:color="auto"/>
              <w:bottom w:val="single" w:sz="4" w:space="0" w:color="auto"/>
            </w:tcBorders>
            <w:shd w:val="clear" w:color="auto" w:fill="215868"/>
          </w:tcPr>
          <w:p w14:paraId="2115A97E" w14:textId="77777777" w:rsidR="00091A8E" w:rsidRPr="00BA5B91" w:rsidRDefault="00091A8E" w:rsidP="00242E6E">
            <w:pPr>
              <w:pStyle w:val="SpecTableHeading"/>
            </w:pPr>
            <w:r>
              <w:t>Attendees</w:t>
            </w:r>
          </w:p>
        </w:tc>
        <w:tc>
          <w:tcPr>
            <w:tcW w:w="4548" w:type="dxa"/>
            <w:tcBorders>
              <w:top w:val="single" w:sz="4" w:space="0" w:color="auto"/>
              <w:bottom w:val="single" w:sz="4" w:space="0" w:color="auto"/>
            </w:tcBorders>
            <w:shd w:val="clear" w:color="auto" w:fill="215868"/>
          </w:tcPr>
          <w:p w14:paraId="22BCC025" w14:textId="77777777" w:rsidR="00091A8E" w:rsidRPr="00BA5B91" w:rsidRDefault="00091A8E" w:rsidP="00242E6E">
            <w:pPr>
              <w:pStyle w:val="SpecTableHeading"/>
            </w:pPr>
            <w:r>
              <w:t>Agenda</w:t>
            </w:r>
          </w:p>
        </w:tc>
      </w:tr>
      <w:tr w:rsidR="00091A8E" w:rsidRPr="004E1C61" w14:paraId="1D73D140" w14:textId="77777777" w:rsidTr="005F2F79">
        <w:trPr>
          <w:cantSplit/>
        </w:trPr>
        <w:tc>
          <w:tcPr>
            <w:tcW w:w="2518" w:type="dxa"/>
            <w:tcBorders>
              <w:bottom w:val="single" w:sz="4" w:space="0" w:color="auto"/>
            </w:tcBorders>
          </w:tcPr>
          <w:p w14:paraId="6BF37517" w14:textId="77777777" w:rsidR="00091A8E" w:rsidRPr="004E1C61" w:rsidRDefault="00091A8E" w:rsidP="00E1262D">
            <w:pPr>
              <w:pStyle w:val="SpecTableText"/>
            </w:pPr>
            <w:r>
              <w:t>Quarterly (within 2 weeks following the start of each quarter to review previous quarter)</w:t>
            </w:r>
          </w:p>
        </w:tc>
        <w:tc>
          <w:tcPr>
            <w:tcW w:w="1805" w:type="dxa"/>
            <w:tcBorders>
              <w:bottom w:val="single" w:sz="4" w:space="0" w:color="auto"/>
            </w:tcBorders>
          </w:tcPr>
          <w:p w14:paraId="738FD15F" w14:textId="77777777" w:rsidR="00091A8E" w:rsidRDefault="00405701" w:rsidP="00E1262D">
            <w:pPr>
              <w:pStyle w:val="SpecTableText"/>
            </w:pPr>
            <w:r>
              <w:t>Operator</w:t>
            </w:r>
            <w:r w:rsidR="00091A8E" w:rsidRPr="00E33877">
              <w:t>’s Representative</w:t>
            </w:r>
            <w:r w:rsidR="00091A8E">
              <w:t>s</w:t>
            </w:r>
          </w:p>
          <w:p w14:paraId="0F3CABC7" w14:textId="77777777" w:rsidR="00727C92" w:rsidRDefault="00727C92" w:rsidP="00E1262D">
            <w:pPr>
              <w:pStyle w:val="SpecTableText"/>
            </w:pPr>
          </w:p>
          <w:p w14:paraId="16D80A60" w14:textId="5130406D" w:rsidR="00091A8E" w:rsidRPr="00E33877" w:rsidRDefault="00B105FF" w:rsidP="00E1262D">
            <w:pPr>
              <w:pStyle w:val="SpecTableText"/>
            </w:pPr>
            <w:r>
              <w:t>Councils’</w:t>
            </w:r>
            <w:r w:rsidR="00091A8E" w:rsidRPr="00E33877">
              <w:t xml:space="preserve"> Representative</w:t>
            </w:r>
            <w:r w:rsidR="00091A8E">
              <w:t>s</w:t>
            </w:r>
          </w:p>
        </w:tc>
        <w:tc>
          <w:tcPr>
            <w:tcW w:w="4548" w:type="dxa"/>
            <w:tcBorders>
              <w:bottom w:val="single" w:sz="4" w:space="0" w:color="auto"/>
            </w:tcBorders>
          </w:tcPr>
          <w:p w14:paraId="7112D3D0" w14:textId="391C283C" w:rsidR="00091A8E" w:rsidRDefault="00091A8E" w:rsidP="00E1262D">
            <w:pPr>
              <w:pStyle w:val="SpecTableText"/>
            </w:pPr>
            <w:r>
              <w:t xml:space="preserve">Review of Quarterly </w:t>
            </w:r>
            <w:r w:rsidR="00AD432E">
              <w:t>Performance Report</w:t>
            </w:r>
            <w:r w:rsidR="00BE5456">
              <w:t xml:space="preserve"> and monthly </w:t>
            </w:r>
            <w:proofErr w:type="gramStart"/>
            <w:r w:rsidR="00BE5456">
              <w:t>meeting</w:t>
            </w:r>
            <w:proofErr w:type="gramEnd"/>
            <w:r w:rsidR="00BE5456">
              <w:t xml:space="preserve"> with Contract Manager</w:t>
            </w:r>
          </w:p>
          <w:p w14:paraId="5B08B5D1" w14:textId="77777777" w:rsidR="00091A8E" w:rsidRDefault="00091A8E" w:rsidP="00E1262D">
            <w:pPr>
              <w:pStyle w:val="SpecTableText"/>
            </w:pPr>
          </w:p>
        </w:tc>
      </w:tr>
      <w:tr w:rsidR="00091A8E" w:rsidRPr="004E1C61" w14:paraId="52B79918" w14:textId="77777777" w:rsidTr="005F2F79">
        <w:trPr>
          <w:cantSplit/>
        </w:trPr>
        <w:tc>
          <w:tcPr>
            <w:tcW w:w="2518" w:type="dxa"/>
            <w:tcBorders>
              <w:bottom w:val="single" w:sz="4" w:space="0" w:color="auto"/>
            </w:tcBorders>
          </w:tcPr>
          <w:p w14:paraId="34C8D3B5" w14:textId="77777777" w:rsidR="00091A8E" w:rsidRDefault="00091A8E" w:rsidP="00E1262D">
            <w:pPr>
              <w:pStyle w:val="SpecTableText"/>
            </w:pPr>
            <w:r>
              <w:t>Strategic Partnership Board</w:t>
            </w:r>
          </w:p>
          <w:p w14:paraId="7434641A" w14:textId="77777777" w:rsidR="00965507" w:rsidRDefault="00965507" w:rsidP="00E1262D">
            <w:pPr>
              <w:pStyle w:val="SpecTableText"/>
            </w:pPr>
            <w:r>
              <w:t>(Bi-annually)</w:t>
            </w:r>
          </w:p>
        </w:tc>
        <w:tc>
          <w:tcPr>
            <w:tcW w:w="1805" w:type="dxa"/>
            <w:tcBorders>
              <w:bottom w:val="single" w:sz="4" w:space="0" w:color="auto"/>
            </w:tcBorders>
          </w:tcPr>
          <w:p w14:paraId="3BD62EED" w14:textId="77777777" w:rsidR="00727C92" w:rsidRDefault="00405701" w:rsidP="00E1262D">
            <w:pPr>
              <w:pStyle w:val="SpecTableText"/>
            </w:pPr>
            <w:r>
              <w:t>Operator</w:t>
            </w:r>
            <w:r w:rsidR="00091A8E">
              <w:t xml:space="preserve">’s Representatives </w:t>
            </w:r>
          </w:p>
          <w:p w14:paraId="16DEB4AB" w14:textId="77777777" w:rsidR="00727C92" w:rsidRDefault="00727C92" w:rsidP="00E1262D">
            <w:pPr>
              <w:pStyle w:val="SpecTableText"/>
            </w:pPr>
          </w:p>
          <w:p w14:paraId="56804077" w14:textId="69E7B56F" w:rsidR="00091A8E" w:rsidRPr="00E33877" w:rsidRDefault="00B105FF" w:rsidP="00E1262D">
            <w:pPr>
              <w:pStyle w:val="SpecTableText"/>
            </w:pPr>
            <w:r>
              <w:t>Councils’</w:t>
            </w:r>
            <w:r w:rsidR="00091A8E">
              <w:t xml:space="preserve"> Representatives </w:t>
            </w:r>
          </w:p>
        </w:tc>
        <w:tc>
          <w:tcPr>
            <w:tcW w:w="4548" w:type="dxa"/>
            <w:tcBorders>
              <w:bottom w:val="single" w:sz="4" w:space="0" w:color="auto"/>
            </w:tcBorders>
          </w:tcPr>
          <w:p w14:paraId="35DCF79E" w14:textId="77777777" w:rsidR="00727C92" w:rsidRPr="00D16D79" w:rsidRDefault="00727C92" w:rsidP="00E1262D">
            <w:pPr>
              <w:pStyle w:val="ListParagraph"/>
              <w:spacing w:after="120"/>
              <w:ind w:left="0"/>
              <w:contextualSpacing/>
              <w:jc w:val="left"/>
            </w:pPr>
            <w:r>
              <w:t xml:space="preserve">Progress on Annual </w:t>
            </w:r>
            <w:r w:rsidR="007E1A0E">
              <w:t>Service</w:t>
            </w:r>
            <w:r w:rsidRPr="00D16D79">
              <w:t xml:space="preserve"> Plan </w:t>
            </w:r>
          </w:p>
          <w:p w14:paraId="5CE3617D" w14:textId="77777777" w:rsidR="00727C92" w:rsidRDefault="00727C92" w:rsidP="00E1262D">
            <w:pPr>
              <w:pStyle w:val="ListParagraph"/>
              <w:spacing w:after="120"/>
              <w:ind w:left="0"/>
              <w:contextualSpacing/>
              <w:jc w:val="left"/>
            </w:pPr>
            <w:r>
              <w:t xml:space="preserve">Progress against </w:t>
            </w:r>
            <w:r w:rsidR="00717462">
              <w:t>Strategic Priorities</w:t>
            </w:r>
            <w:r>
              <w:t xml:space="preserve"> and contribution towards </w:t>
            </w:r>
            <w:r w:rsidR="004C772C">
              <w:t xml:space="preserve">local </w:t>
            </w:r>
            <w:r>
              <w:t xml:space="preserve">strategic </w:t>
            </w:r>
            <w:r w:rsidR="004C772C">
              <w:t>outcome</w:t>
            </w:r>
          </w:p>
          <w:p w14:paraId="7202FCFA" w14:textId="77777777" w:rsidR="00727C92" w:rsidRPr="00D16D79" w:rsidRDefault="00727C92" w:rsidP="00E1262D">
            <w:pPr>
              <w:pStyle w:val="ListParagraph"/>
              <w:spacing w:after="120"/>
              <w:ind w:left="0"/>
              <w:contextualSpacing/>
              <w:jc w:val="left"/>
            </w:pPr>
            <w:r w:rsidRPr="00D16D79">
              <w:t xml:space="preserve">Financial performance </w:t>
            </w:r>
          </w:p>
          <w:p w14:paraId="19E9B3EC" w14:textId="77777777" w:rsidR="00727C92" w:rsidRPr="00D16D79" w:rsidRDefault="00727C92" w:rsidP="00E1262D">
            <w:pPr>
              <w:pStyle w:val="ListParagraph"/>
              <w:spacing w:after="120"/>
              <w:ind w:left="0"/>
              <w:contextualSpacing/>
              <w:jc w:val="left"/>
            </w:pPr>
            <w:r w:rsidRPr="00D16D79">
              <w:t xml:space="preserve">Service improvement opportunities </w:t>
            </w:r>
          </w:p>
          <w:p w14:paraId="75C2D37C" w14:textId="77777777" w:rsidR="00727C92" w:rsidRPr="00D16D79" w:rsidRDefault="00727C92" w:rsidP="00E1262D">
            <w:pPr>
              <w:pStyle w:val="ListParagraph"/>
              <w:spacing w:after="120"/>
              <w:ind w:left="0"/>
              <w:contextualSpacing/>
              <w:jc w:val="left"/>
            </w:pPr>
            <w:r w:rsidRPr="00D16D79">
              <w:t xml:space="preserve">Variations to contract and commissioning opportunities </w:t>
            </w:r>
          </w:p>
          <w:p w14:paraId="58A82008" w14:textId="77777777" w:rsidR="00091A8E" w:rsidRDefault="00727C92" w:rsidP="00E1262D">
            <w:pPr>
              <w:pStyle w:val="ListParagraph"/>
              <w:spacing w:after="120"/>
              <w:ind w:left="0"/>
              <w:contextualSpacing/>
              <w:jc w:val="left"/>
            </w:pPr>
            <w:r w:rsidRPr="00D16D79">
              <w:t xml:space="preserve">Other matters </w:t>
            </w:r>
            <w:r>
              <w:t xml:space="preserve">of a strategic nature </w:t>
            </w:r>
            <w:r w:rsidRPr="00D16D79">
              <w:t>considered appropriate for discussion by the B</w:t>
            </w:r>
            <w:r>
              <w:t>oard</w:t>
            </w:r>
            <w:r w:rsidRPr="00D16D79">
              <w:t>.</w:t>
            </w:r>
          </w:p>
        </w:tc>
      </w:tr>
    </w:tbl>
    <w:p w14:paraId="489CA91C" w14:textId="77777777" w:rsidR="005F2F79" w:rsidRPr="004E1C61" w:rsidRDefault="005F2F79" w:rsidP="003F15EF">
      <w:pPr>
        <w:pStyle w:val="SpecSubSubSectionHeadingBold"/>
      </w:pPr>
      <w:r w:rsidRPr="004E1C61">
        <w:t>Reporting Requirements</w:t>
      </w:r>
    </w:p>
    <w:p w14:paraId="0F5503B0" w14:textId="0D6B6377" w:rsidR="00B3461E" w:rsidRDefault="00091A8E" w:rsidP="00B936B3">
      <w:pPr>
        <w:pStyle w:val="SpecSectionText"/>
      </w:pPr>
      <w:r w:rsidRPr="00091A8E">
        <w:t xml:space="preserve">The plans / programmes listed in Table </w:t>
      </w:r>
      <w:r w:rsidR="00C068F0">
        <w:t>6</w:t>
      </w:r>
      <w:r w:rsidRPr="00091A8E">
        <w:t xml:space="preserve"> are to be submitted by the </w:t>
      </w:r>
      <w:r w:rsidR="00405701">
        <w:t>Operator</w:t>
      </w:r>
      <w:r w:rsidR="004C772C">
        <w:t xml:space="preserve"> </w:t>
      </w:r>
      <w:r w:rsidRPr="00091A8E">
        <w:t xml:space="preserve">to the </w:t>
      </w:r>
      <w:r w:rsidR="00B105FF">
        <w:t>Councils</w:t>
      </w:r>
      <w:r w:rsidR="00A73EEF" w:rsidRPr="00091A8E">
        <w:t xml:space="preserve"> for</w:t>
      </w:r>
      <w:r w:rsidRPr="00091A8E">
        <w:t xml:space="preserve"> approval.</w:t>
      </w:r>
    </w:p>
    <w:p w14:paraId="6D1574F5" w14:textId="77777777" w:rsidR="00091A8E" w:rsidRDefault="00091A8E" w:rsidP="006D6855">
      <w:pPr>
        <w:pStyle w:val="SpecTableCaption"/>
      </w:pPr>
      <w:bookmarkStart w:id="69" w:name="_Ref453333479"/>
      <w:r>
        <w:lastRenderedPageBreak/>
        <w:t xml:space="preserve">Table </w:t>
      </w:r>
      <w:bookmarkEnd w:id="69"/>
      <w:r w:rsidR="00C068F0">
        <w:t>6</w:t>
      </w:r>
      <w:r>
        <w:t>: Plans and Programme Reporting</w:t>
      </w:r>
    </w:p>
    <w:tbl>
      <w:tblPr>
        <w:tblW w:w="8871"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610"/>
        <w:gridCol w:w="1485"/>
        <w:gridCol w:w="4776"/>
      </w:tblGrid>
      <w:tr w:rsidR="00091A8E" w:rsidRPr="00993AAE" w14:paraId="2AEDC69D" w14:textId="77777777" w:rsidTr="00253866">
        <w:trPr>
          <w:cantSplit/>
          <w:tblHeader/>
        </w:trPr>
        <w:tc>
          <w:tcPr>
            <w:tcW w:w="2610" w:type="dxa"/>
            <w:tcBorders>
              <w:top w:val="single" w:sz="4" w:space="0" w:color="auto"/>
            </w:tcBorders>
            <w:shd w:val="clear" w:color="auto" w:fill="215868"/>
          </w:tcPr>
          <w:p w14:paraId="5CE7211A" w14:textId="77777777" w:rsidR="00091A8E" w:rsidRPr="00993AAE" w:rsidRDefault="00091A8E" w:rsidP="00242E6E">
            <w:pPr>
              <w:pStyle w:val="SpecTableHeading"/>
            </w:pPr>
            <w:r w:rsidRPr="00993AAE">
              <w:t>Plan Title</w:t>
            </w:r>
          </w:p>
        </w:tc>
        <w:tc>
          <w:tcPr>
            <w:tcW w:w="1485" w:type="dxa"/>
            <w:tcBorders>
              <w:top w:val="single" w:sz="4" w:space="0" w:color="auto"/>
              <w:bottom w:val="single" w:sz="4" w:space="0" w:color="auto"/>
            </w:tcBorders>
            <w:shd w:val="clear" w:color="auto" w:fill="215868"/>
          </w:tcPr>
          <w:p w14:paraId="6F35DBC6" w14:textId="77777777" w:rsidR="00091A8E" w:rsidRPr="00993AAE" w:rsidRDefault="00091A8E" w:rsidP="00242E6E">
            <w:pPr>
              <w:pStyle w:val="SpecTableHeading"/>
            </w:pPr>
            <w:r w:rsidRPr="00993AAE">
              <w:t>Frequency</w:t>
            </w:r>
          </w:p>
        </w:tc>
        <w:tc>
          <w:tcPr>
            <w:tcW w:w="4776" w:type="dxa"/>
            <w:tcBorders>
              <w:top w:val="single" w:sz="4" w:space="0" w:color="auto"/>
              <w:bottom w:val="single" w:sz="4" w:space="0" w:color="auto"/>
            </w:tcBorders>
            <w:shd w:val="clear" w:color="auto" w:fill="215868"/>
          </w:tcPr>
          <w:p w14:paraId="013F47D4" w14:textId="77777777" w:rsidR="00091A8E" w:rsidRPr="00993AAE" w:rsidRDefault="00091A8E" w:rsidP="00242E6E">
            <w:pPr>
              <w:pStyle w:val="SpecTableHeading"/>
            </w:pPr>
            <w:r w:rsidRPr="00993AAE">
              <w:t>Submission Date</w:t>
            </w:r>
          </w:p>
        </w:tc>
      </w:tr>
      <w:tr w:rsidR="00E1262D" w:rsidRPr="00993AAE" w14:paraId="3B930BC1" w14:textId="77777777" w:rsidTr="00253866">
        <w:trPr>
          <w:cantSplit/>
        </w:trPr>
        <w:tc>
          <w:tcPr>
            <w:tcW w:w="2610" w:type="dxa"/>
            <w:tcBorders>
              <w:bottom w:val="single" w:sz="4" w:space="0" w:color="auto"/>
            </w:tcBorders>
          </w:tcPr>
          <w:p w14:paraId="30F9461A" w14:textId="77777777" w:rsidR="00E1262D" w:rsidRPr="00993AAE" w:rsidRDefault="00E1262D" w:rsidP="00E1262D">
            <w:pPr>
              <w:pStyle w:val="SpecTableText"/>
            </w:pPr>
            <w:r w:rsidRPr="00993AAE">
              <w:t xml:space="preserve">Annual </w:t>
            </w:r>
            <w:r>
              <w:t>Service</w:t>
            </w:r>
            <w:r w:rsidRPr="00993AAE">
              <w:t xml:space="preserve"> Plan</w:t>
            </w:r>
          </w:p>
        </w:tc>
        <w:tc>
          <w:tcPr>
            <w:tcW w:w="1485" w:type="dxa"/>
            <w:tcBorders>
              <w:bottom w:val="single" w:sz="4" w:space="0" w:color="auto"/>
            </w:tcBorders>
          </w:tcPr>
          <w:p w14:paraId="08EF6AA9" w14:textId="77777777" w:rsidR="00E1262D" w:rsidRPr="00993AAE" w:rsidRDefault="00E1262D" w:rsidP="00E1262D">
            <w:pPr>
              <w:pStyle w:val="SpecTableText"/>
            </w:pPr>
            <w:r w:rsidRPr="00993AAE">
              <w:t>Annual</w:t>
            </w:r>
          </w:p>
        </w:tc>
        <w:tc>
          <w:tcPr>
            <w:tcW w:w="4776" w:type="dxa"/>
            <w:tcBorders>
              <w:bottom w:val="single" w:sz="4" w:space="0" w:color="auto"/>
            </w:tcBorders>
          </w:tcPr>
          <w:p w14:paraId="78368192" w14:textId="77777777" w:rsidR="00E1262D" w:rsidRPr="00993AAE" w:rsidRDefault="00E1262D" w:rsidP="00E1262D">
            <w:pPr>
              <w:pStyle w:val="SpecTableText"/>
            </w:pPr>
            <w:r w:rsidRPr="00993AAE">
              <w:t>One month prior to the Commencement Date and one month prior to the start of each subsequent Contract Year.</w:t>
            </w:r>
          </w:p>
        </w:tc>
      </w:tr>
      <w:tr w:rsidR="00EA6A6C" w:rsidRPr="00993AAE" w14:paraId="09E82A5F" w14:textId="77777777" w:rsidTr="00253866">
        <w:trPr>
          <w:cantSplit/>
        </w:trPr>
        <w:tc>
          <w:tcPr>
            <w:tcW w:w="2610" w:type="dxa"/>
            <w:tcBorders>
              <w:bottom w:val="single" w:sz="4" w:space="0" w:color="auto"/>
            </w:tcBorders>
          </w:tcPr>
          <w:p w14:paraId="533DA589" w14:textId="77777777" w:rsidR="00EA6A6C" w:rsidRPr="00993AAE" w:rsidRDefault="00D35FB8" w:rsidP="00E1262D">
            <w:pPr>
              <w:pStyle w:val="SpecTableText"/>
            </w:pPr>
            <w:r>
              <w:t>Sport and Community</w:t>
            </w:r>
            <w:r w:rsidR="00EA6A6C" w:rsidRPr="00993AAE">
              <w:t xml:space="preserve"> Plan</w:t>
            </w:r>
          </w:p>
        </w:tc>
        <w:tc>
          <w:tcPr>
            <w:tcW w:w="1485" w:type="dxa"/>
            <w:tcBorders>
              <w:bottom w:val="single" w:sz="4" w:space="0" w:color="auto"/>
            </w:tcBorders>
          </w:tcPr>
          <w:p w14:paraId="0DE684A3" w14:textId="77777777" w:rsidR="00EA6A6C" w:rsidRPr="00993AAE" w:rsidRDefault="00EA6A6C" w:rsidP="00E1262D">
            <w:pPr>
              <w:pStyle w:val="SpecTableText"/>
            </w:pPr>
            <w:r w:rsidRPr="00993AAE">
              <w:t>Annual</w:t>
            </w:r>
          </w:p>
        </w:tc>
        <w:tc>
          <w:tcPr>
            <w:tcW w:w="4776" w:type="dxa"/>
            <w:tcBorders>
              <w:bottom w:val="single" w:sz="4" w:space="0" w:color="auto"/>
            </w:tcBorders>
          </w:tcPr>
          <w:p w14:paraId="170EE255" w14:textId="77777777" w:rsidR="00EA6A6C" w:rsidRPr="00993AAE" w:rsidRDefault="00EA6A6C" w:rsidP="00E1262D">
            <w:pPr>
              <w:pStyle w:val="SpecTableText"/>
            </w:pPr>
            <w:r w:rsidRPr="00993AAE">
              <w:t>One month prior to the Commencement Date and one month prior to the start of each subsequent Contract Year.</w:t>
            </w:r>
          </w:p>
        </w:tc>
      </w:tr>
      <w:tr w:rsidR="00091A8E" w:rsidRPr="00993AAE" w14:paraId="11360F6E" w14:textId="77777777" w:rsidTr="00253866">
        <w:trPr>
          <w:cantSplit/>
        </w:trPr>
        <w:tc>
          <w:tcPr>
            <w:tcW w:w="2610" w:type="dxa"/>
            <w:tcBorders>
              <w:bottom w:val="single" w:sz="4" w:space="0" w:color="auto"/>
            </w:tcBorders>
          </w:tcPr>
          <w:p w14:paraId="67C7F5D2" w14:textId="77777777" w:rsidR="00091A8E" w:rsidRPr="00993AAE" w:rsidRDefault="00091A8E" w:rsidP="00E1262D">
            <w:pPr>
              <w:pStyle w:val="SpecTableText"/>
            </w:pPr>
            <w:r w:rsidRPr="00993AAE">
              <w:t>Health and Safety Management Plan</w:t>
            </w:r>
          </w:p>
        </w:tc>
        <w:tc>
          <w:tcPr>
            <w:tcW w:w="1485" w:type="dxa"/>
            <w:tcBorders>
              <w:bottom w:val="single" w:sz="4" w:space="0" w:color="auto"/>
            </w:tcBorders>
          </w:tcPr>
          <w:p w14:paraId="5B2E2916" w14:textId="77777777" w:rsidR="00091A8E" w:rsidRPr="00993AAE" w:rsidRDefault="00091A8E" w:rsidP="00E1262D">
            <w:pPr>
              <w:pStyle w:val="SpecTableText"/>
            </w:pPr>
            <w:r w:rsidRPr="00993AAE">
              <w:t>Annual</w:t>
            </w:r>
          </w:p>
        </w:tc>
        <w:tc>
          <w:tcPr>
            <w:tcW w:w="4776" w:type="dxa"/>
            <w:tcBorders>
              <w:bottom w:val="single" w:sz="4" w:space="0" w:color="auto"/>
            </w:tcBorders>
          </w:tcPr>
          <w:p w14:paraId="6BA1A54F" w14:textId="77777777" w:rsidR="00091A8E" w:rsidRPr="00993AAE" w:rsidDel="00432FF5" w:rsidRDefault="00091A8E" w:rsidP="00E1262D">
            <w:pPr>
              <w:pStyle w:val="SpecTableText"/>
            </w:pPr>
            <w:r w:rsidRPr="00993AAE">
              <w:t>One month prior to the Commencement Date and one month prior to the start of each subsequent Contract Year.</w:t>
            </w:r>
          </w:p>
        </w:tc>
      </w:tr>
      <w:tr w:rsidR="00091A8E" w:rsidRPr="00993AAE" w14:paraId="6D8EE738" w14:textId="77777777" w:rsidTr="00253866">
        <w:trPr>
          <w:cantSplit/>
        </w:trPr>
        <w:tc>
          <w:tcPr>
            <w:tcW w:w="2610" w:type="dxa"/>
            <w:tcBorders>
              <w:bottom w:val="single" w:sz="4" w:space="0" w:color="auto"/>
            </w:tcBorders>
          </w:tcPr>
          <w:p w14:paraId="1A3A4913" w14:textId="77777777" w:rsidR="00091A8E" w:rsidRPr="00993AAE" w:rsidRDefault="00091A8E" w:rsidP="00E1262D">
            <w:pPr>
              <w:pStyle w:val="SpecTableText"/>
            </w:pPr>
            <w:r w:rsidRPr="00993AAE">
              <w:t>Marketing Plan</w:t>
            </w:r>
          </w:p>
        </w:tc>
        <w:tc>
          <w:tcPr>
            <w:tcW w:w="1485" w:type="dxa"/>
            <w:tcBorders>
              <w:bottom w:val="single" w:sz="4" w:space="0" w:color="auto"/>
            </w:tcBorders>
          </w:tcPr>
          <w:p w14:paraId="56E91A8C" w14:textId="77777777" w:rsidR="00091A8E" w:rsidRPr="00993AAE" w:rsidRDefault="00091A8E" w:rsidP="00E1262D">
            <w:pPr>
              <w:pStyle w:val="SpecTableText"/>
            </w:pPr>
            <w:r w:rsidRPr="00993AAE">
              <w:t>Annual</w:t>
            </w:r>
          </w:p>
        </w:tc>
        <w:tc>
          <w:tcPr>
            <w:tcW w:w="4776" w:type="dxa"/>
            <w:tcBorders>
              <w:bottom w:val="single" w:sz="4" w:space="0" w:color="auto"/>
            </w:tcBorders>
          </w:tcPr>
          <w:p w14:paraId="78F36214" w14:textId="77777777" w:rsidR="00091A8E" w:rsidRPr="00993AAE" w:rsidRDefault="00091A8E" w:rsidP="00E1262D">
            <w:pPr>
              <w:pStyle w:val="SpecTableText"/>
            </w:pPr>
            <w:r w:rsidRPr="00993AAE">
              <w:t>One month prior to the Commencement Date and one month prior to the start of each subsequent Contract Year.</w:t>
            </w:r>
          </w:p>
        </w:tc>
      </w:tr>
      <w:tr w:rsidR="00091A8E" w:rsidRPr="00993AAE" w14:paraId="18CCCF7D" w14:textId="77777777" w:rsidTr="00253866">
        <w:trPr>
          <w:cantSplit/>
        </w:trPr>
        <w:tc>
          <w:tcPr>
            <w:tcW w:w="2610" w:type="dxa"/>
            <w:tcBorders>
              <w:bottom w:val="single" w:sz="4" w:space="0" w:color="auto"/>
            </w:tcBorders>
          </w:tcPr>
          <w:p w14:paraId="601DDA2F" w14:textId="77777777" w:rsidR="00091A8E" w:rsidRPr="00993AAE" w:rsidRDefault="00091A8E" w:rsidP="00E1262D">
            <w:pPr>
              <w:pStyle w:val="SpecTableText"/>
            </w:pPr>
            <w:r w:rsidRPr="00993AAE">
              <w:t>Planned Preventative Maintenance (PPM) Schedule</w:t>
            </w:r>
          </w:p>
        </w:tc>
        <w:tc>
          <w:tcPr>
            <w:tcW w:w="1485" w:type="dxa"/>
            <w:tcBorders>
              <w:bottom w:val="single" w:sz="4" w:space="0" w:color="auto"/>
            </w:tcBorders>
          </w:tcPr>
          <w:p w14:paraId="4C6A1C4B" w14:textId="77777777" w:rsidR="00091A8E" w:rsidRPr="00993AAE" w:rsidRDefault="00091A8E" w:rsidP="00E1262D">
            <w:pPr>
              <w:pStyle w:val="SpecTableText"/>
            </w:pPr>
            <w:r w:rsidRPr="00993AAE">
              <w:t>Annual</w:t>
            </w:r>
          </w:p>
        </w:tc>
        <w:tc>
          <w:tcPr>
            <w:tcW w:w="4776" w:type="dxa"/>
            <w:tcBorders>
              <w:bottom w:val="single" w:sz="4" w:space="0" w:color="auto"/>
            </w:tcBorders>
          </w:tcPr>
          <w:p w14:paraId="1F372B32" w14:textId="77777777" w:rsidR="00091A8E" w:rsidRPr="00993AAE" w:rsidRDefault="00091A8E" w:rsidP="00E1262D">
            <w:pPr>
              <w:pStyle w:val="SpecTableText"/>
            </w:pPr>
            <w:r w:rsidRPr="00993AAE">
              <w:t>One month prior to the Commencement Date and two months prior to the start of each subsequent Contract Year</w:t>
            </w:r>
            <w:r w:rsidR="00FE13D2" w:rsidRPr="00993AAE">
              <w:t>.</w:t>
            </w:r>
          </w:p>
        </w:tc>
      </w:tr>
      <w:tr w:rsidR="00091A8E" w:rsidRPr="00993AAE" w14:paraId="1E920D62" w14:textId="77777777" w:rsidTr="00253866">
        <w:tblPrEx>
          <w:tblCellMar>
            <w:top w:w="0" w:type="dxa"/>
            <w:bottom w:w="0" w:type="dxa"/>
          </w:tblCellMar>
        </w:tblPrEx>
        <w:trPr>
          <w:cantSplit/>
        </w:trPr>
        <w:tc>
          <w:tcPr>
            <w:tcW w:w="2610" w:type="dxa"/>
          </w:tcPr>
          <w:p w14:paraId="4A2468BE" w14:textId="77777777" w:rsidR="00091A8E" w:rsidRPr="00993AAE" w:rsidRDefault="00091A8E" w:rsidP="00E1262D">
            <w:pPr>
              <w:pStyle w:val="SpecTableText"/>
            </w:pPr>
            <w:r w:rsidRPr="00993AAE">
              <w:t>Schedule of Programmed Maintenance</w:t>
            </w:r>
          </w:p>
        </w:tc>
        <w:tc>
          <w:tcPr>
            <w:tcW w:w="1485" w:type="dxa"/>
          </w:tcPr>
          <w:p w14:paraId="2371C09D" w14:textId="77777777" w:rsidR="00091A8E" w:rsidRPr="00993AAE" w:rsidRDefault="00091A8E" w:rsidP="00E1262D">
            <w:pPr>
              <w:pStyle w:val="SpecTableText"/>
            </w:pPr>
            <w:r w:rsidRPr="00993AAE">
              <w:t>Annual</w:t>
            </w:r>
          </w:p>
        </w:tc>
        <w:tc>
          <w:tcPr>
            <w:tcW w:w="4776" w:type="dxa"/>
          </w:tcPr>
          <w:p w14:paraId="256A2E41" w14:textId="77777777" w:rsidR="00091A8E" w:rsidRPr="00993AAE" w:rsidRDefault="00091A8E" w:rsidP="00E1262D">
            <w:pPr>
              <w:pStyle w:val="SpecTableText"/>
            </w:pPr>
            <w:r w:rsidRPr="00993AAE">
              <w:t>One month prior to the Commencement Date and two months prior to the start of each subsequent Contract Year</w:t>
            </w:r>
            <w:r w:rsidR="00FE13D2" w:rsidRPr="00993AAE">
              <w:t>.</w:t>
            </w:r>
          </w:p>
        </w:tc>
      </w:tr>
      <w:tr w:rsidR="00091A8E" w:rsidRPr="00993AAE" w14:paraId="566F1D08" w14:textId="77777777" w:rsidTr="00253866">
        <w:tblPrEx>
          <w:tblCellMar>
            <w:top w:w="0" w:type="dxa"/>
            <w:bottom w:w="0" w:type="dxa"/>
          </w:tblCellMar>
        </w:tblPrEx>
        <w:trPr>
          <w:cantSplit/>
        </w:trPr>
        <w:tc>
          <w:tcPr>
            <w:tcW w:w="2610" w:type="dxa"/>
          </w:tcPr>
          <w:p w14:paraId="6B67B640" w14:textId="77777777" w:rsidR="00091A8E" w:rsidRPr="00993AAE" w:rsidRDefault="00091A8E" w:rsidP="00E1262D">
            <w:pPr>
              <w:pStyle w:val="SpecTableText"/>
            </w:pPr>
            <w:r w:rsidRPr="00993AAE">
              <w:t>Emergency and business continuity Plan</w:t>
            </w:r>
          </w:p>
        </w:tc>
        <w:tc>
          <w:tcPr>
            <w:tcW w:w="1485" w:type="dxa"/>
          </w:tcPr>
          <w:p w14:paraId="7345CEE1" w14:textId="77777777" w:rsidR="00091A8E" w:rsidRPr="00993AAE" w:rsidRDefault="00091A8E" w:rsidP="00E1262D">
            <w:pPr>
              <w:pStyle w:val="SpecTableText"/>
            </w:pPr>
            <w:r w:rsidRPr="00993AAE">
              <w:t>Annual</w:t>
            </w:r>
          </w:p>
        </w:tc>
        <w:tc>
          <w:tcPr>
            <w:tcW w:w="4776" w:type="dxa"/>
          </w:tcPr>
          <w:p w14:paraId="324FB7BD" w14:textId="77777777" w:rsidR="00091A8E" w:rsidRPr="00993AAE" w:rsidRDefault="00091A8E" w:rsidP="00E1262D">
            <w:pPr>
              <w:pStyle w:val="SpecTableText"/>
            </w:pPr>
            <w:r w:rsidRPr="00993AAE">
              <w:t>One month prior to the Commencement Date and one month prior to the start of each subsequent Contract Year</w:t>
            </w:r>
            <w:r w:rsidR="00FE13D2" w:rsidRPr="00993AAE">
              <w:t>.</w:t>
            </w:r>
          </w:p>
        </w:tc>
      </w:tr>
      <w:tr w:rsidR="00C35A33" w:rsidRPr="00993AAE" w14:paraId="4F3571DC" w14:textId="77777777" w:rsidTr="00253866">
        <w:tblPrEx>
          <w:tblCellMar>
            <w:top w:w="0" w:type="dxa"/>
            <w:bottom w:w="0" w:type="dxa"/>
          </w:tblCellMar>
        </w:tblPrEx>
        <w:trPr>
          <w:cantSplit/>
        </w:trPr>
        <w:tc>
          <w:tcPr>
            <w:tcW w:w="2610" w:type="dxa"/>
          </w:tcPr>
          <w:p w14:paraId="6EA054C5" w14:textId="77777777" w:rsidR="00C35A33" w:rsidRPr="00993AAE" w:rsidRDefault="00C35A33" w:rsidP="00E1262D">
            <w:pPr>
              <w:pStyle w:val="SpecTableText"/>
            </w:pPr>
            <w:r>
              <w:t>Workforce Development Plan</w:t>
            </w:r>
          </w:p>
        </w:tc>
        <w:tc>
          <w:tcPr>
            <w:tcW w:w="1485" w:type="dxa"/>
          </w:tcPr>
          <w:p w14:paraId="4CDF246F" w14:textId="77777777" w:rsidR="00C35A33" w:rsidRPr="00993AAE" w:rsidRDefault="00C35A33" w:rsidP="00E1262D">
            <w:pPr>
              <w:pStyle w:val="SpecTableText"/>
            </w:pPr>
            <w:r>
              <w:t xml:space="preserve">Annual </w:t>
            </w:r>
          </w:p>
        </w:tc>
        <w:tc>
          <w:tcPr>
            <w:tcW w:w="4776" w:type="dxa"/>
          </w:tcPr>
          <w:p w14:paraId="25C32817" w14:textId="77777777" w:rsidR="00C35A33" w:rsidRPr="00993AAE" w:rsidRDefault="00C35A33" w:rsidP="00E1262D">
            <w:pPr>
              <w:pStyle w:val="SpecTableText"/>
            </w:pPr>
            <w:r>
              <w:t>One month prior to the Commencement Date and one month prior to the start of each subsequent Contract year.</w:t>
            </w:r>
          </w:p>
        </w:tc>
      </w:tr>
      <w:tr w:rsidR="00BE5456" w:rsidRPr="00993AAE" w14:paraId="1686CD51" w14:textId="77777777" w:rsidTr="00253866">
        <w:tblPrEx>
          <w:tblCellMar>
            <w:top w:w="0" w:type="dxa"/>
            <w:bottom w:w="0" w:type="dxa"/>
          </w:tblCellMar>
        </w:tblPrEx>
        <w:trPr>
          <w:cantSplit/>
        </w:trPr>
        <w:tc>
          <w:tcPr>
            <w:tcW w:w="2610" w:type="dxa"/>
          </w:tcPr>
          <w:p w14:paraId="19EBAF5A" w14:textId="66AB26B9" w:rsidR="00BE5456" w:rsidRDefault="00BE5456" w:rsidP="00BE5456">
            <w:pPr>
              <w:pStyle w:val="SpecTableText"/>
            </w:pPr>
            <w:r>
              <w:t>Environmental and Energy Plan</w:t>
            </w:r>
          </w:p>
        </w:tc>
        <w:tc>
          <w:tcPr>
            <w:tcW w:w="1485" w:type="dxa"/>
          </w:tcPr>
          <w:p w14:paraId="01B2DF59" w14:textId="2207A2D0" w:rsidR="00BE5456" w:rsidRDefault="00BE5456" w:rsidP="00BE5456">
            <w:pPr>
              <w:pStyle w:val="SpecTableText"/>
            </w:pPr>
            <w:r>
              <w:t>Annual</w:t>
            </w:r>
          </w:p>
        </w:tc>
        <w:tc>
          <w:tcPr>
            <w:tcW w:w="4776" w:type="dxa"/>
          </w:tcPr>
          <w:p w14:paraId="462F1008" w14:textId="2DAE9199" w:rsidR="00BE5456" w:rsidRDefault="00BE5456" w:rsidP="00BE5456">
            <w:pPr>
              <w:pStyle w:val="SpecTableText"/>
            </w:pPr>
            <w:r>
              <w:t>One month prior to the Commencement Date and one month prior to the start of each subsequent Contract year.</w:t>
            </w:r>
          </w:p>
        </w:tc>
      </w:tr>
    </w:tbl>
    <w:p w14:paraId="0AD9C6F4" w14:textId="77777777" w:rsidR="00091A8E" w:rsidRDefault="00091A8E" w:rsidP="00091A8E">
      <w:pPr>
        <w:widowControl w:val="0"/>
      </w:pPr>
    </w:p>
    <w:p w14:paraId="6A56651B" w14:textId="77777777" w:rsidR="00224834" w:rsidRPr="004E1C61" w:rsidRDefault="00224834" w:rsidP="00091A8E">
      <w:pPr>
        <w:widowControl w:val="0"/>
      </w:pPr>
    </w:p>
    <w:p w14:paraId="20487BFC" w14:textId="77777777" w:rsidR="00091A8E" w:rsidRDefault="00091A8E" w:rsidP="006D6855">
      <w:pPr>
        <w:pStyle w:val="SpecTableCaption"/>
      </w:pPr>
      <w:bookmarkStart w:id="70" w:name="_Ref453333674"/>
      <w:r>
        <w:t xml:space="preserve">Table </w:t>
      </w:r>
      <w:bookmarkEnd w:id="70"/>
      <w:r w:rsidR="00C068F0">
        <w:t>7</w:t>
      </w:r>
      <w:r>
        <w:t>: Reports</w:t>
      </w:r>
    </w:p>
    <w:tbl>
      <w:tblPr>
        <w:tblW w:w="891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562"/>
        <w:gridCol w:w="1792"/>
        <w:gridCol w:w="4556"/>
      </w:tblGrid>
      <w:tr w:rsidR="00091A8E" w:rsidRPr="004E1C61" w14:paraId="4C8AFF25" w14:textId="77777777" w:rsidTr="00253866">
        <w:trPr>
          <w:tblHeader/>
        </w:trPr>
        <w:tc>
          <w:tcPr>
            <w:tcW w:w="2562" w:type="dxa"/>
            <w:shd w:val="clear" w:color="auto" w:fill="215868"/>
          </w:tcPr>
          <w:p w14:paraId="5E52B2BD" w14:textId="77777777" w:rsidR="00091A8E" w:rsidRPr="00BA5B91" w:rsidRDefault="00091A8E" w:rsidP="00242E6E">
            <w:pPr>
              <w:pStyle w:val="SpecTableHeading"/>
            </w:pPr>
            <w:r w:rsidRPr="00BA5B91">
              <w:t>Report Title</w:t>
            </w:r>
          </w:p>
        </w:tc>
        <w:tc>
          <w:tcPr>
            <w:tcW w:w="1792" w:type="dxa"/>
            <w:shd w:val="clear" w:color="auto" w:fill="215868"/>
          </w:tcPr>
          <w:p w14:paraId="1AE7FD48" w14:textId="77777777" w:rsidR="00091A8E" w:rsidRPr="00BA5B91" w:rsidRDefault="00091A8E" w:rsidP="00242E6E">
            <w:pPr>
              <w:pStyle w:val="SpecTableHeading"/>
            </w:pPr>
            <w:r w:rsidRPr="00BA5B91">
              <w:t>Frequency</w:t>
            </w:r>
          </w:p>
        </w:tc>
        <w:tc>
          <w:tcPr>
            <w:tcW w:w="4556" w:type="dxa"/>
            <w:shd w:val="clear" w:color="auto" w:fill="215868"/>
          </w:tcPr>
          <w:p w14:paraId="0EB0A3FA" w14:textId="77777777" w:rsidR="00091A8E" w:rsidRPr="00BA5B91" w:rsidRDefault="00091A8E" w:rsidP="00242E6E">
            <w:pPr>
              <w:pStyle w:val="SpecTableHeading"/>
            </w:pPr>
            <w:r w:rsidRPr="00BA5B91">
              <w:t>Submission Date</w:t>
            </w:r>
          </w:p>
        </w:tc>
      </w:tr>
      <w:tr w:rsidR="00BE5456" w:rsidRPr="004E1C61" w14:paraId="640630FE" w14:textId="77777777" w:rsidTr="00970D69">
        <w:trPr>
          <w:cantSplit/>
        </w:trPr>
        <w:tc>
          <w:tcPr>
            <w:tcW w:w="2562" w:type="dxa"/>
            <w:tcBorders>
              <w:bottom w:val="single" w:sz="4" w:space="0" w:color="auto"/>
            </w:tcBorders>
          </w:tcPr>
          <w:p w14:paraId="3B4A102D" w14:textId="55D8AD85" w:rsidR="00BE5456" w:rsidRDefault="00BE5456" w:rsidP="00E1262D">
            <w:pPr>
              <w:pStyle w:val="SpecTableText"/>
            </w:pPr>
            <w:r>
              <w:t>Monthly Report</w:t>
            </w:r>
          </w:p>
        </w:tc>
        <w:tc>
          <w:tcPr>
            <w:tcW w:w="1792" w:type="dxa"/>
            <w:tcBorders>
              <w:bottom w:val="single" w:sz="4" w:space="0" w:color="auto"/>
            </w:tcBorders>
          </w:tcPr>
          <w:p w14:paraId="235B5E4C" w14:textId="52AFF91B" w:rsidR="00BE5456" w:rsidRPr="004E1C61" w:rsidRDefault="00BE5456" w:rsidP="00E1262D">
            <w:pPr>
              <w:pStyle w:val="SpecTableText"/>
            </w:pPr>
            <w:r>
              <w:t>Monthly</w:t>
            </w:r>
          </w:p>
        </w:tc>
        <w:tc>
          <w:tcPr>
            <w:tcW w:w="4556" w:type="dxa"/>
            <w:tcBorders>
              <w:bottom w:val="single" w:sz="4" w:space="0" w:color="auto"/>
            </w:tcBorders>
          </w:tcPr>
          <w:p w14:paraId="033D5C2F" w14:textId="287849C2" w:rsidR="00BE5456" w:rsidRPr="004E1C61" w:rsidRDefault="00BE5456" w:rsidP="00E1262D">
            <w:pPr>
              <w:pStyle w:val="SpecTableText"/>
            </w:pPr>
            <w:r>
              <w:t>Within one week of the end of each month</w:t>
            </w:r>
          </w:p>
        </w:tc>
      </w:tr>
      <w:tr w:rsidR="00091A8E" w:rsidRPr="004E1C61" w14:paraId="6559F0CF" w14:textId="77777777" w:rsidTr="00970D69">
        <w:trPr>
          <w:cantSplit/>
        </w:trPr>
        <w:tc>
          <w:tcPr>
            <w:tcW w:w="2562" w:type="dxa"/>
            <w:tcBorders>
              <w:bottom w:val="single" w:sz="4" w:space="0" w:color="auto"/>
            </w:tcBorders>
          </w:tcPr>
          <w:p w14:paraId="59AC0F7F" w14:textId="77777777" w:rsidR="00091A8E" w:rsidRPr="004E1C61" w:rsidRDefault="00091A8E" w:rsidP="00E1262D">
            <w:pPr>
              <w:pStyle w:val="SpecTableText"/>
            </w:pPr>
            <w:r>
              <w:t xml:space="preserve">Quarterly </w:t>
            </w:r>
            <w:r w:rsidRPr="004E1C61">
              <w:t>Performance Report</w:t>
            </w:r>
          </w:p>
        </w:tc>
        <w:tc>
          <w:tcPr>
            <w:tcW w:w="1792" w:type="dxa"/>
            <w:tcBorders>
              <w:bottom w:val="single" w:sz="4" w:space="0" w:color="auto"/>
            </w:tcBorders>
          </w:tcPr>
          <w:p w14:paraId="2F7AF8B3" w14:textId="77777777" w:rsidR="00091A8E" w:rsidRPr="004E1C61" w:rsidRDefault="00091A8E" w:rsidP="00E1262D">
            <w:pPr>
              <w:pStyle w:val="SpecTableText"/>
            </w:pPr>
            <w:r w:rsidRPr="004E1C61">
              <w:t>Quarterly</w:t>
            </w:r>
          </w:p>
        </w:tc>
        <w:tc>
          <w:tcPr>
            <w:tcW w:w="4556" w:type="dxa"/>
            <w:tcBorders>
              <w:bottom w:val="single" w:sz="4" w:space="0" w:color="auto"/>
            </w:tcBorders>
          </w:tcPr>
          <w:p w14:paraId="629E54B0" w14:textId="77777777" w:rsidR="00091A8E" w:rsidRPr="004E1C61" w:rsidRDefault="00091A8E" w:rsidP="00E1262D">
            <w:pPr>
              <w:pStyle w:val="SpecTableText"/>
            </w:pPr>
            <w:r w:rsidRPr="004E1C61">
              <w:t xml:space="preserve">Within </w:t>
            </w:r>
            <w:r>
              <w:t>one week</w:t>
            </w:r>
            <w:r w:rsidRPr="004E1C61">
              <w:t xml:space="preserve"> of the end of each quarter</w:t>
            </w:r>
            <w:r w:rsidR="00FE13D2">
              <w:t>.</w:t>
            </w:r>
          </w:p>
        </w:tc>
      </w:tr>
      <w:tr w:rsidR="00091A8E" w:rsidRPr="004E1C61" w14:paraId="57AAB8E6" w14:textId="77777777" w:rsidTr="00970D69">
        <w:trPr>
          <w:cantSplit/>
        </w:trPr>
        <w:tc>
          <w:tcPr>
            <w:tcW w:w="2562" w:type="dxa"/>
            <w:tcBorders>
              <w:top w:val="single" w:sz="4" w:space="0" w:color="auto"/>
              <w:left w:val="single" w:sz="4" w:space="0" w:color="auto"/>
              <w:bottom w:val="single" w:sz="4" w:space="0" w:color="auto"/>
              <w:right w:val="single" w:sz="4" w:space="0" w:color="auto"/>
            </w:tcBorders>
          </w:tcPr>
          <w:p w14:paraId="5E64CE43" w14:textId="77777777" w:rsidR="00091A8E" w:rsidRPr="004E1C61" w:rsidRDefault="00091A8E" w:rsidP="00E1262D">
            <w:pPr>
              <w:pStyle w:val="SpecTableText"/>
            </w:pPr>
            <w:r>
              <w:t>Annual Service</w:t>
            </w:r>
            <w:r w:rsidRPr="004E1C61">
              <w:t xml:space="preserve"> Report</w:t>
            </w:r>
          </w:p>
        </w:tc>
        <w:tc>
          <w:tcPr>
            <w:tcW w:w="1792" w:type="dxa"/>
            <w:tcBorders>
              <w:top w:val="single" w:sz="4" w:space="0" w:color="auto"/>
              <w:left w:val="single" w:sz="4" w:space="0" w:color="auto"/>
              <w:bottom w:val="single" w:sz="4" w:space="0" w:color="auto"/>
              <w:right w:val="single" w:sz="4" w:space="0" w:color="auto"/>
            </w:tcBorders>
          </w:tcPr>
          <w:p w14:paraId="62BC162B" w14:textId="77777777" w:rsidR="00091A8E" w:rsidRPr="004E1C61" w:rsidRDefault="00091A8E" w:rsidP="00E1262D">
            <w:pPr>
              <w:pStyle w:val="SpecTableText"/>
            </w:pPr>
            <w:r w:rsidRPr="004E1C61">
              <w:t>Annual</w:t>
            </w:r>
          </w:p>
        </w:tc>
        <w:tc>
          <w:tcPr>
            <w:tcW w:w="4556" w:type="dxa"/>
            <w:tcBorders>
              <w:top w:val="single" w:sz="4" w:space="0" w:color="auto"/>
              <w:left w:val="single" w:sz="4" w:space="0" w:color="auto"/>
              <w:bottom w:val="single" w:sz="4" w:space="0" w:color="auto"/>
              <w:right w:val="single" w:sz="4" w:space="0" w:color="auto"/>
            </w:tcBorders>
          </w:tcPr>
          <w:p w14:paraId="323E260C" w14:textId="77777777" w:rsidR="00091A8E" w:rsidRPr="004E1C61" w:rsidRDefault="00091A8E" w:rsidP="00E1262D">
            <w:pPr>
              <w:pStyle w:val="SpecTableText"/>
            </w:pPr>
            <w:r w:rsidRPr="004E1C61">
              <w:t xml:space="preserve">Within </w:t>
            </w:r>
            <w:r>
              <w:t>one week</w:t>
            </w:r>
            <w:r w:rsidRPr="004E1C61">
              <w:t xml:space="preserve"> of the start of the second Contract Year </w:t>
            </w:r>
            <w:r w:rsidR="00A361C4">
              <w:t xml:space="preserve">and one week prior </w:t>
            </w:r>
            <w:r>
              <w:t>for</w:t>
            </w:r>
            <w:r w:rsidRPr="004E1C61">
              <w:t xml:space="preserve"> each subsequent Contract Year</w:t>
            </w:r>
            <w:r w:rsidR="00FE13D2">
              <w:t>.</w:t>
            </w:r>
          </w:p>
        </w:tc>
      </w:tr>
      <w:tr w:rsidR="00EA6A6C" w:rsidRPr="004E1C61" w14:paraId="775E3967" w14:textId="77777777" w:rsidTr="00970D69">
        <w:trPr>
          <w:cantSplit/>
        </w:trPr>
        <w:tc>
          <w:tcPr>
            <w:tcW w:w="2562" w:type="dxa"/>
            <w:tcBorders>
              <w:top w:val="single" w:sz="4" w:space="0" w:color="auto"/>
              <w:left w:val="single" w:sz="4" w:space="0" w:color="auto"/>
              <w:bottom w:val="single" w:sz="4" w:space="0" w:color="auto"/>
              <w:right w:val="single" w:sz="4" w:space="0" w:color="auto"/>
            </w:tcBorders>
          </w:tcPr>
          <w:p w14:paraId="029B619D" w14:textId="77777777" w:rsidR="00EA6A6C" w:rsidRDefault="00D35FB8" w:rsidP="00E1262D">
            <w:pPr>
              <w:pStyle w:val="SpecTableText"/>
            </w:pPr>
            <w:r>
              <w:t>Sport and Community</w:t>
            </w:r>
            <w:r w:rsidR="00EA6A6C">
              <w:t xml:space="preserve"> Report</w:t>
            </w:r>
          </w:p>
        </w:tc>
        <w:tc>
          <w:tcPr>
            <w:tcW w:w="1792" w:type="dxa"/>
            <w:tcBorders>
              <w:top w:val="single" w:sz="4" w:space="0" w:color="auto"/>
              <w:left w:val="single" w:sz="4" w:space="0" w:color="auto"/>
              <w:bottom w:val="single" w:sz="4" w:space="0" w:color="auto"/>
              <w:right w:val="single" w:sz="4" w:space="0" w:color="auto"/>
            </w:tcBorders>
          </w:tcPr>
          <w:p w14:paraId="0224ADC3" w14:textId="77777777" w:rsidR="00EA6A6C" w:rsidRDefault="00EA6A6C" w:rsidP="00E1262D">
            <w:pPr>
              <w:pStyle w:val="SpecTableText"/>
            </w:pPr>
            <w:r>
              <w:t>Annual</w:t>
            </w:r>
          </w:p>
        </w:tc>
        <w:tc>
          <w:tcPr>
            <w:tcW w:w="4556" w:type="dxa"/>
            <w:tcBorders>
              <w:top w:val="single" w:sz="4" w:space="0" w:color="auto"/>
              <w:left w:val="single" w:sz="4" w:space="0" w:color="auto"/>
              <w:bottom w:val="single" w:sz="4" w:space="0" w:color="auto"/>
              <w:right w:val="single" w:sz="4" w:space="0" w:color="auto"/>
            </w:tcBorders>
          </w:tcPr>
          <w:p w14:paraId="010EBC8C" w14:textId="77777777" w:rsidR="00EA6A6C" w:rsidRPr="004E1C61" w:rsidRDefault="00EA6A6C" w:rsidP="00E1262D">
            <w:pPr>
              <w:pStyle w:val="SpecTableText"/>
            </w:pPr>
            <w:r w:rsidRPr="004E1C61">
              <w:t>Within one month of the start of the second Contract Year and within one month following each subsequent Contract Year</w:t>
            </w:r>
            <w:r>
              <w:t>.</w:t>
            </w:r>
          </w:p>
        </w:tc>
      </w:tr>
      <w:tr w:rsidR="00091A8E" w:rsidRPr="004E1C61" w14:paraId="73E7D8FB" w14:textId="77777777" w:rsidTr="00970D69">
        <w:trPr>
          <w:cantSplit/>
        </w:trPr>
        <w:tc>
          <w:tcPr>
            <w:tcW w:w="2562" w:type="dxa"/>
            <w:tcBorders>
              <w:top w:val="single" w:sz="4" w:space="0" w:color="auto"/>
              <w:bottom w:val="single" w:sz="4" w:space="0" w:color="auto"/>
            </w:tcBorders>
          </w:tcPr>
          <w:p w14:paraId="7DA4C611" w14:textId="77777777" w:rsidR="00091A8E" w:rsidRPr="004E1C61" w:rsidRDefault="00091A8E" w:rsidP="00E1262D">
            <w:pPr>
              <w:pStyle w:val="SpecTableText"/>
            </w:pPr>
            <w:r>
              <w:t>Maintenance Report</w:t>
            </w:r>
          </w:p>
        </w:tc>
        <w:tc>
          <w:tcPr>
            <w:tcW w:w="1792" w:type="dxa"/>
            <w:tcBorders>
              <w:top w:val="single" w:sz="4" w:space="0" w:color="auto"/>
              <w:bottom w:val="single" w:sz="4" w:space="0" w:color="auto"/>
            </w:tcBorders>
          </w:tcPr>
          <w:p w14:paraId="42346EEB" w14:textId="77777777" w:rsidR="00091A8E" w:rsidRPr="004E1C61" w:rsidRDefault="00091A8E" w:rsidP="00E1262D">
            <w:pPr>
              <w:pStyle w:val="SpecTableText"/>
            </w:pPr>
            <w:r>
              <w:t>Annual</w:t>
            </w:r>
          </w:p>
        </w:tc>
        <w:tc>
          <w:tcPr>
            <w:tcW w:w="4556" w:type="dxa"/>
            <w:tcBorders>
              <w:top w:val="single" w:sz="4" w:space="0" w:color="auto"/>
            </w:tcBorders>
          </w:tcPr>
          <w:p w14:paraId="4FE73837" w14:textId="77777777" w:rsidR="00091A8E" w:rsidRPr="004E1C61" w:rsidRDefault="00091A8E" w:rsidP="00E1262D">
            <w:pPr>
              <w:pStyle w:val="SpecTableText"/>
            </w:pPr>
            <w:r w:rsidRPr="004E1C61">
              <w:t>Within one month of the start of the second Contract Year and within one month following each subsequent Contract Year</w:t>
            </w:r>
            <w:r w:rsidR="00FE13D2">
              <w:t>.</w:t>
            </w:r>
          </w:p>
        </w:tc>
      </w:tr>
      <w:tr w:rsidR="00091A8E" w:rsidRPr="004E1C61" w14:paraId="1DD90848" w14:textId="77777777" w:rsidTr="00253866">
        <w:trPr>
          <w:cantSplit/>
        </w:trPr>
        <w:tc>
          <w:tcPr>
            <w:tcW w:w="2562" w:type="dxa"/>
            <w:tcBorders>
              <w:top w:val="single" w:sz="4" w:space="0" w:color="auto"/>
              <w:bottom w:val="single" w:sz="4" w:space="0" w:color="auto"/>
            </w:tcBorders>
          </w:tcPr>
          <w:p w14:paraId="2DF6C239" w14:textId="77777777" w:rsidR="00091A8E" w:rsidRPr="004E1C61" w:rsidRDefault="00091A8E" w:rsidP="00E1262D">
            <w:pPr>
              <w:pStyle w:val="SpecTableText"/>
            </w:pPr>
            <w:r w:rsidRPr="004E1C61">
              <w:t>Fire Risk Assessment</w:t>
            </w:r>
            <w:r>
              <w:t>s</w:t>
            </w:r>
          </w:p>
        </w:tc>
        <w:tc>
          <w:tcPr>
            <w:tcW w:w="1792" w:type="dxa"/>
            <w:tcBorders>
              <w:top w:val="single" w:sz="4" w:space="0" w:color="auto"/>
              <w:bottom w:val="single" w:sz="4" w:space="0" w:color="auto"/>
            </w:tcBorders>
          </w:tcPr>
          <w:p w14:paraId="23F0A668" w14:textId="77777777" w:rsidR="00091A8E" w:rsidRPr="004E1C61" w:rsidRDefault="00091A8E" w:rsidP="00E1262D">
            <w:pPr>
              <w:pStyle w:val="SpecTableText"/>
            </w:pPr>
            <w:r w:rsidRPr="004E1C61">
              <w:t>Annual</w:t>
            </w:r>
          </w:p>
        </w:tc>
        <w:tc>
          <w:tcPr>
            <w:tcW w:w="4556" w:type="dxa"/>
          </w:tcPr>
          <w:p w14:paraId="4C1FEFC0" w14:textId="77777777" w:rsidR="00091A8E" w:rsidRPr="004E1C61" w:rsidRDefault="00091A8E" w:rsidP="00E1262D">
            <w:pPr>
              <w:pStyle w:val="SpecTableText"/>
            </w:pPr>
            <w:r>
              <w:t>One</w:t>
            </w:r>
            <w:r w:rsidRPr="004E1C61">
              <w:t xml:space="preserve"> mon</w:t>
            </w:r>
            <w:r>
              <w:t>th</w:t>
            </w:r>
            <w:r w:rsidRPr="004E1C61">
              <w:t xml:space="preserve"> prior </w:t>
            </w:r>
            <w:r>
              <w:t>to the Commencement Date and one</w:t>
            </w:r>
            <w:r w:rsidRPr="004E1C61">
              <w:t xml:space="preserve"> month prior to </w:t>
            </w:r>
            <w:r>
              <w:t xml:space="preserve">the start of </w:t>
            </w:r>
            <w:r w:rsidRPr="004E1C61">
              <w:t>each subsequent Contract Year</w:t>
            </w:r>
            <w:r w:rsidR="00FE13D2">
              <w:t>.</w:t>
            </w:r>
          </w:p>
        </w:tc>
      </w:tr>
      <w:tr w:rsidR="00091A8E" w:rsidRPr="004E1C61" w14:paraId="0A542CAA" w14:textId="77777777" w:rsidTr="00253866">
        <w:trPr>
          <w:cantSplit/>
        </w:trPr>
        <w:tc>
          <w:tcPr>
            <w:tcW w:w="2562" w:type="dxa"/>
            <w:tcBorders>
              <w:top w:val="single" w:sz="4" w:space="0" w:color="auto"/>
              <w:bottom w:val="single" w:sz="4" w:space="0" w:color="auto"/>
            </w:tcBorders>
          </w:tcPr>
          <w:p w14:paraId="2CFC47A1" w14:textId="77777777" w:rsidR="00091A8E" w:rsidRPr="004E1C61" w:rsidRDefault="00091A8E" w:rsidP="00E1262D">
            <w:pPr>
              <w:pStyle w:val="SpecTableText"/>
            </w:pPr>
            <w:r w:rsidRPr="004E1C61">
              <w:lastRenderedPageBreak/>
              <w:t>Electrical Certificates</w:t>
            </w:r>
          </w:p>
        </w:tc>
        <w:tc>
          <w:tcPr>
            <w:tcW w:w="1792" w:type="dxa"/>
            <w:tcBorders>
              <w:top w:val="single" w:sz="4" w:space="0" w:color="auto"/>
              <w:bottom w:val="single" w:sz="4" w:space="0" w:color="auto"/>
            </w:tcBorders>
          </w:tcPr>
          <w:p w14:paraId="6C8BF8FF" w14:textId="77777777" w:rsidR="00091A8E" w:rsidRPr="004E1C61" w:rsidRDefault="00D20EDA" w:rsidP="00E1262D">
            <w:pPr>
              <w:pStyle w:val="SpecTableText"/>
            </w:pPr>
            <w:r>
              <w:t xml:space="preserve">As specified by IEE </w:t>
            </w:r>
            <w:r w:rsidR="002B700A">
              <w:t>regulations</w:t>
            </w:r>
          </w:p>
        </w:tc>
        <w:tc>
          <w:tcPr>
            <w:tcW w:w="4556" w:type="dxa"/>
            <w:tcBorders>
              <w:bottom w:val="single" w:sz="4" w:space="0" w:color="auto"/>
            </w:tcBorders>
          </w:tcPr>
          <w:p w14:paraId="6966BE8C" w14:textId="77777777" w:rsidR="00091A8E" w:rsidRPr="004E1C61" w:rsidRDefault="00091A8E" w:rsidP="00E1262D">
            <w:pPr>
              <w:pStyle w:val="SpecTableText"/>
            </w:pPr>
            <w:r>
              <w:t>Within two weeks of receipt of certificate</w:t>
            </w:r>
            <w:r w:rsidR="00FE13D2">
              <w:t>.</w:t>
            </w:r>
          </w:p>
        </w:tc>
      </w:tr>
      <w:tr w:rsidR="00091A8E" w:rsidRPr="004E1C61" w14:paraId="22134002" w14:textId="77777777" w:rsidTr="00253866">
        <w:trPr>
          <w:cantSplit/>
        </w:trPr>
        <w:tc>
          <w:tcPr>
            <w:tcW w:w="2562" w:type="dxa"/>
            <w:tcBorders>
              <w:top w:val="single" w:sz="4" w:space="0" w:color="auto"/>
              <w:bottom w:val="single" w:sz="4" w:space="0" w:color="auto"/>
            </w:tcBorders>
          </w:tcPr>
          <w:p w14:paraId="35A08D7F" w14:textId="77777777" w:rsidR="00091A8E" w:rsidRPr="004E1C61" w:rsidRDefault="00091A8E" w:rsidP="00E1262D">
            <w:pPr>
              <w:pStyle w:val="SpecTableText"/>
            </w:pPr>
            <w:r w:rsidRPr="004E1C61">
              <w:t>Equipment Inventory</w:t>
            </w:r>
          </w:p>
        </w:tc>
        <w:tc>
          <w:tcPr>
            <w:tcW w:w="1792" w:type="dxa"/>
            <w:tcBorders>
              <w:top w:val="single" w:sz="4" w:space="0" w:color="auto"/>
              <w:bottom w:val="single" w:sz="4" w:space="0" w:color="auto"/>
            </w:tcBorders>
          </w:tcPr>
          <w:p w14:paraId="25E42D55" w14:textId="77777777" w:rsidR="00091A8E" w:rsidRPr="004E1C61" w:rsidRDefault="00091A8E" w:rsidP="00E1262D">
            <w:pPr>
              <w:pStyle w:val="SpecTableText"/>
            </w:pPr>
            <w:r w:rsidRPr="004E1C61">
              <w:t>Annual</w:t>
            </w:r>
          </w:p>
        </w:tc>
        <w:tc>
          <w:tcPr>
            <w:tcW w:w="4556" w:type="dxa"/>
            <w:tcBorders>
              <w:top w:val="single" w:sz="4" w:space="0" w:color="auto"/>
              <w:bottom w:val="single" w:sz="4" w:space="0" w:color="auto"/>
            </w:tcBorders>
          </w:tcPr>
          <w:p w14:paraId="6844E8A5" w14:textId="77777777" w:rsidR="00091A8E" w:rsidRPr="004E1C61" w:rsidRDefault="00091A8E" w:rsidP="00E1262D">
            <w:pPr>
              <w:pStyle w:val="SpecTableText"/>
            </w:pPr>
            <w:r w:rsidRPr="004E1C61">
              <w:t>Within one month following the start of each Contract Year</w:t>
            </w:r>
            <w:r w:rsidR="00FE13D2">
              <w:t>.</w:t>
            </w:r>
          </w:p>
        </w:tc>
      </w:tr>
      <w:tr w:rsidR="00091A8E" w:rsidRPr="004E1C61" w14:paraId="23D91D1A" w14:textId="77777777" w:rsidTr="00253866">
        <w:trPr>
          <w:cantSplit/>
          <w:trHeight w:val="68"/>
        </w:trPr>
        <w:tc>
          <w:tcPr>
            <w:tcW w:w="2562" w:type="dxa"/>
            <w:tcBorders>
              <w:top w:val="single" w:sz="4" w:space="0" w:color="auto"/>
              <w:bottom w:val="single" w:sz="4" w:space="0" w:color="auto"/>
            </w:tcBorders>
          </w:tcPr>
          <w:p w14:paraId="5C9A6DE1" w14:textId="77777777" w:rsidR="00091A8E" w:rsidRPr="004E1C61" w:rsidRDefault="00091A8E" w:rsidP="00E1262D">
            <w:pPr>
              <w:pStyle w:val="SpecTableText"/>
            </w:pPr>
            <w:r w:rsidRPr="004E1C61">
              <w:t>Licenses and Legislation Compliance Report</w:t>
            </w:r>
          </w:p>
        </w:tc>
        <w:tc>
          <w:tcPr>
            <w:tcW w:w="1792" w:type="dxa"/>
            <w:tcBorders>
              <w:top w:val="single" w:sz="4" w:space="0" w:color="auto"/>
              <w:bottom w:val="single" w:sz="4" w:space="0" w:color="auto"/>
            </w:tcBorders>
          </w:tcPr>
          <w:p w14:paraId="18D8F7B5" w14:textId="77777777" w:rsidR="00091A8E" w:rsidRPr="004E1C61" w:rsidRDefault="00091A8E" w:rsidP="00E1262D">
            <w:pPr>
              <w:pStyle w:val="SpecTableText"/>
            </w:pPr>
            <w:r w:rsidRPr="004E1C61">
              <w:t>Annual</w:t>
            </w:r>
          </w:p>
        </w:tc>
        <w:tc>
          <w:tcPr>
            <w:tcW w:w="4556" w:type="dxa"/>
            <w:tcBorders>
              <w:top w:val="single" w:sz="4" w:space="0" w:color="auto"/>
              <w:bottom w:val="single" w:sz="4" w:space="0" w:color="auto"/>
            </w:tcBorders>
          </w:tcPr>
          <w:p w14:paraId="2968CB67" w14:textId="77777777" w:rsidR="00091A8E" w:rsidRPr="004E1C61" w:rsidRDefault="00091A8E" w:rsidP="00E1262D">
            <w:pPr>
              <w:pStyle w:val="SpecTableText"/>
            </w:pPr>
            <w:r w:rsidRPr="004E1C61">
              <w:t>Within one month following the start of each Contract Year</w:t>
            </w:r>
            <w:r w:rsidR="00FE13D2">
              <w:t>.</w:t>
            </w:r>
          </w:p>
        </w:tc>
      </w:tr>
      <w:tr w:rsidR="00395A4E" w:rsidRPr="004E1C61" w14:paraId="23AB85C1" w14:textId="77777777" w:rsidTr="00253866">
        <w:trPr>
          <w:cantSplit/>
        </w:trPr>
        <w:tc>
          <w:tcPr>
            <w:tcW w:w="2562" w:type="dxa"/>
            <w:tcBorders>
              <w:top w:val="single" w:sz="4" w:space="0" w:color="auto"/>
              <w:bottom w:val="single" w:sz="4" w:space="0" w:color="auto"/>
            </w:tcBorders>
          </w:tcPr>
          <w:p w14:paraId="7255D7A7" w14:textId="77777777" w:rsidR="00395A4E" w:rsidRDefault="00395A4E" w:rsidP="00E1262D">
            <w:pPr>
              <w:pStyle w:val="SpecTableText"/>
            </w:pPr>
            <w:r>
              <w:t>Equalities Monitoring Report</w:t>
            </w:r>
          </w:p>
        </w:tc>
        <w:tc>
          <w:tcPr>
            <w:tcW w:w="1792" w:type="dxa"/>
            <w:tcBorders>
              <w:top w:val="single" w:sz="4" w:space="0" w:color="auto"/>
              <w:bottom w:val="single" w:sz="4" w:space="0" w:color="auto"/>
            </w:tcBorders>
          </w:tcPr>
          <w:p w14:paraId="32770DDD" w14:textId="77777777" w:rsidR="00395A4E" w:rsidRPr="004E1C61" w:rsidRDefault="00395A4E" w:rsidP="00E1262D">
            <w:pPr>
              <w:pStyle w:val="SpecTableText"/>
            </w:pPr>
            <w:r>
              <w:t>Annual</w:t>
            </w:r>
          </w:p>
        </w:tc>
        <w:tc>
          <w:tcPr>
            <w:tcW w:w="4556" w:type="dxa"/>
            <w:tcBorders>
              <w:top w:val="single" w:sz="4" w:space="0" w:color="auto"/>
              <w:bottom w:val="single" w:sz="4" w:space="0" w:color="auto"/>
            </w:tcBorders>
          </w:tcPr>
          <w:p w14:paraId="61398720" w14:textId="77777777" w:rsidR="00395A4E" w:rsidRPr="004E1C61" w:rsidRDefault="00395A4E" w:rsidP="00E1262D">
            <w:pPr>
              <w:pStyle w:val="SpecTableText"/>
            </w:pPr>
            <w:r>
              <w:t>Within one month following the start of each Contract Year.</w:t>
            </w:r>
          </w:p>
        </w:tc>
      </w:tr>
    </w:tbl>
    <w:p w14:paraId="5C374BBC" w14:textId="77777777" w:rsidR="00091A8E" w:rsidRDefault="00091A8E" w:rsidP="00B936B3">
      <w:pPr>
        <w:pStyle w:val="SpecSectionText"/>
      </w:pPr>
      <w:r w:rsidRPr="004E1C61">
        <w:t xml:space="preserve">The </w:t>
      </w:r>
      <w:r>
        <w:t xml:space="preserve">Quarterly </w:t>
      </w:r>
      <w:r w:rsidRPr="004E1C61">
        <w:t xml:space="preserve">Performance Monitoring Report shall contain details of any failures to maintain the </w:t>
      </w:r>
      <w:r w:rsidR="00D62ACF">
        <w:t>Overall Requirement</w:t>
      </w:r>
      <w:r w:rsidRPr="004E1C61">
        <w:t xml:space="preserve"> as set out in this Services Specification</w:t>
      </w:r>
      <w:r>
        <w:t>.</w:t>
      </w:r>
    </w:p>
    <w:p w14:paraId="2F279AE4" w14:textId="77777777" w:rsidR="00091A8E" w:rsidRDefault="00091A8E" w:rsidP="00B936B3">
      <w:pPr>
        <w:pStyle w:val="SpecSectionText"/>
      </w:pPr>
      <w:r>
        <w:t>The Quarterly Performance Monitoring Report should be concise and contain a maximum 1-page summary on each of the areas shown</w:t>
      </w:r>
      <w:r w:rsidRPr="004E1C61">
        <w:t xml:space="preserve"> in </w:t>
      </w:r>
      <w:r>
        <w:fldChar w:fldCharType="begin"/>
      </w:r>
      <w:r>
        <w:instrText xml:space="preserve"> REF _Ref453333760 \h </w:instrText>
      </w:r>
      <w:r w:rsidR="00C35A33">
        <w:instrText xml:space="preserve"> \* MERGEFORMAT </w:instrText>
      </w:r>
      <w:r>
        <w:fldChar w:fldCharType="separate"/>
      </w:r>
      <w:r w:rsidR="008E0C05">
        <w:t xml:space="preserve">Table </w:t>
      </w:r>
      <w:r>
        <w:fldChar w:fldCharType="end"/>
      </w:r>
      <w:r w:rsidR="00C068F0">
        <w:t>8</w:t>
      </w:r>
      <w:r>
        <w:t>.</w:t>
      </w:r>
    </w:p>
    <w:p w14:paraId="40A330DB" w14:textId="77777777" w:rsidR="00091A8E" w:rsidRDefault="00091A8E" w:rsidP="006D6855">
      <w:pPr>
        <w:pStyle w:val="SpecTableCaption"/>
      </w:pPr>
      <w:bookmarkStart w:id="71" w:name="_Ref453333760"/>
      <w:r>
        <w:t xml:space="preserve">Table </w:t>
      </w:r>
      <w:bookmarkEnd w:id="71"/>
      <w:r w:rsidR="00C068F0">
        <w:t>8</w:t>
      </w:r>
      <w:r>
        <w:t>: Quarterly Performance Report</w:t>
      </w:r>
    </w:p>
    <w:tbl>
      <w:tblPr>
        <w:tblW w:w="891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8910"/>
      </w:tblGrid>
      <w:tr w:rsidR="00091A8E" w:rsidRPr="004E1C61" w14:paraId="093E3B76" w14:textId="77777777" w:rsidTr="00253866">
        <w:trPr>
          <w:cantSplit/>
        </w:trPr>
        <w:tc>
          <w:tcPr>
            <w:tcW w:w="8910" w:type="dxa"/>
          </w:tcPr>
          <w:p w14:paraId="074432D3" w14:textId="77777777" w:rsidR="00091A8E" w:rsidRPr="00761AFF" w:rsidRDefault="00D20EDA" w:rsidP="00E1262D">
            <w:pPr>
              <w:pStyle w:val="SpecTableText"/>
            </w:pPr>
            <w:r>
              <w:t xml:space="preserve">Consolidated </w:t>
            </w:r>
            <w:r w:rsidR="00091A8E" w:rsidRPr="004E1C61">
              <w:t>Customer Complaints and Feedback Summary</w:t>
            </w:r>
          </w:p>
        </w:tc>
      </w:tr>
      <w:tr w:rsidR="00091A8E" w:rsidRPr="004E1C61" w14:paraId="1E7AACD9" w14:textId="77777777" w:rsidTr="00253866">
        <w:trPr>
          <w:cantSplit/>
        </w:trPr>
        <w:tc>
          <w:tcPr>
            <w:tcW w:w="8910" w:type="dxa"/>
          </w:tcPr>
          <w:p w14:paraId="05674495" w14:textId="77777777" w:rsidR="00091A8E" w:rsidRPr="00761AFF" w:rsidRDefault="008C1D23" w:rsidP="00E1262D">
            <w:pPr>
              <w:pStyle w:val="SpecTableText"/>
            </w:pPr>
            <w:r>
              <w:t xml:space="preserve">Consolidated </w:t>
            </w:r>
            <w:r w:rsidR="00091A8E" w:rsidRPr="004E1C61">
              <w:t>Major Accidents, Incidents</w:t>
            </w:r>
            <w:r>
              <w:t>, Insurance Claims</w:t>
            </w:r>
            <w:r w:rsidR="00091A8E" w:rsidRPr="004E1C61">
              <w:t xml:space="preserve"> and near misses Report </w:t>
            </w:r>
          </w:p>
        </w:tc>
      </w:tr>
      <w:tr w:rsidR="00091A8E" w:rsidRPr="004E1C61" w14:paraId="33B4B541" w14:textId="77777777" w:rsidTr="00253866">
        <w:trPr>
          <w:cantSplit/>
        </w:trPr>
        <w:tc>
          <w:tcPr>
            <w:tcW w:w="8910" w:type="dxa"/>
          </w:tcPr>
          <w:p w14:paraId="7AE9B314" w14:textId="77777777" w:rsidR="00091A8E" w:rsidRPr="004E1C61" w:rsidRDefault="00A361C4" w:rsidP="00E1262D">
            <w:pPr>
              <w:pStyle w:val="SpecTableText"/>
            </w:pPr>
            <w:r>
              <w:t>Number and type of events, together with attendances</w:t>
            </w:r>
          </w:p>
        </w:tc>
      </w:tr>
      <w:tr w:rsidR="00091A8E" w:rsidRPr="004E1C61" w14:paraId="242A2369" w14:textId="77777777" w:rsidTr="00253866">
        <w:trPr>
          <w:cantSplit/>
        </w:trPr>
        <w:tc>
          <w:tcPr>
            <w:tcW w:w="8910" w:type="dxa"/>
          </w:tcPr>
          <w:p w14:paraId="242802D7" w14:textId="77777777" w:rsidR="00091A8E" w:rsidRPr="004E1C61" w:rsidRDefault="00091A8E" w:rsidP="00E1262D">
            <w:pPr>
              <w:pStyle w:val="SpecTableText"/>
            </w:pPr>
            <w:r>
              <w:t>Energy consumption data</w:t>
            </w:r>
          </w:p>
        </w:tc>
      </w:tr>
      <w:tr w:rsidR="00091A8E" w:rsidRPr="004E1C61" w14:paraId="0FB851EE" w14:textId="77777777" w:rsidTr="00253866">
        <w:trPr>
          <w:cantSplit/>
        </w:trPr>
        <w:tc>
          <w:tcPr>
            <w:tcW w:w="8910" w:type="dxa"/>
          </w:tcPr>
          <w:p w14:paraId="7D10636E" w14:textId="77777777" w:rsidR="00091A8E" w:rsidRPr="004E1C61" w:rsidRDefault="00091A8E" w:rsidP="00E1262D">
            <w:pPr>
              <w:pStyle w:val="SpecTableText"/>
            </w:pPr>
            <w:r>
              <w:t>Income and Expenditure accounts broken down by budget headings</w:t>
            </w:r>
          </w:p>
        </w:tc>
      </w:tr>
      <w:tr w:rsidR="00091A8E" w:rsidRPr="004E1C61" w14:paraId="7110A0A1" w14:textId="77777777" w:rsidTr="00253866">
        <w:trPr>
          <w:cantSplit/>
        </w:trPr>
        <w:tc>
          <w:tcPr>
            <w:tcW w:w="8910" w:type="dxa"/>
          </w:tcPr>
          <w:p w14:paraId="54646F43" w14:textId="77777777" w:rsidR="00091A8E" w:rsidRPr="004E1C61" w:rsidRDefault="00091A8E" w:rsidP="00E1262D">
            <w:pPr>
              <w:pStyle w:val="SpecTableText"/>
            </w:pPr>
            <w:r w:rsidRPr="004E1C61">
              <w:t xml:space="preserve">Maintenance Programme </w:t>
            </w:r>
            <w:r>
              <w:t xml:space="preserve">Progress </w:t>
            </w:r>
            <w:r w:rsidRPr="004E1C61">
              <w:t>Update</w:t>
            </w:r>
          </w:p>
        </w:tc>
      </w:tr>
      <w:tr w:rsidR="00091A8E" w:rsidRPr="004E1C61" w14:paraId="7558DA09" w14:textId="77777777" w:rsidTr="00253866">
        <w:trPr>
          <w:cantSplit/>
        </w:trPr>
        <w:tc>
          <w:tcPr>
            <w:tcW w:w="8910" w:type="dxa"/>
          </w:tcPr>
          <w:p w14:paraId="637B5324" w14:textId="77777777" w:rsidR="00091A8E" w:rsidRPr="004E1C61" w:rsidRDefault="00395A4E" w:rsidP="00E1262D">
            <w:pPr>
              <w:pStyle w:val="SpecTableText"/>
            </w:pPr>
            <w:r>
              <w:t>Service</w:t>
            </w:r>
            <w:r w:rsidRPr="004E1C61">
              <w:t xml:space="preserve"> </w:t>
            </w:r>
            <w:r w:rsidR="00091A8E" w:rsidRPr="004E1C61">
              <w:t xml:space="preserve">Plan Progress </w:t>
            </w:r>
            <w:r w:rsidR="00091A8E">
              <w:t>Report</w:t>
            </w:r>
          </w:p>
        </w:tc>
      </w:tr>
      <w:tr w:rsidR="00091A8E" w:rsidRPr="004E1C61" w14:paraId="196C11F9" w14:textId="77777777" w:rsidTr="00253866">
        <w:trPr>
          <w:cantSplit/>
        </w:trPr>
        <w:tc>
          <w:tcPr>
            <w:tcW w:w="8910" w:type="dxa"/>
          </w:tcPr>
          <w:p w14:paraId="1D88DBF1" w14:textId="77777777" w:rsidR="00091A8E" w:rsidRPr="004E1C61" w:rsidRDefault="00091A8E" w:rsidP="00E1262D">
            <w:pPr>
              <w:pStyle w:val="SpecTableText"/>
            </w:pPr>
            <w:r w:rsidRPr="004E1C61">
              <w:t>Marketing P</w:t>
            </w:r>
            <w:r>
              <w:t>lan Progress Report</w:t>
            </w:r>
          </w:p>
        </w:tc>
      </w:tr>
      <w:tr w:rsidR="00091A8E" w:rsidRPr="004E1C61" w14:paraId="1C4BDAB3" w14:textId="77777777" w:rsidTr="00253866">
        <w:trPr>
          <w:cantSplit/>
        </w:trPr>
        <w:tc>
          <w:tcPr>
            <w:tcW w:w="8910" w:type="dxa"/>
          </w:tcPr>
          <w:p w14:paraId="4B994005" w14:textId="77777777" w:rsidR="00091A8E" w:rsidRPr="004E1C61" w:rsidRDefault="00091A8E" w:rsidP="00E1262D">
            <w:pPr>
              <w:pStyle w:val="SpecTableText"/>
            </w:pPr>
            <w:r>
              <w:t>Service Review Summary Report</w:t>
            </w:r>
          </w:p>
        </w:tc>
      </w:tr>
    </w:tbl>
    <w:p w14:paraId="6D5C0CE6" w14:textId="77777777" w:rsidR="00091A8E" w:rsidRPr="004E1C61" w:rsidRDefault="00091A8E" w:rsidP="00B936B3">
      <w:pPr>
        <w:pStyle w:val="SpecSectionText"/>
      </w:pPr>
      <w:r w:rsidRPr="004E1C61">
        <w:t>A</w:t>
      </w:r>
      <w:r w:rsidR="00AD432E">
        <w:t xml:space="preserve">n assessment of </w:t>
      </w:r>
      <w:r w:rsidR="00395A4E">
        <w:t xml:space="preserve">Key </w:t>
      </w:r>
      <w:r w:rsidRPr="004E1C61">
        <w:t xml:space="preserve">Performance Indicator </w:t>
      </w:r>
      <w:r>
        <w:t xml:space="preserve">shall be included as </w:t>
      </w:r>
      <w:r w:rsidRPr="00157E6D">
        <w:t>an Appendix to</w:t>
      </w:r>
      <w:r w:rsidRPr="004E1C61">
        <w:t xml:space="preserve"> the</w:t>
      </w:r>
      <w:r>
        <w:t xml:space="preserve"> Quarterly</w:t>
      </w:r>
      <w:r w:rsidRPr="004E1C61">
        <w:t xml:space="preserve"> Performance Report</w:t>
      </w:r>
      <w:r>
        <w:t xml:space="preserve">. </w:t>
      </w:r>
    </w:p>
    <w:p w14:paraId="6D4E215B" w14:textId="77777777" w:rsidR="00FE13D2" w:rsidRDefault="00091A8E" w:rsidP="00B936B3">
      <w:pPr>
        <w:pStyle w:val="SpecSectionText"/>
      </w:pPr>
      <w:r w:rsidRPr="004E1C61">
        <w:t xml:space="preserve">The Annual Service Report shall, as a minimum, provide a summary of the results and recommendations set out in all the reports outlined in </w:t>
      </w:r>
      <w:r>
        <w:t>T</w:t>
      </w:r>
      <w:r w:rsidRPr="004E1C61">
        <w:t xml:space="preserve">able </w:t>
      </w:r>
      <w:r w:rsidR="00C068F0">
        <w:t>7</w:t>
      </w:r>
      <w:r>
        <w:t xml:space="preserve"> </w:t>
      </w:r>
      <w:r w:rsidRPr="004E1C61">
        <w:t xml:space="preserve">and report on performance against the annual plans and programmes agreed prior to the commencement of the relevant </w:t>
      </w:r>
      <w:r w:rsidR="00395A4E">
        <w:t>C</w:t>
      </w:r>
      <w:r w:rsidRPr="004E1C61">
        <w:t xml:space="preserve">ontract year. </w:t>
      </w:r>
      <w:bookmarkStart w:id="72" w:name="_Toc443392262"/>
      <w:bookmarkStart w:id="73" w:name="_Toc443555041"/>
      <w:bookmarkEnd w:id="72"/>
      <w:bookmarkEnd w:id="73"/>
    </w:p>
    <w:p w14:paraId="4B1F511A" w14:textId="77777777" w:rsidR="007148DB" w:rsidRDefault="007148DB" w:rsidP="00FE13D2">
      <w:pPr>
        <w:pStyle w:val="SpecAppx"/>
        <w:rPr>
          <w:noProof/>
          <w:lang w:val="en-US"/>
        </w:rPr>
      </w:pPr>
    </w:p>
    <w:p w14:paraId="65F9C3DC" w14:textId="77777777" w:rsidR="001D6411" w:rsidRDefault="001D6411" w:rsidP="00FE13D2">
      <w:pPr>
        <w:pStyle w:val="SpecAppx"/>
        <w:rPr>
          <w:noProof/>
          <w:lang w:val="en-US"/>
        </w:rPr>
      </w:pPr>
    </w:p>
    <w:p w14:paraId="5023141B" w14:textId="77777777" w:rsidR="007148DB" w:rsidRDefault="007148DB" w:rsidP="00FE13D2">
      <w:pPr>
        <w:pStyle w:val="SpecAppx"/>
        <w:rPr>
          <w:noProof/>
          <w:lang w:val="en-US"/>
        </w:rPr>
      </w:pPr>
    </w:p>
    <w:p w14:paraId="1F3B1409" w14:textId="77777777" w:rsidR="007148DB" w:rsidRDefault="007148DB" w:rsidP="00FE13D2">
      <w:pPr>
        <w:pStyle w:val="SpecAppx"/>
        <w:rPr>
          <w:noProof/>
          <w:lang w:val="en-US"/>
        </w:rPr>
      </w:pPr>
    </w:p>
    <w:p w14:paraId="236DB5CE" w14:textId="77777777" w:rsidR="0098069E" w:rsidRDefault="0098069E">
      <w:pPr>
        <w:rPr>
          <w:rFonts w:cs="Arial"/>
          <w:b/>
          <w:caps/>
          <w:noProof/>
          <w:lang w:val="en-US"/>
        </w:rPr>
      </w:pPr>
      <w:r>
        <w:rPr>
          <w:noProof/>
          <w:lang w:val="en-US"/>
        </w:rPr>
        <w:br w:type="page"/>
      </w:r>
    </w:p>
    <w:p w14:paraId="26B6D613" w14:textId="5027D6F1" w:rsidR="00DE0EF7" w:rsidRDefault="00100713" w:rsidP="00FE13D2">
      <w:pPr>
        <w:pStyle w:val="SpecAppx"/>
        <w:rPr>
          <w:noProof/>
          <w:lang w:val="en-US"/>
        </w:rPr>
      </w:pPr>
      <w:bookmarkStart w:id="74" w:name="_Toc212961848"/>
      <w:r w:rsidRPr="00100713">
        <w:rPr>
          <w:noProof/>
          <w:lang w:val="en-US"/>
        </w:rPr>
        <w:lastRenderedPageBreak/>
        <w:t>APPEnDICES</w:t>
      </w:r>
      <w:bookmarkEnd w:id="74"/>
    </w:p>
    <w:p w14:paraId="5BE93A62" w14:textId="77777777" w:rsidR="007148DB" w:rsidRDefault="007148DB" w:rsidP="0098069E">
      <w:pPr>
        <w:pStyle w:val="SpecAppxheading"/>
        <w:numPr>
          <w:ilvl w:val="0"/>
          <w:numId w:val="0"/>
        </w:numPr>
        <w:ind w:left="360"/>
      </w:pPr>
    </w:p>
    <w:p w14:paraId="25C9F77A" w14:textId="77777777" w:rsidR="0098069E" w:rsidRDefault="0098069E">
      <w:pPr>
        <w:rPr>
          <w:rFonts w:cs="Arial"/>
          <w:bCs/>
          <w:color w:val="000000"/>
        </w:rPr>
      </w:pPr>
      <w:r>
        <w:br w:type="page"/>
      </w:r>
    </w:p>
    <w:p w14:paraId="533105DE" w14:textId="01188C46" w:rsidR="00DE0EF7" w:rsidRPr="004417D1" w:rsidRDefault="002E34A2" w:rsidP="0098069E">
      <w:pPr>
        <w:pStyle w:val="SpecAppxheading"/>
        <w:numPr>
          <w:ilvl w:val="0"/>
          <w:numId w:val="0"/>
        </w:numPr>
        <w:ind w:left="360"/>
      </w:pPr>
      <w:bookmarkStart w:id="75" w:name="_Toc212961849"/>
      <w:r w:rsidRPr="004417D1">
        <w:lastRenderedPageBreak/>
        <w:t xml:space="preserve">Appendix </w:t>
      </w:r>
      <w:r w:rsidR="00BE24FD" w:rsidRPr="004417D1">
        <w:t>1</w:t>
      </w:r>
      <w:r w:rsidR="00FE13D2" w:rsidRPr="004417D1">
        <w:t xml:space="preserve"> Minimum</w:t>
      </w:r>
      <w:r w:rsidR="00DE0EF7" w:rsidRPr="004417D1">
        <w:t xml:space="preserve"> Opening Hours</w:t>
      </w:r>
      <w:bookmarkEnd w:id="75"/>
      <w:r w:rsidR="00DE0EF7" w:rsidRPr="004417D1">
        <w:t xml:space="preserve"> </w:t>
      </w:r>
    </w:p>
    <w:p w14:paraId="61DE5943" w14:textId="77777777" w:rsidR="00BE24FD" w:rsidRPr="004417D1" w:rsidRDefault="00580DCC" w:rsidP="0098069E">
      <w:pPr>
        <w:pStyle w:val="SpecAppxheading"/>
      </w:pPr>
      <w:bookmarkStart w:id="76" w:name="_Toc212961850"/>
      <w:r w:rsidRPr="004417D1">
        <w:t>The facilities shall be open in accordance with the following table</w:t>
      </w:r>
      <w:bookmarkEnd w:id="76"/>
    </w:p>
    <w:p w14:paraId="190D9CEC" w14:textId="77777777" w:rsidR="0098069E" w:rsidRPr="008B4496" w:rsidRDefault="0098069E" w:rsidP="0098069E">
      <w:pPr>
        <w:rPr>
          <w:color w:val="000000" w:themeColor="text1"/>
        </w:rPr>
      </w:pPr>
      <w:r w:rsidRPr="71E871B4">
        <w:rPr>
          <w:color w:val="000000" w:themeColor="text1"/>
        </w:rPr>
        <w:t>SHDC</w:t>
      </w:r>
    </w:p>
    <w:tbl>
      <w:tblPr>
        <w:tblStyle w:val="TableGrid"/>
        <w:tblW w:w="7906" w:type="dxa"/>
        <w:tblLook w:val="04A0" w:firstRow="1" w:lastRow="0" w:firstColumn="1" w:lastColumn="0" w:noHBand="0" w:noVBand="1"/>
      </w:tblPr>
      <w:tblGrid>
        <w:gridCol w:w="1388"/>
        <w:gridCol w:w="1629"/>
        <w:gridCol w:w="1630"/>
        <w:gridCol w:w="1629"/>
        <w:gridCol w:w="1630"/>
      </w:tblGrid>
      <w:tr w:rsidR="0098069E" w:rsidRPr="00AF1C40" w14:paraId="0ABD78C5" w14:textId="77777777" w:rsidTr="71E871B4">
        <w:tc>
          <w:tcPr>
            <w:tcW w:w="1388" w:type="dxa"/>
            <w:shd w:val="clear" w:color="auto" w:fill="D9D9D9" w:themeFill="background1" w:themeFillShade="D9"/>
            <w:vAlign w:val="center"/>
          </w:tcPr>
          <w:p w14:paraId="3A49D09E" w14:textId="77777777" w:rsidR="0098069E" w:rsidRPr="00AF1C40" w:rsidRDefault="0098069E" w:rsidP="009D16FA">
            <w:pPr>
              <w:jc w:val="center"/>
              <w:rPr>
                <w:b/>
                <w:bCs/>
                <w:color w:val="000000" w:themeColor="text1"/>
              </w:rPr>
            </w:pPr>
            <w:r w:rsidRPr="00AF1C40">
              <w:rPr>
                <w:b/>
                <w:bCs/>
                <w:color w:val="000000" w:themeColor="text1"/>
              </w:rPr>
              <w:t>General times</w:t>
            </w:r>
          </w:p>
        </w:tc>
        <w:tc>
          <w:tcPr>
            <w:tcW w:w="1629" w:type="dxa"/>
            <w:shd w:val="clear" w:color="auto" w:fill="D9D9D9" w:themeFill="background1" w:themeFillShade="D9"/>
            <w:vAlign w:val="center"/>
          </w:tcPr>
          <w:p w14:paraId="3CD510CB" w14:textId="77777777" w:rsidR="0098069E" w:rsidRPr="00AF1C40" w:rsidRDefault="0098069E" w:rsidP="009D16FA">
            <w:pPr>
              <w:jc w:val="center"/>
              <w:rPr>
                <w:b/>
                <w:bCs/>
                <w:color w:val="000000" w:themeColor="text1"/>
              </w:rPr>
            </w:pPr>
            <w:r>
              <w:rPr>
                <w:b/>
                <w:bCs/>
                <w:color w:val="000000" w:themeColor="text1"/>
              </w:rPr>
              <w:t>ILC</w:t>
            </w:r>
          </w:p>
        </w:tc>
        <w:tc>
          <w:tcPr>
            <w:tcW w:w="1630" w:type="dxa"/>
            <w:shd w:val="clear" w:color="auto" w:fill="D9D9D9" w:themeFill="background1" w:themeFillShade="D9"/>
            <w:vAlign w:val="center"/>
          </w:tcPr>
          <w:p w14:paraId="54F21BF4" w14:textId="77777777" w:rsidR="0098069E" w:rsidRPr="00AF1C40" w:rsidRDefault="0098069E" w:rsidP="009D16FA">
            <w:pPr>
              <w:jc w:val="center"/>
              <w:rPr>
                <w:b/>
                <w:bCs/>
                <w:color w:val="000000" w:themeColor="text1"/>
              </w:rPr>
            </w:pPr>
            <w:r>
              <w:rPr>
                <w:b/>
                <w:bCs/>
                <w:color w:val="000000" w:themeColor="text1"/>
              </w:rPr>
              <w:t>DLC</w:t>
            </w:r>
          </w:p>
        </w:tc>
        <w:tc>
          <w:tcPr>
            <w:tcW w:w="1629" w:type="dxa"/>
            <w:shd w:val="clear" w:color="auto" w:fill="D9D9D9" w:themeFill="background1" w:themeFillShade="D9"/>
            <w:vAlign w:val="center"/>
          </w:tcPr>
          <w:p w14:paraId="6727422B" w14:textId="77777777" w:rsidR="0098069E" w:rsidRPr="00AF1C40" w:rsidRDefault="0098069E" w:rsidP="009D16FA">
            <w:pPr>
              <w:jc w:val="center"/>
              <w:rPr>
                <w:b/>
                <w:bCs/>
                <w:color w:val="000000" w:themeColor="text1"/>
              </w:rPr>
            </w:pPr>
            <w:r>
              <w:rPr>
                <w:b/>
                <w:bCs/>
                <w:color w:val="000000" w:themeColor="text1"/>
              </w:rPr>
              <w:t>QLC</w:t>
            </w:r>
          </w:p>
        </w:tc>
        <w:tc>
          <w:tcPr>
            <w:tcW w:w="1630" w:type="dxa"/>
            <w:shd w:val="clear" w:color="auto" w:fill="D9D9D9" w:themeFill="background1" w:themeFillShade="D9"/>
            <w:vAlign w:val="center"/>
          </w:tcPr>
          <w:p w14:paraId="6822665A" w14:textId="77777777" w:rsidR="0098069E" w:rsidRPr="00AF1C40" w:rsidRDefault="0098069E" w:rsidP="009D16FA">
            <w:pPr>
              <w:jc w:val="center"/>
              <w:rPr>
                <w:b/>
                <w:bCs/>
                <w:color w:val="000000" w:themeColor="text1"/>
              </w:rPr>
            </w:pPr>
            <w:r>
              <w:rPr>
                <w:b/>
                <w:bCs/>
                <w:color w:val="000000" w:themeColor="text1"/>
              </w:rPr>
              <w:t>TLC</w:t>
            </w:r>
          </w:p>
        </w:tc>
      </w:tr>
      <w:tr w:rsidR="0098069E" w:rsidRPr="00AF1C40" w14:paraId="3895F400" w14:textId="77777777" w:rsidTr="71E871B4">
        <w:tc>
          <w:tcPr>
            <w:tcW w:w="1388" w:type="dxa"/>
            <w:vAlign w:val="center"/>
          </w:tcPr>
          <w:p w14:paraId="21CECA87" w14:textId="77777777" w:rsidR="0098069E" w:rsidRPr="00AF1C40" w:rsidRDefault="0098069E" w:rsidP="009D16FA">
            <w:pPr>
              <w:jc w:val="center"/>
              <w:rPr>
                <w:color w:val="000000" w:themeColor="text1"/>
              </w:rPr>
            </w:pPr>
            <w:r w:rsidRPr="00AF1C40">
              <w:rPr>
                <w:color w:val="000000" w:themeColor="text1"/>
              </w:rPr>
              <w:t>Mon – Fri</w:t>
            </w:r>
          </w:p>
        </w:tc>
        <w:tc>
          <w:tcPr>
            <w:tcW w:w="1629" w:type="dxa"/>
            <w:vAlign w:val="center"/>
          </w:tcPr>
          <w:p w14:paraId="153C4FEC" w14:textId="77777777" w:rsidR="0098069E" w:rsidRPr="00AF1C40" w:rsidRDefault="0098069E" w:rsidP="009D16FA">
            <w:pPr>
              <w:jc w:val="center"/>
              <w:rPr>
                <w:color w:val="000000" w:themeColor="text1"/>
              </w:rPr>
            </w:pPr>
            <w:r w:rsidRPr="00AF1C40">
              <w:rPr>
                <w:color w:val="000000" w:themeColor="text1"/>
              </w:rPr>
              <w:t>0</w:t>
            </w:r>
            <w:r>
              <w:rPr>
                <w:color w:val="000000" w:themeColor="text1"/>
              </w:rPr>
              <w:t>6.30</w:t>
            </w:r>
            <w:r w:rsidRPr="00AF1C40">
              <w:rPr>
                <w:color w:val="000000" w:themeColor="text1"/>
              </w:rPr>
              <w:t xml:space="preserve"> – 2</w:t>
            </w:r>
            <w:r>
              <w:rPr>
                <w:color w:val="000000" w:themeColor="text1"/>
              </w:rPr>
              <w:t>1.3</w:t>
            </w:r>
            <w:r w:rsidRPr="00AF1C40">
              <w:rPr>
                <w:color w:val="000000" w:themeColor="text1"/>
              </w:rPr>
              <w:t>0</w:t>
            </w:r>
          </w:p>
        </w:tc>
        <w:tc>
          <w:tcPr>
            <w:tcW w:w="1630" w:type="dxa"/>
            <w:vAlign w:val="center"/>
          </w:tcPr>
          <w:p w14:paraId="45D2D106" w14:textId="77777777" w:rsidR="0098069E" w:rsidRDefault="0098069E" w:rsidP="009D16FA">
            <w:pPr>
              <w:jc w:val="center"/>
              <w:rPr>
                <w:color w:val="000000" w:themeColor="text1"/>
              </w:rPr>
            </w:pPr>
            <w:r w:rsidRPr="00AF1C40">
              <w:rPr>
                <w:color w:val="000000" w:themeColor="text1"/>
              </w:rPr>
              <w:t>0</w:t>
            </w:r>
            <w:r>
              <w:rPr>
                <w:color w:val="000000" w:themeColor="text1"/>
              </w:rPr>
              <w:t>7.00</w:t>
            </w:r>
            <w:r w:rsidRPr="00AF1C40">
              <w:rPr>
                <w:color w:val="000000" w:themeColor="text1"/>
              </w:rPr>
              <w:t xml:space="preserve"> – 2</w:t>
            </w:r>
            <w:r>
              <w:rPr>
                <w:color w:val="000000" w:themeColor="text1"/>
              </w:rPr>
              <w:t>1</w:t>
            </w:r>
            <w:r w:rsidRPr="00AF1C40">
              <w:rPr>
                <w:color w:val="000000" w:themeColor="text1"/>
              </w:rPr>
              <w:t>.00</w:t>
            </w:r>
          </w:p>
          <w:p w14:paraId="43A9A72D" w14:textId="77777777" w:rsidR="0098069E" w:rsidRPr="00AF1C40" w:rsidRDefault="0098069E" w:rsidP="009D16FA">
            <w:pPr>
              <w:jc w:val="center"/>
              <w:rPr>
                <w:color w:val="000000" w:themeColor="text1"/>
              </w:rPr>
            </w:pPr>
            <w:r>
              <w:rPr>
                <w:color w:val="000000" w:themeColor="text1"/>
              </w:rPr>
              <w:t>07.00 – 20.00 (Thurs/Fri)</w:t>
            </w:r>
          </w:p>
        </w:tc>
        <w:tc>
          <w:tcPr>
            <w:tcW w:w="1629" w:type="dxa"/>
            <w:vAlign w:val="center"/>
          </w:tcPr>
          <w:p w14:paraId="5E7F3493" w14:textId="77777777" w:rsidR="0098069E" w:rsidRPr="00AF1C40" w:rsidRDefault="0098069E" w:rsidP="009D16FA">
            <w:pPr>
              <w:jc w:val="center"/>
              <w:rPr>
                <w:color w:val="000000" w:themeColor="text1"/>
              </w:rPr>
            </w:pPr>
            <w:r w:rsidRPr="00AF1C40">
              <w:rPr>
                <w:color w:val="000000" w:themeColor="text1"/>
              </w:rPr>
              <w:t>0</w:t>
            </w:r>
            <w:r>
              <w:rPr>
                <w:color w:val="000000" w:themeColor="text1"/>
              </w:rPr>
              <w:t>6.30</w:t>
            </w:r>
            <w:r w:rsidRPr="00AF1C40">
              <w:rPr>
                <w:color w:val="000000" w:themeColor="text1"/>
              </w:rPr>
              <w:t xml:space="preserve"> – 2</w:t>
            </w:r>
            <w:r>
              <w:rPr>
                <w:color w:val="000000" w:themeColor="text1"/>
              </w:rPr>
              <w:t>1.3</w:t>
            </w:r>
            <w:r w:rsidRPr="00AF1C40">
              <w:rPr>
                <w:color w:val="000000" w:themeColor="text1"/>
              </w:rPr>
              <w:t>0</w:t>
            </w:r>
          </w:p>
        </w:tc>
        <w:tc>
          <w:tcPr>
            <w:tcW w:w="1630" w:type="dxa"/>
            <w:vAlign w:val="center"/>
          </w:tcPr>
          <w:p w14:paraId="0D8814E3" w14:textId="3DDE1980" w:rsidR="0098069E" w:rsidRPr="00AF1C40" w:rsidRDefault="0098069E" w:rsidP="009D16FA">
            <w:pPr>
              <w:jc w:val="center"/>
              <w:rPr>
                <w:color w:val="000000" w:themeColor="text1"/>
              </w:rPr>
            </w:pPr>
            <w:r w:rsidRPr="003158E7">
              <w:rPr>
                <w:color w:val="000000" w:themeColor="text1"/>
              </w:rPr>
              <w:t>0</w:t>
            </w:r>
            <w:r w:rsidR="213F4AF0" w:rsidRPr="003158E7">
              <w:rPr>
                <w:color w:val="000000" w:themeColor="text1"/>
              </w:rPr>
              <w:t>6</w:t>
            </w:r>
            <w:r w:rsidRPr="003158E7">
              <w:rPr>
                <w:color w:val="000000" w:themeColor="text1"/>
              </w:rPr>
              <w:t>.</w:t>
            </w:r>
            <w:r w:rsidR="4F7D5017" w:rsidRPr="003158E7">
              <w:rPr>
                <w:color w:val="000000" w:themeColor="text1"/>
              </w:rPr>
              <w:t>30</w:t>
            </w:r>
            <w:r w:rsidRPr="003158E7">
              <w:rPr>
                <w:color w:val="000000" w:themeColor="text1"/>
              </w:rPr>
              <w:t xml:space="preserve"> – 21.00</w:t>
            </w:r>
          </w:p>
        </w:tc>
      </w:tr>
      <w:tr w:rsidR="0098069E" w:rsidRPr="00AF1C40" w14:paraId="0F88AAE9" w14:textId="77777777" w:rsidTr="71E871B4">
        <w:tc>
          <w:tcPr>
            <w:tcW w:w="1388" w:type="dxa"/>
            <w:vAlign w:val="center"/>
          </w:tcPr>
          <w:p w14:paraId="6BBE6BEE" w14:textId="77777777" w:rsidR="0098069E" w:rsidRPr="00AF1C40" w:rsidRDefault="0098069E" w:rsidP="009D16FA">
            <w:pPr>
              <w:jc w:val="center"/>
              <w:rPr>
                <w:color w:val="000000" w:themeColor="text1"/>
              </w:rPr>
            </w:pPr>
            <w:r w:rsidRPr="00AF1C40">
              <w:rPr>
                <w:color w:val="000000" w:themeColor="text1"/>
              </w:rPr>
              <w:t>Sat</w:t>
            </w:r>
          </w:p>
        </w:tc>
        <w:tc>
          <w:tcPr>
            <w:tcW w:w="1629" w:type="dxa"/>
            <w:vAlign w:val="center"/>
          </w:tcPr>
          <w:p w14:paraId="033F71B1" w14:textId="77777777" w:rsidR="0098069E" w:rsidRPr="00AF1C40" w:rsidRDefault="0098069E" w:rsidP="009D16FA">
            <w:pPr>
              <w:jc w:val="center"/>
              <w:rPr>
                <w:color w:val="000000" w:themeColor="text1"/>
              </w:rPr>
            </w:pPr>
            <w:r w:rsidRPr="00AF1C40">
              <w:rPr>
                <w:color w:val="000000" w:themeColor="text1"/>
              </w:rPr>
              <w:t>0</w:t>
            </w:r>
            <w:r>
              <w:rPr>
                <w:color w:val="000000" w:themeColor="text1"/>
              </w:rPr>
              <w:t>8</w:t>
            </w:r>
            <w:r w:rsidRPr="00AF1C40">
              <w:rPr>
                <w:color w:val="000000" w:themeColor="text1"/>
              </w:rPr>
              <w:t>.</w:t>
            </w:r>
            <w:r>
              <w:rPr>
                <w:color w:val="000000" w:themeColor="text1"/>
              </w:rPr>
              <w:t>0</w:t>
            </w:r>
            <w:r w:rsidRPr="00AF1C40">
              <w:rPr>
                <w:color w:val="000000" w:themeColor="text1"/>
              </w:rPr>
              <w:t>0 – 1</w:t>
            </w:r>
            <w:r>
              <w:rPr>
                <w:color w:val="000000" w:themeColor="text1"/>
              </w:rPr>
              <w:t>6</w:t>
            </w:r>
            <w:r w:rsidRPr="00AF1C40">
              <w:rPr>
                <w:color w:val="000000" w:themeColor="text1"/>
              </w:rPr>
              <w:t>.</w:t>
            </w:r>
            <w:r>
              <w:rPr>
                <w:color w:val="000000" w:themeColor="text1"/>
              </w:rPr>
              <w:t>0</w:t>
            </w:r>
            <w:r w:rsidRPr="00AF1C40">
              <w:rPr>
                <w:color w:val="000000" w:themeColor="text1"/>
              </w:rPr>
              <w:t>0</w:t>
            </w:r>
          </w:p>
        </w:tc>
        <w:tc>
          <w:tcPr>
            <w:tcW w:w="1630" w:type="dxa"/>
            <w:vAlign w:val="center"/>
          </w:tcPr>
          <w:p w14:paraId="33F939E4" w14:textId="77777777" w:rsidR="0098069E" w:rsidRPr="00AF1C40" w:rsidRDefault="0098069E" w:rsidP="009D16FA">
            <w:pPr>
              <w:jc w:val="center"/>
              <w:rPr>
                <w:color w:val="000000" w:themeColor="text1"/>
              </w:rPr>
            </w:pPr>
            <w:r w:rsidRPr="00AF1C40">
              <w:rPr>
                <w:color w:val="000000" w:themeColor="text1"/>
              </w:rPr>
              <w:t>0</w:t>
            </w:r>
            <w:r>
              <w:rPr>
                <w:color w:val="000000" w:themeColor="text1"/>
              </w:rPr>
              <w:t>8</w:t>
            </w:r>
            <w:r w:rsidRPr="00AF1C40">
              <w:rPr>
                <w:color w:val="000000" w:themeColor="text1"/>
              </w:rPr>
              <w:t>.00 – 1</w:t>
            </w:r>
            <w:r>
              <w:rPr>
                <w:color w:val="000000" w:themeColor="text1"/>
              </w:rPr>
              <w:t>6</w:t>
            </w:r>
            <w:r w:rsidRPr="00AF1C40">
              <w:rPr>
                <w:color w:val="000000" w:themeColor="text1"/>
              </w:rPr>
              <w:t>.00</w:t>
            </w:r>
          </w:p>
        </w:tc>
        <w:tc>
          <w:tcPr>
            <w:tcW w:w="1629" w:type="dxa"/>
            <w:vAlign w:val="center"/>
          </w:tcPr>
          <w:p w14:paraId="7B2EA835" w14:textId="77777777" w:rsidR="0098069E" w:rsidRPr="00AF1C40" w:rsidRDefault="0098069E" w:rsidP="009D16FA">
            <w:pPr>
              <w:jc w:val="center"/>
              <w:rPr>
                <w:color w:val="000000" w:themeColor="text1"/>
              </w:rPr>
            </w:pPr>
            <w:r w:rsidRPr="00AF1C40">
              <w:rPr>
                <w:color w:val="000000" w:themeColor="text1"/>
              </w:rPr>
              <w:t>0</w:t>
            </w:r>
            <w:r>
              <w:rPr>
                <w:color w:val="000000" w:themeColor="text1"/>
              </w:rPr>
              <w:t>8</w:t>
            </w:r>
            <w:r w:rsidRPr="00AF1C40">
              <w:rPr>
                <w:color w:val="000000" w:themeColor="text1"/>
              </w:rPr>
              <w:t>.</w:t>
            </w:r>
            <w:r>
              <w:rPr>
                <w:color w:val="000000" w:themeColor="text1"/>
              </w:rPr>
              <w:t>0</w:t>
            </w:r>
            <w:r w:rsidRPr="00AF1C40">
              <w:rPr>
                <w:color w:val="000000" w:themeColor="text1"/>
              </w:rPr>
              <w:t>0 – 1</w:t>
            </w:r>
            <w:r>
              <w:rPr>
                <w:color w:val="000000" w:themeColor="text1"/>
              </w:rPr>
              <w:t>6</w:t>
            </w:r>
            <w:r w:rsidRPr="00AF1C40">
              <w:rPr>
                <w:color w:val="000000" w:themeColor="text1"/>
              </w:rPr>
              <w:t>.</w:t>
            </w:r>
            <w:r>
              <w:rPr>
                <w:color w:val="000000" w:themeColor="text1"/>
              </w:rPr>
              <w:t>0</w:t>
            </w:r>
            <w:r w:rsidRPr="00AF1C40">
              <w:rPr>
                <w:color w:val="000000" w:themeColor="text1"/>
              </w:rPr>
              <w:t>0</w:t>
            </w:r>
          </w:p>
        </w:tc>
        <w:tc>
          <w:tcPr>
            <w:tcW w:w="1630" w:type="dxa"/>
            <w:vAlign w:val="center"/>
          </w:tcPr>
          <w:p w14:paraId="47F7FBEE" w14:textId="77777777" w:rsidR="0098069E" w:rsidRPr="00AF1C40" w:rsidRDefault="0098069E" w:rsidP="009D16FA">
            <w:pPr>
              <w:jc w:val="center"/>
              <w:rPr>
                <w:color w:val="000000" w:themeColor="text1"/>
              </w:rPr>
            </w:pPr>
            <w:r w:rsidRPr="00AF1C40">
              <w:rPr>
                <w:color w:val="000000" w:themeColor="text1"/>
              </w:rPr>
              <w:t>0</w:t>
            </w:r>
            <w:r>
              <w:rPr>
                <w:color w:val="000000" w:themeColor="text1"/>
              </w:rPr>
              <w:t>8</w:t>
            </w:r>
            <w:r w:rsidRPr="00AF1C40">
              <w:rPr>
                <w:color w:val="000000" w:themeColor="text1"/>
              </w:rPr>
              <w:t>.</w:t>
            </w:r>
            <w:r>
              <w:rPr>
                <w:color w:val="000000" w:themeColor="text1"/>
              </w:rPr>
              <w:t>0</w:t>
            </w:r>
            <w:r w:rsidRPr="00AF1C40">
              <w:rPr>
                <w:color w:val="000000" w:themeColor="text1"/>
              </w:rPr>
              <w:t>0 – 1</w:t>
            </w:r>
            <w:r>
              <w:rPr>
                <w:color w:val="000000" w:themeColor="text1"/>
              </w:rPr>
              <w:t>6</w:t>
            </w:r>
            <w:r w:rsidRPr="00AF1C40">
              <w:rPr>
                <w:color w:val="000000" w:themeColor="text1"/>
              </w:rPr>
              <w:t>.</w:t>
            </w:r>
            <w:r>
              <w:rPr>
                <w:color w:val="000000" w:themeColor="text1"/>
              </w:rPr>
              <w:t>3</w:t>
            </w:r>
            <w:r w:rsidRPr="00AF1C40">
              <w:rPr>
                <w:color w:val="000000" w:themeColor="text1"/>
              </w:rPr>
              <w:t>0</w:t>
            </w:r>
          </w:p>
        </w:tc>
      </w:tr>
      <w:tr w:rsidR="0098069E" w:rsidRPr="00AF1C40" w14:paraId="6BC80977" w14:textId="77777777" w:rsidTr="71E871B4">
        <w:tc>
          <w:tcPr>
            <w:tcW w:w="1388" w:type="dxa"/>
            <w:vAlign w:val="center"/>
          </w:tcPr>
          <w:p w14:paraId="09117122" w14:textId="77777777" w:rsidR="0098069E" w:rsidRPr="00AF1C40" w:rsidRDefault="0098069E" w:rsidP="009D16FA">
            <w:pPr>
              <w:jc w:val="center"/>
              <w:rPr>
                <w:color w:val="000000" w:themeColor="text1"/>
              </w:rPr>
            </w:pPr>
            <w:r w:rsidRPr="00AF1C40">
              <w:rPr>
                <w:color w:val="000000" w:themeColor="text1"/>
              </w:rPr>
              <w:t>Sun</w:t>
            </w:r>
          </w:p>
        </w:tc>
        <w:tc>
          <w:tcPr>
            <w:tcW w:w="1629" w:type="dxa"/>
            <w:vAlign w:val="center"/>
          </w:tcPr>
          <w:p w14:paraId="7D2DD993" w14:textId="77777777" w:rsidR="0098069E" w:rsidRPr="00AF1C40" w:rsidRDefault="0098069E" w:rsidP="009D16FA">
            <w:pPr>
              <w:jc w:val="center"/>
              <w:rPr>
                <w:color w:val="000000" w:themeColor="text1"/>
              </w:rPr>
            </w:pPr>
            <w:r w:rsidRPr="00AF1C40">
              <w:rPr>
                <w:color w:val="000000" w:themeColor="text1"/>
              </w:rPr>
              <w:t>0</w:t>
            </w:r>
            <w:r>
              <w:rPr>
                <w:color w:val="000000" w:themeColor="text1"/>
              </w:rPr>
              <w:t>8</w:t>
            </w:r>
            <w:r w:rsidRPr="00AF1C40">
              <w:rPr>
                <w:color w:val="000000" w:themeColor="text1"/>
              </w:rPr>
              <w:t>.</w:t>
            </w:r>
            <w:r>
              <w:rPr>
                <w:color w:val="000000" w:themeColor="text1"/>
              </w:rPr>
              <w:t>0</w:t>
            </w:r>
            <w:r w:rsidRPr="00AF1C40">
              <w:rPr>
                <w:color w:val="000000" w:themeColor="text1"/>
              </w:rPr>
              <w:t xml:space="preserve">0 – </w:t>
            </w:r>
            <w:r>
              <w:rPr>
                <w:color w:val="000000" w:themeColor="text1"/>
              </w:rPr>
              <w:t>16</w:t>
            </w:r>
            <w:r w:rsidRPr="00AF1C40">
              <w:rPr>
                <w:color w:val="000000" w:themeColor="text1"/>
              </w:rPr>
              <w:t>.00</w:t>
            </w:r>
          </w:p>
        </w:tc>
        <w:tc>
          <w:tcPr>
            <w:tcW w:w="1630" w:type="dxa"/>
            <w:vAlign w:val="center"/>
          </w:tcPr>
          <w:p w14:paraId="6300CD64" w14:textId="77777777" w:rsidR="0098069E" w:rsidRPr="00AF1C40" w:rsidRDefault="0098069E" w:rsidP="009D16FA">
            <w:pPr>
              <w:jc w:val="center"/>
              <w:rPr>
                <w:color w:val="000000" w:themeColor="text1"/>
              </w:rPr>
            </w:pPr>
            <w:r w:rsidRPr="00AF1C40">
              <w:rPr>
                <w:color w:val="000000" w:themeColor="text1"/>
              </w:rPr>
              <w:t>09.00 – 1</w:t>
            </w:r>
            <w:r>
              <w:rPr>
                <w:color w:val="000000" w:themeColor="text1"/>
              </w:rPr>
              <w:t>6</w:t>
            </w:r>
            <w:r w:rsidRPr="00AF1C40">
              <w:rPr>
                <w:color w:val="000000" w:themeColor="text1"/>
              </w:rPr>
              <w:t>.00</w:t>
            </w:r>
          </w:p>
        </w:tc>
        <w:tc>
          <w:tcPr>
            <w:tcW w:w="1629" w:type="dxa"/>
            <w:vAlign w:val="center"/>
          </w:tcPr>
          <w:p w14:paraId="30D4723C" w14:textId="77777777" w:rsidR="0098069E" w:rsidRPr="00AF1C40" w:rsidRDefault="0098069E" w:rsidP="009D16FA">
            <w:pPr>
              <w:jc w:val="center"/>
              <w:rPr>
                <w:color w:val="000000" w:themeColor="text1"/>
              </w:rPr>
            </w:pPr>
            <w:r w:rsidRPr="00AF1C40">
              <w:rPr>
                <w:color w:val="000000" w:themeColor="text1"/>
              </w:rPr>
              <w:t>0</w:t>
            </w:r>
            <w:r>
              <w:rPr>
                <w:color w:val="000000" w:themeColor="text1"/>
              </w:rPr>
              <w:t>8</w:t>
            </w:r>
            <w:r w:rsidRPr="00AF1C40">
              <w:rPr>
                <w:color w:val="000000" w:themeColor="text1"/>
              </w:rPr>
              <w:t>.</w:t>
            </w:r>
            <w:r>
              <w:rPr>
                <w:color w:val="000000" w:themeColor="text1"/>
              </w:rPr>
              <w:t>0</w:t>
            </w:r>
            <w:r w:rsidRPr="00AF1C40">
              <w:rPr>
                <w:color w:val="000000" w:themeColor="text1"/>
              </w:rPr>
              <w:t xml:space="preserve">0 – </w:t>
            </w:r>
            <w:r>
              <w:rPr>
                <w:color w:val="000000" w:themeColor="text1"/>
              </w:rPr>
              <w:t>16</w:t>
            </w:r>
            <w:r w:rsidRPr="00AF1C40">
              <w:rPr>
                <w:color w:val="000000" w:themeColor="text1"/>
              </w:rPr>
              <w:t>.00</w:t>
            </w:r>
          </w:p>
        </w:tc>
        <w:tc>
          <w:tcPr>
            <w:tcW w:w="1630" w:type="dxa"/>
            <w:vAlign w:val="center"/>
          </w:tcPr>
          <w:p w14:paraId="612F39C4" w14:textId="77777777" w:rsidR="0098069E" w:rsidRPr="00AF1C40" w:rsidRDefault="0098069E" w:rsidP="009D16FA">
            <w:pPr>
              <w:jc w:val="center"/>
              <w:rPr>
                <w:color w:val="000000" w:themeColor="text1"/>
              </w:rPr>
            </w:pPr>
            <w:r w:rsidRPr="00AF1C40">
              <w:rPr>
                <w:color w:val="000000" w:themeColor="text1"/>
              </w:rPr>
              <w:t>0</w:t>
            </w:r>
            <w:r>
              <w:rPr>
                <w:color w:val="000000" w:themeColor="text1"/>
              </w:rPr>
              <w:t>8</w:t>
            </w:r>
            <w:r w:rsidRPr="00AF1C40">
              <w:rPr>
                <w:color w:val="000000" w:themeColor="text1"/>
              </w:rPr>
              <w:t xml:space="preserve">.00 – </w:t>
            </w:r>
            <w:r>
              <w:rPr>
                <w:color w:val="000000" w:themeColor="text1"/>
              </w:rPr>
              <w:t>18</w:t>
            </w:r>
            <w:r w:rsidRPr="00AF1C40">
              <w:rPr>
                <w:color w:val="000000" w:themeColor="text1"/>
              </w:rPr>
              <w:t>.00</w:t>
            </w:r>
          </w:p>
        </w:tc>
      </w:tr>
    </w:tbl>
    <w:p w14:paraId="741FFE55" w14:textId="77777777" w:rsidR="0098069E" w:rsidRDefault="0098069E" w:rsidP="0098069E">
      <w:pPr>
        <w:ind w:left="-37"/>
        <w:rPr>
          <w:color w:val="000000" w:themeColor="text1"/>
        </w:rPr>
      </w:pPr>
    </w:p>
    <w:p w14:paraId="0A6CF67F" w14:textId="77777777" w:rsidR="0098069E" w:rsidRPr="008B4496" w:rsidRDefault="0098069E" w:rsidP="0098069E">
      <w:pPr>
        <w:rPr>
          <w:color w:val="000000" w:themeColor="text1"/>
        </w:rPr>
      </w:pPr>
      <w:r>
        <w:rPr>
          <w:color w:val="000000" w:themeColor="text1"/>
        </w:rPr>
        <w:t>WDBC</w:t>
      </w:r>
    </w:p>
    <w:tbl>
      <w:tblPr>
        <w:tblStyle w:val="TableGrid"/>
        <w:tblW w:w="5496" w:type="dxa"/>
        <w:tblLook w:val="04A0" w:firstRow="1" w:lastRow="0" w:firstColumn="1" w:lastColumn="0" w:noHBand="0" w:noVBand="1"/>
      </w:tblPr>
      <w:tblGrid>
        <w:gridCol w:w="1388"/>
        <w:gridCol w:w="2054"/>
        <w:gridCol w:w="2054"/>
      </w:tblGrid>
      <w:tr w:rsidR="0098069E" w:rsidRPr="00AF1C40" w14:paraId="0E70400F" w14:textId="77777777" w:rsidTr="009D16FA">
        <w:tc>
          <w:tcPr>
            <w:tcW w:w="1388" w:type="dxa"/>
            <w:shd w:val="clear" w:color="auto" w:fill="D9D9D9" w:themeFill="background1" w:themeFillShade="D9"/>
            <w:vAlign w:val="center"/>
          </w:tcPr>
          <w:p w14:paraId="1139241B" w14:textId="77777777" w:rsidR="0098069E" w:rsidRPr="00AF1C40" w:rsidRDefault="0098069E" w:rsidP="009D16FA">
            <w:pPr>
              <w:jc w:val="center"/>
              <w:rPr>
                <w:b/>
                <w:bCs/>
                <w:color w:val="000000" w:themeColor="text1"/>
              </w:rPr>
            </w:pPr>
            <w:r w:rsidRPr="00AF1C40">
              <w:rPr>
                <w:b/>
                <w:bCs/>
                <w:color w:val="000000" w:themeColor="text1"/>
              </w:rPr>
              <w:t>General times</w:t>
            </w:r>
          </w:p>
        </w:tc>
        <w:tc>
          <w:tcPr>
            <w:tcW w:w="2054" w:type="dxa"/>
            <w:shd w:val="clear" w:color="auto" w:fill="D9D9D9" w:themeFill="background1" w:themeFillShade="D9"/>
            <w:vAlign w:val="center"/>
          </w:tcPr>
          <w:p w14:paraId="582ADB9A" w14:textId="77777777" w:rsidR="0098069E" w:rsidRPr="00AF1C40" w:rsidRDefault="0098069E" w:rsidP="009D16FA">
            <w:pPr>
              <w:jc w:val="center"/>
              <w:rPr>
                <w:b/>
                <w:bCs/>
                <w:color w:val="000000" w:themeColor="text1"/>
              </w:rPr>
            </w:pPr>
            <w:r>
              <w:rPr>
                <w:b/>
                <w:bCs/>
                <w:color w:val="000000" w:themeColor="text1"/>
              </w:rPr>
              <w:t>MLC</w:t>
            </w:r>
          </w:p>
        </w:tc>
        <w:tc>
          <w:tcPr>
            <w:tcW w:w="2054" w:type="dxa"/>
            <w:shd w:val="clear" w:color="auto" w:fill="D9D9D9" w:themeFill="background1" w:themeFillShade="D9"/>
            <w:vAlign w:val="center"/>
          </w:tcPr>
          <w:p w14:paraId="7F377AD5" w14:textId="77777777" w:rsidR="0098069E" w:rsidRPr="00AF1C40" w:rsidRDefault="0098069E" w:rsidP="009D16FA">
            <w:pPr>
              <w:jc w:val="center"/>
              <w:rPr>
                <w:b/>
                <w:bCs/>
                <w:color w:val="000000" w:themeColor="text1"/>
              </w:rPr>
            </w:pPr>
            <w:r>
              <w:rPr>
                <w:b/>
                <w:bCs/>
                <w:color w:val="000000" w:themeColor="text1"/>
              </w:rPr>
              <w:t>PLC</w:t>
            </w:r>
          </w:p>
        </w:tc>
      </w:tr>
      <w:tr w:rsidR="0098069E" w:rsidRPr="00AF1C40" w14:paraId="2DF303DC" w14:textId="77777777" w:rsidTr="009D16FA">
        <w:tc>
          <w:tcPr>
            <w:tcW w:w="1388" w:type="dxa"/>
            <w:vAlign w:val="center"/>
          </w:tcPr>
          <w:p w14:paraId="03562A89" w14:textId="77777777" w:rsidR="0098069E" w:rsidRPr="00AF1C40" w:rsidRDefault="0098069E" w:rsidP="009D16FA">
            <w:pPr>
              <w:jc w:val="center"/>
              <w:rPr>
                <w:color w:val="000000" w:themeColor="text1"/>
              </w:rPr>
            </w:pPr>
            <w:r w:rsidRPr="00AF1C40">
              <w:rPr>
                <w:color w:val="000000" w:themeColor="text1"/>
              </w:rPr>
              <w:t>Mon – Fri</w:t>
            </w:r>
          </w:p>
        </w:tc>
        <w:tc>
          <w:tcPr>
            <w:tcW w:w="2054" w:type="dxa"/>
            <w:vAlign w:val="center"/>
          </w:tcPr>
          <w:p w14:paraId="1BAA8E42" w14:textId="77777777" w:rsidR="0098069E" w:rsidRDefault="0098069E" w:rsidP="009D16FA">
            <w:pPr>
              <w:jc w:val="center"/>
              <w:rPr>
                <w:color w:val="000000" w:themeColor="text1"/>
              </w:rPr>
            </w:pPr>
            <w:r w:rsidRPr="00AF1C40">
              <w:rPr>
                <w:color w:val="000000" w:themeColor="text1"/>
              </w:rPr>
              <w:t>0</w:t>
            </w:r>
            <w:r>
              <w:rPr>
                <w:color w:val="000000" w:themeColor="text1"/>
              </w:rPr>
              <w:t>6.30</w:t>
            </w:r>
            <w:r w:rsidRPr="00AF1C40">
              <w:rPr>
                <w:color w:val="000000" w:themeColor="text1"/>
              </w:rPr>
              <w:t xml:space="preserve"> – 2</w:t>
            </w:r>
            <w:r>
              <w:rPr>
                <w:color w:val="000000" w:themeColor="text1"/>
              </w:rPr>
              <w:t>1</w:t>
            </w:r>
            <w:r w:rsidRPr="00AF1C40">
              <w:rPr>
                <w:color w:val="000000" w:themeColor="text1"/>
              </w:rPr>
              <w:t>.00</w:t>
            </w:r>
          </w:p>
          <w:p w14:paraId="79202E33" w14:textId="77777777" w:rsidR="0098069E" w:rsidRPr="00AF1C40" w:rsidRDefault="0098069E" w:rsidP="009D16FA">
            <w:pPr>
              <w:jc w:val="center"/>
              <w:rPr>
                <w:color w:val="000000" w:themeColor="text1"/>
              </w:rPr>
            </w:pPr>
            <w:r>
              <w:rPr>
                <w:color w:val="000000" w:themeColor="text1"/>
              </w:rPr>
              <w:t>06.30 – 20.30 (Fri)</w:t>
            </w:r>
          </w:p>
        </w:tc>
        <w:tc>
          <w:tcPr>
            <w:tcW w:w="2054" w:type="dxa"/>
            <w:vAlign w:val="center"/>
          </w:tcPr>
          <w:p w14:paraId="62994B84" w14:textId="77777777" w:rsidR="0098069E" w:rsidRPr="00AF1C40" w:rsidRDefault="0098069E" w:rsidP="009D16FA">
            <w:pPr>
              <w:jc w:val="center"/>
              <w:rPr>
                <w:color w:val="000000" w:themeColor="text1"/>
              </w:rPr>
            </w:pPr>
            <w:r w:rsidRPr="00AF1C40">
              <w:rPr>
                <w:color w:val="000000" w:themeColor="text1"/>
              </w:rPr>
              <w:t>0</w:t>
            </w:r>
            <w:r>
              <w:rPr>
                <w:color w:val="000000" w:themeColor="text1"/>
              </w:rPr>
              <w:t>7.00</w:t>
            </w:r>
            <w:r w:rsidRPr="00AF1C40">
              <w:rPr>
                <w:color w:val="000000" w:themeColor="text1"/>
              </w:rPr>
              <w:t xml:space="preserve"> – 2</w:t>
            </w:r>
            <w:r>
              <w:rPr>
                <w:color w:val="000000" w:themeColor="text1"/>
              </w:rPr>
              <w:t>1</w:t>
            </w:r>
            <w:r w:rsidRPr="00AF1C40">
              <w:rPr>
                <w:color w:val="000000" w:themeColor="text1"/>
              </w:rPr>
              <w:t>.00</w:t>
            </w:r>
          </w:p>
        </w:tc>
      </w:tr>
      <w:tr w:rsidR="0098069E" w:rsidRPr="00AF1C40" w14:paraId="00F93A20" w14:textId="77777777" w:rsidTr="009D16FA">
        <w:tc>
          <w:tcPr>
            <w:tcW w:w="1388" w:type="dxa"/>
            <w:vAlign w:val="center"/>
          </w:tcPr>
          <w:p w14:paraId="5EE7E0E4" w14:textId="77777777" w:rsidR="0098069E" w:rsidRPr="00AF1C40" w:rsidRDefault="0098069E" w:rsidP="009D16FA">
            <w:pPr>
              <w:jc w:val="center"/>
              <w:rPr>
                <w:color w:val="000000" w:themeColor="text1"/>
              </w:rPr>
            </w:pPr>
            <w:r w:rsidRPr="00AF1C40">
              <w:rPr>
                <w:color w:val="000000" w:themeColor="text1"/>
              </w:rPr>
              <w:t>Sat</w:t>
            </w:r>
          </w:p>
        </w:tc>
        <w:tc>
          <w:tcPr>
            <w:tcW w:w="2054" w:type="dxa"/>
            <w:vAlign w:val="center"/>
          </w:tcPr>
          <w:p w14:paraId="00AB8018" w14:textId="77777777" w:rsidR="0098069E" w:rsidRPr="00AF1C40" w:rsidRDefault="0098069E" w:rsidP="009D16FA">
            <w:pPr>
              <w:jc w:val="center"/>
              <w:rPr>
                <w:color w:val="000000" w:themeColor="text1"/>
              </w:rPr>
            </w:pPr>
            <w:r w:rsidRPr="00AF1C40">
              <w:rPr>
                <w:color w:val="000000" w:themeColor="text1"/>
              </w:rPr>
              <w:t>0</w:t>
            </w:r>
            <w:r>
              <w:rPr>
                <w:color w:val="000000" w:themeColor="text1"/>
              </w:rPr>
              <w:t>7.30</w:t>
            </w:r>
            <w:r w:rsidRPr="00AF1C40">
              <w:rPr>
                <w:color w:val="000000" w:themeColor="text1"/>
              </w:rPr>
              <w:t xml:space="preserve"> – 1</w:t>
            </w:r>
            <w:r>
              <w:rPr>
                <w:color w:val="000000" w:themeColor="text1"/>
              </w:rPr>
              <w:t>6</w:t>
            </w:r>
            <w:r w:rsidRPr="00AF1C40">
              <w:rPr>
                <w:color w:val="000000" w:themeColor="text1"/>
              </w:rPr>
              <w:t>.</w:t>
            </w:r>
            <w:r>
              <w:rPr>
                <w:color w:val="000000" w:themeColor="text1"/>
              </w:rPr>
              <w:t>0</w:t>
            </w:r>
            <w:r w:rsidRPr="00AF1C40">
              <w:rPr>
                <w:color w:val="000000" w:themeColor="text1"/>
              </w:rPr>
              <w:t>0</w:t>
            </w:r>
          </w:p>
        </w:tc>
        <w:tc>
          <w:tcPr>
            <w:tcW w:w="2054" w:type="dxa"/>
            <w:vAlign w:val="center"/>
          </w:tcPr>
          <w:p w14:paraId="4E5DD676" w14:textId="77777777" w:rsidR="0098069E" w:rsidRPr="00AF1C40" w:rsidRDefault="0098069E" w:rsidP="009D16FA">
            <w:pPr>
              <w:jc w:val="center"/>
              <w:rPr>
                <w:color w:val="000000" w:themeColor="text1"/>
              </w:rPr>
            </w:pPr>
            <w:r w:rsidRPr="00AF1C40">
              <w:rPr>
                <w:color w:val="000000" w:themeColor="text1"/>
              </w:rPr>
              <w:t>0</w:t>
            </w:r>
            <w:r>
              <w:rPr>
                <w:color w:val="000000" w:themeColor="text1"/>
              </w:rPr>
              <w:t>8</w:t>
            </w:r>
            <w:r w:rsidRPr="00AF1C40">
              <w:rPr>
                <w:color w:val="000000" w:themeColor="text1"/>
              </w:rPr>
              <w:t>.</w:t>
            </w:r>
            <w:r>
              <w:rPr>
                <w:color w:val="000000" w:themeColor="text1"/>
              </w:rPr>
              <w:t>0</w:t>
            </w:r>
            <w:r w:rsidRPr="00AF1C40">
              <w:rPr>
                <w:color w:val="000000" w:themeColor="text1"/>
              </w:rPr>
              <w:t>0 – 1</w:t>
            </w:r>
            <w:r>
              <w:rPr>
                <w:color w:val="000000" w:themeColor="text1"/>
              </w:rPr>
              <w:t>6</w:t>
            </w:r>
            <w:r w:rsidRPr="00AF1C40">
              <w:rPr>
                <w:color w:val="000000" w:themeColor="text1"/>
              </w:rPr>
              <w:t>.</w:t>
            </w:r>
            <w:r>
              <w:rPr>
                <w:color w:val="000000" w:themeColor="text1"/>
              </w:rPr>
              <w:t>0</w:t>
            </w:r>
            <w:r w:rsidRPr="00AF1C40">
              <w:rPr>
                <w:color w:val="000000" w:themeColor="text1"/>
              </w:rPr>
              <w:t>0</w:t>
            </w:r>
          </w:p>
        </w:tc>
      </w:tr>
      <w:tr w:rsidR="0098069E" w:rsidRPr="00AF1C40" w14:paraId="01332096" w14:textId="77777777" w:rsidTr="009D16FA">
        <w:tc>
          <w:tcPr>
            <w:tcW w:w="1388" w:type="dxa"/>
            <w:vAlign w:val="center"/>
          </w:tcPr>
          <w:p w14:paraId="7437809D" w14:textId="77777777" w:rsidR="0098069E" w:rsidRPr="00AF1C40" w:rsidRDefault="0098069E" w:rsidP="009D16FA">
            <w:pPr>
              <w:jc w:val="center"/>
              <w:rPr>
                <w:color w:val="000000" w:themeColor="text1"/>
              </w:rPr>
            </w:pPr>
            <w:r w:rsidRPr="00AF1C40">
              <w:rPr>
                <w:color w:val="000000" w:themeColor="text1"/>
              </w:rPr>
              <w:t>Sun</w:t>
            </w:r>
          </w:p>
        </w:tc>
        <w:tc>
          <w:tcPr>
            <w:tcW w:w="2054" w:type="dxa"/>
            <w:vAlign w:val="center"/>
          </w:tcPr>
          <w:p w14:paraId="104E0093" w14:textId="77777777" w:rsidR="0098069E" w:rsidRPr="00AF1C40" w:rsidRDefault="0098069E" w:rsidP="009D16FA">
            <w:pPr>
              <w:jc w:val="center"/>
              <w:rPr>
                <w:color w:val="000000" w:themeColor="text1"/>
              </w:rPr>
            </w:pPr>
            <w:r w:rsidRPr="00AF1C40">
              <w:rPr>
                <w:color w:val="000000" w:themeColor="text1"/>
              </w:rPr>
              <w:t xml:space="preserve">09.00 – </w:t>
            </w:r>
            <w:r>
              <w:rPr>
                <w:color w:val="000000" w:themeColor="text1"/>
              </w:rPr>
              <w:t>17</w:t>
            </w:r>
            <w:r w:rsidRPr="00AF1C40">
              <w:rPr>
                <w:color w:val="000000" w:themeColor="text1"/>
              </w:rPr>
              <w:t>.00</w:t>
            </w:r>
          </w:p>
        </w:tc>
        <w:tc>
          <w:tcPr>
            <w:tcW w:w="2054" w:type="dxa"/>
            <w:vAlign w:val="center"/>
          </w:tcPr>
          <w:p w14:paraId="1B78B7E2" w14:textId="77777777" w:rsidR="0098069E" w:rsidRPr="00AF1C40" w:rsidRDefault="0098069E" w:rsidP="009D16FA">
            <w:pPr>
              <w:jc w:val="center"/>
              <w:rPr>
                <w:color w:val="000000" w:themeColor="text1"/>
              </w:rPr>
            </w:pPr>
            <w:r w:rsidRPr="00AF1C40">
              <w:rPr>
                <w:color w:val="000000" w:themeColor="text1"/>
              </w:rPr>
              <w:t>0</w:t>
            </w:r>
            <w:r>
              <w:rPr>
                <w:color w:val="000000" w:themeColor="text1"/>
              </w:rPr>
              <w:t>8</w:t>
            </w:r>
            <w:r w:rsidRPr="00AF1C40">
              <w:rPr>
                <w:color w:val="000000" w:themeColor="text1"/>
              </w:rPr>
              <w:t xml:space="preserve">.00 – </w:t>
            </w:r>
            <w:r>
              <w:rPr>
                <w:color w:val="000000" w:themeColor="text1"/>
              </w:rPr>
              <w:t>16</w:t>
            </w:r>
            <w:r w:rsidRPr="00AF1C40">
              <w:rPr>
                <w:color w:val="000000" w:themeColor="text1"/>
              </w:rPr>
              <w:t>.00</w:t>
            </w:r>
          </w:p>
        </w:tc>
      </w:tr>
    </w:tbl>
    <w:p w14:paraId="2175D8E9" w14:textId="77777777" w:rsidR="0098069E" w:rsidRPr="00AF1C40" w:rsidRDefault="0098069E" w:rsidP="0098069E">
      <w:pPr>
        <w:ind w:left="-37"/>
        <w:rPr>
          <w:color w:val="000000" w:themeColor="text1"/>
        </w:rPr>
      </w:pPr>
    </w:p>
    <w:p w14:paraId="65E2DE47" w14:textId="36ED679B" w:rsidR="004F6637" w:rsidRPr="00770B86" w:rsidRDefault="004F6637" w:rsidP="004F6637">
      <w:pPr>
        <w:pStyle w:val="SpecAppxtext"/>
        <w:rPr>
          <w:color w:val="000000"/>
        </w:rPr>
      </w:pPr>
      <w:r w:rsidRPr="66D6295F">
        <w:rPr>
          <w:color w:val="000000" w:themeColor="text1"/>
        </w:rPr>
        <w:t>Centres may offer reduced opening times on bank holidays, the times to be determined in advance with the Client Team.</w:t>
      </w:r>
    </w:p>
    <w:p w14:paraId="31B2112E" w14:textId="77777777" w:rsidR="004F6637" w:rsidRPr="00770B86" w:rsidRDefault="004F6637" w:rsidP="004F6637">
      <w:pPr>
        <w:pStyle w:val="SpecAppxtext"/>
        <w:rPr>
          <w:color w:val="000000"/>
        </w:rPr>
      </w:pPr>
      <w:r w:rsidRPr="00770B86">
        <w:rPr>
          <w:color w:val="000000"/>
        </w:rPr>
        <w:t>Centres may be closed to members of the public on the following Public Holidays:</w:t>
      </w:r>
    </w:p>
    <w:p w14:paraId="55789CF2" w14:textId="77777777" w:rsidR="004F6637" w:rsidRPr="00770B86" w:rsidRDefault="004F6637" w:rsidP="004F6637">
      <w:pPr>
        <w:pStyle w:val="SpecAppxtext"/>
        <w:rPr>
          <w:color w:val="000000"/>
        </w:rPr>
      </w:pPr>
      <w:r w:rsidRPr="00770B86">
        <w:rPr>
          <w:color w:val="000000"/>
        </w:rPr>
        <w:t>New Year’s Day</w:t>
      </w:r>
    </w:p>
    <w:p w14:paraId="140E82E3" w14:textId="77777777" w:rsidR="0098069E" w:rsidRDefault="0098069E" w:rsidP="004F6637">
      <w:pPr>
        <w:pStyle w:val="SpecAppxtext"/>
        <w:rPr>
          <w:color w:val="000000"/>
        </w:rPr>
      </w:pPr>
      <w:r>
        <w:rPr>
          <w:color w:val="000000"/>
        </w:rPr>
        <w:t>Christmas Eve</w:t>
      </w:r>
    </w:p>
    <w:p w14:paraId="0DC8E86D" w14:textId="125CFACF" w:rsidR="004F6637" w:rsidRPr="00770B86" w:rsidRDefault="004F6637" w:rsidP="004F6637">
      <w:pPr>
        <w:pStyle w:val="SpecAppxtext"/>
        <w:rPr>
          <w:color w:val="000000"/>
        </w:rPr>
      </w:pPr>
      <w:r w:rsidRPr="00770B86">
        <w:rPr>
          <w:color w:val="000000"/>
        </w:rPr>
        <w:t>Christmas Day</w:t>
      </w:r>
    </w:p>
    <w:p w14:paraId="0D36C5CC" w14:textId="77777777" w:rsidR="004F6637" w:rsidRPr="00770B86" w:rsidRDefault="004F6637" w:rsidP="004F6637">
      <w:pPr>
        <w:pStyle w:val="SpecAppxtext"/>
        <w:rPr>
          <w:color w:val="000000"/>
        </w:rPr>
      </w:pPr>
      <w:r w:rsidRPr="00770B86">
        <w:rPr>
          <w:color w:val="000000"/>
        </w:rPr>
        <w:t>Boxing Day</w:t>
      </w:r>
    </w:p>
    <w:p w14:paraId="1E542CFE" w14:textId="77777777" w:rsidR="004F6637" w:rsidRPr="004F6637" w:rsidRDefault="004F6637" w:rsidP="0098069E">
      <w:pPr>
        <w:pStyle w:val="SpecAppxheading"/>
        <w:numPr>
          <w:ilvl w:val="0"/>
          <w:numId w:val="0"/>
        </w:numPr>
        <w:ind w:left="720" w:hanging="360"/>
      </w:pPr>
      <w:r>
        <w:br w:type="page"/>
      </w:r>
      <w:bookmarkStart w:id="77" w:name="_Toc212961851"/>
      <w:r w:rsidRPr="004F6637">
        <w:lastRenderedPageBreak/>
        <w:t>Appendix 2 – Protected Bookings</w:t>
      </w:r>
      <w:bookmarkEnd w:id="77"/>
    </w:p>
    <w:p w14:paraId="48B37620" w14:textId="2A44A688" w:rsidR="004F6637" w:rsidRDefault="004F6637" w:rsidP="0098069E">
      <w:pPr>
        <w:pStyle w:val="SpecAppxheading"/>
        <w:numPr>
          <w:ilvl w:val="0"/>
          <w:numId w:val="0"/>
        </w:numPr>
        <w:ind w:left="720" w:hanging="360"/>
      </w:pPr>
      <w:bookmarkStart w:id="78" w:name="_Toc212961852"/>
      <w:r>
        <w:t xml:space="preserve">The following bookings will be protected and maintained unless agreed otherwise with the </w:t>
      </w:r>
      <w:r w:rsidR="00B105FF">
        <w:t>Councils</w:t>
      </w:r>
      <w:bookmarkEnd w:id="78"/>
    </w:p>
    <w:p w14:paraId="5D192313" w14:textId="5C43DEBF" w:rsidR="0098069E" w:rsidRDefault="0098069E" w:rsidP="0098069E">
      <w:pPr>
        <w:pStyle w:val="SpecAppxheading"/>
      </w:pPr>
      <w:bookmarkStart w:id="79" w:name="_Toc212961853"/>
      <w:r>
        <w:t xml:space="preserve">Existing club bookings to be maintained, although the </w:t>
      </w:r>
      <w:r w:rsidR="00B105FF">
        <w:t>Councils</w:t>
      </w:r>
      <w:r>
        <w:t xml:space="preserve"> are open to discussions over amending bookings once the operator has established its operations.</w:t>
      </w:r>
      <w:bookmarkEnd w:id="79"/>
    </w:p>
    <w:p w14:paraId="51374FA0" w14:textId="77777777" w:rsidR="008266AA" w:rsidRDefault="008266AA" w:rsidP="008266AA">
      <w:pPr>
        <w:pStyle w:val="SpecAppxheading"/>
        <w:numPr>
          <w:ilvl w:val="0"/>
          <w:numId w:val="0"/>
        </w:numPr>
        <w:ind w:left="360"/>
      </w:pPr>
    </w:p>
    <w:p w14:paraId="6440A7FA" w14:textId="54ECC1AE" w:rsidR="008266AA" w:rsidRPr="004F6637" w:rsidRDefault="008266AA" w:rsidP="008266AA">
      <w:pPr>
        <w:pStyle w:val="SpecAppxheading"/>
        <w:numPr>
          <w:ilvl w:val="0"/>
          <w:numId w:val="0"/>
        </w:numPr>
        <w:ind w:left="360"/>
      </w:pPr>
      <w:r>
        <w:t>Appendix 3 – Dual Use Arrangements</w:t>
      </w:r>
    </w:p>
    <w:p w14:paraId="104CDF60" w14:textId="2895CAD6" w:rsidR="189CEDBC" w:rsidRDefault="189CEDBC" w:rsidP="71E871B4">
      <w:pPr>
        <w:pStyle w:val="SpecAppxheading"/>
        <w:numPr>
          <w:ilvl w:val="0"/>
          <w:numId w:val="0"/>
        </w:numPr>
        <w:ind w:left="360"/>
      </w:pPr>
      <w:r>
        <w:t>SOUTH HAMS</w:t>
      </w:r>
    </w:p>
    <w:p w14:paraId="38DABA7E" w14:textId="017F7726" w:rsidR="735F229E" w:rsidRDefault="735F229E" w:rsidP="71E871B4">
      <w:pPr>
        <w:pStyle w:val="SpecAppxheading"/>
        <w:numPr>
          <w:ilvl w:val="0"/>
          <w:numId w:val="0"/>
        </w:numPr>
        <w:ind w:left="720"/>
      </w:pPr>
      <w:r>
        <w:t xml:space="preserve">Quayside </w:t>
      </w:r>
      <w:proofErr w:type="gramStart"/>
      <w:r>
        <w:t>LC;</w:t>
      </w:r>
      <w:proofErr w:type="gramEnd"/>
    </w:p>
    <w:p w14:paraId="174A22ED" w14:textId="409200F7" w:rsidR="735F229E" w:rsidRDefault="735F229E" w:rsidP="71E871B4">
      <w:pPr>
        <w:pStyle w:val="SpecAppxheading"/>
        <w:spacing w:before="240" w:after="240"/>
      </w:pPr>
      <w:r w:rsidRPr="71E871B4">
        <w:t>Sports hall - Dual Use 9am - 5.30pm, some community use during the day on agreed basis</w:t>
      </w:r>
    </w:p>
    <w:p w14:paraId="40BE21DC" w14:textId="181FE291" w:rsidR="735F229E" w:rsidRDefault="735F229E" w:rsidP="71E871B4">
      <w:pPr>
        <w:pStyle w:val="SpecAppxheading"/>
      </w:pPr>
      <w:r w:rsidRPr="71E871B4">
        <w:t>Indoor Bowls Hall- agreed use and management as per lease and agreement with club.</w:t>
      </w:r>
    </w:p>
    <w:p w14:paraId="1BFF59CE" w14:textId="07D77B82" w:rsidR="468AA0B2" w:rsidRDefault="468AA0B2" w:rsidP="71E871B4">
      <w:pPr>
        <w:pStyle w:val="SpecAppxheading"/>
        <w:numPr>
          <w:ilvl w:val="0"/>
          <w:numId w:val="0"/>
        </w:numPr>
        <w:ind w:firstLine="720"/>
      </w:pPr>
      <w:r w:rsidRPr="71E871B4">
        <w:t>WEST DEVON</w:t>
      </w:r>
    </w:p>
    <w:p w14:paraId="1EFB5CC4" w14:textId="4B3D7A47" w:rsidR="5DFCE859" w:rsidRDefault="5DFCE859" w:rsidP="71E871B4">
      <w:pPr>
        <w:pStyle w:val="SpecAppxheading"/>
        <w:numPr>
          <w:ilvl w:val="0"/>
          <w:numId w:val="0"/>
        </w:numPr>
        <w:ind w:firstLine="720"/>
      </w:pPr>
      <w:r w:rsidRPr="71E871B4">
        <w:t xml:space="preserve">Parklands </w:t>
      </w:r>
      <w:proofErr w:type="gramStart"/>
      <w:r w:rsidRPr="71E871B4">
        <w:t>LC;</w:t>
      </w:r>
      <w:proofErr w:type="gramEnd"/>
    </w:p>
    <w:p w14:paraId="56BF4690" w14:textId="6E6AC7B0" w:rsidR="5DFCE859" w:rsidRDefault="5DFCE859" w:rsidP="71E871B4">
      <w:pPr>
        <w:pStyle w:val="SpecAppxheading"/>
      </w:pPr>
      <w:r w:rsidRPr="71E871B4">
        <w:t>Sports Hall - Dual Use 9am-5pm</w:t>
      </w:r>
    </w:p>
    <w:p w14:paraId="212A229C" w14:textId="677CD02B" w:rsidR="5DFCE859" w:rsidRDefault="5DFCE859" w:rsidP="71E871B4">
      <w:pPr>
        <w:pStyle w:val="SpecAppxheading"/>
      </w:pPr>
      <w:r w:rsidRPr="71E871B4">
        <w:t>OCRA- dedicated small number of hours for sports hall use during term time and for school</w:t>
      </w:r>
      <w:r w:rsidR="3521EFEA" w:rsidRPr="71E871B4">
        <w:t xml:space="preserve"> </w:t>
      </w:r>
      <w:r w:rsidRPr="71E871B4">
        <w:t>holidays</w:t>
      </w:r>
    </w:p>
    <w:p w14:paraId="1AD83957" w14:textId="0FD0AC32" w:rsidR="71E871B4" w:rsidRDefault="71E871B4" w:rsidP="71E871B4">
      <w:pPr>
        <w:pStyle w:val="SpecAppxheading"/>
        <w:numPr>
          <w:ilvl w:val="0"/>
          <w:numId w:val="0"/>
        </w:numPr>
      </w:pPr>
    </w:p>
    <w:sectPr w:rsidR="71E871B4" w:rsidSect="00481534">
      <w:footerReference w:type="default" r:id="rId13"/>
      <w:footnotePr>
        <w:pos w:val="beneathText"/>
      </w:footnotePr>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3D90B" w14:textId="77777777" w:rsidR="00B630B7" w:rsidRDefault="00B630B7">
      <w:r>
        <w:separator/>
      </w:r>
    </w:p>
  </w:endnote>
  <w:endnote w:type="continuationSeparator" w:id="0">
    <w:p w14:paraId="15436559" w14:textId="77777777" w:rsidR="00B630B7" w:rsidRDefault="00B6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MT">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4640F3" w:rsidRDefault="004640F3">
    <w:pPr>
      <w:pStyle w:val="Footer"/>
      <w:jc w:val="center"/>
    </w:pPr>
    <w:r>
      <w:fldChar w:fldCharType="begin"/>
    </w:r>
    <w:r>
      <w:instrText xml:space="preserve"> PAGE   \* MERGEFORMAT </w:instrText>
    </w:r>
    <w:r>
      <w:fldChar w:fldCharType="separate"/>
    </w:r>
    <w:r>
      <w:rPr>
        <w:noProof/>
      </w:rPr>
      <w:t>2</w:t>
    </w:r>
    <w:r>
      <w:rPr>
        <w:noProof/>
      </w:rPr>
      <w:fldChar w:fldCharType="end"/>
    </w:r>
  </w:p>
  <w:p w14:paraId="3DD355C9" w14:textId="77777777" w:rsidR="004640F3" w:rsidRPr="001F02F4" w:rsidRDefault="004640F3">
    <w:pP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D2038" w14:textId="77777777" w:rsidR="00B630B7" w:rsidRDefault="00B630B7">
      <w:r>
        <w:separator/>
      </w:r>
    </w:p>
  </w:footnote>
  <w:footnote w:type="continuationSeparator" w:id="0">
    <w:p w14:paraId="5700224D" w14:textId="77777777" w:rsidR="00B630B7" w:rsidRDefault="00B63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reportfpl"/>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isLgl/>
      <w:lvlText w:val="()"/>
      <w:lvlJc w:val="left"/>
    </w:lvl>
    <w:lvl w:ilvl="4">
      <w:start w:val="1"/>
      <w:numFmt w:val="decimal"/>
      <w:lvlText w:val=""/>
      <w:lvlJc w:val="left"/>
    </w:lvl>
    <w:lvl w:ilvl="5">
      <w:start w:val="1"/>
      <w:numFmt w:val="decimal"/>
      <w:isLgl/>
      <w:lvlText w:val="%1.%2.%3.%4.%5.%6"/>
      <w:lvlJc w:val="left"/>
    </w:lvl>
    <w:lvl w:ilvl="6">
      <w:start w:val="1"/>
      <w:numFmt w:val="decimal"/>
      <w:isLgl/>
      <w:lvlText w:val="%1.%2.%3.%4.%5.%6.%7"/>
      <w:lvlJc w:val="left"/>
    </w:lvl>
    <w:lvl w:ilvl="7">
      <w:start w:val="1"/>
      <w:numFmt w:val="decimal"/>
      <w:isLgl/>
      <w:lvlText w:val="%1.%2.%3.%4.%5.%6.%7.%8"/>
      <w:lvlJc w:val="left"/>
    </w:lvl>
    <w:lvl w:ilvl="8">
      <w:numFmt w:val="decimal"/>
      <w:lvlText w:val=""/>
      <w:lvlJc w:val="left"/>
    </w:lvl>
  </w:abstractNum>
  <w:abstractNum w:abstractNumId="1" w15:restartNumberingAfterBreak="0">
    <w:nsid w:val="00557716"/>
    <w:multiLevelType w:val="hybridMultilevel"/>
    <w:tmpl w:val="ABA8CE6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 w15:restartNumberingAfterBreak="0">
    <w:nsid w:val="00DD5AFD"/>
    <w:multiLevelType w:val="multilevel"/>
    <w:tmpl w:val="D7F6B65A"/>
    <w:name w:val="Heading 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2BF7EA3"/>
    <w:multiLevelType w:val="hybridMultilevel"/>
    <w:tmpl w:val="CD0843D0"/>
    <w:lvl w:ilvl="0" w:tplc="033C93C6">
      <w:start w:val="1"/>
      <w:numFmt w:val="bullet"/>
      <w:pStyle w:val="SpecTable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4141001"/>
    <w:multiLevelType w:val="hybridMultilevel"/>
    <w:tmpl w:val="E40E84B8"/>
    <w:lvl w:ilvl="0" w:tplc="FEF0F718">
      <w:start w:val="1"/>
      <w:numFmt w:val="bullet"/>
      <w:lvlText w:val=""/>
      <w:lvlJc w:val="left"/>
      <w:pPr>
        <w:tabs>
          <w:tab w:val="num" w:pos="720"/>
        </w:tabs>
        <w:ind w:left="720" w:hanging="360"/>
      </w:pPr>
      <w:rPr>
        <w:rFonts w:ascii="Symbol" w:hAnsi="Symbol" w:hint="default"/>
      </w:rPr>
    </w:lvl>
    <w:lvl w:ilvl="1" w:tplc="8026CE9E">
      <w:numFmt w:val="bullet"/>
      <w:lvlText w:val="-"/>
      <w:lvlJc w:val="left"/>
      <w:pPr>
        <w:tabs>
          <w:tab w:val="num" w:pos="1800"/>
        </w:tabs>
        <w:ind w:left="1800" w:hanging="72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6C2DFF"/>
    <w:multiLevelType w:val="hybridMultilevel"/>
    <w:tmpl w:val="738C42B2"/>
    <w:lvl w:ilvl="0" w:tplc="0B82F872">
      <w:start w:val="1"/>
      <w:numFmt w:val="lowerLetter"/>
      <w:pStyle w:val="Specletterlist"/>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6CC7FB5"/>
    <w:multiLevelType w:val="multilevel"/>
    <w:tmpl w:val="1F94D89E"/>
    <w:styleLink w:val="CurrentList1"/>
    <w:lvl w:ilvl="0">
      <w:start w:val="1"/>
      <w:numFmt w:val="decimal"/>
      <w:lvlText w:val="%1"/>
      <w:lvlJc w:val="left"/>
      <w:pPr>
        <w:tabs>
          <w:tab w:val="num" w:pos="851"/>
        </w:tabs>
        <w:ind w:left="851" w:hanging="851"/>
      </w:pPr>
      <w:rPr>
        <w:rFonts w:ascii="Arial" w:hAnsi="Arial" w:hint="default"/>
        <w:b/>
        <w:i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5896E2D"/>
    <w:multiLevelType w:val="multilevel"/>
    <w:tmpl w:val="A02C54D0"/>
    <w:lvl w:ilvl="0">
      <w:start w:val="1"/>
      <w:numFmt w:val="decimal"/>
      <w:pStyle w:val="Specnumberedlist"/>
      <w:lvlText w:val="%1."/>
      <w:lvlJc w:val="left"/>
      <w:pPr>
        <w:ind w:left="1701" w:hanging="360"/>
      </w:pPr>
      <w:rPr>
        <w:rFonts w:hint="default"/>
      </w:rPr>
    </w:lvl>
    <w:lvl w:ilvl="1">
      <w:start w:val="3"/>
      <w:numFmt w:val="decimal"/>
      <w:isLgl/>
      <w:lvlText w:val="%1.%2"/>
      <w:lvlJc w:val="left"/>
      <w:pPr>
        <w:ind w:left="2046" w:hanging="705"/>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21" w:hanging="1080"/>
      </w:pPr>
      <w:rPr>
        <w:rFonts w:hint="default"/>
      </w:rPr>
    </w:lvl>
    <w:lvl w:ilvl="6">
      <w:start w:val="1"/>
      <w:numFmt w:val="decimal"/>
      <w:isLgl/>
      <w:lvlText w:val="%1.%2.%3.%4.%5.%6.%7"/>
      <w:lvlJc w:val="left"/>
      <w:pPr>
        <w:ind w:left="2781" w:hanging="1440"/>
      </w:pPr>
      <w:rPr>
        <w:rFonts w:hint="default"/>
      </w:rPr>
    </w:lvl>
    <w:lvl w:ilvl="7">
      <w:start w:val="1"/>
      <w:numFmt w:val="decimal"/>
      <w:isLgl/>
      <w:lvlText w:val="%1.%2.%3.%4.%5.%6.%7.%8"/>
      <w:lvlJc w:val="left"/>
      <w:pPr>
        <w:ind w:left="2781" w:hanging="1440"/>
      </w:pPr>
      <w:rPr>
        <w:rFonts w:hint="default"/>
      </w:rPr>
    </w:lvl>
    <w:lvl w:ilvl="8">
      <w:start w:val="1"/>
      <w:numFmt w:val="decimal"/>
      <w:isLgl/>
      <w:lvlText w:val="%1.%2.%3.%4.%5.%6.%7.%8.%9"/>
      <w:lvlJc w:val="left"/>
      <w:pPr>
        <w:ind w:left="2781" w:hanging="1440"/>
      </w:pPr>
      <w:rPr>
        <w:rFonts w:hint="default"/>
      </w:rPr>
    </w:lvl>
  </w:abstractNum>
  <w:abstractNum w:abstractNumId="8" w15:restartNumberingAfterBreak="0">
    <w:nsid w:val="1AE200E7"/>
    <w:multiLevelType w:val="hybridMultilevel"/>
    <w:tmpl w:val="4594CDA0"/>
    <w:lvl w:ilvl="0" w:tplc="F1EA2630">
      <w:start w:val="1"/>
      <w:numFmt w:val="lowerLetter"/>
      <w:pStyle w:val="SpecTableletter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C2555"/>
    <w:multiLevelType w:val="hybridMultilevel"/>
    <w:tmpl w:val="8E46A3F2"/>
    <w:lvl w:ilvl="0" w:tplc="05E0AC6C">
      <w:start w:val="1"/>
      <w:numFmt w:val="decimal"/>
      <w:pStyle w:val="SpecTable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290844"/>
    <w:multiLevelType w:val="hybridMultilevel"/>
    <w:tmpl w:val="5164EA58"/>
    <w:lvl w:ilvl="0" w:tplc="0409000F">
      <w:start w:val="1"/>
      <w:numFmt w:val="decimal"/>
      <w:lvlText w:val="%1."/>
      <w:lvlJc w:val="left"/>
      <w:pPr>
        <w:tabs>
          <w:tab w:val="num" w:pos="360"/>
        </w:tabs>
        <w:ind w:left="360" w:hanging="360"/>
      </w:pPr>
    </w:lvl>
    <w:lvl w:ilvl="1" w:tplc="0D164A80">
      <w:start w:val="1"/>
      <w:numFmt w:val="bullet"/>
      <w:pStyle w:val="Bullet1Left"/>
      <w:lvlText w:val=""/>
      <w:lvlJc w:val="left"/>
      <w:pPr>
        <w:tabs>
          <w:tab w:val="num" w:pos="851"/>
        </w:tabs>
        <w:ind w:left="1134" w:hanging="567"/>
      </w:pPr>
      <w:rPr>
        <w:rFonts w:ascii="Symbol" w:hAnsi="Symbol" w:hint="default"/>
        <w:sz w:val="22"/>
        <w:szCs w:val="22"/>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DB901B2"/>
    <w:multiLevelType w:val="multilevel"/>
    <w:tmpl w:val="1F94D89E"/>
    <w:styleLink w:val="CSreport"/>
    <w:lvl w:ilvl="0">
      <w:start w:val="1"/>
      <w:numFmt w:val="decimal"/>
      <w:lvlText w:val="%1"/>
      <w:lvlJc w:val="left"/>
      <w:pPr>
        <w:tabs>
          <w:tab w:val="num" w:pos="851"/>
        </w:tabs>
        <w:ind w:left="851" w:hanging="851"/>
      </w:pPr>
      <w:rPr>
        <w:rFonts w:ascii="Arial" w:hAnsi="Arial" w:hint="default"/>
        <w:b/>
        <w:i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D1C5252"/>
    <w:multiLevelType w:val="hybridMultilevel"/>
    <w:tmpl w:val="14DEF3E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33463FE1"/>
    <w:multiLevelType w:val="hybridMultilevel"/>
    <w:tmpl w:val="A2FC49C8"/>
    <w:lvl w:ilvl="0" w:tplc="D9342BF0">
      <w:start w:val="1"/>
      <w:numFmt w:val="bullet"/>
      <w:pStyle w:val="SpecSectionbullet2"/>
      <w:lvlText w:val="­"/>
      <w:lvlJc w:val="left"/>
      <w:pPr>
        <w:tabs>
          <w:tab w:val="num" w:pos="1080"/>
        </w:tabs>
        <w:ind w:left="1080" w:hanging="360"/>
      </w:pPr>
      <w:rPr>
        <w:rFonts w:ascii="Arial" w:hAnsi="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6C6989"/>
    <w:multiLevelType w:val="hybridMultilevel"/>
    <w:tmpl w:val="93B63B2C"/>
    <w:lvl w:ilvl="0" w:tplc="804A2AA2">
      <w:start w:val="1"/>
      <w:numFmt w:val="lowerLetter"/>
      <w:pStyle w:val="Specletterlistbold"/>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363430AD"/>
    <w:multiLevelType w:val="hybridMultilevel"/>
    <w:tmpl w:val="F348B280"/>
    <w:lvl w:ilvl="0" w:tplc="7D7A5162">
      <w:start w:val="1"/>
      <w:numFmt w:val="bullet"/>
      <w:pStyle w:val="SpecAppx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34923"/>
    <w:multiLevelType w:val="hybridMultilevel"/>
    <w:tmpl w:val="3F481C54"/>
    <w:lvl w:ilvl="0" w:tplc="08090001">
      <w:start w:val="1"/>
      <w:numFmt w:val="bullet"/>
      <w:lvlText w:val=""/>
      <w:lvlJc w:val="left"/>
      <w:pPr>
        <w:ind w:left="3960" w:hanging="360"/>
      </w:pPr>
      <w:rPr>
        <w:rFonts w:ascii="Symbol" w:hAnsi="Symbol" w:hint="default"/>
      </w:rPr>
    </w:lvl>
    <w:lvl w:ilvl="1" w:tplc="3DE00644">
      <w:start w:val="1"/>
      <w:numFmt w:val="bullet"/>
      <w:pStyle w:val="SpecSectionBullet20"/>
      <w:lvlText w:val="o"/>
      <w:lvlJc w:val="left"/>
      <w:pPr>
        <w:ind w:left="4680" w:hanging="360"/>
      </w:pPr>
      <w:rPr>
        <w:rFonts w:ascii="Courier New" w:hAnsi="Courier New" w:cs="Courier New" w:hint="default"/>
      </w:rPr>
    </w:lvl>
    <w:lvl w:ilvl="2" w:tplc="08090005">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7" w15:restartNumberingAfterBreak="0">
    <w:nsid w:val="447E4663"/>
    <w:multiLevelType w:val="hybridMultilevel"/>
    <w:tmpl w:val="C69009B8"/>
    <w:lvl w:ilvl="0" w:tplc="08090001">
      <w:start w:val="1"/>
      <w:numFmt w:val="bullet"/>
      <w:lvlText w:val=""/>
      <w:lvlJc w:val="left"/>
      <w:pPr>
        <w:tabs>
          <w:tab w:val="num" w:pos="360"/>
        </w:tabs>
        <w:ind w:left="360" w:hanging="360"/>
      </w:pPr>
      <w:rPr>
        <w:rFonts w:ascii="Symbol" w:hAnsi="Symbol" w:hint="default"/>
      </w:rPr>
    </w:lvl>
    <w:lvl w:ilvl="1" w:tplc="18F612F2">
      <w:start w:val="1"/>
      <w:numFmt w:val="bullet"/>
      <w:pStyle w:val="SpecTablebullet2"/>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6FE4494"/>
    <w:multiLevelType w:val="hybridMultilevel"/>
    <w:tmpl w:val="BAA28C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9B571F4"/>
    <w:multiLevelType w:val="multilevel"/>
    <w:tmpl w:val="DF8462C2"/>
    <w:lvl w:ilvl="0">
      <w:start w:val="1"/>
      <w:numFmt w:val="bullet"/>
      <w:pStyle w:val="Bullet1Centered"/>
      <w:lvlText w:val=""/>
      <w:lvlJc w:val="left"/>
      <w:pPr>
        <w:tabs>
          <w:tab w:val="num" w:pos="6597"/>
        </w:tabs>
        <w:ind w:left="6597" w:hanging="360"/>
      </w:pPr>
      <w:rPr>
        <w:rFonts w:ascii="Symbol" w:hAnsi="Symbol" w:hint="default"/>
      </w:rPr>
    </w:lvl>
    <w:lvl w:ilvl="1">
      <w:start w:val="1"/>
      <w:numFmt w:val="bullet"/>
      <w:pStyle w:val="Bullet2Centered"/>
      <w:lvlText w:val="-"/>
      <w:lvlJc w:val="left"/>
      <w:pPr>
        <w:tabs>
          <w:tab w:val="num" w:pos="6957"/>
        </w:tabs>
        <w:ind w:left="6957" w:hanging="360"/>
      </w:pPr>
      <w:rPr>
        <w:rFonts w:ascii="Times New Roman" w:cs="Times New Roman" w:hint="default"/>
      </w:rPr>
    </w:lvl>
    <w:lvl w:ilvl="2">
      <w:start w:val="1"/>
      <w:numFmt w:val="bullet"/>
      <w:lvlText w:val=""/>
      <w:lvlJc w:val="left"/>
      <w:pPr>
        <w:tabs>
          <w:tab w:val="num" w:pos="7317"/>
        </w:tabs>
        <w:ind w:left="7317" w:hanging="360"/>
      </w:pPr>
      <w:rPr>
        <w:rFonts w:ascii="Wingdings" w:hAnsi="Wingdings" w:hint="default"/>
      </w:rPr>
    </w:lvl>
    <w:lvl w:ilvl="3">
      <w:start w:val="1"/>
      <w:numFmt w:val="bullet"/>
      <w:lvlText w:val=""/>
      <w:lvlJc w:val="left"/>
      <w:pPr>
        <w:tabs>
          <w:tab w:val="num" w:pos="7677"/>
        </w:tabs>
        <w:ind w:left="7677" w:hanging="360"/>
      </w:pPr>
      <w:rPr>
        <w:rFonts w:ascii="Symbol" w:hAnsi="Symbol" w:hint="default"/>
      </w:rPr>
    </w:lvl>
    <w:lvl w:ilvl="4">
      <w:start w:val="1"/>
      <w:numFmt w:val="bullet"/>
      <w:lvlText w:val=""/>
      <w:lvlJc w:val="left"/>
      <w:pPr>
        <w:tabs>
          <w:tab w:val="num" w:pos="8037"/>
        </w:tabs>
        <w:ind w:left="8037" w:hanging="360"/>
      </w:pPr>
      <w:rPr>
        <w:rFonts w:ascii="Symbol" w:hAnsi="Symbol" w:hint="default"/>
      </w:rPr>
    </w:lvl>
    <w:lvl w:ilvl="5">
      <w:start w:val="1"/>
      <w:numFmt w:val="bullet"/>
      <w:lvlText w:val=""/>
      <w:lvlJc w:val="left"/>
      <w:pPr>
        <w:tabs>
          <w:tab w:val="num" w:pos="8397"/>
        </w:tabs>
        <w:ind w:left="8397" w:hanging="360"/>
      </w:pPr>
      <w:rPr>
        <w:rFonts w:ascii="Wingdings" w:hAnsi="Wingdings" w:hint="default"/>
      </w:rPr>
    </w:lvl>
    <w:lvl w:ilvl="6">
      <w:start w:val="1"/>
      <w:numFmt w:val="bullet"/>
      <w:lvlText w:val=""/>
      <w:lvlJc w:val="left"/>
      <w:pPr>
        <w:tabs>
          <w:tab w:val="num" w:pos="8757"/>
        </w:tabs>
        <w:ind w:left="8757" w:hanging="360"/>
      </w:pPr>
      <w:rPr>
        <w:rFonts w:ascii="Wingdings" w:hAnsi="Wingdings" w:hint="default"/>
      </w:rPr>
    </w:lvl>
    <w:lvl w:ilvl="7">
      <w:start w:val="1"/>
      <w:numFmt w:val="bullet"/>
      <w:lvlText w:val=""/>
      <w:lvlJc w:val="left"/>
      <w:pPr>
        <w:tabs>
          <w:tab w:val="num" w:pos="9117"/>
        </w:tabs>
        <w:ind w:left="9117" w:hanging="360"/>
      </w:pPr>
      <w:rPr>
        <w:rFonts w:ascii="Symbol" w:hAnsi="Symbol" w:hint="default"/>
      </w:rPr>
    </w:lvl>
    <w:lvl w:ilvl="8">
      <w:start w:val="1"/>
      <w:numFmt w:val="bullet"/>
      <w:lvlText w:val=""/>
      <w:lvlJc w:val="left"/>
      <w:pPr>
        <w:tabs>
          <w:tab w:val="num" w:pos="9477"/>
        </w:tabs>
        <w:ind w:left="9477" w:hanging="360"/>
      </w:pPr>
      <w:rPr>
        <w:rFonts w:ascii="Symbol" w:hAnsi="Symbol" w:hint="default"/>
      </w:rPr>
    </w:lvl>
  </w:abstractNum>
  <w:abstractNum w:abstractNumId="20" w15:restartNumberingAfterBreak="0">
    <w:nsid w:val="53453D36"/>
    <w:multiLevelType w:val="hybridMultilevel"/>
    <w:tmpl w:val="0BAAFD76"/>
    <w:name w:val="List Bullet"/>
    <w:lvl w:ilvl="0" w:tplc="FFFFFFFF">
      <w:start w:val="1"/>
      <w:numFmt w:val="bullet"/>
      <w:pStyle w:val="List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25"/>
      <w:numFmt w:val="bullet"/>
      <w:lvlText w:val="-"/>
      <w:lvlJc w:val="left"/>
      <w:pPr>
        <w:tabs>
          <w:tab w:val="num" w:pos="2160"/>
        </w:tabs>
        <w:ind w:left="2160" w:hanging="360"/>
      </w:pPr>
      <w:rPr>
        <w:rFonts w:ascii="Times New Roman" w:eastAsia="Times New Roman" w:hAnsi="Times New Roman"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D575DD"/>
    <w:multiLevelType w:val="hybridMultilevel"/>
    <w:tmpl w:val="AC303A0A"/>
    <w:lvl w:ilvl="0" w:tplc="FFFFFFFF">
      <w:start w:val="1"/>
      <w:numFmt w:val="bullet"/>
      <w:pStyle w:val="Bullet1"/>
      <w:lvlText w:val=""/>
      <w:lvlJc w:val="left"/>
      <w:pPr>
        <w:tabs>
          <w:tab w:val="num" w:pos="3406"/>
        </w:tabs>
        <w:ind w:left="3406" w:hanging="360"/>
      </w:pPr>
      <w:rPr>
        <w:rFonts w:ascii="Symbol" w:hAnsi="Symbol" w:hint="default"/>
      </w:rPr>
    </w:lvl>
    <w:lvl w:ilvl="1" w:tplc="FFFFFFFF">
      <w:start w:val="1"/>
      <w:numFmt w:val="bullet"/>
      <w:lvlText w:val="o"/>
      <w:lvlJc w:val="left"/>
      <w:pPr>
        <w:tabs>
          <w:tab w:val="num" w:pos="4126"/>
        </w:tabs>
        <w:ind w:left="4126" w:hanging="360"/>
      </w:pPr>
      <w:rPr>
        <w:rFonts w:ascii="Courier New" w:hAnsi="Courier New" w:hint="default"/>
      </w:rPr>
    </w:lvl>
    <w:lvl w:ilvl="2" w:tplc="FFFFFFFF" w:tentative="1">
      <w:start w:val="1"/>
      <w:numFmt w:val="bullet"/>
      <w:lvlText w:val=""/>
      <w:lvlJc w:val="left"/>
      <w:pPr>
        <w:tabs>
          <w:tab w:val="num" w:pos="4846"/>
        </w:tabs>
        <w:ind w:left="4846" w:hanging="360"/>
      </w:pPr>
      <w:rPr>
        <w:rFonts w:ascii="Wingdings" w:hAnsi="Wingdings" w:hint="default"/>
      </w:rPr>
    </w:lvl>
    <w:lvl w:ilvl="3" w:tplc="FFFFFFFF" w:tentative="1">
      <w:start w:val="1"/>
      <w:numFmt w:val="bullet"/>
      <w:lvlText w:val=""/>
      <w:lvlJc w:val="left"/>
      <w:pPr>
        <w:tabs>
          <w:tab w:val="num" w:pos="5566"/>
        </w:tabs>
        <w:ind w:left="5566" w:hanging="360"/>
      </w:pPr>
      <w:rPr>
        <w:rFonts w:ascii="Symbol" w:hAnsi="Symbol" w:hint="default"/>
      </w:rPr>
    </w:lvl>
    <w:lvl w:ilvl="4" w:tplc="FFFFFFFF" w:tentative="1">
      <w:start w:val="1"/>
      <w:numFmt w:val="bullet"/>
      <w:lvlText w:val="o"/>
      <w:lvlJc w:val="left"/>
      <w:pPr>
        <w:tabs>
          <w:tab w:val="num" w:pos="6286"/>
        </w:tabs>
        <w:ind w:left="6286" w:hanging="360"/>
      </w:pPr>
      <w:rPr>
        <w:rFonts w:ascii="Courier New" w:hAnsi="Courier New" w:hint="default"/>
      </w:rPr>
    </w:lvl>
    <w:lvl w:ilvl="5" w:tplc="FFFFFFFF" w:tentative="1">
      <w:start w:val="1"/>
      <w:numFmt w:val="bullet"/>
      <w:lvlText w:val=""/>
      <w:lvlJc w:val="left"/>
      <w:pPr>
        <w:tabs>
          <w:tab w:val="num" w:pos="7006"/>
        </w:tabs>
        <w:ind w:left="7006" w:hanging="360"/>
      </w:pPr>
      <w:rPr>
        <w:rFonts w:ascii="Wingdings" w:hAnsi="Wingdings" w:hint="default"/>
      </w:rPr>
    </w:lvl>
    <w:lvl w:ilvl="6" w:tplc="FFFFFFFF" w:tentative="1">
      <w:start w:val="1"/>
      <w:numFmt w:val="bullet"/>
      <w:lvlText w:val=""/>
      <w:lvlJc w:val="left"/>
      <w:pPr>
        <w:tabs>
          <w:tab w:val="num" w:pos="7726"/>
        </w:tabs>
        <w:ind w:left="7726" w:hanging="360"/>
      </w:pPr>
      <w:rPr>
        <w:rFonts w:ascii="Symbol" w:hAnsi="Symbol" w:hint="default"/>
      </w:rPr>
    </w:lvl>
    <w:lvl w:ilvl="7" w:tplc="FFFFFFFF" w:tentative="1">
      <w:start w:val="1"/>
      <w:numFmt w:val="bullet"/>
      <w:lvlText w:val="o"/>
      <w:lvlJc w:val="left"/>
      <w:pPr>
        <w:tabs>
          <w:tab w:val="num" w:pos="8446"/>
        </w:tabs>
        <w:ind w:left="8446" w:hanging="360"/>
      </w:pPr>
      <w:rPr>
        <w:rFonts w:ascii="Courier New" w:hAnsi="Courier New" w:hint="default"/>
      </w:rPr>
    </w:lvl>
    <w:lvl w:ilvl="8" w:tplc="FFFFFFFF" w:tentative="1">
      <w:start w:val="1"/>
      <w:numFmt w:val="bullet"/>
      <w:lvlText w:val=""/>
      <w:lvlJc w:val="left"/>
      <w:pPr>
        <w:tabs>
          <w:tab w:val="num" w:pos="9166"/>
        </w:tabs>
        <w:ind w:left="9166" w:hanging="360"/>
      </w:pPr>
      <w:rPr>
        <w:rFonts w:ascii="Wingdings" w:hAnsi="Wingdings" w:hint="default"/>
      </w:rPr>
    </w:lvl>
  </w:abstractNum>
  <w:abstractNum w:abstractNumId="22" w15:restartNumberingAfterBreak="0">
    <w:nsid w:val="67E34960"/>
    <w:multiLevelType w:val="multilevel"/>
    <w:tmpl w:val="44365F4C"/>
    <w:lvl w:ilvl="0">
      <w:start w:val="1"/>
      <w:numFmt w:val="decimal"/>
      <w:pStyle w:val="Heading1"/>
      <w:lvlText w:val="%1"/>
      <w:lvlJc w:val="left"/>
      <w:pPr>
        <w:tabs>
          <w:tab w:val="num" w:pos="851"/>
        </w:tabs>
        <w:ind w:left="851" w:hanging="851"/>
      </w:pPr>
      <w:rPr>
        <w:rFonts w:ascii="Calibri" w:hAnsi="Calibri" w:hint="default"/>
        <w:b/>
        <w:i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ascii="Calibri" w:hAnsi="Calibr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986"/>
        </w:tabs>
        <w:ind w:left="1986" w:hanging="851"/>
      </w:pPr>
      <w:rPr>
        <w:rFonts w:ascii="Calibri" w:hAnsi="Calibri" w:hint="default"/>
        <w:b w:val="0"/>
        <w:i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8461F14"/>
    <w:multiLevelType w:val="hybridMultilevel"/>
    <w:tmpl w:val="E796E1B6"/>
    <w:lvl w:ilvl="0" w:tplc="FEF0F71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FF40ED"/>
    <w:multiLevelType w:val="multilevel"/>
    <w:tmpl w:val="907EB266"/>
    <w:lvl w:ilvl="0">
      <w:start w:val="1"/>
      <w:numFmt w:val="bullet"/>
      <w:pStyle w:val="SpecSectionbullets"/>
      <w:lvlText w:val=""/>
      <w:lvlJc w:val="left"/>
      <w:pPr>
        <w:ind w:left="1077" w:hanging="360"/>
      </w:pPr>
      <w:rPr>
        <w:rFonts w:ascii="Symbol" w:hAnsi="Symbol" w:hint="default"/>
      </w:rPr>
    </w:lvl>
    <w:lvl w:ilvl="1">
      <w:start w:val="3"/>
      <w:numFmt w:val="decimal"/>
      <w:isLgl/>
      <w:lvlText w:val="%1.%2"/>
      <w:lvlJc w:val="left"/>
      <w:pPr>
        <w:ind w:left="1422" w:hanging="705"/>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157" w:hanging="1440"/>
      </w:pPr>
      <w:rPr>
        <w:rFonts w:hint="default"/>
      </w:rPr>
    </w:lvl>
  </w:abstractNum>
  <w:abstractNum w:abstractNumId="25" w15:restartNumberingAfterBreak="0">
    <w:nsid w:val="7B460215"/>
    <w:multiLevelType w:val="hybridMultilevel"/>
    <w:tmpl w:val="0E88FD46"/>
    <w:name w:val="List Number"/>
    <w:lvl w:ilvl="0" w:tplc="FFFFFFFF">
      <w:start w:val="1"/>
      <w:numFmt w:val="decimal"/>
      <w:pStyle w:val="ListNumber"/>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7B621F5B"/>
    <w:multiLevelType w:val="multilevel"/>
    <w:tmpl w:val="6C50D31C"/>
    <w:lvl w:ilvl="0">
      <w:start w:val="1"/>
      <w:numFmt w:val="decimal"/>
      <w:pStyle w:val="BPHeading"/>
      <w:lvlText w:val="%1."/>
      <w:lvlJc w:val="left"/>
      <w:pPr>
        <w:ind w:left="720" w:hanging="720"/>
      </w:pPr>
      <w:rPr>
        <w:rFonts w:ascii="Calibri" w:hAnsi="Calibri" w:cs="Times New Roman" w:hint="default"/>
        <w:b/>
        <w:i w:val="0"/>
        <w:sz w:val="22"/>
      </w:rPr>
    </w:lvl>
    <w:lvl w:ilvl="1">
      <w:start w:val="1"/>
      <w:numFmt w:val="decimal"/>
      <w:pStyle w:val="BPText"/>
      <w:lvlText w:val="%1.%2"/>
      <w:lvlJc w:val="left"/>
      <w:pPr>
        <w:ind w:left="720" w:hanging="720"/>
      </w:pPr>
      <w:rPr>
        <w:rFonts w:ascii="Calibri" w:hAnsi="Calibri" w:cs="Times New Roman" w:hint="default"/>
        <w:b w:val="0"/>
        <w:i w:val="0"/>
        <w:sz w:val="22"/>
      </w:rPr>
    </w:lvl>
    <w:lvl w:ilvl="2">
      <w:start w:val="1"/>
      <w:numFmt w:val="lowerRoman"/>
      <w:pStyle w:val="ReportSectionText"/>
      <w:lvlText w:val="%3."/>
      <w:lvlJc w:val="right"/>
      <w:pPr>
        <w:ind w:left="720" w:hanging="720"/>
      </w:pPr>
    </w:lvl>
    <w:lvl w:ilvl="3">
      <w:start w:val="1"/>
      <w:numFmt w:val="decimal"/>
      <w:lvlText w:val="%4."/>
      <w:lvlJc w:val="left"/>
      <w:pPr>
        <w:ind w:left="720" w:hanging="720"/>
      </w:pPr>
    </w:lvl>
    <w:lvl w:ilvl="4">
      <w:start w:val="1"/>
      <w:numFmt w:val="lowerLetter"/>
      <w:lvlText w:val="%5."/>
      <w:lvlJc w:val="left"/>
      <w:pPr>
        <w:ind w:left="720" w:hanging="720"/>
      </w:pPr>
    </w:lvl>
    <w:lvl w:ilvl="5">
      <w:start w:val="1"/>
      <w:numFmt w:val="lowerRoman"/>
      <w:lvlText w:val="%6."/>
      <w:lvlJc w:val="right"/>
      <w:pPr>
        <w:ind w:left="72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right"/>
      <w:pPr>
        <w:ind w:left="720" w:hanging="720"/>
      </w:pPr>
    </w:lvl>
  </w:abstractNum>
  <w:num w:numId="1" w16cid:durableId="1091927972">
    <w:abstractNumId w:val="22"/>
  </w:num>
  <w:num w:numId="2" w16cid:durableId="354966775">
    <w:abstractNumId w:val="19"/>
  </w:num>
  <w:num w:numId="3" w16cid:durableId="846990972">
    <w:abstractNumId w:val="10"/>
  </w:num>
  <w:num w:numId="4" w16cid:durableId="1571430436">
    <w:abstractNumId w:val="21"/>
  </w:num>
  <w:num w:numId="5" w16cid:durableId="1069115825">
    <w:abstractNumId w:val="6"/>
  </w:num>
  <w:num w:numId="6" w16cid:durableId="2060981601">
    <w:abstractNumId w:val="11"/>
  </w:num>
  <w:num w:numId="7" w16cid:durableId="1799375925">
    <w:abstractNumId w:val="20"/>
  </w:num>
  <w:num w:numId="8" w16cid:durableId="1313364156">
    <w:abstractNumId w:val="17"/>
  </w:num>
  <w:num w:numId="9" w16cid:durableId="1807893454">
    <w:abstractNumId w:val="25"/>
  </w:num>
  <w:num w:numId="10" w16cid:durableId="2023124102">
    <w:abstractNumId w:val="5"/>
  </w:num>
  <w:num w:numId="11" w16cid:durableId="296303230">
    <w:abstractNumId w:val="14"/>
  </w:num>
  <w:num w:numId="12" w16cid:durableId="764687795">
    <w:abstractNumId w:val="13"/>
  </w:num>
  <w:num w:numId="13" w16cid:durableId="1486170008">
    <w:abstractNumId w:val="16"/>
  </w:num>
  <w:num w:numId="14" w16cid:durableId="795097675">
    <w:abstractNumId w:val="9"/>
  </w:num>
  <w:num w:numId="15" w16cid:durableId="248975371">
    <w:abstractNumId w:val="8"/>
  </w:num>
  <w:num w:numId="16" w16cid:durableId="641275235">
    <w:abstractNumId w:val="24"/>
  </w:num>
  <w:num w:numId="17" w16cid:durableId="6911067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646214">
    <w:abstractNumId w:val="3"/>
  </w:num>
  <w:num w:numId="19" w16cid:durableId="511458013">
    <w:abstractNumId w:val="7"/>
  </w:num>
  <w:num w:numId="20" w16cid:durableId="1256985006">
    <w:abstractNumId w:val="18"/>
  </w:num>
  <w:num w:numId="21" w16cid:durableId="1933078901">
    <w:abstractNumId w:val="12"/>
  </w:num>
  <w:num w:numId="22" w16cid:durableId="666440247">
    <w:abstractNumId w:val="23"/>
  </w:num>
  <w:num w:numId="23" w16cid:durableId="11149141">
    <w:abstractNumId w:val="4"/>
  </w:num>
  <w:num w:numId="24" w16cid:durableId="846866705">
    <w:abstractNumId w:val="1"/>
  </w:num>
  <w:num w:numId="25" w16cid:durableId="153973250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TableNormal"/>
  <w:displayHorizontalDrawingGridEvery w:val="0"/>
  <w:displayVerticalDrawingGridEvery w:val="0"/>
  <w:doNotUseMarginsForDrawingGridOrigin/>
  <w:noPunctuationKerning/>
  <w:characterSpacingControl w:val="doNotCompress"/>
  <w:hdrShapeDefaults>
    <o:shapedefaults v:ext="edit" spidmax="2050" fillcolor="white" stroke="f">
      <v:fill color="white"/>
      <v:stroke on="f"/>
    </o:shapedefaults>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31"/>
    <w:rsid w:val="000001F5"/>
    <w:rsid w:val="00000969"/>
    <w:rsid w:val="00001237"/>
    <w:rsid w:val="00001383"/>
    <w:rsid w:val="0000171C"/>
    <w:rsid w:val="00001B30"/>
    <w:rsid w:val="00001BAA"/>
    <w:rsid w:val="00001CDC"/>
    <w:rsid w:val="000027F4"/>
    <w:rsid w:val="00004711"/>
    <w:rsid w:val="0000494E"/>
    <w:rsid w:val="00004A26"/>
    <w:rsid w:val="00004AE9"/>
    <w:rsid w:val="00004F54"/>
    <w:rsid w:val="00005197"/>
    <w:rsid w:val="00005D27"/>
    <w:rsid w:val="00010008"/>
    <w:rsid w:val="0001089F"/>
    <w:rsid w:val="00010AF0"/>
    <w:rsid w:val="0001120B"/>
    <w:rsid w:val="000118E7"/>
    <w:rsid w:val="00012081"/>
    <w:rsid w:val="0001211B"/>
    <w:rsid w:val="00013BAE"/>
    <w:rsid w:val="00013E29"/>
    <w:rsid w:val="000140CA"/>
    <w:rsid w:val="000152D7"/>
    <w:rsid w:val="00015AF6"/>
    <w:rsid w:val="0001601C"/>
    <w:rsid w:val="000172D3"/>
    <w:rsid w:val="00017E68"/>
    <w:rsid w:val="00020063"/>
    <w:rsid w:val="0002048E"/>
    <w:rsid w:val="00020B6F"/>
    <w:rsid w:val="00020D29"/>
    <w:rsid w:val="00020F35"/>
    <w:rsid w:val="000214D8"/>
    <w:rsid w:val="0002220F"/>
    <w:rsid w:val="00022226"/>
    <w:rsid w:val="000225BE"/>
    <w:rsid w:val="00022C67"/>
    <w:rsid w:val="00023E64"/>
    <w:rsid w:val="00023F76"/>
    <w:rsid w:val="000264E5"/>
    <w:rsid w:val="0002656B"/>
    <w:rsid w:val="0002661C"/>
    <w:rsid w:val="00026933"/>
    <w:rsid w:val="00026DF7"/>
    <w:rsid w:val="00026F6A"/>
    <w:rsid w:val="00027225"/>
    <w:rsid w:val="000275B4"/>
    <w:rsid w:val="00027678"/>
    <w:rsid w:val="00027F2F"/>
    <w:rsid w:val="000310FC"/>
    <w:rsid w:val="00031C44"/>
    <w:rsid w:val="00033C2A"/>
    <w:rsid w:val="000340FC"/>
    <w:rsid w:val="00034F43"/>
    <w:rsid w:val="00037110"/>
    <w:rsid w:val="00037944"/>
    <w:rsid w:val="00037F69"/>
    <w:rsid w:val="000418F3"/>
    <w:rsid w:val="00041C24"/>
    <w:rsid w:val="00042CA7"/>
    <w:rsid w:val="00042ED6"/>
    <w:rsid w:val="00042F44"/>
    <w:rsid w:val="0004305B"/>
    <w:rsid w:val="000431FA"/>
    <w:rsid w:val="000435AD"/>
    <w:rsid w:val="00044CC2"/>
    <w:rsid w:val="00045152"/>
    <w:rsid w:val="00045251"/>
    <w:rsid w:val="00045A07"/>
    <w:rsid w:val="00045A9C"/>
    <w:rsid w:val="00045DAC"/>
    <w:rsid w:val="000469A2"/>
    <w:rsid w:val="000472C2"/>
    <w:rsid w:val="00047F51"/>
    <w:rsid w:val="00050710"/>
    <w:rsid w:val="00050FF8"/>
    <w:rsid w:val="000512E2"/>
    <w:rsid w:val="00052AFD"/>
    <w:rsid w:val="000536E0"/>
    <w:rsid w:val="000543B4"/>
    <w:rsid w:val="00054AAC"/>
    <w:rsid w:val="000555F1"/>
    <w:rsid w:val="000565E1"/>
    <w:rsid w:val="00056E2B"/>
    <w:rsid w:val="00061D0A"/>
    <w:rsid w:val="00061FA1"/>
    <w:rsid w:val="00062327"/>
    <w:rsid w:val="00063787"/>
    <w:rsid w:val="00064EAF"/>
    <w:rsid w:val="00065526"/>
    <w:rsid w:val="000657B8"/>
    <w:rsid w:val="000657F3"/>
    <w:rsid w:val="0006787D"/>
    <w:rsid w:val="0006797A"/>
    <w:rsid w:val="00067A55"/>
    <w:rsid w:val="000704FD"/>
    <w:rsid w:val="0007068B"/>
    <w:rsid w:val="00070B68"/>
    <w:rsid w:val="00070D7B"/>
    <w:rsid w:val="00070ED9"/>
    <w:rsid w:val="000717FD"/>
    <w:rsid w:val="00071EFE"/>
    <w:rsid w:val="00074171"/>
    <w:rsid w:val="0007552C"/>
    <w:rsid w:val="0007588E"/>
    <w:rsid w:val="0007664B"/>
    <w:rsid w:val="00077226"/>
    <w:rsid w:val="00077C77"/>
    <w:rsid w:val="00080492"/>
    <w:rsid w:val="000813CF"/>
    <w:rsid w:val="0008158F"/>
    <w:rsid w:val="0008180D"/>
    <w:rsid w:val="00081C35"/>
    <w:rsid w:val="0008203C"/>
    <w:rsid w:val="000823EC"/>
    <w:rsid w:val="0008285D"/>
    <w:rsid w:val="00082942"/>
    <w:rsid w:val="00083715"/>
    <w:rsid w:val="000846DD"/>
    <w:rsid w:val="00084805"/>
    <w:rsid w:val="00084DA8"/>
    <w:rsid w:val="00085503"/>
    <w:rsid w:val="0008553D"/>
    <w:rsid w:val="000856CA"/>
    <w:rsid w:val="000858E3"/>
    <w:rsid w:val="00085B95"/>
    <w:rsid w:val="0008664E"/>
    <w:rsid w:val="00086CE1"/>
    <w:rsid w:val="0008712F"/>
    <w:rsid w:val="00087468"/>
    <w:rsid w:val="00087BDF"/>
    <w:rsid w:val="0009151C"/>
    <w:rsid w:val="00091A8E"/>
    <w:rsid w:val="00092316"/>
    <w:rsid w:val="00092FE1"/>
    <w:rsid w:val="00093576"/>
    <w:rsid w:val="00093CCA"/>
    <w:rsid w:val="000940F7"/>
    <w:rsid w:val="000946C8"/>
    <w:rsid w:val="00094922"/>
    <w:rsid w:val="00094B22"/>
    <w:rsid w:val="00094BEA"/>
    <w:rsid w:val="00095B8D"/>
    <w:rsid w:val="00095E40"/>
    <w:rsid w:val="000965AF"/>
    <w:rsid w:val="00097BBD"/>
    <w:rsid w:val="00097D26"/>
    <w:rsid w:val="000A04A0"/>
    <w:rsid w:val="000A1F9B"/>
    <w:rsid w:val="000A2DA1"/>
    <w:rsid w:val="000A3A1B"/>
    <w:rsid w:val="000A3D2B"/>
    <w:rsid w:val="000A421B"/>
    <w:rsid w:val="000A4243"/>
    <w:rsid w:val="000A461E"/>
    <w:rsid w:val="000A4C81"/>
    <w:rsid w:val="000A4D05"/>
    <w:rsid w:val="000A5C89"/>
    <w:rsid w:val="000A6323"/>
    <w:rsid w:val="000A6404"/>
    <w:rsid w:val="000A6E09"/>
    <w:rsid w:val="000B0EDF"/>
    <w:rsid w:val="000B2715"/>
    <w:rsid w:val="000B406A"/>
    <w:rsid w:val="000B409A"/>
    <w:rsid w:val="000B42B6"/>
    <w:rsid w:val="000B44EA"/>
    <w:rsid w:val="000B48B5"/>
    <w:rsid w:val="000B4E43"/>
    <w:rsid w:val="000B645A"/>
    <w:rsid w:val="000B6DC4"/>
    <w:rsid w:val="000B6FA6"/>
    <w:rsid w:val="000B7393"/>
    <w:rsid w:val="000B7506"/>
    <w:rsid w:val="000B7901"/>
    <w:rsid w:val="000C04F9"/>
    <w:rsid w:val="000C0B77"/>
    <w:rsid w:val="000C13F9"/>
    <w:rsid w:val="000C1D45"/>
    <w:rsid w:val="000C24C3"/>
    <w:rsid w:val="000C327C"/>
    <w:rsid w:val="000C3581"/>
    <w:rsid w:val="000C3EE4"/>
    <w:rsid w:val="000C44C5"/>
    <w:rsid w:val="000C4EFC"/>
    <w:rsid w:val="000C5A4C"/>
    <w:rsid w:val="000C64BC"/>
    <w:rsid w:val="000C694A"/>
    <w:rsid w:val="000C72FD"/>
    <w:rsid w:val="000D01AD"/>
    <w:rsid w:val="000D027D"/>
    <w:rsid w:val="000D06C7"/>
    <w:rsid w:val="000D0A23"/>
    <w:rsid w:val="000D22A8"/>
    <w:rsid w:val="000D27FE"/>
    <w:rsid w:val="000D29AA"/>
    <w:rsid w:val="000D2B18"/>
    <w:rsid w:val="000D2CD1"/>
    <w:rsid w:val="000D2E37"/>
    <w:rsid w:val="000D2F7B"/>
    <w:rsid w:val="000D34D7"/>
    <w:rsid w:val="000D464D"/>
    <w:rsid w:val="000D4965"/>
    <w:rsid w:val="000D4A6B"/>
    <w:rsid w:val="000D521D"/>
    <w:rsid w:val="000D6174"/>
    <w:rsid w:val="000D658A"/>
    <w:rsid w:val="000D6B53"/>
    <w:rsid w:val="000D76B5"/>
    <w:rsid w:val="000E0496"/>
    <w:rsid w:val="000E0A38"/>
    <w:rsid w:val="000E0CEA"/>
    <w:rsid w:val="000E1354"/>
    <w:rsid w:val="000E209F"/>
    <w:rsid w:val="000E5177"/>
    <w:rsid w:val="000E5D57"/>
    <w:rsid w:val="000E668F"/>
    <w:rsid w:val="000E6A4E"/>
    <w:rsid w:val="000E7BDE"/>
    <w:rsid w:val="000F19DD"/>
    <w:rsid w:val="000F222B"/>
    <w:rsid w:val="000F24BC"/>
    <w:rsid w:val="000F3590"/>
    <w:rsid w:val="000F3B9B"/>
    <w:rsid w:val="000F3F9D"/>
    <w:rsid w:val="000F50D9"/>
    <w:rsid w:val="000F5428"/>
    <w:rsid w:val="000F7835"/>
    <w:rsid w:val="000F7A55"/>
    <w:rsid w:val="001000A0"/>
    <w:rsid w:val="001002E2"/>
    <w:rsid w:val="00100713"/>
    <w:rsid w:val="00101365"/>
    <w:rsid w:val="00101CB0"/>
    <w:rsid w:val="00101EDE"/>
    <w:rsid w:val="00102EAC"/>
    <w:rsid w:val="00102FA1"/>
    <w:rsid w:val="001035A2"/>
    <w:rsid w:val="00105A01"/>
    <w:rsid w:val="00105BA9"/>
    <w:rsid w:val="0010733A"/>
    <w:rsid w:val="00111411"/>
    <w:rsid w:val="0011205B"/>
    <w:rsid w:val="00112A65"/>
    <w:rsid w:val="001145D5"/>
    <w:rsid w:val="001147F8"/>
    <w:rsid w:val="00114BCE"/>
    <w:rsid w:val="0011623C"/>
    <w:rsid w:val="00116BF5"/>
    <w:rsid w:val="001171D9"/>
    <w:rsid w:val="001172CE"/>
    <w:rsid w:val="00120C35"/>
    <w:rsid w:val="00121088"/>
    <w:rsid w:val="00122DE1"/>
    <w:rsid w:val="00122F1D"/>
    <w:rsid w:val="00122F4F"/>
    <w:rsid w:val="00124935"/>
    <w:rsid w:val="001249F3"/>
    <w:rsid w:val="00124E65"/>
    <w:rsid w:val="00125785"/>
    <w:rsid w:val="00125D40"/>
    <w:rsid w:val="001261BF"/>
    <w:rsid w:val="001269ED"/>
    <w:rsid w:val="00126A8F"/>
    <w:rsid w:val="001278D5"/>
    <w:rsid w:val="001307B3"/>
    <w:rsid w:val="001309A6"/>
    <w:rsid w:val="00130A0F"/>
    <w:rsid w:val="00130A7D"/>
    <w:rsid w:val="00130EB4"/>
    <w:rsid w:val="00131FB1"/>
    <w:rsid w:val="0013382F"/>
    <w:rsid w:val="00133FD4"/>
    <w:rsid w:val="001346C2"/>
    <w:rsid w:val="00135652"/>
    <w:rsid w:val="00136407"/>
    <w:rsid w:val="001370A1"/>
    <w:rsid w:val="00137752"/>
    <w:rsid w:val="00137778"/>
    <w:rsid w:val="00137A32"/>
    <w:rsid w:val="001406B1"/>
    <w:rsid w:val="00140947"/>
    <w:rsid w:val="0014189D"/>
    <w:rsid w:val="00142A07"/>
    <w:rsid w:val="001443C4"/>
    <w:rsid w:val="0014487B"/>
    <w:rsid w:val="001454C1"/>
    <w:rsid w:val="00145C11"/>
    <w:rsid w:val="00146497"/>
    <w:rsid w:val="00146BE3"/>
    <w:rsid w:val="00146DBC"/>
    <w:rsid w:val="00150B8B"/>
    <w:rsid w:val="00150C48"/>
    <w:rsid w:val="001514BD"/>
    <w:rsid w:val="00151566"/>
    <w:rsid w:val="001520FB"/>
    <w:rsid w:val="00152274"/>
    <w:rsid w:val="00152BE9"/>
    <w:rsid w:val="00153C29"/>
    <w:rsid w:val="001542E4"/>
    <w:rsid w:val="001544EA"/>
    <w:rsid w:val="00154DA6"/>
    <w:rsid w:val="00154FFB"/>
    <w:rsid w:val="00155544"/>
    <w:rsid w:val="00156DC9"/>
    <w:rsid w:val="00157368"/>
    <w:rsid w:val="00157E6D"/>
    <w:rsid w:val="00157FE7"/>
    <w:rsid w:val="00160966"/>
    <w:rsid w:val="00160C4E"/>
    <w:rsid w:val="00161BF8"/>
    <w:rsid w:val="001620E5"/>
    <w:rsid w:val="00163646"/>
    <w:rsid w:val="0016410B"/>
    <w:rsid w:val="00164FDE"/>
    <w:rsid w:val="001656C8"/>
    <w:rsid w:val="001656D3"/>
    <w:rsid w:val="00165D7A"/>
    <w:rsid w:val="00166424"/>
    <w:rsid w:val="00167788"/>
    <w:rsid w:val="00170479"/>
    <w:rsid w:val="00170663"/>
    <w:rsid w:val="0017278A"/>
    <w:rsid w:val="00172D50"/>
    <w:rsid w:val="0017330C"/>
    <w:rsid w:val="001738FB"/>
    <w:rsid w:val="001748FF"/>
    <w:rsid w:val="00174C0B"/>
    <w:rsid w:val="00174EAC"/>
    <w:rsid w:val="001752AB"/>
    <w:rsid w:val="00175A00"/>
    <w:rsid w:val="0017631A"/>
    <w:rsid w:val="0017639E"/>
    <w:rsid w:val="00176FEF"/>
    <w:rsid w:val="00177FDC"/>
    <w:rsid w:val="00180642"/>
    <w:rsid w:val="00180BA2"/>
    <w:rsid w:val="00180F51"/>
    <w:rsid w:val="00181053"/>
    <w:rsid w:val="00181389"/>
    <w:rsid w:val="001815D1"/>
    <w:rsid w:val="001817FD"/>
    <w:rsid w:val="00185134"/>
    <w:rsid w:val="0018527D"/>
    <w:rsid w:val="00185B7D"/>
    <w:rsid w:val="001866A3"/>
    <w:rsid w:val="001866A6"/>
    <w:rsid w:val="001866CD"/>
    <w:rsid w:val="00187477"/>
    <w:rsid w:val="001876FF"/>
    <w:rsid w:val="0019065F"/>
    <w:rsid w:val="00190C62"/>
    <w:rsid w:val="001914E3"/>
    <w:rsid w:val="00191565"/>
    <w:rsid w:val="00193140"/>
    <w:rsid w:val="001934CA"/>
    <w:rsid w:val="001938E8"/>
    <w:rsid w:val="00193C17"/>
    <w:rsid w:val="00193F39"/>
    <w:rsid w:val="00194931"/>
    <w:rsid w:val="00194CA9"/>
    <w:rsid w:val="00194F03"/>
    <w:rsid w:val="00195024"/>
    <w:rsid w:val="0019593B"/>
    <w:rsid w:val="00195A12"/>
    <w:rsid w:val="00195E59"/>
    <w:rsid w:val="00196325"/>
    <w:rsid w:val="001964EB"/>
    <w:rsid w:val="001977C5"/>
    <w:rsid w:val="00197D72"/>
    <w:rsid w:val="00197E75"/>
    <w:rsid w:val="001A006D"/>
    <w:rsid w:val="001A1AB2"/>
    <w:rsid w:val="001A1CC7"/>
    <w:rsid w:val="001A25AA"/>
    <w:rsid w:val="001A2E9C"/>
    <w:rsid w:val="001A381B"/>
    <w:rsid w:val="001A3875"/>
    <w:rsid w:val="001A3AA1"/>
    <w:rsid w:val="001A50B5"/>
    <w:rsid w:val="001A5463"/>
    <w:rsid w:val="001A5564"/>
    <w:rsid w:val="001A5E38"/>
    <w:rsid w:val="001A5EC3"/>
    <w:rsid w:val="001A601D"/>
    <w:rsid w:val="001A66C0"/>
    <w:rsid w:val="001A6899"/>
    <w:rsid w:val="001A7A91"/>
    <w:rsid w:val="001B07F6"/>
    <w:rsid w:val="001B0D61"/>
    <w:rsid w:val="001B1A39"/>
    <w:rsid w:val="001B37BA"/>
    <w:rsid w:val="001B5160"/>
    <w:rsid w:val="001B59DF"/>
    <w:rsid w:val="001B6099"/>
    <w:rsid w:val="001B6A8E"/>
    <w:rsid w:val="001C0751"/>
    <w:rsid w:val="001C086E"/>
    <w:rsid w:val="001C1284"/>
    <w:rsid w:val="001C15B1"/>
    <w:rsid w:val="001C16CE"/>
    <w:rsid w:val="001C17FD"/>
    <w:rsid w:val="001C19F0"/>
    <w:rsid w:val="001C220B"/>
    <w:rsid w:val="001C3080"/>
    <w:rsid w:val="001C30AD"/>
    <w:rsid w:val="001C3F7D"/>
    <w:rsid w:val="001C41A1"/>
    <w:rsid w:val="001C6B50"/>
    <w:rsid w:val="001C6D0A"/>
    <w:rsid w:val="001C70A6"/>
    <w:rsid w:val="001C757E"/>
    <w:rsid w:val="001C762F"/>
    <w:rsid w:val="001D042C"/>
    <w:rsid w:val="001D04CE"/>
    <w:rsid w:val="001D0F53"/>
    <w:rsid w:val="001D1595"/>
    <w:rsid w:val="001D17AE"/>
    <w:rsid w:val="001D1DE3"/>
    <w:rsid w:val="001D2161"/>
    <w:rsid w:val="001D2751"/>
    <w:rsid w:val="001D3234"/>
    <w:rsid w:val="001D33DF"/>
    <w:rsid w:val="001D3BD0"/>
    <w:rsid w:val="001D3F62"/>
    <w:rsid w:val="001D488F"/>
    <w:rsid w:val="001D513A"/>
    <w:rsid w:val="001D5EB0"/>
    <w:rsid w:val="001D6411"/>
    <w:rsid w:val="001D7718"/>
    <w:rsid w:val="001D7D5C"/>
    <w:rsid w:val="001D7E06"/>
    <w:rsid w:val="001D7EC4"/>
    <w:rsid w:val="001E070E"/>
    <w:rsid w:val="001E1716"/>
    <w:rsid w:val="001E1B70"/>
    <w:rsid w:val="001E1C90"/>
    <w:rsid w:val="001E24AF"/>
    <w:rsid w:val="001E29F3"/>
    <w:rsid w:val="001E3CDC"/>
    <w:rsid w:val="001E45D7"/>
    <w:rsid w:val="001E49F2"/>
    <w:rsid w:val="001E4C7E"/>
    <w:rsid w:val="001E550A"/>
    <w:rsid w:val="001E55DA"/>
    <w:rsid w:val="001E67C1"/>
    <w:rsid w:val="001E69FD"/>
    <w:rsid w:val="001E6F3A"/>
    <w:rsid w:val="001E76FA"/>
    <w:rsid w:val="001F0290"/>
    <w:rsid w:val="001F02F4"/>
    <w:rsid w:val="001F0EE2"/>
    <w:rsid w:val="001F1253"/>
    <w:rsid w:val="001F132A"/>
    <w:rsid w:val="001F1F3D"/>
    <w:rsid w:val="001F2B2F"/>
    <w:rsid w:val="001F2FED"/>
    <w:rsid w:val="001F49A4"/>
    <w:rsid w:val="001F5545"/>
    <w:rsid w:val="001F672C"/>
    <w:rsid w:val="001F730B"/>
    <w:rsid w:val="00200CA1"/>
    <w:rsid w:val="00200E9A"/>
    <w:rsid w:val="00201521"/>
    <w:rsid w:val="00201789"/>
    <w:rsid w:val="00204207"/>
    <w:rsid w:val="00204583"/>
    <w:rsid w:val="00204BC2"/>
    <w:rsid w:val="00205DD6"/>
    <w:rsid w:val="00207729"/>
    <w:rsid w:val="00210B7A"/>
    <w:rsid w:val="002117B9"/>
    <w:rsid w:val="0021240A"/>
    <w:rsid w:val="00212D38"/>
    <w:rsid w:val="00212DDA"/>
    <w:rsid w:val="00213048"/>
    <w:rsid w:val="002145F6"/>
    <w:rsid w:val="00214BE4"/>
    <w:rsid w:val="00215833"/>
    <w:rsid w:val="0021714A"/>
    <w:rsid w:val="00217269"/>
    <w:rsid w:val="002173F8"/>
    <w:rsid w:val="002206B9"/>
    <w:rsid w:val="00220950"/>
    <w:rsid w:val="002212C6"/>
    <w:rsid w:val="00221546"/>
    <w:rsid w:val="002216E7"/>
    <w:rsid w:val="00221D27"/>
    <w:rsid w:val="002220A6"/>
    <w:rsid w:val="0022263C"/>
    <w:rsid w:val="0022286B"/>
    <w:rsid w:val="002229BC"/>
    <w:rsid w:val="00223039"/>
    <w:rsid w:val="00223072"/>
    <w:rsid w:val="002234B7"/>
    <w:rsid w:val="002238B1"/>
    <w:rsid w:val="0022397E"/>
    <w:rsid w:val="0022410F"/>
    <w:rsid w:val="00224834"/>
    <w:rsid w:val="002258E7"/>
    <w:rsid w:val="00226099"/>
    <w:rsid w:val="002265CC"/>
    <w:rsid w:val="00226692"/>
    <w:rsid w:val="00226DFC"/>
    <w:rsid w:val="00227476"/>
    <w:rsid w:val="002274B8"/>
    <w:rsid w:val="00230059"/>
    <w:rsid w:val="002304B6"/>
    <w:rsid w:val="002307F2"/>
    <w:rsid w:val="00230FB8"/>
    <w:rsid w:val="00232170"/>
    <w:rsid w:val="0023268A"/>
    <w:rsid w:val="00232E17"/>
    <w:rsid w:val="0023439B"/>
    <w:rsid w:val="00234536"/>
    <w:rsid w:val="002362DC"/>
    <w:rsid w:val="00236E6B"/>
    <w:rsid w:val="00237020"/>
    <w:rsid w:val="00240D7C"/>
    <w:rsid w:val="002412E7"/>
    <w:rsid w:val="00241634"/>
    <w:rsid w:val="002418A4"/>
    <w:rsid w:val="00241920"/>
    <w:rsid w:val="0024252C"/>
    <w:rsid w:val="00242E6E"/>
    <w:rsid w:val="00243483"/>
    <w:rsid w:val="002434C5"/>
    <w:rsid w:val="00243735"/>
    <w:rsid w:val="002439A7"/>
    <w:rsid w:val="0024405C"/>
    <w:rsid w:val="002451F3"/>
    <w:rsid w:val="002452EB"/>
    <w:rsid w:val="00245EE0"/>
    <w:rsid w:val="00246BE1"/>
    <w:rsid w:val="00246F17"/>
    <w:rsid w:val="00247475"/>
    <w:rsid w:val="00247F0A"/>
    <w:rsid w:val="002502D7"/>
    <w:rsid w:val="002509F9"/>
    <w:rsid w:val="00252454"/>
    <w:rsid w:val="00252BED"/>
    <w:rsid w:val="00252CA7"/>
    <w:rsid w:val="00253162"/>
    <w:rsid w:val="00253866"/>
    <w:rsid w:val="00253BD7"/>
    <w:rsid w:val="00253F0C"/>
    <w:rsid w:val="00254C32"/>
    <w:rsid w:val="00254EDC"/>
    <w:rsid w:val="00254FB2"/>
    <w:rsid w:val="00255090"/>
    <w:rsid w:val="002560E4"/>
    <w:rsid w:val="00256775"/>
    <w:rsid w:val="00256F1B"/>
    <w:rsid w:val="0025754C"/>
    <w:rsid w:val="00257F86"/>
    <w:rsid w:val="00260E91"/>
    <w:rsid w:val="002610E5"/>
    <w:rsid w:val="002613F7"/>
    <w:rsid w:val="002615D2"/>
    <w:rsid w:val="00261CC3"/>
    <w:rsid w:val="00261E7E"/>
    <w:rsid w:val="00262714"/>
    <w:rsid w:val="0026323C"/>
    <w:rsid w:val="00263B8C"/>
    <w:rsid w:val="002642C4"/>
    <w:rsid w:val="00264AFB"/>
    <w:rsid w:val="00264D49"/>
    <w:rsid w:val="002651C3"/>
    <w:rsid w:val="002654CD"/>
    <w:rsid w:val="00265FF5"/>
    <w:rsid w:val="00266121"/>
    <w:rsid w:val="00266470"/>
    <w:rsid w:val="00266494"/>
    <w:rsid w:val="002667E6"/>
    <w:rsid w:val="0026699F"/>
    <w:rsid w:val="00266FDE"/>
    <w:rsid w:val="00267E7C"/>
    <w:rsid w:val="002702DB"/>
    <w:rsid w:val="0027053D"/>
    <w:rsid w:val="002706E5"/>
    <w:rsid w:val="00270A64"/>
    <w:rsid w:val="00270F8D"/>
    <w:rsid w:val="00271C1A"/>
    <w:rsid w:val="0027301C"/>
    <w:rsid w:val="00273767"/>
    <w:rsid w:val="0027379D"/>
    <w:rsid w:val="00273DFA"/>
    <w:rsid w:val="00274073"/>
    <w:rsid w:val="002749DB"/>
    <w:rsid w:val="00274E6F"/>
    <w:rsid w:val="00275D40"/>
    <w:rsid w:val="002776B8"/>
    <w:rsid w:val="00277E6D"/>
    <w:rsid w:val="002806A2"/>
    <w:rsid w:val="002808AA"/>
    <w:rsid w:val="00280E10"/>
    <w:rsid w:val="0028341B"/>
    <w:rsid w:val="00283F4E"/>
    <w:rsid w:val="00284D1D"/>
    <w:rsid w:val="00284D99"/>
    <w:rsid w:val="00285228"/>
    <w:rsid w:val="00285478"/>
    <w:rsid w:val="00285832"/>
    <w:rsid w:val="0028627F"/>
    <w:rsid w:val="0028644B"/>
    <w:rsid w:val="00286595"/>
    <w:rsid w:val="00286752"/>
    <w:rsid w:val="002867D5"/>
    <w:rsid w:val="00287488"/>
    <w:rsid w:val="002879C3"/>
    <w:rsid w:val="00290414"/>
    <w:rsid w:val="00290558"/>
    <w:rsid w:val="00291619"/>
    <w:rsid w:val="00291ECB"/>
    <w:rsid w:val="00292A18"/>
    <w:rsid w:val="00293221"/>
    <w:rsid w:val="00293754"/>
    <w:rsid w:val="002951D3"/>
    <w:rsid w:val="002952A1"/>
    <w:rsid w:val="00295830"/>
    <w:rsid w:val="0029611B"/>
    <w:rsid w:val="002962BC"/>
    <w:rsid w:val="00296510"/>
    <w:rsid w:val="00296FDD"/>
    <w:rsid w:val="00297922"/>
    <w:rsid w:val="002A070B"/>
    <w:rsid w:val="002A0DA5"/>
    <w:rsid w:val="002A14ED"/>
    <w:rsid w:val="002A33DA"/>
    <w:rsid w:val="002A3653"/>
    <w:rsid w:val="002A418A"/>
    <w:rsid w:val="002A4C4B"/>
    <w:rsid w:val="002A58EC"/>
    <w:rsid w:val="002A5F89"/>
    <w:rsid w:val="002A6343"/>
    <w:rsid w:val="002A6465"/>
    <w:rsid w:val="002A7807"/>
    <w:rsid w:val="002A78D0"/>
    <w:rsid w:val="002A7AAF"/>
    <w:rsid w:val="002B05C9"/>
    <w:rsid w:val="002B1553"/>
    <w:rsid w:val="002B17B3"/>
    <w:rsid w:val="002B3479"/>
    <w:rsid w:val="002B3798"/>
    <w:rsid w:val="002B3F9F"/>
    <w:rsid w:val="002B4153"/>
    <w:rsid w:val="002B4404"/>
    <w:rsid w:val="002B49FB"/>
    <w:rsid w:val="002B556F"/>
    <w:rsid w:val="002B55D1"/>
    <w:rsid w:val="002B56E5"/>
    <w:rsid w:val="002B5C83"/>
    <w:rsid w:val="002B628B"/>
    <w:rsid w:val="002B62C4"/>
    <w:rsid w:val="002B6BCF"/>
    <w:rsid w:val="002B700A"/>
    <w:rsid w:val="002B7B3A"/>
    <w:rsid w:val="002B7F8E"/>
    <w:rsid w:val="002C00DE"/>
    <w:rsid w:val="002C0295"/>
    <w:rsid w:val="002C1C80"/>
    <w:rsid w:val="002C2A98"/>
    <w:rsid w:val="002C307D"/>
    <w:rsid w:val="002C3F64"/>
    <w:rsid w:val="002C453A"/>
    <w:rsid w:val="002C47BF"/>
    <w:rsid w:val="002C490E"/>
    <w:rsid w:val="002C5CE8"/>
    <w:rsid w:val="002C649F"/>
    <w:rsid w:val="002C6E60"/>
    <w:rsid w:val="002C7985"/>
    <w:rsid w:val="002D06FD"/>
    <w:rsid w:val="002D0A7A"/>
    <w:rsid w:val="002D1408"/>
    <w:rsid w:val="002D1579"/>
    <w:rsid w:val="002D1A12"/>
    <w:rsid w:val="002D1BF9"/>
    <w:rsid w:val="002D1C70"/>
    <w:rsid w:val="002D2B32"/>
    <w:rsid w:val="002D315C"/>
    <w:rsid w:val="002D57E6"/>
    <w:rsid w:val="002D5A22"/>
    <w:rsid w:val="002D5A35"/>
    <w:rsid w:val="002D6316"/>
    <w:rsid w:val="002D7778"/>
    <w:rsid w:val="002D7A74"/>
    <w:rsid w:val="002E0E39"/>
    <w:rsid w:val="002E17D1"/>
    <w:rsid w:val="002E1930"/>
    <w:rsid w:val="002E32BF"/>
    <w:rsid w:val="002E34A2"/>
    <w:rsid w:val="002E3658"/>
    <w:rsid w:val="002E3D30"/>
    <w:rsid w:val="002E3E3E"/>
    <w:rsid w:val="002E3E73"/>
    <w:rsid w:val="002E3EFF"/>
    <w:rsid w:val="002E47FC"/>
    <w:rsid w:val="002E4A5D"/>
    <w:rsid w:val="002E4DE4"/>
    <w:rsid w:val="002E4DEB"/>
    <w:rsid w:val="002E50C0"/>
    <w:rsid w:val="002E5204"/>
    <w:rsid w:val="002E5A0D"/>
    <w:rsid w:val="002E6E4C"/>
    <w:rsid w:val="002E6EF3"/>
    <w:rsid w:val="002E7184"/>
    <w:rsid w:val="002E7C65"/>
    <w:rsid w:val="002F0260"/>
    <w:rsid w:val="002F1825"/>
    <w:rsid w:val="002F1E38"/>
    <w:rsid w:val="002F219A"/>
    <w:rsid w:val="002F22DF"/>
    <w:rsid w:val="002F25A5"/>
    <w:rsid w:val="002F28F6"/>
    <w:rsid w:val="002F2A89"/>
    <w:rsid w:val="002F2C41"/>
    <w:rsid w:val="002F4F02"/>
    <w:rsid w:val="002F62C8"/>
    <w:rsid w:val="002F65E0"/>
    <w:rsid w:val="002F6E75"/>
    <w:rsid w:val="002F7AF8"/>
    <w:rsid w:val="00300E43"/>
    <w:rsid w:val="003020DB"/>
    <w:rsid w:val="0030237E"/>
    <w:rsid w:val="003023D3"/>
    <w:rsid w:val="00302789"/>
    <w:rsid w:val="00302C17"/>
    <w:rsid w:val="00303259"/>
    <w:rsid w:val="0030375F"/>
    <w:rsid w:val="00303F0A"/>
    <w:rsid w:val="003042E3"/>
    <w:rsid w:val="00305016"/>
    <w:rsid w:val="00305089"/>
    <w:rsid w:val="00305406"/>
    <w:rsid w:val="0030575D"/>
    <w:rsid w:val="0030601D"/>
    <w:rsid w:val="00306E1F"/>
    <w:rsid w:val="00307222"/>
    <w:rsid w:val="00307BCB"/>
    <w:rsid w:val="003102D4"/>
    <w:rsid w:val="003107C1"/>
    <w:rsid w:val="003108E2"/>
    <w:rsid w:val="00311263"/>
    <w:rsid w:val="00311628"/>
    <w:rsid w:val="003126EF"/>
    <w:rsid w:val="00312ABB"/>
    <w:rsid w:val="00312CF8"/>
    <w:rsid w:val="00313B1E"/>
    <w:rsid w:val="0031424B"/>
    <w:rsid w:val="003152D8"/>
    <w:rsid w:val="003158E7"/>
    <w:rsid w:val="0031657C"/>
    <w:rsid w:val="003173F1"/>
    <w:rsid w:val="00317F0E"/>
    <w:rsid w:val="003202F1"/>
    <w:rsid w:val="00321C68"/>
    <w:rsid w:val="00323268"/>
    <w:rsid w:val="003235FE"/>
    <w:rsid w:val="00323A85"/>
    <w:rsid w:val="00324FF9"/>
    <w:rsid w:val="003253D3"/>
    <w:rsid w:val="0032542D"/>
    <w:rsid w:val="0032551C"/>
    <w:rsid w:val="00325897"/>
    <w:rsid w:val="003268A6"/>
    <w:rsid w:val="00326DBF"/>
    <w:rsid w:val="00326F43"/>
    <w:rsid w:val="003270F3"/>
    <w:rsid w:val="0032781B"/>
    <w:rsid w:val="00327E6C"/>
    <w:rsid w:val="00330431"/>
    <w:rsid w:val="003304CC"/>
    <w:rsid w:val="00330B26"/>
    <w:rsid w:val="00330DA9"/>
    <w:rsid w:val="00331F05"/>
    <w:rsid w:val="0033251A"/>
    <w:rsid w:val="00336356"/>
    <w:rsid w:val="00336941"/>
    <w:rsid w:val="003371B0"/>
    <w:rsid w:val="00337237"/>
    <w:rsid w:val="003377B4"/>
    <w:rsid w:val="003377CE"/>
    <w:rsid w:val="00337D4E"/>
    <w:rsid w:val="003401E8"/>
    <w:rsid w:val="0034098E"/>
    <w:rsid w:val="003409E9"/>
    <w:rsid w:val="00340AEE"/>
    <w:rsid w:val="00340C5D"/>
    <w:rsid w:val="003417A2"/>
    <w:rsid w:val="003428C5"/>
    <w:rsid w:val="003430DB"/>
    <w:rsid w:val="0034330B"/>
    <w:rsid w:val="003436AE"/>
    <w:rsid w:val="003437CF"/>
    <w:rsid w:val="003438F8"/>
    <w:rsid w:val="00343F10"/>
    <w:rsid w:val="00345CD6"/>
    <w:rsid w:val="00345F39"/>
    <w:rsid w:val="003476C0"/>
    <w:rsid w:val="00347E56"/>
    <w:rsid w:val="003506B5"/>
    <w:rsid w:val="0035185A"/>
    <w:rsid w:val="00351FFF"/>
    <w:rsid w:val="00352781"/>
    <w:rsid w:val="00352B1B"/>
    <w:rsid w:val="00353F40"/>
    <w:rsid w:val="00354369"/>
    <w:rsid w:val="00354A42"/>
    <w:rsid w:val="0035584A"/>
    <w:rsid w:val="00355C24"/>
    <w:rsid w:val="00356B5E"/>
    <w:rsid w:val="00356D45"/>
    <w:rsid w:val="0035721E"/>
    <w:rsid w:val="003577CA"/>
    <w:rsid w:val="00357F6D"/>
    <w:rsid w:val="003615AB"/>
    <w:rsid w:val="003615C8"/>
    <w:rsid w:val="003617A4"/>
    <w:rsid w:val="00362E1C"/>
    <w:rsid w:val="00363479"/>
    <w:rsid w:val="003641C3"/>
    <w:rsid w:val="00364B6A"/>
    <w:rsid w:val="003652E8"/>
    <w:rsid w:val="003657C4"/>
    <w:rsid w:val="00365A09"/>
    <w:rsid w:val="003661C1"/>
    <w:rsid w:val="0036630A"/>
    <w:rsid w:val="00366931"/>
    <w:rsid w:val="00366A00"/>
    <w:rsid w:val="00366A11"/>
    <w:rsid w:val="00367394"/>
    <w:rsid w:val="003677DC"/>
    <w:rsid w:val="0037065F"/>
    <w:rsid w:val="00371478"/>
    <w:rsid w:val="003729FC"/>
    <w:rsid w:val="0037340D"/>
    <w:rsid w:val="00373CBB"/>
    <w:rsid w:val="003742C2"/>
    <w:rsid w:val="00374872"/>
    <w:rsid w:val="00374A10"/>
    <w:rsid w:val="003757D4"/>
    <w:rsid w:val="00375CAB"/>
    <w:rsid w:val="003761DE"/>
    <w:rsid w:val="00376DED"/>
    <w:rsid w:val="003776A9"/>
    <w:rsid w:val="00377ABC"/>
    <w:rsid w:val="00380300"/>
    <w:rsid w:val="00380BFB"/>
    <w:rsid w:val="00381F30"/>
    <w:rsid w:val="0038210D"/>
    <w:rsid w:val="003821DE"/>
    <w:rsid w:val="003827EF"/>
    <w:rsid w:val="00382D00"/>
    <w:rsid w:val="003830BC"/>
    <w:rsid w:val="003836F8"/>
    <w:rsid w:val="003838D2"/>
    <w:rsid w:val="00383BAF"/>
    <w:rsid w:val="003840DC"/>
    <w:rsid w:val="00384D7F"/>
    <w:rsid w:val="003855B0"/>
    <w:rsid w:val="003857EA"/>
    <w:rsid w:val="00386690"/>
    <w:rsid w:val="00387053"/>
    <w:rsid w:val="00387640"/>
    <w:rsid w:val="00387884"/>
    <w:rsid w:val="00387A43"/>
    <w:rsid w:val="00390B9B"/>
    <w:rsid w:val="00391270"/>
    <w:rsid w:val="00393201"/>
    <w:rsid w:val="00393C79"/>
    <w:rsid w:val="00393D8B"/>
    <w:rsid w:val="003945D3"/>
    <w:rsid w:val="00395A4E"/>
    <w:rsid w:val="00395C5D"/>
    <w:rsid w:val="003965B5"/>
    <w:rsid w:val="003979C9"/>
    <w:rsid w:val="00397A4D"/>
    <w:rsid w:val="003A014C"/>
    <w:rsid w:val="003A019C"/>
    <w:rsid w:val="003A0484"/>
    <w:rsid w:val="003A19CA"/>
    <w:rsid w:val="003A2414"/>
    <w:rsid w:val="003A3AE4"/>
    <w:rsid w:val="003A3F1A"/>
    <w:rsid w:val="003A42D4"/>
    <w:rsid w:val="003A5190"/>
    <w:rsid w:val="003A51E0"/>
    <w:rsid w:val="003A53E8"/>
    <w:rsid w:val="003A54EC"/>
    <w:rsid w:val="003A5EFB"/>
    <w:rsid w:val="003A6584"/>
    <w:rsid w:val="003A65D0"/>
    <w:rsid w:val="003A7859"/>
    <w:rsid w:val="003A7A7C"/>
    <w:rsid w:val="003A7EFE"/>
    <w:rsid w:val="003B05EA"/>
    <w:rsid w:val="003B2312"/>
    <w:rsid w:val="003B237A"/>
    <w:rsid w:val="003B3434"/>
    <w:rsid w:val="003B3BBB"/>
    <w:rsid w:val="003B3C76"/>
    <w:rsid w:val="003B4543"/>
    <w:rsid w:val="003B47E8"/>
    <w:rsid w:val="003B490C"/>
    <w:rsid w:val="003B57CA"/>
    <w:rsid w:val="003B5C60"/>
    <w:rsid w:val="003B6BE4"/>
    <w:rsid w:val="003B743A"/>
    <w:rsid w:val="003B750B"/>
    <w:rsid w:val="003B7AFB"/>
    <w:rsid w:val="003C0172"/>
    <w:rsid w:val="003C0C50"/>
    <w:rsid w:val="003C0DDB"/>
    <w:rsid w:val="003C156A"/>
    <w:rsid w:val="003C1860"/>
    <w:rsid w:val="003C24F1"/>
    <w:rsid w:val="003C26BF"/>
    <w:rsid w:val="003C2CF9"/>
    <w:rsid w:val="003C3359"/>
    <w:rsid w:val="003C485E"/>
    <w:rsid w:val="003C48AA"/>
    <w:rsid w:val="003C5A55"/>
    <w:rsid w:val="003C628C"/>
    <w:rsid w:val="003C698E"/>
    <w:rsid w:val="003C712B"/>
    <w:rsid w:val="003C74D6"/>
    <w:rsid w:val="003C77CB"/>
    <w:rsid w:val="003D012A"/>
    <w:rsid w:val="003D03DA"/>
    <w:rsid w:val="003D0FC5"/>
    <w:rsid w:val="003D129C"/>
    <w:rsid w:val="003D28CA"/>
    <w:rsid w:val="003D32C0"/>
    <w:rsid w:val="003D3BA4"/>
    <w:rsid w:val="003D3EEC"/>
    <w:rsid w:val="003D4308"/>
    <w:rsid w:val="003D47FE"/>
    <w:rsid w:val="003D51A4"/>
    <w:rsid w:val="003D5681"/>
    <w:rsid w:val="003D591C"/>
    <w:rsid w:val="003D5969"/>
    <w:rsid w:val="003D644D"/>
    <w:rsid w:val="003D6603"/>
    <w:rsid w:val="003D70FB"/>
    <w:rsid w:val="003D739C"/>
    <w:rsid w:val="003D74B2"/>
    <w:rsid w:val="003D7B32"/>
    <w:rsid w:val="003D7DFC"/>
    <w:rsid w:val="003E0E0E"/>
    <w:rsid w:val="003E105A"/>
    <w:rsid w:val="003E16F8"/>
    <w:rsid w:val="003E324D"/>
    <w:rsid w:val="003E41CC"/>
    <w:rsid w:val="003E5A75"/>
    <w:rsid w:val="003E5F4A"/>
    <w:rsid w:val="003E6A89"/>
    <w:rsid w:val="003E7634"/>
    <w:rsid w:val="003E7AF1"/>
    <w:rsid w:val="003F0B10"/>
    <w:rsid w:val="003F0C74"/>
    <w:rsid w:val="003F0F2F"/>
    <w:rsid w:val="003F12A7"/>
    <w:rsid w:val="003F153F"/>
    <w:rsid w:val="003F15D2"/>
    <w:rsid w:val="003F15EF"/>
    <w:rsid w:val="003F2A6A"/>
    <w:rsid w:val="003F3391"/>
    <w:rsid w:val="003F3A66"/>
    <w:rsid w:val="003F4E88"/>
    <w:rsid w:val="003F5E76"/>
    <w:rsid w:val="003F6164"/>
    <w:rsid w:val="003F75A1"/>
    <w:rsid w:val="003F7659"/>
    <w:rsid w:val="00400731"/>
    <w:rsid w:val="00400887"/>
    <w:rsid w:val="00400B51"/>
    <w:rsid w:val="004018AF"/>
    <w:rsid w:val="00401B16"/>
    <w:rsid w:val="00401F8E"/>
    <w:rsid w:val="004023DE"/>
    <w:rsid w:val="0040286B"/>
    <w:rsid w:val="00402994"/>
    <w:rsid w:val="00402E7E"/>
    <w:rsid w:val="00403215"/>
    <w:rsid w:val="004034B4"/>
    <w:rsid w:val="00403CCE"/>
    <w:rsid w:val="00403DFC"/>
    <w:rsid w:val="00404398"/>
    <w:rsid w:val="0040496D"/>
    <w:rsid w:val="00404AFE"/>
    <w:rsid w:val="00404F01"/>
    <w:rsid w:val="0040504E"/>
    <w:rsid w:val="00405701"/>
    <w:rsid w:val="00405924"/>
    <w:rsid w:val="00405E83"/>
    <w:rsid w:val="004067FE"/>
    <w:rsid w:val="00406E57"/>
    <w:rsid w:val="004073F3"/>
    <w:rsid w:val="00410DC3"/>
    <w:rsid w:val="00410DF7"/>
    <w:rsid w:val="004114A3"/>
    <w:rsid w:val="0041152B"/>
    <w:rsid w:val="00411FC5"/>
    <w:rsid w:val="0041217E"/>
    <w:rsid w:val="0041221C"/>
    <w:rsid w:val="004126B2"/>
    <w:rsid w:val="00412720"/>
    <w:rsid w:val="00412B13"/>
    <w:rsid w:val="00413C24"/>
    <w:rsid w:val="00413D5C"/>
    <w:rsid w:val="00413D83"/>
    <w:rsid w:val="004145A0"/>
    <w:rsid w:val="004150AA"/>
    <w:rsid w:val="00415314"/>
    <w:rsid w:val="00415E80"/>
    <w:rsid w:val="00416282"/>
    <w:rsid w:val="0041634F"/>
    <w:rsid w:val="00416589"/>
    <w:rsid w:val="00416603"/>
    <w:rsid w:val="00416CA2"/>
    <w:rsid w:val="004178F3"/>
    <w:rsid w:val="00417BC8"/>
    <w:rsid w:val="00421444"/>
    <w:rsid w:val="004214E9"/>
    <w:rsid w:val="004216F9"/>
    <w:rsid w:val="00421A99"/>
    <w:rsid w:val="00422CFF"/>
    <w:rsid w:val="004233CB"/>
    <w:rsid w:val="00425181"/>
    <w:rsid w:val="0042585B"/>
    <w:rsid w:val="00425DAD"/>
    <w:rsid w:val="00426E0C"/>
    <w:rsid w:val="00427445"/>
    <w:rsid w:val="00427508"/>
    <w:rsid w:val="00430BAA"/>
    <w:rsid w:val="0043153B"/>
    <w:rsid w:val="00431A09"/>
    <w:rsid w:val="004320B7"/>
    <w:rsid w:val="00432551"/>
    <w:rsid w:val="00432BEF"/>
    <w:rsid w:val="00432FBD"/>
    <w:rsid w:val="004338B8"/>
    <w:rsid w:val="00433EC4"/>
    <w:rsid w:val="00433F05"/>
    <w:rsid w:val="00434EC9"/>
    <w:rsid w:val="00435D42"/>
    <w:rsid w:val="004365A5"/>
    <w:rsid w:val="00436B99"/>
    <w:rsid w:val="00436BE0"/>
    <w:rsid w:val="004373D9"/>
    <w:rsid w:val="004377A9"/>
    <w:rsid w:val="00437AE1"/>
    <w:rsid w:val="00437DEE"/>
    <w:rsid w:val="00441030"/>
    <w:rsid w:val="00441333"/>
    <w:rsid w:val="004415DE"/>
    <w:rsid w:val="004415F7"/>
    <w:rsid w:val="004417D1"/>
    <w:rsid w:val="00442749"/>
    <w:rsid w:val="00442753"/>
    <w:rsid w:val="00443D51"/>
    <w:rsid w:val="004445A9"/>
    <w:rsid w:val="00446DE2"/>
    <w:rsid w:val="0044714C"/>
    <w:rsid w:val="00447283"/>
    <w:rsid w:val="00447475"/>
    <w:rsid w:val="0044759E"/>
    <w:rsid w:val="00450C12"/>
    <w:rsid w:val="004515B3"/>
    <w:rsid w:val="004524E1"/>
    <w:rsid w:val="0045266E"/>
    <w:rsid w:val="00452A2F"/>
    <w:rsid w:val="00453296"/>
    <w:rsid w:val="00453D96"/>
    <w:rsid w:val="004543A5"/>
    <w:rsid w:val="00455102"/>
    <w:rsid w:val="00455752"/>
    <w:rsid w:val="00456B97"/>
    <w:rsid w:val="0045760C"/>
    <w:rsid w:val="00457813"/>
    <w:rsid w:val="00457F5A"/>
    <w:rsid w:val="00457F9D"/>
    <w:rsid w:val="00461156"/>
    <w:rsid w:val="004614E4"/>
    <w:rsid w:val="00461823"/>
    <w:rsid w:val="00461F3E"/>
    <w:rsid w:val="00461F60"/>
    <w:rsid w:val="004640F3"/>
    <w:rsid w:val="00464575"/>
    <w:rsid w:val="00465942"/>
    <w:rsid w:val="00465F48"/>
    <w:rsid w:val="00466F4C"/>
    <w:rsid w:val="00470648"/>
    <w:rsid w:val="00470E61"/>
    <w:rsid w:val="0047139F"/>
    <w:rsid w:val="00471AEC"/>
    <w:rsid w:val="00471BC2"/>
    <w:rsid w:val="00473FD8"/>
    <w:rsid w:val="0047470C"/>
    <w:rsid w:val="00475FF8"/>
    <w:rsid w:val="00476587"/>
    <w:rsid w:val="004771AB"/>
    <w:rsid w:val="004771C0"/>
    <w:rsid w:val="00480015"/>
    <w:rsid w:val="00480B56"/>
    <w:rsid w:val="00481534"/>
    <w:rsid w:val="004816BB"/>
    <w:rsid w:val="0048246E"/>
    <w:rsid w:val="0048292A"/>
    <w:rsid w:val="00483463"/>
    <w:rsid w:val="00484750"/>
    <w:rsid w:val="004852B7"/>
    <w:rsid w:val="00485B4F"/>
    <w:rsid w:val="00486179"/>
    <w:rsid w:val="00486F9C"/>
    <w:rsid w:val="00487AEC"/>
    <w:rsid w:val="00487C09"/>
    <w:rsid w:val="00490063"/>
    <w:rsid w:val="004903DB"/>
    <w:rsid w:val="004911A5"/>
    <w:rsid w:val="00492D2C"/>
    <w:rsid w:val="00494312"/>
    <w:rsid w:val="00494D70"/>
    <w:rsid w:val="00494FAE"/>
    <w:rsid w:val="00495DDD"/>
    <w:rsid w:val="00495ECD"/>
    <w:rsid w:val="00496021"/>
    <w:rsid w:val="00496263"/>
    <w:rsid w:val="004964FC"/>
    <w:rsid w:val="0049657E"/>
    <w:rsid w:val="004A0AC9"/>
    <w:rsid w:val="004A185A"/>
    <w:rsid w:val="004A1C0C"/>
    <w:rsid w:val="004A20BC"/>
    <w:rsid w:val="004A224A"/>
    <w:rsid w:val="004A2355"/>
    <w:rsid w:val="004A2931"/>
    <w:rsid w:val="004A4529"/>
    <w:rsid w:val="004A5618"/>
    <w:rsid w:val="004A5A9E"/>
    <w:rsid w:val="004A5F49"/>
    <w:rsid w:val="004A602E"/>
    <w:rsid w:val="004A60FF"/>
    <w:rsid w:val="004A620A"/>
    <w:rsid w:val="004A7478"/>
    <w:rsid w:val="004A748A"/>
    <w:rsid w:val="004A7A31"/>
    <w:rsid w:val="004A7D0E"/>
    <w:rsid w:val="004A7D5B"/>
    <w:rsid w:val="004B0A8F"/>
    <w:rsid w:val="004B1351"/>
    <w:rsid w:val="004B19B0"/>
    <w:rsid w:val="004B1CE7"/>
    <w:rsid w:val="004B38DD"/>
    <w:rsid w:val="004B493D"/>
    <w:rsid w:val="004B4D15"/>
    <w:rsid w:val="004B4D92"/>
    <w:rsid w:val="004B5730"/>
    <w:rsid w:val="004B6D92"/>
    <w:rsid w:val="004B6DF7"/>
    <w:rsid w:val="004B6F59"/>
    <w:rsid w:val="004B6F6E"/>
    <w:rsid w:val="004B777E"/>
    <w:rsid w:val="004B7895"/>
    <w:rsid w:val="004C1553"/>
    <w:rsid w:val="004C25DE"/>
    <w:rsid w:val="004C2967"/>
    <w:rsid w:val="004C4470"/>
    <w:rsid w:val="004C58C9"/>
    <w:rsid w:val="004C645A"/>
    <w:rsid w:val="004C678D"/>
    <w:rsid w:val="004C7089"/>
    <w:rsid w:val="004C772C"/>
    <w:rsid w:val="004D0780"/>
    <w:rsid w:val="004D0865"/>
    <w:rsid w:val="004D116D"/>
    <w:rsid w:val="004D1FFE"/>
    <w:rsid w:val="004D3218"/>
    <w:rsid w:val="004D3A55"/>
    <w:rsid w:val="004D5615"/>
    <w:rsid w:val="004D590E"/>
    <w:rsid w:val="004D5A38"/>
    <w:rsid w:val="004D6FC9"/>
    <w:rsid w:val="004D7332"/>
    <w:rsid w:val="004E0192"/>
    <w:rsid w:val="004E1043"/>
    <w:rsid w:val="004E1B76"/>
    <w:rsid w:val="004E1C61"/>
    <w:rsid w:val="004E3198"/>
    <w:rsid w:val="004E3D49"/>
    <w:rsid w:val="004E4640"/>
    <w:rsid w:val="004E4ADE"/>
    <w:rsid w:val="004E5C9A"/>
    <w:rsid w:val="004E62B7"/>
    <w:rsid w:val="004E6CDA"/>
    <w:rsid w:val="004E79F4"/>
    <w:rsid w:val="004E7B17"/>
    <w:rsid w:val="004F0DA0"/>
    <w:rsid w:val="004F2313"/>
    <w:rsid w:val="004F24E7"/>
    <w:rsid w:val="004F3615"/>
    <w:rsid w:val="004F37AC"/>
    <w:rsid w:val="004F3BB1"/>
    <w:rsid w:val="004F3E96"/>
    <w:rsid w:val="004F4580"/>
    <w:rsid w:val="004F5B24"/>
    <w:rsid w:val="004F6637"/>
    <w:rsid w:val="004F771D"/>
    <w:rsid w:val="00500614"/>
    <w:rsid w:val="00500662"/>
    <w:rsid w:val="00500BC7"/>
    <w:rsid w:val="00500D53"/>
    <w:rsid w:val="0050250B"/>
    <w:rsid w:val="00502970"/>
    <w:rsid w:val="0050319B"/>
    <w:rsid w:val="00503265"/>
    <w:rsid w:val="00503320"/>
    <w:rsid w:val="00503933"/>
    <w:rsid w:val="0050453B"/>
    <w:rsid w:val="00506503"/>
    <w:rsid w:val="00507372"/>
    <w:rsid w:val="0050793D"/>
    <w:rsid w:val="0051077C"/>
    <w:rsid w:val="00510C6D"/>
    <w:rsid w:val="00510D14"/>
    <w:rsid w:val="0051111D"/>
    <w:rsid w:val="005113FD"/>
    <w:rsid w:val="005115D3"/>
    <w:rsid w:val="00511867"/>
    <w:rsid w:val="005119F0"/>
    <w:rsid w:val="00512528"/>
    <w:rsid w:val="005131FA"/>
    <w:rsid w:val="0051350C"/>
    <w:rsid w:val="00513FFE"/>
    <w:rsid w:val="005146B9"/>
    <w:rsid w:val="00515963"/>
    <w:rsid w:val="00515DAC"/>
    <w:rsid w:val="005160C9"/>
    <w:rsid w:val="0051691F"/>
    <w:rsid w:val="0051715D"/>
    <w:rsid w:val="005177D9"/>
    <w:rsid w:val="00517F08"/>
    <w:rsid w:val="00520C16"/>
    <w:rsid w:val="00521669"/>
    <w:rsid w:val="0052188D"/>
    <w:rsid w:val="00523EBB"/>
    <w:rsid w:val="00524093"/>
    <w:rsid w:val="00524AED"/>
    <w:rsid w:val="00525447"/>
    <w:rsid w:val="00525B6B"/>
    <w:rsid w:val="00526A2F"/>
    <w:rsid w:val="00530465"/>
    <w:rsid w:val="00530C88"/>
    <w:rsid w:val="00530DFE"/>
    <w:rsid w:val="00530F0B"/>
    <w:rsid w:val="0053161D"/>
    <w:rsid w:val="005316DA"/>
    <w:rsid w:val="0053304E"/>
    <w:rsid w:val="00534660"/>
    <w:rsid w:val="00534913"/>
    <w:rsid w:val="00534975"/>
    <w:rsid w:val="00534AB3"/>
    <w:rsid w:val="00535275"/>
    <w:rsid w:val="005373D4"/>
    <w:rsid w:val="0054090A"/>
    <w:rsid w:val="00541970"/>
    <w:rsid w:val="005426A9"/>
    <w:rsid w:val="00542906"/>
    <w:rsid w:val="0054352E"/>
    <w:rsid w:val="005435C1"/>
    <w:rsid w:val="005437E3"/>
    <w:rsid w:val="0054488A"/>
    <w:rsid w:val="005455DB"/>
    <w:rsid w:val="00546CF9"/>
    <w:rsid w:val="00546EC7"/>
    <w:rsid w:val="0054740A"/>
    <w:rsid w:val="0054777E"/>
    <w:rsid w:val="00547FD3"/>
    <w:rsid w:val="0055077F"/>
    <w:rsid w:val="00550B1C"/>
    <w:rsid w:val="00550F5D"/>
    <w:rsid w:val="00551DEE"/>
    <w:rsid w:val="00552B30"/>
    <w:rsid w:val="00552BCB"/>
    <w:rsid w:val="00554A51"/>
    <w:rsid w:val="00554E0B"/>
    <w:rsid w:val="005559A2"/>
    <w:rsid w:val="005560C1"/>
    <w:rsid w:val="005562E1"/>
    <w:rsid w:val="00556CBD"/>
    <w:rsid w:val="00557C9A"/>
    <w:rsid w:val="005624ED"/>
    <w:rsid w:val="0056274E"/>
    <w:rsid w:val="00563ADF"/>
    <w:rsid w:val="00563DE9"/>
    <w:rsid w:val="005643D8"/>
    <w:rsid w:val="00564C07"/>
    <w:rsid w:val="00565CE8"/>
    <w:rsid w:val="0056618D"/>
    <w:rsid w:val="0056676A"/>
    <w:rsid w:val="00566AB0"/>
    <w:rsid w:val="00566B9C"/>
    <w:rsid w:val="00566BF4"/>
    <w:rsid w:val="00566C99"/>
    <w:rsid w:val="00567F95"/>
    <w:rsid w:val="005709C6"/>
    <w:rsid w:val="00570BE6"/>
    <w:rsid w:val="005746C6"/>
    <w:rsid w:val="00574C1A"/>
    <w:rsid w:val="0057531E"/>
    <w:rsid w:val="005769A2"/>
    <w:rsid w:val="00576CCC"/>
    <w:rsid w:val="00576CD4"/>
    <w:rsid w:val="00577448"/>
    <w:rsid w:val="00577C64"/>
    <w:rsid w:val="00577D67"/>
    <w:rsid w:val="00577DBB"/>
    <w:rsid w:val="00580DCC"/>
    <w:rsid w:val="00581363"/>
    <w:rsid w:val="00581F31"/>
    <w:rsid w:val="00582157"/>
    <w:rsid w:val="005822B8"/>
    <w:rsid w:val="00583E98"/>
    <w:rsid w:val="00583EBA"/>
    <w:rsid w:val="00584B7A"/>
    <w:rsid w:val="00584BA8"/>
    <w:rsid w:val="00584EB7"/>
    <w:rsid w:val="00585627"/>
    <w:rsid w:val="00585FA7"/>
    <w:rsid w:val="005861EC"/>
    <w:rsid w:val="005865A2"/>
    <w:rsid w:val="00587DE6"/>
    <w:rsid w:val="0059011D"/>
    <w:rsid w:val="00590338"/>
    <w:rsid w:val="00590D15"/>
    <w:rsid w:val="00590FA7"/>
    <w:rsid w:val="00592B1E"/>
    <w:rsid w:val="00593BFD"/>
    <w:rsid w:val="00593F04"/>
    <w:rsid w:val="005942C6"/>
    <w:rsid w:val="005949E8"/>
    <w:rsid w:val="00594EA3"/>
    <w:rsid w:val="00596F82"/>
    <w:rsid w:val="005974FB"/>
    <w:rsid w:val="005A094D"/>
    <w:rsid w:val="005A0A65"/>
    <w:rsid w:val="005A149D"/>
    <w:rsid w:val="005A2E81"/>
    <w:rsid w:val="005A3180"/>
    <w:rsid w:val="005A3302"/>
    <w:rsid w:val="005A466B"/>
    <w:rsid w:val="005A478C"/>
    <w:rsid w:val="005A493E"/>
    <w:rsid w:val="005A4C02"/>
    <w:rsid w:val="005A5BA9"/>
    <w:rsid w:val="005A64C0"/>
    <w:rsid w:val="005A6E2D"/>
    <w:rsid w:val="005A6EC2"/>
    <w:rsid w:val="005A7DCC"/>
    <w:rsid w:val="005B05E3"/>
    <w:rsid w:val="005B141F"/>
    <w:rsid w:val="005B18BC"/>
    <w:rsid w:val="005B207D"/>
    <w:rsid w:val="005B2AA0"/>
    <w:rsid w:val="005B2D3A"/>
    <w:rsid w:val="005B35C5"/>
    <w:rsid w:val="005B3F71"/>
    <w:rsid w:val="005B446D"/>
    <w:rsid w:val="005B4821"/>
    <w:rsid w:val="005B4C5A"/>
    <w:rsid w:val="005B5219"/>
    <w:rsid w:val="005B6569"/>
    <w:rsid w:val="005B78FE"/>
    <w:rsid w:val="005B7D31"/>
    <w:rsid w:val="005B7DBB"/>
    <w:rsid w:val="005B7F7F"/>
    <w:rsid w:val="005C071E"/>
    <w:rsid w:val="005C1762"/>
    <w:rsid w:val="005C1974"/>
    <w:rsid w:val="005C2456"/>
    <w:rsid w:val="005C24A9"/>
    <w:rsid w:val="005C3AF2"/>
    <w:rsid w:val="005C3C31"/>
    <w:rsid w:val="005C4250"/>
    <w:rsid w:val="005C58F3"/>
    <w:rsid w:val="005C6C85"/>
    <w:rsid w:val="005C6FB2"/>
    <w:rsid w:val="005C77B3"/>
    <w:rsid w:val="005D0A00"/>
    <w:rsid w:val="005D12B2"/>
    <w:rsid w:val="005D137B"/>
    <w:rsid w:val="005D18FD"/>
    <w:rsid w:val="005D28EC"/>
    <w:rsid w:val="005D4A1E"/>
    <w:rsid w:val="005D61E1"/>
    <w:rsid w:val="005D6D6D"/>
    <w:rsid w:val="005D7255"/>
    <w:rsid w:val="005D794A"/>
    <w:rsid w:val="005D7A84"/>
    <w:rsid w:val="005D7EE4"/>
    <w:rsid w:val="005E064E"/>
    <w:rsid w:val="005E08C0"/>
    <w:rsid w:val="005E0D67"/>
    <w:rsid w:val="005E0F45"/>
    <w:rsid w:val="005E1075"/>
    <w:rsid w:val="005E12CD"/>
    <w:rsid w:val="005E1F5B"/>
    <w:rsid w:val="005E2654"/>
    <w:rsid w:val="005E32B4"/>
    <w:rsid w:val="005E3760"/>
    <w:rsid w:val="005E3C18"/>
    <w:rsid w:val="005E4AFF"/>
    <w:rsid w:val="005E57E1"/>
    <w:rsid w:val="005E593F"/>
    <w:rsid w:val="005E5E4B"/>
    <w:rsid w:val="005E6B9F"/>
    <w:rsid w:val="005E6DCB"/>
    <w:rsid w:val="005E75AC"/>
    <w:rsid w:val="005F042C"/>
    <w:rsid w:val="005F09AF"/>
    <w:rsid w:val="005F0AF5"/>
    <w:rsid w:val="005F0E17"/>
    <w:rsid w:val="005F18FD"/>
    <w:rsid w:val="005F1B8C"/>
    <w:rsid w:val="005F1F06"/>
    <w:rsid w:val="005F2433"/>
    <w:rsid w:val="005F2F79"/>
    <w:rsid w:val="005F2FB2"/>
    <w:rsid w:val="005F3D2D"/>
    <w:rsid w:val="005F5172"/>
    <w:rsid w:val="005F5EA9"/>
    <w:rsid w:val="005F67C3"/>
    <w:rsid w:val="005F76B2"/>
    <w:rsid w:val="00600185"/>
    <w:rsid w:val="00600755"/>
    <w:rsid w:val="00601084"/>
    <w:rsid w:val="0060395A"/>
    <w:rsid w:val="00604AF4"/>
    <w:rsid w:val="00605BF2"/>
    <w:rsid w:val="0060600C"/>
    <w:rsid w:val="00606416"/>
    <w:rsid w:val="006065BE"/>
    <w:rsid w:val="006066F1"/>
    <w:rsid w:val="00606729"/>
    <w:rsid w:val="00606D23"/>
    <w:rsid w:val="00607CDF"/>
    <w:rsid w:val="00607EC6"/>
    <w:rsid w:val="006103FA"/>
    <w:rsid w:val="00610B2E"/>
    <w:rsid w:val="0061154A"/>
    <w:rsid w:val="00611563"/>
    <w:rsid w:val="0061209B"/>
    <w:rsid w:val="006124A5"/>
    <w:rsid w:val="00613137"/>
    <w:rsid w:val="006153AC"/>
    <w:rsid w:val="006156B6"/>
    <w:rsid w:val="006168B4"/>
    <w:rsid w:val="00616B96"/>
    <w:rsid w:val="006173F9"/>
    <w:rsid w:val="00620A94"/>
    <w:rsid w:val="00620AC8"/>
    <w:rsid w:val="00620DBB"/>
    <w:rsid w:val="00620DE1"/>
    <w:rsid w:val="00620E4F"/>
    <w:rsid w:val="00621040"/>
    <w:rsid w:val="00621330"/>
    <w:rsid w:val="006219F4"/>
    <w:rsid w:val="00622000"/>
    <w:rsid w:val="00622195"/>
    <w:rsid w:val="006233AA"/>
    <w:rsid w:val="0062368D"/>
    <w:rsid w:val="00625EBF"/>
    <w:rsid w:val="006262C5"/>
    <w:rsid w:val="00626443"/>
    <w:rsid w:val="00626771"/>
    <w:rsid w:val="00626F76"/>
    <w:rsid w:val="00627367"/>
    <w:rsid w:val="006276D3"/>
    <w:rsid w:val="00627FB2"/>
    <w:rsid w:val="0063018B"/>
    <w:rsid w:val="0063050E"/>
    <w:rsid w:val="00630BB2"/>
    <w:rsid w:val="006318AB"/>
    <w:rsid w:val="006320BA"/>
    <w:rsid w:val="00632D2D"/>
    <w:rsid w:val="00632D9D"/>
    <w:rsid w:val="0063399F"/>
    <w:rsid w:val="0063437E"/>
    <w:rsid w:val="006349CD"/>
    <w:rsid w:val="00634FBC"/>
    <w:rsid w:val="006351C4"/>
    <w:rsid w:val="006353B3"/>
    <w:rsid w:val="00635F65"/>
    <w:rsid w:val="0063610A"/>
    <w:rsid w:val="006374CC"/>
    <w:rsid w:val="006374F2"/>
    <w:rsid w:val="0064089F"/>
    <w:rsid w:val="00640C0A"/>
    <w:rsid w:val="00640E41"/>
    <w:rsid w:val="00641F37"/>
    <w:rsid w:val="00643150"/>
    <w:rsid w:val="006432BC"/>
    <w:rsid w:val="00643B61"/>
    <w:rsid w:val="00643F00"/>
    <w:rsid w:val="00645CEF"/>
    <w:rsid w:val="0064602F"/>
    <w:rsid w:val="00647453"/>
    <w:rsid w:val="006477ED"/>
    <w:rsid w:val="00647B14"/>
    <w:rsid w:val="00650AD0"/>
    <w:rsid w:val="00650F3C"/>
    <w:rsid w:val="0065106E"/>
    <w:rsid w:val="006511E5"/>
    <w:rsid w:val="00651D76"/>
    <w:rsid w:val="00651F4F"/>
    <w:rsid w:val="00652268"/>
    <w:rsid w:val="00652295"/>
    <w:rsid w:val="00653325"/>
    <w:rsid w:val="006536AD"/>
    <w:rsid w:val="0065477C"/>
    <w:rsid w:val="0065484F"/>
    <w:rsid w:val="00655539"/>
    <w:rsid w:val="006555BC"/>
    <w:rsid w:val="00655BB6"/>
    <w:rsid w:val="00656826"/>
    <w:rsid w:val="0065719E"/>
    <w:rsid w:val="00657389"/>
    <w:rsid w:val="00657718"/>
    <w:rsid w:val="00657AF4"/>
    <w:rsid w:val="00660B8E"/>
    <w:rsid w:val="00661472"/>
    <w:rsid w:val="00661F2E"/>
    <w:rsid w:val="006621C0"/>
    <w:rsid w:val="00662ED0"/>
    <w:rsid w:val="00663030"/>
    <w:rsid w:val="0066486E"/>
    <w:rsid w:val="00664BC8"/>
    <w:rsid w:val="00664DE9"/>
    <w:rsid w:val="00665009"/>
    <w:rsid w:val="006651BB"/>
    <w:rsid w:val="00666EB2"/>
    <w:rsid w:val="00666F2A"/>
    <w:rsid w:val="0067057F"/>
    <w:rsid w:val="006705E6"/>
    <w:rsid w:val="006707E6"/>
    <w:rsid w:val="006709FD"/>
    <w:rsid w:val="00670A6A"/>
    <w:rsid w:val="00670EBE"/>
    <w:rsid w:val="00671627"/>
    <w:rsid w:val="00671D4D"/>
    <w:rsid w:val="00671EE0"/>
    <w:rsid w:val="006723CC"/>
    <w:rsid w:val="00673160"/>
    <w:rsid w:val="006738CF"/>
    <w:rsid w:val="0067543F"/>
    <w:rsid w:val="006756DF"/>
    <w:rsid w:val="00675C40"/>
    <w:rsid w:val="00676114"/>
    <w:rsid w:val="0067614E"/>
    <w:rsid w:val="00676AE2"/>
    <w:rsid w:val="0067734E"/>
    <w:rsid w:val="00677746"/>
    <w:rsid w:val="006815E3"/>
    <w:rsid w:val="00681B93"/>
    <w:rsid w:val="00682417"/>
    <w:rsid w:val="00683906"/>
    <w:rsid w:val="00683C80"/>
    <w:rsid w:val="0068407E"/>
    <w:rsid w:val="006846BA"/>
    <w:rsid w:val="0068650A"/>
    <w:rsid w:val="006869D3"/>
    <w:rsid w:val="00691FAA"/>
    <w:rsid w:val="006924CA"/>
    <w:rsid w:val="00692C6B"/>
    <w:rsid w:val="006934CF"/>
    <w:rsid w:val="00693AD1"/>
    <w:rsid w:val="006945DA"/>
    <w:rsid w:val="00695961"/>
    <w:rsid w:val="00696089"/>
    <w:rsid w:val="0069783A"/>
    <w:rsid w:val="00697A13"/>
    <w:rsid w:val="006A0B68"/>
    <w:rsid w:val="006A0BAE"/>
    <w:rsid w:val="006A0E1D"/>
    <w:rsid w:val="006A110D"/>
    <w:rsid w:val="006A1613"/>
    <w:rsid w:val="006A17C4"/>
    <w:rsid w:val="006A23E8"/>
    <w:rsid w:val="006A247F"/>
    <w:rsid w:val="006A2F92"/>
    <w:rsid w:val="006A32E0"/>
    <w:rsid w:val="006A3442"/>
    <w:rsid w:val="006A4BEF"/>
    <w:rsid w:val="006A6216"/>
    <w:rsid w:val="006A67DC"/>
    <w:rsid w:val="006A71CB"/>
    <w:rsid w:val="006A7625"/>
    <w:rsid w:val="006A762C"/>
    <w:rsid w:val="006B02F2"/>
    <w:rsid w:val="006B0F0B"/>
    <w:rsid w:val="006B1B10"/>
    <w:rsid w:val="006B1CC4"/>
    <w:rsid w:val="006B2AC3"/>
    <w:rsid w:val="006B2C45"/>
    <w:rsid w:val="006B3ABF"/>
    <w:rsid w:val="006B3B7D"/>
    <w:rsid w:val="006B4BF0"/>
    <w:rsid w:val="006B4C5B"/>
    <w:rsid w:val="006B5577"/>
    <w:rsid w:val="006B6037"/>
    <w:rsid w:val="006B60ED"/>
    <w:rsid w:val="006B638F"/>
    <w:rsid w:val="006B6558"/>
    <w:rsid w:val="006B699F"/>
    <w:rsid w:val="006B6E04"/>
    <w:rsid w:val="006C0085"/>
    <w:rsid w:val="006C0410"/>
    <w:rsid w:val="006C0738"/>
    <w:rsid w:val="006C1D5A"/>
    <w:rsid w:val="006C2853"/>
    <w:rsid w:val="006C287F"/>
    <w:rsid w:val="006C38C9"/>
    <w:rsid w:val="006C38E1"/>
    <w:rsid w:val="006C3CBE"/>
    <w:rsid w:val="006C4AAF"/>
    <w:rsid w:val="006C52D2"/>
    <w:rsid w:val="006C5657"/>
    <w:rsid w:val="006C5F3D"/>
    <w:rsid w:val="006C603F"/>
    <w:rsid w:val="006C6D08"/>
    <w:rsid w:val="006D019C"/>
    <w:rsid w:val="006D05E8"/>
    <w:rsid w:val="006D0997"/>
    <w:rsid w:val="006D0A5C"/>
    <w:rsid w:val="006D0D9E"/>
    <w:rsid w:val="006D1014"/>
    <w:rsid w:val="006D1231"/>
    <w:rsid w:val="006D2190"/>
    <w:rsid w:val="006D23D3"/>
    <w:rsid w:val="006D26D1"/>
    <w:rsid w:val="006D27DC"/>
    <w:rsid w:val="006D2DB4"/>
    <w:rsid w:val="006D3A3E"/>
    <w:rsid w:val="006D3F53"/>
    <w:rsid w:val="006D41A4"/>
    <w:rsid w:val="006D42A7"/>
    <w:rsid w:val="006D467F"/>
    <w:rsid w:val="006D5DB6"/>
    <w:rsid w:val="006D6855"/>
    <w:rsid w:val="006D6B9F"/>
    <w:rsid w:val="006E0325"/>
    <w:rsid w:val="006E08F8"/>
    <w:rsid w:val="006E09FE"/>
    <w:rsid w:val="006E0ACA"/>
    <w:rsid w:val="006E0F14"/>
    <w:rsid w:val="006E0FB0"/>
    <w:rsid w:val="006E1A3B"/>
    <w:rsid w:val="006E1B9A"/>
    <w:rsid w:val="006E1F8B"/>
    <w:rsid w:val="006E21FF"/>
    <w:rsid w:val="006E2702"/>
    <w:rsid w:val="006E37A2"/>
    <w:rsid w:val="006E42FE"/>
    <w:rsid w:val="006E469A"/>
    <w:rsid w:val="006E56BD"/>
    <w:rsid w:val="006E56FB"/>
    <w:rsid w:val="006E63E8"/>
    <w:rsid w:val="006E66C1"/>
    <w:rsid w:val="006E6F2C"/>
    <w:rsid w:val="006E79CE"/>
    <w:rsid w:val="006F0CEB"/>
    <w:rsid w:val="006F213E"/>
    <w:rsid w:val="006F2936"/>
    <w:rsid w:val="006F31B7"/>
    <w:rsid w:val="006F32EE"/>
    <w:rsid w:val="006F3748"/>
    <w:rsid w:val="006F38B8"/>
    <w:rsid w:val="006F3DF6"/>
    <w:rsid w:val="006F42E1"/>
    <w:rsid w:val="006F44F7"/>
    <w:rsid w:val="006F46A2"/>
    <w:rsid w:val="006F4B6B"/>
    <w:rsid w:val="006F4D1B"/>
    <w:rsid w:val="006F638E"/>
    <w:rsid w:val="006F799F"/>
    <w:rsid w:val="00700689"/>
    <w:rsid w:val="007015EF"/>
    <w:rsid w:val="007027EB"/>
    <w:rsid w:val="00702CC4"/>
    <w:rsid w:val="007035FD"/>
    <w:rsid w:val="00703744"/>
    <w:rsid w:val="00703A6B"/>
    <w:rsid w:val="00703D77"/>
    <w:rsid w:val="00703EAE"/>
    <w:rsid w:val="007048CF"/>
    <w:rsid w:val="00705284"/>
    <w:rsid w:val="0070690F"/>
    <w:rsid w:val="00706B16"/>
    <w:rsid w:val="007075AC"/>
    <w:rsid w:val="00707997"/>
    <w:rsid w:val="00710234"/>
    <w:rsid w:val="00710372"/>
    <w:rsid w:val="00710831"/>
    <w:rsid w:val="007116EE"/>
    <w:rsid w:val="00711879"/>
    <w:rsid w:val="00711E25"/>
    <w:rsid w:val="00712138"/>
    <w:rsid w:val="00712A5D"/>
    <w:rsid w:val="00712FE6"/>
    <w:rsid w:val="00713247"/>
    <w:rsid w:val="0071455A"/>
    <w:rsid w:val="007148DB"/>
    <w:rsid w:val="007155F1"/>
    <w:rsid w:val="0071615E"/>
    <w:rsid w:val="007163F8"/>
    <w:rsid w:val="007172A5"/>
    <w:rsid w:val="00717462"/>
    <w:rsid w:val="00721757"/>
    <w:rsid w:val="00721776"/>
    <w:rsid w:val="00722488"/>
    <w:rsid w:val="00722A17"/>
    <w:rsid w:val="0072300D"/>
    <w:rsid w:val="007230A6"/>
    <w:rsid w:val="007231AE"/>
    <w:rsid w:val="0072343C"/>
    <w:rsid w:val="00723A14"/>
    <w:rsid w:val="007243E2"/>
    <w:rsid w:val="007246E2"/>
    <w:rsid w:val="00724FF2"/>
    <w:rsid w:val="0072592D"/>
    <w:rsid w:val="00726332"/>
    <w:rsid w:val="00727400"/>
    <w:rsid w:val="007274AC"/>
    <w:rsid w:val="00727AFD"/>
    <w:rsid w:val="00727C92"/>
    <w:rsid w:val="00727D87"/>
    <w:rsid w:val="007315B7"/>
    <w:rsid w:val="00731D2B"/>
    <w:rsid w:val="00731E1A"/>
    <w:rsid w:val="00731F17"/>
    <w:rsid w:val="00732477"/>
    <w:rsid w:val="007327DD"/>
    <w:rsid w:val="007333D8"/>
    <w:rsid w:val="00734036"/>
    <w:rsid w:val="007343AE"/>
    <w:rsid w:val="00734BC0"/>
    <w:rsid w:val="00736381"/>
    <w:rsid w:val="00736751"/>
    <w:rsid w:val="00736F2B"/>
    <w:rsid w:val="007401AC"/>
    <w:rsid w:val="00740648"/>
    <w:rsid w:val="00741547"/>
    <w:rsid w:val="00741A1A"/>
    <w:rsid w:val="00742352"/>
    <w:rsid w:val="00742397"/>
    <w:rsid w:val="007438D0"/>
    <w:rsid w:val="0074409B"/>
    <w:rsid w:val="00745024"/>
    <w:rsid w:val="0074502E"/>
    <w:rsid w:val="007458BD"/>
    <w:rsid w:val="00745F54"/>
    <w:rsid w:val="00746438"/>
    <w:rsid w:val="007465FC"/>
    <w:rsid w:val="00746A89"/>
    <w:rsid w:val="00746D23"/>
    <w:rsid w:val="00747F89"/>
    <w:rsid w:val="00750693"/>
    <w:rsid w:val="007509A1"/>
    <w:rsid w:val="00751379"/>
    <w:rsid w:val="00751551"/>
    <w:rsid w:val="007516D6"/>
    <w:rsid w:val="00751E0D"/>
    <w:rsid w:val="00752822"/>
    <w:rsid w:val="007529E7"/>
    <w:rsid w:val="00753BDD"/>
    <w:rsid w:val="0075458E"/>
    <w:rsid w:val="00754FAD"/>
    <w:rsid w:val="00755FF2"/>
    <w:rsid w:val="00756C5E"/>
    <w:rsid w:val="00757159"/>
    <w:rsid w:val="00757CFB"/>
    <w:rsid w:val="00760A86"/>
    <w:rsid w:val="00760D3E"/>
    <w:rsid w:val="00760F2D"/>
    <w:rsid w:val="00761076"/>
    <w:rsid w:val="00761AFF"/>
    <w:rsid w:val="00761FF3"/>
    <w:rsid w:val="00762064"/>
    <w:rsid w:val="007630B1"/>
    <w:rsid w:val="00763460"/>
    <w:rsid w:val="007642D3"/>
    <w:rsid w:val="00764577"/>
    <w:rsid w:val="00764619"/>
    <w:rsid w:val="0076466D"/>
    <w:rsid w:val="00765D8B"/>
    <w:rsid w:val="007701A3"/>
    <w:rsid w:val="007702F1"/>
    <w:rsid w:val="00770652"/>
    <w:rsid w:val="00770B86"/>
    <w:rsid w:val="0077210C"/>
    <w:rsid w:val="007724A6"/>
    <w:rsid w:val="00773B50"/>
    <w:rsid w:val="00774165"/>
    <w:rsid w:val="00774A45"/>
    <w:rsid w:val="00774EF9"/>
    <w:rsid w:val="00774FE8"/>
    <w:rsid w:val="007753C3"/>
    <w:rsid w:val="00775483"/>
    <w:rsid w:val="007754E6"/>
    <w:rsid w:val="0077616B"/>
    <w:rsid w:val="007775EB"/>
    <w:rsid w:val="0077779A"/>
    <w:rsid w:val="00777D4C"/>
    <w:rsid w:val="0078136D"/>
    <w:rsid w:val="007813DA"/>
    <w:rsid w:val="0078146B"/>
    <w:rsid w:val="00781504"/>
    <w:rsid w:val="00782083"/>
    <w:rsid w:val="007825D4"/>
    <w:rsid w:val="007829C8"/>
    <w:rsid w:val="00782C2A"/>
    <w:rsid w:val="0078392B"/>
    <w:rsid w:val="00783F5D"/>
    <w:rsid w:val="00784D9D"/>
    <w:rsid w:val="00785094"/>
    <w:rsid w:val="0078571C"/>
    <w:rsid w:val="00785FEE"/>
    <w:rsid w:val="007863F9"/>
    <w:rsid w:val="00787402"/>
    <w:rsid w:val="00787F91"/>
    <w:rsid w:val="00790220"/>
    <w:rsid w:val="00790F52"/>
    <w:rsid w:val="00792C83"/>
    <w:rsid w:val="00792E7F"/>
    <w:rsid w:val="00793703"/>
    <w:rsid w:val="00794149"/>
    <w:rsid w:val="00794CDC"/>
    <w:rsid w:val="00796981"/>
    <w:rsid w:val="007A060D"/>
    <w:rsid w:val="007A0E85"/>
    <w:rsid w:val="007A0F51"/>
    <w:rsid w:val="007A1690"/>
    <w:rsid w:val="007A1B1C"/>
    <w:rsid w:val="007A20DE"/>
    <w:rsid w:val="007A222B"/>
    <w:rsid w:val="007A262F"/>
    <w:rsid w:val="007A2AD3"/>
    <w:rsid w:val="007A374A"/>
    <w:rsid w:val="007A3931"/>
    <w:rsid w:val="007A395F"/>
    <w:rsid w:val="007A39A9"/>
    <w:rsid w:val="007A39D2"/>
    <w:rsid w:val="007A3AE7"/>
    <w:rsid w:val="007A44A2"/>
    <w:rsid w:val="007A4CD9"/>
    <w:rsid w:val="007A5C36"/>
    <w:rsid w:val="007A5CEB"/>
    <w:rsid w:val="007A704C"/>
    <w:rsid w:val="007A7305"/>
    <w:rsid w:val="007A7564"/>
    <w:rsid w:val="007A782C"/>
    <w:rsid w:val="007B022D"/>
    <w:rsid w:val="007B06D7"/>
    <w:rsid w:val="007B0F78"/>
    <w:rsid w:val="007B1063"/>
    <w:rsid w:val="007B1512"/>
    <w:rsid w:val="007B172D"/>
    <w:rsid w:val="007B211F"/>
    <w:rsid w:val="007B21A2"/>
    <w:rsid w:val="007B2E6F"/>
    <w:rsid w:val="007B3087"/>
    <w:rsid w:val="007B35FB"/>
    <w:rsid w:val="007B38BF"/>
    <w:rsid w:val="007B3C8C"/>
    <w:rsid w:val="007B3E93"/>
    <w:rsid w:val="007B435A"/>
    <w:rsid w:val="007B45BE"/>
    <w:rsid w:val="007B4909"/>
    <w:rsid w:val="007B5394"/>
    <w:rsid w:val="007B57FF"/>
    <w:rsid w:val="007B5AB5"/>
    <w:rsid w:val="007B5FDB"/>
    <w:rsid w:val="007B6D54"/>
    <w:rsid w:val="007B72C3"/>
    <w:rsid w:val="007B76E1"/>
    <w:rsid w:val="007B77E1"/>
    <w:rsid w:val="007B7977"/>
    <w:rsid w:val="007B7996"/>
    <w:rsid w:val="007C04C1"/>
    <w:rsid w:val="007C0A8F"/>
    <w:rsid w:val="007C15F8"/>
    <w:rsid w:val="007C2FC7"/>
    <w:rsid w:val="007C34F0"/>
    <w:rsid w:val="007C37C6"/>
    <w:rsid w:val="007C3B5C"/>
    <w:rsid w:val="007C3D9E"/>
    <w:rsid w:val="007C4279"/>
    <w:rsid w:val="007C62B6"/>
    <w:rsid w:val="007C6416"/>
    <w:rsid w:val="007C6B56"/>
    <w:rsid w:val="007C6D73"/>
    <w:rsid w:val="007D02F4"/>
    <w:rsid w:val="007D0434"/>
    <w:rsid w:val="007D1143"/>
    <w:rsid w:val="007D2387"/>
    <w:rsid w:val="007D5720"/>
    <w:rsid w:val="007D5D70"/>
    <w:rsid w:val="007D5DA5"/>
    <w:rsid w:val="007D69CC"/>
    <w:rsid w:val="007D6F5A"/>
    <w:rsid w:val="007D706E"/>
    <w:rsid w:val="007D71E5"/>
    <w:rsid w:val="007E0AA7"/>
    <w:rsid w:val="007E0C5E"/>
    <w:rsid w:val="007E1275"/>
    <w:rsid w:val="007E12EB"/>
    <w:rsid w:val="007E1A0E"/>
    <w:rsid w:val="007E1F1E"/>
    <w:rsid w:val="007E2593"/>
    <w:rsid w:val="007E2659"/>
    <w:rsid w:val="007E33EE"/>
    <w:rsid w:val="007E4A82"/>
    <w:rsid w:val="007E4DD7"/>
    <w:rsid w:val="007E5054"/>
    <w:rsid w:val="007E6E6C"/>
    <w:rsid w:val="007E704C"/>
    <w:rsid w:val="007E719A"/>
    <w:rsid w:val="007E7C05"/>
    <w:rsid w:val="007F0698"/>
    <w:rsid w:val="007F0F2D"/>
    <w:rsid w:val="007F1412"/>
    <w:rsid w:val="007F2469"/>
    <w:rsid w:val="007F41C6"/>
    <w:rsid w:val="007F45D6"/>
    <w:rsid w:val="007F4F1B"/>
    <w:rsid w:val="007F4F24"/>
    <w:rsid w:val="007F5374"/>
    <w:rsid w:val="007F6024"/>
    <w:rsid w:val="007F6B3E"/>
    <w:rsid w:val="007F741F"/>
    <w:rsid w:val="007F7555"/>
    <w:rsid w:val="007F76FA"/>
    <w:rsid w:val="00800FFC"/>
    <w:rsid w:val="00801117"/>
    <w:rsid w:val="0080118E"/>
    <w:rsid w:val="00801D5A"/>
    <w:rsid w:val="00802456"/>
    <w:rsid w:val="00804626"/>
    <w:rsid w:val="008050B5"/>
    <w:rsid w:val="008051C1"/>
    <w:rsid w:val="00805A71"/>
    <w:rsid w:val="00806B11"/>
    <w:rsid w:val="00806DED"/>
    <w:rsid w:val="00806F6B"/>
    <w:rsid w:val="008076B7"/>
    <w:rsid w:val="0080771D"/>
    <w:rsid w:val="0081035D"/>
    <w:rsid w:val="0081068A"/>
    <w:rsid w:val="00810E1B"/>
    <w:rsid w:val="0081105F"/>
    <w:rsid w:val="00811B1C"/>
    <w:rsid w:val="00811B77"/>
    <w:rsid w:val="00812874"/>
    <w:rsid w:val="00813822"/>
    <w:rsid w:val="00813D37"/>
    <w:rsid w:val="00813D68"/>
    <w:rsid w:val="00814C98"/>
    <w:rsid w:val="00814F1B"/>
    <w:rsid w:val="00815421"/>
    <w:rsid w:val="00817218"/>
    <w:rsid w:val="00817527"/>
    <w:rsid w:val="00817566"/>
    <w:rsid w:val="008225F3"/>
    <w:rsid w:val="00822605"/>
    <w:rsid w:val="00822981"/>
    <w:rsid w:val="00822E8B"/>
    <w:rsid w:val="00822F5B"/>
    <w:rsid w:val="00823356"/>
    <w:rsid w:val="008239E5"/>
    <w:rsid w:val="008245BB"/>
    <w:rsid w:val="00824A7F"/>
    <w:rsid w:val="00824CC6"/>
    <w:rsid w:val="0082611C"/>
    <w:rsid w:val="008266AA"/>
    <w:rsid w:val="00827B4A"/>
    <w:rsid w:val="00827B5B"/>
    <w:rsid w:val="00830B33"/>
    <w:rsid w:val="00831635"/>
    <w:rsid w:val="00832241"/>
    <w:rsid w:val="00833691"/>
    <w:rsid w:val="00833734"/>
    <w:rsid w:val="00833A0F"/>
    <w:rsid w:val="00834290"/>
    <w:rsid w:val="008347FE"/>
    <w:rsid w:val="00835A31"/>
    <w:rsid w:val="008366E1"/>
    <w:rsid w:val="00836B45"/>
    <w:rsid w:val="00836EA2"/>
    <w:rsid w:val="00837375"/>
    <w:rsid w:val="00840DEC"/>
    <w:rsid w:val="0084139F"/>
    <w:rsid w:val="008413BF"/>
    <w:rsid w:val="00841B2A"/>
    <w:rsid w:val="0084203C"/>
    <w:rsid w:val="008423AE"/>
    <w:rsid w:val="0084242D"/>
    <w:rsid w:val="008428C9"/>
    <w:rsid w:val="0084368C"/>
    <w:rsid w:val="00843A0E"/>
    <w:rsid w:val="00844479"/>
    <w:rsid w:val="00844491"/>
    <w:rsid w:val="008446B2"/>
    <w:rsid w:val="00844763"/>
    <w:rsid w:val="008447AC"/>
    <w:rsid w:val="00844ED3"/>
    <w:rsid w:val="008454DC"/>
    <w:rsid w:val="008454DF"/>
    <w:rsid w:val="00846DAC"/>
    <w:rsid w:val="008477DD"/>
    <w:rsid w:val="00847A8A"/>
    <w:rsid w:val="00850095"/>
    <w:rsid w:val="00850451"/>
    <w:rsid w:val="00851C02"/>
    <w:rsid w:val="00852677"/>
    <w:rsid w:val="00852A51"/>
    <w:rsid w:val="008531D0"/>
    <w:rsid w:val="008547F8"/>
    <w:rsid w:val="00855A94"/>
    <w:rsid w:val="0085614B"/>
    <w:rsid w:val="00856298"/>
    <w:rsid w:val="0085769B"/>
    <w:rsid w:val="008578B2"/>
    <w:rsid w:val="00857926"/>
    <w:rsid w:val="00860904"/>
    <w:rsid w:val="00860D04"/>
    <w:rsid w:val="00861041"/>
    <w:rsid w:val="00861D93"/>
    <w:rsid w:val="0086224A"/>
    <w:rsid w:val="00862C84"/>
    <w:rsid w:val="00862E74"/>
    <w:rsid w:val="008633B0"/>
    <w:rsid w:val="0086375C"/>
    <w:rsid w:val="008638FC"/>
    <w:rsid w:val="00863E7C"/>
    <w:rsid w:val="00864309"/>
    <w:rsid w:val="008643BF"/>
    <w:rsid w:val="00864DCA"/>
    <w:rsid w:val="00865BA5"/>
    <w:rsid w:val="00867666"/>
    <w:rsid w:val="00872233"/>
    <w:rsid w:val="008725A0"/>
    <w:rsid w:val="00872A11"/>
    <w:rsid w:val="00872FD4"/>
    <w:rsid w:val="00874B35"/>
    <w:rsid w:val="0087518F"/>
    <w:rsid w:val="00875FBA"/>
    <w:rsid w:val="008760C0"/>
    <w:rsid w:val="00877380"/>
    <w:rsid w:val="008775E9"/>
    <w:rsid w:val="00881918"/>
    <w:rsid w:val="00882033"/>
    <w:rsid w:val="008839E1"/>
    <w:rsid w:val="008850E0"/>
    <w:rsid w:val="00886303"/>
    <w:rsid w:val="008867B9"/>
    <w:rsid w:val="00886CE4"/>
    <w:rsid w:val="00887321"/>
    <w:rsid w:val="00887770"/>
    <w:rsid w:val="00890311"/>
    <w:rsid w:val="00890716"/>
    <w:rsid w:val="00891903"/>
    <w:rsid w:val="00894BD2"/>
    <w:rsid w:val="00895136"/>
    <w:rsid w:val="00896E9C"/>
    <w:rsid w:val="0089735E"/>
    <w:rsid w:val="008976FC"/>
    <w:rsid w:val="0089779E"/>
    <w:rsid w:val="00897BFD"/>
    <w:rsid w:val="008A06C7"/>
    <w:rsid w:val="008A0DA4"/>
    <w:rsid w:val="008A194F"/>
    <w:rsid w:val="008A2927"/>
    <w:rsid w:val="008A3C55"/>
    <w:rsid w:val="008A3FEE"/>
    <w:rsid w:val="008A4080"/>
    <w:rsid w:val="008A4780"/>
    <w:rsid w:val="008A6E2D"/>
    <w:rsid w:val="008A7397"/>
    <w:rsid w:val="008A7675"/>
    <w:rsid w:val="008A775F"/>
    <w:rsid w:val="008A78E7"/>
    <w:rsid w:val="008A7F76"/>
    <w:rsid w:val="008B0089"/>
    <w:rsid w:val="008B0DAA"/>
    <w:rsid w:val="008B0EB3"/>
    <w:rsid w:val="008B202C"/>
    <w:rsid w:val="008B4844"/>
    <w:rsid w:val="008B5D2F"/>
    <w:rsid w:val="008B5EA2"/>
    <w:rsid w:val="008B5FF7"/>
    <w:rsid w:val="008B6D50"/>
    <w:rsid w:val="008B6F9C"/>
    <w:rsid w:val="008B7268"/>
    <w:rsid w:val="008B7A31"/>
    <w:rsid w:val="008C05D0"/>
    <w:rsid w:val="008C05ED"/>
    <w:rsid w:val="008C0903"/>
    <w:rsid w:val="008C10DE"/>
    <w:rsid w:val="008C1AC0"/>
    <w:rsid w:val="008C1D23"/>
    <w:rsid w:val="008C3073"/>
    <w:rsid w:val="008C33CB"/>
    <w:rsid w:val="008C3F21"/>
    <w:rsid w:val="008C521C"/>
    <w:rsid w:val="008C5374"/>
    <w:rsid w:val="008C5634"/>
    <w:rsid w:val="008C5CB4"/>
    <w:rsid w:val="008C748B"/>
    <w:rsid w:val="008D05DA"/>
    <w:rsid w:val="008D08B8"/>
    <w:rsid w:val="008D1316"/>
    <w:rsid w:val="008D1686"/>
    <w:rsid w:val="008D1D14"/>
    <w:rsid w:val="008D320A"/>
    <w:rsid w:val="008D3DCD"/>
    <w:rsid w:val="008D48E3"/>
    <w:rsid w:val="008D4971"/>
    <w:rsid w:val="008D4FCD"/>
    <w:rsid w:val="008D5507"/>
    <w:rsid w:val="008D6478"/>
    <w:rsid w:val="008D6691"/>
    <w:rsid w:val="008D66B7"/>
    <w:rsid w:val="008D7829"/>
    <w:rsid w:val="008D7940"/>
    <w:rsid w:val="008D7A08"/>
    <w:rsid w:val="008D7BAE"/>
    <w:rsid w:val="008E0A48"/>
    <w:rsid w:val="008E0C05"/>
    <w:rsid w:val="008E0DCD"/>
    <w:rsid w:val="008E110D"/>
    <w:rsid w:val="008E11C8"/>
    <w:rsid w:val="008E120C"/>
    <w:rsid w:val="008E12DD"/>
    <w:rsid w:val="008E1D42"/>
    <w:rsid w:val="008E2536"/>
    <w:rsid w:val="008E28FA"/>
    <w:rsid w:val="008E3103"/>
    <w:rsid w:val="008E34EC"/>
    <w:rsid w:val="008E35BD"/>
    <w:rsid w:val="008E3DCA"/>
    <w:rsid w:val="008E508C"/>
    <w:rsid w:val="008E5E66"/>
    <w:rsid w:val="008E6A67"/>
    <w:rsid w:val="008E6D70"/>
    <w:rsid w:val="008E73EB"/>
    <w:rsid w:val="008E7C40"/>
    <w:rsid w:val="008F030B"/>
    <w:rsid w:val="008F0FAB"/>
    <w:rsid w:val="008F1401"/>
    <w:rsid w:val="008F257A"/>
    <w:rsid w:val="008F348C"/>
    <w:rsid w:val="008F361F"/>
    <w:rsid w:val="008F3711"/>
    <w:rsid w:val="008F3A8F"/>
    <w:rsid w:val="008F42A6"/>
    <w:rsid w:val="008F43F2"/>
    <w:rsid w:val="008F5672"/>
    <w:rsid w:val="008F5849"/>
    <w:rsid w:val="008F5D5B"/>
    <w:rsid w:val="008F6E96"/>
    <w:rsid w:val="008F70DF"/>
    <w:rsid w:val="008F7406"/>
    <w:rsid w:val="008F7733"/>
    <w:rsid w:val="008F7A1D"/>
    <w:rsid w:val="008F7CD0"/>
    <w:rsid w:val="009000A9"/>
    <w:rsid w:val="00901FD9"/>
    <w:rsid w:val="009025BB"/>
    <w:rsid w:val="00902D62"/>
    <w:rsid w:val="00903D40"/>
    <w:rsid w:val="00903DA6"/>
    <w:rsid w:val="009047B6"/>
    <w:rsid w:val="009055B5"/>
    <w:rsid w:val="0090586C"/>
    <w:rsid w:val="00906163"/>
    <w:rsid w:val="00906580"/>
    <w:rsid w:val="00906F2F"/>
    <w:rsid w:val="00906FC3"/>
    <w:rsid w:val="009072CA"/>
    <w:rsid w:val="00907DF1"/>
    <w:rsid w:val="00910015"/>
    <w:rsid w:val="00910AB2"/>
    <w:rsid w:val="009117D1"/>
    <w:rsid w:val="00911868"/>
    <w:rsid w:val="00911C5D"/>
    <w:rsid w:val="00911DA1"/>
    <w:rsid w:val="00912308"/>
    <w:rsid w:val="0091286B"/>
    <w:rsid w:val="00912A0A"/>
    <w:rsid w:val="00913158"/>
    <w:rsid w:val="00913940"/>
    <w:rsid w:val="00913AAA"/>
    <w:rsid w:val="00913B27"/>
    <w:rsid w:val="00913CC9"/>
    <w:rsid w:val="00913D93"/>
    <w:rsid w:val="00914C6D"/>
    <w:rsid w:val="00914D1E"/>
    <w:rsid w:val="00915037"/>
    <w:rsid w:val="009155BE"/>
    <w:rsid w:val="009156C1"/>
    <w:rsid w:val="009158AD"/>
    <w:rsid w:val="009162DE"/>
    <w:rsid w:val="009164D4"/>
    <w:rsid w:val="0091748F"/>
    <w:rsid w:val="0091756B"/>
    <w:rsid w:val="00917800"/>
    <w:rsid w:val="00917CB6"/>
    <w:rsid w:val="009201F1"/>
    <w:rsid w:val="00920877"/>
    <w:rsid w:val="0092218E"/>
    <w:rsid w:val="009227B1"/>
    <w:rsid w:val="009239A3"/>
    <w:rsid w:val="009242D0"/>
    <w:rsid w:val="00924CE4"/>
    <w:rsid w:val="009266A3"/>
    <w:rsid w:val="00926720"/>
    <w:rsid w:val="00926924"/>
    <w:rsid w:val="00926A4C"/>
    <w:rsid w:val="00926AEC"/>
    <w:rsid w:val="009276A7"/>
    <w:rsid w:val="00927F3A"/>
    <w:rsid w:val="00930599"/>
    <w:rsid w:val="0093093D"/>
    <w:rsid w:val="00930C6A"/>
    <w:rsid w:val="009317F9"/>
    <w:rsid w:val="00931C15"/>
    <w:rsid w:val="00932923"/>
    <w:rsid w:val="0093416B"/>
    <w:rsid w:val="00934DF1"/>
    <w:rsid w:val="009353B1"/>
    <w:rsid w:val="0093542C"/>
    <w:rsid w:val="00935FAA"/>
    <w:rsid w:val="00937278"/>
    <w:rsid w:val="00937BBD"/>
    <w:rsid w:val="00937D79"/>
    <w:rsid w:val="00940D44"/>
    <w:rsid w:val="00941227"/>
    <w:rsid w:val="009418CC"/>
    <w:rsid w:val="009422BF"/>
    <w:rsid w:val="00942A51"/>
    <w:rsid w:val="009433B0"/>
    <w:rsid w:val="00943687"/>
    <w:rsid w:val="009436AA"/>
    <w:rsid w:val="009436DE"/>
    <w:rsid w:val="00943B2D"/>
    <w:rsid w:val="00943B3D"/>
    <w:rsid w:val="00944DA4"/>
    <w:rsid w:val="00945369"/>
    <w:rsid w:val="00947A24"/>
    <w:rsid w:val="00947DB4"/>
    <w:rsid w:val="00950212"/>
    <w:rsid w:val="00952E18"/>
    <w:rsid w:val="009544EB"/>
    <w:rsid w:val="00954613"/>
    <w:rsid w:val="00954F32"/>
    <w:rsid w:val="00955E35"/>
    <w:rsid w:val="00956919"/>
    <w:rsid w:val="00956979"/>
    <w:rsid w:val="00956E23"/>
    <w:rsid w:val="0095758D"/>
    <w:rsid w:val="00957F68"/>
    <w:rsid w:val="00960608"/>
    <w:rsid w:val="0096066B"/>
    <w:rsid w:val="0096068A"/>
    <w:rsid w:val="00960D71"/>
    <w:rsid w:val="0096116D"/>
    <w:rsid w:val="009614B6"/>
    <w:rsid w:val="00961B32"/>
    <w:rsid w:val="00961CAA"/>
    <w:rsid w:val="00962976"/>
    <w:rsid w:val="00962BEC"/>
    <w:rsid w:val="00963757"/>
    <w:rsid w:val="0096465C"/>
    <w:rsid w:val="00964DE5"/>
    <w:rsid w:val="009651FC"/>
    <w:rsid w:val="00965507"/>
    <w:rsid w:val="00966BD9"/>
    <w:rsid w:val="00966EC1"/>
    <w:rsid w:val="0096722F"/>
    <w:rsid w:val="009678BB"/>
    <w:rsid w:val="00967CED"/>
    <w:rsid w:val="0097013E"/>
    <w:rsid w:val="009708B7"/>
    <w:rsid w:val="009708F9"/>
    <w:rsid w:val="00970C0E"/>
    <w:rsid w:val="00970D69"/>
    <w:rsid w:val="00972B26"/>
    <w:rsid w:val="0097387D"/>
    <w:rsid w:val="00974135"/>
    <w:rsid w:val="00974BFF"/>
    <w:rsid w:val="00975049"/>
    <w:rsid w:val="00975259"/>
    <w:rsid w:val="009755F7"/>
    <w:rsid w:val="00976374"/>
    <w:rsid w:val="00976EC7"/>
    <w:rsid w:val="0098016E"/>
    <w:rsid w:val="0098069E"/>
    <w:rsid w:val="00980940"/>
    <w:rsid w:val="009814ED"/>
    <w:rsid w:val="009816F2"/>
    <w:rsid w:val="00981775"/>
    <w:rsid w:val="00982495"/>
    <w:rsid w:val="00984356"/>
    <w:rsid w:val="00984F32"/>
    <w:rsid w:val="00985159"/>
    <w:rsid w:val="00986652"/>
    <w:rsid w:val="009870AE"/>
    <w:rsid w:val="00987AD3"/>
    <w:rsid w:val="00990880"/>
    <w:rsid w:val="00990943"/>
    <w:rsid w:val="009912EC"/>
    <w:rsid w:val="00991C19"/>
    <w:rsid w:val="00993977"/>
    <w:rsid w:val="00993AAE"/>
    <w:rsid w:val="00993B4A"/>
    <w:rsid w:val="00993C4E"/>
    <w:rsid w:val="00993FE3"/>
    <w:rsid w:val="00994C84"/>
    <w:rsid w:val="00996146"/>
    <w:rsid w:val="00996219"/>
    <w:rsid w:val="009966B3"/>
    <w:rsid w:val="0099683F"/>
    <w:rsid w:val="00996BF8"/>
    <w:rsid w:val="00997510"/>
    <w:rsid w:val="00997F68"/>
    <w:rsid w:val="009A088D"/>
    <w:rsid w:val="009A0934"/>
    <w:rsid w:val="009A0C0F"/>
    <w:rsid w:val="009A16F9"/>
    <w:rsid w:val="009A2FF4"/>
    <w:rsid w:val="009A3B49"/>
    <w:rsid w:val="009A3DDA"/>
    <w:rsid w:val="009A3F7A"/>
    <w:rsid w:val="009A4055"/>
    <w:rsid w:val="009A412B"/>
    <w:rsid w:val="009A6C3F"/>
    <w:rsid w:val="009A6FE5"/>
    <w:rsid w:val="009A7C93"/>
    <w:rsid w:val="009B1413"/>
    <w:rsid w:val="009B1D1D"/>
    <w:rsid w:val="009B28C7"/>
    <w:rsid w:val="009B2A2B"/>
    <w:rsid w:val="009B342C"/>
    <w:rsid w:val="009B363D"/>
    <w:rsid w:val="009B443B"/>
    <w:rsid w:val="009B4581"/>
    <w:rsid w:val="009B4CAC"/>
    <w:rsid w:val="009B6EE8"/>
    <w:rsid w:val="009B7E87"/>
    <w:rsid w:val="009C06BB"/>
    <w:rsid w:val="009C1005"/>
    <w:rsid w:val="009C1CBB"/>
    <w:rsid w:val="009C22B1"/>
    <w:rsid w:val="009C4050"/>
    <w:rsid w:val="009C488D"/>
    <w:rsid w:val="009C50EE"/>
    <w:rsid w:val="009C525D"/>
    <w:rsid w:val="009C5A3E"/>
    <w:rsid w:val="009C5BAB"/>
    <w:rsid w:val="009C5EE2"/>
    <w:rsid w:val="009C6B4A"/>
    <w:rsid w:val="009C6D27"/>
    <w:rsid w:val="009C6F20"/>
    <w:rsid w:val="009C72D2"/>
    <w:rsid w:val="009C74AB"/>
    <w:rsid w:val="009C78FA"/>
    <w:rsid w:val="009D0699"/>
    <w:rsid w:val="009D0F27"/>
    <w:rsid w:val="009D1103"/>
    <w:rsid w:val="009D16FA"/>
    <w:rsid w:val="009D1F13"/>
    <w:rsid w:val="009D2291"/>
    <w:rsid w:val="009D2DAA"/>
    <w:rsid w:val="009D30ED"/>
    <w:rsid w:val="009D3337"/>
    <w:rsid w:val="009D3A8E"/>
    <w:rsid w:val="009D4911"/>
    <w:rsid w:val="009D532A"/>
    <w:rsid w:val="009D5E2C"/>
    <w:rsid w:val="009D752B"/>
    <w:rsid w:val="009D7A15"/>
    <w:rsid w:val="009E0416"/>
    <w:rsid w:val="009E0C4B"/>
    <w:rsid w:val="009E10B4"/>
    <w:rsid w:val="009E184D"/>
    <w:rsid w:val="009E1901"/>
    <w:rsid w:val="009E1DC2"/>
    <w:rsid w:val="009E2F37"/>
    <w:rsid w:val="009E33F9"/>
    <w:rsid w:val="009E3621"/>
    <w:rsid w:val="009E393B"/>
    <w:rsid w:val="009E3D42"/>
    <w:rsid w:val="009E3E19"/>
    <w:rsid w:val="009E572B"/>
    <w:rsid w:val="009E5ED6"/>
    <w:rsid w:val="009E7A40"/>
    <w:rsid w:val="009F087F"/>
    <w:rsid w:val="009F0F7D"/>
    <w:rsid w:val="009F10C8"/>
    <w:rsid w:val="009F1877"/>
    <w:rsid w:val="009F1CA4"/>
    <w:rsid w:val="009F3DA4"/>
    <w:rsid w:val="009F42FF"/>
    <w:rsid w:val="009F496E"/>
    <w:rsid w:val="009F5093"/>
    <w:rsid w:val="009F65B2"/>
    <w:rsid w:val="009F6F8D"/>
    <w:rsid w:val="009F75B9"/>
    <w:rsid w:val="00A00B0B"/>
    <w:rsid w:val="00A015DF"/>
    <w:rsid w:val="00A0244C"/>
    <w:rsid w:val="00A0266E"/>
    <w:rsid w:val="00A02B0D"/>
    <w:rsid w:val="00A036D3"/>
    <w:rsid w:val="00A03713"/>
    <w:rsid w:val="00A03E27"/>
    <w:rsid w:val="00A0507F"/>
    <w:rsid w:val="00A057BD"/>
    <w:rsid w:val="00A05955"/>
    <w:rsid w:val="00A060BA"/>
    <w:rsid w:val="00A06D7E"/>
    <w:rsid w:val="00A07A3C"/>
    <w:rsid w:val="00A07DD9"/>
    <w:rsid w:val="00A10592"/>
    <w:rsid w:val="00A10E82"/>
    <w:rsid w:val="00A11D2B"/>
    <w:rsid w:val="00A1288F"/>
    <w:rsid w:val="00A1303F"/>
    <w:rsid w:val="00A139F4"/>
    <w:rsid w:val="00A13D39"/>
    <w:rsid w:val="00A15043"/>
    <w:rsid w:val="00A15F58"/>
    <w:rsid w:val="00A160C0"/>
    <w:rsid w:val="00A16C3D"/>
    <w:rsid w:val="00A17ED2"/>
    <w:rsid w:val="00A20B17"/>
    <w:rsid w:val="00A212A8"/>
    <w:rsid w:val="00A21B51"/>
    <w:rsid w:val="00A2237B"/>
    <w:rsid w:val="00A2283C"/>
    <w:rsid w:val="00A22C6E"/>
    <w:rsid w:val="00A232C1"/>
    <w:rsid w:val="00A235F2"/>
    <w:rsid w:val="00A23773"/>
    <w:rsid w:val="00A243C3"/>
    <w:rsid w:val="00A245A8"/>
    <w:rsid w:val="00A2560F"/>
    <w:rsid w:val="00A25B63"/>
    <w:rsid w:val="00A2608C"/>
    <w:rsid w:val="00A26C29"/>
    <w:rsid w:val="00A27F09"/>
    <w:rsid w:val="00A30BC3"/>
    <w:rsid w:val="00A30C45"/>
    <w:rsid w:val="00A318C7"/>
    <w:rsid w:val="00A31B47"/>
    <w:rsid w:val="00A31F5A"/>
    <w:rsid w:val="00A32799"/>
    <w:rsid w:val="00A32A23"/>
    <w:rsid w:val="00A32B39"/>
    <w:rsid w:val="00A3349E"/>
    <w:rsid w:val="00A33CEC"/>
    <w:rsid w:val="00A34D0D"/>
    <w:rsid w:val="00A358B9"/>
    <w:rsid w:val="00A361C4"/>
    <w:rsid w:val="00A36B68"/>
    <w:rsid w:val="00A36D3D"/>
    <w:rsid w:val="00A37D06"/>
    <w:rsid w:val="00A37E4C"/>
    <w:rsid w:val="00A400E5"/>
    <w:rsid w:val="00A40738"/>
    <w:rsid w:val="00A408DA"/>
    <w:rsid w:val="00A40C35"/>
    <w:rsid w:val="00A40E67"/>
    <w:rsid w:val="00A410D1"/>
    <w:rsid w:val="00A4161D"/>
    <w:rsid w:val="00A42ACD"/>
    <w:rsid w:val="00A42DB6"/>
    <w:rsid w:val="00A43385"/>
    <w:rsid w:val="00A44CD3"/>
    <w:rsid w:val="00A44DBA"/>
    <w:rsid w:val="00A44FA7"/>
    <w:rsid w:val="00A45167"/>
    <w:rsid w:val="00A454B1"/>
    <w:rsid w:val="00A46E2E"/>
    <w:rsid w:val="00A47A04"/>
    <w:rsid w:val="00A47DC5"/>
    <w:rsid w:val="00A50788"/>
    <w:rsid w:val="00A50D60"/>
    <w:rsid w:val="00A511F2"/>
    <w:rsid w:val="00A5121B"/>
    <w:rsid w:val="00A51D5B"/>
    <w:rsid w:val="00A52DC8"/>
    <w:rsid w:val="00A5487E"/>
    <w:rsid w:val="00A55025"/>
    <w:rsid w:val="00A55295"/>
    <w:rsid w:val="00A552AC"/>
    <w:rsid w:val="00A55CA9"/>
    <w:rsid w:val="00A5660B"/>
    <w:rsid w:val="00A56B16"/>
    <w:rsid w:val="00A56EDF"/>
    <w:rsid w:val="00A57061"/>
    <w:rsid w:val="00A57CD2"/>
    <w:rsid w:val="00A57F54"/>
    <w:rsid w:val="00A60109"/>
    <w:rsid w:val="00A6064B"/>
    <w:rsid w:val="00A60993"/>
    <w:rsid w:val="00A62DB7"/>
    <w:rsid w:val="00A62DC3"/>
    <w:rsid w:val="00A63304"/>
    <w:rsid w:val="00A638B9"/>
    <w:rsid w:val="00A63A47"/>
    <w:rsid w:val="00A64662"/>
    <w:rsid w:val="00A648F6"/>
    <w:rsid w:val="00A64A71"/>
    <w:rsid w:val="00A64A9C"/>
    <w:rsid w:val="00A66658"/>
    <w:rsid w:val="00A667D9"/>
    <w:rsid w:val="00A66D35"/>
    <w:rsid w:val="00A66E45"/>
    <w:rsid w:val="00A66F07"/>
    <w:rsid w:val="00A67078"/>
    <w:rsid w:val="00A673B7"/>
    <w:rsid w:val="00A67D7A"/>
    <w:rsid w:val="00A700FD"/>
    <w:rsid w:val="00A70429"/>
    <w:rsid w:val="00A70939"/>
    <w:rsid w:val="00A70D2A"/>
    <w:rsid w:val="00A70E27"/>
    <w:rsid w:val="00A71442"/>
    <w:rsid w:val="00A71A83"/>
    <w:rsid w:val="00A71DDF"/>
    <w:rsid w:val="00A72662"/>
    <w:rsid w:val="00A73925"/>
    <w:rsid w:val="00A73EEF"/>
    <w:rsid w:val="00A747DD"/>
    <w:rsid w:val="00A801B9"/>
    <w:rsid w:val="00A808E7"/>
    <w:rsid w:val="00A80AD9"/>
    <w:rsid w:val="00A80D8C"/>
    <w:rsid w:val="00A81394"/>
    <w:rsid w:val="00A81467"/>
    <w:rsid w:val="00A82F38"/>
    <w:rsid w:val="00A83958"/>
    <w:rsid w:val="00A83DEF"/>
    <w:rsid w:val="00A84598"/>
    <w:rsid w:val="00A84CCF"/>
    <w:rsid w:val="00A854FA"/>
    <w:rsid w:val="00A903F2"/>
    <w:rsid w:val="00A905E2"/>
    <w:rsid w:val="00A9087D"/>
    <w:rsid w:val="00A90B99"/>
    <w:rsid w:val="00A90E0E"/>
    <w:rsid w:val="00A912BB"/>
    <w:rsid w:val="00A91CA5"/>
    <w:rsid w:val="00A91E68"/>
    <w:rsid w:val="00A91F10"/>
    <w:rsid w:val="00A9231E"/>
    <w:rsid w:val="00A93559"/>
    <w:rsid w:val="00A93BA8"/>
    <w:rsid w:val="00A94232"/>
    <w:rsid w:val="00A946D5"/>
    <w:rsid w:val="00A9541F"/>
    <w:rsid w:val="00A95BC3"/>
    <w:rsid w:val="00A964CA"/>
    <w:rsid w:val="00A96C8D"/>
    <w:rsid w:val="00A97F8B"/>
    <w:rsid w:val="00AA0040"/>
    <w:rsid w:val="00AA0529"/>
    <w:rsid w:val="00AA0BA5"/>
    <w:rsid w:val="00AA147E"/>
    <w:rsid w:val="00AA1CF6"/>
    <w:rsid w:val="00AA22CE"/>
    <w:rsid w:val="00AA25AB"/>
    <w:rsid w:val="00AA2C0B"/>
    <w:rsid w:val="00AA4592"/>
    <w:rsid w:val="00AA57C4"/>
    <w:rsid w:val="00AA58E7"/>
    <w:rsid w:val="00AA5949"/>
    <w:rsid w:val="00AA6005"/>
    <w:rsid w:val="00AA7176"/>
    <w:rsid w:val="00AA754E"/>
    <w:rsid w:val="00AA7C02"/>
    <w:rsid w:val="00AB0304"/>
    <w:rsid w:val="00AB0887"/>
    <w:rsid w:val="00AB1A35"/>
    <w:rsid w:val="00AB22CF"/>
    <w:rsid w:val="00AB242C"/>
    <w:rsid w:val="00AB35EB"/>
    <w:rsid w:val="00AB4E56"/>
    <w:rsid w:val="00AB5FAA"/>
    <w:rsid w:val="00AB667F"/>
    <w:rsid w:val="00AB6743"/>
    <w:rsid w:val="00AB7372"/>
    <w:rsid w:val="00AC035B"/>
    <w:rsid w:val="00AC0F4E"/>
    <w:rsid w:val="00AC1653"/>
    <w:rsid w:val="00AC1BBD"/>
    <w:rsid w:val="00AC21C5"/>
    <w:rsid w:val="00AC25DF"/>
    <w:rsid w:val="00AC26AF"/>
    <w:rsid w:val="00AC2954"/>
    <w:rsid w:val="00AC2AE7"/>
    <w:rsid w:val="00AC33BC"/>
    <w:rsid w:val="00AC3668"/>
    <w:rsid w:val="00AC3FD7"/>
    <w:rsid w:val="00AC4742"/>
    <w:rsid w:val="00AC56A5"/>
    <w:rsid w:val="00AC5FD6"/>
    <w:rsid w:val="00AC6770"/>
    <w:rsid w:val="00AC6C36"/>
    <w:rsid w:val="00AC6F1A"/>
    <w:rsid w:val="00AC790C"/>
    <w:rsid w:val="00AC7CAF"/>
    <w:rsid w:val="00AC7D33"/>
    <w:rsid w:val="00AD0A7A"/>
    <w:rsid w:val="00AD0BED"/>
    <w:rsid w:val="00AD0C31"/>
    <w:rsid w:val="00AD16CB"/>
    <w:rsid w:val="00AD1F12"/>
    <w:rsid w:val="00AD2204"/>
    <w:rsid w:val="00AD3079"/>
    <w:rsid w:val="00AD3132"/>
    <w:rsid w:val="00AD3872"/>
    <w:rsid w:val="00AD3930"/>
    <w:rsid w:val="00AD3A0A"/>
    <w:rsid w:val="00AD432E"/>
    <w:rsid w:val="00AD5344"/>
    <w:rsid w:val="00AD65C1"/>
    <w:rsid w:val="00AD7612"/>
    <w:rsid w:val="00AD7CBD"/>
    <w:rsid w:val="00AE0241"/>
    <w:rsid w:val="00AE18F0"/>
    <w:rsid w:val="00AE1CBC"/>
    <w:rsid w:val="00AE210E"/>
    <w:rsid w:val="00AE2543"/>
    <w:rsid w:val="00AE2909"/>
    <w:rsid w:val="00AE3193"/>
    <w:rsid w:val="00AE3E00"/>
    <w:rsid w:val="00AE4EC7"/>
    <w:rsid w:val="00AE51E8"/>
    <w:rsid w:val="00AE5266"/>
    <w:rsid w:val="00AE5E06"/>
    <w:rsid w:val="00AE6104"/>
    <w:rsid w:val="00AE6385"/>
    <w:rsid w:val="00AE63ED"/>
    <w:rsid w:val="00AE7AF1"/>
    <w:rsid w:val="00AF11FD"/>
    <w:rsid w:val="00AF1410"/>
    <w:rsid w:val="00AF2112"/>
    <w:rsid w:val="00AF217E"/>
    <w:rsid w:val="00AF2B52"/>
    <w:rsid w:val="00AF40E7"/>
    <w:rsid w:val="00AF49E1"/>
    <w:rsid w:val="00AF63BC"/>
    <w:rsid w:val="00AF643B"/>
    <w:rsid w:val="00AF795B"/>
    <w:rsid w:val="00AF7D59"/>
    <w:rsid w:val="00B00153"/>
    <w:rsid w:val="00B00388"/>
    <w:rsid w:val="00B006BF"/>
    <w:rsid w:val="00B010EC"/>
    <w:rsid w:val="00B01532"/>
    <w:rsid w:val="00B01E18"/>
    <w:rsid w:val="00B0299A"/>
    <w:rsid w:val="00B031E7"/>
    <w:rsid w:val="00B0386A"/>
    <w:rsid w:val="00B047FC"/>
    <w:rsid w:val="00B05633"/>
    <w:rsid w:val="00B06428"/>
    <w:rsid w:val="00B0672B"/>
    <w:rsid w:val="00B069B5"/>
    <w:rsid w:val="00B07CB9"/>
    <w:rsid w:val="00B102A4"/>
    <w:rsid w:val="00B10357"/>
    <w:rsid w:val="00B1055F"/>
    <w:rsid w:val="00B105FF"/>
    <w:rsid w:val="00B1073A"/>
    <w:rsid w:val="00B10760"/>
    <w:rsid w:val="00B10FFC"/>
    <w:rsid w:val="00B1207A"/>
    <w:rsid w:val="00B12222"/>
    <w:rsid w:val="00B1224E"/>
    <w:rsid w:val="00B126CE"/>
    <w:rsid w:val="00B12C3B"/>
    <w:rsid w:val="00B1386C"/>
    <w:rsid w:val="00B14768"/>
    <w:rsid w:val="00B1480D"/>
    <w:rsid w:val="00B16EFF"/>
    <w:rsid w:val="00B2068E"/>
    <w:rsid w:val="00B21B5E"/>
    <w:rsid w:val="00B228AE"/>
    <w:rsid w:val="00B228C2"/>
    <w:rsid w:val="00B22BE4"/>
    <w:rsid w:val="00B22CDC"/>
    <w:rsid w:val="00B232C3"/>
    <w:rsid w:val="00B241D5"/>
    <w:rsid w:val="00B249E3"/>
    <w:rsid w:val="00B25124"/>
    <w:rsid w:val="00B25B27"/>
    <w:rsid w:val="00B26465"/>
    <w:rsid w:val="00B27C1F"/>
    <w:rsid w:val="00B27F7B"/>
    <w:rsid w:val="00B3125A"/>
    <w:rsid w:val="00B324B7"/>
    <w:rsid w:val="00B33163"/>
    <w:rsid w:val="00B332BE"/>
    <w:rsid w:val="00B33420"/>
    <w:rsid w:val="00B33CE1"/>
    <w:rsid w:val="00B33D17"/>
    <w:rsid w:val="00B33FC1"/>
    <w:rsid w:val="00B3461E"/>
    <w:rsid w:val="00B346E5"/>
    <w:rsid w:val="00B35399"/>
    <w:rsid w:val="00B354CE"/>
    <w:rsid w:val="00B35588"/>
    <w:rsid w:val="00B35BD9"/>
    <w:rsid w:val="00B40D6A"/>
    <w:rsid w:val="00B41429"/>
    <w:rsid w:val="00B42454"/>
    <w:rsid w:val="00B4388A"/>
    <w:rsid w:val="00B4432A"/>
    <w:rsid w:val="00B44CB4"/>
    <w:rsid w:val="00B45231"/>
    <w:rsid w:val="00B4537F"/>
    <w:rsid w:val="00B458C1"/>
    <w:rsid w:val="00B46237"/>
    <w:rsid w:val="00B46A3F"/>
    <w:rsid w:val="00B46C73"/>
    <w:rsid w:val="00B46E0A"/>
    <w:rsid w:val="00B47284"/>
    <w:rsid w:val="00B472AB"/>
    <w:rsid w:val="00B4797F"/>
    <w:rsid w:val="00B47EE2"/>
    <w:rsid w:val="00B503D7"/>
    <w:rsid w:val="00B50B82"/>
    <w:rsid w:val="00B50CAE"/>
    <w:rsid w:val="00B51010"/>
    <w:rsid w:val="00B5116E"/>
    <w:rsid w:val="00B51286"/>
    <w:rsid w:val="00B520CE"/>
    <w:rsid w:val="00B5407A"/>
    <w:rsid w:val="00B544FF"/>
    <w:rsid w:val="00B54CF9"/>
    <w:rsid w:val="00B55CE8"/>
    <w:rsid w:val="00B56D2B"/>
    <w:rsid w:val="00B56E28"/>
    <w:rsid w:val="00B57863"/>
    <w:rsid w:val="00B61137"/>
    <w:rsid w:val="00B61220"/>
    <w:rsid w:val="00B6132F"/>
    <w:rsid w:val="00B61360"/>
    <w:rsid w:val="00B6137F"/>
    <w:rsid w:val="00B61B17"/>
    <w:rsid w:val="00B61CA9"/>
    <w:rsid w:val="00B620B5"/>
    <w:rsid w:val="00B62745"/>
    <w:rsid w:val="00B62B76"/>
    <w:rsid w:val="00B630B7"/>
    <w:rsid w:val="00B63C2C"/>
    <w:rsid w:val="00B640AE"/>
    <w:rsid w:val="00B6425D"/>
    <w:rsid w:val="00B64A4F"/>
    <w:rsid w:val="00B65150"/>
    <w:rsid w:val="00B66161"/>
    <w:rsid w:val="00B662FD"/>
    <w:rsid w:val="00B671CD"/>
    <w:rsid w:val="00B67F06"/>
    <w:rsid w:val="00B70610"/>
    <w:rsid w:val="00B71537"/>
    <w:rsid w:val="00B7198E"/>
    <w:rsid w:val="00B71D0A"/>
    <w:rsid w:val="00B72A24"/>
    <w:rsid w:val="00B72EAE"/>
    <w:rsid w:val="00B73987"/>
    <w:rsid w:val="00B73C03"/>
    <w:rsid w:val="00B73CA8"/>
    <w:rsid w:val="00B7411D"/>
    <w:rsid w:val="00B7451C"/>
    <w:rsid w:val="00B74CCF"/>
    <w:rsid w:val="00B74E30"/>
    <w:rsid w:val="00B74F0E"/>
    <w:rsid w:val="00B75155"/>
    <w:rsid w:val="00B75733"/>
    <w:rsid w:val="00B75A55"/>
    <w:rsid w:val="00B75D0C"/>
    <w:rsid w:val="00B761A2"/>
    <w:rsid w:val="00B766CC"/>
    <w:rsid w:val="00B771B3"/>
    <w:rsid w:val="00B7790E"/>
    <w:rsid w:val="00B77955"/>
    <w:rsid w:val="00B81220"/>
    <w:rsid w:val="00B8276C"/>
    <w:rsid w:val="00B82A55"/>
    <w:rsid w:val="00B83205"/>
    <w:rsid w:val="00B83C0D"/>
    <w:rsid w:val="00B83DE1"/>
    <w:rsid w:val="00B859B2"/>
    <w:rsid w:val="00B86724"/>
    <w:rsid w:val="00B86FC3"/>
    <w:rsid w:val="00B87C56"/>
    <w:rsid w:val="00B9121F"/>
    <w:rsid w:val="00B91BA9"/>
    <w:rsid w:val="00B92CB7"/>
    <w:rsid w:val="00B936B3"/>
    <w:rsid w:val="00B9387D"/>
    <w:rsid w:val="00B94443"/>
    <w:rsid w:val="00B950E6"/>
    <w:rsid w:val="00B96AD5"/>
    <w:rsid w:val="00B96CED"/>
    <w:rsid w:val="00B97C7E"/>
    <w:rsid w:val="00BA0F11"/>
    <w:rsid w:val="00BA117D"/>
    <w:rsid w:val="00BA1472"/>
    <w:rsid w:val="00BA1DF8"/>
    <w:rsid w:val="00BA22A7"/>
    <w:rsid w:val="00BA2336"/>
    <w:rsid w:val="00BA2F04"/>
    <w:rsid w:val="00BA38B8"/>
    <w:rsid w:val="00BA3C9A"/>
    <w:rsid w:val="00BA41E1"/>
    <w:rsid w:val="00BA51B0"/>
    <w:rsid w:val="00BA5B91"/>
    <w:rsid w:val="00BA6ED9"/>
    <w:rsid w:val="00BA7104"/>
    <w:rsid w:val="00BA7537"/>
    <w:rsid w:val="00BA75D1"/>
    <w:rsid w:val="00BA7A24"/>
    <w:rsid w:val="00BB0DC3"/>
    <w:rsid w:val="00BB1A8A"/>
    <w:rsid w:val="00BB1C35"/>
    <w:rsid w:val="00BB21E9"/>
    <w:rsid w:val="00BB21F4"/>
    <w:rsid w:val="00BB2956"/>
    <w:rsid w:val="00BB4F39"/>
    <w:rsid w:val="00BB5F0C"/>
    <w:rsid w:val="00BB7102"/>
    <w:rsid w:val="00BB745D"/>
    <w:rsid w:val="00BB7492"/>
    <w:rsid w:val="00BC00CB"/>
    <w:rsid w:val="00BC1323"/>
    <w:rsid w:val="00BC27AC"/>
    <w:rsid w:val="00BC2A61"/>
    <w:rsid w:val="00BC36FA"/>
    <w:rsid w:val="00BC5D63"/>
    <w:rsid w:val="00BC6968"/>
    <w:rsid w:val="00BC6C37"/>
    <w:rsid w:val="00BD04B9"/>
    <w:rsid w:val="00BD081A"/>
    <w:rsid w:val="00BD143D"/>
    <w:rsid w:val="00BD1D80"/>
    <w:rsid w:val="00BD22C4"/>
    <w:rsid w:val="00BD2863"/>
    <w:rsid w:val="00BD2F20"/>
    <w:rsid w:val="00BD360B"/>
    <w:rsid w:val="00BD40AC"/>
    <w:rsid w:val="00BD4A03"/>
    <w:rsid w:val="00BD50FC"/>
    <w:rsid w:val="00BD5334"/>
    <w:rsid w:val="00BD54B5"/>
    <w:rsid w:val="00BD6259"/>
    <w:rsid w:val="00BD66F6"/>
    <w:rsid w:val="00BD69E7"/>
    <w:rsid w:val="00BE1227"/>
    <w:rsid w:val="00BE127A"/>
    <w:rsid w:val="00BE1697"/>
    <w:rsid w:val="00BE24FD"/>
    <w:rsid w:val="00BE3B71"/>
    <w:rsid w:val="00BE4166"/>
    <w:rsid w:val="00BE4E52"/>
    <w:rsid w:val="00BE5456"/>
    <w:rsid w:val="00BE670F"/>
    <w:rsid w:val="00BE702F"/>
    <w:rsid w:val="00BE706E"/>
    <w:rsid w:val="00BE724B"/>
    <w:rsid w:val="00BE770D"/>
    <w:rsid w:val="00BE79C2"/>
    <w:rsid w:val="00BE7ADC"/>
    <w:rsid w:val="00BF0D38"/>
    <w:rsid w:val="00BF11CD"/>
    <w:rsid w:val="00BF150D"/>
    <w:rsid w:val="00BF155C"/>
    <w:rsid w:val="00BF1F5A"/>
    <w:rsid w:val="00BF22A2"/>
    <w:rsid w:val="00BF2715"/>
    <w:rsid w:val="00BF28DF"/>
    <w:rsid w:val="00BF2A06"/>
    <w:rsid w:val="00BF2ACB"/>
    <w:rsid w:val="00BF2D47"/>
    <w:rsid w:val="00BF32EF"/>
    <w:rsid w:val="00BF386C"/>
    <w:rsid w:val="00BF3AD3"/>
    <w:rsid w:val="00BF4379"/>
    <w:rsid w:val="00BF4A59"/>
    <w:rsid w:val="00BF4A8B"/>
    <w:rsid w:val="00BF4D75"/>
    <w:rsid w:val="00BF4F85"/>
    <w:rsid w:val="00BF5FC7"/>
    <w:rsid w:val="00BF61DF"/>
    <w:rsid w:val="00BF6513"/>
    <w:rsid w:val="00BF6FCD"/>
    <w:rsid w:val="00BF7BA7"/>
    <w:rsid w:val="00C0051B"/>
    <w:rsid w:val="00C00CE8"/>
    <w:rsid w:val="00C01283"/>
    <w:rsid w:val="00C0145D"/>
    <w:rsid w:val="00C01B27"/>
    <w:rsid w:val="00C01F16"/>
    <w:rsid w:val="00C0204C"/>
    <w:rsid w:val="00C03A34"/>
    <w:rsid w:val="00C043A6"/>
    <w:rsid w:val="00C04CBD"/>
    <w:rsid w:val="00C05982"/>
    <w:rsid w:val="00C068F0"/>
    <w:rsid w:val="00C0785A"/>
    <w:rsid w:val="00C07A89"/>
    <w:rsid w:val="00C07E50"/>
    <w:rsid w:val="00C07FDB"/>
    <w:rsid w:val="00C101B4"/>
    <w:rsid w:val="00C106DD"/>
    <w:rsid w:val="00C111F7"/>
    <w:rsid w:val="00C11323"/>
    <w:rsid w:val="00C1134C"/>
    <w:rsid w:val="00C12396"/>
    <w:rsid w:val="00C14125"/>
    <w:rsid w:val="00C15796"/>
    <w:rsid w:val="00C161D1"/>
    <w:rsid w:val="00C163CA"/>
    <w:rsid w:val="00C1643E"/>
    <w:rsid w:val="00C17D2E"/>
    <w:rsid w:val="00C206F2"/>
    <w:rsid w:val="00C20C95"/>
    <w:rsid w:val="00C21143"/>
    <w:rsid w:val="00C21A38"/>
    <w:rsid w:val="00C21D2D"/>
    <w:rsid w:val="00C232B1"/>
    <w:rsid w:val="00C233C4"/>
    <w:rsid w:val="00C2396D"/>
    <w:rsid w:val="00C24558"/>
    <w:rsid w:val="00C25602"/>
    <w:rsid w:val="00C25E5A"/>
    <w:rsid w:val="00C25FF0"/>
    <w:rsid w:val="00C27984"/>
    <w:rsid w:val="00C27EE8"/>
    <w:rsid w:val="00C305A2"/>
    <w:rsid w:val="00C31DB8"/>
    <w:rsid w:val="00C31FA7"/>
    <w:rsid w:val="00C320DC"/>
    <w:rsid w:val="00C32712"/>
    <w:rsid w:val="00C33E52"/>
    <w:rsid w:val="00C349DE"/>
    <w:rsid w:val="00C3598A"/>
    <w:rsid w:val="00C35A33"/>
    <w:rsid w:val="00C3617D"/>
    <w:rsid w:val="00C36B5D"/>
    <w:rsid w:val="00C37093"/>
    <w:rsid w:val="00C370E3"/>
    <w:rsid w:val="00C3755D"/>
    <w:rsid w:val="00C40090"/>
    <w:rsid w:val="00C407AB"/>
    <w:rsid w:val="00C40BF6"/>
    <w:rsid w:val="00C40D4F"/>
    <w:rsid w:val="00C413E3"/>
    <w:rsid w:val="00C4193A"/>
    <w:rsid w:val="00C41DA2"/>
    <w:rsid w:val="00C431DB"/>
    <w:rsid w:val="00C43622"/>
    <w:rsid w:val="00C43B5D"/>
    <w:rsid w:val="00C43FDE"/>
    <w:rsid w:val="00C44B11"/>
    <w:rsid w:val="00C451D9"/>
    <w:rsid w:val="00C45569"/>
    <w:rsid w:val="00C46A79"/>
    <w:rsid w:val="00C50138"/>
    <w:rsid w:val="00C508CD"/>
    <w:rsid w:val="00C50AF1"/>
    <w:rsid w:val="00C51D2F"/>
    <w:rsid w:val="00C52008"/>
    <w:rsid w:val="00C52EC6"/>
    <w:rsid w:val="00C536F5"/>
    <w:rsid w:val="00C53C9B"/>
    <w:rsid w:val="00C53E71"/>
    <w:rsid w:val="00C54140"/>
    <w:rsid w:val="00C54496"/>
    <w:rsid w:val="00C54B57"/>
    <w:rsid w:val="00C54C08"/>
    <w:rsid w:val="00C5559F"/>
    <w:rsid w:val="00C5589A"/>
    <w:rsid w:val="00C56479"/>
    <w:rsid w:val="00C569BD"/>
    <w:rsid w:val="00C5713A"/>
    <w:rsid w:val="00C577BA"/>
    <w:rsid w:val="00C57FF2"/>
    <w:rsid w:val="00C6144C"/>
    <w:rsid w:val="00C61494"/>
    <w:rsid w:val="00C633E9"/>
    <w:rsid w:val="00C6365B"/>
    <w:rsid w:val="00C639E7"/>
    <w:rsid w:val="00C64387"/>
    <w:rsid w:val="00C64ADA"/>
    <w:rsid w:val="00C64BD1"/>
    <w:rsid w:val="00C65841"/>
    <w:rsid w:val="00C66470"/>
    <w:rsid w:val="00C66AF7"/>
    <w:rsid w:val="00C66F20"/>
    <w:rsid w:val="00C7078B"/>
    <w:rsid w:val="00C708F7"/>
    <w:rsid w:val="00C70953"/>
    <w:rsid w:val="00C710DF"/>
    <w:rsid w:val="00C71269"/>
    <w:rsid w:val="00C71561"/>
    <w:rsid w:val="00C72012"/>
    <w:rsid w:val="00C72B2E"/>
    <w:rsid w:val="00C73289"/>
    <w:rsid w:val="00C74401"/>
    <w:rsid w:val="00C75B0E"/>
    <w:rsid w:val="00C769F7"/>
    <w:rsid w:val="00C76B9E"/>
    <w:rsid w:val="00C774E2"/>
    <w:rsid w:val="00C77966"/>
    <w:rsid w:val="00C779FF"/>
    <w:rsid w:val="00C77E62"/>
    <w:rsid w:val="00C77E7A"/>
    <w:rsid w:val="00C77EEE"/>
    <w:rsid w:val="00C77F5D"/>
    <w:rsid w:val="00C81262"/>
    <w:rsid w:val="00C81B39"/>
    <w:rsid w:val="00C820B3"/>
    <w:rsid w:val="00C82EB3"/>
    <w:rsid w:val="00C8316F"/>
    <w:rsid w:val="00C832A4"/>
    <w:rsid w:val="00C851B6"/>
    <w:rsid w:val="00C8539F"/>
    <w:rsid w:val="00C85942"/>
    <w:rsid w:val="00C86912"/>
    <w:rsid w:val="00C87157"/>
    <w:rsid w:val="00C87410"/>
    <w:rsid w:val="00C874DB"/>
    <w:rsid w:val="00C90721"/>
    <w:rsid w:val="00C914FF"/>
    <w:rsid w:val="00C91B65"/>
    <w:rsid w:val="00C921A0"/>
    <w:rsid w:val="00C92859"/>
    <w:rsid w:val="00C92E71"/>
    <w:rsid w:val="00C937E1"/>
    <w:rsid w:val="00C93C0C"/>
    <w:rsid w:val="00C9401B"/>
    <w:rsid w:val="00C947D1"/>
    <w:rsid w:val="00C94E25"/>
    <w:rsid w:val="00C95AEB"/>
    <w:rsid w:val="00C964D9"/>
    <w:rsid w:val="00CA085A"/>
    <w:rsid w:val="00CA1F58"/>
    <w:rsid w:val="00CA22D0"/>
    <w:rsid w:val="00CA25C8"/>
    <w:rsid w:val="00CA31B4"/>
    <w:rsid w:val="00CA3DC4"/>
    <w:rsid w:val="00CA4906"/>
    <w:rsid w:val="00CA4984"/>
    <w:rsid w:val="00CA4D43"/>
    <w:rsid w:val="00CA53AE"/>
    <w:rsid w:val="00CA63D0"/>
    <w:rsid w:val="00CA6909"/>
    <w:rsid w:val="00CB0188"/>
    <w:rsid w:val="00CB0238"/>
    <w:rsid w:val="00CB05DD"/>
    <w:rsid w:val="00CB1A6E"/>
    <w:rsid w:val="00CB2017"/>
    <w:rsid w:val="00CB22B1"/>
    <w:rsid w:val="00CB2488"/>
    <w:rsid w:val="00CB26ED"/>
    <w:rsid w:val="00CB2B75"/>
    <w:rsid w:val="00CB2D43"/>
    <w:rsid w:val="00CB2F9C"/>
    <w:rsid w:val="00CB4AFF"/>
    <w:rsid w:val="00CB4F02"/>
    <w:rsid w:val="00CB4F42"/>
    <w:rsid w:val="00CB5145"/>
    <w:rsid w:val="00CB5878"/>
    <w:rsid w:val="00CB5891"/>
    <w:rsid w:val="00CB5A0D"/>
    <w:rsid w:val="00CB5D51"/>
    <w:rsid w:val="00CB74DE"/>
    <w:rsid w:val="00CB7945"/>
    <w:rsid w:val="00CC07BF"/>
    <w:rsid w:val="00CC1EE6"/>
    <w:rsid w:val="00CC2491"/>
    <w:rsid w:val="00CC2E8F"/>
    <w:rsid w:val="00CC3032"/>
    <w:rsid w:val="00CC3845"/>
    <w:rsid w:val="00CC3893"/>
    <w:rsid w:val="00CC4029"/>
    <w:rsid w:val="00CC4B4A"/>
    <w:rsid w:val="00CC5994"/>
    <w:rsid w:val="00CC7398"/>
    <w:rsid w:val="00CC745F"/>
    <w:rsid w:val="00CD03FF"/>
    <w:rsid w:val="00CD062C"/>
    <w:rsid w:val="00CD0706"/>
    <w:rsid w:val="00CD0C39"/>
    <w:rsid w:val="00CD1618"/>
    <w:rsid w:val="00CD215F"/>
    <w:rsid w:val="00CD2AFB"/>
    <w:rsid w:val="00CD342B"/>
    <w:rsid w:val="00CD36C0"/>
    <w:rsid w:val="00CD4420"/>
    <w:rsid w:val="00CD44BF"/>
    <w:rsid w:val="00CD458B"/>
    <w:rsid w:val="00CD504C"/>
    <w:rsid w:val="00CD5522"/>
    <w:rsid w:val="00CD5D59"/>
    <w:rsid w:val="00CD63AA"/>
    <w:rsid w:val="00CD68A7"/>
    <w:rsid w:val="00CD6BC8"/>
    <w:rsid w:val="00CD6DE0"/>
    <w:rsid w:val="00CD72D1"/>
    <w:rsid w:val="00CE049D"/>
    <w:rsid w:val="00CE138D"/>
    <w:rsid w:val="00CE14F1"/>
    <w:rsid w:val="00CE19F8"/>
    <w:rsid w:val="00CE1A44"/>
    <w:rsid w:val="00CE1D98"/>
    <w:rsid w:val="00CE2C23"/>
    <w:rsid w:val="00CE352B"/>
    <w:rsid w:val="00CE499D"/>
    <w:rsid w:val="00CE51C2"/>
    <w:rsid w:val="00CE561A"/>
    <w:rsid w:val="00CE7530"/>
    <w:rsid w:val="00CE7E96"/>
    <w:rsid w:val="00CF02A6"/>
    <w:rsid w:val="00CF1D5C"/>
    <w:rsid w:val="00CF27BF"/>
    <w:rsid w:val="00CF2948"/>
    <w:rsid w:val="00CF2CA5"/>
    <w:rsid w:val="00CF3556"/>
    <w:rsid w:val="00CF3606"/>
    <w:rsid w:val="00CF3682"/>
    <w:rsid w:val="00CF4FB7"/>
    <w:rsid w:val="00CF6D51"/>
    <w:rsid w:val="00CF7003"/>
    <w:rsid w:val="00CF71D9"/>
    <w:rsid w:val="00CF7C77"/>
    <w:rsid w:val="00D00382"/>
    <w:rsid w:val="00D006ED"/>
    <w:rsid w:val="00D012F1"/>
    <w:rsid w:val="00D01EF6"/>
    <w:rsid w:val="00D0252A"/>
    <w:rsid w:val="00D02AE1"/>
    <w:rsid w:val="00D02F82"/>
    <w:rsid w:val="00D032E0"/>
    <w:rsid w:val="00D039CE"/>
    <w:rsid w:val="00D03A5E"/>
    <w:rsid w:val="00D0485F"/>
    <w:rsid w:val="00D0495B"/>
    <w:rsid w:val="00D0666D"/>
    <w:rsid w:val="00D06A56"/>
    <w:rsid w:val="00D06E69"/>
    <w:rsid w:val="00D0762C"/>
    <w:rsid w:val="00D10E3F"/>
    <w:rsid w:val="00D10E6A"/>
    <w:rsid w:val="00D10F92"/>
    <w:rsid w:val="00D1107C"/>
    <w:rsid w:val="00D11D07"/>
    <w:rsid w:val="00D12433"/>
    <w:rsid w:val="00D12560"/>
    <w:rsid w:val="00D126A1"/>
    <w:rsid w:val="00D127A8"/>
    <w:rsid w:val="00D12A81"/>
    <w:rsid w:val="00D13790"/>
    <w:rsid w:val="00D13AEC"/>
    <w:rsid w:val="00D14877"/>
    <w:rsid w:val="00D14A07"/>
    <w:rsid w:val="00D14C1E"/>
    <w:rsid w:val="00D14FFA"/>
    <w:rsid w:val="00D16A71"/>
    <w:rsid w:val="00D16D65"/>
    <w:rsid w:val="00D17549"/>
    <w:rsid w:val="00D2018B"/>
    <w:rsid w:val="00D20EDA"/>
    <w:rsid w:val="00D21CE4"/>
    <w:rsid w:val="00D2224E"/>
    <w:rsid w:val="00D22A14"/>
    <w:rsid w:val="00D22DC4"/>
    <w:rsid w:val="00D23515"/>
    <w:rsid w:val="00D239A5"/>
    <w:rsid w:val="00D240AD"/>
    <w:rsid w:val="00D2435F"/>
    <w:rsid w:val="00D245D0"/>
    <w:rsid w:val="00D2497C"/>
    <w:rsid w:val="00D24BF6"/>
    <w:rsid w:val="00D24F89"/>
    <w:rsid w:val="00D25DCC"/>
    <w:rsid w:val="00D2682F"/>
    <w:rsid w:val="00D269A6"/>
    <w:rsid w:val="00D26D84"/>
    <w:rsid w:val="00D27393"/>
    <w:rsid w:val="00D27495"/>
    <w:rsid w:val="00D27F82"/>
    <w:rsid w:val="00D30C7B"/>
    <w:rsid w:val="00D311CB"/>
    <w:rsid w:val="00D31316"/>
    <w:rsid w:val="00D314D8"/>
    <w:rsid w:val="00D31825"/>
    <w:rsid w:val="00D31A30"/>
    <w:rsid w:val="00D31AC8"/>
    <w:rsid w:val="00D32212"/>
    <w:rsid w:val="00D34CC0"/>
    <w:rsid w:val="00D356DB"/>
    <w:rsid w:val="00D35FB8"/>
    <w:rsid w:val="00D3621B"/>
    <w:rsid w:val="00D367E4"/>
    <w:rsid w:val="00D4014A"/>
    <w:rsid w:val="00D407B0"/>
    <w:rsid w:val="00D407E0"/>
    <w:rsid w:val="00D40F63"/>
    <w:rsid w:val="00D41788"/>
    <w:rsid w:val="00D424FE"/>
    <w:rsid w:val="00D42BB2"/>
    <w:rsid w:val="00D42C91"/>
    <w:rsid w:val="00D42E0C"/>
    <w:rsid w:val="00D44334"/>
    <w:rsid w:val="00D443BD"/>
    <w:rsid w:val="00D44600"/>
    <w:rsid w:val="00D462C6"/>
    <w:rsid w:val="00D46DDF"/>
    <w:rsid w:val="00D47B6A"/>
    <w:rsid w:val="00D509B9"/>
    <w:rsid w:val="00D50C1D"/>
    <w:rsid w:val="00D52CA7"/>
    <w:rsid w:val="00D532CF"/>
    <w:rsid w:val="00D537C9"/>
    <w:rsid w:val="00D53BDE"/>
    <w:rsid w:val="00D54025"/>
    <w:rsid w:val="00D54256"/>
    <w:rsid w:val="00D5447E"/>
    <w:rsid w:val="00D54908"/>
    <w:rsid w:val="00D56216"/>
    <w:rsid w:val="00D56AB7"/>
    <w:rsid w:val="00D56E7F"/>
    <w:rsid w:val="00D57141"/>
    <w:rsid w:val="00D5731B"/>
    <w:rsid w:val="00D575B5"/>
    <w:rsid w:val="00D6257D"/>
    <w:rsid w:val="00D62A43"/>
    <w:rsid w:val="00D62ACF"/>
    <w:rsid w:val="00D631AC"/>
    <w:rsid w:val="00D637AC"/>
    <w:rsid w:val="00D63926"/>
    <w:rsid w:val="00D64189"/>
    <w:rsid w:val="00D64861"/>
    <w:rsid w:val="00D64B5A"/>
    <w:rsid w:val="00D64CBE"/>
    <w:rsid w:val="00D65738"/>
    <w:rsid w:val="00D65B93"/>
    <w:rsid w:val="00D66054"/>
    <w:rsid w:val="00D66B13"/>
    <w:rsid w:val="00D70411"/>
    <w:rsid w:val="00D717A6"/>
    <w:rsid w:val="00D71E19"/>
    <w:rsid w:val="00D725AC"/>
    <w:rsid w:val="00D73FF9"/>
    <w:rsid w:val="00D74FF6"/>
    <w:rsid w:val="00D759F7"/>
    <w:rsid w:val="00D76983"/>
    <w:rsid w:val="00D77530"/>
    <w:rsid w:val="00D77F90"/>
    <w:rsid w:val="00D812D9"/>
    <w:rsid w:val="00D816AA"/>
    <w:rsid w:val="00D82795"/>
    <w:rsid w:val="00D828A7"/>
    <w:rsid w:val="00D82EC6"/>
    <w:rsid w:val="00D83B42"/>
    <w:rsid w:val="00D83CDE"/>
    <w:rsid w:val="00D84B9D"/>
    <w:rsid w:val="00D84E26"/>
    <w:rsid w:val="00D857ED"/>
    <w:rsid w:val="00D87543"/>
    <w:rsid w:val="00D875F2"/>
    <w:rsid w:val="00D87FEB"/>
    <w:rsid w:val="00D902DA"/>
    <w:rsid w:val="00D904B3"/>
    <w:rsid w:val="00D9059E"/>
    <w:rsid w:val="00D9087E"/>
    <w:rsid w:val="00D90EC8"/>
    <w:rsid w:val="00D90F76"/>
    <w:rsid w:val="00D918F1"/>
    <w:rsid w:val="00D9206C"/>
    <w:rsid w:val="00D92802"/>
    <w:rsid w:val="00D92B53"/>
    <w:rsid w:val="00D92CCD"/>
    <w:rsid w:val="00D92DA5"/>
    <w:rsid w:val="00D92DE9"/>
    <w:rsid w:val="00D93373"/>
    <w:rsid w:val="00D9382F"/>
    <w:rsid w:val="00D948CC"/>
    <w:rsid w:val="00D94964"/>
    <w:rsid w:val="00D9544A"/>
    <w:rsid w:val="00D96A86"/>
    <w:rsid w:val="00D971DF"/>
    <w:rsid w:val="00D9725F"/>
    <w:rsid w:val="00D97ADA"/>
    <w:rsid w:val="00D97B83"/>
    <w:rsid w:val="00DA0360"/>
    <w:rsid w:val="00DA0866"/>
    <w:rsid w:val="00DA123B"/>
    <w:rsid w:val="00DA1A66"/>
    <w:rsid w:val="00DA1C25"/>
    <w:rsid w:val="00DA267A"/>
    <w:rsid w:val="00DA26FF"/>
    <w:rsid w:val="00DA4CD9"/>
    <w:rsid w:val="00DA540E"/>
    <w:rsid w:val="00DA5B26"/>
    <w:rsid w:val="00DA644B"/>
    <w:rsid w:val="00DA779D"/>
    <w:rsid w:val="00DB0972"/>
    <w:rsid w:val="00DB1836"/>
    <w:rsid w:val="00DB1F17"/>
    <w:rsid w:val="00DB2B62"/>
    <w:rsid w:val="00DB3C2E"/>
    <w:rsid w:val="00DB3E72"/>
    <w:rsid w:val="00DB3F7A"/>
    <w:rsid w:val="00DB5246"/>
    <w:rsid w:val="00DB5CE9"/>
    <w:rsid w:val="00DB611B"/>
    <w:rsid w:val="00DB6421"/>
    <w:rsid w:val="00DB6F34"/>
    <w:rsid w:val="00DB741C"/>
    <w:rsid w:val="00DB777B"/>
    <w:rsid w:val="00DB7915"/>
    <w:rsid w:val="00DB7D50"/>
    <w:rsid w:val="00DC0C78"/>
    <w:rsid w:val="00DC3076"/>
    <w:rsid w:val="00DC400B"/>
    <w:rsid w:val="00DC4FDB"/>
    <w:rsid w:val="00DC5586"/>
    <w:rsid w:val="00DC5D1D"/>
    <w:rsid w:val="00DC6300"/>
    <w:rsid w:val="00DC7657"/>
    <w:rsid w:val="00DC7948"/>
    <w:rsid w:val="00DD0E06"/>
    <w:rsid w:val="00DD133E"/>
    <w:rsid w:val="00DD170F"/>
    <w:rsid w:val="00DD18D2"/>
    <w:rsid w:val="00DD2C9A"/>
    <w:rsid w:val="00DD3388"/>
    <w:rsid w:val="00DD368F"/>
    <w:rsid w:val="00DD371C"/>
    <w:rsid w:val="00DD38B0"/>
    <w:rsid w:val="00DD39A0"/>
    <w:rsid w:val="00DD4867"/>
    <w:rsid w:val="00DD5C69"/>
    <w:rsid w:val="00DD7B69"/>
    <w:rsid w:val="00DE0A49"/>
    <w:rsid w:val="00DE0EF7"/>
    <w:rsid w:val="00DE119C"/>
    <w:rsid w:val="00DE1411"/>
    <w:rsid w:val="00DE20E4"/>
    <w:rsid w:val="00DE31DE"/>
    <w:rsid w:val="00DE3538"/>
    <w:rsid w:val="00DE36CC"/>
    <w:rsid w:val="00DE3735"/>
    <w:rsid w:val="00DE484E"/>
    <w:rsid w:val="00DE6237"/>
    <w:rsid w:val="00DE6D0C"/>
    <w:rsid w:val="00DE7703"/>
    <w:rsid w:val="00DE7E15"/>
    <w:rsid w:val="00DE7F02"/>
    <w:rsid w:val="00DF0109"/>
    <w:rsid w:val="00DF0422"/>
    <w:rsid w:val="00DF0565"/>
    <w:rsid w:val="00DF0581"/>
    <w:rsid w:val="00DF0615"/>
    <w:rsid w:val="00DF092D"/>
    <w:rsid w:val="00DF0B27"/>
    <w:rsid w:val="00DF0CD3"/>
    <w:rsid w:val="00DF2C0D"/>
    <w:rsid w:val="00DF2F21"/>
    <w:rsid w:val="00DF32C1"/>
    <w:rsid w:val="00DF3B11"/>
    <w:rsid w:val="00DF40F4"/>
    <w:rsid w:val="00DF5CA2"/>
    <w:rsid w:val="00DF6022"/>
    <w:rsid w:val="00DF63FC"/>
    <w:rsid w:val="00DF6917"/>
    <w:rsid w:val="00DF6DF3"/>
    <w:rsid w:val="00DF76CC"/>
    <w:rsid w:val="00DF7A7C"/>
    <w:rsid w:val="00DF7B63"/>
    <w:rsid w:val="00E00044"/>
    <w:rsid w:val="00E0059F"/>
    <w:rsid w:val="00E00948"/>
    <w:rsid w:val="00E00B14"/>
    <w:rsid w:val="00E00C71"/>
    <w:rsid w:val="00E0151E"/>
    <w:rsid w:val="00E01CDB"/>
    <w:rsid w:val="00E02031"/>
    <w:rsid w:val="00E03CA0"/>
    <w:rsid w:val="00E04327"/>
    <w:rsid w:val="00E04797"/>
    <w:rsid w:val="00E05053"/>
    <w:rsid w:val="00E05479"/>
    <w:rsid w:val="00E05603"/>
    <w:rsid w:val="00E05B13"/>
    <w:rsid w:val="00E0644E"/>
    <w:rsid w:val="00E06BC2"/>
    <w:rsid w:val="00E076D1"/>
    <w:rsid w:val="00E07700"/>
    <w:rsid w:val="00E1005C"/>
    <w:rsid w:val="00E10617"/>
    <w:rsid w:val="00E107DA"/>
    <w:rsid w:val="00E108E3"/>
    <w:rsid w:val="00E10FAA"/>
    <w:rsid w:val="00E1262D"/>
    <w:rsid w:val="00E12FBC"/>
    <w:rsid w:val="00E148A8"/>
    <w:rsid w:val="00E14E04"/>
    <w:rsid w:val="00E1576C"/>
    <w:rsid w:val="00E159DF"/>
    <w:rsid w:val="00E16175"/>
    <w:rsid w:val="00E16561"/>
    <w:rsid w:val="00E16715"/>
    <w:rsid w:val="00E16C95"/>
    <w:rsid w:val="00E170ED"/>
    <w:rsid w:val="00E17864"/>
    <w:rsid w:val="00E17E41"/>
    <w:rsid w:val="00E20090"/>
    <w:rsid w:val="00E21293"/>
    <w:rsid w:val="00E21496"/>
    <w:rsid w:val="00E2195E"/>
    <w:rsid w:val="00E21C18"/>
    <w:rsid w:val="00E21F0C"/>
    <w:rsid w:val="00E22739"/>
    <w:rsid w:val="00E22A27"/>
    <w:rsid w:val="00E22C2C"/>
    <w:rsid w:val="00E22CAF"/>
    <w:rsid w:val="00E24DA5"/>
    <w:rsid w:val="00E25463"/>
    <w:rsid w:val="00E25812"/>
    <w:rsid w:val="00E25F36"/>
    <w:rsid w:val="00E26876"/>
    <w:rsid w:val="00E26B72"/>
    <w:rsid w:val="00E26C22"/>
    <w:rsid w:val="00E27207"/>
    <w:rsid w:val="00E27E03"/>
    <w:rsid w:val="00E27FCF"/>
    <w:rsid w:val="00E30384"/>
    <w:rsid w:val="00E31415"/>
    <w:rsid w:val="00E31456"/>
    <w:rsid w:val="00E31BB9"/>
    <w:rsid w:val="00E32055"/>
    <w:rsid w:val="00E32733"/>
    <w:rsid w:val="00E328D5"/>
    <w:rsid w:val="00E32929"/>
    <w:rsid w:val="00E332D4"/>
    <w:rsid w:val="00E33483"/>
    <w:rsid w:val="00E33FE4"/>
    <w:rsid w:val="00E365D6"/>
    <w:rsid w:val="00E368CA"/>
    <w:rsid w:val="00E36E92"/>
    <w:rsid w:val="00E36F38"/>
    <w:rsid w:val="00E3774B"/>
    <w:rsid w:val="00E37F01"/>
    <w:rsid w:val="00E403F8"/>
    <w:rsid w:val="00E404F5"/>
    <w:rsid w:val="00E4122E"/>
    <w:rsid w:val="00E4131C"/>
    <w:rsid w:val="00E4198B"/>
    <w:rsid w:val="00E4314B"/>
    <w:rsid w:val="00E43C01"/>
    <w:rsid w:val="00E43FE7"/>
    <w:rsid w:val="00E4462E"/>
    <w:rsid w:val="00E449DD"/>
    <w:rsid w:val="00E44E3E"/>
    <w:rsid w:val="00E44E48"/>
    <w:rsid w:val="00E451CB"/>
    <w:rsid w:val="00E4561E"/>
    <w:rsid w:val="00E45D8A"/>
    <w:rsid w:val="00E46BBB"/>
    <w:rsid w:val="00E47450"/>
    <w:rsid w:val="00E47B4E"/>
    <w:rsid w:val="00E50348"/>
    <w:rsid w:val="00E50849"/>
    <w:rsid w:val="00E50A41"/>
    <w:rsid w:val="00E52DB8"/>
    <w:rsid w:val="00E53127"/>
    <w:rsid w:val="00E54C00"/>
    <w:rsid w:val="00E54C67"/>
    <w:rsid w:val="00E5607C"/>
    <w:rsid w:val="00E57162"/>
    <w:rsid w:val="00E57C80"/>
    <w:rsid w:val="00E61438"/>
    <w:rsid w:val="00E61EF8"/>
    <w:rsid w:val="00E62281"/>
    <w:rsid w:val="00E62645"/>
    <w:rsid w:val="00E62B99"/>
    <w:rsid w:val="00E62E26"/>
    <w:rsid w:val="00E63059"/>
    <w:rsid w:val="00E63810"/>
    <w:rsid w:val="00E642A6"/>
    <w:rsid w:val="00E64D07"/>
    <w:rsid w:val="00E6500B"/>
    <w:rsid w:val="00E65026"/>
    <w:rsid w:val="00E6662C"/>
    <w:rsid w:val="00E666BD"/>
    <w:rsid w:val="00E675D0"/>
    <w:rsid w:val="00E67BF6"/>
    <w:rsid w:val="00E67EB7"/>
    <w:rsid w:val="00E70796"/>
    <w:rsid w:val="00E7144B"/>
    <w:rsid w:val="00E71B9F"/>
    <w:rsid w:val="00E72CF9"/>
    <w:rsid w:val="00E7377B"/>
    <w:rsid w:val="00E73895"/>
    <w:rsid w:val="00E745DE"/>
    <w:rsid w:val="00E746F0"/>
    <w:rsid w:val="00E7565D"/>
    <w:rsid w:val="00E75903"/>
    <w:rsid w:val="00E7686D"/>
    <w:rsid w:val="00E76EB0"/>
    <w:rsid w:val="00E771FC"/>
    <w:rsid w:val="00E77640"/>
    <w:rsid w:val="00E7772B"/>
    <w:rsid w:val="00E80BBF"/>
    <w:rsid w:val="00E80C8C"/>
    <w:rsid w:val="00E80F3F"/>
    <w:rsid w:val="00E8114B"/>
    <w:rsid w:val="00E817DC"/>
    <w:rsid w:val="00E828E2"/>
    <w:rsid w:val="00E83148"/>
    <w:rsid w:val="00E831FC"/>
    <w:rsid w:val="00E835CB"/>
    <w:rsid w:val="00E83A4F"/>
    <w:rsid w:val="00E847E1"/>
    <w:rsid w:val="00E8483D"/>
    <w:rsid w:val="00E84F54"/>
    <w:rsid w:val="00E85CCC"/>
    <w:rsid w:val="00E86406"/>
    <w:rsid w:val="00E870C8"/>
    <w:rsid w:val="00E8722C"/>
    <w:rsid w:val="00E87B5D"/>
    <w:rsid w:val="00E87C85"/>
    <w:rsid w:val="00E904F2"/>
    <w:rsid w:val="00E9067F"/>
    <w:rsid w:val="00E90791"/>
    <w:rsid w:val="00E91A63"/>
    <w:rsid w:val="00E91FF7"/>
    <w:rsid w:val="00E92E5C"/>
    <w:rsid w:val="00E95121"/>
    <w:rsid w:val="00E96267"/>
    <w:rsid w:val="00E966B0"/>
    <w:rsid w:val="00E96912"/>
    <w:rsid w:val="00E96EB3"/>
    <w:rsid w:val="00E96F3E"/>
    <w:rsid w:val="00E96F4A"/>
    <w:rsid w:val="00EA00FB"/>
    <w:rsid w:val="00EA01AF"/>
    <w:rsid w:val="00EA036E"/>
    <w:rsid w:val="00EA03AF"/>
    <w:rsid w:val="00EA1190"/>
    <w:rsid w:val="00EA174D"/>
    <w:rsid w:val="00EA182D"/>
    <w:rsid w:val="00EA18E9"/>
    <w:rsid w:val="00EA1F23"/>
    <w:rsid w:val="00EA23C6"/>
    <w:rsid w:val="00EA339E"/>
    <w:rsid w:val="00EA45CF"/>
    <w:rsid w:val="00EA51E4"/>
    <w:rsid w:val="00EA5C3D"/>
    <w:rsid w:val="00EA5DFC"/>
    <w:rsid w:val="00EA6A6C"/>
    <w:rsid w:val="00EA6C79"/>
    <w:rsid w:val="00EA7EB4"/>
    <w:rsid w:val="00EB17CC"/>
    <w:rsid w:val="00EB1960"/>
    <w:rsid w:val="00EB1AAC"/>
    <w:rsid w:val="00EB246C"/>
    <w:rsid w:val="00EB31A2"/>
    <w:rsid w:val="00EB3B91"/>
    <w:rsid w:val="00EB4BE1"/>
    <w:rsid w:val="00EB4D94"/>
    <w:rsid w:val="00EB616C"/>
    <w:rsid w:val="00EB625F"/>
    <w:rsid w:val="00EB658F"/>
    <w:rsid w:val="00EB6A06"/>
    <w:rsid w:val="00EB77C4"/>
    <w:rsid w:val="00EB7846"/>
    <w:rsid w:val="00EB7ACF"/>
    <w:rsid w:val="00EC0A16"/>
    <w:rsid w:val="00EC0CFF"/>
    <w:rsid w:val="00EC0E3D"/>
    <w:rsid w:val="00EC1A09"/>
    <w:rsid w:val="00EC1B83"/>
    <w:rsid w:val="00EC1D58"/>
    <w:rsid w:val="00EC1EC2"/>
    <w:rsid w:val="00EC2229"/>
    <w:rsid w:val="00EC2773"/>
    <w:rsid w:val="00EC29A0"/>
    <w:rsid w:val="00EC2BBD"/>
    <w:rsid w:val="00EC2D55"/>
    <w:rsid w:val="00EC367B"/>
    <w:rsid w:val="00EC409B"/>
    <w:rsid w:val="00EC40BB"/>
    <w:rsid w:val="00EC4CD2"/>
    <w:rsid w:val="00EC555F"/>
    <w:rsid w:val="00EC5C9B"/>
    <w:rsid w:val="00EC702B"/>
    <w:rsid w:val="00EC7992"/>
    <w:rsid w:val="00EC79E8"/>
    <w:rsid w:val="00ED027D"/>
    <w:rsid w:val="00ED02F8"/>
    <w:rsid w:val="00ED0B92"/>
    <w:rsid w:val="00ED2289"/>
    <w:rsid w:val="00ED28A9"/>
    <w:rsid w:val="00ED2E48"/>
    <w:rsid w:val="00ED324D"/>
    <w:rsid w:val="00ED3AD8"/>
    <w:rsid w:val="00ED489C"/>
    <w:rsid w:val="00ED4945"/>
    <w:rsid w:val="00ED4E67"/>
    <w:rsid w:val="00ED5076"/>
    <w:rsid w:val="00ED6962"/>
    <w:rsid w:val="00ED6F46"/>
    <w:rsid w:val="00ED6FA3"/>
    <w:rsid w:val="00ED76F2"/>
    <w:rsid w:val="00EE0974"/>
    <w:rsid w:val="00EE1767"/>
    <w:rsid w:val="00EE1859"/>
    <w:rsid w:val="00EE1FE0"/>
    <w:rsid w:val="00EE2174"/>
    <w:rsid w:val="00EE243F"/>
    <w:rsid w:val="00EE2617"/>
    <w:rsid w:val="00EE351B"/>
    <w:rsid w:val="00EE3D77"/>
    <w:rsid w:val="00EE4547"/>
    <w:rsid w:val="00EE4E70"/>
    <w:rsid w:val="00EE4EA5"/>
    <w:rsid w:val="00EE6237"/>
    <w:rsid w:val="00EE7AB6"/>
    <w:rsid w:val="00EF0204"/>
    <w:rsid w:val="00EF1261"/>
    <w:rsid w:val="00EF164C"/>
    <w:rsid w:val="00EF1EF2"/>
    <w:rsid w:val="00EF5A1D"/>
    <w:rsid w:val="00EF61FA"/>
    <w:rsid w:val="00EF66C1"/>
    <w:rsid w:val="00EF6739"/>
    <w:rsid w:val="00F00BC9"/>
    <w:rsid w:val="00F00C29"/>
    <w:rsid w:val="00F01474"/>
    <w:rsid w:val="00F01EAA"/>
    <w:rsid w:val="00F01F7B"/>
    <w:rsid w:val="00F024EF"/>
    <w:rsid w:val="00F02927"/>
    <w:rsid w:val="00F02A73"/>
    <w:rsid w:val="00F03053"/>
    <w:rsid w:val="00F03B3E"/>
    <w:rsid w:val="00F04809"/>
    <w:rsid w:val="00F04A35"/>
    <w:rsid w:val="00F04D52"/>
    <w:rsid w:val="00F05BC9"/>
    <w:rsid w:val="00F0616E"/>
    <w:rsid w:val="00F06697"/>
    <w:rsid w:val="00F07A39"/>
    <w:rsid w:val="00F07DCC"/>
    <w:rsid w:val="00F1017E"/>
    <w:rsid w:val="00F110CE"/>
    <w:rsid w:val="00F115C0"/>
    <w:rsid w:val="00F124D1"/>
    <w:rsid w:val="00F12CE9"/>
    <w:rsid w:val="00F145C4"/>
    <w:rsid w:val="00F14D2E"/>
    <w:rsid w:val="00F154AA"/>
    <w:rsid w:val="00F169CC"/>
    <w:rsid w:val="00F17002"/>
    <w:rsid w:val="00F17F72"/>
    <w:rsid w:val="00F20710"/>
    <w:rsid w:val="00F20D02"/>
    <w:rsid w:val="00F21439"/>
    <w:rsid w:val="00F2251C"/>
    <w:rsid w:val="00F22870"/>
    <w:rsid w:val="00F23261"/>
    <w:rsid w:val="00F247BC"/>
    <w:rsid w:val="00F24E16"/>
    <w:rsid w:val="00F26490"/>
    <w:rsid w:val="00F268E7"/>
    <w:rsid w:val="00F27024"/>
    <w:rsid w:val="00F275F6"/>
    <w:rsid w:val="00F276FE"/>
    <w:rsid w:val="00F31ED2"/>
    <w:rsid w:val="00F326D4"/>
    <w:rsid w:val="00F32A3C"/>
    <w:rsid w:val="00F32AEE"/>
    <w:rsid w:val="00F32F24"/>
    <w:rsid w:val="00F33B1C"/>
    <w:rsid w:val="00F33B5C"/>
    <w:rsid w:val="00F34410"/>
    <w:rsid w:val="00F34A53"/>
    <w:rsid w:val="00F3603B"/>
    <w:rsid w:val="00F3676D"/>
    <w:rsid w:val="00F368C4"/>
    <w:rsid w:val="00F36FC6"/>
    <w:rsid w:val="00F373BF"/>
    <w:rsid w:val="00F37D1F"/>
    <w:rsid w:val="00F40072"/>
    <w:rsid w:val="00F40370"/>
    <w:rsid w:val="00F41196"/>
    <w:rsid w:val="00F4184C"/>
    <w:rsid w:val="00F44785"/>
    <w:rsid w:val="00F4605F"/>
    <w:rsid w:val="00F46838"/>
    <w:rsid w:val="00F46929"/>
    <w:rsid w:val="00F502D4"/>
    <w:rsid w:val="00F512B7"/>
    <w:rsid w:val="00F518D4"/>
    <w:rsid w:val="00F53F03"/>
    <w:rsid w:val="00F54936"/>
    <w:rsid w:val="00F54D50"/>
    <w:rsid w:val="00F55BE8"/>
    <w:rsid w:val="00F56357"/>
    <w:rsid w:val="00F568B6"/>
    <w:rsid w:val="00F604D0"/>
    <w:rsid w:val="00F6080D"/>
    <w:rsid w:val="00F60CC8"/>
    <w:rsid w:val="00F617AA"/>
    <w:rsid w:val="00F6191F"/>
    <w:rsid w:val="00F6424B"/>
    <w:rsid w:val="00F64F43"/>
    <w:rsid w:val="00F6528E"/>
    <w:rsid w:val="00F65542"/>
    <w:rsid w:val="00F65FA6"/>
    <w:rsid w:val="00F6625F"/>
    <w:rsid w:val="00F66512"/>
    <w:rsid w:val="00F66A16"/>
    <w:rsid w:val="00F66C31"/>
    <w:rsid w:val="00F66F8D"/>
    <w:rsid w:val="00F6743D"/>
    <w:rsid w:val="00F67605"/>
    <w:rsid w:val="00F701F9"/>
    <w:rsid w:val="00F70853"/>
    <w:rsid w:val="00F708B8"/>
    <w:rsid w:val="00F708C5"/>
    <w:rsid w:val="00F70B27"/>
    <w:rsid w:val="00F70B2F"/>
    <w:rsid w:val="00F71180"/>
    <w:rsid w:val="00F7208F"/>
    <w:rsid w:val="00F72271"/>
    <w:rsid w:val="00F72DCE"/>
    <w:rsid w:val="00F72E9A"/>
    <w:rsid w:val="00F73FA8"/>
    <w:rsid w:val="00F745CE"/>
    <w:rsid w:val="00F74F1A"/>
    <w:rsid w:val="00F750AC"/>
    <w:rsid w:val="00F7537C"/>
    <w:rsid w:val="00F759A7"/>
    <w:rsid w:val="00F75C92"/>
    <w:rsid w:val="00F76023"/>
    <w:rsid w:val="00F7604C"/>
    <w:rsid w:val="00F7610F"/>
    <w:rsid w:val="00F76426"/>
    <w:rsid w:val="00F76951"/>
    <w:rsid w:val="00F80475"/>
    <w:rsid w:val="00F80F1A"/>
    <w:rsid w:val="00F81C00"/>
    <w:rsid w:val="00F823D1"/>
    <w:rsid w:val="00F82597"/>
    <w:rsid w:val="00F82FED"/>
    <w:rsid w:val="00F83962"/>
    <w:rsid w:val="00F84440"/>
    <w:rsid w:val="00F84EC8"/>
    <w:rsid w:val="00F86595"/>
    <w:rsid w:val="00F86698"/>
    <w:rsid w:val="00F8720C"/>
    <w:rsid w:val="00F87D8B"/>
    <w:rsid w:val="00F90B57"/>
    <w:rsid w:val="00F911EA"/>
    <w:rsid w:val="00F91CC3"/>
    <w:rsid w:val="00F91E98"/>
    <w:rsid w:val="00F91E9E"/>
    <w:rsid w:val="00F9243C"/>
    <w:rsid w:val="00F93820"/>
    <w:rsid w:val="00F94142"/>
    <w:rsid w:val="00F94386"/>
    <w:rsid w:val="00F94467"/>
    <w:rsid w:val="00F945D8"/>
    <w:rsid w:val="00F9526D"/>
    <w:rsid w:val="00F95DAC"/>
    <w:rsid w:val="00F96BAC"/>
    <w:rsid w:val="00FA0928"/>
    <w:rsid w:val="00FA0DEA"/>
    <w:rsid w:val="00FA0FC8"/>
    <w:rsid w:val="00FA135B"/>
    <w:rsid w:val="00FA20AE"/>
    <w:rsid w:val="00FA21CB"/>
    <w:rsid w:val="00FA399D"/>
    <w:rsid w:val="00FA42DB"/>
    <w:rsid w:val="00FA4929"/>
    <w:rsid w:val="00FA4B92"/>
    <w:rsid w:val="00FA5A9D"/>
    <w:rsid w:val="00FA6510"/>
    <w:rsid w:val="00FA733D"/>
    <w:rsid w:val="00FA7441"/>
    <w:rsid w:val="00FA7476"/>
    <w:rsid w:val="00FB00EB"/>
    <w:rsid w:val="00FB1709"/>
    <w:rsid w:val="00FB3168"/>
    <w:rsid w:val="00FB39FA"/>
    <w:rsid w:val="00FB3A30"/>
    <w:rsid w:val="00FB47F2"/>
    <w:rsid w:val="00FB538D"/>
    <w:rsid w:val="00FB5FEF"/>
    <w:rsid w:val="00FB61F1"/>
    <w:rsid w:val="00FB7288"/>
    <w:rsid w:val="00FC00F9"/>
    <w:rsid w:val="00FC1046"/>
    <w:rsid w:val="00FC1202"/>
    <w:rsid w:val="00FC1A9C"/>
    <w:rsid w:val="00FC2F9A"/>
    <w:rsid w:val="00FC3196"/>
    <w:rsid w:val="00FC32E4"/>
    <w:rsid w:val="00FC352B"/>
    <w:rsid w:val="00FC4441"/>
    <w:rsid w:val="00FC4A5A"/>
    <w:rsid w:val="00FC4DE9"/>
    <w:rsid w:val="00FC5A4B"/>
    <w:rsid w:val="00FC5F27"/>
    <w:rsid w:val="00FC5F42"/>
    <w:rsid w:val="00FC6E31"/>
    <w:rsid w:val="00FC711D"/>
    <w:rsid w:val="00FC7701"/>
    <w:rsid w:val="00FD0820"/>
    <w:rsid w:val="00FD0D4F"/>
    <w:rsid w:val="00FD1830"/>
    <w:rsid w:val="00FD1F01"/>
    <w:rsid w:val="00FD1FD9"/>
    <w:rsid w:val="00FD2433"/>
    <w:rsid w:val="00FD252C"/>
    <w:rsid w:val="00FD2B60"/>
    <w:rsid w:val="00FD339C"/>
    <w:rsid w:val="00FD36DC"/>
    <w:rsid w:val="00FD381A"/>
    <w:rsid w:val="00FD3CA1"/>
    <w:rsid w:val="00FD3CCE"/>
    <w:rsid w:val="00FD4DCB"/>
    <w:rsid w:val="00FD56DB"/>
    <w:rsid w:val="00FD582F"/>
    <w:rsid w:val="00FD63FF"/>
    <w:rsid w:val="00FD651B"/>
    <w:rsid w:val="00FD6A92"/>
    <w:rsid w:val="00FD6C08"/>
    <w:rsid w:val="00FD7CB4"/>
    <w:rsid w:val="00FD7D4F"/>
    <w:rsid w:val="00FD7DFD"/>
    <w:rsid w:val="00FD7F1B"/>
    <w:rsid w:val="00FE0A64"/>
    <w:rsid w:val="00FE10E9"/>
    <w:rsid w:val="00FE13D2"/>
    <w:rsid w:val="00FE167C"/>
    <w:rsid w:val="00FE2DC1"/>
    <w:rsid w:val="00FE3105"/>
    <w:rsid w:val="00FE39F1"/>
    <w:rsid w:val="00FE3BEC"/>
    <w:rsid w:val="00FE3E74"/>
    <w:rsid w:val="00FE54C5"/>
    <w:rsid w:val="00FE69E5"/>
    <w:rsid w:val="00FE6DBD"/>
    <w:rsid w:val="00FE6F0D"/>
    <w:rsid w:val="00FE768A"/>
    <w:rsid w:val="00FE7A0F"/>
    <w:rsid w:val="00FF07A6"/>
    <w:rsid w:val="00FF1078"/>
    <w:rsid w:val="00FF1EB6"/>
    <w:rsid w:val="00FF231E"/>
    <w:rsid w:val="00FF2D96"/>
    <w:rsid w:val="00FF332E"/>
    <w:rsid w:val="00FF3956"/>
    <w:rsid w:val="00FF5564"/>
    <w:rsid w:val="00FF5D63"/>
    <w:rsid w:val="00FF6298"/>
    <w:rsid w:val="00FF6B21"/>
    <w:rsid w:val="00FF6FA5"/>
    <w:rsid w:val="00FF7633"/>
    <w:rsid w:val="015E9A07"/>
    <w:rsid w:val="09839069"/>
    <w:rsid w:val="0ADC0558"/>
    <w:rsid w:val="0AE28AE5"/>
    <w:rsid w:val="0B340308"/>
    <w:rsid w:val="0BAEB268"/>
    <w:rsid w:val="0BC7DAC5"/>
    <w:rsid w:val="0BFA1FF0"/>
    <w:rsid w:val="0CD0C25C"/>
    <w:rsid w:val="1428F958"/>
    <w:rsid w:val="1509E115"/>
    <w:rsid w:val="15D2D3FD"/>
    <w:rsid w:val="189CEDBC"/>
    <w:rsid w:val="1D1C4262"/>
    <w:rsid w:val="213F4AF0"/>
    <w:rsid w:val="229FAE79"/>
    <w:rsid w:val="26F59B00"/>
    <w:rsid w:val="270F765F"/>
    <w:rsid w:val="2DD82050"/>
    <w:rsid w:val="309D3048"/>
    <w:rsid w:val="3521EFEA"/>
    <w:rsid w:val="3570A16B"/>
    <w:rsid w:val="421349FA"/>
    <w:rsid w:val="468AA0B2"/>
    <w:rsid w:val="46EC3B21"/>
    <w:rsid w:val="4B4B45F8"/>
    <w:rsid w:val="4BCF781A"/>
    <w:rsid w:val="4F7D5017"/>
    <w:rsid w:val="546811F9"/>
    <w:rsid w:val="5AC06F43"/>
    <w:rsid w:val="5DFCE859"/>
    <w:rsid w:val="66D6295F"/>
    <w:rsid w:val="71E871B4"/>
    <w:rsid w:val="735F229E"/>
    <w:rsid w:val="744EB283"/>
    <w:rsid w:val="77FD338D"/>
    <w:rsid w:val="7970FA06"/>
    <w:rsid w:val="7BDBF1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oNotEmbedSmartTags/>
  <w:decimalSymbol w:val="."/>
  <w:listSeparator w:val=","/>
  <w14:docId w14:val="3EF2D038"/>
  <w15:chartTrackingRefBased/>
  <w15:docId w15:val="{4A7B7050-E175-4E9F-8AD0-AAAE7584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6" w:uiPriority="39"/>
    <w:lsdException w:name="toc 7" w:uiPriority="39"/>
    <w:lsdException w:name="toc 8" w:uiPriority="39"/>
    <w:lsdException w:name="toc 9" w:uiPriority="39"/>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annotation reference" w:uiPriority="99"/>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lock Text" w:semiHidden="1"/>
    <w:lsdException w:name="Hyperlink" w:uiPriority="99"/>
    <w:lsdException w:name="FollowedHyperlink" w:semiHidden="1"/>
    <w:lsdException w:name="Strong" w:qFormat="1"/>
    <w:lsdException w:name="Emphasis" w:qFormat="1"/>
    <w:lsdException w:name="Plain Text" w:semiHidden="1"/>
    <w:lsdException w:name="E-mail Signature" w:semiHidden="1"/>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ED76F2"/>
    <w:rPr>
      <w:sz w:val="22"/>
      <w:szCs w:val="22"/>
      <w:lang w:eastAsia="en-GB"/>
    </w:rPr>
  </w:style>
  <w:style w:type="paragraph" w:styleId="Heading1">
    <w:name w:val="heading 1"/>
    <w:aliases w:val="Heading 1 Char,Centered 1 Char,Paragraph"/>
    <w:basedOn w:val="Normal"/>
    <w:next w:val="Heading2"/>
    <w:link w:val="Heading1Char1"/>
    <w:uiPriority w:val="9"/>
    <w:qFormat/>
    <w:pPr>
      <w:keepNext/>
      <w:numPr>
        <w:numId w:val="1"/>
      </w:numPr>
      <w:tabs>
        <w:tab w:val="left" w:pos="3544"/>
      </w:tabs>
      <w:spacing w:after="360"/>
      <w:jc w:val="both"/>
      <w:outlineLvl w:val="0"/>
    </w:pPr>
    <w:rPr>
      <w:b/>
      <w:caps/>
    </w:rPr>
  </w:style>
  <w:style w:type="paragraph" w:styleId="Heading2">
    <w:name w:val="heading 2"/>
    <w:aliases w:val="Centered 2,Sub-paragraph,PMP2"/>
    <w:basedOn w:val="Normal"/>
    <w:next w:val="Normal"/>
    <w:uiPriority w:val="9"/>
    <w:qFormat/>
    <w:pPr>
      <w:keepNext/>
      <w:numPr>
        <w:ilvl w:val="1"/>
        <w:numId w:val="1"/>
      </w:numPr>
      <w:tabs>
        <w:tab w:val="left" w:pos="3544"/>
      </w:tabs>
      <w:spacing w:before="480" w:after="240"/>
      <w:jc w:val="both"/>
      <w:outlineLvl w:val="1"/>
    </w:pPr>
    <w:rPr>
      <w:b/>
    </w:rPr>
  </w:style>
  <w:style w:type="paragraph" w:styleId="Heading3">
    <w:name w:val="heading 3"/>
    <w:aliases w:val="Centered 3"/>
    <w:basedOn w:val="Normal"/>
    <w:next w:val="Normal"/>
    <w:link w:val="Heading3Char"/>
    <w:uiPriority w:val="9"/>
    <w:qFormat/>
    <w:pPr>
      <w:keepNext/>
      <w:numPr>
        <w:ilvl w:val="2"/>
        <w:numId w:val="1"/>
      </w:numPr>
      <w:tabs>
        <w:tab w:val="left" w:pos="3544"/>
      </w:tabs>
      <w:spacing w:after="240"/>
      <w:jc w:val="both"/>
      <w:outlineLvl w:val="2"/>
    </w:pPr>
  </w:style>
  <w:style w:type="paragraph" w:styleId="Heading4">
    <w:name w:val="heading 4"/>
    <w:aliases w:val="h4"/>
    <w:basedOn w:val="Normal"/>
    <w:next w:val="Normal"/>
    <w:uiPriority w:val="9"/>
    <w:qFormat/>
    <w:pPr>
      <w:keepNext/>
      <w:numPr>
        <w:ilvl w:val="3"/>
        <w:numId w:val="1"/>
      </w:numPr>
      <w:outlineLvl w:val="3"/>
    </w:pPr>
  </w:style>
  <w:style w:type="paragraph" w:styleId="Heading5">
    <w:name w:val="heading 5"/>
    <w:basedOn w:val="Normal"/>
    <w:next w:val="Normal"/>
    <w:uiPriority w:val="9"/>
    <w:qFormat/>
    <w:pPr>
      <w:keepNext/>
      <w:numPr>
        <w:ilvl w:val="4"/>
        <w:numId w:val="1"/>
      </w:numPr>
      <w:jc w:val="center"/>
      <w:outlineLvl w:val="4"/>
    </w:pPr>
    <w:rPr>
      <w:b/>
    </w:rPr>
  </w:style>
  <w:style w:type="paragraph" w:styleId="Heading6">
    <w:name w:val="heading 6"/>
    <w:basedOn w:val="Normal"/>
    <w:next w:val="Normal"/>
    <w:uiPriority w:val="9"/>
    <w:qFormat/>
    <w:pPr>
      <w:keepNext/>
      <w:numPr>
        <w:ilvl w:val="5"/>
        <w:numId w:val="1"/>
      </w:numPr>
      <w:outlineLvl w:val="5"/>
    </w:pPr>
    <w:rPr>
      <w:b/>
      <w:i/>
    </w:rPr>
  </w:style>
  <w:style w:type="paragraph" w:styleId="Heading7">
    <w:name w:val="heading 7"/>
    <w:basedOn w:val="Normal"/>
    <w:next w:val="Normal"/>
    <w:uiPriority w:val="9"/>
    <w:qFormat/>
    <w:pPr>
      <w:keepNext/>
      <w:numPr>
        <w:ilvl w:val="6"/>
        <w:numId w:val="1"/>
      </w:numPr>
      <w:jc w:val="center"/>
      <w:outlineLvl w:val="6"/>
    </w:pPr>
    <w:rPr>
      <w:b/>
      <w:sz w:val="36"/>
    </w:rPr>
  </w:style>
  <w:style w:type="paragraph" w:styleId="Heading8">
    <w:name w:val="heading 8"/>
    <w:basedOn w:val="Normal"/>
    <w:next w:val="Normal"/>
    <w:uiPriority w:val="9"/>
    <w:qFormat/>
    <w:pPr>
      <w:keepNext/>
      <w:numPr>
        <w:ilvl w:val="7"/>
        <w:numId w:val="1"/>
      </w:numPr>
      <w:jc w:val="both"/>
      <w:outlineLvl w:val="7"/>
    </w:pPr>
    <w:rPr>
      <w:b/>
      <w:i/>
    </w:rPr>
  </w:style>
  <w:style w:type="paragraph" w:styleId="Heading9">
    <w:name w:val="heading 9"/>
    <w:basedOn w:val="Normal"/>
    <w:next w:val="Normal"/>
    <w:uiPriority w:val="9"/>
    <w:qFormat/>
    <w:pPr>
      <w:keepNext/>
      <w:numPr>
        <w:ilvl w:val="8"/>
        <w:numId w:val="1"/>
      </w:numPr>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2835"/>
      <w:jc w:val="both"/>
    </w:p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emiHidden/>
    <w:rsid w:val="00E02031"/>
  </w:style>
  <w:style w:type="paragraph" w:styleId="Footer">
    <w:name w:val="footer"/>
    <w:basedOn w:val="Normal"/>
    <w:link w:val="FooterChar"/>
    <w:uiPriority w:val="99"/>
    <w:pPr>
      <w:tabs>
        <w:tab w:val="center" w:pos="4320"/>
        <w:tab w:val="right" w:pos="8640"/>
      </w:tabs>
    </w:pPr>
    <w:rPr>
      <w:lang w:val="en-US"/>
    </w:rPr>
  </w:style>
  <w:style w:type="paragraph" w:styleId="Header">
    <w:name w:val="header"/>
    <w:basedOn w:val="Normal"/>
    <w:link w:val="HeaderChar"/>
    <w:pPr>
      <w:tabs>
        <w:tab w:val="center" w:pos="4320"/>
        <w:tab w:val="right" w:pos="8640"/>
      </w:tabs>
    </w:pPr>
    <w:rPr>
      <w:lang w:val="en-US"/>
    </w:rPr>
  </w:style>
  <w:style w:type="paragraph" w:customStyle="1" w:styleId="Highlight">
    <w:name w:val="Highlight"/>
    <w:basedOn w:val="Normal"/>
    <w:semiHidden/>
    <w:rPr>
      <w:i/>
      <w:iCs/>
      <w:color w:val="5396B8"/>
      <w:sz w:val="20"/>
    </w:rPr>
  </w:style>
  <w:style w:type="character" w:styleId="Hyperlink">
    <w:name w:val="Hyperlink"/>
    <w:uiPriority w:val="99"/>
    <w:rPr>
      <w:color w:val="0000FF"/>
      <w:u w:val="single"/>
    </w:rPr>
  </w:style>
  <w:style w:type="paragraph" w:customStyle="1" w:styleId="reporttext">
    <w:name w:val="report text"/>
    <w:basedOn w:val="Normal"/>
    <w:semiHidden/>
    <w:pPr>
      <w:ind w:left="2835"/>
    </w:pPr>
    <w:rPr>
      <w:i/>
      <w:iCs/>
    </w:rPr>
  </w:style>
  <w:style w:type="paragraph" w:styleId="Title">
    <w:name w:val="Title"/>
    <w:basedOn w:val="Normal"/>
    <w:semiHidden/>
    <w:qFormat/>
    <w:pPr>
      <w:jc w:val="center"/>
    </w:pPr>
    <w:rPr>
      <w:b/>
    </w:rPr>
  </w:style>
  <w:style w:type="paragraph" w:styleId="TOC1">
    <w:name w:val="toc 1"/>
    <w:basedOn w:val="Normal"/>
    <w:next w:val="Normal"/>
    <w:autoRedefine/>
    <w:uiPriority w:val="39"/>
    <w:rsid w:val="0028341B"/>
    <w:pPr>
      <w:tabs>
        <w:tab w:val="left" w:pos="480"/>
        <w:tab w:val="left" w:pos="1701"/>
        <w:tab w:val="right" w:leader="dot" w:pos="9072"/>
      </w:tabs>
      <w:spacing w:before="180" w:after="120"/>
      <w:ind w:left="142"/>
    </w:pPr>
    <w:rPr>
      <w:rFonts w:cs="Arial"/>
      <w:b/>
      <w:bCs/>
      <w:caps/>
      <w:noProof/>
      <w:szCs w:val="24"/>
      <w:lang w:val="en-US"/>
    </w:rPr>
  </w:style>
  <w:style w:type="paragraph" w:styleId="TOC2">
    <w:name w:val="toc 2"/>
    <w:basedOn w:val="Normal"/>
    <w:next w:val="Normal"/>
    <w:uiPriority w:val="39"/>
    <w:rsid w:val="006F32EE"/>
    <w:pPr>
      <w:tabs>
        <w:tab w:val="left" w:pos="800"/>
        <w:tab w:val="right" w:leader="dot" w:pos="9072"/>
      </w:tabs>
      <w:ind w:left="200"/>
    </w:pPr>
    <w:rPr>
      <w:bCs/>
      <w:noProof/>
      <w:szCs w:val="24"/>
    </w:rPr>
  </w:style>
  <w:style w:type="paragraph" w:customStyle="1" w:styleId="SpecAppx">
    <w:name w:val="Spec Appx"/>
    <w:basedOn w:val="Heading1"/>
    <w:autoRedefine/>
    <w:qFormat/>
    <w:rsid w:val="00B3461E"/>
    <w:pPr>
      <w:numPr>
        <w:numId w:val="0"/>
      </w:numPr>
      <w:tabs>
        <w:tab w:val="clear" w:pos="3544"/>
      </w:tabs>
      <w:spacing w:line="360" w:lineRule="auto"/>
      <w:jc w:val="center"/>
    </w:pPr>
    <w:rPr>
      <w:rFonts w:cs="Arial"/>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paragraph" w:customStyle="1" w:styleId="Bullet1Centered">
    <w:name w:val="Bullet_1 Centered"/>
    <w:basedOn w:val="Normal"/>
    <w:next w:val="Bullet2Centered"/>
    <w:semiHidden/>
    <w:pPr>
      <w:numPr>
        <w:numId w:val="2"/>
      </w:numPr>
      <w:tabs>
        <w:tab w:val="left" w:pos="3402"/>
      </w:tabs>
      <w:spacing w:after="120"/>
      <w:jc w:val="both"/>
    </w:pPr>
  </w:style>
  <w:style w:type="paragraph" w:customStyle="1" w:styleId="Bullet2Centered">
    <w:name w:val="Bullet_2 Centered"/>
    <w:basedOn w:val="Bullet1Centered"/>
    <w:semiHidden/>
    <w:pPr>
      <w:numPr>
        <w:ilvl w:val="1"/>
      </w:numPr>
      <w:tabs>
        <w:tab w:val="left" w:pos="3969"/>
      </w:tabs>
    </w:pPr>
  </w:style>
  <w:style w:type="paragraph" w:styleId="BalloonText">
    <w:name w:val="Balloon Text"/>
    <w:basedOn w:val="Normal"/>
    <w:semiHidden/>
    <w:rsid w:val="00B7411D"/>
    <w:rPr>
      <w:rFonts w:ascii="Tahoma" w:hAnsi="Tahoma" w:cs="Tahoma"/>
      <w:sz w:val="16"/>
      <w:szCs w:val="16"/>
    </w:rPr>
  </w:style>
  <w:style w:type="character" w:customStyle="1" w:styleId="Heading1Char1">
    <w:name w:val="Heading 1 Char1"/>
    <w:aliases w:val="Heading 1 Char Char,Centered 1 Char Char,Paragraph Char"/>
    <w:link w:val="Heading1"/>
    <w:uiPriority w:val="9"/>
    <w:rsid w:val="00ED76F2"/>
    <w:rPr>
      <w:b/>
      <w:caps/>
      <w:sz w:val="22"/>
      <w:szCs w:val="22"/>
      <w:lang w:eastAsia="en-GB"/>
    </w:rPr>
  </w:style>
  <w:style w:type="table" w:styleId="TableGrid">
    <w:name w:val="Table Grid"/>
    <w:basedOn w:val="TableNormal"/>
    <w:uiPriority w:val="39"/>
    <w:rsid w:val="00325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C72012"/>
    <w:pPr>
      <w:spacing w:before="100" w:beforeAutospacing="1" w:after="100" w:afterAutospacing="1"/>
    </w:pPr>
    <w:rPr>
      <w:rFonts w:ascii="Times New Roman" w:hAnsi="Times New Roman"/>
      <w:szCs w:val="24"/>
      <w:lang w:val="en-US"/>
    </w:rPr>
  </w:style>
  <w:style w:type="paragraph" w:customStyle="1" w:styleId="BodyText1">
    <w:name w:val="Body Text1"/>
    <w:basedOn w:val="Normal"/>
    <w:semiHidden/>
    <w:rsid w:val="00266121"/>
    <w:pPr>
      <w:spacing w:after="120"/>
      <w:ind w:left="2835"/>
      <w:jc w:val="both"/>
    </w:pPr>
  </w:style>
  <w:style w:type="character" w:styleId="CommentReference">
    <w:name w:val="annotation reference"/>
    <w:uiPriority w:val="99"/>
    <w:semiHidden/>
    <w:rsid w:val="00E47B4E"/>
    <w:rPr>
      <w:sz w:val="16"/>
      <w:szCs w:val="16"/>
    </w:rPr>
  </w:style>
  <w:style w:type="paragraph" w:styleId="CommentText">
    <w:name w:val="annotation text"/>
    <w:basedOn w:val="Normal"/>
    <w:link w:val="CommentTextChar"/>
    <w:semiHidden/>
    <w:rsid w:val="00E47B4E"/>
    <w:rPr>
      <w:sz w:val="20"/>
    </w:rPr>
  </w:style>
  <w:style w:type="paragraph" w:styleId="CommentSubject">
    <w:name w:val="annotation subject"/>
    <w:basedOn w:val="CommentText"/>
    <w:next w:val="CommentText"/>
    <w:semiHidden/>
    <w:rsid w:val="00E47B4E"/>
    <w:rPr>
      <w:b/>
      <w:bCs/>
    </w:rPr>
  </w:style>
  <w:style w:type="paragraph" w:customStyle="1" w:styleId="BodyText">
    <w:name w:val="BodyText"/>
    <w:basedOn w:val="Normal"/>
    <w:autoRedefine/>
    <w:semiHidden/>
    <w:rsid w:val="00B46237"/>
    <w:pPr>
      <w:tabs>
        <w:tab w:val="left" w:pos="1080"/>
        <w:tab w:val="left" w:pos="3780"/>
        <w:tab w:val="left" w:pos="5220"/>
      </w:tabs>
      <w:spacing w:before="120"/>
      <w:ind w:left="1134" w:right="284"/>
      <w:jc w:val="both"/>
    </w:pPr>
    <w:rPr>
      <w:szCs w:val="24"/>
    </w:rPr>
  </w:style>
  <w:style w:type="character" w:customStyle="1" w:styleId="reportfpl2">
    <w:name w:val="reportfpl 2"/>
    <w:basedOn w:val="DefaultParagraphFont"/>
    <w:semiHidden/>
    <w:rsid w:val="00383BAF"/>
  </w:style>
  <w:style w:type="character" w:customStyle="1" w:styleId="reportfpl3">
    <w:name w:val="reportfpl 3"/>
    <w:basedOn w:val="DefaultParagraphFont"/>
    <w:semiHidden/>
    <w:rsid w:val="00F7537C"/>
  </w:style>
  <w:style w:type="character" w:customStyle="1" w:styleId="a">
    <w:name w:val="_a"/>
    <w:basedOn w:val="DefaultParagraphFont"/>
    <w:semiHidden/>
    <w:rsid w:val="00C92859"/>
  </w:style>
  <w:style w:type="paragraph" w:customStyle="1" w:styleId="Notes">
    <w:name w:val="Notes"/>
    <w:basedOn w:val="Normal"/>
    <w:semiHidden/>
    <w:rsid w:val="00413D83"/>
  </w:style>
  <w:style w:type="paragraph" w:customStyle="1" w:styleId="Bullet1Left">
    <w:name w:val="Bullet_1 Left"/>
    <w:basedOn w:val="Normal"/>
    <w:semiHidden/>
    <w:rsid w:val="00746D23"/>
    <w:pPr>
      <w:numPr>
        <w:ilvl w:val="1"/>
        <w:numId w:val="3"/>
      </w:numPr>
    </w:pPr>
    <w:rPr>
      <w:rFonts w:ascii="Times New Roman" w:hAnsi="Times New Roman"/>
      <w:szCs w:val="24"/>
    </w:rPr>
  </w:style>
  <w:style w:type="paragraph" w:customStyle="1" w:styleId="CharCharChar">
    <w:name w:val="Char Char Char"/>
    <w:basedOn w:val="Normal"/>
    <w:semiHidden/>
    <w:rsid w:val="00267E7C"/>
    <w:pPr>
      <w:spacing w:after="160" w:line="240" w:lineRule="exact"/>
      <w:jc w:val="both"/>
    </w:pPr>
    <w:rPr>
      <w:iCs/>
      <w:sz w:val="20"/>
      <w:szCs w:val="20"/>
      <w:lang w:val="en-US"/>
    </w:rPr>
  </w:style>
  <w:style w:type="paragraph" w:customStyle="1" w:styleId="Bullet1">
    <w:name w:val="Bullet 1"/>
    <w:basedOn w:val="Normal"/>
    <w:semiHidden/>
    <w:rsid w:val="00267E7C"/>
    <w:pPr>
      <w:numPr>
        <w:numId w:val="4"/>
      </w:numPr>
      <w:spacing w:after="120"/>
      <w:jc w:val="both"/>
    </w:pPr>
    <w:rPr>
      <w:rFonts w:cs="Arial"/>
      <w:szCs w:val="20"/>
    </w:rPr>
  </w:style>
  <w:style w:type="numbering" w:customStyle="1" w:styleId="CurrentList1">
    <w:name w:val="Current List1"/>
    <w:rsid w:val="003C485E"/>
    <w:pPr>
      <w:numPr>
        <w:numId w:val="5"/>
      </w:numPr>
    </w:pPr>
  </w:style>
  <w:style w:type="numbering" w:customStyle="1" w:styleId="CSreport">
    <w:name w:val="CSreport"/>
    <w:rsid w:val="003C485E"/>
    <w:pPr>
      <w:numPr>
        <w:numId w:val="6"/>
      </w:numPr>
    </w:pPr>
  </w:style>
  <w:style w:type="paragraph" w:customStyle="1" w:styleId="fplreport2">
    <w:name w:val="fplreport2"/>
    <w:basedOn w:val="Normal"/>
    <w:semiHidden/>
    <w:rsid w:val="00A80AD9"/>
    <w:pPr>
      <w:widowControl w:val="0"/>
      <w:tabs>
        <w:tab w:val="num" w:pos="360"/>
      </w:tabs>
      <w:autoSpaceDE w:val="0"/>
      <w:autoSpaceDN w:val="0"/>
      <w:adjustRightInd w:val="0"/>
      <w:ind w:left="720" w:hanging="720"/>
      <w:outlineLvl w:val="1"/>
    </w:pPr>
    <w:rPr>
      <w:rFonts w:ascii="Times New Roman" w:hAnsi="Times New Roman"/>
      <w:sz w:val="24"/>
      <w:szCs w:val="24"/>
      <w:lang w:val="en-US"/>
    </w:rPr>
  </w:style>
  <w:style w:type="paragraph" w:customStyle="1" w:styleId="Char">
    <w:name w:val="Char"/>
    <w:basedOn w:val="Normal"/>
    <w:semiHidden/>
    <w:rsid w:val="007401AC"/>
    <w:pPr>
      <w:spacing w:after="160" w:line="240" w:lineRule="exact"/>
      <w:jc w:val="both"/>
    </w:pPr>
    <w:rPr>
      <w:iCs/>
      <w:sz w:val="20"/>
      <w:szCs w:val="20"/>
      <w:lang w:val="en-US"/>
    </w:rPr>
  </w:style>
  <w:style w:type="paragraph" w:styleId="BodyText0">
    <w:name w:val="Body Text"/>
    <w:aliases w:val="ubric"/>
    <w:basedOn w:val="Normal"/>
    <w:link w:val="BodyTextChar"/>
    <w:semiHidden/>
    <w:rsid w:val="006A2F92"/>
    <w:pPr>
      <w:spacing w:after="120"/>
    </w:pPr>
  </w:style>
  <w:style w:type="character" w:customStyle="1" w:styleId="BodyTextChar">
    <w:name w:val="Body Text Char"/>
    <w:aliases w:val="ubric Char"/>
    <w:link w:val="BodyText0"/>
    <w:semiHidden/>
    <w:rsid w:val="00ED76F2"/>
    <w:rPr>
      <w:rFonts w:ascii="Arial" w:hAnsi="Arial"/>
      <w:sz w:val="22"/>
      <w:szCs w:val="22"/>
      <w:lang w:eastAsia="en-US"/>
    </w:rPr>
  </w:style>
  <w:style w:type="paragraph" w:styleId="FootnoteText">
    <w:name w:val="footnote text"/>
    <w:basedOn w:val="Normal"/>
    <w:link w:val="FootnoteTextChar"/>
    <w:semiHidden/>
    <w:rsid w:val="006A2F92"/>
    <w:pPr>
      <w:spacing w:after="240" w:line="360" w:lineRule="auto"/>
      <w:jc w:val="both"/>
    </w:pPr>
    <w:rPr>
      <w:rFonts w:ascii="Times New Roman" w:hAnsi="Times New Roman"/>
      <w:sz w:val="20"/>
      <w:szCs w:val="20"/>
    </w:rPr>
  </w:style>
  <w:style w:type="character" w:customStyle="1" w:styleId="FootnoteTextChar">
    <w:name w:val="Footnote Text Char"/>
    <w:link w:val="FootnoteText"/>
    <w:semiHidden/>
    <w:rsid w:val="00ED76F2"/>
    <w:rPr>
      <w:lang w:eastAsia="en-US"/>
    </w:rPr>
  </w:style>
  <w:style w:type="character" w:styleId="FootnoteReference">
    <w:name w:val="footnote reference"/>
    <w:semiHidden/>
    <w:rsid w:val="006A2F92"/>
    <w:rPr>
      <w:rFonts w:ascii="Arial" w:hAnsi="Arial"/>
      <w:vertAlign w:val="superscript"/>
    </w:rPr>
  </w:style>
  <w:style w:type="paragraph" w:styleId="ListParagraph">
    <w:name w:val="List Paragraph"/>
    <w:aliases w:val="Footer1,Footer11"/>
    <w:basedOn w:val="Normal"/>
    <w:link w:val="ListParagraphChar"/>
    <w:uiPriority w:val="34"/>
    <w:qFormat/>
    <w:rsid w:val="006A2F92"/>
    <w:pPr>
      <w:ind w:left="720"/>
      <w:jc w:val="both"/>
    </w:pPr>
    <w:rPr>
      <w:bCs/>
      <w:szCs w:val="24"/>
    </w:rPr>
  </w:style>
  <w:style w:type="paragraph" w:styleId="ListBullet">
    <w:name w:val="List Bullet"/>
    <w:basedOn w:val="Normal"/>
    <w:semiHidden/>
    <w:rsid w:val="006066F1"/>
    <w:pPr>
      <w:numPr>
        <w:numId w:val="7"/>
      </w:numPr>
      <w:tabs>
        <w:tab w:val="left" w:pos="360"/>
        <w:tab w:val="left" w:pos="426"/>
      </w:tabs>
      <w:jc w:val="both"/>
    </w:pPr>
    <w:rPr>
      <w:szCs w:val="24"/>
    </w:rPr>
  </w:style>
  <w:style w:type="paragraph" w:styleId="BodyText2">
    <w:name w:val="Body Text 2"/>
    <w:basedOn w:val="Normal"/>
    <w:link w:val="BodyText2Char"/>
    <w:semiHidden/>
    <w:rsid w:val="00913940"/>
    <w:pPr>
      <w:spacing w:after="120" w:line="480" w:lineRule="auto"/>
    </w:pPr>
  </w:style>
  <w:style w:type="character" w:customStyle="1" w:styleId="BodyText2Char">
    <w:name w:val="Body Text 2 Char"/>
    <w:link w:val="BodyText2"/>
    <w:semiHidden/>
    <w:rsid w:val="00ED76F2"/>
    <w:rPr>
      <w:rFonts w:ascii="Arial" w:hAnsi="Arial"/>
      <w:sz w:val="22"/>
      <w:szCs w:val="22"/>
      <w:lang w:eastAsia="en-US"/>
    </w:rPr>
  </w:style>
  <w:style w:type="paragraph" w:styleId="ListNumber">
    <w:name w:val="List Number"/>
    <w:basedOn w:val="Normal"/>
    <w:autoRedefine/>
    <w:semiHidden/>
    <w:rsid w:val="00913940"/>
    <w:pPr>
      <w:numPr>
        <w:numId w:val="9"/>
      </w:numPr>
      <w:jc w:val="both"/>
    </w:pPr>
    <w:rPr>
      <w:szCs w:val="24"/>
    </w:rPr>
  </w:style>
  <w:style w:type="paragraph" w:styleId="BodyText3">
    <w:name w:val="Body Text 3"/>
    <w:basedOn w:val="Normal"/>
    <w:link w:val="BodyText3Char"/>
    <w:semiHidden/>
    <w:rsid w:val="00913940"/>
    <w:pPr>
      <w:jc w:val="both"/>
    </w:pPr>
    <w:rPr>
      <w:b/>
      <w:szCs w:val="24"/>
    </w:rPr>
  </w:style>
  <w:style w:type="character" w:customStyle="1" w:styleId="BodyText3Char">
    <w:name w:val="Body Text 3 Char"/>
    <w:link w:val="BodyText3"/>
    <w:semiHidden/>
    <w:rsid w:val="00ED76F2"/>
    <w:rPr>
      <w:rFonts w:ascii="Arial" w:hAnsi="Arial"/>
      <w:b/>
      <w:sz w:val="22"/>
      <w:szCs w:val="24"/>
      <w:lang w:eastAsia="en-US"/>
    </w:rPr>
  </w:style>
  <w:style w:type="paragraph" w:customStyle="1" w:styleId="afterhead3">
    <w:name w:val="afterhead3"/>
    <w:basedOn w:val="Normal"/>
    <w:semiHidden/>
    <w:rsid w:val="00913940"/>
    <w:pPr>
      <w:ind w:left="2880"/>
      <w:jc w:val="both"/>
    </w:pPr>
    <w:rPr>
      <w:szCs w:val="20"/>
    </w:rPr>
  </w:style>
  <w:style w:type="character" w:styleId="Strong">
    <w:name w:val="Strong"/>
    <w:semiHidden/>
    <w:qFormat/>
    <w:rsid w:val="00913940"/>
    <w:rPr>
      <w:b/>
      <w:bCs/>
    </w:rPr>
  </w:style>
  <w:style w:type="paragraph" w:styleId="BodyTextIndent2">
    <w:name w:val="Body Text Indent 2"/>
    <w:basedOn w:val="Normal"/>
    <w:link w:val="BodyTextIndent2Char"/>
    <w:semiHidden/>
    <w:rsid w:val="00913940"/>
    <w:pPr>
      <w:ind w:left="60"/>
      <w:jc w:val="both"/>
    </w:pPr>
    <w:rPr>
      <w:bCs/>
      <w:szCs w:val="24"/>
    </w:rPr>
  </w:style>
  <w:style w:type="character" w:customStyle="1" w:styleId="BodyTextIndent2Char">
    <w:name w:val="Body Text Indent 2 Char"/>
    <w:link w:val="BodyTextIndent2"/>
    <w:semiHidden/>
    <w:rsid w:val="00ED76F2"/>
    <w:rPr>
      <w:rFonts w:ascii="Arial" w:hAnsi="Arial"/>
      <w:bCs/>
      <w:sz w:val="22"/>
      <w:szCs w:val="24"/>
      <w:lang w:eastAsia="en-US"/>
    </w:rPr>
  </w:style>
  <w:style w:type="character" w:customStyle="1" w:styleId="caps">
    <w:name w:val="caps"/>
    <w:semiHidden/>
    <w:rsid w:val="00913940"/>
  </w:style>
  <w:style w:type="paragraph" w:styleId="BodyTextIndent3">
    <w:name w:val="Body Text Indent 3"/>
    <w:basedOn w:val="Normal"/>
    <w:link w:val="BodyTextIndent3Char"/>
    <w:semiHidden/>
    <w:rsid w:val="00913940"/>
    <w:pPr>
      <w:spacing w:after="120"/>
      <w:ind w:left="283"/>
      <w:jc w:val="both"/>
    </w:pPr>
    <w:rPr>
      <w:rFonts w:ascii="Times New Roman" w:hAnsi="Times New Roman"/>
      <w:sz w:val="16"/>
      <w:szCs w:val="16"/>
    </w:rPr>
  </w:style>
  <w:style w:type="character" w:customStyle="1" w:styleId="BodyTextIndent3Char">
    <w:name w:val="Body Text Indent 3 Char"/>
    <w:link w:val="BodyTextIndent3"/>
    <w:semiHidden/>
    <w:rsid w:val="00ED76F2"/>
    <w:rPr>
      <w:sz w:val="16"/>
      <w:szCs w:val="16"/>
    </w:rPr>
  </w:style>
  <w:style w:type="paragraph" w:customStyle="1" w:styleId="Body">
    <w:name w:val="Body"/>
    <w:basedOn w:val="BodyText0"/>
    <w:autoRedefine/>
    <w:semiHidden/>
    <w:rsid w:val="00913940"/>
    <w:pPr>
      <w:jc w:val="both"/>
    </w:pPr>
    <w:rPr>
      <w:sz w:val="24"/>
      <w:szCs w:val="20"/>
      <w:lang w:val="en-US"/>
    </w:rPr>
  </w:style>
  <w:style w:type="paragraph" w:customStyle="1" w:styleId="clauseindent">
    <w:name w:val="clauseindent"/>
    <w:basedOn w:val="Normal"/>
    <w:semiHidden/>
    <w:rsid w:val="00913940"/>
    <w:pPr>
      <w:overflowPunct w:val="0"/>
      <w:autoSpaceDE w:val="0"/>
      <w:autoSpaceDN w:val="0"/>
      <w:adjustRightInd w:val="0"/>
      <w:spacing w:after="240"/>
      <w:ind w:left="851"/>
      <w:jc w:val="both"/>
      <w:textAlignment w:val="baseline"/>
    </w:pPr>
    <w:rPr>
      <w:rFonts w:ascii="Garamond MT" w:hAnsi="Garamond MT"/>
      <w:sz w:val="24"/>
      <w:szCs w:val="20"/>
    </w:rPr>
  </w:style>
  <w:style w:type="paragraph" w:customStyle="1" w:styleId="definition">
    <w:name w:val="definition"/>
    <w:basedOn w:val="Normal"/>
    <w:semiHidden/>
    <w:rsid w:val="00913940"/>
    <w:pPr>
      <w:spacing w:after="240" w:line="360" w:lineRule="auto"/>
      <w:ind w:left="5658" w:hanging="4649"/>
      <w:jc w:val="both"/>
    </w:pPr>
    <w:rPr>
      <w:rFonts w:ascii="Times New Roman" w:hAnsi="Times New Roman"/>
      <w:sz w:val="24"/>
      <w:szCs w:val="20"/>
    </w:rPr>
  </w:style>
  <w:style w:type="paragraph" w:customStyle="1" w:styleId="HangIndent2">
    <w:name w:val="Hang Indent2"/>
    <w:basedOn w:val="Normal"/>
    <w:semiHidden/>
    <w:rsid w:val="00913940"/>
    <w:pPr>
      <w:spacing w:after="240" w:line="360" w:lineRule="auto"/>
      <w:ind w:left="1008" w:hanging="1008"/>
      <w:jc w:val="both"/>
    </w:pPr>
    <w:rPr>
      <w:rFonts w:ascii="Times New Roman" w:hAnsi="Times New Roman"/>
      <w:sz w:val="24"/>
      <w:szCs w:val="20"/>
    </w:rPr>
  </w:style>
  <w:style w:type="paragraph" w:styleId="NormalIndent">
    <w:name w:val="Normal Indent"/>
    <w:basedOn w:val="Normal"/>
    <w:semiHidden/>
    <w:rsid w:val="00913940"/>
    <w:pPr>
      <w:tabs>
        <w:tab w:val="num" w:pos="567"/>
        <w:tab w:val="num" w:pos="6957"/>
      </w:tabs>
      <w:spacing w:before="120" w:after="120"/>
      <w:ind w:left="567" w:hanging="567"/>
      <w:jc w:val="both"/>
    </w:pPr>
    <w:rPr>
      <w:rFonts w:ascii="Times New Roman" w:hAnsi="Times New Roman"/>
      <w:szCs w:val="20"/>
      <w:lang w:val="en-US"/>
    </w:rPr>
  </w:style>
  <w:style w:type="paragraph" w:customStyle="1" w:styleId="HangIndent3">
    <w:name w:val="Hang Indent3"/>
    <w:basedOn w:val="Normal"/>
    <w:semiHidden/>
    <w:rsid w:val="00913940"/>
    <w:pPr>
      <w:spacing w:after="240" w:line="360" w:lineRule="auto"/>
      <w:ind w:left="2018" w:hanging="1009"/>
      <w:jc w:val="both"/>
    </w:pPr>
    <w:rPr>
      <w:rFonts w:ascii="Times New Roman" w:hAnsi="Times New Roman"/>
      <w:sz w:val="24"/>
      <w:szCs w:val="20"/>
    </w:rPr>
  </w:style>
  <w:style w:type="paragraph" w:customStyle="1" w:styleId="HangIndent4">
    <w:name w:val="Hang Indent4"/>
    <w:basedOn w:val="Normal"/>
    <w:semiHidden/>
    <w:rsid w:val="00913940"/>
    <w:pPr>
      <w:spacing w:after="240" w:line="360" w:lineRule="auto"/>
      <w:ind w:left="3119" w:hanging="1103"/>
      <w:jc w:val="both"/>
    </w:pPr>
    <w:rPr>
      <w:rFonts w:ascii="Times New Roman" w:hAnsi="Times New Roman"/>
      <w:sz w:val="24"/>
      <w:szCs w:val="20"/>
    </w:rPr>
  </w:style>
  <w:style w:type="paragraph" w:customStyle="1" w:styleId="NormalIndent2">
    <w:name w:val="Normal Indent2"/>
    <w:basedOn w:val="Normal"/>
    <w:semiHidden/>
    <w:rsid w:val="00913940"/>
    <w:pPr>
      <w:spacing w:after="240" w:line="360" w:lineRule="auto"/>
      <w:ind w:left="1008"/>
      <w:jc w:val="both"/>
    </w:pPr>
    <w:rPr>
      <w:rFonts w:ascii="Times New Roman" w:hAnsi="Times New Roman"/>
      <w:sz w:val="24"/>
      <w:szCs w:val="20"/>
    </w:rPr>
  </w:style>
  <w:style w:type="paragraph" w:customStyle="1" w:styleId="single">
    <w:name w:val="single"/>
    <w:basedOn w:val="Normal"/>
    <w:semiHidden/>
    <w:rsid w:val="00913940"/>
    <w:pPr>
      <w:jc w:val="both"/>
    </w:pPr>
    <w:rPr>
      <w:rFonts w:ascii="Times New Roman" w:hAnsi="Times New Roman"/>
      <w:sz w:val="24"/>
      <w:szCs w:val="20"/>
    </w:rPr>
  </w:style>
  <w:style w:type="paragraph" w:customStyle="1" w:styleId="NormalIndent3">
    <w:name w:val="Normal Indent3"/>
    <w:basedOn w:val="Normal"/>
    <w:semiHidden/>
    <w:rsid w:val="00913940"/>
    <w:pPr>
      <w:spacing w:after="240" w:line="360" w:lineRule="auto"/>
      <w:ind w:left="2016"/>
      <w:jc w:val="both"/>
    </w:pPr>
    <w:rPr>
      <w:rFonts w:ascii="Times New Roman" w:hAnsi="Times New Roman"/>
      <w:sz w:val="24"/>
      <w:szCs w:val="20"/>
    </w:rPr>
  </w:style>
  <w:style w:type="paragraph" w:customStyle="1" w:styleId="subclauseindent">
    <w:name w:val="subclauseindent"/>
    <w:basedOn w:val="Normal"/>
    <w:semiHidden/>
    <w:rsid w:val="00913940"/>
    <w:pPr>
      <w:spacing w:after="240"/>
      <w:ind w:left="1701"/>
      <w:jc w:val="both"/>
    </w:pPr>
    <w:rPr>
      <w:rFonts w:ascii="Garamond MT" w:hAnsi="Garamond MT"/>
      <w:sz w:val="24"/>
      <w:szCs w:val="20"/>
    </w:rPr>
  </w:style>
  <w:style w:type="paragraph" w:customStyle="1" w:styleId="HangIndent5">
    <w:name w:val="Hang Indent5"/>
    <w:basedOn w:val="Normal"/>
    <w:semiHidden/>
    <w:rsid w:val="00913940"/>
    <w:pPr>
      <w:spacing w:after="240" w:line="360" w:lineRule="auto"/>
      <w:ind w:left="3828" w:hanging="720"/>
      <w:jc w:val="both"/>
    </w:pPr>
    <w:rPr>
      <w:rFonts w:ascii="Times New Roman" w:hAnsi="Times New Roman"/>
      <w:sz w:val="24"/>
      <w:szCs w:val="20"/>
    </w:rPr>
  </w:style>
  <w:style w:type="paragraph" w:customStyle="1" w:styleId="NormalIndent5">
    <w:name w:val="Normal Indent5"/>
    <w:basedOn w:val="Normal"/>
    <w:semiHidden/>
    <w:rsid w:val="00913940"/>
    <w:pPr>
      <w:spacing w:after="240" w:line="360" w:lineRule="auto"/>
      <w:ind w:left="3312"/>
      <w:jc w:val="both"/>
    </w:pPr>
    <w:rPr>
      <w:rFonts w:ascii="Times New Roman" w:hAnsi="Times New Roman"/>
      <w:sz w:val="24"/>
      <w:szCs w:val="20"/>
    </w:rPr>
  </w:style>
  <w:style w:type="character" w:customStyle="1" w:styleId="damiena">
    <w:name w:val="damiena"/>
    <w:semiHidden/>
    <w:rsid w:val="00913940"/>
    <w:rPr>
      <w:rFonts w:ascii="Arial" w:hAnsi="Arial" w:cs="Arial"/>
      <w:color w:val="000080"/>
      <w:sz w:val="20"/>
      <w:szCs w:val="20"/>
    </w:rPr>
  </w:style>
  <w:style w:type="paragraph" w:styleId="Revision">
    <w:name w:val="Revision"/>
    <w:hidden/>
    <w:uiPriority w:val="99"/>
    <w:semiHidden/>
    <w:rsid w:val="00913940"/>
    <w:rPr>
      <w:rFonts w:ascii="Arial" w:hAnsi="Arial"/>
      <w:bCs/>
      <w:sz w:val="22"/>
      <w:szCs w:val="24"/>
      <w:lang w:eastAsia="en-US"/>
    </w:rPr>
  </w:style>
  <w:style w:type="character" w:customStyle="1" w:styleId="Heading3Char">
    <w:name w:val="Heading 3 Char"/>
    <w:aliases w:val="Centered 3 Char"/>
    <w:link w:val="Heading3"/>
    <w:uiPriority w:val="9"/>
    <w:rsid w:val="00ED76F2"/>
    <w:rPr>
      <w:sz w:val="22"/>
      <w:szCs w:val="22"/>
      <w:lang w:eastAsia="en-GB"/>
    </w:rPr>
  </w:style>
  <w:style w:type="character" w:customStyle="1" w:styleId="CommentTextChar">
    <w:name w:val="Comment Text Char"/>
    <w:link w:val="CommentText"/>
    <w:semiHidden/>
    <w:rsid w:val="00ED76F2"/>
    <w:rPr>
      <w:rFonts w:ascii="Arial" w:hAnsi="Arial"/>
      <w:szCs w:val="22"/>
      <w:lang w:eastAsia="en-US"/>
    </w:rPr>
  </w:style>
  <w:style w:type="character" w:customStyle="1" w:styleId="FooterChar">
    <w:name w:val="Footer Char"/>
    <w:link w:val="Footer"/>
    <w:uiPriority w:val="99"/>
    <w:rsid w:val="00ED76F2"/>
    <w:rPr>
      <w:rFonts w:ascii="Arial" w:hAnsi="Arial"/>
      <w:sz w:val="22"/>
      <w:szCs w:val="22"/>
      <w:lang w:val="en-US" w:eastAsia="en-US"/>
    </w:rPr>
  </w:style>
  <w:style w:type="paragraph" w:styleId="List4">
    <w:name w:val="List 4"/>
    <w:basedOn w:val="Normal"/>
    <w:semiHidden/>
    <w:rsid w:val="006C287F"/>
    <w:pPr>
      <w:ind w:left="1132" w:hanging="283"/>
      <w:contextualSpacing/>
    </w:pPr>
  </w:style>
  <w:style w:type="character" w:customStyle="1" w:styleId="HeaderChar">
    <w:name w:val="Header Char"/>
    <w:link w:val="Header"/>
    <w:uiPriority w:val="99"/>
    <w:semiHidden/>
    <w:rsid w:val="00ED76F2"/>
    <w:rPr>
      <w:rFonts w:ascii="Arial" w:hAnsi="Arial"/>
      <w:sz w:val="22"/>
      <w:szCs w:val="22"/>
      <w:lang w:val="en-US" w:eastAsia="en-US"/>
    </w:rPr>
  </w:style>
  <w:style w:type="character" w:styleId="Emphasis">
    <w:name w:val="Emphasis"/>
    <w:semiHidden/>
    <w:qFormat/>
    <w:rsid w:val="004C678D"/>
    <w:rPr>
      <w:i/>
      <w:iCs/>
    </w:rPr>
  </w:style>
  <w:style w:type="paragraph" w:customStyle="1" w:styleId="SpecTitlePage1">
    <w:name w:val="Spec Title Page 1"/>
    <w:basedOn w:val="Normal"/>
    <w:autoRedefine/>
    <w:qFormat/>
    <w:rsid w:val="001278D5"/>
    <w:pPr>
      <w:jc w:val="center"/>
    </w:pPr>
    <w:rPr>
      <w:rFonts w:cs="Arial"/>
      <w:b/>
      <w:bCs/>
      <w:color w:val="FF0000"/>
      <w:sz w:val="44"/>
      <w:szCs w:val="44"/>
    </w:rPr>
  </w:style>
  <w:style w:type="paragraph" w:customStyle="1" w:styleId="SpecTitlePage2">
    <w:name w:val="Spec Title Page 2"/>
    <w:basedOn w:val="Normal"/>
    <w:autoRedefine/>
    <w:qFormat/>
    <w:rsid w:val="00A66D35"/>
    <w:pPr>
      <w:jc w:val="center"/>
    </w:pPr>
    <w:rPr>
      <w:b/>
      <w:bCs/>
      <w:sz w:val="32"/>
      <w:szCs w:val="32"/>
    </w:rPr>
  </w:style>
  <w:style w:type="paragraph" w:customStyle="1" w:styleId="SpecTitledateversion">
    <w:name w:val="Spec Title date / version"/>
    <w:basedOn w:val="Normal"/>
    <w:autoRedefine/>
    <w:qFormat/>
    <w:rsid w:val="00511867"/>
    <w:pPr>
      <w:jc w:val="center"/>
    </w:pPr>
    <w:rPr>
      <w:rFonts w:cs="Arial"/>
      <w:b/>
      <w:bCs/>
    </w:rPr>
  </w:style>
  <w:style w:type="paragraph" w:customStyle="1" w:styleId="SpecFootername">
    <w:name w:val="Spec Footer name"/>
    <w:basedOn w:val="Footer"/>
    <w:autoRedefine/>
    <w:qFormat/>
    <w:rsid w:val="001D33DF"/>
    <w:pPr>
      <w:jc w:val="right"/>
    </w:pPr>
    <w:rPr>
      <w:color w:val="003D4A"/>
      <w:sz w:val="20"/>
      <w:szCs w:val="20"/>
    </w:rPr>
  </w:style>
  <w:style w:type="paragraph" w:customStyle="1" w:styleId="SpecToCtitle">
    <w:name w:val="Spec ToC title"/>
    <w:basedOn w:val="Normal"/>
    <w:autoRedefine/>
    <w:qFormat/>
    <w:rsid w:val="001278D5"/>
    <w:pPr>
      <w:jc w:val="center"/>
    </w:pPr>
    <w:rPr>
      <w:rFonts w:cs="Arial"/>
      <w:b/>
      <w:bCs/>
      <w:sz w:val="36"/>
      <w:szCs w:val="36"/>
    </w:rPr>
  </w:style>
  <w:style w:type="paragraph" w:customStyle="1" w:styleId="SpecToCH1">
    <w:name w:val="Spec ToC H1"/>
    <w:basedOn w:val="TOC1"/>
    <w:autoRedefine/>
    <w:qFormat/>
    <w:rsid w:val="002E3E3E"/>
  </w:style>
  <w:style w:type="paragraph" w:customStyle="1" w:styleId="SpecToCH2">
    <w:name w:val="Spec ToC H2"/>
    <w:basedOn w:val="TOC2"/>
    <w:autoRedefine/>
    <w:qFormat/>
    <w:rsid w:val="002E3E3E"/>
  </w:style>
  <w:style w:type="paragraph" w:customStyle="1" w:styleId="SpecToCApp">
    <w:name w:val="Spec ToC App"/>
    <w:basedOn w:val="TOC2"/>
    <w:autoRedefine/>
    <w:qFormat/>
    <w:rsid w:val="002E3E3E"/>
  </w:style>
  <w:style w:type="paragraph" w:customStyle="1" w:styleId="SpecSectionHeading">
    <w:name w:val="Spec Section Heading"/>
    <w:basedOn w:val="Heading1"/>
    <w:link w:val="SpecSectionHeadingChar"/>
    <w:autoRedefine/>
    <w:qFormat/>
    <w:rsid w:val="00F94142"/>
    <w:pPr>
      <w:pageBreakBefore/>
      <w:tabs>
        <w:tab w:val="clear" w:pos="851"/>
        <w:tab w:val="clear" w:pos="3544"/>
        <w:tab w:val="left" w:pos="992"/>
      </w:tabs>
      <w:spacing w:after="240"/>
      <w:ind w:left="992" w:hanging="992"/>
    </w:pPr>
  </w:style>
  <w:style w:type="paragraph" w:customStyle="1" w:styleId="SpecSubSectionHeading">
    <w:name w:val="Spec SubSection Heading"/>
    <w:basedOn w:val="Heading2"/>
    <w:autoRedefine/>
    <w:qFormat/>
    <w:rsid w:val="003B3BBB"/>
    <w:pPr>
      <w:widowControl w:val="0"/>
      <w:tabs>
        <w:tab w:val="clear" w:pos="3544"/>
        <w:tab w:val="left" w:pos="992"/>
      </w:tabs>
      <w:spacing w:before="240" w:after="0"/>
    </w:pPr>
    <w:rPr>
      <w:bCs/>
    </w:rPr>
  </w:style>
  <w:style w:type="character" w:customStyle="1" w:styleId="SpecSectionHeadingChar">
    <w:name w:val="Spec Section Heading Char"/>
    <w:link w:val="SpecSectionHeading"/>
    <w:rsid w:val="00F94142"/>
    <w:rPr>
      <w:b/>
      <w:caps/>
      <w:sz w:val="22"/>
      <w:szCs w:val="22"/>
      <w:lang w:eastAsia="en-GB"/>
    </w:rPr>
  </w:style>
  <w:style w:type="character" w:customStyle="1" w:styleId="BodyTextIndentChar">
    <w:name w:val="Body Text Indent Char"/>
    <w:link w:val="BodyTextIndent"/>
    <w:semiHidden/>
    <w:rsid w:val="00ED76F2"/>
    <w:rPr>
      <w:rFonts w:ascii="Arial" w:hAnsi="Arial"/>
      <w:sz w:val="22"/>
      <w:szCs w:val="22"/>
      <w:lang w:eastAsia="en-US"/>
    </w:rPr>
  </w:style>
  <w:style w:type="paragraph" w:customStyle="1" w:styleId="SpecSectionText">
    <w:name w:val="Spec Section Text"/>
    <w:basedOn w:val="Heading3"/>
    <w:autoRedefine/>
    <w:qFormat/>
    <w:rsid w:val="00B936B3"/>
    <w:pPr>
      <w:keepNext w:val="0"/>
      <w:widowControl w:val="0"/>
      <w:tabs>
        <w:tab w:val="clear" w:pos="1986"/>
        <w:tab w:val="clear" w:pos="3544"/>
        <w:tab w:val="num" w:pos="993"/>
      </w:tabs>
      <w:spacing w:before="240" w:after="0"/>
      <w:ind w:left="993" w:hanging="993"/>
      <w:jc w:val="left"/>
    </w:pPr>
    <w:rPr>
      <w:rFonts w:cs="Calibri"/>
    </w:rPr>
  </w:style>
  <w:style w:type="paragraph" w:customStyle="1" w:styleId="SpecTablebold">
    <w:name w:val="Spec Table bold"/>
    <w:basedOn w:val="Normal"/>
    <w:autoRedefine/>
    <w:qFormat/>
    <w:rsid w:val="005E3760"/>
    <w:rPr>
      <w:b/>
    </w:rPr>
  </w:style>
  <w:style w:type="paragraph" w:customStyle="1" w:styleId="SpecTablebullet">
    <w:name w:val="Spec Table bullet"/>
    <w:basedOn w:val="Normal"/>
    <w:autoRedefine/>
    <w:qFormat/>
    <w:rsid w:val="00EC7992"/>
    <w:pPr>
      <w:numPr>
        <w:numId w:val="18"/>
      </w:numPr>
    </w:pPr>
    <w:rPr>
      <w:rFonts w:eastAsia="Calibri"/>
    </w:rPr>
  </w:style>
  <w:style w:type="paragraph" w:customStyle="1" w:styleId="SpecTableText">
    <w:name w:val="Spec Table Text"/>
    <w:basedOn w:val="Normal"/>
    <w:autoRedefine/>
    <w:qFormat/>
    <w:rsid w:val="00E1262D"/>
    <w:pPr>
      <w:ind w:left="149"/>
    </w:pPr>
  </w:style>
  <w:style w:type="paragraph" w:customStyle="1" w:styleId="SpecTableCaption">
    <w:name w:val="Spec Table Caption"/>
    <w:basedOn w:val="Normal"/>
    <w:autoRedefine/>
    <w:qFormat/>
    <w:rsid w:val="006D6855"/>
    <w:pPr>
      <w:keepNext/>
      <w:spacing w:before="240"/>
      <w:ind w:left="567"/>
    </w:pPr>
    <w:rPr>
      <w:bCs/>
    </w:rPr>
  </w:style>
  <w:style w:type="paragraph" w:customStyle="1" w:styleId="SpecTableHeading">
    <w:name w:val="Spec Table Heading"/>
    <w:basedOn w:val="BodyText0"/>
    <w:autoRedefine/>
    <w:qFormat/>
    <w:rsid w:val="00242E6E"/>
    <w:pPr>
      <w:ind w:left="226"/>
    </w:pPr>
    <w:rPr>
      <w:b/>
      <w:color w:val="FFFFFF"/>
    </w:rPr>
  </w:style>
  <w:style w:type="paragraph" w:customStyle="1" w:styleId="SpecSectionbullets">
    <w:name w:val="Spec Section bullets"/>
    <w:basedOn w:val="ListParagraph"/>
    <w:autoRedefine/>
    <w:qFormat/>
    <w:rsid w:val="008C10DE"/>
    <w:pPr>
      <w:numPr>
        <w:numId w:val="16"/>
      </w:numPr>
      <w:spacing w:before="240" w:after="120" w:line="276" w:lineRule="auto"/>
      <w:ind w:left="1418" w:hanging="284"/>
      <w:contextualSpacing/>
      <w:jc w:val="left"/>
    </w:pPr>
  </w:style>
  <w:style w:type="paragraph" w:customStyle="1" w:styleId="SpecSubSubSectionHeadingBold">
    <w:name w:val="Spec SubSubSection Heading Bold"/>
    <w:basedOn w:val="Normal"/>
    <w:autoRedefine/>
    <w:qFormat/>
    <w:rsid w:val="003F15EF"/>
    <w:pPr>
      <w:keepNext/>
      <w:tabs>
        <w:tab w:val="left" w:pos="1009"/>
      </w:tabs>
      <w:spacing w:before="240"/>
      <w:ind w:left="1009"/>
    </w:pPr>
    <w:rPr>
      <w:b/>
      <w:i/>
    </w:rPr>
  </w:style>
  <w:style w:type="paragraph" w:customStyle="1" w:styleId="SpecTableletterlist">
    <w:name w:val="Spec Table letter list"/>
    <w:basedOn w:val="Normal"/>
    <w:autoRedefine/>
    <w:qFormat/>
    <w:rsid w:val="00DC7948"/>
    <w:pPr>
      <w:numPr>
        <w:numId w:val="15"/>
      </w:numPr>
      <w:spacing w:before="120" w:after="120"/>
      <w:ind w:left="864" w:hanging="432"/>
      <w:contextualSpacing/>
      <w:jc w:val="both"/>
    </w:pPr>
    <w:rPr>
      <w:rFonts w:eastAsia="Calibri"/>
    </w:rPr>
  </w:style>
  <w:style w:type="paragraph" w:customStyle="1" w:styleId="SpecTablebullet2">
    <w:name w:val="Spec Table bullet2"/>
    <w:basedOn w:val="Normal"/>
    <w:autoRedefine/>
    <w:qFormat/>
    <w:rsid w:val="00AD7612"/>
    <w:pPr>
      <w:numPr>
        <w:ilvl w:val="1"/>
        <w:numId w:val="8"/>
      </w:numPr>
      <w:spacing w:before="120" w:after="80" w:line="276" w:lineRule="auto"/>
      <w:jc w:val="both"/>
    </w:pPr>
    <w:rPr>
      <w:rFonts w:eastAsia="Calibri"/>
    </w:rPr>
  </w:style>
  <w:style w:type="paragraph" w:customStyle="1" w:styleId="SpecTablenumberlist">
    <w:name w:val="Spec Table number list"/>
    <w:basedOn w:val="Normal"/>
    <w:autoRedefine/>
    <w:qFormat/>
    <w:rsid w:val="00AD7612"/>
    <w:pPr>
      <w:widowControl w:val="0"/>
      <w:numPr>
        <w:numId w:val="14"/>
      </w:numPr>
      <w:ind w:firstLine="130"/>
      <w:contextualSpacing/>
      <w:jc w:val="both"/>
    </w:pPr>
  </w:style>
  <w:style w:type="paragraph" w:customStyle="1" w:styleId="SpecSubSubSectionHeading">
    <w:name w:val="Spec SubSubSection Heading"/>
    <w:basedOn w:val="Normal"/>
    <w:autoRedefine/>
    <w:qFormat/>
    <w:rsid w:val="00453D96"/>
    <w:pPr>
      <w:keepNext/>
      <w:widowControl w:val="0"/>
      <w:tabs>
        <w:tab w:val="left" w:pos="1008"/>
      </w:tabs>
      <w:spacing w:before="240"/>
      <w:ind w:left="1009"/>
    </w:pPr>
    <w:rPr>
      <w:i/>
    </w:rPr>
  </w:style>
  <w:style w:type="paragraph" w:customStyle="1" w:styleId="Specletterlistbold">
    <w:name w:val="Spec letter list bold"/>
    <w:basedOn w:val="Normal"/>
    <w:autoRedefine/>
    <w:qFormat/>
    <w:rsid w:val="005E6DCB"/>
    <w:pPr>
      <w:widowControl w:val="0"/>
      <w:numPr>
        <w:numId w:val="11"/>
      </w:numPr>
      <w:tabs>
        <w:tab w:val="left" w:pos="1008"/>
      </w:tabs>
      <w:spacing w:before="240"/>
      <w:ind w:left="1368"/>
    </w:pPr>
    <w:rPr>
      <w:b/>
      <w:bCs/>
    </w:rPr>
  </w:style>
  <w:style w:type="paragraph" w:customStyle="1" w:styleId="SpecSectionbullet2">
    <w:name w:val="Spec Section bullet2"/>
    <w:basedOn w:val="Normal"/>
    <w:autoRedefine/>
    <w:qFormat/>
    <w:rsid w:val="004A60FF"/>
    <w:pPr>
      <w:widowControl w:val="0"/>
      <w:numPr>
        <w:numId w:val="12"/>
      </w:numPr>
      <w:tabs>
        <w:tab w:val="clear" w:pos="1080"/>
      </w:tabs>
      <w:spacing w:before="120"/>
      <w:ind w:left="1440" w:hanging="274"/>
      <w:contextualSpacing/>
      <w:jc w:val="both"/>
    </w:pPr>
  </w:style>
  <w:style w:type="paragraph" w:customStyle="1" w:styleId="Specletterlist">
    <w:name w:val="Spec letter list"/>
    <w:basedOn w:val="Specletterlistbold"/>
    <w:autoRedefine/>
    <w:qFormat/>
    <w:rsid w:val="00F17F72"/>
    <w:pPr>
      <w:numPr>
        <w:numId w:val="10"/>
      </w:numPr>
      <w:jc w:val="both"/>
    </w:pPr>
    <w:rPr>
      <w:b w:val="0"/>
    </w:rPr>
  </w:style>
  <w:style w:type="paragraph" w:customStyle="1" w:styleId="SpecSectionBullet20">
    <w:name w:val="Spec Section Bullet2"/>
    <w:basedOn w:val="Normal"/>
    <w:autoRedefine/>
    <w:qFormat/>
    <w:rsid w:val="004A60FF"/>
    <w:pPr>
      <w:widowControl w:val="0"/>
      <w:numPr>
        <w:ilvl w:val="1"/>
        <w:numId w:val="13"/>
      </w:numPr>
      <w:jc w:val="both"/>
    </w:pPr>
  </w:style>
  <w:style w:type="paragraph" w:customStyle="1" w:styleId="SpecAppxheading">
    <w:name w:val="Spec Appx heading"/>
    <w:basedOn w:val="Heading2"/>
    <w:autoRedefine/>
    <w:qFormat/>
    <w:rsid w:val="0098069E"/>
    <w:pPr>
      <w:numPr>
        <w:ilvl w:val="0"/>
        <w:numId w:val="25"/>
      </w:numPr>
      <w:spacing w:before="360" w:after="0"/>
    </w:pPr>
    <w:rPr>
      <w:rFonts w:cs="Arial"/>
      <w:b w:val="0"/>
      <w:bCs/>
      <w:color w:val="000000"/>
    </w:rPr>
  </w:style>
  <w:style w:type="paragraph" w:customStyle="1" w:styleId="SpecAppxtext">
    <w:name w:val="Spec Appx text"/>
    <w:basedOn w:val="Normal"/>
    <w:autoRedefine/>
    <w:qFormat/>
    <w:rsid w:val="00A60109"/>
    <w:pPr>
      <w:spacing w:after="160" w:line="259" w:lineRule="auto"/>
    </w:pPr>
    <w:rPr>
      <w:rFonts w:eastAsia="Calibri"/>
      <w:color w:val="FF0000"/>
    </w:rPr>
  </w:style>
  <w:style w:type="paragraph" w:customStyle="1" w:styleId="SpecAppxtextbold">
    <w:name w:val="Spec Appx text bold"/>
    <w:basedOn w:val="Normal"/>
    <w:autoRedefine/>
    <w:qFormat/>
    <w:rsid w:val="00ED76F2"/>
    <w:rPr>
      <w:b/>
      <w:u w:val="single"/>
    </w:rPr>
  </w:style>
  <w:style w:type="paragraph" w:customStyle="1" w:styleId="ReportDocumentControl">
    <w:name w:val="Report Document Control"/>
    <w:basedOn w:val="Normal"/>
    <w:link w:val="ReportDocumentControlChar"/>
    <w:uiPriority w:val="20"/>
    <w:qFormat/>
    <w:rsid w:val="00ED76F2"/>
    <w:pPr>
      <w:spacing w:before="120" w:after="120"/>
    </w:pPr>
    <w:rPr>
      <w:rFonts w:cs="Calibri"/>
      <w:b/>
      <w:bCs/>
    </w:rPr>
  </w:style>
  <w:style w:type="paragraph" w:customStyle="1" w:styleId="Reporttabletext">
    <w:name w:val="Report table text"/>
    <w:basedOn w:val="Normal"/>
    <w:uiPriority w:val="6"/>
    <w:qFormat/>
    <w:rsid w:val="00ED76F2"/>
    <w:rPr>
      <w:rFonts w:cs="Calibri"/>
      <w:bCs/>
      <w:sz w:val="20"/>
      <w:szCs w:val="20"/>
    </w:rPr>
  </w:style>
  <w:style w:type="character" w:customStyle="1" w:styleId="ReportDocumentControlChar">
    <w:name w:val="Report Document Control Char"/>
    <w:link w:val="ReportDocumentControl"/>
    <w:uiPriority w:val="20"/>
    <w:rsid w:val="00ED76F2"/>
    <w:rPr>
      <w:rFonts w:cs="Calibri"/>
      <w:b/>
      <w:bCs/>
    </w:rPr>
  </w:style>
  <w:style w:type="paragraph" w:customStyle="1" w:styleId="ReportTableHeaders">
    <w:name w:val="Report Table Headers"/>
    <w:basedOn w:val="Normal"/>
    <w:uiPriority w:val="7"/>
    <w:qFormat/>
    <w:rsid w:val="00ED76F2"/>
    <w:rPr>
      <w:rFonts w:cs="Calibri"/>
      <w:b/>
      <w:bCs/>
      <w:color w:val="FFFFFF"/>
      <w:sz w:val="20"/>
      <w:szCs w:val="20"/>
    </w:rPr>
  </w:style>
  <w:style w:type="paragraph" w:customStyle="1" w:styleId="SpecDocControl">
    <w:name w:val="Spec Doc Control"/>
    <w:basedOn w:val="ReportDocumentControl"/>
    <w:autoRedefine/>
    <w:qFormat/>
    <w:rsid w:val="00ED76F2"/>
  </w:style>
  <w:style w:type="character" w:customStyle="1" w:styleId="ListParagraphChar">
    <w:name w:val="List Paragraph Char"/>
    <w:aliases w:val="Footer1 Char,Footer11 Char"/>
    <w:link w:val="ListParagraph"/>
    <w:uiPriority w:val="49"/>
    <w:locked/>
    <w:rsid w:val="0007664B"/>
    <w:rPr>
      <w:bCs/>
      <w:sz w:val="22"/>
      <w:szCs w:val="24"/>
    </w:rPr>
  </w:style>
  <w:style w:type="paragraph" w:customStyle="1" w:styleId="BPHeading">
    <w:name w:val="BP Heading"/>
    <w:basedOn w:val="ListParagraph"/>
    <w:qFormat/>
    <w:rsid w:val="00882033"/>
    <w:pPr>
      <w:numPr>
        <w:numId w:val="17"/>
      </w:numPr>
      <w:tabs>
        <w:tab w:val="num" w:pos="360"/>
      </w:tabs>
      <w:spacing w:before="120" w:after="120"/>
      <w:ind w:firstLine="0"/>
      <w:jc w:val="left"/>
    </w:pPr>
    <w:rPr>
      <w:rFonts w:eastAsia="Calibri"/>
      <w:b/>
      <w:bCs w:val="0"/>
      <w:szCs w:val="22"/>
      <w:lang w:eastAsia="en-US"/>
    </w:rPr>
  </w:style>
  <w:style w:type="paragraph" w:customStyle="1" w:styleId="BPText">
    <w:name w:val="BP Text"/>
    <w:basedOn w:val="ListParagraph"/>
    <w:qFormat/>
    <w:rsid w:val="00882033"/>
    <w:pPr>
      <w:numPr>
        <w:ilvl w:val="1"/>
        <w:numId w:val="17"/>
      </w:numPr>
      <w:spacing w:before="120" w:after="120"/>
      <w:jc w:val="left"/>
    </w:pPr>
    <w:rPr>
      <w:rFonts w:eastAsia="Calibri"/>
      <w:bCs w:val="0"/>
      <w:szCs w:val="22"/>
      <w:lang w:eastAsia="en-US"/>
    </w:rPr>
  </w:style>
  <w:style w:type="paragraph" w:customStyle="1" w:styleId="ReportSectionText">
    <w:name w:val="Report Section Text"/>
    <w:basedOn w:val="Heading3"/>
    <w:uiPriority w:val="2"/>
    <w:qFormat/>
    <w:rsid w:val="00882033"/>
    <w:pPr>
      <w:keepNext w:val="0"/>
      <w:numPr>
        <w:numId w:val="17"/>
      </w:numPr>
      <w:tabs>
        <w:tab w:val="clear" w:pos="3544"/>
        <w:tab w:val="num" w:pos="360"/>
      </w:tabs>
      <w:spacing w:before="120" w:after="120"/>
      <w:ind w:left="0" w:firstLine="0"/>
    </w:pPr>
    <w:rPr>
      <w:rFonts w:cs="Calibri"/>
    </w:rPr>
  </w:style>
  <w:style w:type="paragraph" w:styleId="EndnoteText">
    <w:name w:val="endnote text"/>
    <w:basedOn w:val="Normal"/>
    <w:link w:val="EndnoteTextChar"/>
    <w:semiHidden/>
    <w:rsid w:val="00891903"/>
    <w:rPr>
      <w:sz w:val="20"/>
      <w:szCs w:val="20"/>
    </w:rPr>
  </w:style>
  <w:style w:type="character" w:customStyle="1" w:styleId="EndnoteTextChar">
    <w:name w:val="Endnote Text Char"/>
    <w:basedOn w:val="DefaultParagraphFont"/>
    <w:link w:val="EndnoteText"/>
    <w:semiHidden/>
    <w:rsid w:val="00891903"/>
  </w:style>
  <w:style w:type="character" w:styleId="EndnoteReference">
    <w:name w:val="endnote reference"/>
    <w:semiHidden/>
    <w:rsid w:val="00891903"/>
    <w:rPr>
      <w:vertAlign w:val="superscript"/>
    </w:rPr>
  </w:style>
  <w:style w:type="character" w:styleId="UnresolvedMention">
    <w:name w:val="Unresolved Mention"/>
    <w:uiPriority w:val="99"/>
    <w:semiHidden/>
    <w:unhideWhenUsed/>
    <w:rsid w:val="001A381B"/>
    <w:rPr>
      <w:color w:val="808080"/>
      <w:shd w:val="clear" w:color="auto" w:fill="E6E6E6"/>
    </w:rPr>
  </w:style>
  <w:style w:type="paragraph" w:customStyle="1" w:styleId="Specnumberedlist">
    <w:name w:val="Spec numbered list"/>
    <w:basedOn w:val="SpecSectionbullets"/>
    <w:qFormat/>
    <w:rsid w:val="00AC0F4E"/>
    <w:pPr>
      <w:numPr>
        <w:numId w:val="19"/>
      </w:numPr>
    </w:pPr>
  </w:style>
  <w:style w:type="character" w:styleId="FollowedHyperlink">
    <w:name w:val="FollowedHyperlink"/>
    <w:semiHidden/>
    <w:rsid w:val="00FD6A92"/>
    <w:rPr>
      <w:color w:val="954F72"/>
      <w:u w:val="single"/>
    </w:rPr>
  </w:style>
  <w:style w:type="table" w:customStyle="1" w:styleId="TableGrid1">
    <w:name w:val="Table Grid1"/>
    <w:basedOn w:val="TableNormal"/>
    <w:next w:val="TableGrid"/>
    <w:uiPriority w:val="39"/>
    <w:rsid w:val="00932923"/>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32923"/>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urfulShadingAccent31">
    <w:name w:val="Colourful Shading – Accent 31"/>
    <w:basedOn w:val="Normal"/>
    <w:uiPriority w:val="34"/>
    <w:qFormat/>
    <w:rsid w:val="000657F3"/>
    <w:pPr>
      <w:ind w:left="720"/>
      <w:jc w:val="both"/>
    </w:pPr>
    <w:rPr>
      <w:rFonts w:ascii="Arial" w:hAnsi="Arial"/>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14720">
      <w:bodyDiv w:val="1"/>
      <w:marLeft w:val="0"/>
      <w:marRight w:val="0"/>
      <w:marTop w:val="0"/>
      <w:marBottom w:val="0"/>
      <w:divBdr>
        <w:top w:val="none" w:sz="0" w:space="0" w:color="auto"/>
        <w:left w:val="none" w:sz="0" w:space="0" w:color="auto"/>
        <w:bottom w:val="none" w:sz="0" w:space="0" w:color="auto"/>
        <w:right w:val="none" w:sz="0" w:space="0" w:color="auto"/>
      </w:divBdr>
      <w:divsChild>
        <w:div w:id="189878898">
          <w:marLeft w:val="0"/>
          <w:marRight w:val="0"/>
          <w:marTop w:val="0"/>
          <w:marBottom w:val="0"/>
          <w:divBdr>
            <w:top w:val="none" w:sz="0" w:space="0" w:color="auto"/>
            <w:left w:val="none" w:sz="0" w:space="0" w:color="auto"/>
            <w:bottom w:val="none" w:sz="0" w:space="0" w:color="auto"/>
            <w:right w:val="none" w:sz="0" w:space="0" w:color="auto"/>
          </w:divBdr>
        </w:div>
        <w:div w:id="260112533">
          <w:marLeft w:val="0"/>
          <w:marRight w:val="0"/>
          <w:marTop w:val="0"/>
          <w:marBottom w:val="0"/>
          <w:divBdr>
            <w:top w:val="none" w:sz="0" w:space="0" w:color="auto"/>
            <w:left w:val="none" w:sz="0" w:space="0" w:color="auto"/>
            <w:bottom w:val="none" w:sz="0" w:space="0" w:color="auto"/>
            <w:right w:val="none" w:sz="0" w:space="0" w:color="auto"/>
          </w:divBdr>
        </w:div>
        <w:div w:id="276840928">
          <w:marLeft w:val="0"/>
          <w:marRight w:val="0"/>
          <w:marTop w:val="0"/>
          <w:marBottom w:val="0"/>
          <w:divBdr>
            <w:top w:val="none" w:sz="0" w:space="0" w:color="auto"/>
            <w:left w:val="none" w:sz="0" w:space="0" w:color="auto"/>
            <w:bottom w:val="none" w:sz="0" w:space="0" w:color="auto"/>
            <w:right w:val="none" w:sz="0" w:space="0" w:color="auto"/>
          </w:divBdr>
        </w:div>
        <w:div w:id="511838427">
          <w:marLeft w:val="0"/>
          <w:marRight w:val="0"/>
          <w:marTop w:val="0"/>
          <w:marBottom w:val="0"/>
          <w:divBdr>
            <w:top w:val="none" w:sz="0" w:space="0" w:color="auto"/>
            <w:left w:val="none" w:sz="0" w:space="0" w:color="auto"/>
            <w:bottom w:val="none" w:sz="0" w:space="0" w:color="auto"/>
            <w:right w:val="none" w:sz="0" w:space="0" w:color="auto"/>
          </w:divBdr>
        </w:div>
        <w:div w:id="758450540">
          <w:marLeft w:val="0"/>
          <w:marRight w:val="0"/>
          <w:marTop w:val="0"/>
          <w:marBottom w:val="0"/>
          <w:divBdr>
            <w:top w:val="none" w:sz="0" w:space="0" w:color="auto"/>
            <w:left w:val="none" w:sz="0" w:space="0" w:color="auto"/>
            <w:bottom w:val="none" w:sz="0" w:space="0" w:color="auto"/>
            <w:right w:val="none" w:sz="0" w:space="0" w:color="auto"/>
          </w:divBdr>
        </w:div>
        <w:div w:id="948706546">
          <w:marLeft w:val="0"/>
          <w:marRight w:val="0"/>
          <w:marTop w:val="0"/>
          <w:marBottom w:val="0"/>
          <w:divBdr>
            <w:top w:val="none" w:sz="0" w:space="0" w:color="auto"/>
            <w:left w:val="none" w:sz="0" w:space="0" w:color="auto"/>
            <w:bottom w:val="none" w:sz="0" w:space="0" w:color="auto"/>
            <w:right w:val="none" w:sz="0" w:space="0" w:color="auto"/>
          </w:divBdr>
        </w:div>
        <w:div w:id="1085570266">
          <w:marLeft w:val="0"/>
          <w:marRight w:val="0"/>
          <w:marTop w:val="0"/>
          <w:marBottom w:val="0"/>
          <w:divBdr>
            <w:top w:val="none" w:sz="0" w:space="0" w:color="auto"/>
            <w:left w:val="none" w:sz="0" w:space="0" w:color="auto"/>
            <w:bottom w:val="none" w:sz="0" w:space="0" w:color="auto"/>
            <w:right w:val="none" w:sz="0" w:space="0" w:color="auto"/>
          </w:divBdr>
        </w:div>
        <w:div w:id="1101874872">
          <w:marLeft w:val="0"/>
          <w:marRight w:val="0"/>
          <w:marTop w:val="0"/>
          <w:marBottom w:val="0"/>
          <w:divBdr>
            <w:top w:val="none" w:sz="0" w:space="0" w:color="auto"/>
            <w:left w:val="none" w:sz="0" w:space="0" w:color="auto"/>
            <w:bottom w:val="none" w:sz="0" w:space="0" w:color="auto"/>
            <w:right w:val="none" w:sz="0" w:space="0" w:color="auto"/>
          </w:divBdr>
        </w:div>
        <w:div w:id="1401631157">
          <w:marLeft w:val="0"/>
          <w:marRight w:val="0"/>
          <w:marTop w:val="0"/>
          <w:marBottom w:val="0"/>
          <w:divBdr>
            <w:top w:val="none" w:sz="0" w:space="0" w:color="auto"/>
            <w:left w:val="none" w:sz="0" w:space="0" w:color="auto"/>
            <w:bottom w:val="none" w:sz="0" w:space="0" w:color="auto"/>
            <w:right w:val="none" w:sz="0" w:space="0" w:color="auto"/>
          </w:divBdr>
        </w:div>
        <w:div w:id="1596091881">
          <w:marLeft w:val="0"/>
          <w:marRight w:val="0"/>
          <w:marTop w:val="0"/>
          <w:marBottom w:val="0"/>
          <w:divBdr>
            <w:top w:val="none" w:sz="0" w:space="0" w:color="auto"/>
            <w:left w:val="none" w:sz="0" w:space="0" w:color="auto"/>
            <w:bottom w:val="none" w:sz="0" w:space="0" w:color="auto"/>
            <w:right w:val="none" w:sz="0" w:space="0" w:color="auto"/>
          </w:divBdr>
        </w:div>
        <w:div w:id="1599831690">
          <w:marLeft w:val="0"/>
          <w:marRight w:val="0"/>
          <w:marTop w:val="0"/>
          <w:marBottom w:val="0"/>
          <w:divBdr>
            <w:top w:val="none" w:sz="0" w:space="0" w:color="auto"/>
            <w:left w:val="none" w:sz="0" w:space="0" w:color="auto"/>
            <w:bottom w:val="none" w:sz="0" w:space="0" w:color="auto"/>
            <w:right w:val="none" w:sz="0" w:space="0" w:color="auto"/>
          </w:divBdr>
        </w:div>
        <w:div w:id="1663120367">
          <w:marLeft w:val="0"/>
          <w:marRight w:val="0"/>
          <w:marTop w:val="0"/>
          <w:marBottom w:val="0"/>
          <w:divBdr>
            <w:top w:val="none" w:sz="0" w:space="0" w:color="auto"/>
            <w:left w:val="none" w:sz="0" w:space="0" w:color="auto"/>
            <w:bottom w:val="none" w:sz="0" w:space="0" w:color="auto"/>
            <w:right w:val="none" w:sz="0" w:space="0" w:color="auto"/>
          </w:divBdr>
        </w:div>
        <w:div w:id="1676029274">
          <w:marLeft w:val="0"/>
          <w:marRight w:val="0"/>
          <w:marTop w:val="0"/>
          <w:marBottom w:val="0"/>
          <w:divBdr>
            <w:top w:val="none" w:sz="0" w:space="0" w:color="auto"/>
            <w:left w:val="none" w:sz="0" w:space="0" w:color="auto"/>
            <w:bottom w:val="none" w:sz="0" w:space="0" w:color="auto"/>
            <w:right w:val="none" w:sz="0" w:space="0" w:color="auto"/>
          </w:divBdr>
        </w:div>
        <w:div w:id="1685397499">
          <w:marLeft w:val="0"/>
          <w:marRight w:val="0"/>
          <w:marTop w:val="0"/>
          <w:marBottom w:val="0"/>
          <w:divBdr>
            <w:top w:val="none" w:sz="0" w:space="0" w:color="auto"/>
            <w:left w:val="none" w:sz="0" w:space="0" w:color="auto"/>
            <w:bottom w:val="none" w:sz="0" w:space="0" w:color="auto"/>
            <w:right w:val="none" w:sz="0" w:space="0" w:color="auto"/>
          </w:divBdr>
        </w:div>
        <w:div w:id="1754009952">
          <w:marLeft w:val="0"/>
          <w:marRight w:val="0"/>
          <w:marTop w:val="0"/>
          <w:marBottom w:val="0"/>
          <w:divBdr>
            <w:top w:val="none" w:sz="0" w:space="0" w:color="auto"/>
            <w:left w:val="none" w:sz="0" w:space="0" w:color="auto"/>
            <w:bottom w:val="none" w:sz="0" w:space="0" w:color="auto"/>
            <w:right w:val="none" w:sz="0" w:space="0" w:color="auto"/>
          </w:divBdr>
        </w:div>
        <w:div w:id="1828092064">
          <w:marLeft w:val="0"/>
          <w:marRight w:val="0"/>
          <w:marTop w:val="0"/>
          <w:marBottom w:val="0"/>
          <w:divBdr>
            <w:top w:val="none" w:sz="0" w:space="0" w:color="auto"/>
            <w:left w:val="none" w:sz="0" w:space="0" w:color="auto"/>
            <w:bottom w:val="none" w:sz="0" w:space="0" w:color="auto"/>
            <w:right w:val="none" w:sz="0" w:space="0" w:color="auto"/>
          </w:divBdr>
        </w:div>
        <w:div w:id="1944335298">
          <w:marLeft w:val="0"/>
          <w:marRight w:val="0"/>
          <w:marTop w:val="0"/>
          <w:marBottom w:val="0"/>
          <w:divBdr>
            <w:top w:val="none" w:sz="0" w:space="0" w:color="auto"/>
            <w:left w:val="none" w:sz="0" w:space="0" w:color="auto"/>
            <w:bottom w:val="none" w:sz="0" w:space="0" w:color="auto"/>
            <w:right w:val="none" w:sz="0" w:space="0" w:color="auto"/>
          </w:divBdr>
        </w:div>
        <w:div w:id="2027823282">
          <w:marLeft w:val="0"/>
          <w:marRight w:val="0"/>
          <w:marTop w:val="0"/>
          <w:marBottom w:val="0"/>
          <w:divBdr>
            <w:top w:val="none" w:sz="0" w:space="0" w:color="auto"/>
            <w:left w:val="none" w:sz="0" w:space="0" w:color="auto"/>
            <w:bottom w:val="none" w:sz="0" w:space="0" w:color="auto"/>
            <w:right w:val="none" w:sz="0" w:space="0" w:color="auto"/>
          </w:divBdr>
        </w:div>
        <w:div w:id="2077623372">
          <w:marLeft w:val="0"/>
          <w:marRight w:val="0"/>
          <w:marTop w:val="0"/>
          <w:marBottom w:val="0"/>
          <w:divBdr>
            <w:top w:val="none" w:sz="0" w:space="0" w:color="auto"/>
            <w:left w:val="none" w:sz="0" w:space="0" w:color="auto"/>
            <w:bottom w:val="none" w:sz="0" w:space="0" w:color="auto"/>
            <w:right w:val="none" w:sz="0" w:space="0" w:color="auto"/>
          </w:divBdr>
        </w:div>
        <w:div w:id="2090958045">
          <w:marLeft w:val="0"/>
          <w:marRight w:val="0"/>
          <w:marTop w:val="0"/>
          <w:marBottom w:val="0"/>
          <w:divBdr>
            <w:top w:val="none" w:sz="0" w:space="0" w:color="auto"/>
            <w:left w:val="none" w:sz="0" w:space="0" w:color="auto"/>
            <w:bottom w:val="none" w:sz="0" w:space="0" w:color="auto"/>
            <w:right w:val="none" w:sz="0" w:space="0" w:color="auto"/>
          </w:divBdr>
        </w:div>
        <w:div w:id="2112235619">
          <w:marLeft w:val="0"/>
          <w:marRight w:val="0"/>
          <w:marTop w:val="0"/>
          <w:marBottom w:val="0"/>
          <w:divBdr>
            <w:top w:val="none" w:sz="0" w:space="0" w:color="auto"/>
            <w:left w:val="none" w:sz="0" w:space="0" w:color="auto"/>
            <w:bottom w:val="none" w:sz="0" w:space="0" w:color="auto"/>
            <w:right w:val="none" w:sz="0" w:space="0" w:color="auto"/>
          </w:divBdr>
        </w:div>
      </w:divsChild>
    </w:div>
    <w:div w:id="177156243">
      <w:bodyDiv w:val="1"/>
      <w:marLeft w:val="0"/>
      <w:marRight w:val="0"/>
      <w:marTop w:val="0"/>
      <w:marBottom w:val="0"/>
      <w:divBdr>
        <w:top w:val="none" w:sz="0" w:space="0" w:color="auto"/>
        <w:left w:val="none" w:sz="0" w:space="0" w:color="auto"/>
        <w:bottom w:val="none" w:sz="0" w:space="0" w:color="auto"/>
        <w:right w:val="none" w:sz="0" w:space="0" w:color="auto"/>
      </w:divBdr>
      <w:divsChild>
        <w:div w:id="795101149">
          <w:marLeft w:val="0"/>
          <w:marRight w:val="0"/>
          <w:marTop w:val="0"/>
          <w:marBottom w:val="0"/>
          <w:divBdr>
            <w:top w:val="none" w:sz="0" w:space="0" w:color="auto"/>
            <w:left w:val="none" w:sz="0" w:space="0" w:color="auto"/>
            <w:bottom w:val="none" w:sz="0" w:space="0" w:color="auto"/>
            <w:right w:val="none" w:sz="0" w:space="0" w:color="auto"/>
          </w:divBdr>
          <w:divsChild>
            <w:div w:id="74522965">
              <w:marLeft w:val="0"/>
              <w:marRight w:val="0"/>
              <w:marTop w:val="0"/>
              <w:marBottom w:val="0"/>
              <w:divBdr>
                <w:top w:val="none" w:sz="0" w:space="0" w:color="auto"/>
                <w:left w:val="none" w:sz="0" w:space="0" w:color="auto"/>
                <w:bottom w:val="none" w:sz="0" w:space="0" w:color="auto"/>
                <w:right w:val="none" w:sz="0" w:space="0" w:color="auto"/>
              </w:divBdr>
            </w:div>
            <w:div w:id="323626478">
              <w:marLeft w:val="0"/>
              <w:marRight w:val="0"/>
              <w:marTop w:val="0"/>
              <w:marBottom w:val="0"/>
              <w:divBdr>
                <w:top w:val="none" w:sz="0" w:space="0" w:color="auto"/>
                <w:left w:val="none" w:sz="0" w:space="0" w:color="auto"/>
                <w:bottom w:val="none" w:sz="0" w:space="0" w:color="auto"/>
                <w:right w:val="none" w:sz="0" w:space="0" w:color="auto"/>
              </w:divBdr>
            </w:div>
            <w:div w:id="490682526">
              <w:marLeft w:val="0"/>
              <w:marRight w:val="0"/>
              <w:marTop w:val="0"/>
              <w:marBottom w:val="0"/>
              <w:divBdr>
                <w:top w:val="none" w:sz="0" w:space="0" w:color="auto"/>
                <w:left w:val="none" w:sz="0" w:space="0" w:color="auto"/>
                <w:bottom w:val="none" w:sz="0" w:space="0" w:color="auto"/>
                <w:right w:val="none" w:sz="0" w:space="0" w:color="auto"/>
              </w:divBdr>
            </w:div>
            <w:div w:id="532571518">
              <w:marLeft w:val="0"/>
              <w:marRight w:val="0"/>
              <w:marTop w:val="0"/>
              <w:marBottom w:val="0"/>
              <w:divBdr>
                <w:top w:val="none" w:sz="0" w:space="0" w:color="auto"/>
                <w:left w:val="none" w:sz="0" w:space="0" w:color="auto"/>
                <w:bottom w:val="none" w:sz="0" w:space="0" w:color="auto"/>
                <w:right w:val="none" w:sz="0" w:space="0" w:color="auto"/>
              </w:divBdr>
            </w:div>
            <w:div w:id="567422891">
              <w:marLeft w:val="0"/>
              <w:marRight w:val="0"/>
              <w:marTop w:val="0"/>
              <w:marBottom w:val="0"/>
              <w:divBdr>
                <w:top w:val="none" w:sz="0" w:space="0" w:color="auto"/>
                <w:left w:val="none" w:sz="0" w:space="0" w:color="auto"/>
                <w:bottom w:val="none" w:sz="0" w:space="0" w:color="auto"/>
                <w:right w:val="none" w:sz="0" w:space="0" w:color="auto"/>
              </w:divBdr>
            </w:div>
            <w:div w:id="667901958">
              <w:marLeft w:val="0"/>
              <w:marRight w:val="0"/>
              <w:marTop w:val="0"/>
              <w:marBottom w:val="0"/>
              <w:divBdr>
                <w:top w:val="none" w:sz="0" w:space="0" w:color="auto"/>
                <w:left w:val="none" w:sz="0" w:space="0" w:color="auto"/>
                <w:bottom w:val="none" w:sz="0" w:space="0" w:color="auto"/>
                <w:right w:val="none" w:sz="0" w:space="0" w:color="auto"/>
              </w:divBdr>
            </w:div>
            <w:div w:id="726731314">
              <w:marLeft w:val="0"/>
              <w:marRight w:val="0"/>
              <w:marTop w:val="0"/>
              <w:marBottom w:val="0"/>
              <w:divBdr>
                <w:top w:val="none" w:sz="0" w:space="0" w:color="auto"/>
                <w:left w:val="none" w:sz="0" w:space="0" w:color="auto"/>
                <w:bottom w:val="none" w:sz="0" w:space="0" w:color="auto"/>
                <w:right w:val="none" w:sz="0" w:space="0" w:color="auto"/>
              </w:divBdr>
            </w:div>
            <w:div w:id="947390068">
              <w:marLeft w:val="0"/>
              <w:marRight w:val="0"/>
              <w:marTop w:val="0"/>
              <w:marBottom w:val="0"/>
              <w:divBdr>
                <w:top w:val="none" w:sz="0" w:space="0" w:color="auto"/>
                <w:left w:val="none" w:sz="0" w:space="0" w:color="auto"/>
                <w:bottom w:val="none" w:sz="0" w:space="0" w:color="auto"/>
                <w:right w:val="none" w:sz="0" w:space="0" w:color="auto"/>
              </w:divBdr>
            </w:div>
            <w:div w:id="1165435826">
              <w:marLeft w:val="0"/>
              <w:marRight w:val="0"/>
              <w:marTop w:val="0"/>
              <w:marBottom w:val="0"/>
              <w:divBdr>
                <w:top w:val="none" w:sz="0" w:space="0" w:color="auto"/>
                <w:left w:val="none" w:sz="0" w:space="0" w:color="auto"/>
                <w:bottom w:val="none" w:sz="0" w:space="0" w:color="auto"/>
                <w:right w:val="none" w:sz="0" w:space="0" w:color="auto"/>
              </w:divBdr>
            </w:div>
            <w:div w:id="1778257568">
              <w:marLeft w:val="0"/>
              <w:marRight w:val="0"/>
              <w:marTop w:val="0"/>
              <w:marBottom w:val="0"/>
              <w:divBdr>
                <w:top w:val="none" w:sz="0" w:space="0" w:color="auto"/>
                <w:left w:val="none" w:sz="0" w:space="0" w:color="auto"/>
                <w:bottom w:val="none" w:sz="0" w:space="0" w:color="auto"/>
                <w:right w:val="none" w:sz="0" w:space="0" w:color="auto"/>
              </w:divBdr>
            </w:div>
            <w:div w:id="1822962752">
              <w:marLeft w:val="0"/>
              <w:marRight w:val="0"/>
              <w:marTop w:val="0"/>
              <w:marBottom w:val="0"/>
              <w:divBdr>
                <w:top w:val="none" w:sz="0" w:space="0" w:color="auto"/>
                <w:left w:val="none" w:sz="0" w:space="0" w:color="auto"/>
                <w:bottom w:val="none" w:sz="0" w:space="0" w:color="auto"/>
                <w:right w:val="none" w:sz="0" w:space="0" w:color="auto"/>
              </w:divBdr>
            </w:div>
            <w:div w:id="20024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8681">
      <w:bodyDiv w:val="1"/>
      <w:marLeft w:val="0"/>
      <w:marRight w:val="0"/>
      <w:marTop w:val="0"/>
      <w:marBottom w:val="0"/>
      <w:divBdr>
        <w:top w:val="none" w:sz="0" w:space="0" w:color="auto"/>
        <w:left w:val="none" w:sz="0" w:space="0" w:color="auto"/>
        <w:bottom w:val="none" w:sz="0" w:space="0" w:color="auto"/>
        <w:right w:val="none" w:sz="0" w:space="0" w:color="auto"/>
      </w:divBdr>
      <w:divsChild>
        <w:div w:id="157773773">
          <w:marLeft w:val="0"/>
          <w:marRight w:val="0"/>
          <w:marTop w:val="0"/>
          <w:marBottom w:val="0"/>
          <w:divBdr>
            <w:top w:val="none" w:sz="0" w:space="0" w:color="auto"/>
            <w:left w:val="none" w:sz="0" w:space="0" w:color="auto"/>
            <w:bottom w:val="none" w:sz="0" w:space="0" w:color="auto"/>
            <w:right w:val="none" w:sz="0" w:space="0" w:color="auto"/>
          </w:divBdr>
        </w:div>
        <w:div w:id="180363638">
          <w:marLeft w:val="0"/>
          <w:marRight w:val="0"/>
          <w:marTop w:val="0"/>
          <w:marBottom w:val="0"/>
          <w:divBdr>
            <w:top w:val="none" w:sz="0" w:space="0" w:color="auto"/>
            <w:left w:val="none" w:sz="0" w:space="0" w:color="auto"/>
            <w:bottom w:val="none" w:sz="0" w:space="0" w:color="auto"/>
            <w:right w:val="none" w:sz="0" w:space="0" w:color="auto"/>
          </w:divBdr>
        </w:div>
        <w:div w:id="276758572">
          <w:marLeft w:val="0"/>
          <w:marRight w:val="0"/>
          <w:marTop w:val="0"/>
          <w:marBottom w:val="0"/>
          <w:divBdr>
            <w:top w:val="none" w:sz="0" w:space="0" w:color="auto"/>
            <w:left w:val="none" w:sz="0" w:space="0" w:color="auto"/>
            <w:bottom w:val="none" w:sz="0" w:space="0" w:color="auto"/>
            <w:right w:val="none" w:sz="0" w:space="0" w:color="auto"/>
          </w:divBdr>
        </w:div>
        <w:div w:id="394742137">
          <w:marLeft w:val="0"/>
          <w:marRight w:val="0"/>
          <w:marTop w:val="0"/>
          <w:marBottom w:val="0"/>
          <w:divBdr>
            <w:top w:val="none" w:sz="0" w:space="0" w:color="auto"/>
            <w:left w:val="none" w:sz="0" w:space="0" w:color="auto"/>
            <w:bottom w:val="none" w:sz="0" w:space="0" w:color="auto"/>
            <w:right w:val="none" w:sz="0" w:space="0" w:color="auto"/>
          </w:divBdr>
        </w:div>
        <w:div w:id="665396670">
          <w:marLeft w:val="0"/>
          <w:marRight w:val="0"/>
          <w:marTop w:val="0"/>
          <w:marBottom w:val="0"/>
          <w:divBdr>
            <w:top w:val="none" w:sz="0" w:space="0" w:color="auto"/>
            <w:left w:val="none" w:sz="0" w:space="0" w:color="auto"/>
            <w:bottom w:val="none" w:sz="0" w:space="0" w:color="auto"/>
            <w:right w:val="none" w:sz="0" w:space="0" w:color="auto"/>
          </w:divBdr>
        </w:div>
        <w:div w:id="754285372">
          <w:marLeft w:val="0"/>
          <w:marRight w:val="0"/>
          <w:marTop w:val="0"/>
          <w:marBottom w:val="0"/>
          <w:divBdr>
            <w:top w:val="none" w:sz="0" w:space="0" w:color="auto"/>
            <w:left w:val="none" w:sz="0" w:space="0" w:color="auto"/>
            <w:bottom w:val="none" w:sz="0" w:space="0" w:color="auto"/>
            <w:right w:val="none" w:sz="0" w:space="0" w:color="auto"/>
          </w:divBdr>
        </w:div>
        <w:div w:id="830878109">
          <w:marLeft w:val="0"/>
          <w:marRight w:val="0"/>
          <w:marTop w:val="0"/>
          <w:marBottom w:val="0"/>
          <w:divBdr>
            <w:top w:val="none" w:sz="0" w:space="0" w:color="auto"/>
            <w:left w:val="none" w:sz="0" w:space="0" w:color="auto"/>
            <w:bottom w:val="none" w:sz="0" w:space="0" w:color="auto"/>
            <w:right w:val="none" w:sz="0" w:space="0" w:color="auto"/>
          </w:divBdr>
        </w:div>
        <w:div w:id="935137791">
          <w:marLeft w:val="0"/>
          <w:marRight w:val="0"/>
          <w:marTop w:val="0"/>
          <w:marBottom w:val="0"/>
          <w:divBdr>
            <w:top w:val="none" w:sz="0" w:space="0" w:color="auto"/>
            <w:left w:val="none" w:sz="0" w:space="0" w:color="auto"/>
            <w:bottom w:val="none" w:sz="0" w:space="0" w:color="auto"/>
            <w:right w:val="none" w:sz="0" w:space="0" w:color="auto"/>
          </w:divBdr>
        </w:div>
        <w:div w:id="1016541298">
          <w:marLeft w:val="0"/>
          <w:marRight w:val="0"/>
          <w:marTop w:val="0"/>
          <w:marBottom w:val="0"/>
          <w:divBdr>
            <w:top w:val="none" w:sz="0" w:space="0" w:color="auto"/>
            <w:left w:val="none" w:sz="0" w:space="0" w:color="auto"/>
            <w:bottom w:val="none" w:sz="0" w:space="0" w:color="auto"/>
            <w:right w:val="none" w:sz="0" w:space="0" w:color="auto"/>
          </w:divBdr>
        </w:div>
        <w:div w:id="1060900933">
          <w:marLeft w:val="0"/>
          <w:marRight w:val="0"/>
          <w:marTop w:val="0"/>
          <w:marBottom w:val="0"/>
          <w:divBdr>
            <w:top w:val="none" w:sz="0" w:space="0" w:color="auto"/>
            <w:left w:val="none" w:sz="0" w:space="0" w:color="auto"/>
            <w:bottom w:val="none" w:sz="0" w:space="0" w:color="auto"/>
            <w:right w:val="none" w:sz="0" w:space="0" w:color="auto"/>
          </w:divBdr>
        </w:div>
        <w:div w:id="1159080666">
          <w:marLeft w:val="0"/>
          <w:marRight w:val="0"/>
          <w:marTop w:val="0"/>
          <w:marBottom w:val="0"/>
          <w:divBdr>
            <w:top w:val="none" w:sz="0" w:space="0" w:color="auto"/>
            <w:left w:val="none" w:sz="0" w:space="0" w:color="auto"/>
            <w:bottom w:val="none" w:sz="0" w:space="0" w:color="auto"/>
            <w:right w:val="none" w:sz="0" w:space="0" w:color="auto"/>
          </w:divBdr>
        </w:div>
        <w:div w:id="1433091178">
          <w:marLeft w:val="0"/>
          <w:marRight w:val="0"/>
          <w:marTop w:val="0"/>
          <w:marBottom w:val="0"/>
          <w:divBdr>
            <w:top w:val="none" w:sz="0" w:space="0" w:color="auto"/>
            <w:left w:val="none" w:sz="0" w:space="0" w:color="auto"/>
            <w:bottom w:val="none" w:sz="0" w:space="0" w:color="auto"/>
            <w:right w:val="none" w:sz="0" w:space="0" w:color="auto"/>
          </w:divBdr>
        </w:div>
        <w:div w:id="1494879297">
          <w:marLeft w:val="0"/>
          <w:marRight w:val="0"/>
          <w:marTop w:val="0"/>
          <w:marBottom w:val="0"/>
          <w:divBdr>
            <w:top w:val="none" w:sz="0" w:space="0" w:color="auto"/>
            <w:left w:val="none" w:sz="0" w:space="0" w:color="auto"/>
            <w:bottom w:val="none" w:sz="0" w:space="0" w:color="auto"/>
            <w:right w:val="none" w:sz="0" w:space="0" w:color="auto"/>
          </w:divBdr>
        </w:div>
        <w:div w:id="2028865239">
          <w:marLeft w:val="0"/>
          <w:marRight w:val="0"/>
          <w:marTop w:val="0"/>
          <w:marBottom w:val="0"/>
          <w:divBdr>
            <w:top w:val="none" w:sz="0" w:space="0" w:color="auto"/>
            <w:left w:val="none" w:sz="0" w:space="0" w:color="auto"/>
            <w:bottom w:val="none" w:sz="0" w:space="0" w:color="auto"/>
            <w:right w:val="none" w:sz="0" w:space="0" w:color="auto"/>
          </w:divBdr>
        </w:div>
      </w:divsChild>
    </w:div>
    <w:div w:id="295184270">
      <w:bodyDiv w:val="1"/>
      <w:marLeft w:val="0"/>
      <w:marRight w:val="0"/>
      <w:marTop w:val="0"/>
      <w:marBottom w:val="0"/>
      <w:divBdr>
        <w:top w:val="none" w:sz="0" w:space="0" w:color="auto"/>
        <w:left w:val="none" w:sz="0" w:space="0" w:color="auto"/>
        <w:bottom w:val="none" w:sz="0" w:space="0" w:color="auto"/>
        <w:right w:val="none" w:sz="0" w:space="0" w:color="auto"/>
      </w:divBdr>
    </w:div>
    <w:div w:id="383141479">
      <w:bodyDiv w:val="1"/>
      <w:marLeft w:val="0"/>
      <w:marRight w:val="0"/>
      <w:marTop w:val="0"/>
      <w:marBottom w:val="0"/>
      <w:divBdr>
        <w:top w:val="none" w:sz="0" w:space="0" w:color="auto"/>
        <w:left w:val="none" w:sz="0" w:space="0" w:color="auto"/>
        <w:bottom w:val="none" w:sz="0" w:space="0" w:color="auto"/>
        <w:right w:val="none" w:sz="0" w:space="0" w:color="auto"/>
      </w:divBdr>
    </w:div>
    <w:div w:id="403650389">
      <w:bodyDiv w:val="1"/>
      <w:marLeft w:val="0"/>
      <w:marRight w:val="0"/>
      <w:marTop w:val="0"/>
      <w:marBottom w:val="0"/>
      <w:divBdr>
        <w:top w:val="none" w:sz="0" w:space="0" w:color="auto"/>
        <w:left w:val="none" w:sz="0" w:space="0" w:color="auto"/>
        <w:bottom w:val="none" w:sz="0" w:space="0" w:color="auto"/>
        <w:right w:val="none" w:sz="0" w:space="0" w:color="auto"/>
      </w:divBdr>
    </w:div>
    <w:div w:id="414520617">
      <w:bodyDiv w:val="1"/>
      <w:marLeft w:val="0"/>
      <w:marRight w:val="0"/>
      <w:marTop w:val="0"/>
      <w:marBottom w:val="0"/>
      <w:divBdr>
        <w:top w:val="none" w:sz="0" w:space="0" w:color="auto"/>
        <w:left w:val="none" w:sz="0" w:space="0" w:color="auto"/>
        <w:bottom w:val="none" w:sz="0" w:space="0" w:color="auto"/>
        <w:right w:val="none" w:sz="0" w:space="0" w:color="auto"/>
      </w:divBdr>
      <w:divsChild>
        <w:div w:id="1527479329">
          <w:marLeft w:val="0"/>
          <w:marRight w:val="0"/>
          <w:marTop w:val="0"/>
          <w:marBottom w:val="0"/>
          <w:divBdr>
            <w:top w:val="none" w:sz="0" w:space="0" w:color="auto"/>
            <w:left w:val="none" w:sz="0" w:space="0" w:color="auto"/>
            <w:bottom w:val="none" w:sz="0" w:space="0" w:color="auto"/>
            <w:right w:val="none" w:sz="0" w:space="0" w:color="auto"/>
          </w:divBdr>
          <w:divsChild>
            <w:div w:id="386153349">
              <w:marLeft w:val="0"/>
              <w:marRight w:val="0"/>
              <w:marTop w:val="0"/>
              <w:marBottom w:val="0"/>
              <w:divBdr>
                <w:top w:val="none" w:sz="0" w:space="0" w:color="auto"/>
                <w:left w:val="none" w:sz="0" w:space="0" w:color="auto"/>
                <w:bottom w:val="none" w:sz="0" w:space="0" w:color="auto"/>
                <w:right w:val="none" w:sz="0" w:space="0" w:color="auto"/>
              </w:divBdr>
            </w:div>
            <w:div w:id="499004614">
              <w:marLeft w:val="0"/>
              <w:marRight w:val="0"/>
              <w:marTop w:val="0"/>
              <w:marBottom w:val="0"/>
              <w:divBdr>
                <w:top w:val="none" w:sz="0" w:space="0" w:color="auto"/>
                <w:left w:val="none" w:sz="0" w:space="0" w:color="auto"/>
                <w:bottom w:val="none" w:sz="0" w:space="0" w:color="auto"/>
                <w:right w:val="none" w:sz="0" w:space="0" w:color="auto"/>
              </w:divBdr>
            </w:div>
            <w:div w:id="799811499">
              <w:marLeft w:val="0"/>
              <w:marRight w:val="0"/>
              <w:marTop w:val="0"/>
              <w:marBottom w:val="0"/>
              <w:divBdr>
                <w:top w:val="none" w:sz="0" w:space="0" w:color="auto"/>
                <w:left w:val="none" w:sz="0" w:space="0" w:color="auto"/>
                <w:bottom w:val="none" w:sz="0" w:space="0" w:color="auto"/>
                <w:right w:val="none" w:sz="0" w:space="0" w:color="auto"/>
              </w:divBdr>
            </w:div>
            <w:div w:id="872234868">
              <w:marLeft w:val="0"/>
              <w:marRight w:val="0"/>
              <w:marTop w:val="0"/>
              <w:marBottom w:val="0"/>
              <w:divBdr>
                <w:top w:val="none" w:sz="0" w:space="0" w:color="auto"/>
                <w:left w:val="none" w:sz="0" w:space="0" w:color="auto"/>
                <w:bottom w:val="none" w:sz="0" w:space="0" w:color="auto"/>
                <w:right w:val="none" w:sz="0" w:space="0" w:color="auto"/>
              </w:divBdr>
            </w:div>
            <w:div w:id="1785148301">
              <w:marLeft w:val="0"/>
              <w:marRight w:val="0"/>
              <w:marTop w:val="0"/>
              <w:marBottom w:val="0"/>
              <w:divBdr>
                <w:top w:val="none" w:sz="0" w:space="0" w:color="auto"/>
                <w:left w:val="none" w:sz="0" w:space="0" w:color="auto"/>
                <w:bottom w:val="none" w:sz="0" w:space="0" w:color="auto"/>
                <w:right w:val="none" w:sz="0" w:space="0" w:color="auto"/>
              </w:divBdr>
            </w:div>
            <w:div w:id="20642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44794">
      <w:bodyDiv w:val="1"/>
      <w:marLeft w:val="0"/>
      <w:marRight w:val="0"/>
      <w:marTop w:val="0"/>
      <w:marBottom w:val="0"/>
      <w:divBdr>
        <w:top w:val="none" w:sz="0" w:space="0" w:color="auto"/>
        <w:left w:val="none" w:sz="0" w:space="0" w:color="auto"/>
        <w:bottom w:val="none" w:sz="0" w:space="0" w:color="auto"/>
        <w:right w:val="none" w:sz="0" w:space="0" w:color="auto"/>
      </w:divBdr>
      <w:divsChild>
        <w:div w:id="2137485490">
          <w:marLeft w:val="0"/>
          <w:marRight w:val="0"/>
          <w:marTop w:val="0"/>
          <w:marBottom w:val="0"/>
          <w:divBdr>
            <w:top w:val="none" w:sz="0" w:space="0" w:color="auto"/>
            <w:left w:val="none" w:sz="0" w:space="0" w:color="auto"/>
            <w:bottom w:val="none" w:sz="0" w:space="0" w:color="auto"/>
            <w:right w:val="none" w:sz="0" w:space="0" w:color="auto"/>
          </w:divBdr>
          <w:divsChild>
            <w:div w:id="254049471">
              <w:marLeft w:val="0"/>
              <w:marRight w:val="0"/>
              <w:marTop w:val="0"/>
              <w:marBottom w:val="0"/>
              <w:divBdr>
                <w:top w:val="none" w:sz="0" w:space="0" w:color="auto"/>
                <w:left w:val="none" w:sz="0" w:space="0" w:color="auto"/>
                <w:bottom w:val="none" w:sz="0" w:space="0" w:color="auto"/>
                <w:right w:val="none" w:sz="0" w:space="0" w:color="auto"/>
              </w:divBdr>
            </w:div>
            <w:div w:id="329603649">
              <w:marLeft w:val="0"/>
              <w:marRight w:val="0"/>
              <w:marTop w:val="0"/>
              <w:marBottom w:val="0"/>
              <w:divBdr>
                <w:top w:val="none" w:sz="0" w:space="0" w:color="auto"/>
                <w:left w:val="none" w:sz="0" w:space="0" w:color="auto"/>
                <w:bottom w:val="none" w:sz="0" w:space="0" w:color="auto"/>
                <w:right w:val="none" w:sz="0" w:space="0" w:color="auto"/>
              </w:divBdr>
            </w:div>
            <w:div w:id="1464542791">
              <w:marLeft w:val="0"/>
              <w:marRight w:val="0"/>
              <w:marTop w:val="0"/>
              <w:marBottom w:val="0"/>
              <w:divBdr>
                <w:top w:val="none" w:sz="0" w:space="0" w:color="auto"/>
                <w:left w:val="none" w:sz="0" w:space="0" w:color="auto"/>
                <w:bottom w:val="none" w:sz="0" w:space="0" w:color="auto"/>
                <w:right w:val="none" w:sz="0" w:space="0" w:color="auto"/>
              </w:divBdr>
            </w:div>
            <w:div w:id="1627735445">
              <w:marLeft w:val="0"/>
              <w:marRight w:val="0"/>
              <w:marTop w:val="0"/>
              <w:marBottom w:val="0"/>
              <w:divBdr>
                <w:top w:val="none" w:sz="0" w:space="0" w:color="auto"/>
                <w:left w:val="none" w:sz="0" w:space="0" w:color="auto"/>
                <w:bottom w:val="none" w:sz="0" w:space="0" w:color="auto"/>
                <w:right w:val="none" w:sz="0" w:space="0" w:color="auto"/>
              </w:divBdr>
            </w:div>
            <w:div w:id="1698191936">
              <w:marLeft w:val="0"/>
              <w:marRight w:val="0"/>
              <w:marTop w:val="0"/>
              <w:marBottom w:val="0"/>
              <w:divBdr>
                <w:top w:val="none" w:sz="0" w:space="0" w:color="auto"/>
                <w:left w:val="none" w:sz="0" w:space="0" w:color="auto"/>
                <w:bottom w:val="none" w:sz="0" w:space="0" w:color="auto"/>
                <w:right w:val="none" w:sz="0" w:space="0" w:color="auto"/>
              </w:divBdr>
            </w:div>
            <w:div w:id="1737509959">
              <w:marLeft w:val="0"/>
              <w:marRight w:val="0"/>
              <w:marTop w:val="0"/>
              <w:marBottom w:val="0"/>
              <w:divBdr>
                <w:top w:val="none" w:sz="0" w:space="0" w:color="auto"/>
                <w:left w:val="none" w:sz="0" w:space="0" w:color="auto"/>
                <w:bottom w:val="none" w:sz="0" w:space="0" w:color="auto"/>
                <w:right w:val="none" w:sz="0" w:space="0" w:color="auto"/>
              </w:divBdr>
            </w:div>
            <w:div w:id="209377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7156">
      <w:bodyDiv w:val="1"/>
      <w:marLeft w:val="0"/>
      <w:marRight w:val="0"/>
      <w:marTop w:val="0"/>
      <w:marBottom w:val="0"/>
      <w:divBdr>
        <w:top w:val="none" w:sz="0" w:space="0" w:color="auto"/>
        <w:left w:val="none" w:sz="0" w:space="0" w:color="auto"/>
        <w:bottom w:val="none" w:sz="0" w:space="0" w:color="auto"/>
        <w:right w:val="none" w:sz="0" w:space="0" w:color="auto"/>
      </w:divBdr>
    </w:div>
    <w:div w:id="462505213">
      <w:bodyDiv w:val="1"/>
      <w:marLeft w:val="0"/>
      <w:marRight w:val="0"/>
      <w:marTop w:val="0"/>
      <w:marBottom w:val="0"/>
      <w:divBdr>
        <w:top w:val="none" w:sz="0" w:space="0" w:color="auto"/>
        <w:left w:val="none" w:sz="0" w:space="0" w:color="auto"/>
        <w:bottom w:val="none" w:sz="0" w:space="0" w:color="auto"/>
        <w:right w:val="none" w:sz="0" w:space="0" w:color="auto"/>
      </w:divBdr>
    </w:div>
    <w:div w:id="463741791">
      <w:bodyDiv w:val="1"/>
      <w:marLeft w:val="0"/>
      <w:marRight w:val="0"/>
      <w:marTop w:val="0"/>
      <w:marBottom w:val="0"/>
      <w:divBdr>
        <w:top w:val="none" w:sz="0" w:space="0" w:color="auto"/>
        <w:left w:val="none" w:sz="0" w:space="0" w:color="auto"/>
        <w:bottom w:val="none" w:sz="0" w:space="0" w:color="auto"/>
        <w:right w:val="none" w:sz="0" w:space="0" w:color="auto"/>
      </w:divBdr>
    </w:div>
    <w:div w:id="497620940">
      <w:bodyDiv w:val="1"/>
      <w:marLeft w:val="0"/>
      <w:marRight w:val="0"/>
      <w:marTop w:val="0"/>
      <w:marBottom w:val="0"/>
      <w:divBdr>
        <w:top w:val="none" w:sz="0" w:space="0" w:color="auto"/>
        <w:left w:val="none" w:sz="0" w:space="0" w:color="auto"/>
        <w:bottom w:val="none" w:sz="0" w:space="0" w:color="auto"/>
        <w:right w:val="none" w:sz="0" w:space="0" w:color="auto"/>
      </w:divBdr>
    </w:div>
    <w:div w:id="504171801">
      <w:bodyDiv w:val="1"/>
      <w:marLeft w:val="0"/>
      <w:marRight w:val="0"/>
      <w:marTop w:val="0"/>
      <w:marBottom w:val="0"/>
      <w:divBdr>
        <w:top w:val="none" w:sz="0" w:space="0" w:color="auto"/>
        <w:left w:val="none" w:sz="0" w:space="0" w:color="auto"/>
        <w:bottom w:val="none" w:sz="0" w:space="0" w:color="auto"/>
        <w:right w:val="none" w:sz="0" w:space="0" w:color="auto"/>
      </w:divBdr>
    </w:div>
    <w:div w:id="509761515">
      <w:bodyDiv w:val="1"/>
      <w:marLeft w:val="0"/>
      <w:marRight w:val="0"/>
      <w:marTop w:val="0"/>
      <w:marBottom w:val="0"/>
      <w:divBdr>
        <w:top w:val="none" w:sz="0" w:space="0" w:color="auto"/>
        <w:left w:val="none" w:sz="0" w:space="0" w:color="auto"/>
        <w:bottom w:val="none" w:sz="0" w:space="0" w:color="auto"/>
        <w:right w:val="none" w:sz="0" w:space="0" w:color="auto"/>
      </w:divBdr>
    </w:div>
    <w:div w:id="564679170">
      <w:bodyDiv w:val="1"/>
      <w:marLeft w:val="0"/>
      <w:marRight w:val="0"/>
      <w:marTop w:val="0"/>
      <w:marBottom w:val="0"/>
      <w:divBdr>
        <w:top w:val="none" w:sz="0" w:space="0" w:color="auto"/>
        <w:left w:val="none" w:sz="0" w:space="0" w:color="auto"/>
        <w:bottom w:val="none" w:sz="0" w:space="0" w:color="auto"/>
        <w:right w:val="none" w:sz="0" w:space="0" w:color="auto"/>
      </w:divBdr>
    </w:div>
    <w:div w:id="644162575">
      <w:bodyDiv w:val="1"/>
      <w:marLeft w:val="0"/>
      <w:marRight w:val="0"/>
      <w:marTop w:val="0"/>
      <w:marBottom w:val="0"/>
      <w:divBdr>
        <w:top w:val="none" w:sz="0" w:space="0" w:color="auto"/>
        <w:left w:val="none" w:sz="0" w:space="0" w:color="auto"/>
        <w:bottom w:val="none" w:sz="0" w:space="0" w:color="auto"/>
        <w:right w:val="none" w:sz="0" w:space="0" w:color="auto"/>
      </w:divBdr>
    </w:div>
    <w:div w:id="646588605">
      <w:bodyDiv w:val="1"/>
      <w:marLeft w:val="0"/>
      <w:marRight w:val="0"/>
      <w:marTop w:val="0"/>
      <w:marBottom w:val="0"/>
      <w:divBdr>
        <w:top w:val="none" w:sz="0" w:space="0" w:color="auto"/>
        <w:left w:val="none" w:sz="0" w:space="0" w:color="auto"/>
        <w:bottom w:val="none" w:sz="0" w:space="0" w:color="auto"/>
        <w:right w:val="none" w:sz="0" w:space="0" w:color="auto"/>
      </w:divBdr>
    </w:div>
    <w:div w:id="692075882">
      <w:bodyDiv w:val="1"/>
      <w:marLeft w:val="0"/>
      <w:marRight w:val="0"/>
      <w:marTop w:val="0"/>
      <w:marBottom w:val="0"/>
      <w:divBdr>
        <w:top w:val="none" w:sz="0" w:space="0" w:color="auto"/>
        <w:left w:val="none" w:sz="0" w:space="0" w:color="auto"/>
        <w:bottom w:val="none" w:sz="0" w:space="0" w:color="auto"/>
        <w:right w:val="none" w:sz="0" w:space="0" w:color="auto"/>
      </w:divBdr>
    </w:div>
    <w:div w:id="692804585">
      <w:bodyDiv w:val="1"/>
      <w:marLeft w:val="0"/>
      <w:marRight w:val="0"/>
      <w:marTop w:val="0"/>
      <w:marBottom w:val="0"/>
      <w:divBdr>
        <w:top w:val="none" w:sz="0" w:space="0" w:color="auto"/>
        <w:left w:val="none" w:sz="0" w:space="0" w:color="auto"/>
        <w:bottom w:val="none" w:sz="0" w:space="0" w:color="auto"/>
        <w:right w:val="none" w:sz="0" w:space="0" w:color="auto"/>
      </w:divBdr>
    </w:div>
    <w:div w:id="906574561">
      <w:bodyDiv w:val="1"/>
      <w:marLeft w:val="0"/>
      <w:marRight w:val="0"/>
      <w:marTop w:val="0"/>
      <w:marBottom w:val="0"/>
      <w:divBdr>
        <w:top w:val="none" w:sz="0" w:space="0" w:color="auto"/>
        <w:left w:val="none" w:sz="0" w:space="0" w:color="auto"/>
        <w:bottom w:val="none" w:sz="0" w:space="0" w:color="auto"/>
        <w:right w:val="none" w:sz="0" w:space="0" w:color="auto"/>
      </w:divBdr>
    </w:div>
    <w:div w:id="937903967">
      <w:bodyDiv w:val="1"/>
      <w:marLeft w:val="0"/>
      <w:marRight w:val="0"/>
      <w:marTop w:val="0"/>
      <w:marBottom w:val="0"/>
      <w:divBdr>
        <w:top w:val="none" w:sz="0" w:space="0" w:color="auto"/>
        <w:left w:val="none" w:sz="0" w:space="0" w:color="auto"/>
        <w:bottom w:val="none" w:sz="0" w:space="0" w:color="auto"/>
        <w:right w:val="none" w:sz="0" w:space="0" w:color="auto"/>
      </w:divBdr>
    </w:div>
    <w:div w:id="943225947">
      <w:bodyDiv w:val="1"/>
      <w:marLeft w:val="0"/>
      <w:marRight w:val="0"/>
      <w:marTop w:val="0"/>
      <w:marBottom w:val="0"/>
      <w:divBdr>
        <w:top w:val="none" w:sz="0" w:space="0" w:color="auto"/>
        <w:left w:val="none" w:sz="0" w:space="0" w:color="auto"/>
        <w:bottom w:val="none" w:sz="0" w:space="0" w:color="auto"/>
        <w:right w:val="none" w:sz="0" w:space="0" w:color="auto"/>
      </w:divBdr>
      <w:divsChild>
        <w:div w:id="2009944508">
          <w:marLeft w:val="0"/>
          <w:marRight w:val="0"/>
          <w:marTop w:val="0"/>
          <w:marBottom w:val="0"/>
          <w:divBdr>
            <w:top w:val="none" w:sz="0" w:space="0" w:color="auto"/>
            <w:left w:val="none" w:sz="0" w:space="0" w:color="auto"/>
            <w:bottom w:val="none" w:sz="0" w:space="0" w:color="auto"/>
            <w:right w:val="none" w:sz="0" w:space="0" w:color="auto"/>
          </w:divBdr>
          <w:divsChild>
            <w:div w:id="596139704">
              <w:marLeft w:val="0"/>
              <w:marRight w:val="0"/>
              <w:marTop w:val="0"/>
              <w:marBottom w:val="0"/>
              <w:divBdr>
                <w:top w:val="none" w:sz="0" w:space="0" w:color="auto"/>
                <w:left w:val="none" w:sz="0" w:space="0" w:color="auto"/>
                <w:bottom w:val="none" w:sz="0" w:space="0" w:color="auto"/>
                <w:right w:val="none" w:sz="0" w:space="0" w:color="auto"/>
              </w:divBdr>
            </w:div>
            <w:div w:id="672495404">
              <w:marLeft w:val="0"/>
              <w:marRight w:val="0"/>
              <w:marTop w:val="0"/>
              <w:marBottom w:val="0"/>
              <w:divBdr>
                <w:top w:val="none" w:sz="0" w:space="0" w:color="auto"/>
                <w:left w:val="none" w:sz="0" w:space="0" w:color="auto"/>
                <w:bottom w:val="none" w:sz="0" w:space="0" w:color="auto"/>
                <w:right w:val="none" w:sz="0" w:space="0" w:color="auto"/>
              </w:divBdr>
            </w:div>
            <w:div w:id="1029451643">
              <w:marLeft w:val="0"/>
              <w:marRight w:val="0"/>
              <w:marTop w:val="0"/>
              <w:marBottom w:val="0"/>
              <w:divBdr>
                <w:top w:val="none" w:sz="0" w:space="0" w:color="auto"/>
                <w:left w:val="none" w:sz="0" w:space="0" w:color="auto"/>
                <w:bottom w:val="none" w:sz="0" w:space="0" w:color="auto"/>
                <w:right w:val="none" w:sz="0" w:space="0" w:color="auto"/>
              </w:divBdr>
            </w:div>
            <w:div w:id="1446999161">
              <w:marLeft w:val="0"/>
              <w:marRight w:val="0"/>
              <w:marTop w:val="0"/>
              <w:marBottom w:val="0"/>
              <w:divBdr>
                <w:top w:val="none" w:sz="0" w:space="0" w:color="auto"/>
                <w:left w:val="none" w:sz="0" w:space="0" w:color="auto"/>
                <w:bottom w:val="none" w:sz="0" w:space="0" w:color="auto"/>
                <w:right w:val="none" w:sz="0" w:space="0" w:color="auto"/>
              </w:divBdr>
            </w:div>
            <w:div w:id="180442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55674">
      <w:bodyDiv w:val="1"/>
      <w:marLeft w:val="0"/>
      <w:marRight w:val="0"/>
      <w:marTop w:val="0"/>
      <w:marBottom w:val="0"/>
      <w:divBdr>
        <w:top w:val="none" w:sz="0" w:space="0" w:color="auto"/>
        <w:left w:val="none" w:sz="0" w:space="0" w:color="auto"/>
        <w:bottom w:val="none" w:sz="0" w:space="0" w:color="auto"/>
        <w:right w:val="none" w:sz="0" w:space="0" w:color="auto"/>
      </w:divBdr>
    </w:div>
    <w:div w:id="1030764907">
      <w:bodyDiv w:val="1"/>
      <w:marLeft w:val="0"/>
      <w:marRight w:val="0"/>
      <w:marTop w:val="0"/>
      <w:marBottom w:val="0"/>
      <w:divBdr>
        <w:top w:val="none" w:sz="0" w:space="0" w:color="auto"/>
        <w:left w:val="none" w:sz="0" w:space="0" w:color="auto"/>
        <w:bottom w:val="none" w:sz="0" w:space="0" w:color="auto"/>
        <w:right w:val="none" w:sz="0" w:space="0" w:color="auto"/>
      </w:divBdr>
    </w:div>
    <w:div w:id="1109162888">
      <w:bodyDiv w:val="1"/>
      <w:marLeft w:val="0"/>
      <w:marRight w:val="0"/>
      <w:marTop w:val="0"/>
      <w:marBottom w:val="0"/>
      <w:divBdr>
        <w:top w:val="none" w:sz="0" w:space="0" w:color="auto"/>
        <w:left w:val="none" w:sz="0" w:space="0" w:color="auto"/>
        <w:bottom w:val="none" w:sz="0" w:space="0" w:color="auto"/>
        <w:right w:val="none" w:sz="0" w:space="0" w:color="auto"/>
      </w:divBdr>
    </w:div>
    <w:div w:id="1189561263">
      <w:bodyDiv w:val="1"/>
      <w:marLeft w:val="0"/>
      <w:marRight w:val="0"/>
      <w:marTop w:val="0"/>
      <w:marBottom w:val="0"/>
      <w:divBdr>
        <w:top w:val="none" w:sz="0" w:space="0" w:color="auto"/>
        <w:left w:val="none" w:sz="0" w:space="0" w:color="auto"/>
        <w:bottom w:val="none" w:sz="0" w:space="0" w:color="auto"/>
        <w:right w:val="none" w:sz="0" w:space="0" w:color="auto"/>
      </w:divBdr>
    </w:div>
    <w:div w:id="1231231706">
      <w:bodyDiv w:val="1"/>
      <w:marLeft w:val="0"/>
      <w:marRight w:val="0"/>
      <w:marTop w:val="0"/>
      <w:marBottom w:val="0"/>
      <w:divBdr>
        <w:top w:val="none" w:sz="0" w:space="0" w:color="auto"/>
        <w:left w:val="none" w:sz="0" w:space="0" w:color="auto"/>
        <w:bottom w:val="none" w:sz="0" w:space="0" w:color="auto"/>
        <w:right w:val="none" w:sz="0" w:space="0" w:color="auto"/>
      </w:divBdr>
    </w:div>
    <w:div w:id="1254122044">
      <w:bodyDiv w:val="1"/>
      <w:marLeft w:val="0"/>
      <w:marRight w:val="0"/>
      <w:marTop w:val="0"/>
      <w:marBottom w:val="0"/>
      <w:divBdr>
        <w:top w:val="none" w:sz="0" w:space="0" w:color="auto"/>
        <w:left w:val="none" w:sz="0" w:space="0" w:color="auto"/>
        <w:bottom w:val="none" w:sz="0" w:space="0" w:color="auto"/>
        <w:right w:val="none" w:sz="0" w:space="0" w:color="auto"/>
      </w:divBdr>
      <w:divsChild>
        <w:div w:id="700790062">
          <w:marLeft w:val="0"/>
          <w:marRight w:val="0"/>
          <w:marTop w:val="0"/>
          <w:marBottom w:val="0"/>
          <w:divBdr>
            <w:top w:val="none" w:sz="0" w:space="0" w:color="auto"/>
            <w:left w:val="none" w:sz="0" w:space="0" w:color="auto"/>
            <w:bottom w:val="none" w:sz="0" w:space="0" w:color="auto"/>
            <w:right w:val="none" w:sz="0" w:space="0" w:color="auto"/>
          </w:divBdr>
          <w:divsChild>
            <w:div w:id="165950513">
              <w:marLeft w:val="0"/>
              <w:marRight w:val="0"/>
              <w:marTop w:val="0"/>
              <w:marBottom w:val="0"/>
              <w:divBdr>
                <w:top w:val="none" w:sz="0" w:space="0" w:color="auto"/>
                <w:left w:val="none" w:sz="0" w:space="0" w:color="auto"/>
                <w:bottom w:val="none" w:sz="0" w:space="0" w:color="auto"/>
                <w:right w:val="none" w:sz="0" w:space="0" w:color="auto"/>
              </w:divBdr>
            </w:div>
            <w:div w:id="537203651">
              <w:marLeft w:val="0"/>
              <w:marRight w:val="0"/>
              <w:marTop w:val="0"/>
              <w:marBottom w:val="0"/>
              <w:divBdr>
                <w:top w:val="none" w:sz="0" w:space="0" w:color="auto"/>
                <w:left w:val="none" w:sz="0" w:space="0" w:color="auto"/>
                <w:bottom w:val="none" w:sz="0" w:space="0" w:color="auto"/>
                <w:right w:val="none" w:sz="0" w:space="0" w:color="auto"/>
              </w:divBdr>
            </w:div>
            <w:div w:id="1118984567">
              <w:marLeft w:val="0"/>
              <w:marRight w:val="0"/>
              <w:marTop w:val="0"/>
              <w:marBottom w:val="0"/>
              <w:divBdr>
                <w:top w:val="none" w:sz="0" w:space="0" w:color="auto"/>
                <w:left w:val="none" w:sz="0" w:space="0" w:color="auto"/>
                <w:bottom w:val="none" w:sz="0" w:space="0" w:color="auto"/>
                <w:right w:val="none" w:sz="0" w:space="0" w:color="auto"/>
              </w:divBdr>
            </w:div>
            <w:div w:id="1184981786">
              <w:marLeft w:val="0"/>
              <w:marRight w:val="0"/>
              <w:marTop w:val="0"/>
              <w:marBottom w:val="0"/>
              <w:divBdr>
                <w:top w:val="none" w:sz="0" w:space="0" w:color="auto"/>
                <w:left w:val="none" w:sz="0" w:space="0" w:color="auto"/>
                <w:bottom w:val="none" w:sz="0" w:space="0" w:color="auto"/>
                <w:right w:val="none" w:sz="0" w:space="0" w:color="auto"/>
              </w:divBdr>
            </w:div>
            <w:div w:id="1308128079">
              <w:marLeft w:val="0"/>
              <w:marRight w:val="0"/>
              <w:marTop w:val="0"/>
              <w:marBottom w:val="0"/>
              <w:divBdr>
                <w:top w:val="none" w:sz="0" w:space="0" w:color="auto"/>
                <w:left w:val="none" w:sz="0" w:space="0" w:color="auto"/>
                <w:bottom w:val="none" w:sz="0" w:space="0" w:color="auto"/>
                <w:right w:val="none" w:sz="0" w:space="0" w:color="auto"/>
              </w:divBdr>
            </w:div>
            <w:div w:id="1328248560">
              <w:marLeft w:val="0"/>
              <w:marRight w:val="0"/>
              <w:marTop w:val="0"/>
              <w:marBottom w:val="0"/>
              <w:divBdr>
                <w:top w:val="none" w:sz="0" w:space="0" w:color="auto"/>
                <w:left w:val="none" w:sz="0" w:space="0" w:color="auto"/>
                <w:bottom w:val="none" w:sz="0" w:space="0" w:color="auto"/>
                <w:right w:val="none" w:sz="0" w:space="0" w:color="auto"/>
              </w:divBdr>
            </w:div>
            <w:div w:id="212037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70422">
      <w:bodyDiv w:val="1"/>
      <w:marLeft w:val="0"/>
      <w:marRight w:val="0"/>
      <w:marTop w:val="0"/>
      <w:marBottom w:val="0"/>
      <w:divBdr>
        <w:top w:val="none" w:sz="0" w:space="0" w:color="auto"/>
        <w:left w:val="none" w:sz="0" w:space="0" w:color="auto"/>
        <w:bottom w:val="none" w:sz="0" w:space="0" w:color="auto"/>
        <w:right w:val="none" w:sz="0" w:space="0" w:color="auto"/>
      </w:divBdr>
    </w:div>
    <w:div w:id="1352099149">
      <w:bodyDiv w:val="1"/>
      <w:marLeft w:val="0"/>
      <w:marRight w:val="0"/>
      <w:marTop w:val="0"/>
      <w:marBottom w:val="0"/>
      <w:divBdr>
        <w:top w:val="none" w:sz="0" w:space="0" w:color="auto"/>
        <w:left w:val="none" w:sz="0" w:space="0" w:color="auto"/>
        <w:bottom w:val="none" w:sz="0" w:space="0" w:color="auto"/>
        <w:right w:val="none" w:sz="0" w:space="0" w:color="auto"/>
      </w:divBdr>
    </w:div>
    <w:div w:id="1396471238">
      <w:bodyDiv w:val="1"/>
      <w:marLeft w:val="0"/>
      <w:marRight w:val="0"/>
      <w:marTop w:val="0"/>
      <w:marBottom w:val="0"/>
      <w:divBdr>
        <w:top w:val="none" w:sz="0" w:space="0" w:color="auto"/>
        <w:left w:val="none" w:sz="0" w:space="0" w:color="auto"/>
        <w:bottom w:val="none" w:sz="0" w:space="0" w:color="auto"/>
        <w:right w:val="none" w:sz="0" w:space="0" w:color="auto"/>
      </w:divBdr>
    </w:div>
    <w:div w:id="1424955043">
      <w:bodyDiv w:val="1"/>
      <w:marLeft w:val="0"/>
      <w:marRight w:val="0"/>
      <w:marTop w:val="0"/>
      <w:marBottom w:val="0"/>
      <w:divBdr>
        <w:top w:val="none" w:sz="0" w:space="0" w:color="auto"/>
        <w:left w:val="none" w:sz="0" w:space="0" w:color="auto"/>
        <w:bottom w:val="none" w:sz="0" w:space="0" w:color="auto"/>
        <w:right w:val="none" w:sz="0" w:space="0" w:color="auto"/>
      </w:divBdr>
    </w:div>
    <w:div w:id="1434982391">
      <w:bodyDiv w:val="1"/>
      <w:marLeft w:val="0"/>
      <w:marRight w:val="0"/>
      <w:marTop w:val="0"/>
      <w:marBottom w:val="0"/>
      <w:divBdr>
        <w:top w:val="none" w:sz="0" w:space="0" w:color="auto"/>
        <w:left w:val="none" w:sz="0" w:space="0" w:color="auto"/>
        <w:bottom w:val="none" w:sz="0" w:space="0" w:color="auto"/>
        <w:right w:val="none" w:sz="0" w:space="0" w:color="auto"/>
      </w:divBdr>
    </w:div>
    <w:div w:id="1453673747">
      <w:bodyDiv w:val="1"/>
      <w:marLeft w:val="0"/>
      <w:marRight w:val="0"/>
      <w:marTop w:val="0"/>
      <w:marBottom w:val="0"/>
      <w:divBdr>
        <w:top w:val="none" w:sz="0" w:space="0" w:color="auto"/>
        <w:left w:val="none" w:sz="0" w:space="0" w:color="auto"/>
        <w:bottom w:val="none" w:sz="0" w:space="0" w:color="auto"/>
        <w:right w:val="none" w:sz="0" w:space="0" w:color="auto"/>
      </w:divBdr>
      <w:divsChild>
        <w:div w:id="841512674">
          <w:marLeft w:val="0"/>
          <w:marRight w:val="0"/>
          <w:marTop w:val="0"/>
          <w:marBottom w:val="0"/>
          <w:divBdr>
            <w:top w:val="none" w:sz="0" w:space="0" w:color="auto"/>
            <w:left w:val="none" w:sz="0" w:space="0" w:color="auto"/>
            <w:bottom w:val="none" w:sz="0" w:space="0" w:color="auto"/>
            <w:right w:val="none" w:sz="0" w:space="0" w:color="auto"/>
          </w:divBdr>
        </w:div>
      </w:divsChild>
    </w:div>
    <w:div w:id="1462847034">
      <w:bodyDiv w:val="1"/>
      <w:marLeft w:val="0"/>
      <w:marRight w:val="0"/>
      <w:marTop w:val="0"/>
      <w:marBottom w:val="0"/>
      <w:divBdr>
        <w:top w:val="none" w:sz="0" w:space="0" w:color="auto"/>
        <w:left w:val="none" w:sz="0" w:space="0" w:color="auto"/>
        <w:bottom w:val="none" w:sz="0" w:space="0" w:color="auto"/>
        <w:right w:val="none" w:sz="0" w:space="0" w:color="auto"/>
      </w:divBdr>
    </w:div>
    <w:div w:id="1550336806">
      <w:bodyDiv w:val="1"/>
      <w:marLeft w:val="0"/>
      <w:marRight w:val="0"/>
      <w:marTop w:val="0"/>
      <w:marBottom w:val="0"/>
      <w:divBdr>
        <w:top w:val="none" w:sz="0" w:space="0" w:color="auto"/>
        <w:left w:val="none" w:sz="0" w:space="0" w:color="auto"/>
        <w:bottom w:val="none" w:sz="0" w:space="0" w:color="auto"/>
        <w:right w:val="none" w:sz="0" w:space="0" w:color="auto"/>
      </w:divBdr>
    </w:div>
    <w:div w:id="1630435445">
      <w:bodyDiv w:val="1"/>
      <w:marLeft w:val="0"/>
      <w:marRight w:val="0"/>
      <w:marTop w:val="0"/>
      <w:marBottom w:val="0"/>
      <w:divBdr>
        <w:top w:val="none" w:sz="0" w:space="0" w:color="auto"/>
        <w:left w:val="none" w:sz="0" w:space="0" w:color="auto"/>
        <w:bottom w:val="none" w:sz="0" w:space="0" w:color="auto"/>
        <w:right w:val="none" w:sz="0" w:space="0" w:color="auto"/>
      </w:divBdr>
    </w:div>
    <w:div w:id="1649047850">
      <w:bodyDiv w:val="1"/>
      <w:marLeft w:val="0"/>
      <w:marRight w:val="0"/>
      <w:marTop w:val="0"/>
      <w:marBottom w:val="0"/>
      <w:divBdr>
        <w:top w:val="none" w:sz="0" w:space="0" w:color="auto"/>
        <w:left w:val="none" w:sz="0" w:space="0" w:color="auto"/>
        <w:bottom w:val="none" w:sz="0" w:space="0" w:color="auto"/>
        <w:right w:val="none" w:sz="0" w:space="0" w:color="auto"/>
      </w:divBdr>
    </w:div>
    <w:div w:id="1714579168">
      <w:bodyDiv w:val="1"/>
      <w:marLeft w:val="0"/>
      <w:marRight w:val="0"/>
      <w:marTop w:val="0"/>
      <w:marBottom w:val="0"/>
      <w:divBdr>
        <w:top w:val="none" w:sz="0" w:space="0" w:color="auto"/>
        <w:left w:val="none" w:sz="0" w:space="0" w:color="auto"/>
        <w:bottom w:val="none" w:sz="0" w:space="0" w:color="auto"/>
        <w:right w:val="none" w:sz="0" w:space="0" w:color="auto"/>
      </w:divBdr>
    </w:div>
    <w:div w:id="1784836516">
      <w:bodyDiv w:val="1"/>
      <w:marLeft w:val="0"/>
      <w:marRight w:val="0"/>
      <w:marTop w:val="0"/>
      <w:marBottom w:val="0"/>
      <w:divBdr>
        <w:top w:val="none" w:sz="0" w:space="0" w:color="auto"/>
        <w:left w:val="none" w:sz="0" w:space="0" w:color="auto"/>
        <w:bottom w:val="none" w:sz="0" w:space="0" w:color="auto"/>
        <w:right w:val="none" w:sz="0" w:space="0" w:color="auto"/>
      </w:divBdr>
    </w:div>
    <w:div w:id="1855336059">
      <w:bodyDiv w:val="1"/>
      <w:marLeft w:val="0"/>
      <w:marRight w:val="0"/>
      <w:marTop w:val="0"/>
      <w:marBottom w:val="0"/>
      <w:divBdr>
        <w:top w:val="none" w:sz="0" w:space="0" w:color="auto"/>
        <w:left w:val="none" w:sz="0" w:space="0" w:color="auto"/>
        <w:bottom w:val="none" w:sz="0" w:space="0" w:color="auto"/>
        <w:right w:val="none" w:sz="0" w:space="0" w:color="auto"/>
      </w:divBdr>
    </w:div>
    <w:div w:id="1862545511">
      <w:bodyDiv w:val="1"/>
      <w:marLeft w:val="0"/>
      <w:marRight w:val="0"/>
      <w:marTop w:val="0"/>
      <w:marBottom w:val="0"/>
      <w:divBdr>
        <w:top w:val="none" w:sz="0" w:space="0" w:color="auto"/>
        <w:left w:val="none" w:sz="0" w:space="0" w:color="auto"/>
        <w:bottom w:val="none" w:sz="0" w:space="0" w:color="auto"/>
        <w:right w:val="none" w:sz="0" w:space="0" w:color="auto"/>
      </w:divBdr>
    </w:div>
    <w:div w:id="209474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uidance/equality-act-2010-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ATs\template\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cc0f4329-a92c-4a01-832a-7c0667a70362">
      <UserInfo>
        <DisplayName>Debbie White</DisplayName>
        <AccountId>28</AccountId>
        <AccountType/>
      </UserInfo>
      <UserInfo>
        <DisplayName>Steven Butcher</DisplayName>
        <AccountId>15</AccountId>
        <AccountType/>
      </UserInfo>
      <UserInfo>
        <DisplayName>Naomi Lucas</DisplayName>
        <AccountId>47</AccountId>
        <AccountType/>
      </UserInfo>
      <UserInfo>
        <DisplayName>Matt Turner</DisplayName>
        <AccountId>108</AccountId>
        <AccountType/>
      </UserInfo>
      <UserInfo>
        <DisplayName>Frank Britt</DisplayName>
        <AccountId>14</AccountId>
        <AccountType/>
      </UserInfo>
      <UserInfo>
        <DisplayName>Emma Holmes</DisplayName>
        <AccountId>33</AccountId>
        <AccountType/>
      </UserInfo>
      <UserInfo>
        <DisplayName>Claire Williamson</DisplayName>
        <AccountId>66</AccountId>
        <AccountType/>
      </UserInfo>
      <UserInfo>
        <DisplayName>Ben Thornett</DisplayName>
        <AccountId>109</AccountId>
        <AccountType/>
      </UserInfo>
      <UserInfo>
        <DisplayName>Lance Porteous</DisplayName>
        <AccountId>67</AccountId>
        <AccountType/>
      </UserInfo>
      <UserInfo>
        <DisplayName>Richard Holmes</DisplayName>
        <AccountId>48</AccountId>
        <AccountType/>
      </UserInfo>
    </SharedWithUsers>
    <lcf76f155ced4ddcb4097134ff3c332f xmlns="0e549d83-8229-46fb-b87d-b07be2a8b05d">
      <Terms xmlns="http://schemas.microsoft.com/office/infopath/2007/PartnerControls"/>
    </lcf76f155ced4ddcb4097134ff3c332f>
    <TaxCatchAll xmlns="dde56d86-e72d-4033-98d4-60c9d6b45c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DB8C9C42B46B9428E345AAF3165D8D1" ma:contentTypeVersion="19" ma:contentTypeDescription="Create a new document." ma:contentTypeScope="" ma:versionID="baa3ecfc95f4183adb9f38e482891d21">
  <xsd:schema xmlns:xsd="http://www.w3.org/2001/XMLSchema" xmlns:xs="http://www.w3.org/2001/XMLSchema" xmlns:p="http://schemas.microsoft.com/office/2006/metadata/properties" xmlns:ns2="0e549d83-8229-46fb-b87d-b07be2a8b05d" xmlns:ns3="cc0f4329-a92c-4a01-832a-7c0667a70362" xmlns:ns4="dde56d86-e72d-4033-98d4-60c9d6b45c17" targetNamespace="http://schemas.microsoft.com/office/2006/metadata/properties" ma:root="true" ma:fieldsID="21dd5e9d418299836640db4b46e2c867" ns2:_="" ns3:_="" ns4:_="">
    <xsd:import namespace="0e549d83-8229-46fb-b87d-b07be2a8b05d"/>
    <xsd:import namespace="cc0f4329-a92c-4a01-832a-7c0667a70362"/>
    <xsd:import namespace="dde56d86-e72d-4033-98d4-60c9d6b45c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49d83-8229-46fb-b87d-b07be2a8b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0884440-5823-4c61-b7e3-7c68c58e923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4329-a92c-4a01-832a-7c0667a703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56d86-e72d-4033-98d4-60c9d6b45c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ae8e4d-5b3e-4f9c-9d82-d1217923d0e8}" ma:internalName="TaxCatchAll" ma:showField="CatchAllData" ma:web="dde56d86-e72d-4033-98d4-60c9d6b45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7AB342-CF66-4670-AECA-BAFFAE53E8C8}">
  <ds:schemaRefs>
    <ds:schemaRef ds:uri="http://schemas.microsoft.com/office/2006/metadata/longProperties"/>
  </ds:schemaRefs>
</ds:datastoreItem>
</file>

<file path=customXml/itemProps2.xml><?xml version="1.0" encoding="utf-8"?>
<ds:datastoreItem xmlns:ds="http://schemas.openxmlformats.org/officeDocument/2006/customXml" ds:itemID="{7F1E0013-D1B6-41E6-A02E-FE8521A0E0F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de56d86-e72d-4033-98d4-60c9d6b45c17"/>
    <ds:schemaRef ds:uri="http://purl.org/dc/terms/"/>
    <ds:schemaRef ds:uri="cc0f4329-a92c-4a01-832a-7c0667a70362"/>
    <ds:schemaRef ds:uri="0e549d83-8229-46fb-b87d-b07be2a8b05d"/>
    <ds:schemaRef ds:uri="http://www.w3.org/XML/1998/namespace"/>
    <ds:schemaRef ds:uri="http://purl.org/dc/dcmitype/"/>
  </ds:schemaRefs>
</ds:datastoreItem>
</file>

<file path=customXml/itemProps3.xml><?xml version="1.0" encoding="utf-8"?>
<ds:datastoreItem xmlns:ds="http://schemas.openxmlformats.org/officeDocument/2006/customXml" ds:itemID="{BEA2AF7F-8CC6-4034-9774-4E6582DFDE67}">
  <ds:schemaRefs>
    <ds:schemaRef ds:uri="http://schemas.microsoft.com/sharepoint/v3/contenttype/forms"/>
  </ds:schemaRefs>
</ds:datastoreItem>
</file>

<file path=customXml/itemProps4.xml><?xml version="1.0" encoding="utf-8"?>
<ds:datastoreItem xmlns:ds="http://schemas.openxmlformats.org/officeDocument/2006/customXml" ds:itemID="{54C2FAE5-8939-444E-A8A8-AEEE6B6FCE56}">
  <ds:schemaRefs>
    <ds:schemaRef ds:uri="http://schemas.openxmlformats.org/officeDocument/2006/bibliography"/>
  </ds:schemaRefs>
</ds:datastoreItem>
</file>

<file path=customXml/itemProps5.xml><?xml version="1.0" encoding="utf-8"?>
<ds:datastoreItem xmlns:ds="http://schemas.openxmlformats.org/officeDocument/2006/customXml" ds:itemID="{06C4466B-12A4-4464-94E1-0483FC7EE71E}"/>
</file>

<file path=docProps/app.xml><?xml version="1.0" encoding="utf-8"?>
<Properties xmlns="http://schemas.openxmlformats.org/officeDocument/2006/extended-properties" xmlns:vt="http://schemas.openxmlformats.org/officeDocument/2006/docPropsVTypes">
  <Template>Report</Template>
  <TotalTime>1</TotalTime>
  <Pages>57</Pages>
  <Words>21742</Words>
  <Characters>114368</Characters>
  <Application>Microsoft Office Word</Application>
  <DocSecurity>4</DocSecurity>
  <Lines>3812</Lines>
  <Paragraphs>2093</Paragraphs>
  <ScaleCrop>false</ScaleCrop>
  <HeadingPairs>
    <vt:vector size="2" baseType="variant">
      <vt:variant>
        <vt:lpstr>Title</vt:lpstr>
      </vt:variant>
      <vt:variant>
        <vt:i4>1</vt:i4>
      </vt:variant>
    </vt:vector>
  </HeadingPairs>
  <TitlesOfParts>
    <vt:vector size="1" baseType="lpstr">
      <vt:lpstr>report template</vt:lpstr>
    </vt:vector>
  </TitlesOfParts>
  <Company>ENC Leisure Centres and Sport &amp; Physical Activity Outreach Services Specification</Company>
  <LinksUpToDate>false</LinksUpToDate>
  <CharactersWithSpaces>134017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Capita User</dc:creator>
  <cp:keywords/>
  <dc:description/>
  <cp:lastModifiedBy>Rosanna Wilson</cp:lastModifiedBy>
  <cp:revision>2</cp:revision>
  <cp:lastPrinted>2017-06-05T16:08:00Z</cp:lastPrinted>
  <dcterms:created xsi:type="dcterms:W3CDTF">2025-11-19T17:17:00Z</dcterms:created>
  <dcterms:modified xsi:type="dcterms:W3CDTF">2025-11-19T17:17:00Z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HFHKC6TF7CAR-78695110-74706</vt:lpwstr>
  </property>
  <property fmtid="{D5CDD505-2E9C-101B-9397-08002B2CF9AE}" pid="3" name="_dlc_DocIdItemGuid">
    <vt:lpwstr>ba692481-7fe6-4269-b358-95adbbbce256</vt:lpwstr>
  </property>
  <property fmtid="{D5CDD505-2E9C-101B-9397-08002B2CF9AE}" pid="4" name="_dlc_DocIdUrl">
    <vt:lpwstr>https://fareham.sharepoint.com/teams/ISFIN/_layouts/15/DocIdRedir.aspx?ID=HFHKC6TF7CAR-78695110-74706, HFHKC6TF7CAR-78695110-74706</vt:lpwstr>
  </property>
  <property fmtid="{D5CDD505-2E9C-101B-9397-08002B2CF9AE}" pid="5" name="TaxCatchAll">
    <vt:lpwstr/>
  </property>
  <property fmtid="{D5CDD505-2E9C-101B-9397-08002B2CF9AE}" pid="6" name="Year">
    <vt:lpwstr>2022</vt:lpwstr>
  </property>
  <property fmtid="{D5CDD505-2E9C-101B-9397-08002B2CF9AE}" pid="7" name="Lead Officer">
    <vt:lpwstr/>
  </property>
  <property fmtid="{D5CDD505-2E9C-101B-9397-08002B2CF9AE}" pid="8" name="lcf76f155ced4ddcb4097134ff3c332f">
    <vt:lpwstr/>
  </property>
  <property fmtid="{D5CDD505-2E9C-101B-9397-08002B2CF9AE}" pid="9" name="ContentTypeId">
    <vt:lpwstr>0x010100DDB8C9C42B46B9428E345AAF3165D8D1</vt:lpwstr>
  </property>
  <property fmtid="{D5CDD505-2E9C-101B-9397-08002B2CF9AE}" pid="10" name="MediaServiceImageTags">
    <vt:lpwstr/>
  </property>
</Properties>
</file>