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B4D6" w14:textId="2C1C3FBE" w:rsidR="009B21DF" w:rsidRPr="007B1374" w:rsidRDefault="009B21DF" w:rsidP="009B21DF">
      <w:pPr>
        <w:rPr>
          <w:b/>
          <w:bCs/>
        </w:rPr>
      </w:pPr>
      <w:r w:rsidRPr="007B1374">
        <w:rPr>
          <w:b/>
          <w:bCs/>
        </w:rPr>
        <w:t>Questions posed.</w:t>
      </w:r>
    </w:p>
    <w:p w14:paraId="7F282312" w14:textId="77777777" w:rsidR="009B21DF" w:rsidRDefault="009B21DF" w:rsidP="009B21DF">
      <w:pPr>
        <w:pStyle w:val="ListParagraph"/>
        <w:rPr>
          <w:rFonts w:eastAsia="Times New Roman"/>
          <w:color w:val="4E95D9"/>
        </w:rPr>
      </w:pPr>
    </w:p>
    <w:p w14:paraId="3CE01911" w14:textId="6FF5FF90" w:rsidR="009B21DF" w:rsidRDefault="009B21DF" w:rsidP="007B1374">
      <w:pPr>
        <w:pStyle w:val="ListParagraph"/>
        <w:numPr>
          <w:ilvl w:val="0"/>
          <w:numId w:val="1"/>
        </w:numPr>
        <w:spacing w:after="0" w:line="240" w:lineRule="auto"/>
        <w:contextualSpacing w:val="0"/>
      </w:pPr>
      <w:r>
        <w:t>The RFQ are published in accordance with the Central Contracting Authority’s publication threshold of £12,000. Could you please confirm that this is a minimum expected fee?</w:t>
      </w:r>
    </w:p>
    <w:p w14:paraId="5AA9C765" w14:textId="77777777" w:rsidR="007B1374" w:rsidRPr="007B1374" w:rsidRDefault="007B1374" w:rsidP="007B1374">
      <w:pPr>
        <w:pStyle w:val="ListParagraph"/>
        <w:spacing w:after="0" w:line="240" w:lineRule="auto"/>
        <w:contextualSpacing w:val="0"/>
      </w:pPr>
    </w:p>
    <w:p w14:paraId="7C2E8128" w14:textId="77777777" w:rsidR="009B21DF" w:rsidRDefault="009B21DF" w:rsidP="007B1374">
      <w:pPr>
        <w:pStyle w:val="ListParagraph"/>
        <w:numPr>
          <w:ilvl w:val="0"/>
          <w:numId w:val="1"/>
        </w:numPr>
        <w:spacing w:after="0" w:line="240" w:lineRule="auto"/>
        <w:contextualSpacing w:val="0"/>
      </w:pPr>
      <w:r>
        <w:t xml:space="preserve">In the interest of remaining competitive, should we include for a site visit for each site? </w:t>
      </w:r>
    </w:p>
    <w:p w14:paraId="5D72C82C" w14:textId="73A85B00" w:rsidR="009B21DF" w:rsidRPr="009B21DF" w:rsidRDefault="009B21DF" w:rsidP="007B1374">
      <w:pPr>
        <w:pStyle w:val="ListParagraph"/>
        <w:spacing w:after="0" w:line="240" w:lineRule="auto"/>
        <w:contextualSpacing w:val="0"/>
        <w:rPr>
          <w:b/>
          <w:bCs/>
        </w:rPr>
      </w:pPr>
    </w:p>
    <w:p w14:paraId="55AF020C" w14:textId="77777777" w:rsidR="009B21DF" w:rsidRDefault="009B21DF" w:rsidP="007B1374">
      <w:pPr>
        <w:pStyle w:val="ListParagraph"/>
        <w:spacing w:after="0"/>
        <w:rPr>
          <w:rFonts w:eastAsia="Times New Roman"/>
          <w:color w:val="4E95D9"/>
        </w:rPr>
      </w:pPr>
    </w:p>
    <w:p w14:paraId="4898D163" w14:textId="0916E303" w:rsidR="009B21DF" w:rsidRPr="009B21DF" w:rsidRDefault="009B21DF" w:rsidP="007B1374">
      <w:pPr>
        <w:pStyle w:val="ListParagraph"/>
        <w:numPr>
          <w:ilvl w:val="0"/>
          <w:numId w:val="1"/>
        </w:numPr>
        <w:spacing w:after="0" w:line="240" w:lineRule="auto"/>
        <w:rPr>
          <w:color w:val="000000" w:themeColor="text1"/>
        </w:rPr>
      </w:pPr>
      <w:r w:rsidRPr="009B21DF">
        <w:rPr>
          <w:color w:val="000000" w:themeColor="text1"/>
        </w:rPr>
        <w:t xml:space="preserve">What </w:t>
      </w:r>
      <w:proofErr w:type="spellStart"/>
      <w:r w:rsidRPr="009B21DF">
        <w:rPr>
          <w:color w:val="000000" w:themeColor="text1"/>
        </w:rPr>
        <w:t>dipwell</w:t>
      </w:r>
      <w:proofErr w:type="spellEnd"/>
      <w:r w:rsidRPr="009B21DF">
        <w:rPr>
          <w:color w:val="000000" w:themeColor="text1"/>
        </w:rPr>
        <w:t xml:space="preserve"> installation methodology will the team use, and to what maximum depth? </w:t>
      </w:r>
    </w:p>
    <w:p w14:paraId="48343609" w14:textId="77777777" w:rsidR="009B21DF" w:rsidRDefault="009B21DF" w:rsidP="007B1374">
      <w:pPr>
        <w:pStyle w:val="ListParagraph"/>
        <w:spacing w:after="0"/>
        <w:rPr>
          <w:rFonts w:eastAsia="Times New Roman"/>
          <w:color w:val="4E95D9"/>
        </w:rPr>
      </w:pPr>
    </w:p>
    <w:p w14:paraId="1609D84E" w14:textId="77777777" w:rsidR="009B21DF" w:rsidRDefault="009B21DF" w:rsidP="007B1374">
      <w:pPr>
        <w:pStyle w:val="ListParagraph"/>
        <w:numPr>
          <w:ilvl w:val="0"/>
          <w:numId w:val="1"/>
        </w:numPr>
        <w:spacing w:after="0" w:line="240" w:lineRule="auto"/>
        <w:contextualSpacing w:val="0"/>
      </w:pPr>
      <w:r>
        <w:t>Can we also propose for existing infrastructure, spring locations and stilling wells to be monitored, where appropriate?</w:t>
      </w:r>
    </w:p>
    <w:p w14:paraId="4D371D5D" w14:textId="77777777" w:rsidR="009B21DF" w:rsidRDefault="009B21DF" w:rsidP="007B1374">
      <w:pPr>
        <w:pStyle w:val="ListParagraph"/>
        <w:spacing w:after="0"/>
        <w:rPr>
          <w:rFonts w:eastAsia="Times New Roman"/>
          <w:color w:val="4E95D9"/>
        </w:rPr>
      </w:pPr>
    </w:p>
    <w:p w14:paraId="566E449D" w14:textId="77777777" w:rsidR="009B21DF" w:rsidRDefault="009B21DF" w:rsidP="007B1374">
      <w:pPr>
        <w:pStyle w:val="ListParagraph"/>
        <w:numPr>
          <w:ilvl w:val="0"/>
          <w:numId w:val="1"/>
        </w:numPr>
        <w:spacing w:after="0" w:line="240" w:lineRule="auto"/>
        <w:contextualSpacing w:val="0"/>
      </w:pPr>
      <w:r>
        <w:t xml:space="preserve">Will the network of </w:t>
      </w:r>
      <w:proofErr w:type="spellStart"/>
      <w:r>
        <w:t>dipwells</w:t>
      </w:r>
      <w:proofErr w:type="spellEnd"/>
      <w:r>
        <w:t xml:space="preserve"> be used for water quality monitoring too?</w:t>
      </w:r>
    </w:p>
    <w:p w14:paraId="5D6432F1" w14:textId="77777777" w:rsidR="009B21DF" w:rsidRDefault="009B21DF" w:rsidP="007B1374">
      <w:pPr>
        <w:pStyle w:val="ListParagraph"/>
        <w:spacing w:after="0"/>
        <w:rPr>
          <w:rFonts w:eastAsia="Times New Roman"/>
          <w:color w:val="4E95D9"/>
        </w:rPr>
      </w:pPr>
    </w:p>
    <w:p w14:paraId="680342CE" w14:textId="77777777" w:rsidR="009B21DF" w:rsidRDefault="009B21DF" w:rsidP="007B1374">
      <w:pPr>
        <w:pStyle w:val="ListParagraph"/>
        <w:numPr>
          <w:ilvl w:val="0"/>
          <w:numId w:val="1"/>
        </w:numPr>
        <w:spacing w:after="0" w:line="240" w:lineRule="auto"/>
        <w:contextualSpacing w:val="0"/>
      </w:pPr>
      <w:r>
        <w:t xml:space="preserve">Can you please confirm that installation and monitoring of these </w:t>
      </w:r>
      <w:proofErr w:type="spellStart"/>
      <w:r>
        <w:t>dipwells</w:t>
      </w:r>
      <w:proofErr w:type="spellEnd"/>
      <w:r>
        <w:t xml:space="preserve"> is not part of the scope of works?</w:t>
      </w:r>
    </w:p>
    <w:p w14:paraId="4C3913A0" w14:textId="77777777" w:rsidR="009B21DF" w:rsidRDefault="009B21DF" w:rsidP="007B1374">
      <w:pPr>
        <w:pStyle w:val="ListParagraph"/>
        <w:spacing w:after="0"/>
        <w:rPr>
          <w:rFonts w:eastAsia="Times New Roman"/>
          <w:color w:val="4E95D9"/>
        </w:rPr>
      </w:pPr>
    </w:p>
    <w:p w14:paraId="44B2BCFD" w14:textId="77777777" w:rsidR="009B21DF" w:rsidRDefault="009B21DF" w:rsidP="007B1374">
      <w:pPr>
        <w:pStyle w:val="ListParagraph"/>
        <w:numPr>
          <w:ilvl w:val="0"/>
          <w:numId w:val="1"/>
        </w:numPr>
        <w:spacing w:after="0" w:line="240" w:lineRule="auto"/>
        <w:contextualSpacing w:val="0"/>
      </w:pPr>
      <w:r>
        <w:t>Are the vegetation plots available as GIS shapefiles?</w:t>
      </w:r>
    </w:p>
    <w:p w14:paraId="2CE7DEDB" w14:textId="77777777" w:rsidR="009B21DF" w:rsidRDefault="009B21DF" w:rsidP="007B1374">
      <w:pPr>
        <w:pStyle w:val="ListParagraph"/>
        <w:spacing w:after="0"/>
        <w:rPr>
          <w:rFonts w:eastAsia="Times New Roman"/>
          <w:color w:val="4E95D9"/>
        </w:rPr>
      </w:pPr>
    </w:p>
    <w:p w14:paraId="565D4FE6" w14:textId="77777777" w:rsidR="009B21DF" w:rsidRDefault="009B21DF" w:rsidP="007B1374">
      <w:pPr>
        <w:pStyle w:val="ListParagraph"/>
        <w:numPr>
          <w:ilvl w:val="0"/>
          <w:numId w:val="1"/>
        </w:numPr>
        <w:spacing w:after="0" w:line="240" w:lineRule="auto"/>
        <w:contextualSpacing w:val="0"/>
      </w:pPr>
      <w:r>
        <w:t>Have the habitats descriptors been assigned NVC community codes?</w:t>
      </w:r>
    </w:p>
    <w:p w14:paraId="25CB7E26" w14:textId="77777777" w:rsidR="009B21DF" w:rsidRDefault="009B21DF" w:rsidP="007B1374">
      <w:pPr>
        <w:pStyle w:val="ListParagraph"/>
        <w:spacing w:after="0"/>
        <w:rPr>
          <w:rFonts w:eastAsia="Times New Roman"/>
          <w:color w:val="4E95D9"/>
        </w:rPr>
      </w:pPr>
    </w:p>
    <w:p w14:paraId="0AB33E8A" w14:textId="77777777" w:rsidR="009B21DF" w:rsidRDefault="009B21DF" w:rsidP="007B1374">
      <w:pPr>
        <w:pStyle w:val="ListParagraph"/>
        <w:numPr>
          <w:ilvl w:val="0"/>
          <w:numId w:val="1"/>
        </w:numPr>
        <w:spacing w:after="0" w:line="240" w:lineRule="auto"/>
        <w:contextualSpacing w:val="0"/>
      </w:pPr>
      <w:r>
        <w:t xml:space="preserve">Is there a page limit/ word count for the technical responses? </w:t>
      </w:r>
    </w:p>
    <w:p w14:paraId="6ADDFE4E" w14:textId="77777777" w:rsidR="009B21DF" w:rsidRDefault="009B21DF" w:rsidP="007B1374">
      <w:pPr>
        <w:pStyle w:val="ListParagraph"/>
        <w:spacing w:after="0"/>
        <w:rPr>
          <w:rFonts w:eastAsia="Times New Roman"/>
          <w:color w:val="4E95D9"/>
        </w:rPr>
      </w:pPr>
    </w:p>
    <w:p w14:paraId="515C3A86" w14:textId="584392CD" w:rsidR="009B21DF" w:rsidRDefault="009B21DF" w:rsidP="007B1374">
      <w:pPr>
        <w:pStyle w:val="ListParagraph"/>
        <w:numPr>
          <w:ilvl w:val="0"/>
          <w:numId w:val="1"/>
        </w:numPr>
        <w:spacing w:after="0" w:line="240" w:lineRule="auto"/>
        <w:contextualSpacing w:val="0"/>
      </w:pPr>
      <w:r>
        <w:t>Could you please confirm that a conceptual site model for each site</w:t>
      </w:r>
      <w:proofErr w:type="gramStart"/>
      <w:r>
        <w:t>, as a whole, and</w:t>
      </w:r>
      <w:proofErr w:type="gramEnd"/>
      <w:r>
        <w:t xml:space="preserve"> a figure and table outlining the proposed monitoring locations is your expected deliverable, rather than individual models/ deliverables for each vegetation plot?</w:t>
      </w:r>
    </w:p>
    <w:p w14:paraId="3A9FF17D" w14:textId="77777777" w:rsidR="009B21DF" w:rsidRDefault="009B21DF" w:rsidP="007B1374">
      <w:pPr>
        <w:pStyle w:val="ListParagraph"/>
        <w:spacing w:after="0"/>
        <w:rPr>
          <w:rFonts w:eastAsia="Times New Roman"/>
          <w:color w:val="4E95D9"/>
        </w:rPr>
      </w:pPr>
    </w:p>
    <w:p w14:paraId="250013DD" w14:textId="04C0B9F8" w:rsidR="009B21DF" w:rsidRDefault="009B21DF" w:rsidP="007B1374">
      <w:pPr>
        <w:pStyle w:val="ListParagraph"/>
        <w:numPr>
          <w:ilvl w:val="0"/>
          <w:numId w:val="1"/>
        </w:numPr>
        <w:spacing w:after="0"/>
      </w:pPr>
      <w:r>
        <w:t>What are the project deliverables?</w:t>
      </w:r>
    </w:p>
    <w:p w14:paraId="704FC546" w14:textId="77777777" w:rsidR="007B1374" w:rsidRDefault="007B1374" w:rsidP="007B1374">
      <w:pPr>
        <w:spacing w:after="0"/>
        <w:rPr>
          <w:color w:val="000000" w:themeColor="text1"/>
        </w:rPr>
      </w:pPr>
    </w:p>
    <w:p w14:paraId="7E010170" w14:textId="55AD3179" w:rsidR="009B21DF" w:rsidRPr="009B21DF" w:rsidRDefault="009B21DF" w:rsidP="007B1374">
      <w:pPr>
        <w:spacing w:after="0"/>
        <w:rPr>
          <w:color w:val="000000" w:themeColor="text1"/>
        </w:rPr>
      </w:pPr>
      <w:r w:rsidRPr="009B21DF">
        <w:rPr>
          <w:color w:val="000000" w:themeColor="text1"/>
        </w:rPr>
        <w:t xml:space="preserve">12. </w:t>
      </w:r>
      <w:r>
        <w:t xml:space="preserve">Is there any relevant Natural England guidance that you could share with us, i.e. </w:t>
      </w:r>
      <w:proofErr w:type="spellStart"/>
      <w:r>
        <w:t>dipwell</w:t>
      </w:r>
      <w:proofErr w:type="spellEnd"/>
      <w:r>
        <w:t xml:space="preserve"> density or other operational guidance documents?</w:t>
      </w:r>
    </w:p>
    <w:p w14:paraId="605D22B5" w14:textId="77777777" w:rsidR="009B21DF" w:rsidRDefault="009B21DF" w:rsidP="007B1374">
      <w:pPr>
        <w:spacing w:after="0"/>
        <w:rPr>
          <w:color w:val="4E95D9"/>
        </w:rPr>
      </w:pPr>
    </w:p>
    <w:p w14:paraId="70097575" w14:textId="784F7A26" w:rsidR="009B21DF" w:rsidRDefault="009B21DF" w:rsidP="007B1374">
      <w:pPr>
        <w:spacing w:after="0"/>
      </w:pPr>
      <w:r>
        <w:t>1</w:t>
      </w:r>
      <w:r w:rsidR="007B1374">
        <w:t>3</w:t>
      </w:r>
      <w:r>
        <w:t xml:space="preserve">. Can we assume, for H&amp;S purposes, that a staff </w:t>
      </w:r>
      <w:r w:rsidR="007B1374">
        <w:t>member would</w:t>
      </w:r>
      <w:r>
        <w:t xml:space="preserve"> be accompanied by a NE field operative for the site visits?</w:t>
      </w:r>
    </w:p>
    <w:p w14:paraId="3A995DF3" w14:textId="77777777" w:rsidR="009B21DF" w:rsidRDefault="009B21DF" w:rsidP="007B1374">
      <w:pPr>
        <w:spacing w:after="0"/>
        <w:rPr>
          <w:color w:val="4E95D9"/>
        </w:rPr>
      </w:pPr>
    </w:p>
    <w:p w14:paraId="28B5F8F6" w14:textId="5E91CB82" w:rsidR="009B21DF" w:rsidRDefault="009B21DF" w:rsidP="007B1374">
      <w:pPr>
        <w:spacing w:after="0"/>
        <w:rPr>
          <w14:ligatures w14:val="none"/>
        </w:rPr>
      </w:pPr>
      <w:r>
        <w:rPr>
          <w:color w:val="000000"/>
        </w:rPr>
        <w:t>1</w:t>
      </w:r>
      <w:r w:rsidR="007B1374">
        <w:rPr>
          <w:color w:val="000000"/>
        </w:rPr>
        <w:t>4</w:t>
      </w:r>
      <w:r>
        <w:rPr>
          <w:color w:val="000000"/>
        </w:rPr>
        <w:t xml:space="preserve">. </w:t>
      </w:r>
      <w:r>
        <w:rPr>
          <w14:ligatures w14:val="none"/>
        </w:rPr>
        <w:t>We don’t appear to have a form or instruction on where to answer the AI question. Are we missing this from our RFQ pack?</w:t>
      </w:r>
    </w:p>
    <w:p w14:paraId="1C84A6A5" w14:textId="77777777" w:rsidR="009B21DF" w:rsidRDefault="009B21DF" w:rsidP="009B21DF">
      <w:pPr>
        <w:rPr>
          <w:rFonts w:ascii="Aptos" w:hAnsi="Aptos" w:cs="Aptos"/>
          <w:color w:val="4E95D9"/>
        </w:rPr>
      </w:pPr>
    </w:p>
    <w:p w14:paraId="1F8543DA" w14:textId="68224BBB" w:rsidR="007B1374" w:rsidRDefault="007B1374" w:rsidP="007B1374">
      <w:pPr>
        <w:rPr>
          <w:b/>
          <w:bCs/>
          <w:color w:val="000000" w:themeColor="text1"/>
        </w:rPr>
      </w:pPr>
      <w:r w:rsidRPr="007B1374">
        <w:rPr>
          <w:b/>
          <w:bCs/>
          <w:color w:val="000000" w:themeColor="text1"/>
        </w:rPr>
        <w:lastRenderedPageBreak/>
        <w:t>Responses:</w:t>
      </w:r>
    </w:p>
    <w:p w14:paraId="168B5F86" w14:textId="77777777" w:rsidR="007B1374" w:rsidRPr="007B1374" w:rsidRDefault="007B1374" w:rsidP="007B1374">
      <w:pPr>
        <w:rPr>
          <w:b/>
          <w:bCs/>
          <w:color w:val="000000" w:themeColor="text1"/>
        </w:rPr>
      </w:pPr>
    </w:p>
    <w:p w14:paraId="23A7C4F3" w14:textId="7CF6B4DC" w:rsidR="007B1374" w:rsidRDefault="007B1374" w:rsidP="007B1374">
      <w:pPr>
        <w:pStyle w:val="ListParagraph"/>
        <w:numPr>
          <w:ilvl w:val="0"/>
          <w:numId w:val="3"/>
        </w:numPr>
        <w:rPr>
          <w:color w:val="000000" w:themeColor="text1"/>
        </w:rPr>
      </w:pPr>
      <w:r w:rsidRPr="007B1374">
        <w:rPr>
          <w:color w:val="000000" w:themeColor="text1"/>
        </w:rPr>
        <w:t>This is not the minimum expected fee – it is a figure based on what we were advised the work may cost per site (ex VAT), so it is the rough expected value of each contract. However, we recognise that cost will vary per site, as some may be more complex than others. We will consider all quotes based on the criteria set out in the RFQ.</w:t>
      </w:r>
    </w:p>
    <w:p w14:paraId="6C36DE1D" w14:textId="77777777" w:rsidR="007B1374" w:rsidRPr="007B1374" w:rsidRDefault="007B1374" w:rsidP="007B1374">
      <w:pPr>
        <w:rPr>
          <w:color w:val="000000" w:themeColor="text1"/>
        </w:rPr>
      </w:pPr>
    </w:p>
    <w:p w14:paraId="001825E9" w14:textId="218D7571" w:rsidR="007B1374" w:rsidRDefault="007B1374" w:rsidP="007B1374">
      <w:pPr>
        <w:pStyle w:val="ListParagraph"/>
        <w:numPr>
          <w:ilvl w:val="0"/>
          <w:numId w:val="3"/>
        </w:numPr>
        <w:rPr>
          <w:color w:val="000000" w:themeColor="text1"/>
        </w:rPr>
      </w:pPr>
      <w:r w:rsidRPr="009B21DF">
        <w:rPr>
          <w:color w:val="000000" w:themeColor="text1"/>
        </w:rPr>
        <w:t xml:space="preserve">We have left this decision up to the individual, as we were advised that it may be possible to undertake the work without a site visit, and it is </w:t>
      </w:r>
      <w:proofErr w:type="gramStart"/>
      <w:r w:rsidRPr="009B21DF">
        <w:rPr>
          <w:color w:val="000000" w:themeColor="text1"/>
        </w:rPr>
        <w:t>definitely not</w:t>
      </w:r>
      <w:proofErr w:type="gramEnd"/>
      <w:r w:rsidRPr="009B21DF">
        <w:rPr>
          <w:color w:val="000000" w:themeColor="text1"/>
        </w:rPr>
        <w:t xml:space="preserve"> a requirement. We have asked for justification for a site visit if it is deemed necessary, so that we can fairly assess this against quotes where a site visit isn’t included. </w:t>
      </w:r>
    </w:p>
    <w:p w14:paraId="57921EC4" w14:textId="77777777" w:rsidR="007B1374" w:rsidRPr="007B1374" w:rsidRDefault="007B1374" w:rsidP="007B1374">
      <w:pPr>
        <w:pStyle w:val="ListParagraph"/>
        <w:rPr>
          <w:color w:val="000000" w:themeColor="text1"/>
        </w:rPr>
      </w:pPr>
    </w:p>
    <w:p w14:paraId="77FB86D0" w14:textId="77777777" w:rsidR="007B1374" w:rsidRDefault="007B1374" w:rsidP="007B1374">
      <w:pPr>
        <w:pStyle w:val="ListParagraph"/>
        <w:numPr>
          <w:ilvl w:val="0"/>
          <w:numId w:val="3"/>
        </w:numPr>
        <w:spacing w:after="0" w:line="240" w:lineRule="auto"/>
        <w:contextualSpacing w:val="0"/>
        <w:rPr>
          <w:color w:val="000000" w:themeColor="text1"/>
        </w:rPr>
      </w:pPr>
      <w:r w:rsidRPr="009B21DF">
        <w:rPr>
          <w:color w:val="000000" w:themeColor="text1"/>
        </w:rPr>
        <w:t xml:space="preserve">We would be installing the </w:t>
      </w:r>
      <w:proofErr w:type="spellStart"/>
      <w:r w:rsidRPr="009B21DF">
        <w:rPr>
          <w:color w:val="000000" w:themeColor="text1"/>
        </w:rPr>
        <w:t>dipwells</w:t>
      </w:r>
      <w:proofErr w:type="spellEnd"/>
      <w:r w:rsidRPr="009B21DF">
        <w:rPr>
          <w:color w:val="000000" w:themeColor="text1"/>
        </w:rPr>
        <w:t xml:space="preserve"> by hand, so it is likely that the maximum depths would be 2-3 metres. </w:t>
      </w:r>
    </w:p>
    <w:p w14:paraId="54B30E2A" w14:textId="77777777" w:rsidR="007B1374" w:rsidRPr="007B1374" w:rsidRDefault="007B1374" w:rsidP="007B1374">
      <w:pPr>
        <w:pStyle w:val="ListParagraph"/>
        <w:rPr>
          <w:color w:val="000000" w:themeColor="text1"/>
        </w:rPr>
      </w:pPr>
    </w:p>
    <w:p w14:paraId="0CF9FC85" w14:textId="77777777" w:rsidR="007B1374" w:rsidRDefault="007B1374" w:rsidP="007B1374">
      <w:pPr>
        <w:pStyle w:val="ListParagraph"/>
        <w:numPr>
          <w:ilvl w:val="0"/>
          <w:numId w:val="3"/>
        </w:numPr>
        <w:rPr>
          <w:color w:val="000000" w:themeColor="text1"/>
        </w:rPr>
      </w:pPr>
      <w:r w:rsidRPr="009B21DF">
        <w:rPr>
          <w:color w:val="000000" w:themeColor="text1"/>
        </w:rPr>
        <w:t>Yes, if this is appropriate.</w:t>
      </w:r>
    </w:p>
    <w:p w14:paraId="151EE978" w14:textId="77777777" w:rsidR="007B1374" w:rsidRPr="007B1374" w:rsidRDefault="007B1374" w:rsidP="007B1374">
      <w:pPr>
        <w:pStyle w:val="ListParagraph"/>
        <w:rPr>
          <w:color w:val="000000" w:themeColor="text1"/>
        </w:rPr>
      </w:pPr>
    </w:p>
    <w:p w14:paraId="78306E23" w14:textId="77777777" w:rsidR="007B1374" w:rsidRDefault="007B1374" w:rsidP="007B1374">
      <w:pPr>
        <w:pStyle w:val="ListParagraph"/>
        <w:numPr>
          <w:ilvl w:val="0"/>
          <w:numId w:val="3"/>
        </w:numPr>
        <w:rPr>
          <w:color w:val="000000" w:themeColor="text1"/>
        </w:rPr>
      </w:pPr>
      <w:r w:rsidRPr="009B21DF">
        <w:rPr>
          <w:color w:val="000000" w:themeColor="text1"/>
        </w:rPr>
        <w:t>Potentially in the future, but this consideration is not within the scope of this work.</w:t>
      </w:r>
    </w:p>
    <w:p w14:paraId="2F7AE217" w14:textId="77777777" w:rsidR="007B1374" w:rsidRPr="007B1374" w:rsidRDefault="007B1374" w:rsidP="007B1374">
      <w:pPr>
        <w:pStyle w:val="ListParagraph"/>
        <w:rPr>
          <w:color w:val="000000" w:themeColor="text1"/>
        </w:rPr>
      </w:pPr>
    </w:p>
    <w:p w14:paraId="03344012" w14:textId="77777777" w:rsidR="007B1374" w:rsidRDefault="007B1374" w:rsidP="007B1374">
      <w:pPr>
        <w:pStyle w:val="ListParagraph"/>
        <w:numPr>
          <w:ilvl w:val="0"/>
          <w:numId w:val="3"/>
        </w:numPr>
        <w:rPr>
          <w:color w:val="000000" w:themeColor="text1"/>
        </w:rPr>
      </w:pPr>
      <w:r w:rsidRPr="009B21DF">
        <w:rPr>
          <w:color w:val="000000" w:themeColor="text1"/>
        </w:rPr>
        <w:t xml:space="preserve">We can confirm that the purchase and installation of </w:t>
      </w:r>
      <w:proofErr w:type="spellStart"/>
      <w:r w:rsidRPr="009B21DF">
        <w:rPr>
          <w:color w:val="000000" w:themeColor="text1"/>
        </w:rPr>
        <w:t>dipwells</w:t>
      </w:r>
      <w:proofErr w:type="spellEnd"/>
      <w:r w:rsidRPr="009B21DF">
        <w:rPr>
          <w:color w:val="000000" w:themeColor="text1"/>
        </w:rPr>
        <w:t xml:space="preserve"> is not part of the scope of the works.</w:t>
      </w:r>
    </w:p>
    <w:p w14:paraId="0E1D0222" w14:textId="77777777" w:rsidR="007B1374" w:rsidRPr="007B1374" w:rsidRDefault="007B1374" w:rsidP="007B1374">
      <w:pPr>
        <w:pStyle w:val="ListParagraph"/>
        <w:rPr>
          <w:color w:val="000000" w:themeColor="text1"/>
        </w:rPr>
      </w:pPr>
    </w:p>
    <w:p w14:paraId="2D952C7E" w14:textId="77777777" w:rsidR="007B1374" w:rsidRDefault="007B1374" w:rsidP="007B1374">
      <w:pPr>
        <w:pStyle w:val="ListParagraph"/>
        <w:numPr>
          <w:ilvl w:val="0"/>
          <w:numId w:val="3"/>
        </w:numPr>
        <w:rPr>
          <w:color w:val="000000" w:themeColor="text1"/>
        </w:rPr>
      </w:pPr>
      <w:r w:rsidRPr="009B21DF">
        <w:rPr>
          <w:color w:val="000000" w:themeColor="text1"/>
        </w:rPr>
        <w:t>Yes, we have shape files available that can be provided upon award of the contract.</w:t>
      </w:r>
    </w:p>
    <w:p w14:paraId="1FABFDB5" w14:textId="77777777" w:rsidR="007B1374" w:rsidRPr="007B1374" w:rsidRDefault="007B1374" w:rsidP="007B1374">
      <w:pPr>
        <w:pStyle w:val="ListParagraph"/>
        <w:rPr>
          <w:color w:val="000000" w:themeColor="text1"/>
        </w:rPr>
      </w:pPr>
    </w:p>
    <w:p w14:paraId="298935FA" w14:textId="77777777" w:rsidR="007B1374" w:rsidRDefault="007B1374" w:rsidP="007B1374">
      <w:pPr>
        <w:pStyle w:val="ListParagraph"/>
        <w:numPr>
          <w:ilvl w:val="0"/>
          <w:numId w:val="3"/>
        </w:numPr>
        <w:rPr>
          <w:color w:val="000000" w:themeColor="text1"/>
        </w:rPr>
      </w:pPr>
      <w:r w:rsidRPr="009B21DF">
        <w:rPr>
          <w:color w:val="000000" w:themeColor="text1"/>
        </w:rPr>
        <w:t>We have allocated NVC community codes for all vegetation plots, and these can be provided upon award of the contract.</w:t>
      </w:r>
    </w:p>
    <w:p w14:paraId="1E33493E" w14:textId="77777777" w:rsidR="007B1374" w:rsidRPr="007B1374" w:rsidRDefault="007B1374" w:rsidP="007B1374">
      <w:pPr>
        <w:pStyle w:val="ListParagraph"/>
        <w:rPr>
          <w:color w:val="000000" w:themeColor="text1"/>
        </w:rPr>
      </w:pPr>
    </w:p>
    <w:p w14:paraId="242E6CE2" w14:textId="5D594C35" w:rsidR="007B1374" w:rsidRDefault="007B1374" w:rsidP="007B1374">
      <w:pPr>
        <w:pStyle w:val="ListParagraph"/>
        <w:numPr>
          <w:ilvl w:val="0"/>
          <w:numId w:val="3"/>
        </w:numPr>
        <w:rPr>
          <w:color w:val="000000" w:themeColor="text1"/>
        </w:rPr>
      </w:pPr>
      <w:r w:rsidRPr="007B1374">
        <w:rPr>
          <w:color w:val="000000" w:themeColor="text1"/>
        </w:rPr>
        <w:t>No</w:t>
      </w:r>
      <w:r>
        <w:rPr>
          <w:color w:val="000000" w:themeColor="text1"/>
        </w:rPr>
        <w:t>, there is no limit.</w:t>
      </w:r>
    </w:p>
    <w:p w14:paraId="26A8F4BB" w14:textId="77777777" w:rsidR="007B1374" w:rsidRPr="007B1374" w:rsidRDefault="007B1374" w:rsidP="007B1374">
      <w:pPr>
        <w:pStyle w:val="ListParagraph"/>
        <w:rPr>
          <w:color w:val="000000" w:themeColor="text1"/>
        </w:rPr>
      </w:pPr>
    </w:p>
    <w:p w14:paraId="53DDD3AF" w14:textId="77777777" w:rsidR="007B1374" w:rsidRDefault="007B1374" w:rsidP="007B1374">
      <w:pPr>
        <w:pStyle w:val="ListParagraph"/>
        <w:numPr>
          <w:ilvl w:val="0"/>
          <w:numId w:val="3"/>
        </w:numPr>
        <w:rPr>
          <w:color w:val="000000" w:themeColor="text1"/>
        </w:rPr>
      </w:pPr>
      <w:r>
        <w:rPr>
          <w:color w:val="000000" w:themeColor="text1"/>
        </w:rPr>
        <w:t>We</w:t>
      </w:r>
      <w:r w:rsidRPr="009B21DF">
        <w:rPr>
          <w:color w:val="000000" w:themeColor="text1"/>
        </w:rPr>
        <w:t xml:space="preserve"> can confirm that this is what we are expecting, rather than models for each plot.</w:t>
      </w:r>
    </w:p>
    <w:p w14:paraId="402C3943" w14:textId="77777777" w:rsidR="007B1374" w:rsidRPr="007B1374" w:rsidRDefault="007B1374" w:rsidP="007B1374">
      <w:pPr>
        <w:pStyle w:val="ListParagraph"/>
        <w:rPr>
          <w:color w:val="000000" w:themeColor="text1"/>
        </w:rPr>
      </w:pPr>
    </w:p>
    <w:p w14:paraId="03E163D0" w14:textId="15AC8633" w:rsidR="007B1374" w:rsidRPr="007B1374" w:rsidRDefault="007B1374" w:rsidP="007B1374">
      <w:pPr>
        <w:pStyle w:val="ListParagraph"/>
        <w:numPr>
          <w:ilvl w:val="0"/>
          <w:numId w:val="3"/>
        </w:numPr>
        <w:rPr>
          <w:color w:val="000000" w:themeColor="text1"/>
        </w:rPr>
      </w:pPr>
      <w:r w:rsidRPr="007B1374">
        <w:rPr>
          <w:color w:val="000000" w:themeColor="text1"/>
        </w:rPr>
        <w:t>a) Conceptual Eco-hydrological model for the site/areas relevant to the ground water dependent plots if these are distinct</w:t>
      </w:r>
      <w:r>
        <w:rPr>
          <w:color w:val="000000" w:themeColor="text1"/>
        </w:rPr>
        <w:t xml:space="preserve"> hydrological</w:t>
      </w:r>
      <w:r w:rsidRPr="007B1374">
        <w:rPr>
          <w:color w:val="000000" w:themeColor="text1"/>
        </w:rPr>
        <w:t xml:space="preserve"> units</w:t>
      </w:r>
    </w:p>
    <w:p w14:paraId="78BED822" w14:textId="77777777" w:rsidR="007B1374" w:rsidRDefault="007B1374" w:rsidP="007B1374">
      <w:pPr>
        <w:pStyle w:val="ListParagraph"/>
        <w:rPr>
          <w:color w:val="000000" w:themeColor="text1"/>
        </w:rPr>
      </w:pPr>
      <w:r w:rsidRPr="007B1374">
        <w:rPr>
          <w:color w:val="000000" w:themeColor="text1"/>
        </w:rPr>
        <w:lastRenderedPageBreak/>
        <w:t xml:space="preserve">b) Advice on appropriate </w:t>
      </w:r>
      <w:proofErr w:type="spellStart"/>
      <w:r w:rsidRPr="007B1374">
        <w:rPr>
          <w:color w:val="000000" w:themeColor="text1"/>
        </w:rPr>
        <w:t>dipwell</w:t>
      </w:r>
      <w:proofErr w:type="spellEnd"/>
      <w:r w:rsidRPr="007B1374">
        <w:rPr>
          <w:color w:val="000000" w:themeColor="text1"/>
        </w:rPr>
        <w:t xml:space="preserve"> locations </w:t>
      </w:r>
      <w:proofErr w:type="gramStart"/>
      <w:r w:rsidRPr="007B1374">
        <w:rPr>
          <w:color w:val="000000" w:themeColor="text1"/>
        </w:rPr>
        <w:t>in order to</w:t>
      </w:r>
      <w:proofErr w:type="gramEnd"/>
      <w:r w:rsidRPr="007B1374">
        <w:rPr>
          <w:color w:val="000000" w:themeColor="text1"/>
        </w:rPr>
        <w:t xml:space="preserve"> get an understanding on water levels effecting ground water dependent vegetation plots.</w:t>
      </w:r>
    </w:p>
    <w:p w14:paraId="51BFADED" w14:textId="77777777" w:rsidR="007B1374" w:rsidRDefault="007B1374" w:rsidP="007B1374">
      <w:pPr>
        <w:pStyle w:val="ListParagraph"/>
        <w:rPr>
          <w:color w:val="000000" w:themeColor="text1"/>
        </w:rPr>
      </w:pPr>
    </w:p>
    <w:p w14:paraId="27DE100A" w14:textId="147F5CEB" w:rsidR="007B1374" w:rsidRPr="007B1374" w:rsidRDefault="007B1374" w:rsidP="007B1374">
      <w:pPr>
        <w:pStyle w:val="ListParagraph"/>
        <w:numPr>
          <w:ilvl w:val="0"/>
          <w:numId w:val="3"/>
        </w:numPr>
        <w:rPr>
          <w:color w:val="000000" w:themeColor="text1"/>
        </w:rPr>
      </w:pPr>
      <w:r w:rsidRPr="007B1374">
        <w:rPr>
          <w:color w:val="000000" w:themeColor="text1"/>
        </w:rPr>
        <w:t xml:space="preserve">There is no specific guidance. In terms of </w:t>
      </w:r>
      <w:proofErr w:type="spellStart"/>
      <w:r w:rsidRPr="007B1374">
        <w:rPr>
          <w:color w:val="000000" w:themeColor="text1"/>
        </w:rPr>
        <w:t>dipwell</w:t>
      </w:r>
      <w:proofErr w:type="spellEnd"/>
      <w:r w:rsidRPr="007B1374">
        <w:rPr>
          <w:color w:val="000000" w:themeColor="text1"/>
        </w:rPr>
        <w:t xml:space="preserve"> density, we would expect to use minimum number of </w:t>
      </w:r>
      <w:proofErr w:type="spellStart"/>
      <w:r w:rsidRPr="007B1374">
        <w:rPr>
          <w:color w:val="000000" w:themeColor="text1"/>
        </w:rPr>
        <w:t>dipwells</w:t>
      </w:r>
      <w:proofErr w:type="spellEnd"/>
      <w:r w:rsidRPr="007B1374">
        <w:rPr>
          <w:color w:val="000000" w:themeColor="text1"/>
        </w:rPr>
        <w:t xml:space="preserve"> required to meet the objectives. Any relevant data we have for each site is listed in the RFQ.</w:t>
      </w:r>
    </w:p>
    <w:p w14:paraId="208B210B" w14:textId="77777777" w:rsidR="007B1374" w:rsidRDefault="007B1374" w:rsidP="007B1374">
      <w:pPr>
        <w:pStyle w:val="ListParagraph"/>
        <w:rPr>
          <w:color w:val="4E95D9"/>
        </w:rPr>
      </w:pPr>
    </w:p>
    <w:p w14:paraId="74E9EEF7" w14:textId="665139C8" w:rsidR="007B1374" w:rsidRDefault="007B1374" w:rsidP="007B1374">
      <w:pPr>
        <w:pStyle w:val="ListParagraph"/>
        <w:numPr>
          <w:ilvl w:val="0"/>
          <w:numId w:val="3"/>
        </w:numPr>
        <w:rPr>
          <w:color w:val="000000" w:themeColor="text1"/>
        </w:rPr>
      </w:pPr>
      <w:r w:rsidRPr="007B1374">
        <w:rPr>
          <w:color w:val="000000" w:themeColor="text1"/>
        </w:rPr>
        <w:t>We cannot guarantee that site visits would be accompanied by a NE member of staff. Natural England will be able to advise on specific site risks and share any relevant risk assessments.</w:t>
      </w:r>
    </w:p>
    <w:p w14:paraId="5F6D2EFE" w14:textId="77777777" w:rsidR="007B1374" w:rsidRPr="007B1374" w:rsidRDefault="007B1374" w:rsidP="007B1374">
      <w:pPr>
        <w:pStyle w:val="ListParagraph"/>
        <w:rPr>
          <w:color w:val="000000" w:themeColor="text1"/>
        </w:rPr>
      </w:pPr>
    </w:p>
    <w:p w14:paraId="2D638EE2" w14:textId="77777777" w:rsidR="007B1374" w:rsidRPr="007B1374" w:rsidRDefault="007B1374" w:rsidP="007B1374">
      <w:pPr>
        <w:pStyle w:val="ListParagraph"/>
        <w:rPr>
          <w:color w:val="000000" w:themeColor="text1"/>
        </w:rPr>
      </w:pPr>
    </w:p>
    <w:p w14:paraId="12789A86" w14:textId="04A6D7EC" w:rsidR="007B1374" w:rsidRPr="007B1374" w:rsidRDefault="007B1374" w:rsidP="007B1374">
      <w:pPr>
        <w:pStyle w:val="ListParagraph"/>
        <w:numPr>
          <w:ilvl w:val="0"/>
          <w:numId w:val="3"/>
        </w:numPr>
        <w:spacing w:before="60" w:line="252" w:lineRule="auto"/>
        <w:rPr>
          <w:color w:val="000000" w:themeColor="text1"/>
        </w:rPr>
      </w:pPr>
      <w:r w:rsidRPr="007B1374">
        <w:rPr>
          <w:color w:val="000000" w:themeColor="text1"/>
        </w:rPr>
        <w:t>There is no specific form for this question within the RFQ pack. The question around AI needs to be returned within the technical response document. The AI questions is not scored. Please refer to the following instruction within the RFQ:</w:t>
      </w:r>
    </w:p>
    <w:p w14:paraId="37CCAFF7" w14:textId="77777777" w:rsidR="007B1374" w:rsidRDefault="007B1374" w:rsidP="007B1374">
      <w:pPr>
        <w:pStyle w:val="ListParagraph"/>
        <w:numPr>
          <w:ilvl w:val="0"/>
          <w:numId w:val="2"/>
        </w:numPr>
        <w:spacing w:after="0" w:line="252" w:lineRule="auto"/>
        <w:rPr>
          <w:rFonts w:ascii="Arial" w:hAnsi="Arial" w:cs="Arial"/>
          <w:color w:val="000000"/>
          <w14:ligatures w14:val="none"/>
        </w:rPr>
      </w:pPr>
      <w:r>
        <w:rPr>
          <w:color w:val="000000"/>
        </w:rPr>
        <w:t>complete</w:t>
      </w:r>
      <w:r>
        <w:rPr>
          <w:rFonts w:ascii="Arial" w:hAnsi="Arial" w:cs="Arial"/>
          <w:color w:val="000000"/>
        </w:rPr>
        <w:t xml:space="preserve"> AI question [ ''Do you use Artificial Intelligence (AI) or machine learning tools, including large language models within your quote submission or service delivery processes.?''] response which will not be scored, is to be returned within technical response</w:t>
      </w:r>
    </w:p>
    <w:p w14:paraId="24C5716D" w14:textId="557B7C50" w:rsidR="007B1374" w:rsidRPr="007B1374" w:rsidRDefault="007B1374" w:rsidP="007B1374">
      <w:pPr>
        <w:pStyle w:val="ListParagraph"/>
        <w:rPr>
          <w:color w:val="4E95D9"/>
        </w:rPr>
      </w:pPr>
    </w:p>
    <w:p w14:paraId="6DE27134" w14:textId="0D1A0B21" w:rsidR="007B1374" w:rsidRPr="007B1374" w:rsidRDefault="007B1374" w:rsidP="007B1374">
      <w:pPr>
        <w:rPr>
          <w:color w:val="000000" w:themeColor="text1"/>
        </w:rPr>
      </w:pPr>
    </w:p>
    <w:p w14:paraId="4890BE24" w14:textId="77777777" w:rsidR="007B1374" w:rsidRPr="007B1374" w:rsidRDefault="007B1374" w:rsidP="007B1374">
      <w:pPr>
        <w:pStyle w:val="ListParagraph"/>
        <w:rPr>
          <w:color w:val="000000" w:themeColor="text1"/>
        </w:rPr>
      </w:pPr>
    </w:p>
    <w:p w14:paraId="0F3A0706" w14:textId="77777777" w:rsidR="007B1374" w:rsidRPr="009B21DF" w:rsidRDefault="007B1374" w:rsidP="007B1374">
      <w:pPr>
        <w:pStyle w:val="ListParagraph"/>
        <w:rPr>
          <w:color w:val="000000" w:themeColor="text1"/>
        </w:rPr>
      </w:pPr>
    </w:p>
    <w:p w14:paraId="5D01BC7D" w14:textId="77777777" w:rsidR="007B1374" w:rsidRPr="007B1374" w:rsidRDefault="007B1374" w:rsidP="007B1374">
      <w:pPr>
        <w:pStyle w:val="ListParagraph"/>
        <w:rPr>
          <w:color w:val="000000" w:themeColor="text1"/>
        </w:rPr>
      </w:pPr>
    </w:p>
    <w:p w14:paraId="3BE01285" w14:textId="77777777" w:rsidR="007B1374" w:rsidRPr="009B21DF" w:rsidRDefault="007B1374" w:rsidP="007B1374">
      <w:pPr>
        <w:pStyle w:val="ListParagraph"/>
        <w:rPr>
          <w:color w:val="000000" w:themeColor="text1"/>
        </w:rPr>
      </w:pPr>
    </w:p>
    <w:p w14:paraId="62743898" w14:textId="77777777" w:rsidR="007B1374" w:rsidRPr="009B21DF" w:rsidRDefault="007B1374" w:rsidP="007B1374">
      <w:pPr>
        <w:pStyle w:val="ListParagraph"/>
        <w:rPr>
          <w:color w:val="000000" w:themeColor="text1"/>
        </w:rPr>
      </w:pPr>
    </w:p>
    <w:p w14:paraId="0F4967BA" w14:textId="77777777" w:rsidR="007B1374" w:rsidRPr="009B21DF" w:rsidRDefault="007B1374" w:rsidP="007B1374">
      <w:pPr>
        <w:pStyle w:val="ListParagraph"/>
        <w:rPr>
          <w:color w:val="000000" w:themeColor="text1"/>
        </w:rPr>
      </w:pPr>
    </w:p>
    <w:p w14:paraId="45E2F918" w14:textId="77777777" w:rsidR="007B1374" w:rsidRPr="009B21DF" w:rsidRDefault="007B1374" w:rsidP="007B1374">
      <w:pPr>
        <w:pStyle w:val="ListParagraph"/>
        <w:rPr>
          <w:color w:val="000000" w:themeColor="text1"/>
        </w:rPr>
      </w:pPr>
    </w:p>
    <w:p w14:paraId="009CA97E" w14:textId="77777777" w:rsidR="007B1374" w:rsidRPr="009B21DF" w:rsidRDefault="007B1374" w:rsidP="007B1374">
      <w:pPr>
        <w:pStyle w:val="ListParagraph"/>
        <w:rPr>
          <w:color w:val="000000" w:themeColor="text1"/>
        </w:rPr>
      </w:pPr>
    </w:p>
    <w:p w14:paraId="7D44D52D" w14:textId="77777777" w:rsidR="007B1374" w:rsidRPr="009B21DF" w:rsidRDefault="007B1374" w:rsidP="007B1374">
      <w:pPr>
        <w:pStyle w:val="ListParagraph"/>
        <w:spacing w:after="0" w:line="240" w:lineRule="auto"/>
        <w:contextualSpacing w:val="0"/>
        <w:rPr>
          <w:color w:val="000000" w:themeColor="text1"/>
        </w:rPr>
      </w:pPr>
    </w:p>
    <w:p w14:paraId="3FE88DBB" w14:textId="77777777" w:rsidR="007B1374" w:rsidRDefault="007B1374" w:rsidP="007B1374">
      <w:pPr>
        <w:pStyle w:val="ListParagraph"/>
        <w:rPr>
          <w:color w:val="000000" w:themeColor="text1"/>
        </w:rPr>
      </w:pPr>
    </w:p>
    <w:p w14:paraId="6921A49A" w14:textId="77777777" w:rsidR="007B1374" w:rsidRPr="009B21DF" w:rsidRDefault="007B1374" w:rsidP="007B1374">
      <w:pPr>
        <w:pStyle w:val="ListParagraph"/>
        <w:rPr>
          <w:color w:val="000000" w:themeColor="text1"/>
        </w:rPr>
      </w:pPr>
    </w:p>
    <w:p w14:paraId="09148F46" w14:textId="77777777" w:rsidR="009B21DF" w:rsidRDefault="009B21DF"/>
    <w:sectPr w:rsidR="009B2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E6"/>
    <w:multiLevelType w:val="hybridMultilevel"/>
    <w:tmpl w:val="9ABCA83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 w15:restartNumberingAfterBreak="0">
    <w:nsid w:val="42376CF5"/>
    <w:multiLevelType w:val="hybridMultilevel"/>
    <w:tmpl w:val="1A1CE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316E39"/>
    <w:multiLevelType w:val="hybridMultilevel"/>
    <w:tmpl w:val="87BE07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67697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866971">
    <w:abstractNumId w:val="0"/>
  </w:num>
  <w:num w:numId="3" w16cid:durableId="143046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DF"/>
    <w:rsid w:val="00491CFD"/>
    <w:rsid w:val="007B1374"/>
    <w:rsid w:val="007B3DFD"/>
    <w:rsid w:val="008E23EF"/>
    <w:rsid w:val="00984D7C"/>
    <w:rsid w:val="009B21DF"/>
    <w:rsid w:val="00AE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9DF4"/>
  <w15:chartTrackingRefBased/>
  <w15:docId w15:val="{4D204FD5-304B-424A-A5FB-AF29D9DF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1DF"/>
    <w:rPr>
      <w:rFonts w:eastAsiaTheme="majorEastAsia" w:cstheme="majorBidi"/>
      <w:color w:val="272727" w:themeColor="text1" w:themeTint="D8"/>
    </w:rPr>
  </w:style>
  <w:style w:type="paragraph" w:styleId="Title">
    <w:name w:val="Title"/>
    <w:basedOn w:val="Normal"/>
    <w:next w:val="Normal"/>
    <w:link w:val="TitleChar"/>
    <w:uiPriority w:val="10"/>
    <w:qFormat/>
    <w:rsid w:val="009B2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1DF"/>
    <w:pPr>
      <w:spacing w:before="160"/>
      <w:jc w:val="center"/>
    </w:pPr>
    <w:rPr>
      <w:i/>
      <w:iCs/>
      <w:color w:val="404040" w:themeColor="text1" w:themeTint="BF"/>
    </w:rPr>
  </w:style>
  <w:style w:type="character" w:customStyle="1" w:styleId="QuoteChar">
    <w:name w:val="Quote Char"/>
    <w:basedOn w:val="DefaultParagraphFont"/>
    <w:link w:val="Quote"/>
    <w:uiPriority w:val="29"/>
    <w:rsid w:val="009B21DF"/>
    <w:rPr>
      <w:i/>
      <w:iCs/>
      <w:color w:val="404040" w:themeColor="text1" w:themeTint="BF"/>
    </w:rPr>
  </w:style>
  <w:style w:type="paragraph" w:styleId="ListParagraph">
    <w:name w:val="List Paragraph"/>
    <w:basedOn w:val="Normal"/>
    <w:link w:val="ListParagraphChar"/>
    <w:uiPriority w:val="34"/>
    <w:qFormat/>
    <w:rsid w:val="009B21DF"/>
    <w:pPr>
      <w:ind w:left="720"/>
      <w:contextualSpacing/>
    </w:pPr>
  </w:style>
  <w:style w:type="character" w:styleId="IntenseEmphasis">
    <w:name w:val="Intense Emphasis"/>
    <w:basedOn w:val="DefaultParagraphFont"/>
    <w:uiPriority w:val="21"/>
    <w:qFormat/>
    <w:rsid w:val="009B21DF"/>
    <w:rPr>
      <w:i/>
      <w:iCs/>
      <w:color w:val="0F4761" w:themeColor="accent1" w:themeShade="BF"/>
    </w:rPr>
  </w:style>
  <w:style w:type="paragraph" w:styleId="IntenseQuote">
    <w:name w:val="Intense Quote"/>
    <w:basedOn w:val="Normal"/>
    <w:next w:val="Normal"/>
    <w:link w:val="IntenseQuoteChar"/>
    <w:uiPriority w:val="30"/>
    <w:qFormat/>
    <w:rsid w:val="009B2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1DF"/>
    <w:rPr>
      <w:i/>
      <w:iCs/>
      <w:color w:val="0F4761" w:themeColor="accent1" w:themeShade="BF"/>
    </w:rPr>
  </w:style>
  <w:style w:type="character" w:styleId="IntenseReference">
    <w:name w:val="Intense Reference"/>
    <w:basedOn w:val="DefaultParagraphFont"/>
    <w:uiPriority w:val="32"/>
    <w:qFormat/>
    <w:rsid w:val="009B21DF"/>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9B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Spate</dc:creator>
  <cp:keywords/>
  <dc:description/>
  <cp:lastModifiedBy>Jane Highfield</cp:lastModifiedBy>
  <cp:revision>2</cp:revision>
  <dcterms:created xsi:type="dcterms:W3CDTF">2025-11-20T08:48:00Z</dcterms:created>
  <dcterms:modified xsi:type="dcterms:W3CDTF">2025-11-20T08:48:00Z</dcterms:modified>
</cp:coreProperties>
</file>