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1B11EB38" w:rsidR="00CA4BA2" w:rsidRPr="00EA529F" w:rsidRDefault="00FA2C69">
            <w:pPr>
              <w:tabs>
                <w:tab w:val="left" w:pos="709"/>
              </w:tabs>
              <w:rPr>
                <w:rFonts w:ascii="Arial" w:hAnsi="Arial" w:cs="Arial"/>
                <w:iCs/>
                <w:sz w:val="18"/>
                <w:szCs w:val="18"/>
                <w:highlight w:val="yellow"/>
              </w:rPr>
            </w:pPr>
            <w:r w:rsidRPr="000E5571">
              <w:rPr>
                <w:rFonts w:ascii="Arial" w:hAnsi="Arial" w:cs="Arial"/>
                <w:i/>
                <w:sz w:val="18"/>
                <w:szCs w:val="18"/>
              </w:rPr>
              <w:t>to be confirmed</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0DFBE0CD" w:rsidR="00CA4BA2" w:rsidRPr="00EA529F" w:rsidRDefault="000E5571">
            <w:pPr>
              <w:tabs>
                <w:tab w:val="left" w:pos="709"/>
              </w:tabs>
              <w:rPr>
                <w:rFonts w:ascii="Arial" w:hAnsi="Arial" w:cs="Arial"/>
                <w:iCs/>
                <w:sz w:val="18"/>
                <w:szCs w:val="18"/>
                <w:highlight w:val="yellow"/>
              </w:rPr>
            </w:pPr>
            <w:r>
              <w:rPr>
                <w:rFonts w:ascii="Arial" w:hAnsi="Arial" w:cs="Arial"/>
                <w:iCs/>
                <w:sz w:val="18"/>
                <w:szCs w:val="18"/>
                <w:highlight w:val="yellow"/>
              </w:rPr>
              <w:t xml:space="preserve">Natural England </w:t>
            </w:r>
            <w:r w:rsidRPr="000E5571">
              <w:rPr>
                <w:rFonts w:ascii="Arial" w:hAnsi="Arial" w:cs="Arial"/>
                <w:iCs/>
                <w:sz w:val="18"/>
                <w:szCs w:val="18"/>
              </w:rPr>
              <w:t xml:space="preserve">Foss House, Kings Pool, 1-2 </w:t>
            </w:r>
            <w:proofErr w:type="spellStart"/>
            <w:r w:rsidRPr="000E5571">
              <w:rPr>
                <w:rFonts w:ascii="Arial" w:hAnsi="Arial" w:cs="Arial"/>
                <w:iCs/>
                <w:sz w:val="18"/>
                <w:szCs w:val="18"/>
              </w:rPr>
              <w:t>Peasholme</w:t>
            </w:r>
            <w:proofErr w:type="spellEnd"/>
            <w:r w:rsidRPr="000E5571">
              <w:rPr>
                <w:rFonts w:ascii="Arial" w:hAnsi="Arial" w:cs="Arial"/>
                <w:iCs/>
                <w:sz w:val="18"/>
                <w:szCs w:val="18"/>
              </w:rPr>
              <w:t xml:space="preserve"> Green, York, YO1 7PX.</w:t>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1BEF0925" w14:textId="3A14A70F" w:rsidR="00CA4BA2" w:rsidRPr="00B46D37" w:rsidRDefault="00CA4BA2" w:rsidP="00E209B1">
            <w:pPr>
              <w:tabs>
                <w:tab w:val="left" w:pos="709"/>
              </w:tabs>
              <w:rPr>
                <w:rFonts w:ascii="Arial" w:hAnsi="Arial" w:cs="Arial"/>
                <w:sz w:val="18"/>
                <w:szCs w:val="18"/>
                <w:highlight w:val="yellow"/>
              </w:rPr>
            </w:pPr>
            <w:r>
              <w:rPr>
                <w:rFonts w:ascii="Arial" w:hAnsi="Arial" w:cs="Arial"/>
                <w:i/>
                <w:sz w:val="18"/>
                <w:szCs w:val="18"/>
                <w:highlight w:val="yellow"/>
              </w:rPr>
              <w:t>Contractor</w:t>
            </w:r>
            <w:r w:rsidRPr="00B46D37">
              <w:rPr>
                <w:rFonts w:ascii="Arial" w:hAnsi="Arial" w:cs="Arial"/>
                <w:i/>
                <w:sz w:val="18"/>
                <w:szCs w:val="18"/>
                <w:highlight w:val="yellow"/>
              </w:rPr>
              <w:t>’s name</w:t>
            </w:r>
            <w:r w:rsidR="00E209B1">
              <w:rPr>
                <w:rFonts w:ascii="Arial" w:hAnsi="Arial" w:cs="Arial"/>
                <w:i/>
                <w:sz w:val="18"/>
                <w:szCs w:val="18"/>
                <w:highlight w:val="yellow"/>
              </w:rPr>
              <w:t xml:space="preserve"> to be confirmed</w:t>
            </w: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00A51AC2" w:rsidR="007E7D58" w:rsidRPr="00B46D37" w:rsidRDefault="007E7D58" w:rsidP="001652B8">
            <w:pPr>
              <w:tabs>
                <w:tab w:val="left" w:pos="709"/>
              </w:tabs>
              <w:rPr>
                <w:rFonts w:ascii="Arial" w:hAnsi="Arial" w:cs="Arial"/>
                <w:sz w:val="18"/>
                <w:szCs w:val="18"/>
                <w:highlight w:val="yellow"/>
              </w:rPr>
            </w:pP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w:t>
            </w:r>
            <w:r w:rsidR="00587167">
              <w:rPr>
                <w:rFonts w:ascii="Arial" w:hAnsi="Arial" w:cs="Arial"/>
                <w:iCs/>
                <w:sz w:val="18"/>
                <w:szCs w:val="18"/>
                <w:highlight w:val="yellow"/>
              </w:rPr>
              <w:t>are Natural England</w:t>
            </w: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54315922" w14:textId="7624F7B1" w:rsidR="007E7D58" w:rsidRDefault="007E7D58" w:rsidP="007E7D58">
            <w:pPr>
              <w:tabs>
                <w:tab w:val="left" w:pos="709"/>
              </w:tabs>
              <w:rPr>
                <w:rFonts w:ascii="Arial" w:hAnsi="Arial" w:cs="Arial"/>
                <w:b/>
                <w:i/>
                <w:sz w:val="18"/>
                <w:szCs w:val="18"/>
              </w:rPr>
            </w:pP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0B2A7ACB"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587167">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31BCBA44" w14:textId="1937AAAD" w:rsidR="005B1BD6" w:rsidRPr="007A1EC5" w:rsidRDefault="005B1BD6" w:rsidP="005B1BD6">
            <w:pPr>
              <w:pStyle w:val="pf0"/>
              <w:rPr>
                <w:rFonts w:ascii="Arial" w:hAnsi="Arial" w:cs="Arial"/>
                <w:sz w:val="20"/>
                <w:szCs w:val="20"/>
              </w:rPr>
            </w:pPr>
          </w:p>
          <w:p w14:paraId="3042A336" w14:textId="29377567"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6A40B123" w14:textId="77777777" w:rsidR="007E7D58" w:rsidRPr="00B46D37" w:rsidRDefault="007E7D58" w:rsidP="00670947">
            <w:pPr>
              <w:tabs>
                <w:tab w:val="left" w:pos="709"/>
              </w:tabs>
              <w:rPr>
                <w:rFonts w:ascii="Arial" w:hAnsi="Arial" w:cs="Arial"/>
                <w:sz w:val="18"/>
                <w:szCs w:val="18"/>
              </w:rPr>
            </w:pP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68BDFD0C" w14:textId="70540D99" w:rsidR="004A78E6" w:rsidRPr="007A1EC5" w:rsidRDefault="004A78E6" w:rsidP="004A78E6">
            <w:pPr>
              <w:pStyle w:val="pf0"/>
              <w:rPr>
                <w:rFonts w:ascii="Arial" w:hAnsi="Arial" w:cs="Arial"/>
                <w:sz w:val="20"/>
                <w:szCs w:val="20"/>
              </w:rPr>
            </w:pPr>
            <w:bookmarkStart w:id="0" w:name="_DV_C144"/>
            <w:bookmarkStart w:id="1" w:name="_Ref377110627"/>
          </w:p>
          <w:p w14:paraId="1B81D5E4" w14:textId="41DFBECC" w:rsidR="004A78E6" w:rsidRDefault="004A78E6" w:rsidP="004A78E6">
            <w:pPr>
              <w:pStyle w:val="pf0"/>
              <w:rPr>
                <w:rStyle w:val="cf21"/>
                <w:rFonts w:ascii="Arial" w:eastAsia="STZhongsong" w:hAnsi="Arial" w:cs="Arial"/>
                <w:b w:val="0"/>
                <w:bCs w:val="0"/>
              </w:rPr>
            </w:pPr>
            <w:r w:rsidRPr="007A1EC5">
              <w:rPr>
                <w:rStyle w:val="cf21"/>
                <w:rFonts w:ascii="Arial" w:eastAsia="STZhongsong" w:hAnsi="Arial" w:cs="Arial"/>
              </w:rPr>
              <w:t xml:space="preserve"> </w:t>
            </w:r>
            <w:r w:rsidRPr="007A1EC5">
              <w:rPr>
                <w:rStyle w:val="cf21"/>
                <w:rFonts w:ascii="Arial" w:eastAsia="STZhongsong" w:hAnsi="Arial" w:cs="Arial"/>
                <w:b w:val="0"/>
                <w:bCs w:val="0"/>
              </w:rPr>
              <w:t>Description: as set out below</w:t>
            </w:r>
          </w:p>
          <w:p w14:paraId="6D323008" w14:textId="51A80B57" w:rsidR="008241AA" w:rsidRPr="007A1EC5" w:rsidRDefault="008241AA" w:rsidP="004A78E6">
            <w:pPr>
              <w:pStyle w:val="pf0"/>
              <w:rPr>
                <w:rFonts w:ascii="Arial" w:hAnsi="Arial" w:cs="Arial"/>
                <w:sz w:val="20"/>
                <w:szCs w:val="20"/>
              </w:rPr>
            </w:pPr>
            <w:r w:rsidRPr="008241AA">
              <w:rPr>
                <w:rFonts w:ascii="Arial" w:hAnsi="Arial" w:cs="Arial"/>
                <w:sz w:val="20"/>
                <w:szCs w:val="20"/>
              </w:rPr>
              <w:t>The aim of this contract is to create a digital resource that can be included in the PSS's guidance and in the Engagement hub, that will guide and equipe PSS Managers and teams and other Natural England teams, with a modular training opportunity, that will support engagement with a wide range of stakeholders - and signpost to further resources already created</w:t>
            </w:r>
          </w:p>
          <w:p w14:paraId="6065CEB6" w14:textId="77777777" w:rsidR="007E7D58" w:rsidRPr="00B46D37" w:rsidRDefault="007E7D58" w:rsidP="007E7D58">
            <w:pPr>
              <w:tabs>
                <w:tab w:val="left" w:pos="709"/>
              </w:tabs>
              <w:rPr>
                <w:rFonts w:ascii="Arial" w:hAnsi="Arial" w:cs="Arial"/>
                <w:i/>
                <w:sz w:val="18"/>
                <w:szCs w:val="18"/>
              </w:rPr>
            </w:pPr>
          </w:p>
          <w:p w14:paraId="3CB7F8A7" w14:textId="2E667428"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 xml:space="preserve">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0"/>
            <w:bookmarkEnd w:id="1"/>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2A786758" w14:textId="1D3BFF4B" w:rsidR="007E7D58" w:rsidRPr="00B46D37" w:rsidRDefault="007E7D58" w:rsidP="006B289C">
            <w:pPr>
              <w:tabs>
                <w:tab w:val="left" w:pos="709"/>
              </w:tabs>
              <w:rPr>
                <w:rFonts w:ascii="Arial" w:hAnsi="Arial" w:cs="Arial"/>
                <w:i/>
                <w:sz w:val="18"/>
                <w:szCs w:val="18"/>
              </w:rPr>
            </w:pPr>
            <w:r w:rsidRPr="00B46D37">
              <w:rPr>
                <w:rFonts w:ascii="Arial" w:hAnsi="Arial" w:cs="Arial"/>
                <w:sz w:val="18"/>
                <w:szCs w:val="18"/>
              </w:rPr>
              <w:t>Date(s) of Delivery:</w:t>
            </w:r>
            <w:r w:rsidR="006B289C">
              <w:rPr>
                <w:rFonts w:ascii="Arial" w:hAnsi="Arial" w:cs="Arial"/>
                <w:sz w:val="18"/>
                <w:szCs w:val="18"/>
              </w:rPr>
              <w:t>3</w:t>
            </w:r>
            <w:r w:rsidR="006B289C">
              <w:t>1/03/2026</w:t>
            </w:r>
            <w:r w:rsidRPr="00B46D37">
              <w:rPr>
                <w:rFonts w:ascii="Arial" w:hAnsi="Arial" w:cs="Arial"/>
                <w:sz w:val="18"/>
                <w:szCs w:val="18"/>
              </w:rPr>
              <w:t xml:space="preserve"> </w:t>
            </w: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tcPr>
          <w:p w14:paraId="2A7B0163" w14:textId="0F3E8F2B" w:rsidR="003E0478" w:rsidRDefault="006B289C" w:rsidP="003E0478">
            <w:pPr>
              <w:tabs>
                <w:tab w:val="left" w:pos="709"/>
              </w:tabs>
              <w:rPr>
                <w:rFonts w:ascii="Arial" w:hAnsi="Arial" w:cs="Arial"/>
                <w:b/>
                <w:i/>
                <w:sz w:val="18"/>
                <w:szCs w:val="18"/>
                <w:highlight w:val="cyan"/>
              </w:rPr>
            </w:pPr>
            <w:r>
              <w:rPr>
                <w:rFonts w:eastAsia="Arial"/>
                <w:b/>
                <w:i/>
              </w:rPr>
              <w:t>05/12/2025</w:t>
            </w:r>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7DE61CFE" w14:textId="77777777" w:rsidR="00A14CF5" w:rsidRDefault="00A14CF5" w:rsidP="007E7D58">
            <w:pPr>
              <w:spacing w:before="120" w:after="120"/>
              <w:ind w:right="936"/>
              <w:rPr>
                <w:rFonts w:ascii="Arial" w:eastAsia="Arial" w:hAnsi="Arial" w:cs="Arial"/>
                <w:i/>
                <w:sz w:val="18"/>
                <w:szCs w:val="18"/>
                <w:highlight w:val="yellow"/>
              </w:rPr>
            </w:pPr>
            <w:r>
              <w:rPr>
                <w:rFonts w:ascii="Arial" w:eastAsia="Arial" w:hAnsi="Arial" w:cs="Arial"/>
                <w:i/>
                <w:sz w:val="18"/>
                <w:szCs w:val="18"/>
                <w:highlight w:val="yellow"/>
              </w:rPr>
              <w:t>31/03/2026</w:t>
            </w:r>
          </w:p>
          <w:p w14:paraId="2483DC9A" w14:textId="77777777" w:rsidR="007E7D58" w:rsidRPr="00B46D37" w:rsidRDefault="007E7D58" w:rsidP="00A14CF5">
            <w:pPr>
              <w:spacing w:before="120" w:after="120"/>
              <w:ind w:right="936"/>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tcPr>
          <w:p w14:paraId="060AD7C2" w14:textId="72B1152B" w:rsidR="00C94E42"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 xml:space="preserve">shall be as set </w:t>
            </w:r>
            <w:r w:rsidRPr="00C94E42">
              <w:rPr>
                <w:rFonts w:ascii="Arial" w:hAnsi="Arial" w:cs="Arial"/>
                <w:sz w:val="18"/>
                <w:szCs w:val="18"/>
              </w:rPr>
              <w:t xml:space="preserve">out </w:t>
            </w:r>
            <w:proofErr w:type="gramStart"/>
            <w:r w:rsidRPr="00C94E42">
              <w:rPr>
                <w:rFonts w:ascii="Arial" w:hAnsi="Arial" w:cs="Arial"/>
                <w:sz w:val="18"/>
                <w:szCs w:val="18"/>
              </w:rPr>
              <w:t xml:space="preserve">below </w:t>
            </w:r>
            <w:r w:rsidR="00C94E42">
              <w:rPr>
                <w:rFonts w:ascii="Arial" w:hAnsi="Arial" w:cs="Arial"/>
                <w:sz w:val="18"/>
                <w:szCs w:val="18"/>
              </w:rPr>
              <w:t>:</w:t>
            </w:r>
            <w:proofErr w:type="gramEnd"/>
          </w:p>
          <w:p w14:paraId="492273AD" w14:textId="77777777" w:rsidR="00C94E42" w:rsidRDefault="00C94E42" w:rsidP="007E7D58">
            <w:pPr>
              <w:pStyle w:val="Header"/>
              <w:tabs>
                <w:tab w:val="left" w:pos="709"/>
              </w:tabs>
              <w:ind w:right="3"/>
              <w:rPr>
                <w:rFonts w:ascii="Arial" w:hAnsi="Arial" w:cs="Arial"/>
                <w:b/>
                <w:i/>
                <w:sz w:val="18"/>
                <w:szCs w:val="18"/>
                <w:highlight w:val="yellow"/>
              </w:rPr>
            </w:pPr>
          </w:p>
          <w:p w14:paraId="2A163C39" w14:textId="7F59C684" w:rsidR="00C94E42" w:rsidRDefault="00C94E42" w:rsidP="007E7D58">
            <w:pPr>
              <w:pStyle w:val="Header"/>
              <w:tabs>
                <w:tab w:val="left" w:pos="709"/>
              </w:tabs>
              <w:ind w:right="3"/>
              <w:rPr>
                <w:rFonts w:ascii="Arial" w:hAnsi="Arial" w:cs="Arial"/>
                <w:b/>
                <w:i/>
                <w:sz w:val="18"/>
                <w:szCs w:val="18"/>
                <w:highlight w:val="yellow"/>
              </w:rPr>
            </w:pPr>
            <w:r>
              <w:rPr>
                <w:rFonts w:ascii="Arial" w:hAnsi="Arial" w:cs="Arial"/>
                <w:b/>
                <w:i/>
                <w:sz w:val="18"/>
                <w:szCs w:val="18"/>
                <w:highlight w:val="yellow"/>
              </w:rPr>
              <w:t>£49,000 inclusive of VAT</w:t>
            </w:r>
            <w:r w:rsidR="00436A75">
              <w:rPr>
                <w:rFonts w:ascii="Arial" w:hAnsi="Arial" w:cs="Arial"/>
                <w:b/>
                <w:i/>
                <w:sz w:val="18"/>
                <w:szCs w:val="18"/>
                <w:highlight w:val="yellow"/>
              </w:rPr>
              <w:t xml:space="preserve"> and any other additional costs, taxes or expenses.</w:t>
            </w:r>
          </w:p>
          <w:p w14:paraId="5289ABF3" w14:textId="77777777" w:rsidR="00436A75" w:rsidRDefault="00436A75" w:rsidP="007E7D58">
            <w:pPr>
              <w:pStyle w:val="Header"/>
              <w:tabs>
                <w:tab w:val="left" w:pos="709"/>
              </w:tabs>
              <w:ind w:right="3"/>
              <w:rPr>
                <w:rFonts w:ascii="Arial" w:hAnsi="Arial" w:cs="Arial"/>
                <w:b/>
                <w:i/>
                <w:sz w:val="18"/>
                <w:szCs w:val="18"/>
                <w:highlight w:val="yellow"/>
              </w:rPr>
            </w:pPr>
          </w:p>
          <w:bookmarkEnd w:id="5"/>
          <w:p w14:paraId="1A7D4E04" w14:textId="2BCB2A60" w:rsidR="007E7D58" w:rsidRPr="00B46D37" w:rsidRDefault="00F34637" w:rsidP="007E7D58">
            <w:pPr>
              <w:pStyle w:val="Header"/>
              <w:tabs>
                <w:tab w:val="left" w:pos="709"/>
              </w:tabs>
              <w:ind w:right="3"/>
              <w:rPr>
                <w:rFonts w:ascii="Arial" w:hAnsi="Arial" w:cs="Arial"/>
                <w:sz w:val="18"/>
                <w:szCs w:val="18"/>
              </w:rPr>
            </w:pPr>
            <w:r>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tcPr>
          <w:p w14:paraId="58052F16" w14:textId="56C11A01" w:rsidR="007E7D58" w:rsidRPr="00717F2C" w:rsidRDefault="00DE4F91" w:rsidP="007E7D58">
            <w:pPr>
              <w:pStyle w:val="Header"/>
              <w:tabs>
                <w:tab w:val="left" w:pos="709"/>
              </w:tabs>
              <w:rPr>
                <w:rFonts w:ascii="Arial" w:hAnsi="Arial" w:cs="Arial"/>
                <w:b/>
                <w:iCs/>
                <w:color w:val="000000" w:themeColor="text1"/>
                <w:sz w:val="18"/>
                <w:szCs w:val="18"/>
              </w:rPr>
            </w:pPr>
            <w:bookmarkStart w:id="8" w:name="_DV_M104"/>
            <w:bookmarkStart w:id="9" w:name="_DV_M110"/>
            <w:bookmarkEnd w:id="8"/>
            <w:bookmarkEnd w:id="9"/>
            <w:r w:rsidRPr="00717F2C">
              <w:rPr>
                <w:rFonts w:ascii="Arial" w:hAnsi="Arial" w:cs="Arial"/>
                <w:b/>
                <w:iCs/>
                <w:color w:val="000000" w:themeColor="text1"/>
                <w:sz w:val="18"/>
                <w:szCs w:val="18"/>
              </w:rPr>
              <w:t xml:space="preserve"> </w:t>
            </w:r>
            <w:r w:rsidR="00717F2C" w:rsidRPr="00717F2C">
              <w:rPr>
                <w:rFonts w:ascii="Arial" w:hAnsi="Arial" w:cs="Arial"/>
                <w:b/>
                <w:iCs/>
                <w:color w:val="000000" w:themeColor="text1"/>
                <w:sz w:val="18"/>
                <w:szCs w:val="18"/>
              </w:rPr>
              <w:t>P</w:t>
            </w:r>
            <w:r w:rsidRPr="00717F2C">
              <w:rPr>
                <w:rFonts w:ascii="Arial" w:hAnsi="Arial" w:cs="Arial"/>
                <w:b/>
                <w:iCs/>
                <w:color w:val="000000" w:themeColor="text1"/>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50ADBCA9" w:rsidR="009179C1" w:rsidRDefault="009179C1" w:rsidP="009179C1">
            <w:pPr>
              <w:pStyle w:val="Header"/>
              <w:tabs>
                <w:tab w:val="left" w:pos="709"/>
              </w:tabs>
              <w:rPr>
                <w:rFonts w:ascii="Arial" w:hAnsi="Arial" w:cs="Arial"/>
                <w:sz w:val="18"/>
                <w:szCs w:val="18"/>
              </w:rPr>
            </w:pPr>
            <w:r w:rsidRPr="003646C1">
              <w:rPr>
                <w:rFonts w:ascii="Arial" w:hAnsi="Arial" w:cs="Arial"/>
                <w:sz w:val="18"/>
                <w:szCs w:val="18"/>
                <w:highlight w:val="yellow"/>
              </w:rPr>
              <w:t>A sum equal to £5,000</w:t>
            </w:r>
            <w:r w:rsidRPr="007940DD">
              <w:rPr>
                <w:rFonts w:ascii="Arial" w:hAnsi="Arial" w:cs="Arial"/>
                <w:sz w:val="18"/>
                <w:szCs w:val="18"/>
                <w:highlight w:val="yellow"/>
              </w:rPr>
              <w:t>,000</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4B1D8CB3" w:rsidR="007E7D58" w:rsidRPr="00B46D37" w:rsidRDefault="00E17566"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Cordelia Spalding</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4230485E" w:rsidR="007E7D58" w:rsidRPr="00B46D37" w:rsidRDefault="00E17566" w:rsidP="00E17566">
            <w:pPr>
              <w:pStyle w:val="BodyText3"/>
              <w:keepNext/>
              <w:tabs>
                <w:tab w:val="left" w:pos="709"/>
              </w:tabs>
              <w:spacing w:after="0" w:line="240" w:lineRule="auto"/>
              <w:rPr>
                <w:rFonts w:ascii="Arial" w:hAnsi="Arial" w:cs="Arial"/>
                <w:sz w:val="18"/>
                <w:szCs w:val="18"/>
              </w:rPr>
            </w:pPr>
            <w:r>
              <w:rPr>
                <w:rFonts w:ascii="Arial" w:hAnsi="Arial" w:cs="Arial"/>
                <w:sz w:val="18"/>
                <w:szCs w:val="18"/>
              </w:rPr>
              <w:t>Michelle Mangal</w:t>
            </w: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EE72DA5" w14:textId="590A8F93" w:rsidR="007E7D58" w:rsidRDefault="00D26DA5"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Cordelia Spalding</w:t>
            </w:r>
          </w:p>
          <w:p w14:paraId="48956144" w14:textId="1A70FC9F" w:rsidR="00D26DA5" w:rsidRDefault="00310F5F" w:rsidP="007E7D58">
            <w:pPr>
              <w:pStyle w:val="BodyText3"/>
              <w:keepNext/>
              <w:tabs>
                <w:tab w:val="left" w:pos="709"/>
              </w:tabs>
              <w:spacing w:after="0" w:line="240" w:lineRule="auto"/>
              <w:rPr>
                <w:rFonts w:ascii="Arial" w:hAnsi="Arial" w:cs="Arial"/>
                <w:sz w:val="18"/>
                <w:szCs w:val="18"/>
              </w:rPr>
            </w:pPr>
            <w:hyperlink r:id="rId14" w:history="1">
              <w:r w:rsidRPr="005975D4">
                <w:rPr>
                  <w:rStyle w:val="Hyperlink"/>
                  <w:rFonts w:ascii="Arial" w:hAnsi="Arial" w:cs="Arial"/>
                  <w:sz w:val="18"/>
                  <w:szCs w:val="18"/>
                </w:rPr>
                <w:t>Cordelia.spalding@naturalengland.org.uk</w:t>
              </w:r>
            </w:hyperlink>
          </w:p>
          <w:p w14:paraId="70AE9F0D" w14:textId="77777777" w:rsidR="00310F5F" w:rsidRPr="00B46D37" w:rsidRDefault="00310F5F"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04843B9" w14:textId="77777777" w:rsidR="00310F5F" w:rsidRDefault="00D26DA5"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Michelle Mangal</w:t>
            </w:r>
          </w:p>
          <w:p w14:paraId="50BFE5FE" w14:textId="3A1D84D1" w:rsidR="00D26DA5" w:rsidRDefault="0088496D" w:rsidP="007E7D58">
            <w:pPr>
              <w:pStyle w:val="BodyText3"/>
              <w:keepNext/>
              <w:tabs>
                <w:tab w:val="left" w:pos="709"/>
              </w:tabs>
              <w:spacing w:after="0" w:line="240" w:lineRule="auto"/>
              <w:rPr>
                <w:rFonts w:ascii="Arial" w:hAnsi="Arial" w:cs="Arial"/>
                <w:sz w:val="18"/>
                <w:szCs w:val="18"/>
              </w:rPr>
            </w:pPr>
            <w:r>
              <w:t xml:space="preserve"> </w:t>
            </w:r>
            <w:hyperlink r:id="rId15" w:history="1">
              <w:r w:rsidR="00310F5F" w:rsidRPr="005975D4">
                <w:rPr>
                  <w:rStyle w:val="Hyperlink"/>
                  <w:rFonts w:ascii="Arial" w:hAnsi="Arial" w:cs="Arial"/>
                  <w:sz w:val="18"/>
                  <w:szCs w:val="18"/>
                </w:rPr>
                <w:t>michelle.mangal@naturalengland.org.uk</w:t>
              </w:r>
            </w:hyperlink>
          </w:p>
          <w:p w14:paraId="223F1BFB" w14:textId="77777777" w:rsidR="00310F5F" w:rsidRPr="00B46D37" w:rsidRDefault="00310F5F" w:rsidP="007E7D58">
            <w:pPr>
              <w:pStyle w:val="BodyText3"/>
              <w:keepNext/>
              <w:tabs>
                <w:tab w:val="left" w:pos="709"/>
              </w:tabs>
              <w:spacing w:after="0" w:line="240" w:lineRule="auto"/>
              <w:rPr>
                <w:rFonts w:ascii="Arial" w:hAnsi="Arial" w:cs="Arial"/>
                <w:sz w:val="18"/>
                <w:szCs w:val="18"/>
              </w:rPr>
            </w:pP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tcPr>
          <w:p w14:paraId="1CDDAEEC" w14:textId="1FC3DBA5"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A86F88">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527DEC1"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15998FB2" w14:textId="1B97B30D" w:rsidR="007E7D58" w:rsidRPr="00A86F88" w:rsidRDefault="0062693F" w:rsidP="007E7D58">
            <w:pPr>
              <w:pStyle w:val="Header"/>
              <w:tabs>
                <w:tab w:val="left" w:pos="709"/>
              </w:tabs>
              <w:ind w:right="3"/>
              <w:rPr>
                <w:rFonts w:ascii="Arial" w:hAnsi="Arial" w:cs="Arial"/>
                <w:b/>
                <w:i/>
                <w:sz w:val="18"/>
                <w:szCs w:val="18"/>
              </w:rPr>
            </w:pPr>
            <w:r w:rsidRPr="00A86F88">
              <w:rPr>
                <w:rFonts w:ascii="Arial" w:hAnsi="Arial" w:cs="Arial"/>
                <w:b/>
                <w:i/>
                <w:sz w:val="18"/>
                <w:szCs w:val="18"/>
              </w:rPr>
              <w:t xml:space="preserve">Default Option- </w:t>
            </w:r>
            <w:r w:rsidR="007E7D58" w:rsidRPr="00A86F88">
              <w:rPr>
                <w:rFonts w:ascii="Arial" w:hAnsi="Arial" w:cs="Arial"/>
                <w:b/>
                <w:i/>
                <w:sz w:val="18"/>
                <w:szCs w:val="18"/>
              </w:rPr>
              <w:t xml:space="preserve">Option B: Customer ownership of all New IPR with limited Contractor rights to all New IPR </w:t>
            </w:r>
            <w:proofErr w:type="gramStart"/>
            <w:r w:rsidR="007E7D58" w:rsidRPr="00A86F88">
              <w:rPr>
                <w:rFonts w:ascii="Arial" w:hAnsi="Arial" w:cs="Arial"/>
                <w:b/>
                <w:i/>
                <w:sz w:val="18"/>
                <w:szCs w:val="18"/>
              </w:rPr>
              <w:t>in order to</w:t>
            </w:r>
            <w:proofErr w:type="gramEnd"/>
            <w:r w:rsidR="007E7D58" w:rsidRPr="00A86F88">
              <w:rPr>
                <w:rFonts w:ascii="Arial" w:hAnsi="Arial" w:cs="Arial"/>
                <w:b/>
                <w:i/>
                <w:sz w:val="18"/>
                <w:szCs w:val="18"/>
              </w:rPr>
              <w:t xml:space="preserve"> deliver the Agreement.</w:t>
            </w:r>
          </w:p>
          <w:p w14:paraId="6F89B670" w14:textId="5ED41C78" w:rsidR="007E7D58" w:rsidRPr="00A86F88" w:rsidRDefault="007E7D58" w:rsidP="007E7D58">
            <w:pPr>
              <w:pStyle w:val="Header"/>
              <w:tabs>
                <w:tab w:val="left" w:pos="709"/>
              </w:tabs>
              <w:ind w:right="3"/>
              <w:rPr>
                <w:rFonts w:ascii="Arial" w:hAnsi="Arial" w:cs="Arial"/>
                <w:b/>
                <w:i/>
                <w:sz w:val="18"/>
                <w:szCs w:val="18"/>
              </w:rPr>
            </w:pPr>
            <w:r w:rsidRPr="00A86F88">
              <w:rPr>
                <w:rFonts w:ascii="Arial" w:hAnsi="Arial" w:cs="Arial"/>
                <w:b/>
                <w:i/>
                <w:sz w:val="18"/>
                <w:szCs w:val="18"/>
              </w:rPr>
              <w:t>may include contracts and services not yet awarded, and broader public sector functions.</w:t>
            </w:r>
          </w:p>
          <w:p w14:paraId="699605EB" w14:textId="205EF350"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tcPr>
          <w:p w14:paraId="38092453" w14:textId="0E9666B4" w:rsidR="007E7D58" w:rsidRPr="00060369" w:rsidRDefault="007E7D58" w:rsidP="007E7D58">
            <w:pPr>
              <w:pStyle w:val="Header"/>
              <w:tabs>
                <w:tab w:val="left" w:pos="709"/>
              </w:tabs>
              <w:ind w:right="3"/>
              <w:rPr>
                <w:rFonts w:ascii="Arial" w:eastAsia="Arial" w:hAnsi="Arial" w:cs="Arial"/>
                <w:b/>
                <w:sz w:val="18"/>
                <w:szCs w:val="18"/>
              </w:rPr>
            </w:pPr>
          </w:p>
          <w:p w14:paraId="51C36616" w14:textId="77777777" w:rsidR="007E7D58" w:rsidRPr="00060369" w:rsidRDefault="007E7D58" w:rsidP="007E7D58">
            <w:pPr>
              <w:pStyle w:val="Header"/>
              <w:tabs>
                <w:tab w:val="left" w:pos="709"/>
              </w:tabs>
              <w:ind w:right="3"/>
              <w:rPr>
                <w:rFonts w:ascii="Arial" w:hAnsi="Arial" w:cs="Arial"/>
                <w:sz w:val="18"/>
                <w:szCs w:val="18"/>
              </w:rPr>
            </w:pPr>
          </w:p>
          <w:p w14:paraId="644703CA" w14:textId="3F24C262"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attend progress meetings with the Customer every</w:t>
            </w:r>
            <w:r w:rsidR="0012014E">
              <w:rPr>
                <w:rFonts w:ascii="Arial" w:eastAsia="Arial" w:hAnsi="Arial" w:cs="Arial"/>
                <w:color w:val="000000"/>
                <w:sz w:val="18"/>
                <w:szCs w:val="18"/>
              </w:rPr>
              <w:t xml:space="preserve"> 2 weeks,</w:t>
            </w:r>
            <w:r w:rsidR="00BC3C89">
              <w:rPr>
                <w:rFonts w:ascii="Arial" w:eastAsia="Arial" w:hAnsi="Arial" w:cs="Arial"/>
                <w:color w:val="000000"/>
                <w:sz w:val="18"/>
                <w:szCs w:val="18"/>
              </w:rPr>
              <w:t xml:space="preserve"> and any additional times that both parties agree will be </w:t>
            </w:r>
            <w:r w:rsidR="00482E6C">
              <w:rPr>
                <w:rFonts w:ascii="Arial" w:eastAsia="Arial" w:hAnsi="Arial" w:cs="Arial"/>
                <w:color w:val="000000"/>
                <w:sz w:val="18"/>
                <w:szCs w:val="18"/>
              </w:rPr>
              <w:t>supportive of the project</w:t>
            </w:r>
          </w:p>
          <w:p w14:paraId="4AC4472A" w14:textId="6B5162C1" w:rsidR="007E7D58" w:rsidRPr="00060369" w:rsidRDefault="007E7D58" w:rsidP="00482E6C">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482E6C">
              <w:rPr>
                <w:rFonts w:ascii="Arial" w:eastAsia="Arial" w:hAnsi="Arial" w:cs="Arial"/>
                <w:color w:val="000000"/>
                <w:sz w:val="18"/>
                <w:szCs w:val="18"/>
              </w:rPr>
              <w:t>month</w:t>
            </w: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204"/>
              <w:gridCol w:w="1861"/>
            </w:tblGrid>
            <w:tr w:rsidR="007E7D58" w14:paraId="430CB4B5" w14:textId="77777777" w:rsidTr="00340D7D">
              <w:tc>
                <w:tcPr>
                  <w:tcW w:w="5204"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1861"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340D7D">
              <w:tc>
                <w:tcPr>
                  <w:tcW w:w="5204" w:type="dxa"/>
                </w:tcPr>
                <w:p w14:paraId="597D4E15" w14:textId="4E932CF5" w:rsidR="007E7D58" w:rsidRDefault="00CB4922"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24F9395E" w14:textId="77777777" w:rsidR="00340D7D" w:rsidRPr="00340D7D" w:rsidRDefault="00340D7D" w:rsidP="00340D7D">
                  <w:pPr>
                    <w:pStyle w:val="Header"/>
                    <w:tabs>
                      <w:tab w:val="left" w:pos="709"/>
                    </w:tabs>
                    <w:ind w:right="3"/>
                    <w:rPr>
                      <w:rFonts w:ascii="Arial" w:hAnsi="Arial" w:cs="Arial"/>
                      <w:sz w:val="18"/>
                      <w:szCs w:val="18"/>
                    </w:rPr>
                  </w:pPr>
                  <w:r w:rsidRPr="00340D7D">
                    <w:rPr>
                      <w:rFonts w:ascii="Arial" w:hAnsi="Arial" w:cs="Arial"/>
                      <w:sz w:val="18"/>
                      <w:szCs w:val="18"/>
                    </w:rPr>
                    <w:t>Foss House</w:t>
                  </w:r>
                </w:p>
                <w:p w14:paraId="081A8B84" w14:textId="77777777" w:rsidR="00340D7D" w:rsidRPr="00340D7D" w:rsidRDefault="00340D7D" w:rsidP="00340D7D">
                  <w:pPr>
                    <w:pStyle w:val="Header"/>
                    <w:tabs>
                      <w:tab w:val="left" w:pos="709"/>
                    </w:tabs>
                    <w:ind w:right="3"/>
                    <w:rPr>
                      <w:rFonts w:ascii="Arial" w:hAnsi="Arial" w:cs="Arial"/>
                      <w:sz w:val="18"/>
                      <w:szCs w:val="18"/>
                    </w:rPr>
                  </w:pPr>
                  <w:r w:rsidRPr="00340D7D">
                    <w:rPr>
                      <w:rFonts w:ascii="Arial" w:hAnsi="Arial" w:cs="Arial"/>
                      <w:sz w:val="18"/>
                      <w:szCs w:val="18"/>
                    </w:rPr>
                    <w:t>Kings Pool</w:t>
                  </w:r>
                </w:p>
                <w:p w14:paraId="7D66FB8D" w14:textId="77777777" w:rsidR="00340D7D" w:rsidRPr="00340D7D" w:rsidRDefault="00340D7D" w:rsidP="00340D7D">
                  <w:pPr>
                    <w:pStyle w:val="Header"/>
                    <w:tabs>
                      <w:tab w:val="left" w:pos="709"/>
                    </w:tabs>
                    <w:ind w:right="3"/>
                    <w:rPr>
                      <w:rFonts w:ascii="Arial" w:hAnsi="Arial" w:cs="Arial"/>
                      <w:sz w:val="18"/>
                      <w:szCs w:val="18"/>
                    </w:rPr>
                  </w:pPr>
                  <w:r w:rsidRPr="00340D7D">
                    <w:rPr>
                      <w:rFonts w:ascii="Arial" w:hAnsi="Arial" w:cs="Arial"/>
                      <w:sz w:val="18"/>
                      <w:szCs w:val="18"/>
                    </w:rPr>
                    <w:t xml:space="preserve">1-2 </w:t>
                  </w:r>
                  <w:proofErr w:type="spellStart"/>
                  <w:r w:rsidRPr="00340D7D">
                    <w:rPr>
                      <w:rFonts w:ascii="Arial" w:hAnsi="Arial" w:cs="Arial"/>
                      <w:sz w:val="18"/>
                      <w:szCs w:val="18"/>
                    </w:rPr>
                    <w:t>Peasholme</w:t>
                  </w:r>
                  <w:proofErr w:type="spellEnd"/>
                  <w:r w:rsidRPr="00340D7D">
                    <w:rPr>
                      <w:rFonts w:ascii="Arial" w:hAnsi="Arial" w:cs="Arial"/>
                      <w:sz w:val="18"/>
                      <w:szCs w:val="18"/>
                    </w:rPr>
                    <w:t xml:space="preserve"> Green</w:t>
                  </w:r>
                </w:p>
                <w:p w14:paraId="72CD3DB1" w14:textId="77777777" w:rsidR="00340D7D" w:rsidRPr="00340D7D" w:rsidRDefault="00340D7D" w:rsidP="00340D7D">
                  <w:pPr>
                    <w:pStyle w:val="Header"/>
                    <w:tabs>
                      <w:tab w:val="left" w:pos="709"/>
                    </w:tabs>
                    <w:ind w:right="3"/>
                    <w:rPr>
                      <w:rFonts w:ascii="Arial" w:hAnsi="Arial" w:cs="Arial"/>
                      <w:sz w:val="18"/>
                      <w:szCs w:val="18"/>
                    </w:rPr>
                  </w:pPr>
                  <w:r w:rsidRPr="00340D7D">
                    <w:rPr>
                      <w:rFonts w:ascii="Arial" w:hAnsi="Arial" w:cs="Arial"/>
                      <w:sz w:val="18"/>
                      <w:szCs w:val="18"/>
                    </w:rPr>
                    <w:t>York</w:t>
                  </w:r>
                </w:p>
                <w:p w14:paraId="055B835A" w14:textId="46C497AD" w:rsidR="00CB4922" w:rsidRPr="00CA4BA2" w:rsidRDefault="00340D7D" w:rsidP="00340D7D">
                  <w:pPr>
                    <w:pStyle w:val="Header"/>
                    <w:tabs>
                      <w:tab w:val="left" w:pos="709"/>
                    </w:tabs>
                    <w:ind w:right="3"/>
                    <w:rPr>
                      <w:rFonts w:ascii="Arial" w:hAnsi="Arial" w:cs="Arial"/>
                      <w:sz w:val="18"/>
                      <w:szCs w:val="18"/>
                    </w:rPr>
                  </w:pPr>
                  <w:r w:rsidRPr="00340D7D">
                    <w:rPr>
                      <w:rFonts w:ascii="Arial" w:hAnsi="Arial" w:cs="Arial"/>
                      <w:sz w:val="18"/>
                      <w:szCs w:val="18"/>
                    </w:rPr>
                    <w:t>YO1 7PX</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4C32C9DA"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340D7D">
                    <w:rPr>
                      <w:rFonts w:ascii="Arial" w:hAnsi="Arial" w:cs="Arial"/>
                      <w:sz w:val="18"/>
                      <w:szCs w:val="18"/>
                    </w:rPr>
                    <w:t>Cordelia Spalding</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45F13164"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340D7D">
                    <w:rPr>
                      <w:rFonts w:ascii="Arial" w:hAnsi="Arial" w:cs="Arial"/>
                      <w:sz w:val="18"/>
                      <w:szCs w:val="18"/>
                    </w:rPr>
                    <w:t>cordelia.spalding@naturalengland.org.uk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1861"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lastRenderedPageBreak/>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91EE4A2"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tcPr>
          <w:p w14:paraId="00A1E155" w14:textId="016308B7" w:rsidR="007E7D58" w:rsidRPr="00060369" w:rsidRDefault="001000CD" w:rsidP="00F737CD">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tcPr>
          <w:p w14:paraId="5CA25D6F" w14:textId="1C3A433F" w:rsidR="007E7D58" w:rsidRPr="00607C0A" w:rsidRDefault="007E7D58" w:rsidP="007860EC">
            <w:pPr>
              <w:spacing w:before="120" w:after="120"/>
              <w:rPr>
                <w:rFonts w:ascii="Arial" w:hAnsi="Arial" w:cs="Arial"/>
                <w:b/>
                <w:i/>
                <w:sz w:val="18"/>
                <w:szCs w:val="18"/>
              </w:rPr>
            </w:pPr>
            <w:r w:rsidRPr="00607C0A">
              <w:rPr>
                <w:rFonts w:ascii="Arial" w:eastAsia="Arial" w:hAnsi="Arial" w:cs="Arial"/>
                <w:sz w:val="18"/>
                <w:szCs w:val="18"/>
              </w:rPr>
              <w:t xml:space="preserve">Special Term </w:t>
            </w:r>
            <w:r w:rsidR="007860EC">
              <w:rPr>
                <w:rFonts w:ascii="Arial" w:eastAsia="Arial" w:hAnsi="Arial" w:cs="Arial"/>
                <w:sz w:val="18"/>
                <w:szCs w:val="18"/>
              </w:rPr>
              <w:t>– N/A</w:t>
            </w: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3282BD55" w:rsidR="007E7D58" w:rsidRPr="00060369" w:rsidRDefault="001000CD"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6C3F15BE"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CA7BA3">
                  <w:rPr>
                    <w:rFonts w:ascii="MS Gothic" w:eastAsia="MS Gothic" w:hAnsi="MS Gothic" w:cs="Arial" w:hint="eastAsia"/>
                    <w:b/>
                    <w:bCs/>
                    <w:sz w:val="18"/>
                    <w:szCs w:val="18"/>
                  </w:rPr>
                  <w:t>☒</w:t>
                </w:r>
              </w:sdtContent>
            </w:sdt>
          </w:p>
          <w:p w14:paraId="6AE812DC" w14:textId="78F8C5B7"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232A6B90" w:rsidR="009C2213" w:rsidRPr="00961A47" w:rsidRDefault="00CA7BA3">
            <w:pPr>
              <w:tabs>
                <w:tab w:val="left" w:pos="709"/>
              </w:tabs>
              <w:rPr>
                <w:rFonts w:ascii="Arial" w:hAnsi="Arial" w:cs="Arial"/>
                <w:szCs w:val="22"/>
              </w:rPr>
            </w:pPr>
            <w:r>
              <w:rPr>
                <w:rFonts w:ascii="Arial" w:hAnsi="Arial" w:cs="Arial"/>
                <w:szCs w:val="22"/>
              </w:rPr>
              <w:t>Cordelia Spalding</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1007C2E" w14:textId="2451D966" w:rsidR="009C2213" w:rsidRPr="00961A47" w:rsidRDefault="00D02A26" w:rsidP="00CA7BA3">
            <w:pPr>
              <w:tabs>
                <w:tab w:val="left" w:pos="709"/>
              </w:tabs>
              <w:rPr>
                <w:rFonts w:ascii="Arial" w:eastAsia="Arial" w:hAnsi="Arial" w:cs="Arial"/>
                <w:szCs w:val="22"/>
              </w:rPr>
            </w:pPr>
            <w:r>
              <w:rPr>
                <w:rFonts w:ascii="Arial" w:hAnsi="Arial" w:cs="Arial"/>
                <w:szCs w:val="22"/>
              </w:rPr>
              <w:t>Senior Specialist for Public Engagement</w:t>
            </w: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6EF68AC3"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D02A26">
              <w:rPr>
                <w:rFonts w:ascii="Arial" w:hAnsi="Arial" w:cs="Arial"/>
                <w:szCs w:val="22"/>
              </w:rPr>
              <w:t xml:space="preserve"> Cordelia Spalding</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5B50D9C2" w14:textId="77777777" w:rsidR="00223755" w:rsidRDefault="00223755" w:rsidP="00964799">
      <w:pPr>
        <w:jc w:val="center"/>
        <w:rPr>
          <w:b/>
          <w:bCs/>
        </w:rPr>
      </w:pPr>
    </w:p>
    <w:p w14:paraId="351086E7" w14:textId="4E3BBB1B" w:rsidR="0028704B" w:rsidRDefault="00223755" w:rsidP="00223755">
      <w:r w:rsidRPr="00223755">
        <w:t>The aim of this contract is to create a digital resource that can be included in the PSS's guidance and in the Engagement hub, that will guide and equipe PSS Managers and teams and other Natural England teams, with a modular training opportunity, that will support engagement with a wide range of stakeholders - and signpost to further resources already created</w:t>
      </w:r>
      <w:r w:rsidR="00946BF8">
        <w:t xml:space="preserve"> within the Natural England Engagement Hub.</w:t>
      </w:r>
    </w:p>
    <w:p w14:paraId="2834571E" w14:textId="77777777" w:rsidR="00474AA1" w:rsidRDefault="00474AA1" w:rsidP="00223755"/>
    <w:p w14:paraId="48AE68E0" w14:textId="77777777" w:rsidR="00474AA1" w:rsidRDefault="00474AA1" w:rsidP="00474AA1">
      <w:r>
        <w:t>Project Aims</w:t>
      </w:r>
    </w:p>
    <w:p w14:paraId="65FA38AF" w14:textId="77777777" w:rsidR="00474AA1" w:rsidRDefault="00474AA1" w:rsidP="00474AA1">
      <w:r>
        <w:t>This project will develop a modular training pathway - using a variety of approaches that can provide the starting point for a number of engagement processes and development points and provide signposting to existing resources, as well as higher level/more in-depth guidance for more advanced learners and teams to ensure that Natural England teams have the skills to support Stakeholder Engagement at a variety of levels, and in a number of settings.</w:t>
      </w:r>
    </w:p>
    <w:p w14:paraId="059DB286" w14:textId="77777777" w:rsidR="00474AA1" w:rsidRDefault="00474AA1" w:rsidP="00474AA1"/>
    <w:p w14:paraId="4B5D6D36" w14:textId="77777777" w:rsidR="00474AA1" w:rsidRDefault="00474AA1" w:rsidP="00474AA1">
      <w:r>
        <w:t>The project will deliver a series of training and development modules that cover a wide range of Engagement topics and approaches.  Some may be video based, animation based, some may involve exercises such as "engagement mapping" to try out and learn from, some may include "homework &amp; research", some may include short inserts from experts in the field. The modules will provide a methodological, and "engaging/curiosity raising" approach that takes participants through the milestones and areas of development that will lead to a systematic and robust building of skills that will support the creation and implementation of a robust Stakeholder Engagement Plan, and its subsequent iterative development and delivery, and signpost to existing resources on the Engagement Hub.</w:t>
      </w:r>
    </w:p>
    <w:p w14:paraId="792DBFF2" w14:textId="77777777" w:rsidR="00474AA1" w:rsidRDefault="00474AA1" w:rsidP="00474AA1"/>
    <w:p w14:paraId="5A339013" w14:textId="77777777" w:rsidR="00474AA1" w:rsidRDefault="00474AA1" w:rsidP="00474AA1">
      <w:r>
        <w:t xml:space="preserve">Modules may be accessed and presented individually or worked through systematically over a series of months.  The modules will form part of the overall approach to engagement and will be embedded in a programme of engagement training that will be delivered internally </w:t>
      </w:r>
      <w:proofErr w:type="gramStart"/>
      <w:r>
        <w:t>at a later date</w:t>
      </w:r>
      <w:proofErr w:type="gramEnd"/>
      <w:r>
        <w:t xml:space="preserve">.  The contract should include a set of resources for the Delivery officer to refer to as part of the module. When delivered by an NE Engagement Officer they will be delivering to small groups of NE Officers. The modules will be hosted on the Protected Site Strategies SharePoint site and Natural England's internal "Engagement Hub"- also hosted on SharePoint. (Technical information on formats will be supplied) </w:t>
      </w:r>
    </w:p>
    <w:p w14:paraId="39084F8B" w14:textId="77777777" w:rsidR="00474AA1" w:rsidRDefault="00474AA1" w:rsidP="00474AA1"/>
    <w:p w14:paraId="072B127B" w14:textId="77777777" w:rsidR="00474AA1" w:rsidRDefault="00474AA1" w:rsidP="00474AA1">
      <w:r>
        <w:t>The look and feel of the resources developed for the contract should be upbeat, raise curiosity, and invite debate.  They should encourage staff to consider engagement as an integral part of their plans for sites and partnership aims, as well as communities, and associated anchor organisations (i.e. Growth Partners, Health Providers, Employment services, Culture/Faith Organisations), and enable and empower them to weave engagement practices and approaches throughout their environmental plans.</w:t>
      </w:r>
    </w:p>
    <w:p w14:paraId="21BCACA1" w14:textId="1A70A98A" w:rsidR="00474AA1" w:rsidRDefault="00474AA1" w:rsidP="00474AA1">
      <w:r>
        <w:t>To ensure that the content and approach fulfil needs a small Focus Group of NE PSS's officers will be regularly engaged with throughout the development process.  Their thoughts, comments and evaluations will ensure through iterative development and discussions that needs are met.</w:t>
      </w:r>
    </w:p>
    <w:p w14:paraId="4B13D34A" w14:textId="77777777" w:rsidR="00F108D4" w:rsidRDefault="00F108D4" w:rsidP="00474AA1"/>
    <w:p w14:paraId="05A1058D" w14:textId="4EC58744" w:rsidR="00F108D4" w:rsidRPr="00223755" w:rsidRDefault="00F108D4" w:rsidP="00474AA1">
      <w:r>
        <w:t xml:space="preserve">Suggested Module titles listed below: </w:t>
      </w:r>
    </w:p>
    <w:p w14:paraId="20F04C51" w14:textId="77777777" w:rsidR="0028704B" w:rsidRPr="009D6BFB" w:rsidRDefault="0028704B" w:rsidP="00964799">
      <w:pPr>
        <w:jc w:val="center"/>
        <w:rPr>
          <w:b/>
          <w:bCs/>
        </w:rPr>
      </w:pPr>
    </w:p>
    <w:p w14:paraId="432339A9" w14:textId="77777777" w:rsidR="00F108D4" w:rsidRDefault="00F108D4">
      <w:pPr>
        <w:rPr>
          <w:b/>
          <w:bCs/>
        </w:rPr>
      </w:pPr>
    </w:p>
    <w:p w14:paraId="0CEF6BDA" w14:textId="0AE30AD5" w:rsidR="001A55D6" w:rsidRDefault="00A45D2D">
      <w:pPr>
        <w:rPr>
          <w:b/>
          <w:bCs/>
        </w:rPr>
      </w:pPr>
      <w:r w:rsidRPr="00A45D2D">
        <w:rPr>
          <w:b/>
          <w:bCs/>
        </w:rPr>
        <w:t>Module 1: Introduction to Engagement and Stakeholders</w:t>
      </w:r>
    </w:p>
    <w:p w14:paraId="1F0A7A86" w14:textId="119833AE" w:rsidR="00964799" w:rsidRDefault="00964799">
      <w:pPr>
        <w:rPr>
          <w:b/>
          <w:bCs/>
        </w:rPr>
      </w:pPr>
      <w:r>
        <w:rPr>
          <w:b/>
          <w:bCs/>
        </w:rPr>
        <w:br w:type="page"/>
      </w:r>
      <w:r w:rsidR="001A55D6" w:rsidRPr="001A55D6">
        <w:rPr>
          <w:b/>
          <w:bCs/>
        </w:rPr>
        <w:lastRenderedPageBreak/>
        <w:t>Module 2: Place-Based Working</w:t>
      </w:r>
    </w:p>
    <w:p w14:paraId="05D4A079" w14:textId="29FA586D" w:rsidR="005932ED" w:rsidRDefault="005932ED">
      <w:pPr>
        <w:rPr>
          <w:b/>
          <w:bCs/>
        </w:rPr>
      </w:pPr>
      <w:r w:rsidRPr="005932ED">
        <w:rPr>
          <w:b/>
          <w:bCs/>
        </w:rPr>
        <w:t>Module 3: Recognising Opportunities for Engagement: Scoping &amp; Mapping</w:t>
      </w:r>
    </w:p>
    <w:p w14:paraId="54752794" w14:textId="4EE0E7DC" w:rsidR="0030556E" w:rsidRDefault="0030556E">
      <w:pPr>
        <w:rPr>
          <w:b/>
          <w:bCs/>
        </w:rPr>
      </w:pPr>
      <w:r w:rsidRPr="0030556E">
        <w:rPr>
          <w:b/>
          <w:bCs/>
        </w:rPr>
        <w:t>Module 4: Boundary Spanning and External Partnerships</w:t>
      </w:r>
    </w:p>
    <w:p w14:paraId="5096BA77" w14:textId="1AB99DB4" w:rsidR="006E0866" w:rsidRDefault="006E0866">
      <w:pPr>
        <w:rPr>
          <w:b/>
          <w:bCs/>
        </w:rPr>
      </w:pPr>
      <w:r w:rsidRPr="006E0866">
        <w:rPr>
          <w:b/>
          <w:bCs/>
        </w:rPr>
        <w:t>Module 5: Communications and Engagement Strategy + Peer Feedback</w:t>
      </w:r>
    </w:p>
    <w:p w14:paraId="6AC7F880" w14:textId="5BE6CBFE" w:rsidR="00C85583" w:rsidRDefault="00C85583">
      <w:pPr>
        <w:rPr>
          <w:b/>
          <w:bCs/>
        </w:rPr>
      </w:pPr>
      <w:r w:rsidRPr="00C85583">
        <w:rPr>
          <w:b/>
          <w:bCs/>
        </w:rPr>
        <w:t>Module 6: Planning for Engagement Activities + Peer Feedback</w:t>
      </w:r>
    </w:p>
    <w:p w14:paraId="3D013190" w14:textId="48172427" w:rsidR="004733B8" w:rsidRDefault="004733B8">
      <w:pPr>
        <w:rPr>
          <w:b/>
          <w:bCs/>
        </w:rPr>
      </w:pPr>
      <w:r w:rsidRPr="004733B8">
        <w:rPr>
          <w:b/>
          <w:bCs/>
        </w:rPr>
        <w:t>Module 7: Building Empathy and Perspective-Taking</w:t>
      </w:r>
    </w:p>
    <w:p w14:paraId="6A9C54DD" w14:textId="45EBA423" w:rsidR="0006143E" w:rsidRDefault="0006143E">
      <w:pPr>
        <w:rPr>
          <w:b/>
          <w:bCs/>
        </w:rPr>
      </w:pPr>
      <w:r w:rsidRPr="0006143E">
        <w:rPr>
          <w:b/>
          <w:bCs/>
        </w:rPr>
        <w:t>Module 8: Writing Your Engagement Plan and aligning aims in a Theory of Change</w:t>
      </w:r>
    </w:p>
    <w:p w14:paraId="73A3CB79" w14:textId="6214CC27" w:rsidR="00F108D4" w:rsidRDefault="00F108D4">
      <w:pPr>
        <w:rPr>
          <w:b/>
          <w:bCs/>
        </w:rPr>
      </w:pPr>
      <w:r w:rsidRPr="00F108D4">
        <w:rPr>
          <w:b/>
          <w:bCs/>
        </w:rPr>
        <w:t>Module 9: Evaluating Your Engagement Work</w:t>
      </w:r>
    </w:p>
    <w:p w14:paraId="551FB9E6" w14:textId="77777777" w:rsidR="00244EB2" w:rsidRDefault="00244EB2">
      <w:pP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629953" w14:textId="77777777" w:rsidR="001D5562" w:rsidRDefault="00260BC4">
      <w:pPr>
        <w:rPr>
          <w:b/>
          <w:bCs/>
        </w:rPr>
      </w:pPr>
      <w:r>
        <w:rPr>
          <w:b/>
          <w:bCs/>
        </w:rPr>
        <w:br w:type="page"/>
      </w:r>
    </w:p>
    <w:tbl>
      <w:tblPr>
        <w:tblStyle w:val="Table"/>
        <w:tblW w:w="0" w:type="auto"/>
        <w:tblLook w:val="04A0" w:firstRow="1" w:lastRow="0" w:firstColumn="1" w:lastColumn="0" w:noHBand="0" w:noVBand="1"/>
      </w:tblPr>
      <w:tblGrid>
        <w:gridCol w:w="1980"/>
        <w:gridCol w:w="6526"/>
      </w:tblGrid>
      <w:tr w:rsidR="001D5562" w14:paraId="7D3DF252" w14:textId="77777777" w:rsidTr="00B369FC">
        <w:trPr>
          <w:cnfStyle w:val="100000000000" w:firstRow="1" w:lastRow="0" w:firstColumn="0" w:lastColumn="0" w:oddVBand="0" w:evenVBand="0" w:oddHBand="0" w:evenHBand="0" w:firstRowFirstColumn="0" w:firstRowLastColumn="0" w:lastRowFirstColumn="0" w:lastRowLastColumn="0"/>
        </w:trPr>
        <w:tc>
          <w:tcPr>
            <w:tcW w:w="1980" w:type="dxa"/>
          </w:tcPr>
          <w:p w14:paraId="1CA0FC67" w14:textId="77777777" w:rsidR="001D5562" w:rsidRDefault="001D5562" w:rsidP="005F79FB">
            <w:pPr>
              <w:pStyle w:val="BulletText1"/>
              <w:numPr>
                <w:ilvl w:val="0"/>
                <w:numId w:val="0"/>
              </w:numPr>
            </w:pPr>
            <w:r>
              <w:lastRenderedPageBreak/>
              <w:t>Date</w:t>
            </w:r>
          </w:p>
        </w:tc>
        <w:tc>
          <w:tcPr>
            <w:tcW w:w="6526" w:type="dxa"/>
          </w:tcPr>
          <w:p w14:paraId="66FFC538" w14:textId="77777777" w:rsidR="001D5562" w:rsidRDefault="001D5562" w:rsidP="005F79FB">
            <w:pPr>
              <w:pStyle w:val="BulletText1"/>
              <w:numPr>
                <w:ilvl w:val="0"/>
                <w:numId w:val="0"/>
              </w:numPr>
            </w:pPr>
            <w:r>
              <w:t>Reason</w:t>
            </w:r>
          </w:p>
        </w:tc>
      </w:tr>
      <w:tr w:rsidR="001D5562" w14:paraId="14CDCE7D" w14:textId="77777777" w:rsidTr="00B369FC">
        <w:tc>
          <w:tcPr>
            <w:tcW w:w="1980" w:type="dxa"/>
          </w:tcPr>
          <w:p w14:paraId="4C863317" w14:textId="77777777" w:rsidR="001D5562" w:rsidRDefault="001D5562" w:rsidP="005F79FB">
            <w:pPr>
              <w:pStyle w:val="BulletText1"/>
              <w:numPr>
                <w:ilvl w:val="0"/>
                <w:numId w:val="0"/>
              </w:numPr>
            </w:pPr>
            <w:r>
              <w:t xml:space="preserve">5th Dec 25 </w:t>
            </w:r>
          </w:p>
        </w:tc>
        <w:tc>
          <w:tcPr>
            <w:tcW w:w="6526" w:type="dxa"/>
          </w:tcPr>
          <w:p w14:paraId="5362EA92" w14:textId="77777777" w:rsidR="001D5562" w:rsidRDefault="001D5562" w:rsidP="005F79FB">
            <w:pPr>
              <w:pStyle w:val="BulletText1"/>
              <w:numPr>
                <w:ilvl w:val="0"/>
                <w:numId w:val="0"/>
              </w:numPr>
            </w:pPr>
            <w:r>
              <w:t>Project Start up Meeting including presentation of ideas, discussion of approaches and formats. Sharing of NE and PSS's aims and ambitions.</w:t>
            </w:r>
          </w:p>
        </w:tc>
      </w:tr>
      <w:tr w:rsidR="001D5562" w14:paraId="3A4253A5" w14:textId="77777777" w:rsidTr="00B369FC">
        <w:tc>
          <w:tcPr>
            <w:tcW w:w="1980" w:type="dxa"/>
          </w:tcPr>
          <w:p w14:paraId="36775705" w14:textId="77777777" w:rsidR="001D5562" w:rsidRPr="001667F3" w:rsidRDefault="001D5562" w:rsidP="005F79FB">
            <w:pPr>
              <w:pStyle w:val="BulletText1"/>
              <w:numPr>
                <w:ilvl w:val="0"/>
                <w:numId w:val="0"/>
              </w:numPr>
              <w:rPr>
                <w:rStyle w:val="Text"/>
              </w:rPr>
            </w:pPr>
            <w:r>
              <w:rPr>
                <w:rStyle w:val="Text"/>
              </w:rPr>
              <w:t>9th Dec</w:t>
            </w:r>
            <w:r w:rsidRPr="001667F3">
              <w:rPr>
                <w:rStyle w:val="Text"/>
              </w:rPr>
              <w:t>25</w:t>
            </w:r>
          </w:p>
        </w:tc>
        <w:tc>
          <w:tcPr>
            <w:tcW w:w="6526" w:type="dxa"/>
          </w:tcPr>
          <w:p w14:paraId="1B522AD8" w14:textId="77777777" w:rsidR="001D5562" w:rsidRDefault="001D5562" w:rsidP="005F79FB">
            <w:pPr>
              <w:pStyle w:val="BulletText1"/>
              <w:numPr>
                <w:ilvl w:val="0"/>
                <w:numId w:val="0"/>
              </w:numPr>
            </w:pPr>
            <w:r>
              <w:t>Project meeting to present initial modular approach/module titles and content- introduce Focus Group to contractor and gauge initial thoughts and requirements</w:t>
            </w:r>
          </w:p>
        </w:tc>
      </w:tr>
      <w:tr w:rsidR="001D5562" w14:paraId="4652AE84" w14:textId="77777777" w:rsidTr="00B369FC">
        <w:tc>
          <w:tcPr>
            <w:tcW w:w="1980" w:type="dxa"/>
          </w:tcPr>
          <w:p w14:paraId="1D8FBD1B" w14:textId="77777777" w:rsidR="001D5562" w:rsidRPr="00D37BB8" w:rsidRDefault="001D5562" w:rsidP="005F79FB">
            <w:pPr>
              <w:pStyle w:val="BulletText1"/>
              <w:numPr>
                <w:ilvl w:val="0"/>
                <w:numId w:val="0"/>
              </w:numPr>
              <w:rPr>
                <w:rStyle w:val="Boldtext"/>
                <w:b w:val="0"/>
                <w:bCs/>
              </w:rPr>
            </w:pPr>
            <w:r>
              <w:rPr>
                <w:rStyle w:val="Boldtext"/>
              </w:rPr>
              <w:t xml:space="preserve"> </w:t>
            </w:r>
            <w:r w:rsidRPr="00D37BB8">
              <w:rPr>
                <w:rStyle w:val="Boldtext"/>
                <w:b w:val="0"/>
                <w:bCs/>
              </w:rPr>
              <w:t>19th DEC 25</w:t>
            </w:r>
          </w:p>
        </w:tc>
        <w:tc>
          <w:tcPr>
            <w:tcW w:w="6526" w:type="dxa"/>
          </w:tcPr>
          <w:p w14:paraId="18CE1845" w14:textId="55F1A0BE" w:rsidR="001D5562" w:rsidRDefault="001D5562" w:rsidP="005F79FB">
            <w:pPr>
              <w:pStyle w:val="BulletText1"/>
              <w:numPr>
                <w:ilvl w:val="0"/>
                <w:numId w:val="0"/>
              </w:numPr>
            </w:pPr>
            <w:r>
              <w:t xml:space="preserve"> - Presentation of completed modular titles and selection of additional (videos/links etc) contents</w:t>
            </w:r>
          </w:p>
          <w:p w14:paraId="2E567852" w14:textId="103D95EA" w:rsidR="00B369FC" w:rsidRPr="00B369FC" w:rsidRDefault="00B369FC" w:rsidP="005F79FB">
            <w:pPr>
              <w:pStyle w:val="BulletText1"/>
              <w:numPr>
                <w:ilvl w:val="0"/>
                <w:numId w:val="0"/>
              </w:numPr>
              <w:rPr>
                <w:b/>
                <w:bCs/>
              </w:rPr>
            </w:pPr>
          </w:p>
        </w:tc>
      </w:tr>
      <w:tr w:rsidR="001D5562" w14:paraId="48E8DA69" w14:textId="77777777" w:rsidTr="00B369FC">
        <w:tc>
          <w:tcPr>
            <w:tcW w:w="1980" w:type="dxa"/>
          </w:tcPr>
          <w:p w14:paraId="6CFDD7CA" w14:textId="77777777" w:rsidR="001D5562" w:rsidRPr="00BD1BBA" w:rsidRDefault="001D5562" w:rsidP="005F79FB">
            <w:pPr>
              <w:pStyle w:val="BulletText1"/>
              <w:numPr>
                <w:ilvl w:val="0"/>
                <w:numId w:val="0"/>
              </w:numPr>
              <w:rPr>
                <w:rStyle w:val="Text"/>
              </w:rPr>
            </w:pPr>
            <w:r>
              <w:rPr>
                <w:rStyle w:val="Text"/>
              </w:rPr>
              <w:t>7th January 2026</w:t>
            </w:r>
          </w:p>
        </w:tc>
        <w:tc>
          <w:tcPr>
            <w:tcW w:w="6526" w:type="dxa"/>
          </w:tcPr>
          <w:p w14:paraId="614C586B" w14:textId="77777777" w:rsidR="001D5562" w:rsidRDefault="001D5562" w:rsidP="005F79FB">
            <w:pPr>
              <w:pStyle w:val="BulletText1"/>
              <w:numPr>
                <w:ilvl w:val="0"/>
                <w:numId w:val="0"/>
              </w:numPr>
            </w:pPr>
            <w:r>
              <w:t>First viewings and discussion of look, feel, content, tone and any additional inputs.</w:t>
            </w:r>
          </w:p>
        </w:tc>
      </w:tr>
      <w:tr w:rsidR="001D5562" w14:paraId="6C687057" w14:textId="77777777" w:rsidTr="00B369FC">
        <w:tc>
          <w:tcPr>
            <w:tcW w:w="1980" w:type="dxa"/>
          </w:tcPr>
          <w:p w14:paraId="280FCA4F" w14:textId="77777777" w:rsidR="001D5562" w:rsidRPr="00BD1BBA" w:rsidRDefault="001D5562" w:rsidP="005F79FB">
            <w:pPr>
              <w:pStyle w:val="BulletText1"/>
              <w:numPr>
                <w:ilvl w:val="0"/>
                <w:numId w:val="0"/>
              </w:numPr>
              <w:rPr>
                <w:rStyle w:val="Boldtext"/>
              </w:rPr>
            </w:pPr>
            <w:r>
              <w:rPr>
                <w:rStyle w:val="Boldtext"/>
              </w:rPr>
              <w:t>14th</w:t>
            </w:r>
            <w:r w:rsidRPr="00BD1BBA">
              <w:rPr>
                <w:rStyle w:val="Boldtext"/>
              </w:rPr>
              <w:t xml:space="preserve"> Jan 26</w:t>
            </w:r>
          </w:p>
        </w:tc>
        <w:tc>
          <w:tcPr>
            <w:tcW w:w="6526" w:type="dxa"/>
          </w:tcPr>
          <w:p w14:paraId="67C904CA" w14:textId="5D6B26DB" w:rsidR="001D5562" w:rsidRDefault="001D5562" w:rsidP="005F79FB">
            <w:pPr>
              <w:pStyle w:val="BulletText1"/>
              <w:numPr>
                <w:ilvl w:val="0"/>
                <w:numId w:val="0"/>
              </w:numPr>
            </w:pPr>
            <w:r w:rsidRPr="001667F3">
              <w:rPr>
                <w:rStyle w:val="Boldtext"/>
              </w:rPr>
              <w:t xml:space="preserve">Milestone </w:t>
            </w:r>
            <w:r w:rsidR="00D37BB8">
              <w:rPr>
                <w:rStyle w:val="Boldtext"/>
              </w:rPr>
              <w:t>1</w:t>
            </w:r>
            <w:r w:rsidRPr="00BD1BBA">
              <w:t xml:space="preserve"> </w:t>
            </w:r>
            <w:r>
              <w:t>- Second stage contents and inserts, Expert input and discussion of "Engagement Training Schedule". Focus group involvement.</w:t>
            </w:r>
            <w:r w:rsidR="00BE1672">
              <w:t xml:space="preserve"> Delivery of schedule for production</w:t>
            </w:r>
          </w:p>
          <w:p w14:paraId="12749683" w14:textId="77777777" w:rsidR="00D37BB8" w:rsidRDefault="00D37BB8" w:rsidP="005F79FB">
            <w:pPr>
              <w:pStyle w:val="BulletText1"/>
              <w:numPr>
                <w:ilvl w:val="0"/>
                <w:numId w:val="0"/>
              </w:numPr>
              <w:rPr>
                <w:b/>
                <w:bCs/>
              </w:rPr>
            </w:pPr>
            <w:r w:rsidRPr="002D1EAE">
              <w:rPr>
                <w:b/>
                <w:bCs/>
              </w:rPr>
              <w:t xml:space="preserve">First Payment </w:t>
            </w:r>
            <w:r w:rsidR="00B007B1" w:rsidRPr="002D1EAE">
              <w:rPr>
                <w:b/>
                <w:bCs/>
              </w:rPr>
              <w:t xml:space="preserve">40% of contract: </w:t>
            </w:r>
            <w:r w:rsidR="002D1EAE" w:rsidRPr="002D1EAE">
              <w:rPr>
                <w:b/>
                <w:bCs/>
              </w:rPr>
              <w:t xml:space="preserve">£19,600 </w:t>
            </w:r>
            <w:proofErr w:type="spellStart"/>
            <w:r w:rsidR="002D1EAE" w:rsidRPr="002D1EAE">
              <w:rPr>
                <w:b/>
                <w:bCs/>
              </w:rPr>
              <w:t>inc</w:t>
            </w:r>
            <w:proofErr w:type="spellEnd"/>
            <w:r w:rsidR="002D1EAE" w:rsidRPr="002D1EAE">
              <w:rPr>
                <w:b/>
                <w:bCs/>
              </w:rPr>
              <w:t xml:space="preserve"> Vat</w:t>
            </w:r>
          </w:p>
          <w:p w14:paraId="00D0FC37" w14:textId="4540B401" w:rsidR="00BE1672" w:rsidRPr="002D1EAE" w:rsidRDefault="00BE1672" w:rsidP="005F79FB">
            <w:pPr>
              <w:pStyle w:val="BulletText1"/>
              <w:numPr>
                <w:ilvl w:val="0"/>
                <w:numId w:val="0"/>
              </w:numPr>
              <w:rPr>
                <w:b/>
                <w:bCs/>
              </w:rPr>
            </w:pPr>
            <w:r>
              <w:rPr>
                <w:b/>
                <w:bCs/>
              </w:rPr>
              <w:t xml:space="preserve">(on receipt of production schedule </w:t>
            </w:r>
            <w:r w:rsidR="00AD60DF">
              <w:rPr>
                <w:b/>
                <w:bCs/>
              </w:rPr>
              <w:t>and content agreed)</w:t>
            </w:r>
          </w:p>
        </w:tc>
      </w:tr>
      <w:tr w:rsidR="001D5562" w14:paraId="3A3CCF6E" w14:textId="77777777" w:rsidTr="00B369FC">
        <w:tc>
          <w:tcPr>
            <w:tcW w:w="1980" w:type="dxa"/>
          </w:tcPr>
          <w:p w14:paraId="7DAAB9CE" w14:textId="77777777" w:rsidR="001D5562" w:rsidRDefault="001D5562" w:rsidP="005F79FB">
            <w:pPr>
              <w:pStyle w:val="BulletText1"/>
              <w:numPr>
                <w:ilvl w:val="0"/>
                <w:numId w:val="0"/>
              </w:numPr>
            </w:pPr>
            <w:r>
              <w:t xml:space="preserve"> 21st Jan 26</w:t>
            </w:r>
          </w:p>
        </w:tc>
        <w:tc>
          <w:tcPr>
            <w:tcW w:w="6526" w:type="dxa"/>
          </w:tcPr>
          <w:p w14:paraId="19A7177D" w14:textId="55E9CC50" w:rsidR="001D5562" w:rsidRDefault="009E3EB6" w:rsidP="005F79FB">
            <w:pPr>
              <w:pStyle w:val="BulletText1"/>
              <w:numPr>
                <w:ilvl w:val="0"/>
                <w:numId w:val="0"/>
              </w:numPr>
            </w:pPr>
            <w:r>
              <w:t>“S</w:t>
            </w:r>
            <w:r w:rsidR="001D5562">
              <w:t>toryboard" of modules. Detailing any additional material, input, references - "Hints &amp; Tips"</w:t>
            </w:r>
          </w:p>
        </w:tc>
      </w:tr>
      <w:tr w:rsidR="001D5562" w14:paraId="753EB409" w14:textId="77777777" w:rsidTr="00B369FC">
        <w:tc>
          <w:tcPr>
            <w:tcW w:w="1980" w:type="dxa"/>
          </w:tcPr>
          <w:p w14:paraId="49EE9191" w14:textId="77777777" w:rsidR="001D5562" w:rsidRDefault="001D5562" w:rsidP="005F79FB">
            <w:pPr>
              <w:pStyle w:val="BulletText1"/>
              <w:numPr>
                <w:ilvl w:val="0"/>
                <w:numId w:val="0"/>
              </w:numPr>
            </w:pPr>
            <w:r>
              <w:t>4th Feb 26</w:t>
            </w:r>
          </w:p>
        </w:tc>
        <w:tc>
          <w:tcPr>
            <w:tcW w:w="6526" w:type="dxa"/>
          </w:tcPr>
          <w:p w14:paraId="60534303" w14:textId="77777777" w:rsidR="001D5562" w:rsidRDefault="001D5562" w:rsidP="005F79FB">
            <w:pPr>
              <w:pStyle w:val="BulletText1"/>
              <w:numPr>
                <w:ilvl w:val="0"/>
                <w:numId w:val="0"/>
              </w:numPr>
            </w:pPr>
            <w:r>
              <w:t xml:space="preserve">Run through of modules. Clarification of any queries, </w:t>
            </w:r>
          </w:p>
        </w:tc>
      </w:tr>
      <w:tr w:rsidR="001D5562" w:rsidRPr="00797FDB" w14:paraId="1ABC9AB8" w14:textId="77777777" w:rsidTr="00B369FC">
        <w:tc>
          <w:tcPr>
            <w:tcW w:w="1980" w:type="dxa"/>
          </w:tcPr>
          <w:p w14:paraId="018DB755" w14:textId="77777777" w:rsidR="001D5562" w:rsidRPr="009E3EB6" w:rsidRDefault="001D5562" w:rsidP="005F79FB">
            <w:pPr>
              <w:pStyle w:val="BulletText1"/>
              <w:numPr>
                <w:ilvl w:val="0"/>
                <w:numId w:val="0"/>
              </w:numPr>
              <w:rPr>
                <w:rStyle w:val="Boldtext"/>
                <w:b w:val="0"/>
                <w:bCs/>
              </w:rPr>
            </w:pPr>
            <w:r w:rsidRPr="009E3EB6">
              <w:rPr>
                <w:rStyle w:val="Boldtext"/>
                <w:b w:val="0"/>
                <w:bCs/>
              </w:rPr>
              <w:t>18th Feb 26</w:t>
            </w:r>
          </w:p>
        </w:tc>
        <w:tc>
          <w:tcPr>
            <w:tcW w:w="6526" w:type="dxa"/>
          </w:tcPr>
          <w:p w14:paraId="34BEE74F" w14:textId="77777777" w:rsidR="001D5562" w:rsidRPr="009E3EB6" w:rsidRDefault="001D5562" w:rsidP="005F79FB">
            <w:pPr>
              <w:pStyle w:val="BulletText1"/>
              <w:numPr>
                <w:ilvl w:val="0"/>
                <w:numId w:val="0"/>
              </w:numPr>
              <w:rPr>
                <w:rStyle w:val="Boldtext"/>
                <w:b w:val="0"/>
                <w:bCs/>
              </w:rPr>
            </w:pPr>
            <w:r w:rsidRPr="009E3EB6">
              <w:rPr>
                <w:rStyle w:val="Boldtext"/>
                <w:b w:val="0"/>
                <w:bCs/>
              </w:rPr>
              <w:t>Module Clarifications #2</w:t>
            </w:r>
          </w:p>
        </w:tc>
      </w:tr>
      <w:tr w:rsidR="001D5562" w14:paraId="5B0F213E" w14:textId="77777777" w:rsidTr="00B369FC">
        <w:tc>
          <w:tcPr>
            <w:tcW w:w="1980" w:type="dxa"/>
          </w:tcPr>
          <w:p w14:paraId="50883BBA" w14:textId="77777777" w:rsidR="001D5562" w:rsidRPr="009E3EB6" w:rsidRDefault="001D5562" w:rsidP="005F79FB">
            <w:pPr>
              <w:pStyle w:val="BulletText1"/>
              <w:numPr>
                <w:ilvl w:val="0"/>
                <w:numId w:val="0"/>
              </w:numPr>
              <w:rPr>
                <w:rStyle w:val="Boldtext"/>
                <w:b w:val="0"/>
                <w:bCs/>
              </w:rPr>
            </w:pPr>
            <w:r w:rsidRPr="009E3EB6">
              <w:rPr>
                <w:rStyle w:val="Boldtext"/>
                <w:b w:val="0"/>
                <w:bCs/>
              </w:rPr>
              <w:t>4th March 26</w:t>
            </w:r>
          </w:p>
        </w:tc>
        <w:tc>
          <w:tcPr>
            <w:tcW w:w="6526" w:type="dxa"/>
          </w:tcPr>
          <w:p w14:paraId="15683D94" w14:textId="6B454A20" w:rsidR="001D5562" w:rsidRPr="009E3EB6" w:rsidRDefault="001D5562" w:rsidP="005F79FB">
            <w:pPr>
              <w:pStyle w:val="BulletText1"/>
              <w:numPr>
                <w:ilvl w:val="0"/>
                <w:numId w:val="0"/>
              </w:numPr>
            </w:pPr>
            <w:r w:rsidRPr="009E3EB6">
              <w:t xml:space="preserve"> Final viewing of edited and completed modules - Focus group extended session. </w:t>
            </w:r>
          </w:p>
        </w:tc>
      </w:tr>
      <w:tr w:rsidR="001D5562" w14:paraId="2B170D10" w14:textId="77777777" w:rsidTr="00B369FC">
        <w:tc>
          <w:tcPr>
            <w:tcW w:w="1980" w:type="dxa"/>
          </w:tcPr>
          <w:p w14:paraId="6E7B367D" w14:textId="77777777" w:rsidR="001D5562" w:rsidRDefault="001D5562" w:rsidP="005F79FB">
            <w:pPr>
              <w:pStyle w:val="BulletText1"/>
              <w:numPr>
                <w:ilvl w:val="0"/>
                <w:numId w:val="0"/>
              </w:numPr>
            </w:pPr>
            <w:r>
              <w:t>11th March 26</w:t>
            </w:r>
          </w:p>
        </w:tc>
        <w:tc>
          <w:tcPr>
            <w:tcW w:w="6526" w:type="dxa"/>
          </w:tcPr>
          <w:p w14:paraId="07E659FE" w14:textId="77777777" w:rsidR="001D5562" w:rsidRDefault="001D5562" w:rsidP="005F79FB">
            <w:pPr>
              <w:pStyle w:val="BulletText1"/>
              <w:numPr>
                <w:ilvl w:val="0"/>
                <w:numId w:val="0"/>
              </w:numPr>
            </w:pPr>
            <w:r>
              <w:t>Editorial meeting for Delivery Officer Information and guidance.</w:t>
            </w:r>
          </w:p>
        </w:tc>
      </w:tr>
      <w:tr w:rsidR="001D5562" w14:paraId="1CB5D7B9" w14:textId="77777777" w:rsidTr="00B369FC">
        <w:tc>
          <w:tcPr>
            <w:tcW w:w="1980" w:type="dxa"/>
          </w:tcPr>
          <w:p w14:paraId="2E5CE399" w14:textId="77777777" w:rsidR="001D5562" w:rsidRPr="00797FDB" w:rsidRDefault="001D5562" w:rsidP="005F79FB">
            <w:pPr>
              <w:pStyle w:val="BulletText1"/>
              <w:numPr>
                <w:ilvl w:val="0"/>
                <w:numId w:val="0"/>
              </w:numPr>
              <w:rPr>
                <w:rStyle w:val="Boldtext"/>
              </w:rPr>
            </w:pPr>
            <w:r>
              <w:rPr>
                <w:rStyle w:val="Boldtext"/>
              </w:rPr>
              <w:t>25th</w:t>
            </w:r>
            <w:r w:rsidRPr="00797FDB">
              <w:rPr>
                <w:rStyle w:val="Boldtext"/>
              </w:rPr>
              <w:t xml:space="preserve"> March 2</w:t>
            </w:r>
            <w:r>
              <w:rPr>
                <w:rStyle w:val="Boldtext"/>
              </w:rPr>
              <w:t>6</w:t>
            </w:r>
          </w:p>
        </w:tc>
        <w:tc>
          <w:tcPr>
            <w:tcW w:w="6526" w:type="dxa"/>
          </w:tcPr>
          <w:p w14:paraId="095D6387" w14:textId="77777777" w:rsidR="001D5562" w:rsidRDefault="001D5562" w:rsidP="005F79FB">
            <w:pPr>
              <w:pStyle w:val="BulletText1"/>
              <w:numPr>
                <w:ilvl w:val="0"/>
                <w:numId w:val="0"/>
              </w:numPr>
            </w:pPr>
            <w:r w:rsidRPr="00797FDB">
              <w:rPr>
                <w:rStyle w:val="Boldtext"/>
              </w:rPr>
              <w:t xml:space="preserve">Milestone </w:t>
            </w:r>
            <w:r w:rsidR="009E3EB6">
              <w:rPr>
                <w:rStyle w:val="Boldtext"/>
              </w:rPr>
              <w:t>2</w:t>
            </w:r>
            <w:r w:rsidRPr="00797FDB">
              <w:t xml:space="preserve"> </w:t>
            </w:r>
            <w:r>
              <w:t>- Completed project end and handover of final modules in compatible platform format.</w:t>
            </w:r>
          </w:p>
          <w:p w14:paraId="78DFBD74" w14:textId="77777777" w:rsidR="008E4067" w:rsidRDefault="009E3EB6" w:rsidP="005F79FB">
            <w:pPr>
              <w:pStyle w:val="BulletText1"/>
              <w:numPr>
                <w:ilvl w:val="0"/>
                <w:numId w:val="0"/>
              </w:numPr>
              <w:rPr>
                <w:b/>
                <w:bCs/>
              </w:rPr>
            </w:pPr>
            <w:r w:rsidRPr="00AD4809">
              <w:rPr>
                <w:b/>
                <w:bCs/>
              </w:rPr>
              <w:t>Final Payment</w:t>
            </w:r>
            <w:r w:rsidR="00AD4809" w:rsidRPr="00AD4809">
              <w:rPr>
                <w:b/>
                <w:bCs/>
              </w:rPr>
              <w:t xml:space="preserve"> 60% of Contract: £29</w:t>
            </w:r>
            <w:r w:rsidR="00647F74">
              <w:rPr>
                <w:b/>
                <w:bCs/>
              </w:rPr>
              <w:t>,</w:t>
            </w:r>
            <w:r w:rsidR="00AD4809" w:rsidRPr="00AD4809">
              <w:rPr>
                <w:b/>
                <w:bCs/>
              </w:rPr>
              <w:t xml:space="preserve">400 </w:t>
            </w:r>
            <w:proofErr w:type="spellStart"/>
            <w:r w:rsidR="00AD4809" w:rsidRPr="00AD4809">
              <w:rPr>
                <w:b/>
                <w:bCs/>
              </w:rPr>
              <w:t>inc</w:t>
            </w:r>
            <w:proofErr w:type="spellEnd"/>
            <w:r w:rsidR="00AD4809" w:rsidRPr="00AD4809">
              <w:rPr>
                <w:b/>
                <w:bCs/>
              </w:rPr>
              <w:t xml:space="preserve"> Vat</w:t>
            </w:r>
            <w:r w:rsidR="00647F74">
              <w:rPr>
                <w:b/>
                <w:bCs/>
              </w:rPr>
              <w:t xml:space="preserve"> </w:t>
            </w:r>
          </w:p>
          <w:p w14:paraId="3C9434AE" w14:textId="679C7920" w:rsidR="009E3EB6" w:rsidRPr="00AD4809" w:rsidRDefault="00647F74" w:rsidP="005F79FB">
            <w:pPr>
              <w:pStyle w:val="BulletText1"/>
              <w:numPr>
                <w:ilvl w:val="0"/>
                <w:numId w:val="0"/>
              </w:numPr>
              <w:rPr>
                <w:b/>
                <w:bCs/>
              </w:rPr>
            </w:pPr>
            <w:r>
              <w:rPr>
                <w:b/>
                <w:bCs/>
              </w:rPr>
              <w:t>(</w:t>
            </w:r>
            <w:proofErr w:type="gramStart"/>
            <w:r>
              <w:rPr>
                <w:b/>
                <w:bCs/>
              </w:rPr>
              <w:t>on</w:t>
            </w:r>
            <w:proofErr w:type="gramEnd"/>
            <w:r>
              <w:rPr>
                <w:b/>
                <w:bCs/>
              </w:rPr>
              <w:t xml:space="preserve"> receipt of final formatted modules and completion of any other associated services0</w:t>
            </w:r>
          </w:p>
        </w:tc>
      </w:tr>
      <w:tr w:rsidR="001D5562" w14:paraId="004B5AE8" w14:textId="77777777" w:rsidTr="00B369FC">
        <w:tc>
          <w:tcPr>
            <w:tcW w:w="1980" w:type="dxa"/>
          </w:tcPr>
          <w:p w14:paraId="072185E3" w14:textId="77777777" w:rsidR="001D5562" w:rsidRDefault="001D5562" w:rsidP="005F79FB">
            <w:pPr>
              <w:pStyle w:val="BulletText1"/>
              <w:numPr>
                <w:ilvl w:val="0"/>
                <w:numId w:val="0"/>
              </w:numPr>
            </w:pPr>
            <w:r>
              <w:t>30th March 24</w:t>
            </w:r>
          </w:p>
        </w:tc>
        <w:tc>
          <w:tcPr>
            <w:tcW w:w="6526" w:type="dxa"/>
          </w:tcPr>
          <w:p w14:paraId="2C1A195A" w14:textId="77777777" w:rsidR="001D5562" w:rsidRDefault="001D5562" w:rsidP="005F79FB">
            <w:pPr>
              <w:pStyle w:val="BulletText1"/>
              <w:numPr>
                <w:ilvl w:val="0"/>
                <w:numId w:val="0"/>
              </w:numPr>
            </w:pPr>
            <w:r>
              <w:t>Wash up meeting if required</w:t>
            </w:r>
          </w:p>
        </w:tc>
      </w:tr>
    </w:tbl>
    <w:p w14:paraId="77F16D12" w14:textId="315DD289" w:rsidR="00260BC4" w:rsidRDefault="00260BC4" w:rsidP="00344AF3">
      <w:pPr>
        <w:jc w:val="both"/>
        <w:rPr>
          <w:b/>
          <w:bCs/>
        </w:rPr>
      </w:pP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lastRenderedPageBreak/>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4A53" w14:textId="77777777" w:rsidR="004A1B07" w:rsidRDefault="004A1B07" w:rsidP="006D4D44">
      <w:r>
        <w:separator/>
      </w:r>
    </w:p>
  </w:endnote>
  <w:endnote w:type="continuationSeparator" w:id="0">
    <w:p w14:paraId="40743446" w14:textId="77777777" w:rsidR="004A1B07" w:rsidRDefault="004A1B07" w:rsidP="006D4D44">
      <w:r>
        <w:continuationSeparator/>
      </w:r>
    </w:p>
  </w:endnote>
  <w:endnote w:type="continuationNotice" w:id="1">
    <w:p w14:paraId="18033B6F" w14:textId="77777777" w:rsidR="004A1B07" w:rsidRDefault="004A1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1C6E" w14:textId="77777777" w:rsidR="004A1B07" w:rsidRDefault="004A1B07" w:rsidP="006D4D44">
      <w:r>
        <w:separator/>
      </w:r>
    </w:p>
  </w:footnote>
  <w:footnote w:type="continuationSeparator" w:id="0">
    <w:p w14:paraId="30DBF609" w14:textId="77777777" w:rsidR="004A1B07" w:rsidRDefault="004A1B07" w:rsidP="006D4D44">
      <w:r>
        <w:continuationSeparator/>
      </w:r>
    </w:p>
  </w:footnote>
  <w:footnote w:type="continuationNotice" w:id="1">
    <w:p w14:paraId="5354D0EA" w14:textId="77777777" w:rsidR="004A1B07" w:rsidRDefault="004A1B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1362783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143E"/>
    <w:rsid w:val="00064402"/>
    <w:rsid w:val="00067FA0"/>
    <w:rsid w:val="00086559"/>
    <w:rsid w:val="00090B3C"/>
    <w:rsid w:val="00093053"/>
    <w:rsid w:val="000D3162"/>
    <w:rsid w:val="000D4BA5"/>
    <w:rsid w:val="000D6A64"/>
    <w:rsid w:val="000E216C"/>
    <w:rsid w:val="000E22F5"/>
    <w:rsid w:val="000E2930"/>
    <w:rsid w:val="000E43D4"/>
    <w:rsid w:val="000E5571"/>
    <w:rsid w:val="001000CD"/>
    <w:rsid w:val="00103D5D"/>
    <w:rsid w:val="00106DEB"/>
    <w:rsid w:val="00107BD9"/>
    <w:rsid w:val="00112FA7"/>
    <w:rsid w:val="00114DBB"/>
    <w:rsid w:val="00117472"/>
    <w:rsid w:val="0012014E"/>
    <w:rsid w:val="00137FF0"/>
    <w:rsid w:val="00140E15"/>
    <w:rsid w:val="00152BE0"/>
    <w:rsid w:val="001636A3"/>
    <w:rsid w:val="001652B8"/>
    <w:rsid w:val="0018116A"/>
    <w:rsid w:val="00184C46"/>
    <w:rsid w:val="001A55D6"/>
    <w:rsid w:val="001A5EE7"/>
    <w:rsid w:val="001A7EE6"/>
    <w:rsid w:val="001B4F0A"/>
    <w:rsid w:val="001D5562"/>
    <w:rsid w:val="001E3F05"/>
    <w:rsid w:val="001E591E"/>
    <w:rsid w:val="001E7197"/>
    <w:rsid w:val="001E7201"/>
    <w:rsid w:val="001E774C"/>
    <w:rsid w:val="001F3739"/>
    <w:rsid w:val="001F43D2"/>
    <w:rsid w:val="001F56D9"/>
    <w:rsid w:val="001F7295"/>
    <w:rsid w:val="001F7939"/>
    <w:rsid w:val="0020641D"/>
    <w:rsid w:val="002125CB"/>
    <w:rsid w:val="00223755"/>
    <w:rsid w:val="002312B7"/>
    <w:rsid w:val="002316D2"/>
    <w:rsid w:val="00244EB2"/>
    <w:rsid w:val="00245322"/>
    <w:rsid w:val="00260BC4"/>
    <w:rsid w:val="00261E81"/>
    <w:rsid w:val="00280C77"/>
    <w:rsid w:val="0028352A"/>
    <w:rsid w:val="0028704B"/>
    <w:rsid w:val="0029726B"/>
    <w:rsid w:val="002B11D2"/>
    <w:rsid w:val="002C5FF2"/>
    <w:rsid w:val="002D1EAE"/>
    <w:rsid w:val="002D71E6"/>
    <w:rsid w:val="002F6F29"/>
    <w:rsid w:val="0030291B"/>
    <w:rsid w:val="0030556E"/>
    <w:rsid w:val="00306F3A"/>
    <w:rsid w:val="00310F5F"/>
    <w:rsid w:val="003112A2"/>
    <w:rsid w:val="00340D7D"/>
    <w:rsid w:val="0034450F"/>
    <w:rsid w:val="00344AF3"/>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36A75"/>
    <w:rsid w:val="00447F3F"/>
    <w:rsid w:val="00460766"/>
    <w:rsid w:val="00466581"/>
    <w:rsid w:val="004733B8"/>
    <w:rsid w:val="0047390D"/>
    <w:rsid w:val="00474AA1"/>
    <w:rsid w:val="00482E6C"/>
    <w:rsid w:val="00495AF2"/>
    <w:rsid w:val="004A1B07"/>
    <w:rsid w:val="004A3885"/>
    <w:rsid w:val="004A78E6"/>
    <w:rsid w:val="004C735C"/>
    <w:rsid w:val="004D6A40"/>
    <w:rsid w:val="004E3F6D"/>
    <w:rsid w:val="004E401D"/>
    <w:rsid w:val="00502C2A"/>
    <w:rsid w:val="005270DD"/>
    <w:rsid w:val="005331C6"/>
    <w:rsid w:val="00560301"/>
    <w:rsid w:val="00561D0A"/>
    <w:rsid w:val="0056575C"/>
    <w:rsid w:val="0056680F"/>
    <w:rsid w:val="00587167"/>
    <w:rsid w:val="00592833"/>
    <w:rsid w:val="005932ED"/>
    <w:rsid w:val="005954B9"/>
    <w:rsid w:val="005A6439"/>
    <w:rsid w:val="005B1BD6"/>
    <w:rsid w:val="005B7BA0"/>
    <w:rsid w:val="005D7E88"/>
    <w:rsid w:val="005E3AB1"/>
    <w:rsid w:val="005F21B0"/>
    <w:rsid w:val="00607C0A"/>
    <w:rsid w:val="00622BBD"/>
    <w:rsid w:val="0062693F"/>
    <w:rsid w:val="006418F8"/>
    <w:rsid w:val="00643F0F"/>
    <w:rsid w:val="00647F74"/>
    <w:rsid w:val="00650E75"/>
    <w:rsid w:val="00661567"/>
    <w:rsid w:val="00670947"/>
    <w:rsid w:val="00671CDA"/>
    <w:rsid w:val="00675C3D"/>
    <w:rsid w:val="0069576E"/>
    <w:rsid w:val="006B1941"/>
    <w:rsid w:val="006B289C"/>
    <w:rsid w:val="006C1774"/>
    <w:rsid w:val="006C2154"/>
    <w:rsid w:val="006C4019"/>
    <w:rsid w:val="006C46CB"/>
    <w:rsid w:val="006D3AB7"/>
    <w:rsid w:val="006D4D44"/>
    <w:rsid w:val="006E0866"/>
    <w:rsid w:val="006F3AA3"/>
    <w:rsid w:val="00714685"/>
    <w:rsid w:val="00717F2C"/>
    <w:rsid w:val="00720A44"/>
    <w:rsid w:val="00727057"/>
    <w:rsid w:val="007368D0"/>
    <w:rsid w:val="00751CC6"/>
    <w:rsid w:val="00755B7F"/>
    <w:rsid w:val="00775FBA"/>
    <w:rsid w:val="00782853"/>
    <w:rsid w:val="00782BF3"/>
    <w:rsid w:val="007860EC"/>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1AA"/>
    <w:rsid w:val="00824FEA"/>
    <w:rsid w:val="008373F3"/>
    <w:rsid w:val="00841C2B"/>
    <w:rsid w:val="00852203"/>
    <w:rsid w:val="008736A8"/>
    <w:rsid w:val="00876766"/>
    <w:rsid w:val="00880830"/>
    <w:rsid w:val="0088496D"/>
    <w:rsid w:val="0089641B"/>
    <w:rsid w:val="00897DEE"/>
    <w:rsid w:val="008A6193"/>
    <w:rsid w:val="008B397E"/>
    <w:rsid w:val="008C06F3"/>
    <w:rsid w:val="008C0AAD"/>
    <w:rsid w:val="008C6DE8"/>
    <w:rsid w:val="008E4067"/>
    <w:rsid w:val="008F21B2"/>
    <w:rsid w:val="008F26D3"/>
    <w:rsid w:val="008F6523"/>
    <w:rsid w:val="00902AD3"/>
    <w:rsid w:val="0090448C"/>
    <w:rsid w:val="00904553"/>
    <w:rsid w:val="009179C1"/>
    <w:rsid w:val="00937B12"/>
    <w:rsid w:val="00946BF8"/>
    <w:rsid w:val="00946D10"/>
    <w:rsid w:val="0095214B"/>
    <w:rsid w:val="0095605E"/>
    <w:rsid w:val="00957A9E"/>
    <w:rsid w:val="00964799"/>
    <w:rsid w:val="00973FCF"/>
    <w:rsid w:val="00982134"/>
    <w:rsid w:val="00982F06"/>
    <w:rsid w:val="00983BD6"/>
    <w:rsid w:val="00987AD1"/>
    <w:rsid w:val="009C2213"/>
    <w:rsid w:val="009D51E3"/>
    <w:rsid w:val="009D6BFB"/>
    <w:rsid w:val="009E3EB6"/>
    <w:rsid w:val="009E4387"/>
    <w:rsid w:val="009F6829"/>
    <w:rsid w:val="009F7160"/>
    <w:rsid w:val="00A1327E"/>
    <w:rsid w:val="00A14AE1"/>
    <w:rsid w:val="00A14CF5"/>
    <w:rsid w:val="00A242C1"/>
    <w:rsid w:val="00A348D3"/>
    <w:rsid w:val="00A45D2D"/>
    <w:rsid w:val="00A54FCA"/>
    <w:rsid w:val="00A81221"/>
    <w:rsid w:val="00A81E57"/>
    <w:rsid w:val="00A82FE8"/>
    <w:rsid w:val="00A86F88"/>
    <w:rsid w:val="00A96A21"/>
    <w:rsid w:val="00AA19A8"/>
    <w:rsid w:val="00AD4809"/>
    <w:rsid w:val="00AD60DF"/>
    <w:rsid w:val="00AD73E4"/>
    <w:rsid w:val="00AE364D"/>
    <w:rsid w:val="00AE4917"/>
    <w:rsid w:val="00AE4BE3"/>
    <w:rsid w:val="00B007B1"/>
    <w:rsid w:val="00B16F5C"/>
    <w:rsid w:val="00B23851"/>
    <w:rsid w:val="00B369FC"/>
    <w:rsid w:val="00B45454"/>
    <w:rsid w:val="00B462BF"/>
    <w:rsid w:val="00B46D37"/>
    <w:rsid w:val="00B632B0"/>
    <w:rsid w:val="00B76B73"/>
    <w:rsid w:val="00BA1A16"/>
    <w:rsid w:val="00BB016E"/>
    <w:rsid w:val="00BB4E1D"/>
    <w:rsid w:val="00BB513D"/>
    <w:rsid w:val="00BC1D50"/>
    <w:rsid w:val="00BC3C89"/>
    <w:rsid w:val="00BC7CC2"/>
    <w:rsid w:val="00BE1672"/>
    <w:rsid w:val="00BE2155"/>
    <w:rsid w:val="00BE7371"/>
    <w:rsid w:val="00BF4F9C"/>
    <w:rsid w:val="00C00DC9"/>
    <w:rsid w:val="00C050CF"/>
    <w:rsid w:val="00C110C4"/>
    <w:rsid w:val="00C30D6E"/>
    <w:rsid w:val="00C32A46"/>
    <w:rsid w:val="00C46173"/>
    <w:rsid w:val="00C66B2C"/>
    <w:rsid w:val="00C67A7F"/>
    <w:rsid w:val="00C85583"/>
    <w:rsid w:val="00C94E42"/>
    <w:rsid w:val="00CA4382"/>
    <w:rsid w:val="00CA4BA2"/>
    <w:rsid w:val="00CA7BA3"/>
    <w:rsid w:val="00CB4922"/>
    <w:rsid w:val="00CD0BC1"/>
    <w:rsid w:val="00CE4F63"/>
    <w:rsid w:val="00CF313C"/>
    <w:rsid w:val="00CF572A"/>
    <w:rsid w:val="00CF68EF"/>
    <w:rsid w:val="00D016D1"/>
    <w:rsid w:val="00D02A26"/>
    <w:rsid w:val="00D067DB"/>
    <w:rsid w:val="00D109E4"/>
    <w:rsid w:val="00D13D45"/>
    <w:rsid w:val="00D21BA4"/>
    <w:rsid w:val="00D26DA5"/>
    <w:rsid w:val="00D2736E"/>
    <w:rsid w:val="00D37BB8"/>
    <w:rsid w:val="00D833E2"/>
    <w:rsid w:val="00D92643"/>
    <w:rsid w:val="00D929D8"/>
    <w:rsid w:val="00DA5CAA"/>
    <w:rsid w:val="00DC3186"/>
    <w:rsid w:val="00DD176F"/>
    <w:rsid w:val="00DD5B37"/>
    <w:rsid w:val="00DE4F91"/>
    <w:rsid w:val="00DF1F5A"/>
    <w:rsid w:val="00DF7B9A"/>
    <w:rsid w:val="00E02BF7"/>
    <w:rsid w:val="00E17566"/>
    <w:rsid w:val="00E209B1"/>
    <w:rsid w:val="00E25618"/>
    <w:rsid w:val="00E3048C"/>
    <w:rsid w:val="00E31A41"/>
    <w:rsid w:val="00E3724F"/>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108D4"/>
    <w:rsid w:val="00F315B1"/>
    <w:rsid w:val="00F34637"/>
    <w:rsid w:val="00F41BF3"/>
    <w:rsid w:val="00F476E9"/>
    <w:rsid w:val="00F5113F"/>
    <w:rsid w:val="00F52B8D"/>
    <w:rsid w:val="00F55C82"/>
    <w:rsid w:val="00F60A5A"/>
    <w:rsid w:val="00F622CE"/>
    <w:rsid w:val="00F703C7"/>
    <w:rsid w:val="00F737CD"/>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ext">
    <w:name w:val="Text"/>
    <w:qFormat/>
    <w:rsid w:val="001D5562"/>
    <w:rPr>
      <w:rFonts w:ascii="Arial" w:hAnsi="Arial"/>
      <w:sz w:val="24"/>
    </w:rPr>
  </w:style>
  <w:style w:type="character" w:customStyle="1" w:styleId="BulletText1Char">
    <w:name w:val="Bullet Text 1 Char"/>
    <w:link w:val="BulletText1"/>
    <w:locked/>
    <w:rsid w:val="001D5562"/>
  </w:style>
  <w:style w:type="paragraph" w:customStyle="1" w:styleId="BulletText1">
    <w:name w:val="Bullet Text 1"/>
    <w:basedOn w:val="Normal"/>
    <w:link w:val="BulletText1Char"/>
    <w:qFormat/>
    <w:rsid w:val="001D5562"/>
    <w:pPr>
      <w:numPr>
        <w:numId w:val="13"/>
      </w:numPr>
      <w:spacing w:before="60" w:after="240" w:line="259" w:lineRule="auto"/>
      <w:ind w:left="641" w:hanging="357"/>
      <w:contextualSpacing/>
    </w:pPr>
    <w:rPr>
      <w:rFonts w:eastAsiaTheme="minorHAnsi"/>
    </w:rPr>
  </w:style>
  <w:style w:type="character" w:customStyle="1" w:styleId="Boldtext">
    <w:name w:val="Bold text"/>
    <w:uiPriority w:val="1"/>
    <w:qFormat/>
    <w:rsid w:val="001D5562"/>
    <w:rPr>
      <w:rFonts w:ascii="Arial" w:hAnsi="Arial" w:cs="Arial" w:hint="default"/>
      <w:b/>
      <w:bCs w:val="0"/>
      <w:sz w:val="24"/>
    </w:rPr>
  </w:style>
  <w:style w:type="table" w:customStyle="1" w:styleId="Table">
    <w:name w:val="Table"/>
    <w:basedOn w:val="TableNormal"/>
    <w:uiPriority w:val="99"/>
    <w:rsid w:val="001D5562"/>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ichelle.mangal@naturalengland.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rdelia.spalding@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1724</Words>
  <Characters>9467</Characters>
  <Application>Microsoft Office Word</Application>
  <DocSecurity>0</DocSecurity>
  <Lines>378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Jessica Hughes</cp:lastModifiedBy>
  <cp:revision>59</cp:revision>
  <dcterms:created xsi:type="dcterms:W3CDTF">2025-11-18T09:32:00Z</dcterms:created>
  <dcterms:modified xsi:type="dcterms:W3CDTF">2025-11-18T10:38:00Z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