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tcPr>
          <w:p w14:paraId="7C4B6799" w14:textId="5CB25FDE" w:rsidR="00CA4BA2" w:rsidRPr="001B4D63" w:rsidRDefault="00EE11EF">
            <w:pPr>
              <w:tabs>
                <w:tab w:val="left" w:pos="709"/>
              </w:tabs>
              <w:rPr>
                <w:rFonts w:ascii="Arial" w:hAnsi="Arial" w:cs="Arial"/>
                <w:i/>
                <w:sz w:val="18"/>
                <w:szCs w:val="18"/>
              </w:rPr>
            </w:pPr>
            <w:r w:rsidRPr="001B4D63">
              <w:rPr>
                <w:rFonts w:ascii="Arial" w:hAnsi="Arial" w:cs="Arial"/>
                <w:i/>
                <w:sz w:val="18"/>
                <w:szCs w:val="18"/>
              </w:rPr>
              <w:t>To be confirmed</w:t>
            </w:r>
          </w:p>
        </w:tc>
      </w:tr>
      <w:tr w:rsidR="00CA4BA2" w:rsidRPr="00961A47" w14:paraId="360FADB6" w14:textId="77777777">
        <w:trPr>
          <w:trHeight w:val="611"/>
        </w:trPr>
        <w:tc>
          <w:tcPr>
            <w:tcW w:w="1413" w:type="pct"/>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tcPr>
          <w:p w14:paraId="271A4682" w14:textId="67517945" w:rsidR="00CA4BA2" w:rsidRPr="00D27243" w:rsidRDefault="006E741E">
            <w:pPr>
              <w:tabs>
                <w:tab w:val="left" w:pos="709"/>
              </w:tabs>
              <w:rPr>
                <w:rFonts w:ascii="Arial" w:hAnsi="Arial" w:cs="Arial"/>
                <w:iCs/>
                <w:sz w:val="18"/>
                <w:szCs w:val="18"/>
              </w:rPr>
            </w:pPr>
            <w:r w:rsidRPr="00D27243">
              <w:rPr>
                <w:rFonts w:ascii="Arial" w:hAnsi="Arial" w:cs="Arial"/>
                <w:iCs/>
                <w:sz w:val="18"/>
                <w:szCs w:val="18"/>
              </w:rPr>
              <w:t xml:space="preserve">Natural England, Tyneside </w:t>
            </w:r>
            <w:r w:rsidR="00C64121" w:rsidRPr="00D27243">
              <w:rPr>
                <w:rFonts w:ascii="Arial" w:hAnsi="Arial" w:cs="Arial"/>
                <w:iCs/>
                <w:sz w:val="18"/>
                <w:szCs w:val="18"/>
              </w:rPr>
              <w:t>H</w:t>
            </w:r>
            <w:r w:rsidRPr="00D27243">
              <w:rPr>
                <w:rFonts w:ascii="Arial" w:hAnsi="Arial" w:cs="Arial"/>
                <w:iCs/>
                <w:sz w:val="18"/>
                <w:szCs w:val="18"/>
              </w:rPr>
              <w:t xml:space="preserve">ouse, </w:t>
            </w:r>
            <w:r w:rsidR="00C64121" w:rsidRPr="00D27243">
              <w:rPr>
                <w:rFonts w:ascii="Arial" w:hAnsi="Arial" w:cs="Arial"/>
                <w:iCs/>
                <w:sz w:val="18"/>
                <w:szCs w:val="18"/>
              </w:rPr>
              <w:t>Skinnerburn road, Newcastle upon Tyne. NE4</w:t>
            </w:r>
            <w:r w:rsidR="00D27243" w:rsidRPr="00D27243">
              <w:rPr>
                <w:rFonts w:ascii="Arial" w:hAnsi="Arial" w:cs="Arial"/>
                <w:iCs/>
                <w:sz w:val="18"/>
                <w:szCs w:val="18"/>
              </w:rPr>
              <w:t xml:space="preserve"> 7AR</w:t>
            </w:r>
          </w:p>
        </w:tc>
      </w:tr>
      <w:tr w:rsidR="00CA4BA2" w:rsidRPr="00961A47" w14:paraId="3C3EA26A" w14:textId="77777777">
        <w:trPr>
          <w:trHeight w:val="197"/>
        </w:trPr>
        <w:tc>
          <w:tcPr>
            <w:tcW w:w="1413" w:type="pct"/>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tcPr>
          <w:p w14:paraId="2C2FA240" w14:textId="77777777" w:rsidR="00CA4BA2" w:rsidRPr="001B4D63" w:rsidRDefault="00F70F88" w:rsidP="00D27243">
            <w:pPr>
              <w:tabs>
                <w:tab w:val="left" w:pos="709"/>
              </w:tabs>
              <w:rPr>
                <w:rFonts w:ascii="Arial" w:hAnsi="Arial" w:cs="Arial"/>
                <w:i/>
                <w:iCs/>
                <w:sz w:val="18"/>
                <w:szCs w:val="18"/>
              </w:rPr>
            </w:pPr>
            <w:r w:rsidRPr="001B4D63">
              <w:rPr>
                <w:rFonts w:ascii="Arial" w:hAnsi="Arial" w:cs="Arial"/>
                <w:i/>
                <w:iCs/>
                <w:sz w:val="18"/>
                <w:szCs w:val="18"/>
              </w:rPr>
              <w:t xml:space="preserve">To be confirmed </w:t>
            </w:r>
          </w:p>
          <w:p w14:paraId="1BEF0925" w14:textId="7F0C9505" w:rsidR="00F70F88" w:rsidRPr="001B4D63" w:rsidRDefault="00F70F88" w:rsidP="00D27243">
            <w:pPr>
              <w:tabs>
                <w:tab w:val="left" w:pos="709"/>
              </w:tabs>
              <w:rPr>
                <w:rFonts w:ascii="Arial" w:hAnsi="Arial" w:cs="Arial"/>
                <w:i/>
                <w:iCs/>
                <w:sz w:val="18"/>
                <w:szCs w:val="18"/>
                <w:highlight w:val="yellow"/>
              </w:rPr>
            </w:pPr>
          </w:p>
        </w:tc>
      </w:tr>
      <w:tr w:rsidR="007E7D58" w:rsidRPr="00961A47" w14:paraId="0A6E5285" w14:textId="77777777">
        <w:trPr>
          <w:trHeight w:val="197"/>
        </w:trPr>
        <w:tc>
          <w:tcPr>
            <w:tcW w:w="1413" w:type="pct"/>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41363D52" w14:textId="77777777" w:rsidR="007E7D58" w:rsidRDefault="007E7D58" w:rsidP="00D27243">
            <w:pPr>
              <w:tabs>
                <w:tab w:val="left" w:pos="709"/>
              </w:tabs>
              <w:rPr>
                <w:rFonts w:ascii="Arial" w:hAnsi="Arial" w:cs="Arial"/>
                <w:iCs/>
                <w:sz w:val="18"/>
                <w:szCs w:val="18"/>
                <w:highlight w:val="yellow"/>
              </w:rPr>
            </w:pPr>
          </w:p>
          <w:p w14:paraId="48A9BE1F" w14:textId="77777777" w:rsidR="00F70F88" w:rsidRDefault="00F70F88" w:rsidP="00D27243">
            <w:pPr>
              <w:tabs>
                <w:tab w:val="left" w:pos="709"/>
              </w:tabs>
              <w:rPr>
                <w:rFonts w:ascii="Arial" w:hAnsi="Arial" w:cs="Arial"/>
                <w:sz w:val="18"/>
                <w:szCs w:val="18"/>
              </w:rPr>
            </w:pPr>
            <w:r>
              <w:rPr>
                <w:rFonts w:ascii="Arial" w:hAnsi="Arial" w:cs="Arial"/>
                <w:sz w:val="18"/>
                <w:szCs w:val="18"/>
              </w:rPr>
              <w:t xml:space="preserve">Natural England </w:t>
            </w:r>
          </w:p>
          <w:p w14:paraId="43322E8B" w14:textId="554EBCB1" w:rsidR="00D27243" w:rsidRPr="00D27243" w:rsidRDefault="00D27243" w:rsidP="00D27243">
            <w:pPr>
              <w:tabs>
                <w:tab w:val="left" w:pos="709"/>
              </w:tabs>
              <w:rPr>
                <w:rFonts w:ascii="Arial" w:hAnsi="Arial" w:cs="Arial"/>
                <w:sz w:val="18"/>
                <w:szCs w:val="18"/>
              </w:rPr>
            </w:pPr>
            <w:r w:rsidRPr="00D27243">
              <w:rPr>
                <w:rFonts w:ascii="Arial" w:hAnsi="Arial" w:cs="Arial"/>
                <w:sz w:val="18"/>
                <w:szCs w:val="18"/>
              </w:rPr>
              <w:t xml:space="preserve">Environment Agency  </w:t>
            </w:r>
          </w:p>
          <w:p w14:paraId="0A62C6B9" w14:textId="7C8F87FF" w:rsidR="00D27243" w:rsidRPr="00B46D37" w:rsidRDefault="00D27243" w:rsidP="00F70F88">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29132DBD" w:rsidR="007E7D58" w:rsidRPr="004D7D1E"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19052C75" w14:textId="0E634E04"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04D7D1E">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tcPr>
          <w:p w14:paraId="1E2B9127" w14:textId="1FC010CD" w:rsidR="006B494D" w:rsidRPr="006B494D" w:rsidRDefault="006B494D" w:rsidP="006B494D">
            <w:pPr>
              <w:pStyle w:val="pf0"/>
              <w:rPr>
                <w:rFonts w:ascii="Arial" w:hAnsi="Arial" w:cs="Arial"/>
                <w:sz w:val="18"/>
                <w:szCs w:val="18"/>
              </w:rPr>
            </w:pPr>
            <w:r w:rsidRPr="006B494D">
              <w:rPr>
                <w:rFonts w:ascii="Arial" w:hAnsi="Arial" w:cs="Arial"/>
                <w:sz w:val="18"/>
                <w:szCs w:val="18"/>
              </w:rPr>
              <w:t xml:space="preserve">As set out in Appendix 2 – Specification / </w:t>
            </w:r>
            <w:r w:rsidR="001B4D63">
              <w:rPr>
                <w:rFonts w:ascii="Arial" w:hAnsi="Arial" w:cs="Arial"/>
                <w:sz w:val="18"/>
                <w:szCs w:val="18"/>
              </w:rPr>
              <w:t>D</w:t>
            </w:r>
            <w:r w:rsidRPr="006B494D">
              <w:rPr>
                <w:rFonts w:ascii="Arial" w:hAnsi="Arial" w:cs="Arial"/>
                <w:sz w:val="18"/>
                <w:szCs w:val="18"/>
              </w:rPr>
              <w:t xml:space="preserve">escription </w:t>
            </w:r>
          </w:p>
          <w:p w14:paraId="3B001BF6" w14:textId="77777777" w:rsidR="007E7D58" w:rsidRPr="006B494D" w:rsidRDefault="007E7D58" w:rsidP="007E7D58">
            <w:pPr>
              <w:tabs>
                <w:tab w:val="left" w:pos="709"/>
              </w:tabs>
              <w:rPr>
                <w:rFonts w:ascii="Arial" w:hAnsi="Arial" w:cs="Arial"/>
                <w:sz w:val="18"/>
                <w:szCs w:val="18"/>
              </w:rPr>
            </w:pPr>
            <w:r w:rsidRPr="006B494D">
              <w:rPr>
                <w:rFonts w:ascii="Arial" w:hAnsi="Arial" w:cs="Arial"/>
                <w:sz w:val="18"/>
                <w:szCs w:val="18"/>
              </w:rPr>
              <w:t>The Goods are to be Delivered in accordance with the following instructions:</w:t>
            </w:r>
          </w:p>
          <w:p w14:paraId="0E3D8B3B" w14:textId="77777777" w:rsidR="007E7D58" w:rsidRPr="006B494D" w:rsidRDefault="007E7D58" w:rsidP="007E7D58">
            <w:pPr>
              <w:tabs>
                <w:tab w:val="left" w:pos="709"/>
              </w:tabs>
              <w:rPr>
                <w:rFonts w:ascii="Arial" w:hAnsi="Arial" w:cs="Arial"/>
                <w:sz w:val="18"/>
                <w:szCs w:val="18"/>
              </w:rPr>
            </w:pPr>
          </w:p>
          <w:p w14:paraId="6A130842" w14:textId="2EA905B8" w:rsidR="007E7D58" w:rsidRPr="006B494D" w:rsidRDefault="007E7D58" w:rsidP="007E7D58">
            <w:pPr>
              <w:tabs>
                <w:tab w:val="left" w:pos="709"/>
              </w:tabs>
              <w:rPr>
                <w:i/>
              </w:rPr>
            </w:pPr>
            <w:bookmarkStart w:id="0" w:name="_DV_C146"/>
            <w:r w:rsidRPr="006B494D">
              <w:rPr>
                <w:rFonts w:ascii="Arial" w:hAnsi="Arial" w:cs="Arial"/>
                <w:sz w:val="18"/>
                <w:szCs w:val="18"/>
              </w:rPr>
              <w:t>Delivery Address</w:t>
            </w:r>
            <w:bookmarkEnd w:id="0"/>
            <w:r w:rsidRPr="006B494D">
              <w:rPr>
                <w:rFonts w:ascii="Arial" w:hAnsi="Arial" w:cs="Arial"/>
                <w:sz w:val="18"/>
                <w:szCs w:val="18"/>
              </w:rPr>
              <w:t xml:space="preserve">: </w:t>
            </w:r>
            <w:r w:rsidR="004D7D1E" w:rsidRPr="006B494D">
              <w:rPr>
                <w:rFonts w:ascii="Arial" w:hAnsi="Arial" w:cs="Arial"/>
                <w:iCs/>
                <w:sz w:val="18"/>
                <w:szCs w:val="18"/>
              </w:rPr>
              <w:t>Vicky Ward, Natural England.</w:t>
            </w:r>
            <w:r w:rsidR="004D7D1E" w:rsidRPr="006B494D">
              <w:rPr>
                <w:i/>
              </w:rPr>
              <w:t xml:space="preserve"> </w:t>
            </w:r>
          </w:p>
          <w:p w14:paraId="1F8D80F3" w14:textId="241C581E" w:rsidR="004D7D1E" w:rsidRPr="006B494D" w:rsidRDefault="004D7D1E" w:rsidP="007E7D58">
            <w:pPr>
              <w:tabs>
                <w:tab w:val="left" w:pos="709"/>
              </w:tabs>
              <w:rPr>
                <w:rFonts w:ascii="Arial" w:hAnsi="Arial" w:cs="Arial"/>
                <w:sz w:val="18"/>
                <w:szCs w:val="18"/>
              </w:rPr>
            </w:pPr>
            <w:r w:rsidRPr="006B494D">
              <w:rPr>
                <w:rFonts w:ascii="Arial" w:hAnsi="Arial" w:cs="Arial"/>
                <w:sz w:val="18"/>
                <w:szCs w:val="18"/>
              </w:rPr>
              <w:t>Vicky.ward@naturalengland.org.uk</w:t>
            </w:r>
          </w:p>
          <w:p w14:paraId="7730C429" w14:textId="77777777" w:rsidR="007E7D58" w:rsidRPr="006B494D" w:rsidRDefault="007E7D58" w:rsidP="007E7D58">
            <w:pPr>
              <w:tabs>
                <w:tab w:val="left" w:pos="709"/>
              </w:tabs>
              <w:rPr>
                <w:rFonts w:ascii="Arial" w:hAnsi="Arial" w:cs="Arial"/>
                <w:sz w:val="18"/>
                <w:szCs w:val="18"/>
              </w:rPr>
            </w:pPr>
          </w:p>
          <w:p w14:paraId="24E24039" w14:textId="06DCB82B" w:rsidR="007E7D58" w:rsidRPr="006B494D" w:rsidRDefault="007E7D58" w:rsidP="007E7D58">
            <w:pPr>
              <w:tabs>
                <w:tab w:val="left" w:pos="709"/>
              </w:tabs>
              <w:rPr>
                <w:rFonts w:ascii="Arial" w:hAnsi="Arial" w:cs="Arial"/>
                <w:sz w:val="18"/>
                <w:szCs w:val="18"/>
              </w:rPr>
            </w:pPr>
            <w:bookmarkStart w:id="1" w:name="_DV_C148"/>
            <w:r w:rsidRPr="006B494D">
              <w:rPr>
                <w:rFonts w:ascii="Arial" w:hAnsi="Arial" w:cs="Arial"/>
                <w:sz w:val="18"/>
                <w:szCs w:val="18"/>
              </w:rPr>
              <w:t>Date of Delivery</w:t>
            </w:r>
            <w:bookmarkStart w:id="2" w:name="_DV_C149"/>
            <w:bookmarkEnd w:id="1"/>
            <w:r w:rsidRPr="006B494D">
              <w:rPr>
                <w:rFonts w:ascii="Arial" w:hAnsi="Arial" w:cs="Arial"/>
                <w:sz w:val="18"/>
                <w:szCs w:val="18"/>
              </w:rPr>
              <w:t>:</w:t>
            </w:r>
            <w:bookmarkEnd w:id="2"/>
            <w:r w:rsidR="00B45F1E" w:rsidRPr="006B494D">
              <w:rPr>
                <w:rFonts w:ascii="Arial" w:hAnsi="Arial" w:cs="Arial"/>
                <w:sz w:val="18"/>
                <w:szCs w:val="18"/>
              </w:rPr>
              <w:t xml:space="preserve"> 31</w:t>
            </w:r>
            <w:r w:rsidR="00B45F1E" w:rsidRPr="006B494D">
              <w:rPr>
                <w:rFonts w:ascii="Arial" w:hAnsi="Arial" w:cs="Arial"/>
                <w:sz w:val="18"/>
                <w:szCs w:val="18"/>
                <w:vertAlign w:val="superscript"/>
              </w:rPr>
              <w:t>st</w:t>
            </w:r>
            <w:r w:rsidR="00B45F1E" w:rsidRPr="006B494D">
              <w:rPr>
                <w:rFonts w:ascii="Arial" w:hAnsi="Arial" w:cs="Arial"/>
                <w:sz w:val="18"/>
                <w:szCs w:val="18"/>
              </w:rPr>
              <w:t xml:space="preserve"> March 2026. </w:t>
            </w:r>
          </w:p>
          <w:p w14:paraId="6A40B123" w14:textId="77777777" w:rsidR="007E7D58" w:rsidRPr="006B494D" w:rsidRDefault="007E7D58" w:rsidP="00B45F1E">
            <w:pPr>
              <w:tabs>
                <w:tab w:val="left" w:pos="709"/>
              </w:tabs>
              <w:rPr>
                <w:rFonts w:ascii="Arial" w:hAnsi="Arial" w:cs="Arial"/>
                <w:sz w:val="18"/>
                <w:szCs w:val="18"/>
              </w:rPr>
            </w:pPr>
          </w:p>
        </w:tc>
      </w:tr>
      <w:tr w:rsidR="007E7D58" w:rsidRPr="00961A47" w14:paraId="682172EF" w14:textId="77777777">
        <w:trPr>
          <w:trHeight w:val="383"/>
        </w:trPr>
        <w:tc>
          <w:tcPr>
            <w:tcW w:w="1413" w:type="pct"/>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tcPr>
          <w:p w14:paraId="7ABA7EA6" w14:textId="0249B867" w:rsidR="006B494D" w:rsidRPr="006B494D" w:rsidRDefault="006B494D" w:rsidP="007E7D58">
            <w:pPr>
              <w:tabs>
                <w:tab w:val="left" w:pos="709"/>
              </w:tabs>
              <w:rPr>
                <w:rFonts w:ascii="Arial" w:hAnsi="Arial" w:cs="Arial"/>
                <w:sz w:val="18"/>
                <w:szCs w:val="18"/>
              </w:rPr>
            </w:pPr>
            <w:bookmarkStart w:id="3" w:name="_DV_C144"/>
            <w:bookmarkStart w:id="4" w:name="_Ref377110627"/>
            <w:r w:rsidRPr="006B494D">
              <w:rPr>
                <w:rFonts w:ascii="Arial" w:hAnsi="Arial" w:cs="Arial"/>
                <w:sz w:val="18"/>
                <w:szCs w:val="18"/>
              </w:rPr>
              <w:t xml:space="preserve">As set out in Appendix 2 – </w:t>
            </w:r>
            <w:r w:rsidR="001B4D63">
              <w:rPr>
                <w:rFonts w:ascii="Arial" w:hAnsi="Arial" w:cs="Arial"/>
                <w:sz w:val="18"/>
                <w:szCs w:val="18"/>
              </w:rPr>
              <w:t>S</w:t>
            </w:r>
            <w:r w:rsidRPr="006B494D">
              <w:rPr>
                <w:rFonts w:ascii="Arial" w:hAnsi="Arial" w:cs="Arial"/>
                <w:sz w:val="18"/>
                <w:szCs w:val="18"/>
              </w:rPr>
              <w:t xml:space="preserve">pecification / Description </w:t>
            </w:r>
          </w:p>
          <w:p w14:paraId="21F4F93D" w14:textId="77777777" w:rsidR="006B494D" w:rsidRDefault="006B494D" w:rsidP="007E7D58">
            <w:pPr>
              <w:tabs>
                <w:tab w:val="left" w:pos="709"/>
              </w:tabs>
              <w:rPr>
                <w:rFonts w:ascii="Arial" w:hAnsi="Arial" w:cs="Arial"/>
                <w:sz w:val="18"/>
                <w:szCs w:val="18"/>
              </w:rPr>
            </w:pPr>
          </w:p>
          <w:p w14:paraId="3CB7F8A7" w14:textId="5F9994F9"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To be performed</w:t>
            </w:r>
            <w:bookmarkEnd w:id="3"/>
            <w:bookmarkEnd w:id="4"/>
            <w:r w:rsidR="006B494D">
              <w:rPr>
                <w:rFonts w:ascii="Arial" w:hAnsi="Arial" w:cs="Arial"/>
                <w:sz w:val="18"/>
                <w:szCs w:val="18"/>
              </w:rPr>
              <w:t xml:space="preserve"> at: </w:t>
            </w:r>
          </w:p>
          <w:p w14:paraId="78CB0504" w14:textId="77777777" w:rsidR="007E7D58" w:rsidRPr="00B46D37" w:rsidRDefault="007E7D58" w:rsidP="007E7D58">
            <w:pPr>
              <w:tabs>
                <w:tab w:val="left" w:pos="709"/>
              </w:tabs>
              <w:rPr>
                <w:rFonts w:ascii="Arial" w:hAnsi="Arial" w:cs="Arial"/>
                <w:i/>
                <w:sz w:val="18"/>
                <w:szCs w:val="18"/>
              </w:rPr>
            </w:pPr>
          </w:p>
          <w:p w14:paraId="1F8C6F4E" w14:textId="5D560BD2"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 of Delivery</w:t>
            </w:r>
            <w:r w:rsidRPr="008B1C99">
              <w:rPr>
                <w:rFonts w:ascii="Arial" w:hAnsi="Arial" w:cs="Arial"/>
                <w:sz w:val="18"/>
                <w:szCs w:val="18"/>
              </w:rPr>
              <w:t xml:space="preserve">: </w:t>
            </w:r>
            <w:r w:rsidR="008B1C99" w:rsidRPr="008B1C99">
              <w:rPr>
                <w:rFonts w:ascii="Arial" w:hAnsi="Arial" w:cs="Arial"/>
                <w:sz w:val="18"/>
                <w:szCs w:val="18"/>
              </w:rPr>
              <w:t>31</w:t>
            </w:r>
            <w:r w:rsidR="008B1C99" w:rsidRPr="008B1C99">
              <w:rPr>
                <w:rFonts w:ascii="Arial" w:hAnsi="Arial" w:cs="Arial"/>
                <w:sz w:val="18"/>
                <w:szCs w:val="18"/>
                <w:vertAlign w:val="superscript"/>
              </w:rPr>
              <w:t>st</w:t>
            </w:r>
            <w:r w:rsidR="008B1C99" w:rsidRPr="008B1C99">
              <w:rPr>
                <w:rFonts w:ascii="Arial" w:hAnsi="Arial" w:cs="Arial"/>
                <w:sz w:val="18"/>
                <w:szCs w:val="18"/>
              </w:rPr>
              <w:t xml:space="preserve"> March 2026</w:t>
            </w:r>
          </w:p>
          <w:p w14:paraId="2A786758" w14:textId="77777777" w:rsidR="007E7D58" w:rsidRPr="00B46D37" w:rsidRDefault="007E7D58" w:rsidP="008B1C99">
            <w:pPr>
              <w:tabs>
                <w:tab w:val="left" w:pos="709"/>
              </w:tabs>
              <w:rPr>
                <w:rFonts w:ascii="Arial" w:hAnsi="Arial" w:cs="Arial"/>
                <w:i/>
                <w:sz w:val="18"/>
                <w:szCs w:val="18"/>
              </w:rPr>
            </w:pPr>
          </w:p>
        </w:tc>
      </w:tr>
      <w:tr w:rsidR="007E7D58" w:rsidRPr="00961A47" w14:paraId="2A3F6693" w14:textId="77777777" w:rsidTr="00533619">
        <w:trPr>
          <w:trHeight w:val="491"/>
        </w:trPr>
        <w:tc>
          <w:tcPr>
            <w:tcW w:w="1413" w:type="pct"/>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tcPr>
          <w:p w14:paraId="37E6BF23" w14:textId="1951E087" w:rsidR="007E7D58" w:rsidRPr="00533619" w:rsidRDefault="003F2BAA" w:rsidP="00533619">
            <w:pPr>
              <w:tabs>
                <w:tab w:val="left" w:pos="709"/>
              </w:tabs>
              <w:rPr>
                <w:rFonts w:ascii="Arial" w:hAnsi="Arial" w:cs="Arial"/>
                <w:b/>
                <w:iCs/>
                <w:sz w:val="18"/>
                <w:szCs w:val="18"/>
                <w:highlight w:val="cyan"/>
              </w:rPr>
            </w:pPr>
            <w:r w:rsidRPr="003F2BAA">
              <w:rPr>
                <w:rFonts w:ascii="Arial" w:eastAsia="Arial" w:hAnsi="Arial" w:cs="Arial"/>
                <w:iCs/>
                <w:sz w:val="18"/>
                <w:szCs w:val="18"/>
              </w:rPr>
              <w:t>5</w:t>
            </w:r>
            <w:r w:rsidRPr="003F2BAA">
              <w:rPr>
                <w:rFonts w:ascii="Arial" w:eastAsia="Arial" w:hAnsi="Arial" w:cs="Arial"/>
                <w:iCs/>
                <w:sz w:val="18"/>
                <w:szCs w:val="18"/>
                <w:vertAlign w:val="superscript"/>
              </w:rPr>
              <w:t>th</w:t>
            </w:r>
            <w:r w:rsidRPr="003F2BAA">
              <w:rPr>
                <w:rFonts w:ascii="Arial" w:eastAsia="Arial" w:hAnsi="Arial" w:cs="Arial"/>
                <w:iCs/>
                <w:sz w:val="18"/>
                <w:szCs w:val="18"/>
              </w:rPr>
              <w:t xml:space="preserve"> January 2026 </w:t>
            </w:r>
            <w:r w:rsidR="003E0478" w:rsidRPr="003F2BAA">
              <w:rPr>
                <w:rFonts w:ascii="Arial" w:eastAsia="Arial" w:hAnsi="Arial" w:cs="Arial"/>
                <w:iCs/>
                <w:sz w:val="18"/>
                <w:szCs w:val="18"/>
              </w:rPr>
              <w:t xml:space="preserve"> </w:t>
            </w:r>
          </w:p>
        </w:tc>
      </w:tr>
      <w:tr w:rsidR="007E7D58" w:rsidRPr="00961A47" w14:paraId="71B2C04E" w14:textId="77777777" w:rsidTr="00533619">
        <w:trPr>
          <w:trHeight w:val="554"/>
        </w:trPr>
        <w:tc>
          <w:tcPr>
            <w:tcW w:w="1413" w:type="pct"/>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tcPr>
          <w:p w14:paraId="37D293FB" w14:textId="1EB6CD79" w:rsidR="007E7D58" w:rsidRPr="008B1C99" w:rsidRDefault="008B1C99" w:rsidP="007E7D58">
            <w:pPr>
              <w:spacing w:before="120" w:after="120"/>
              <w:ind w:right="936"/>
              <w:rPr>
                <w:rFonts w:ascii="Arial" w:eastAsia="Arial" w:hAnsi="Arial" w:cs="Arial"/>
                <w:iCs/>
                <w:sz w:val="18"/>
                <w:szCs w:val="18"/>
              </w:rPr>
            </w:pPr>
            <w:r>
              <w:rPr>
                <w:rFonts w:ascii="Arial" w:eastAsia="Arial" w:hAnsi="Arial" w:cs="Arial"/>
                <w:iCs/>
                <w:sz w:val="18"/>
                <w:szCs w:val="18"/>
              </w:rPr>
              <w:t>31</w:t>
            </w:r>
            <w:r w:rsidRPr="008B1C99">
              <w:rPr>
                <w:rFonts w:ascii="Arial" w:eastAsia="Arial" w:hAnsi="Arial" w:cs="Arial"/>
                <w:iCs/>
                <w:sz w:val="18"/>
                <w:szCs w:val="18"/>
                <w:vertAlign w:val="superscript"/>
              </w:rPr>
              <w:t>st</w:t>
            </w:r>
            <w:r>
              <w:rPr>
                <w:rFonts w:ascii="Arial" w:eastAsia="Arial" w:hAnsi="Arial" w:cs="Arial"/>
                <w:iCs/>
                <w:sz w:val="18"/>
                <w:szCs w:val="18"/>
              </w:rPr>
              <w:t xml:space="preserve"> March 2026 </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5" w:name="_Ref99635469"/>
            <w:bookmarkStart w:id="6" w:name="_Ref99635697"/>
            <w:bookmarkStart w:id="7" w:name="_Ref111474589"/>
            <w:r w:rsidRPr="006C1774">
              <w:rPr>
                <w:rFonts w:ascii="Arial" w:hAnsi="Arial" w:cs="Arial"/>
                <w:b/>
                <w:sz w:val="18"/>
                <w:szCs w:val="18"/>
              </w:rPr>
              <w:t>Charges</w:t>
            </w:r>
            <w:bookmarkEnd w:id="5"/>
          </w:p>
        </w:tc>
        <w:tc>
          <w:tcPr>
            <w:tcW w:w="3587" w:type="pct"/>
            <w:gridSpan w:val="2"/>
          </w:tcPr>
          <w:p w14:paraId="1A7D4E04" w14:textId="56B09626" w:rsidR="007E7D58" w:rsidRPr="00B46D37" w:rsidRDefault="007E7D58" w:rsidP="007E7D58">
            <w:pPr>
              <w:pStyle w:val="Header"/>
              <w:tabs>
                <w:tab w:val="left" w:pos="709"/>
              </w:tabs>
              <w:ind w:right="3"/>
              <w:rPr>
                <w:rFonts w:ascii="Arial" w:hAnsi="Arial" w:cs="Arial"/>
                <w:sz w:val="18"/>
                <w:szCs w:val="18"/>
              </w:rPr>
            </w:pPr>
            <w:bookmarkStart w:id="8" w:name="_Ref377110658"/>
            <w:r w:rsidRPr="00B46D37">
              <w:rPr>
                <w:rFonts w:ascii="Arial" w:hAnsi="Arial" w:cs="Arial"/>
                <w:sz w:val="18"/>
                <w:szCs w:val="18"/>
              </w:rPr>
              <w:t xml:space="preserve">The Charges for the </w:t>
            </w:r>
            <w:bookmarkStart w:id="9" w:name="_DV_C154"/>
            <w:r>
              <w:rPr>
                <w:rFonts w:ascii="Arial" w:hAnsi="Arial" w:cs="Arial"/>
                <w:sz w:val="18"/>
                <w:szCs w:val="18"/>
              </w:rPr>
              <w:t>Goods and/or Services</w:t>
            </w:r>
            <w:r w:rsidRPr="00B46D37">
              <w:rPr>
                <w:rFonts w:ascii="Arial" w:hAnsi="Arial" w:cs="Arial"/>
                <w:sz w:val="18"/>
                <w:szCs w:val="18"/>
              </w:rPr>
              <w:t xml:space="preserve"> </w:t>
            </w:r>
            <w:bookmarkEnd w:id="9"/>
            <w:r w:rsidRPr="00B46D37">
              <w:rPr>
                <w:rFonts w:ascii="Arial" w:hAnsi="Arial" w:cs="Arial"/>
                <w:sz w:val="18"/>
                <w:szCs w:val="18"/>
              </w:rPr>
              <w:t xml:space="preserve">shall be as set </w:t>
            </w:r>
            <w:r w:rsidRPr="002B68FD">
              <w:rPr>
                <w:rFonts w:ascii="Arial" w:hAnsi="Arial" w:cs="Arial"/>
                <w:sz w:val="18"/>
                <w:szCs w:val="18"/>
              </w:rPr>
              <w:t>out in Appendix 3 – Charges.</w:t>
            </w:r>
            <w:bookmarkEnd w:id="8"/>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lastRenderedPageBreak/>
              <w:t>Payment</w:t>
            </w:r>
            <w:bookmarkEnd w:id="10"/>
          </w:p>
        </w:tc>
        <w:tc>
          <w:tcPr>
            <w:tcW w:w="3587" w:type="pct"/>
            <w:gridSpan w:val="2"/>
          </w:tcPr>
          <w:p w14:paraId="58052F16" w14:textId="57CA9162" w:rsidR="007E7D58" w:rsidRPr="006B494D" w:rsidRDefault="006B494D" w:rsidP="007E7D58">
            <w:pPr>
              <w:pStyle w:val="Header"/>
              <w:tabs>
                <w:tab w:val="left" w:pos="709"/>
              </w:tabs>
              <w:rPr>
                <w:rFonts w:ascii="Arial" w:hAnsi="Arial" w:cs="Arial"/>
                <w:bCs/>
                <w:iCs/>
                <w:sz w:val="18"/>
                <w:szCs w:val="18"/>
              </w:rPr>
            </w:pPr>
            <w:bookmarkStart w:id="11" w:name="_DV_M104"/>
            <w:bookmarkStart w:id="12" w:name="_DV_M110"/>
            <w:bookmarkEnd w:id="11"/>
            <w:bookmarkEnd w:id="12"/>
            <w:r w:rsidRPr="006B494D">
              <w:rPr>
                <w:rFonts w:ascii="Arial" w:hAnsi="Arial" w:cs="Arial"/>
                <w:bCs/>
                <w:iCs/>
                <w:sz w:val="18"/>
                <w:szCs w:val="18"/>
              </w:rPr>
              <w:t>P</w:t>
            </w:r>
            <w:r w:rsidR="00DE4F91" w:rsidRPr="006B494D">
              <w:rPr>
                <w:rFonts w:ascii="Arial" w:hAnsi="Arial" w:cs="Arial"/>
                <w:bCs/>
                <w:iCs/>
                <w:sz w:val="18"/>
                <w:szCs w:val="18"/>
              </w:rPr>
              <w:t>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tcPr>
          <w:p w14:paraId="787ED3D4" w14:textId="24910491" w:rsidR="009179C1" w:rsidRDefault="009179C1" w:rsidP="009179C1">
            <w:pPr>
              <w:pStyle w:val="Header"/>
              <w:tabs>
                <w:tab w:val="left" w:pos="709"/>
              </w:tabs>
              <w:rPr>
                <w:rFonts w:ascii="Arial" w:hAnsi="Arial" w:cs="Arial"/>
                <w:sz w:val="18"/>
                <w:szCs w:val="18"/>
              </w:rPr>
            </w:pPr>
            <w:r w:rsidRPr="003F2BAA">
              <w:rPr>
                <w:rFonts w:ascii="Arial" w:hAnsi="Arial" w:cs="Arial"/>
                <w:sz w:val="18"/>
                <w:szCs w:val="18"/>
              </w:rPr>
              <w:t>A sum equal to £5,000,000</w:t>
            </w:r>
            <w:r w:rsidR="000465D8" w:rsidRPr="003F2BAA">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DC8B2A" w14:textId="31F63334" w:rsidR="007E7D58" w:rsidRDefault="00BC0817"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Vicky Ward</w:t>
            </w:r>
          </w:p>
          <w:p w14:paraId="0AE76E47" w14:textId="34D88641" w:rsidR="00BC0817" w:rsidRDefault="00BC0817"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Senior Project Manager, Tees Protected Site Strategy, Natural England. Northumbria Area Team. Tyneside house, Skinnerburn road, Newcastle upon Tyne. NE4 7AR.</w:t>
            </w:r>
          </w:p>
          <w:p w14:paraId="1E05B7D3" w14:textId="529D43DF" w:rsidR="00BC0817" w:rsidRDefault="00BC0817" w:rsidP="007E7D58">
            <w:pPr>
              <w:pStyle w:val="BodyText3"/>
              <w:keepNext/>
              <w:tabs>
                <w:tab w:val="left" w:pos="709"/>
              </w:tabs>
              <w:spacing w:after="0" w:line="240" w:lineRule="auto"/>
              <w:rPr>
                <w:rFonts w:ascii="Arial" w:hAnsi="Arial" w:cs="Arial"/>
                <w:sz w:val="18"/>
                <w:szCs w:val="18"/>
              </w:rPr>
            </w:pPr>
            <w:hyperlink r:id="rId14" w:history="1">
              <w:r w:rsidRPr="00E43AC9">
                <w:rPr>
                  <w:rStyle w:val="Hyperlink"/>
                  <w:rFonts w:ascii="Arial" w:hAnsi="Arial" w:cs="Arial"/>
                  <w:sz w:val="18"/>
                  <w:szCs w:val="18"/>
                </w:rPr>
                <w:t>Vicky.ward@naturalengland.org.uk</w:t>
              </w:r>
            </w:hyperlink>
            <w:r>
              <w:rPr>
                <w:rFonts w:ascii="Arial" w:hAnsi="Arial" w:cs="Arial"/>
                <w:sz w:val="18"/>
                <w:szCs w:val="18"/>
              </w:rPr>
              <w:t xml:space="preserve"> </w:t>
            </w:r>
          </w:p>
          <w:p w14:paraId="6955F345" w14:textId="77777777" w:rsidR="00BC0817" w:rsidRPr="00B46D37" w:rsidRDefault="00BC0817"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24F93D1" w14:textId="77777777" w:rsidR="00BC0817" w:rsidRDefault="00BC0817" w:rsidP="00BC0817">
            <w:pPr>
              <w:pStyle w:val="BodyText3"/>
              <w:keepNext/>
              <w:tabs>
                <w:tab w:val="left" w:pos="709"/>
              </w:tabs>
              <w:spacing w:after="0" w:line="240" w:lineRule="auto"/>
              <w:rPr>
                <w:rFonts w:ascii="Arial" w:hAnsi="Arial" w:cs="Arial"/>
                <w:sz w:val="18"/>
                <w:szCs w:val="18"/>
              </w:rPr>
            </w:pPr>
            <w:r>
              <w:rPr>
                <w:rFonts w:ascii="Arial" w:hAnsi="Arial" w:cs="Arial"/>
                <w:sz w:val="18"/>
                <w:szCs w:val="18"/>
              </w:rPr>
              <w:t>Cara courage, Principal Manager, Natural England. Northumbria Area Team. Tyneside house, Skinnerburn road, Newcastle upon Tyne. NE4 7AR.</w:t>
            </w:r>
          </w:p>
          <w:p w14:paraId="41A3B571" w14:textId="00317E4B" w:rsidR="007E7D58" w:rsidRDefault="00BC0817" w:rsidP="00BC0817">
            <w:pPr>
              <w:pStyle w:val="BodyText3"/>
              <w:keepNext/>
              <w:tabs>
                <w:tab w:val="left" w:pos="709"/>
              </w:tabs>
              <w:spacing w:after="0" w:line="240" w:lineRule="auto"/>
              <w:rPr>
                <w:rFonts w:ascii="Arial" w:hAnsi="Arial" w:cs="Arial"/>
                <w:sz w:val="18"/>
                <w:szCs w:val="18"/>
              </w:rPr>
            </w:pPr>
            <w:hyperlink r:id="rId15" w:history="1">
              <w:r w:rsidRPr="00E43AC9">
                <w:rPr>
                  <w:rStyle w:val="Hyperlink"/>
                  <w:rFonts w:ascii="Arial" w:hAnsi="Arial" w:cs="Arial"/>
                  <w:sz w:val="18"/>
                  <w:szCs w:val="18"/>
                </w:rPr>
                <w:t>Cara.courage@naturalengland.org.uk</w:t>
              </w:r>
            </w:hyperlink>
            <w:r>
              <w:rPr>
                <w:rFonts w:ascii="Arial" w:hAnsi="Arial" w:cs="Arial"/>
                <w:sz w:val="18"/>
                <w:szCs w:val="18"/>
              </w:rPr>
              <w:t xml:space="preserve"> </w:t>
            </w:r>
          </w:p>
          <w:p w14:paraId="3E4CD59E" w14:textId="252B5D42" w:rsidR="00BC0817" w:rsidRPr="00B46D37" w:rsidRDefault="00BC0817" w:rsidP="00BC0817">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B4EA104" w:rsidR="007E7D58" w:rsidRPr="006F5FC1" w:rsidRDefault="003F2BAA" w:rsidP="007E7D58">
            <w:pPr>
              <w:pStyle w:val="BodyText3"/>
              <w:keepNext/>
              <w:tabs>
                <w:tab w:val="left" w:pos="709"/>
              </w:tabs>
              <w:spacing w:after="0" w:line="240" w:lineRule="auto"/>
              <w:rPr>
                <w:rFonts w:ascii="Arial" w:hAnsi="Arial" w:cs="Arial"/>
                <w:i/>
                <w:iCs/>
                <w:sz w:val="18"/>
                <w:szCs w:val="18"/>
              </w:rPr>
            </w:pPr>
            <w:r w:rsidRPr="006F5FC1">
              <w:rPr>
                <w:rFonts w:ascii="Arial" w:hAnsi="Arial" w:cs="Arial"/>
                <w:i/>
                <w:iCs/>
                <w:sz w:val="18"/>
                <w:szCs w:val="18"/>
              </w:rPr>
              <w:t xml:space="preserve">To be confirmed </w:t>
            </w:r>
            <w:r w:rsidR="007E7D58" w:rsidRPr="006F5FC1">
              <w:rPr>
                <w:rFonts w:ascii="Arial" w:hAnsi="Arial" w:cs="Arial"/>
                <w:i/>
                <w:iCs/>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6C7D88F0" w14:textId="01757426" w:rsidR="007E7D58" w:rsidRPr="006F5FC1" w:rsidRDefault="003F2BAA" w:rsidP="003F2BAA">
            <w:pPr>
              <w:pStyle w:val="BodyText3"/>
              <w:keepNext/>
              <w:tabs>
                <w:tab w:val="left" w:pos="709"/>
              </w:tabs>
              <w:spacing w:after="0" w:line="240" w:lineRule="auto"/>
              <w:rPr>
                <w:rFonts w:ascii="Arial" w:hAnsi="Arial" w:cs="Arial"/>
                <w:i/>
                <w:iCs/>
                <w:sz w:val="18"/>
                <w:szCs w:val="18"/>
              </w:rPr>
            </w:pPr>
            <w:r w:rsidRPr="006F5FC1">
              <w:rPr>
                <w:rFonts w:ascii="Arial" w:hAnsi="Arial" w:cs="Arial"/>
                <w:i/>
                <w:iCs/>
                <w:sz w:val="18"/>
                <w:szCs w:val="18"/>
              </w:rPr>
              <w:t>To be confirmed</w:t>
            </w:r>
          </w:p>
        </w:tc>
      </w:tr>
      <w:tr w:rsidR="007E7D58" w:rsidRPr="00961A47" w14:paraId="3B6DEDD3" w14:textId="77777777">
        <w:trPr>
          <w:trHeight w:val="383"/>
        </w:trPr>
        <w:tc>
          <w:tcPr>
            <w:tcW w:w="1413" w:type="pct"/>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6"/>
            <w:r w:rsidRPr="006C1774">
              <w:rPr>
                <w:rFonts w:ascii="Arial" w:hAnsi="Arial" w:cs="Arial"/>
                <w:b/>
                <w:sz w:val="18"/>
                <w:szCs w:val="18"/>
              </w:rPr>
              <w:t xml:space="preserve"> (“IPR”) Clauses</w:t>
            </w:r>
            <w:bookmarkEnd w:id="7"/>
          </w:p>
        </w:tc>
        <w:tc>
          <w:tcPr>
            <w:tcW w:w="3587" w:type="pct"/>
            <w:gridSpan w:val="2"/>
          </w:tcPr>
          <w:p w14:paraId="1CDDAEEC" w14:textId="74D37DD8"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w:t>
            </w:r>
            <w:r w:rsidRPr="00291C69">
              <w:rPr>
                <w:rFonts w:ascii="Arial" w:hAnsi="Arial" w:cs="Arial"/>
                <w:bCs/>
                <w:iCs/>
                <w:sz w:val="18"/>
                <w:szCs w:val="18"/>
              </w:rPr>
              <w:t>n B</w:t>
            </w:r>
            <w:r>
              <w:rPr>
                <w:rFonts w:ascii="Arial" w:hAnsi="Arial" w:cs="Arial"/>
                <w:bCs/>
                <w:iCs/>
                <w:sz w:val="18"/>
                <w:szCs w:val="18"/>
              </w:rPr>
              <w:t xml:space="preserve"> in respect of intellectual property rights provisions for the Agreement as set out in the terms and conditions.</w:t>
            </w:r>
          </w:p>
          <w:p w14:paraId="511D29C1" w14:textId="77777777" w:rsidR="007E7D58" w:rsidRDefault="007E7D58" w:rsidP="00291C69">
            <w:pPr>
              <w:pStyle w:val="Header"/>
              <w:tabs>
                <w:tab w:val="left" w:pos="709"/>
              </w:tabs>
              <w:ind w:right="3"/>
              <w:rPr>
                <w:rFonts w:ascii="Arial" w:hAnsi="Arial" w:cs="Arial"/>
                <w:b/>
                <w:i/>
                <w:sz w:val="18"/>
                <w:szCs w:val="18"/>
                <w:highlight w:val="yellow"/>
              </w:rPr>
            </w:pPr>
          </w:p>
          <w:p w14:paraId="699605EB" w14:textId="1FEA9F9B" w:rsidR="00291C69" w:rsidRPr="00B46D37" w:rsidRDefault="00291C69" w:rsidP="00291C69">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tcPr>
          <w:p w14:paraId="644703CA" w14:textId="0A2261A1" w:rsidR="007E7D58" w:rsidRPr="00060369" w:rsidRDefault="007E7D58" w:rsidP="009E058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w:t>
            </w:r>
            <w:r w:rsidR="009E0588" w:rsidRPr="009E0588">
              <w:rPr>
                <w:rFonts w:ascii="Arial" w:eastAsia="Arial" w:hAnsi="Arial" w:cs="Arial"/>
                <w:color w:val="000000"/>
                <w:sz w:val="18"/>
                <w:szCs w:val="18"/>
              </w:rPr>
              <w:t>as agreed.</w:t>
            </w:r>
            <w:r w:rsidR="009E0588">
              <w:rPr>
                <w:rFonts w:eastAsia="Arial"/>
                <w:color w:val="000000"/>
              </w:rPr>
              <w:t xml:space="preserve"> </w:t>
            </w:r>
          </w:p>
          <w:p w14:paraId="4AC4472A" w14:textId="424BA60A"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tcPr>
          <w:tbl>
            <w:tblPr>
              <w:tblW w:w="0" w:type="auto"/>
              <w:tblLook w:val="04A0" w:firstRow="1" w:lastRow="0" w:firstColumn="1" w:lastColumn="0" w:noHBand="0" w:noVBand="1"/>
            </w:tblPr>
            <w:tblGrid>
              <w:gridCol w:w="5143"/>
              <w:gridCol w:w="1922"/>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1531E5B6" w:rsidR="007E7D58" w:rsidRPr="00291C69" w:rsidRDefault="00E4568E" w:rsidP="007E7D58">
                  <w:pPr>
                    <w:pStyle w:val="Header"/>
                    <w:tabs>
                      <w:tab w:val="left" w:pos="709"/>
                    </w:tabs>
                    <w:ind w:right="3"/>
                    <w:rPr>
                      <w:rFonts w:ascii="Arial" w:hAnsi="Arial" w:cs="Arial"/>
                      <w:sz w:val="18"/>
                      <w:szCs w:val="18"/>
                    </w:rPr>
                  </w:pPr>
                  <w:r w:rsidRPr="00291C69">
                    <w:rPr>
                      <w:rFonts w:ascii="Arial" w:hAnsi="Arial" w:cs="Arial"/>
                      <w:sz w:val="18"/>
                      <w:szCs w:val="18"/>
                    </w:rPr>
                    <w:t xml:space="preserve">Natural England, </w:t>
                  </w:r>
                </w:p>
                <w:p w14:paraId="3F7A9CC2" w14:textId="7623EFF7" w:rsidR="00E4568E" w:rsidRPr="00291C69" w:rsidRDefault="00E4568E" w:rsidP="007E7D58">
                  <w:pPr>
                    <w:pStyle w:val="Header"/>
                    <w:tabs>
                      <w:tab w:val="left" w:pos="709"/>
                    </w:tabs>
                    <w:ind w:right="3"/>
                    <w:rPr>
                      <w:rFonts w:ascii="Arial" w:hAnsi="Arial" w:cs="Arial"/>
                      <w:sz w:val="18"/>
                      <w:szCs w:val="18"/>
                    </w:rPr>
                  </w:pPr>
                  <w:r w:rsidRPr="00291C69">
                    <w:rPr>
                      <w:rFonts w:ascii="Arial" w:hAnsi="Arial" w:cs="Arial"/>
                      <w:sz w:val="18"/>
                      <w:szCs w:val="18"/>
                    </w:rPr>
                    <w:t>Tyneside house,</w:t>
                  </w:r>
                </w:p>
                <w:p w14:paraId="0101DCD3" w14:textId="3DE85C7A" w:rsidR="00E4568E" w:rsidRPr="00291C69" w:rsidRDefault="00E4568E" w:rsidP="007E7D58">
                  <w:pPr>
                    <w:pStyle w:val="Header"/>
                    <w:tabs>
                      <w:tab w:val="left" w:pos="709"/>
                    </w:tabs>
                    <w:ind w:right="3"/>
                    <w:rPr>
                      <w:rFonts w:ascii="Arial" w:hAnsi="Arial" w:cs="Arial"/>
                      <w:sz w:val="18"/>
                      <w:szCs w:val="18"/>
                    </w:rPr>
                  </w:pPr>
                  <w:r w:rsidRPr="00291C69">
                    <w:rPr>
                      <w:rFonts w:ascii="Arial" w:hAnsi="Arial" w:cs="Arial"/>
                      <w:sz w:val="18"/>
                      <w:szCs w:val="18"/>
                    </w:rPr>
                    <w:t xml:space="preserve">Skinnerburn </w:t>
                  </w:r>
                  <w:r w:rsidR="00BC480C" w:rsidRPr="00291C69">
                    <w:rPr>
                      <w:rFonts w:ascii="Arial" w:hAnsi="Arial" w:cs="Arial"/>
                      <w:sz w:val="18"/>
                      <w:szCs w:val="18"/>
                    </w:rPr>
                    <w:t>Road</w:t>
                  </w:r>
                </w:p>
                <w:p w14:paraId="5D71C798" w14:textId="6EE395FE" w:rsidR="00BC480C" w:rsidRPr="00291C69" w:rsidRDefault="00BC480C" w:rsidP="007E7D58">
                  <w:pPr>
                    <w:pStyle w:val="Header"/>
                    <w:tabs>
                      <w:tab w:val="left" w:pos="709"/>
                    </w:tabs>
                    <w:ind w:right="3"/>
                    <w:rPr>
                      <w:rFonts w:ascii="Arial" w:hAnsi="Arial" w:cs="Arial"/>
                      <w:sz w:val="18"/>
                      <w:szCs w:val="18"/>
                    </w:rPr>
                  </w:pPr>
                  <w:r w:rsidRPr="00291C69">
                    <w:rPr>
                      <w:rFonts w:ascii="Arial" w:hAnsi="Arial" w:cs="Arial"/>
                      <w:sz w:val="18"/>
                      <w:szCs w:val="18"/>
                    </w:rPr>
                    <w:t>Newcastle upon Tyne</w:t>
                  </w:r>
                </w:p>
                <w:p w14:paraId="4F6701F7" w14:textId="60131EAC" w:rsidR="00BC480C" w:rsidRPr="00291C69" w:rsidRDefault="00BC480C" w:rsidP="007E7D58">
                  <w:pPr>
                    <w:pStyle w:val="Header"/>
                    <w:tabs>
                      <w:tab w:val="left" w:pos="709"/>
                    </w:tabs>
                    <w:ind w:right="3"/>
                    <w:rPr>
                      <w:rFonts w:ascii="Arial" w:hAnsi="Arial" w:cs="Arial"/>
                      <w:sz w:val="18"/>
                      <w:szCs w:val="18"/>
                    </w:rPr>
                  </w:pPr>
                  <w:r w:rsidRPr="00291C69">
                    <w:rPr>
                      <w:rFonts w:ascii="Arial" w:hAnsi="Arial" w:cs="Arial"/>
                      <w:sz w:val="18"/>
                      <w:szCs w:val="18"/>
                    </w:rPr>
                    <w:t xml:space="preserve">NE4 7AR </w:t>
                  </w:r>
                </w:p>
                <w:p w14:paraId="26DDF837" w14:textId="77777777" w:rsidR="00BC480C" w:rsidRPr="00CA4BA2" w:rsidRDefault="00BC480C" w:rsidP="007E7D58">
                  <w:pPr>
                    <w:pStyle w:val="Header"/>
                    <w:tabs>
                      <w:tab w:val="left" w:pos="709"/>
                    </w:tabs>
                    <w:ind w:right="3"/>
                    <w:rPr>
                      <w:rFonts w:ascii="Arial" w:hAnsi="Arial" w:cs="Arial"/>
                      <w:sz w:val="18"/>
                      <w:szCs w:val="18"/>
                    </w:rPr>
                  </w:pPr>
                </w:p>
                <w:p w14:paraId="48D4A1DA" w14:textId="4D5F62A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BC480C">
                    <w:rPr>
                      <w:rFonts w:ascii="Arial" w:hAnsi="Arial" w:cs="Arial"/>
                      <w:sz w:val="18"/>
                      <w:szCs w:val="18"/>
                    </w:rPr>
                    <w:t>Vicky Ward</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0347BA6A" w14:textId="3A368B3A"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6" w:history="1">
                    <w:r w:rsidR="00BC480C" w:rsidRPr="00E43AC9">
                      <w:rPr>
                        <w:rStyle w:val="Hyperlink"/>
                        <w:rFonts w:ascii="Arial" w:hAnsi="Arial" w:cs="Arial"/>
                        <w:sz w:val="18"/>
                        <w:szCs w:val="18"/>
                      </w:rPr>
                      <w:t>Vicky.ward@naturalengland.org.uk</w:t>
                    </w:r>
                  </w:hyperlink>
                  <w:r w:rsidR="00BC480C">
                    <w:rPr>
                      <w:rFonts w:ascii="Arial" w:hAnsi="Arial" w:cs="Arial"/>
                      <w:sz w:val="18"/>
                      <w:szCs w:val="18"/>
                    </w:rPr>
                    <w:t xml:space="preserve"> </w:t>
                  </w: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C6A233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33B84A11" w:rsidR="006F5FC1" w:rsidRPr="00060369" w:rsidRDefault="006F5FC1"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9864F78"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tcPr>
          <w:p w14:paraId="6BA942EB" w14:textId="20A377E0"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2739F6BE"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65D5A094" w14:textId="75BB9B6E" w:rsidR="007E7D58" w:rsidRPr="00060369" w:rsidRDefault="007E7D58" w:rsidP="001F1A3B">
            <w:pPr>
              <w:tabs>
                <w:tab w:val="left" w:pos="709"/>
              </w:tabs>
              <w:rPr>
                <w:rFonts w:ascii="Arial" w:hAnsi="Arial" w:cs="Arial"/>
                <w:sz w:val="18"/>
                <w:szCs w:val="18"/>
              </w:rPr>
            </w:pPr>
          </w:p>
          <w:p w14:paraId="4F7E32FE" w14:textId="77777777" w:rsidR="007E7D58" w:rsidRPr="00060369" w:rsidRDefault="007E7D58" w:rsidP="007E7D58">
            <w:pPr>
              <w:tabs>
                <w:tab w:val="left" w:pos="709"/>
              </w:tabs>
              <w:rPr>
                <w:rFonts w:ascii="Arial" w:hAnsi="Arial" w:cs="Arial"/>
                <w:sz w:val="18"/>
                <w:szCs w:val="18"/>
              </w:rPr>
            </w:pPr>
          </w:p>
          <w:p w14:paraId="7092F3F4" w14:textId="2E1B01EF" w:rsidR="007E7D58" w:rsidRDefault="007E7D58" w:rsidP="007E7D58">
            <w:pPr>
              <w:tabs>
                <w:tab w:val="left" w:pos="709"/>
              </w:tabs>
              <w:rPr>
                <w:rFonts w:ascii="Arial" w:hAnsi="Arial" w:cs="Arial"/>
                <w:sz w:val="18"/>
                <w:szCs w:val="18"/>
              </w:rPr>
            </w:pPr>
            <w:r w:rsidRPr="00060369">
              <w:rPr>
                <w:rFonts w:ascii="Arial" w:hAnsi="Arial" w:cs="Arial"/>
                <w:sz w:val="18"/>
                <w:szCs w:val="18"/>
              </w:rPr>
              <w:t xml:space="preserve">The Customer’s equality and diversity policy/requirements and instructions related to equality Law [and] environmental policy </w:t>
            </w:r>
            <w:r w:rsidR="00BE71FC">
              <w:rPr>
                <w:rFonts w:ascii="Arial" w:hAnsi="Arial" w:cs="Arial"/>
                <w:sz w:val="18"/>
                <w:szCs w:val="18"/>
              </w:rPr>
              <w:t xml:space="preserve">are: </w:t>
            </w:r>
          </w:p>
          <w:p w14:paraId="27742779" w14:textId="77777777" w:rsidR="00BE71FC" w:rsidRPr="00060369" w:rsidRDefault="00BE71FC" w:rsidP="007E7D58">
            <w:pPr>
              <w:tabs>
                <w:tab w:val="left" w:pos="709"/>
              </w:tabs>
              <w:rPr>
                <w:rFonts w:ascii="Arial" w:hAnsi="Arial" w:cs="Arial"/>
                <w:sz w:val="18"/>
                <w:szCs w:val="18"/>
              </w:rPr>
            </w:pPr>
          </w:p>
          <w:p w14:paraId="3764B8FD" w14:textId="77777777" w:rsidR="007E7D58" w:rsidRDefault="007E7D58" w:rsidP="00BE71FC">
            <w:pPr>
              <w:tabs>
                <w:tab w:val="left" w:pos="709"/>
              </w:tabs>
              <w:rPr>
                <w:rFonts w:ascii="Arial" w:hAnsi="Arial" w:cs="Arial"/>
                <w:sz w:val="18"/>
                <w:szCs w:val="18"/>
              </w:rPr>
            </w:pPr>
            <w:r w:rsidRPr="00060369">
              <w:rPr>
                <w:rFonts w:ascii="Arial" w:hAnsi="Arial" w:cs="Arial"/>
                <w:sz w:val="18"/>
                <w:szCs w:val="18"/>
              </w:rPr>
              <w:t>The Customer’s health and safety policy is</w:t>
            </w:r>
            <w:r w:rsidR="00BE71FC">
              <w:rPr>
                <w:rFonts w:ascii="Arial" w:hAnsi="Arial" w:cs="Arial"/>
                <w:sz w:val="18"/>
                <w:szCs w:val="18"/>
              </w:rPr>
              <w:t xml:space="preserve">: </w:t>
            </w:r>
          </w:p>
          <w:p w14:paraId="00A1E155" w14:textId="1932E4AF" w:rsidR="00BE71FC" w:rsidRPr="00060369" w:rsidRDefault="00BE71FC" w:rsidP="00BE71FC">
            <w:pPr>
              <w:tabs>
                <w:tab w:val="left" w:pos="709"/>
              </w:tabs>
              <w:rPr>
                <w:rFonts w:ascii="Arial" w:hAnsi="Arial" w:cs="Arial"/>
                <w:sz w:val="18"/>
                <w:szCs w:val="18"/>
              </w:rPr>
            </w:pPr>
          </w:p>
        </w:tc>
      </w:tr>
      <w:tr w:rsidR="007E7D58" w:rsidRPr="00961A47" w14:paraId="5BE74AA2" w14:textId="77777777">
        <w:tc>
          <w:tcPr>
            <w:tcW w:w="1413" w:type="pct"/>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tcPr>
          <w:p w14:paraId="3055F4D4" w14:textId="0B862B4E" w:rsidR="00E567F8" w:rsidRDefault="00C61B2C" w:rsidP="00C61B2C">
            <w:pPr>
              <w:spacing w:before="120" w:after="120"/>
              <w:rPr>
                <w:rFonts w:ascii="Arial" w:eastAsia="Arial" w:hAnsi="Arial" w:cs="Arial"/>
                <w:b/>
                <w:i/>
                <w:sz w:val="18"/>
                <w:szCs w:val="18"/>
              </w:rPr>
            </w:pPr>
            <w:r>
              <w:rPr>
                <w:rFonts w:ascii="Arial" w:eastAsia="Arial" w:hAnsi="Arial" w:cs="Arial"/>
                <w:b/>
                <w:i/>
                <w:sz w:val="18"/>
                <w:szCs w:val="18"/>
              </w:rPr>
              <w:t xml:space="preserve">To be completed upon contract award if appropriate </w:t>
            </w:r>
          </w:p>
          <w:p w14:paraId="5CA25D6F" w14:textId="77777777" w:rsidR="007E7D58" w:rsidRPr="006F5FC1" w:rsidRDefault="007E7D58" w:rsidP="006F5FC1">
            <w:pPr>
              <w:spacing w:before="120" w:after="120"/>
              <w:rPr>
                <w:rFonts w:ascii="Arial" w:hAnsi="Arial" w:cs="Arial"/>
                <w:b/>
                <w:i/>
                <w:sz w:val="18"/>
                <w:szCs w:val="18"/>
              </w:rPr>
            </w:pPr>
          </w:p>
        </w:tc>
      </w:tr>
      <w:tr w:rsidR="007E7D58" w:rsidRPr="00961A47" w14:paraId="3A1B4439" w14:textId="77777777">
        <w:tc>
          <w:tcPr>
            <w:tcW w:w="1413" w:type="pct"/>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tcPr>
          <w:p w14:paraId="1AE40EDF" w14:textId="700B0C61" w:rsidR="007E7D58" w:rsidRPr="00060369" w:rsidRDefault="008A178A"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lastRenderedPageBreak/>
              <w:t xml:space="preserve">Further Data Protection Provisions </w:t>
            </w:r>
          </w:p>
        </w:tc>
        <w:tc>
          <w:tcPr>
            <w:tcW w:w="3587" w:type="pct"/>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7F3058FA"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8A178A">
                  <w:rPr>
                    <w:rFonts w:ascii="MS Gothic" w:eastAsia="MS Gothic" w:hAnsi="MS Gothic" w:cs="Arial" w:hint="eastAsia"/>
                    <w:b/>
                    <w:bCs/>
                    <w:sz w:val="18"/>
                    <w:szCs w:val="18"/>
                  </w:rPr>
                  <w:t>☒</w:t>
                </w:r>
              </w:sdtContent>
            </w:sdt>
          </w:p>
          <w:p w14:paraId="6AE812DC" w14:textId="1DC95F90"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5D5B8B3B" w14:textId="0DF95B75" w:rsidR="00964799" w:rsidRPr="006F5FC1" w:rsidRDefault="009C2213" w:rsidP="006F5FC1">
      <w:pPr>
        <w:pStyle w:val="GPSL2numberedclause"/>
        <w:numPr>
          <w:ilvl w:val="0"/>
          <w:numId w:val="0"/>
        </w:numPr>
        <w:ind w:left="360"/>
        <w:rPr>
          <w:b/>
          <w:i/>
          <w:sz w:val="22"/>
          <w:highlight w:val="yellow"/>
        </w:rPr>
      </w:pPr>
      <w:r w:rsidRPr="00961A47">
        <w:rPr>
          <w:b/>
          <w:i/>
          <w:sz w:val="22"/>
          <w:highlight w:val="yellow"/>
        </w:rPr>
        <w:br w:type="page"/>
      </w:r>
    </w:p>
    <w:p w14:paraId="4623DDA0" w14:textId="0D5C8079" w:rsidR="00964799" w:rsidRPr="00533619" w:rsidRDefault="00964799" w:rsidP="00964799">
      <w:pPr>
        <w:jc w:val="center"/>
        <w:rPr>
          <w:rFonts w:ascii="Arial" w:hAnsi="Arial" w:cs="Arial"/>
          <w:b/>
          <w:bCs/>
        </w:rPr>
      </w:pPr>
      <w:r w:rsidRPr="00533619">
        <w:rPr>
          <w:rFonts w:ascii="Arial" w:hAnsi="Arial" w:cs="Arial"/>
          <w:b/>
          <w:bCs/>
        </w:rPr>
        <w:lastRenderedPageBreak/>
        <w:t>A</w:t>
      </w:r>
      <w:r w:rsidR="00BF4F9C" w:rsidRPr="00533619">
        <w:rPr>
          <w:rFonts w:ascii="Arial" w:hAnsi="Arial" w:cs="Arial"/>
          <w:b/>
          <w:bCs/>
        </w:rPr>
        <w:t>ppendix</w:t>
      </w:r>
      <w:r w:rsidRPr="00533619">
        <w:rPr>
          <w:rFonts w:ascii="Arial" w:hAnsi="Arial" w:cs="Arial"/>
          <w:b/>
          <w:bCs/>
        </w:rPr>
        <w:t xml:space="preserve"> 1: Terms and Conditions</w:t>
      </w:r>
    </w:p>
    <w:p w14:paraId="567C6E6E" w14:textId="77777777" w:rsidR="0034450F" w:rsidRPr="00533619" w:rsidRDefault="00F76444" w:rsidP="0034450F">
      <w:pPr>
        <w:rPr>
          <w:rFonts w:ascii="Arial" w:hAnsi="Arial" w:cs="Arial"/>
        </w:rPr>
      </w:pPr>
      <w:r w:rsidRPr="00533619">
        <w:rPr>
          <w:rFonts w:ascii="Arial" w:hAnsi="Arial" w:cs="Arial"/>
        </w:rPr>
        <w:t xml:space="preserve"> </w:t>
      </w:r>
    </w:p>
    <w:p w14:paraId="66A445F6" w14:textId="0BBD31A3" w:rsidR="0034450F" w:rsidRPr="00533619" w:rsidRDefault="0034450F" w:rsidP="0034450F">
      <w:pPr>
        <w:rPr>
          <w:rFonts w:ascii="Arial" w:hAnsi="Arial" w:cs="Arial"/>
          <w:sz w:val="22"/>
          <w:szCs w:val="22"/>
        </w:rPr>
      </w:pPr>
      <w:r w:rsidRPr="00533619">
        <w:rPr>
          <w:rFonts w:ascii="Arial" w:hAnsi="Arial" w:cs="Arial"/>
          <w:sz w:val="22"/>
          <w:szCs w:val="22"/>
        </w:rPr>
        <w:t xml:space="preserve">The Customer’s Standard Good &amp; Services Terms and Conditions which </w:t>
      </w:r>
      <w:r w:rsidRPr="00533619">
        <w:rPr>
          <w:rStyle w:val="Important"/>
          <w:b w:val="0"/>
          <w:bCs w:val="0"/>
          <w:color w:val="auto"/>
          <w:sz w:val="22"/>
          <w:szCs w:val="22"/>
        </w:rPr>
        <w:t>can be located on the</w:t>
      </w:r>
      <w:r w:rsidRPr="00533619">
        <w:rPr>
          <w:rStyle w:val="Important"/>
          <w:color w:val="auto"/>
          <w:sz w:val="22"/>
          <w:szCs w:val="22"/>
        </w:rPr>
        <w:t xml:space="preserve"> </w:t>
      </w:r>
      <w:hyperlink r:id="rId17" w:history="1">
        <w:r w:rsidR="00CE4F63" w:rsidRPr="00533619">
          <w:rPr>
            <w:rStyle w:val="Hyperlink"/>
            <w:rFonts w:ascii="Arial" w:hAnsi="Arial" w:cs="Arial"/>
            <w:sz w:val="22"/>
            <w:szCs w:val="22"/>
          </w:rPr>
          <w:t>Natural England Website</w:t>
        </w:r>
      </w:hyperlink>
      <w:r w:rsidR="00CE4F63" w:rsidRPr="00533619">
        <w:rPr>
          <w:rStyle w:val="Important"/>
          <w:sz w:val="22"/>
          <w:szCs w:val="22"/>
        </w:rPr>
        <w:t xml:space="preserve"> </w:t>
      </w:r>
      <w:r w:rsidR="00005103" w:rsidRPr="00533619">
        <w:rPr>
          <w:rStyle w:val="Important"/>
          <w:b w:val="0"/>
          <w:bCs w:val="0"/>
          <w:color w:val="auto"/>
          <w:sz w:val="22"/>
          <w:szCs w:val="22"/>
        </w:rPr>
        <w:t>and which are</w:t>
      </w:r>
      <w:r w:rsidRPr="00533619">
        <w:rPr>
          <w:rStyle w:val="Important"/>
          <w:b w:val="0"/>
          <w:bCs w:val="0"/>
          <w:color w:val="auto"/>
          <w:sz w:val="22"/>
          <w:szCs w:val="22"/>
        </w:rPr>
        <w:t xml:space="preserve"> called ‘Standard Goods &amp; Services Terms and Conditions’</w:t>
      </w:r>
    </w:p>
    <w:p w14:paraId="6FEB3C26" w14:textId="77777777" w:rsidR="005270DD" w:rsidRPr="00533619" w:rsidRDefault="005270DD">
      <w:pPr>
        <w:rPr>
          <w:rFonts w:ascii="Arial" w:hAnsi="Arial" w:cs="Arial"/>
          <w:b/>
          <w:bCs/>
          <w:sz w:val="22"/>
          <w:szCs w:val="22"/>
        </w:rPr>
      </w:pPr>
      <w:r w:rsidRPr="00533619">
        <w:rPr>
          <w:rFonts w:ascii="Arial" w:hAnsi="Arial" w:cs="Arial"/>
          <w:b/>
          <w:bCs/>
          <w:sz w:val="22"/>
          <w:szCs w:val="22"/>
        </w:rPr>
        <w:br w:type="page"/>
      </w:r>
    </w:p>
    <w:p w14:paraId="1D3B8839" w14:textId="7425F9C0" w:rsidR="00DF1F5A" w:rsidRPr="00533619" w:rsidRDefault="00964799" w:rsidP="00964799">
      <w:pPr>
        <w:jc w:val="center"/>
        <w:rPr>
          <w:rFonts w:ascii="Arial" w:hAnsi="Arial" w:cs="Arial"/>
          <w:b/>
          <w:bCs/>
        </w:rPr>
      </w:pPr>
      <w:r w:rsidRPr="00533619">
        <w:rPr>
          <w:rFonts w:ascii="Arial" w:hAnsi="Arial" w:cs="Arial"/>
          <w:b/>
          <w:bCs/>
        </w:rPr>
        <w:lastRenderedPageBreak/>
        <w:t>A</w:t>
      </w:r>
      <w:r w:rsidR="00BF4F9C" w:rsidRPr="00533619">
        <w:rPr>
          <w:rFonts w:ascii="Arial" w:hAnsi="Arial" w:cs="Arial"/>
          <w:b/>
          <w:bCs/>
        </w:rPr>
        <w:t>ppendix</w:t>
      </w:r>
      <w:r w:rsidRPr="00533619">
        <w:rPr>
          <w:rFonts w:ascii="Arial" w:hAnsi="Arial" w:cs="Arial"/>
          <w:b/>
          <w:bCs/>
        </w:rPr>
        <w:t xml:space="preserve"> 2: Specification</w:t>
      </w:r>
      <w:r w:rsidR="008B397E" w:rsidRPr="00533619">
        <w:rPr>
          <w:rFonts w:ascii="Arial" w:hAnsi="Arial" w:cs="Arial"/>
          <w:b/>
          <w:bCs/>
        </w:rPr>
        <w:t xml:space="preserve">/Description </w:t>
      </w:r>
    </w:p>
    <w:p w14:paraId="20F04C51" w14:textId="77777777" w:rsidR="0028704B" w:rsidRPr="009D6BFB" w:rsidRDefault="0028704B" w:rsidP="00AD7E1E">
      <w:pPr>
        <w:rPr>
          <w:b/>
          <w:bCs/>
        </w:rPr>
      </w:pPr>
    </w:p>
    <w:p w14:paraId="295C8144" w14:textId="77777777" w:rsidR="0037786A" w:rsidRPr="00533619" w:rsidRDefault="0037786A" w:rsidP="0037786A">
      <w:pPr>
        <w:pStyle w:val="Subheading"/>
        <w:rPr>
          <w:rFonts w:ascii="Arial" w:hAnsi="Arial" w:cs="Arial"/>
          <w:sz w:val="22"/>
          <w:szCs w:val="22"/>
        </w:rPr>
      </w:pPr>
      <w:r w:rsidRPr="00533619">
        <w:rPr>
          <w:rFonts w:ascii="Arial" w:hAnsi="Arial" w:cs="Arial"/>
          <w:sz w:val="22"/>
          <w:szCs w:val="22"/>
        </w:rPr>
        <w:t xml:space="preserve">Specification of Requirements </w:t>
      </w:r>
    </w:p>
    <w:p w14:paraId="5171EC31" w14:textId="77777777" w:rsidR="00885DDA" w:rsidRDefault="00885DDA" w:rsidP="00885DDA">
      <w:pPr>
        <w:rPr>
          <w:rFonts w:ascii="Arial" w:hAnsi="Arial" w:cs="Arial"/>
          <w:b/>
          <w:bCs/>
          <w:sz w:val="22"/>
          <w:szCs w:val="22"/>
        </w:rPr>
      </w:pPr>
      <w:r w:rsidRPr="00885DDA">
        <w:rPr>
          <w:rFonts w:ascii="Arial" w:hAnsi="Arial" w:cs="Arial"/>
          <w:b/>
          <w:bCs/>
          <w:sz w:val="22"/>
          <w:szCs w:val="22"/>
        </w:rPr>
        <w:t xml:space="preserve">Development of a long-term management plan for the Tees Bay dunes system. </w:t>
      </w:r>
    </w:p>
    <w:p w14:paraId="4BD5D1C0" w14:textId="77777777" w:rsidR="00885DDA" w:rsidRPr="00885DDA" w:rsidRDefault="00885DDA" w:rsidP="00885DDA">
      <w:pPr>
        <w:rPr>
          <w:rFonts w:ascii="Arial" w:hAnsi="Arial" w:cs="Arial"/>
          <w:b/>
          <w:bCs/>
          <w:sz w:val="22"/>
          <w:szCs w:val="22"/>
        </w:rPr>
      </w:pPr>
    </w:p>
    <w:p w14:paraId="1A7EEDCB" w14:textId="0862DFC2" w:rsidR="00885DDA" w:rsidRDefault="00885DDA" w:rsidP="00885DDA">
      <w:pPr>
        <w:rPr>
          <w:rFonts w:ascii="Arial" w:hAnsi="Arial" w:cs="Arial"/>
          <w:sz w:val="22"/>
          <w:szCs w:val="22"/>
        </w:rPr>
      </w:pPr>
      <w:r w:rsidRPr="00885DDA">
        <w:rPr>
          <w:rFonts w:ascii="Arial" w:hAnsi="Arial" w:cs="Arial"/>
          <w:sz w:val="22"/>
          <w:szCs w:val="22"/>
        </w:rPr>
        <w:t xml:space="preserve">The </w:t>
      </w:r>
      <w:hyperlink r:id="rId18" w:history="1">
        <w:r w:rsidRPr="00885DDA">
          <w:rPr>
            <w:rStyle w:val="Hyperlink"/>
            <w:rFonts w:ascii="Arial" w:hAnsi="Arial" w:cs="Arial"/>
            <w:sz w:val="22"/>
            <w:szCs w:val="22"/>
          </w:rPr>
          <w:t>‘Tees Bay Dunes'</w:t>
        </w:r>
      </w:hyperlink>
      <w:r w:rsidRPr="00885DDA">
        <w:rPr>
          <w:rFonts w:ascii="Arial" w:hAnsi="Arial" w:cs="Arial"/>
          <w:sz w:val="22"/>
          <w:szCs w:val="22"/>
        </w:rPr>
        <w:t xml:space="preserve"> lie to the north and south of Tees Bay and include Teesmouth National Nature Reserve at North Gare and Seaton Snook. The Tees Bay dunes are comprised of strandline, embryo and mobile dunes, fixed dune grassland and humid dune slacks, and are notified features of the </w:t>
      </w:r>
      <w:hyperlink r:id="rId19" w:history="1">
        <w:r w:rsidRPr="00885DDA">
          <w:rPr>
            <w:rStyle w:val="Hyperlink"/>
            <w:rFonts w:ascii="Arial" w:hAnsi="Arial" w:cs="Arial"/>
            <w:sz w:val="22"/>
            <w:szCs w:val="22"/>
          </w:rPr>
          <w:t>Teesmouth &amp; Cleveland Coast SSSI</w:t>
        </w:r>
      </w:hyperlink>
      <w:r w:rsidRPr="00885DDA">
        <w:rPr>
          <w:rFonts w:ascii="Arial" w:hAnsi="Arial" w:cs="Arial"/>
          <w:sz w:val="22"/>
          <w:szCs w:val="22"/>
        </w:rPr>
        <w:t xml:space="preserve">. The marginal strip of (undesignated) coastal dunes at Redcar Sands and Marske Sands are also networked to the Tees Bay Dunes system. See </w:t>
      </w:r>
      <w:r w:rsidRPr="00885DDA">
        <w:rPr>
          <w:rFonts w:ascii="Arial" w:hAnsi="Arial" w:cs="Arial"/>
          <w:b/>
          <w:bCs/>
          <w:sz w:val="22"/>
          <w:szCs w:val="22"/>
        </w:rPr>
        <w:t>Appendix 1</w:t>
      </w:r>
      <w:r w:rsidRPr="00885DDA">
        <w:rPr>
          <w:rFonts w:ascii="Arial" w:hAnsi="Arial" w:cs="Arial"/>
          <w:sz w:val="22"/>
          <w:szCs w:val="22"/>
        </w:rPr>
        <w:t xml:space="preserve"> for dunes map. </w:t>
      </w:r>
    </w:p>
    <w:p w14:paraId="2172CF3B" w14:textId="77777777" w:rsidR="00885DDA" w:rsidRPr="00885DDA" w:rsidRDefault="00885DDA" w:rsidP="00885DDA">
      <w:pPr>
        <w:rPr>
          <w:rFonts w:ascii="Arial" w:hAnsi="Arial" w:cs="Arial"/>
          <w:sz w:val="22"/>
          <w:szCs w:val="22"/>
        </w:rPr>
      </w:pPr>
    </w:p>
    <w:p w14:paraId="12753DFF" w14:textId="77777777" w:rsidR="00885DDA" w:rsidRDefault="00885DDA" w:rsidP="00885DDA">
      <w:pPr>
        <w:rPr>
          <w:rFonts w:ascii="Arial" w:hAnsi="Arial" w:cs="Arial"/>
          <w:sz w:val="22"/>
          <w:szCs w:val="22"/>
        </w:rPr>
      </w:pPr>
      <w:r w:rsidRPr="00885DDA">
        <w:rPr>
          <w:rFonts w:ascii="Arial" w:hAnsi="Arial" w:cs="Arial"/>
          <w:sz w:val="22"/>
          <w:szCs w:val="22"/>
        </w:rPr>
        <w:t xml:space="preserve">Sand dunes play a huge role in coastal protection; protecting inland habitats from the sea, stop or slow beach erosion, and reduce the risk of coastal flooding and storm impact. The dunes also host a diverse and high-quality invertebrate assemblage associated with sand dune habitats and are home to several red listed nationally rare and priority listed species, including two spiders, several butterflies and moths, and myriad flora. </w:t>
      </w:r>
    </w:p>
    <w:p w14:paraId="1BDDE0AA" w14:textId="77777777" w:rsidR="00885DDA" w:rsidRPr="00885DDA" w:rsidRDefault="00885DDA" w:rsidP="00885DDA">
      <w:pPr>
        <w:rPr>
          <w:rFonts w:ascii="Arial" w:hAnsi="Arial" w:cs="Arial"/>
          <w:sz w:val="22"/>
          <w:szCs w:val="22"/>
        </w:rPr>
      </w:pPr>
    </w:p>
    <w:p w14:paraId="36D80A6C" w14:textId="77777777" w:rsidR="00885DDA" w:rsidRDefault="00885DDA" w:rsidP="00885DDA">
      <w:pPr>
        <w:rPr>
          <w:rFonts w:ascii="Arial" w:hAnsi="Arial" w:cs="Arial"/>
          <w:sz w:val="22"/>
          <w:szCs w:val="22"/>
        </w:rPr>
      </w:pPr>
      <w:r w:rsidRPr="00885DDA">
        <w:rPr>
          <w:rFonts w:ascii="Arial" w:hAnsi="Arial" w:cs="Arial"/>
          <w:sz w:val="22"/>
          <w:szCs w:val="22"/>
        </w:rPr>
        <w:t>The Tees Bay Dunes</w:t>
      </w:r>
      <w:hyperlink r:id="rId20" w:history="1">
        <w:r w:rsidRPr="00885DDA">
          <w:rPr>
            <w:rStyle w:val="Hyperlink"/>
            <w:rFonts w:ascii="Arial" w:hAnsi="Arial" w:cs="Arial"/>
            <w:sz w:val="22"/>
            <w:szCs w:val="22"/>
          </w:rPr>
          <w:t xml:space="preserve"> condition status</w:t>
        </w:r>
      </w:hyperlink>
      <w:r w:rsidRPr="00885DDA">
        <w:rPr>
          <w:rFonts w:ascii="Arial" w:hAnsi="Arial" w:cs="Arial"/>
          <w:sz w:val="22"/>
          <w:szCs w:val="22"/>
        </w:rPr>
        <w:t xml:space="preserve"> is unfavourable – declining. The dunes network faces multitude pressures from an increase in housing and industrial development, water and air quality pressures, recreational overuse, invasive species (</w:t>
      </w:r>
      <w:proofErr w:type="gramStart"/>
      <w:r w:rsidRPr="00885DDA">
        <w:rPr>
          <w:rFonts w:ascii="Arial" w:hAnsi="Arial" w:cs="Arial"/>
          <w:sz w:val="22"/>
          <w:szCs w:val="22"/>
        </w:rPr>
        <w:t>in particular Sea</w:t>
      </w:r>
      <w:proofErr w:type="gramEnd"/>
      <w:r w:rsidRPr="00885DDA">
        <w:rPr>
          <w:rFonts w:ascii="Arial" w:hAnsi="Arial" w:cs="Arial"/>
          <w:sz w:val="22"/>
          <w:szCs w:val="22"/>
        </w:rPr>
        <w:t xml:space="preserve"> Buckthorn) and the increase in frequency and severity of storms associated with climate change. </w:t>
      </w:r>
    </w:p>
    <w:p w14:paraId="72E94073" w14:textId="77777777" w:rsidR="00885DDA" w:rsidRPr="00885DDA" w:rsidRDefault="00885DDA" w:rsidP="00885DDA">
      <w:pPr>
        <w:rPr>
          <w:rFonts w:ascii="Arial" w:hAnsi="Arial" w:cs="Arial"/>
          <w:sz w:val="22"/>
          <w:szCs w:val="22"/>
        </w:rPr>
      </w:pPr>
    </w:p>
    <w:p w14:paraId="1914A036" w14:textId="77777777" w:rsidR="00885DDA" w:rsidRDefault="00885DDA" w:rsidP="00885DDA">
      <w:pPr>
        <w:rPr>
          <w:rFonts w:ascii="Arial" w:hAnsi="Arial" w:cs="Arial"/>
          <w:sz w:val="22"/>
          <w:szCs w:val="22"/>
        </w:rPr>
      </w:pPr>
      <w:r w:rsidRPr="00885DDA">
        <w:rPr>
          <w:rFonts w:ascii="Arial" w:hAnsi="Arial" w:cs="Arial"/>
          <w:sz w:val="22"/>
          <w:szCs w:val="22"/>
        </w:rPr>
        <w:t xml:space="preserve">A critical issue in the dune systems is the reduction in extent of early-succession habitats and the specialist species they support. This is likely to be due to a combination of nutrient enrichment, natural succession and changes in land management. </w:t>
      </w:r>
    </w:p>
    <w:p w14:paraId="1B764A6C" w14:textId="77777777" w:rsidR="00885DDA" w:rsidRPr="00885DDA" w:rsidRDefault="00885DDA" w:rsidP="00885DDA">
      <w:pPr>
        <w:rPr>
          <w:rFonts w:ascii="Arial" w:hAnsi="Arial" w:cs="Arial"/>
          <w:sz w:val="22"/>
          <w:szCs w:val="22"/>
        </w:rPr>
      </w:pPr>
    </w:p>
    <w:p w14:paraId="4752FC54" w14:textId="77777777" w:rsidR="00885DDA" w:rsidRPr="00885DDA" w:rsidRDefault="00885DDA" w:rsidP="00885DDA">
      <w:pPr>
        <w:rPr>
          <w:rFonts w:ascii="Arial" w:hAnsi="Arial" w:cs="Arial"/>
          <w:sz w:val="22"/>
          <w:szCs w:val="22"/>
        </w:rPr>
      </w:pPr>
      <w:r w:rsidRPr="00885DDA">
        <w:rPr>
          <w:rFonts w:ascii="Arial" w:hAnsi="Arial" w:cs="Arial"/>
          <w:sz w:val="22"/>
          <w:szCs w:val="22"/>
        </w:rPr>
        <w:t xml:space="preserve">Working at landscape scale to develop a long-term (30-year), sustainable strategy for the Tees Bay dunes system, and the networked (undesignated) dunes at Redcar Sands and Marske Sands, will provide evidence-based information to inform decision-making and direct actions for nature recovery. The dunes management plan will contribute towards the Tees Protected Site Strategy. Potential suppliers will draw upon a range of best practice approaches (including those found within the Sand Dune Managers </w:t>
      </w:r>
      <w:hyperlink r:id="rId21" w:history="1">
        <w:r w:rsidRPr="00885DDA">
          <w:rPr>
            <w:rStyle w:val="Hyperlink"/>
            <w:rFonts w:ascii="Arial" w:hAnsi="Arial" w:cs="Arial"/>
            <w:sz w:val="22"/>
            <w:szCs w:val="22"/>
          </w:rPr>
          <w:t>Handbook</w:t>
        </w:r>
      </w:hyperlink>
      <w:r w:rsidRPr="00885DDA">
        <w:rPr>
          <w:rFonts w:ascii="Arial" w:hAnsi="Arial" w:cs="Arial"/>
          <w:sz w:val="22"/>
          <w:szCs w:val="22"/>
        </w:rPr>
        <w:t xml:space="preserve">) to inform the development of the management plan. </w:t>
      </w:r>
    </w:p>
    <w:p w14:paraId="033C2435" w14:textId="77777777" w:rsidR="00885DDA" w:rsidRDefault="00885DDA" w:rsidP="00885DDA">
      <w:pPr>
        <w:rPr>
          <w:rFonts w:ascii="Arial" w:hAnsi="Arial" w:cs="Arial"/>
          <w:b/>
          <w:bCs/>
          <w:sz w:val="22"/>
          <w:szCs w:val="22"/>
        </w:rPr>
      </w:pPr>
    </w:p>
    <w:p w14:paraId="55A6EBA5" w14:textId="40CC934F" w:rsidR="00885DDA" w:rsidRPr="00885DDA" w:rsidRDefault="00885DDA" w:rsidP="00885DDA">
      <w:pPr>
        <w:rPr>
          <w:rFonts w:ascii="Arial" w:hAnsi="Arial" w:cs="Arial"/>
          <w:b/>
          <w:bCs/>
          <w:sz w:val="22"/>
          <w:szCs w:val="22"/>
        </w:rPr>
      </w:pPr>
      <w:r w:rsidRPr="00885DDA">
        <w:rPr>
          <w:rFonts w:ascii="Arial" w:hAnsi="Arial" w:cs="Arial"/>
          <w:b/>
          <w:bCs/>
          <w:sz w:val="22"/>
          <w:szCs w:val="22"/>
        </w:rPr>
        <w:t xml:space="preserve">Requirement: </w:t>
      </w:r>
    </w:p>
    <w:p w14:paraId="7FAAFD91" w14:textId="77777777" w:rsidR="00885DDA" w:rsidRPr="00885DDA" w:rsidRDefault="00885DDA" w:rsidP="00885DDA">
      <w:pPr>
        <w:rPr>
          <w:rFonts w:ascii="Arial" w:hAnsi="Arial" w:cs="Arial"/>
          <w:sz w:val="22"/>
          <w:szCs w:val="22"/>
        </w:rPr>
      </w:pPr>
      <w:r w:rsidRPr="00885DDA">
        <w:rPr>
          <w:rFonts w:ascii="Arial" w:hAnsi="Arial" w:cs="Arial"/>
          <w:sz w:val="22"/>
          <w:szCs w:val="22"/>
        </w:rPr>
        <w:t xml:space="preserve">This project will work collaboratively with landowners and land managers. We are seeking a provider to work with us to develop a Tees Bay Dunes Management Plan that will: </w:t>
      </w:r>
    </w:p>
    <w:p w14:paraId="5DCEA1B4"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Provide strategic insight and understanding of the importance / role of the Tees Bay dunes system within the context of the north-east coastline, highlighting key ecosystems services / nature-based solutions provided by the Tees Bay dunes system.</w:t>
      </w:r>
    </w:p>
    <w:p w14:paraId="5B1E644F"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Collate biological records for the Tees Bay Dunes and connecting networked dunes and identify all important species and habitats, where possible mapping locations/extent and developing and understanding of population size. </w:t>
      </w:r>
    </w:p>
    <w:p w14:paraId="37FB1672"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Identify the critical ecological characteristics of these key species/communities.</w:t>
      </w:r>
    </w:p>
    <w:p w14:paraId="3698F4E6"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Collate data from recent condition assessment surveying, and specific priority species surveys to inform development of this plan. </w:t>
      </w:r>
    </w:p>
    <w:p w14:paraId="24F7DB19"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Develop a set of interventions to restore and then maintain the extent/populations of key species/communities. There are likely to be conflicts between the requirements of different species/communities therefore the plan must consider how best to balance these to develop a resilient dunes system. Where there are a range of options then these should be outlined with an appraisal of their benefits and disadvantages. </w:t>
      </w:r>
    </w:p>
    <w:p w14:paraId="539D02C1"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Make recommendations for delivering nature recovery at scale to achieve favourable condition status whilst improving ecosystem services provided by the dunes </w:t>
      </w:r>
      <w:proofErr w:type="gramStart"/>
      <w:r w:rsidRPr="00885DDA">
        <w:rPr>
          <w:rFonts w:ascii="Arial" w:hAnsi="Arial" w:cs="Arial"/>
          <w:sz w:val="22"/>
          <w:szCs w:val="22"/>
        </w:rPr>
        <w:t>system as a whole</w:t>
      </w:r>
      <w:proofErr w:type="gramEnd"/>
      <w:r w:rsidRPr="00885DDA">
        <w:rPr>
          <w:rFonts w:ascii="Arial" w:hAnsi="Arial" w:cs="Arial"/>
          <w:sz w:val="22"/>
          <w:szCs w:val="22"/>
        </w:rPr>
        <w:t>.</w:t>
      </w:r>
    </w:p>
    <w:p w14:paraId="497F9A8D" w14:textId="77777777" w:rsidR="00885DDA" w:rsidRPr="00885DDA" w:rsidRDefault="00885DDA" w:rsidP="00885DDA">
      <w:pPr>
        <w:pStyle w:val="ListParagraph"/>
        <w:spacing w:after="160" w:line="278" w:lineRule="auto"/>
        <w:rPr>
          <w:rFonts w:ascii="Arial" w:hAnsi="Arial" w:cs="Arial"/>
          <w:sz w:val="22"/>
          <w:szCs w:val="22"/>
        </w:rPr>
      </w:pPr>
    </w:p>
    <w:p w14:paraId="3F58F767" w14:textId="77777777" w:rsidR="00885DDA" w:rsidRPr="00885DDA" w:rsidRDefault="00885DDA" w:rsidP="00885DDA">
      <w:pPr>
        <w:spacing w:after="160" w:line="278" w:lineRule="auto"/>
        <w:rPr>
          <w:rFonts w:ascii="Arial" w:hAnsi="Arial" w:cs="Arial"/>
          <w:sz w:val="22"/>
          <w:szCs w:val="22"/>
        </w:rPr>
      </w:pPr>
      <w:r w:rsidRPr="00885DDA">
        <w:rPr>
          <w:rFonts w:ascii="Arial" w:hAnsi="Arial" w:cs="Arial"/>
          <w:sz w:val="22"/>
          <w:szCs w:val="22"/>
        </w:rPr>
        <w:lastRenderedPageBreak/>
        <w:t>The management / improvement plan will provide:</w:t>
      </w:r>
    </w:p>
    <w:p w14:paraId="5317FEA3" w14:textId="77777777" w:rsidR="00885DDA" w:rsidRPr="00885DDA" w:rsidRDefault="00885DDA" w:rsidP="00885DDA">
      <w:pPr>
        <w:pStyle w:val="ListParagraph"/>
        <w:ind w:left="0"/>
        <w:rPr>
          <w:rFonts w:ascii="Arial" w:hAnsi="Arial" w:cs="Arial"/>
          <w:sz w:val="22"/>
          <w:szCs w:val="22"/>
        </w:rPr>
      </w:pPr>
      <w:r w:rsidRPr="00885DDA">
        <w:rPr>
          <w:rFonts w:ascii="Arial" w:hAnsi="Arial" w:cs="Arial"/>
          <w:sz w:val="22"/>
          <w:szCs w:val="22"/>
        </w:rPr>
        <w:t>1) Annual management options with approximate costings (Year 1 to include full costs, plus estimated annual costs over a 30-year period).</w:t>
      </w:r>
    </w:p>
    <w:p w14:paraId="5A909359" w14:textId="77777777" w:rsidR="00885DDA" w:rsidRPr="00885DDA" w:rsidRDefault="00885DDA" w:rsidP="00885DDA">
      <w:pPr>
        <w:pStyle w:val="ListParagraph"/>
        <w:ind w:left="0"/>
        <w:rPr>
          <w:rFonts w:ascii="Arial" w:hAnsi="Arial" w:cs="Arial"/>
          <w:sz w:val="22"/>
          <w:szCs w:val="22"/>
        </w:rPr>
      </w:pPr>
      <w:r w:rsidRPr="00885DDA">
        <w:rPr>
          <w:rFonts w:ascii="Arial" w:hAnsi="Arial" w:cs="Arial"/>
          <w:sz w:val="22"/>
          <w:szCs w:val="22"/>
        </w:rPr>
        <w:t xml:space="preserve">2) A pipeline of costed projects/works to deliver dunes-based nature recovery over a period of 30 years: including full costs for Years 1-5 and estimated costs for the remainder of the 30-year term. </w:t>
      </w:r>
    </w:p>
    <w:p w14:paraId="777198E4" w14:textId="77777777" w:rsidR="00885DDA" w:rsidRPr="00885DDA" w:rsidRDefault="00885DDA" w:rsidP="00885DDA">
      <w:pPr>
        <w:pStyle w:val="ListParagraph"/>
        <w:ind w:left="0"/>
        <w:rPr>
          <w:rFonts w:ascii="Arial" w:hAnsi="Arial" w:cs="Arial"/>
          <w:sz w:val="22"/>
          <w:szCs w:val="22"/>
        </w:rPr>
      </w:pPr>
      <w:r w:rsidRPr="00885DDA">
        <w:rPr>
          <w:rFonts w:ascii="Arial" w:hAnsi="Arial" w:cs="Arial"/>
          <w:sz w:val="22"/>
          <w:szCs w:val="22"/>
        </w:rPr>
        <w:t xml:space="preserve">3) Quantify the economic benefits of well-functioning dunes ecosystems for coastal defence and society. </w:t>
      </w:r>
    </w:p>
    <w:p w14:paraId="5C0361AE" w14:textId="77777777" w:rsidR="00885DDA" w:rsidRPr="00885DDA" w:rsidRDefault="00885DDA" w:rsidP="00885DDA">
      <w:pPr>
        <w:pStyle w:val="ListParagraph"/>
        <w:ind w:left="0"/>
        <w:rPr>
          <w:rFonts w:ascii="Arial" w:hAnsi="Arial" w:cs="Arial"/>
          <w:sz w:val="22"/>
          <w:szCs w:val="22"/>
        </w:rPr>
      </w:pPr>
    </w:p>
    <w:p w14:paraId="08C73DFC" w14:textId="77777777" w:rsidR="00885DDA" w:rsidRPr="00885DDA" w:rsidRDefault="00885DDA" w:rsidP="00885DDA">
      <w:pPr>
        <w:spacing w:after="160" w:line="278" w:lineRule="auto"/>
        <w:rPr>
          <w:rFonts w:ascii="Arial" w:hAnsi="Arial" w:cs="Arial"/>
          <w:sz w:val="22"/>
          <w:szCs w:val="22"/>
        </w:rPr>
      </w:pPr>
      <w:r w:rsidRPr="00885DDA">
        <w:rPr>
          <w:rFonts w:ascii="Arial" w:hAnsi="Arial" w:cs="Arial"/>
          <w:sz w:val="22"/>
          <w:szCs w:val="22"/>
        </w:rPr>
        <w:t xml:space="preserve">Please present your findings in a way that are readily understandable and will: </w:t>
      </w:r>
    </w:p>
    <w:p w14:paraId="5EA1A3FE"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Provide local planners with evidenced-based information to inform decision-making. </w:t>
      </w:r>
    </w:p>
    <w:p w14:paraId="7A1D30FE" w14:textId="77777777" w:rsidR="00885DDA" w:rsidRPr="00885DDA" w:rsidRDefault="00885DDA" w:rsidP="00885DDA">
      <w:pPr>
        <w:pStyle w:val="ListParagraph"/>
        <w:numPr>
          <w:ilvl w:val="0"/>
          <w:numId w:val="13"/>
        </w:numPr>
        <w:spacing w:after="160" w:line="278" w:lineRule="auto"/>
        <w:ind w:left="360"/>
        <w:rPr>
          <w:rFonts w:ascii="Arial" w:hAnsi="Arial" w:cs="Arial"/>
          <w:sz w:val="22"/>
          <w:szCs w:val="22"/>
        </w:rPr>
      </w:pPr>
      <w:r w:rsidRPr="00885DDA">
        <w:rPr>
          <w:rFonts w:ascii="Arial" w:hAnsi="Arial" w:cs="Arial"/>
          <w:sz w:val="22"/>
          <w:szCs w:val="22"/>
        </w:rPr>
        <w:t xml:space="preserve">Support and enable Environment, Social and Governance (ESG) commitments and other potential investment opportunities. </w:t>
      </w:r>
    </w:p>
    <w:p w14:paraId="740B48A0" w14:textId="77777777" w:rsidR="00533619" w:rsidRDefault="00533619" w:rsidP="00885DDA">
      <w:pPr>
        <w:rPr>
          <w:b/>
          <w:bCs/>
        </w:rPr>
      </w:pPr>
    </w:p>
    <w:p w14:paraId="19F60CE3" w14:textId="77777777" w:rsidR="00533619" w:rsidRDefault="00533619" w:rsidP="00964799">
      <w:pPr>
        <w:jc w:val="center"/>
        <w:rPr>
          <w:b/>
          <w:bCs/>
        </w:rPr>
      </w:pPr>
    </w:p>
    <w:p w14:paraId="6B5E282E" w14:textId="77777777" w:rsidR="00533619" w:rsidRDefault="00533619" w:rsidP="00964799">
      <w:pPr>
        <w:jc w:val="center"/>
        <w:rPr>
          <w:b/>
          <w:bCs/>
        </w:rPr>
      </w:pPr>
    </w:p>
    <w:p w14:paraId="0C416F92" w14:textId="77777777" w:rsidR="00533619" w:rsidRDefault="00533619" w:rsidP="00964799">
      <w:pPr>
        <w:jc w:val="center"/>
        <w:rPr>
          <w:b/>
          <w:bCs/>
        </w:rPr>
      </w:pPr>
    </w:p>
    <w:p w14:paraId="58C1DBB3" w14:textId="77777777" w:rsidR="00533619" w:rsidRDefault="00533619" w:rsidP="00964799">
      <w:pPr>
        <w:jc w:val="center"/>
        <w:rPr>
          <w:b/>
          <w:bCs/>
        </w:rPr>
      </w:pPr>
    </w:p>
    <w:p w14:paraId="13537F2C" w14:textId="77777777" w:rsidR="00533619" w:rsidRDefault="00533619" w:rsidP="00964799">
      <w:pPr>
        <w:jc w:val="center"/>
        <w:rPr>
          <w:b/>
          <w:bCs/>
        </w:rPr>
      </w:pPr>
    </w:p>
    <w:p w14:paraId="624C42C0" w14:textId="77777777" w:rsidR="00533619" w:rsidRDefault="00533619" w:rsidP="00964799">
      <w:pPr>
        <w:jc w:val="center"/>
        <w:rPr>
          <w:b/>
          <w:bCs/>
        </w:rPr>
      </w:pPr>
    </w:p>
    <w:p w14:paraId="62A382ED" w14:textId="77777777" w:rsidR="00533619" w:rsidRDefault="00533619" w:rsidP="00964799">
      <w:pPr>
        <w:jc w:val="center"/>
        <w:rPr>
          <w:b/>
          <w:bCs/>
        </w:rPr>
      </w:pPr>
    </w:p>
    <w:p w14:paraId="544CDCEE" w14:textId="77777777" w:rsidR="00533619" w:rsidRDefault="00533619" w:rsidP="00964799">
      <w:pPr>
        <w:jc w:val="center"/>
        <w:rPr>
          <w:b/>
          <w:bCs/>
        </w:rPr>
      </w:pPr>
    </w:p>
    <w:p w14:paraId="45D80052" w14:textId="77777777" w:rsidR="00533619" w:rsidRDefault="00533619" w:rsidP="00964799">
      <w:pPr>
        <w:jc w:val="center"/>
        <w:rPr>
          <w:b/>
          <w:bCs/>
        </w:rPr>
      </w:pPr>
    </w:p>
    <w:p w14:paraId="7D138907" w14:textId="77777777" w:rsidR="00533619" w:rsidRDefault="00533619" w:rsidP="00964799">
      <w:pPr>
        <w:jc w:val="center"/>
        <w:rPr>
          <w:b/>
          <w:bCs/>
        </w:rPr>
      </w:pPr>
    </w:p>
    <w:p w14:paraId="5BD80619" w14:textId="77777777" w:rsidR="00533619" w:rsidRDefault="00533619" w:rsidP="00964799">
      <w:pPr>
        <w:jc w:val="center"/>
        <w:rPr>
          <w:b/>
          <w:bCs/>
        </w:rPr>
      </w:pPr>
    </w:p>
    <w:p w14:paraId="7948239C" w14:textId="77777777" w:rsidR="00533619" w:rsidRDefault="00533619" w:rsidP="00964799">
      <w:pPr>
        <w:jc w:val="center"/>
        <w:rPr>
          <w:b/>
          <w:bCs/>
        </w:rPr>
      </w:pPr>
    </w:p>
    <w:p w14:paraId="76F4748C" w14:textId="77777777" w:rsidR="00533619" w:rsidRDefault="00533619" w:rsidP="00964799">
      <w:pPr>
        <w:jc w:val="center"/>
        <w:rPr>
          <w:b/>
          <w:bCs/>
        </w:rPr>
      </w:pPr>
    </w:p>
    <w:p w14:paraId="6E814BDE" w14:textId="77777777" w:rsidR="00533619" w:rsidRDefault="00533619" w:rsidP="00964799">
      <w:pPr>
        <w:jc w:val="center"/>
        <w:rPr>
          <w:b/>
          <w:bCs/>
        </w:rPr>
      </w:pPr>
    </w:p>
    <w:p w14:paraId="0519BDFB" w14:textId="77777777" w:rsidR="00533619" w:rsidRDefault="00533619" w:rsidP="00964799">
      <w:pPr>
        <w:jc w:val="center"/>
        <w:rPr>
          <w:b/>
          <w:bCs/>
        </w:rPr>
      </w:pPr>
    </w:p>
    <w:p w14:paraId="76E3B2E5" w14:textId="77777777" w:rsidR="00533619" w:rsidRDefault="00533619" w:rsidP="00964799">
      <w:pPr>
        <w:jc w:val="center"/>
        <w:rPr>
          <w:b/>
          <w:bCs/>
        </w:rPr>
      </w:pPr>
    </w:p>
    <w:p w14:paraId="4049FD0C" w14:textId="77777777" w:rsidR="00533619" w:rsidRDefault="00533619" w:rsidP="00964799">
      <w:pPr>
        <w:jc w:val="center"/>
        <w:rPr>
          <w:b/>
          <w:bCs/>
        </w:rPr>
      </w:pPr>
    </w:p>
    <w:p w14:paraId="75B26E50" w14:textId="77777777" w:rsidR="00533619" w:rsidRDefault="00533619" w:rsidP="00964799">
      <w:pPr>
        <w:jc w:val="center"/>
        <w:rPr>
          <w:b/>
          <w:bCs/>
        </w:rPr>
      </w:pPr>
    </w:p>
    <w:p w14:paraId="5DFED559" w14:textId="77777777" w:rsidR="00533619" w:rsidRDefault="00533619" w:rsidP="00964799">
      <w:pPr>
        <w:jc w:val="center"/>
        <w:rPr>
          <w:b/>
          <w:bCs/>
        </w:rPr>
      </w:pPr>
    </w:p>
    <w:p w14:paraId="325AB32A" w14:textId="77777777" w:rsidR="00533619" w:rsidRDefault="00533619" w:rsidP="00964799">
      <w:pPr>
        <w:jc w:val="center"/>
        <w:rPr>
          <w:b/>
          <w:bCs/>
        </w:rPr>
      </w:pPr>
    </w:p>
    <w:p w14:paraId="5561E6EF" w14:textId="77777777" w:rsidR="00533619" w:rsidRDefault="00533619" w:rsidP="00964799">
      <w:pPr>
        <w:jc w:val="center"/>
        <w:rPr>
          <w:b/>
          <w:bCs/>
        </w:rPr>
      </w:pPr>
    </w:p>
    <w:p w14:paraId="209EB937" w14:textId="77777777" w:rsidR="00533619" w:rsidRDefault="00533619" w:rsidP="00964799">
      <w:pPr>
        <w:jc w:val="center"/>
        <w:rPr>
          <w:b/>
          <w:bCs/>
        </w:rPr>
      </w:pPr>
    </w:p>
    <w:p w14:paraId="6296E6F0" w14:textId="77777777" w:rsidR="00533619" w:rsidRDefault="00533619" w:rsidP="00964799">
      <w:pPr>
        <w:jc w:val="center"/>
        <w:rPr>
          <w:b/>
          <w:bCs/>
        </w:rPr>
      </w:pPr>
    </w:p>
    <w:p w14:paraId="2748E800" w14:textId="77777777" w:rsidR="00533619" w:rsidRDefault="00533619" w:rsidP="00964799">
      <w:pPr>
        <w:jc w:val="center"/>
        <w:rPr>
          <w:b/>
          <w:bCs/>
        </w:rPr>
      </w:pPr>
    </w:p>
    <w:p w14:paraId="1510A647" w14:textId="77777777" w:rsidR="00533619" w:rsidRDefault="00533619" w:rsidP="00964799">
      <w:pPr>
        <w:jc w:val="center"/>
        <w:rPr>
          <w:b/>
          <w:bCs/>
        </w:rPr>
      </w:pPr>
    </w:p>
    <w:p w14:paraId="1C52093E" w14:textId="77777777" w:rsidR="00533619" w:rsidRDefault="00533619" w:rsidP="00964799">
      <w:pPr>
        <w:jc w:val="center"/>
        <w:rPr>
          <w:b/>
          <w:bCs/>
        </w:rPr>
      </w:pPr>
    </w:p>
    <w:p w14:paraId="3DD9D9FC" w14:textId="77777777" w:rsidR="00533619" w:rsidRDefault="00533619" w:rsidP="00964799">
      <w:pPr>
        <w:jc w:val="center"/>
        <w:rPr>
          <w:b/>
          <w:bCs/>
        </w:rPr>
      </w:pPr>
    </w:p>
    <w:p w14:paraId="4D40A3CC" w14:textId="77777777" w:rsidR="00533619" w:rsidRDefault="00533619" w:rsidP="00964799">
      <w:pPr>
        <w:jc w:val="center"/>
        <w:rPr>
          <w:b/>
          <w:bCs/>
        </w:rPr>
      </w:pPr>
    </w:p>
    <w:p w14:paraId="6BC7553A" w14:textId="77777777" w:rsidR="00533619" w:rsidRDefault="00533619" w:rsidP="00964799">
      <w:pPr>
        <w:jc w:val="center"/>
        <w:rPr>
          <w:b/>
          <w:bCs/>
        </w:rPr>
      </w:pPr>
    </w:p>
    <w:p w14:paraId="5D6A85CB" w14:textId="77777777" w:rsidR="00533619" w:rsidRDefault="00533619" w:rsidP="00964799">
      <w:pPr>
        <w:jc w:val="center"/>
        <w:rPr>
          <w:b/>
          <w:bCs/>
        </w:rPr>
      </w:pPr>
    </w:p>
    <w:p w14:paraId="225C3715" w14:textId="77777777" w:rsidR="00533619" w:rsidRDefault="00533619" w:rsidP="00964799">
      <w:pPr>
        <w:jc w:val="center"/>
        <w:rPr>
          <w:b/>
          <w:bCs/>
        </w:rPr>
      </w:pPr>
    </w:p>
    <w:p w14:paraId="653E1C9F" w14:textId="77777777" w:rsidR="00533619" w:rsidRDefault="00533619" w:rsidP="00964799">
      <w:pPr>
        <w:jc w:val="center"/>
        <w:rPr>
          <w:b/>
          <w:bCs/>
        </w:rPr>
      </w:pPr>
    </w:p>
    <w:p w14:paraId="27B9C1EB" w14:textId="77777777" w:rsidR="00533619" w:rsidRDefault="00533619" w:rsidP="00964799">
      <w:pPr>
        <w:jc w:val="center"/>
        <w:rPr>
          <w:b/>
          <w:bCs/>
        </w:rPr>
      </w:pPr>
    </w:p>
    <w:p w14:paraId="6E5BA255" w14:textId="77777777" w:rsidR="00533619" w:rsidRDefault="00533619" w:rsidP="00964799">
      <w:pPr>
        <w:jc w:val="center"/>
        <w:rPr>
          <w:b/>
          <w:bCs/>
        </w:rPr>
      </w:pPr>
    </w:p>
    <w:p w14:paraId="70966BDA" w14:textId="77777777" w:rsidR="00533619" w:rsidRDefault="00533619" w:rsidP="00964799">
      <w:pPr>
        <w:jc w:val="center"/>
        <w:rPr>
          <w:b/>
          <w:bCs/>
        </w:rPr>
      </w:pPr>
    </w:p>
    <w:p w14:paraId="09736549" w14:textId="77777777" w:rsidR="00533619" w:rsidRDefault="00533619" w:rsidP="00964799">
      <w:pPr>
        <w:jc w:val="center"/>
        <w:rPr>
          <w:b/>
          <w:bCs/>
        </w:rPr>
      </w:pPr>
    </w:p>
    <w:p w14:paraId="715AE81A" w14:textId="77777777" w:rsidR="006F5FC1" w:rsidRDefault="006F5FC1" w:rsidP="002E14AC">
      <w:pPr>
        <w:rPr>
          <w:b/>
          <w:bCs/>
        </w:rPr>
      </w:pPr>
    </w:p>
    <w:p w14:paraId="03F248C0" w14:textId="21C72ECB"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08A39A3C" w14:textId="77777777" w:rsidR="00533619" w:rsidRDefault="00533619" w:rsidP="00964799">
      <w:pPr>
        <w:jc w:val="center"/>
        <w:rPr>
          <w:b/>
          <w:bCs/>
        </w:rPr>
      </w:pPr>
    </w:p>
    <w:p w14:paraId="4AB237C3" w14:textId="4FC91C95" w:rsidR="006418F8" w:rsidRPr="00533619" w:rsidRDefault="00DC0A12" w:rsidP="00964799">
      <w:pPr>
        <w:jc w:val="center"/>
        <w:rPr>
          <w:b/>
          <w:bCs/>
          <w:sz w:val="22"/>
          <w:szCs w:val="22"/>
        </w:rPr>
      </w:pPr>
      <w:r w:rsidRPr="00533619">
        <w:rPr>
          <w:rFonts w:ascii="Arial" w:eastAsia="Arial" w:hAnsi="Arial" w:cs="Arial"/>
          <w:sz w:val="22"/>
          <w:szCs w:val="22"/>
        </w:rPr>
        <w:t>As stated in the Commercial Response</w:t>
      </w:r>
      <w:r w:rsidR="000D4373" w:rsidRPr="00533619">
        <w:rPr>
          <w:rFonts w:ascii="Arial" w:eastAsia="Arial" w:hAnsi="Arial" w:cs="Arial"/>
          <w:sz w:val="22"/>
          <w:szCs w:val="22"/>
        </w:rPr>
        <w:t xml:space="preserve"> </w:t>
      </w:r>
      <w:r w:rsidR="00AD7E1E" w:rsidRPr="00533619">
        <w:rPr>
          <w:rFonts w:ascii="Arial" w:eastAsia="Arial" w:hAnsi="Arial" w:cs="Arial"/>
          <w:sz w:val="22"/>
          <w:szCs w:val="22"/>
        </w:rPr>
        <w:t>submission document dated 12-11-2025</w:t>
      </w: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475C1">
              <w:rPr>
                <w:rFonts w:ascii="Arial" w:eastAsia="Arial" w:hAnsi="Arial" w:cs="Arial"/>
                <w:b/>
                <w:color w:val="000000"/>
                <w:sz w:val="18"/>
                <w:szCs w:val="18"/>
              </w:rPr>
              <w:t>[XXXX]</w:t>
            </w:r>
          </w:p>
        </w:tc>
      </w:tr>
      <w:tr w:rsidR="00137FF0" w:rsidRPr="00961A47" w14:paraId="2EB932A7" w14:textId="77777777" w:rsidTr="008475C1">
        <w:trPr>
          <w:trHeight w:val="831"/>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8475C1">
              <w:rPr>
                <w:rFonts w:ascii="Arial" w:eastAsia="Arial" w:hAnsi="Arial" w:cs="Arial"/>
                <w:b/>
                <w:color w:val="000000"/>
                <w:sz w:val="18"/>
                <w:szCs w:val="18"/>
              </w:rPr>
              <w:t>[XXXX]</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2"/>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FB31" w14:textId="77777777" w:rsidR="000C4A8B" w:rsidRDefault="000C4A8B" w:rsidP="006D4D44">
      <w:r>
        <w:separator/>
      </w:r>
    </w:p>
  </w:endnote>
  <w:endnote w:type="continuationSeparator" w:id="0">
    <w:p w14:paraId="159A1993" w14:textId="77777777" w:rsidR="000C4A8B" w:rsidRDefault="000C4A8B" w:rsidP="006D4D44">
      <w:r>
        <w:continuationSeparator/>
      </w:r>
    </w:p>
  </w:endnote>
  <w:endnote w:type="continuationNotice" w:id="1">
    <w:p w14:paraId="0002FA9B" w14:textId="77777777" w:rsidR="000C4A8B" w:rsidRDefault="000C4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3442E" w14:textId="77777777" w:rsidR="000C4A8B" w:rsidRDefault="000C4A8B" w:rsidP="006D4D44">
      <w:r>
        <w:separator/>
      </w:r>
    </w:p>
  </w:footnote>
  <w:footnote w:type="continuationSeparator" w:id="0">
    <w:p w14:paraId="3BF9CE1A" w14:textId="77777777" w:rsidR="000C4A8B" w:rsidRDefault="000C4A8B" w:rsidP="006D4D44">
      <w:r>
        <w:continuationSeparator/>
      </w:r>
    </w:p>
  </w:footnote>
  <w:footnote w:type="continuationNotice" w:id="1">
    <w:p w14:paraId="1F0E2DBE" w14:textId="77777777" w:rsidR="000C4A8B" w:rsidRDefault="000C4A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F0F74C5"/>
    <w:multiLevelType w:val="hybridMultilevel"/>
    <w:tmpl w:val="E9309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838642B"/>
    <w:multiLevelType w:val="hybridMultilevel"/>
    <w:tmpl w:val="28ACCBE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02D85"/>
    <w:multiLevelType w:val="hybridMultilevel"/>
    <w:tmpl w:val="F4A88618"/>
    <w:lvl w:ilvl="0" w:tplc="44BE7A8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5275A4"/>
    <w:multiLevelType w:val="hybridMultilevel"/>
    <w:tmpl w:val="279E5F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219A520C"/>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2EC827C">
      <w:start w:val="1"/>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1"/>
  </w:num>
  <w:num w:numId="2" w16cid:durableId="48959668">
    <w:abstractNumId w:val="7"/>
  </w:num>
  <w:num w:numId="3" w16cid:durableId="1865634184">
    <w:abstractNumId w:val="4"/>
  </w:num>
  <w:num w:numId="4" w16cid:durableId="1817600806">
    <w:abstractNumId w:val="9"/>
  </w:num>
  <w:num w:numId="5" w16cid:durableId="1411125109">
    <w:abstractNumId w:val="2"/>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5"/>
  </w:num>
  <w:num w:numId="11" w16cid:durableId="2083286213">
    <w:abstractNumId w:val="6"/>
  </w:num>
  <w:num w:numId="12" w16cid:durableId="241069624">
    <w:abstractNumId w:val="8"/>
  </w:num>
  <w:num w:numId="13" w16cid:durableId="1616211294">
    <w:abstractNumId w:val="1"/>
  </w:num>
  <w:num w:numId="14" w16cid:durableId="1630814916">
    <w:abstractNumId w:val="10"/>
  </w:num>
  <w:num w:numId="15" w16cid:durableId="470174214">
    <w:abstractNumId w:val="3"/>
  </w:num>
  <w:num w:numId="16" w16cid:durableId="1555387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4687F"/>
    <w:rsid w:val="00051580"/>
    <w:rsid w:val="00060369"/>
    <w:rsid w:val="00064402"/>
    <w:rsid w:val="00067FA0"/>
    <w:rsid w:val="00086559"/>
    <w:rsid w:val="00090B3C"/>
    <w:rsid w:val="00093053"/>
    <w:rsid w:val="000C4A8B"/>
    <w:rsid w:val="000D3162"/>
    <w:rsid w:val="000D4373"/>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A5EE7"/>
    <w:rsid w:val="001A7EE6"/>
    <w:rsid w:val="001B4D63"/>
    <w:rsid w:val="001B4F0A"/>
    <w:rsid w:val="001E3F05"/>
    <w:rsid w:val="001E591E"/>
    <w:rsid w:val="001E7197"/>
    <w:rsid w:val="001E7201"/>
    <w:rsid w:val="001E774C"/>
    <w:rsid w:val="001F1A3B"/>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1C69"/>
    <w:rsid w:val="0029726B"/>
    <w:rsid w:val="002B11D2"/>
    <w:rsid w:val="002B68FD"/>
    <w:rsid w:val="002C5FF2"/>
    <w:rsid w:val="002D71E6"/>
    <w:rsid w:val="002E14AC"/>
    <w:rsid w:val="002E67F0"/>
    <w:rsid w:val="002F6F29"/>
    <w:rsid w:val="0030291B"/>
    <w:rsid w:val="00306F3A"/>
    <w:rsid w:val="003112A2"/>
    <w:rsid w:val="0034450F"/>
    <w:rsid w:val="003561B6"/>
    <w:rsid w:val="00357164"/>
    <w:rsid w:val="003646C1"/>
    <w:rsid w:val="00365728"/>
    <w:rsid w:val="003714F6"/>
    <w:rsid w:val="0037786A"/>
    <w:rsid w:val="003814A0"/>
    <w:rsid w:val="00392A4E"/>
    <w:rsid w:val="00392B73"/>
    <w:rsid w:val="003975F1"/>
    <w:rsid w:val="003A48FD"/>
    <w:rsid w:val="003C4D8D"/>
    <w:rsid w:val="003E02E2"/>
    <w:rsid w:val="003E0478"/>
    <w:rsid w:val="003E1946"/>
    <w:rsid w:val="003E3F57"/>
    <w:rsid w:val="003F2057"/>
    <w:rsid w:val="003F2BAA"/>
    <w:rsid w:val="003F40DF"/>
    <w:rsid w:val="004028F1"/>
    <w:rsid w:val="00417BD4"/>
    <w:rsid w:val="0042045B"/>
    <w:rsid w:val="00420833"/>
    <w:rsid w:val="00425D5F"/>
    <w:rsid w:val="00431E7C"/>
    <w:rsid w:val="00447F3F"/>
    <w:rsid w:val="00457499"/>
    <w:rsid w:val="00460766"/>
    <w:rsid w:val="00462A7A"/>
    <w:rsid w:val="00466581"/>
    <w:rsid w:val="0047390D"/>
    <w:rsid w:val="00495AF2"/>
    <w:rsid w:val="004A3885"/>
    <w:rsid w:val="004A78E6"/>
    <w:rsid w:val="004C735C"/>
    <w:rsid w:val="004D6A40"/>
    <w:rsid w:val="004D7D1E"/>
    <w:rsid w:val="004E3F6D"/>
    <w:rsid w:val="004E401D"/>
    <w:rsid w:val="00502C2A"/>
    <w:rsid w:val="00524BC7"/>
    <w:rsid w:val="005270DD"/>
    <w:rsid w:val="005331C6"/>
    <w:rsid w:val="00533619"/>
    <w:rsid w:val="00560301"/>
    <w:rsid w:val="00561D0A"/>
    <w:rsid w:val="0056575C"/>
    <w:rsid w:val="0056680F"/>
    <w:rsid w:val="00570A33"/>
    <w:rsid w:val="00592833"/>
    <w:rsid w:val="005954B9"/>
    <w:rsid w:val="005A6439"/>
    <w:rsid w:val="005B1BD6"/>
    <w:rsid w:val="005B7BA0"/>
    <w:rsid w:val="005D7E88"/>
    <w:rsid w:val="005E3AB1"/>
    <w:rsid w:val="005F21B0"/>
    <w:rsid w:val="00601334"/>
    <w:rsid w:val="00607C0A"/>
    <w:rsid w:val="00622BBD"/>
    <w:rsid w:val="0062693F"/>
    <w:rsid w:val="006418F8"/>
    <w:rsid w:val="00643F0F"/>
    <w:rsid w:val="00650E75"/>
    <w:rsid w:val="00661567"/>
    <w:rsid w:val="00663DB1"/>
    <w:rsid w:val="00671CDA"/>
    <w:rsid w:val="00675C3D"/>
    <w:rsid w:val="0069576E"/>
    <w:rsid w:val="006B1941"/>
    <w:rsid w:val="006B494D"/>
    <w:rsid w:val="006C1774"/>
    <w:rsid w:val="006C2154"/>
    <w:rsid w:val="006C4019"/>
    <w:rsid w:val="006C46CB"/>
    <w:rsid w:val="006D3AB7"/>
    <w:rsid w:val="006D4D44"/>
    <w:rsid w:val="006E741E"/>
    <w:rsid w:val="006F3AA3"/>
    <w:rsid w:val="006F5FC1"/>
    <w:rsid w:val="00714685"/>
    <w:rsid w:val="00720A44"/>
    <w:rsid w:val="007368D0"/>
    <w:rsid w:val="007444F5"/>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475C1"/>
    <w:rsid w:val="00852203"/>
    <w:rsid w:val="008736A8"/>
    <w:rsid w:val="00876766"/>
    <w:rsid w:val="00880830"/>
    <w:rsid w:val="00885DDA"/>
    <w:rsid w:val="00887FF0"/>
    <w:rsid w:val="0089641B"/>
    <w:rsid w:val="00897DEE"/>
    <w:rsid w:val="008A178A"/>
    <w:rsid w:val="008A6193"/>
    <w:rsid w:val="008B1C99"/>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A1001"/>
    <w:rsid w:val="009C2213"/>
    <w:rsid w:val="009D51E3"/>
    <w:rsid w:val="009D6BFB"/>
    <w:rsid w:val="009E0588"/>
    <w:rsid w:val="009E4387"/>
    <w:rsid w:val="009F6829"/>
    <w:rsid w:val="009F7160"/>
    <w:rsid w:val="00A1327E"/>
    <w:rsid w:val="00A14AE1"/>
    <w:rsid w:val="00A242C1"/>
    <w:rsid w:val="00A348D3"/>
    <w:rsid w:val="00A81221"/>
    <w:rsid w:val="00A81E57"/>
    <w:rsid w:val="00A82FE8"/>
    <w:rsid w:val="00A96A21"/>
    <w:rsid w:val="00AD73E4"/>
    <w:rsid w:val="00AD7E1E"/>
    <w:rsid w:val="00AE364D"/>
    <w:rsid w:val="00AE4917"/>
    <w:rsid w:val="00AE4BE3"/>
    <w:rsid w:val="00B16F5C"/>
    <w:rsid w:val="00B23851"/>
    <w:rsid w:val="00B45454"/>
    <w:rsid w:val="00B45F1E"/>
    <w:rsid w:val="00B462BF"/>
    <w:rsid w:val="00B46D37"/>
    <w:rsid w:val="00B632B0"/>
    <w:rsid w:val="00B66EBD"/>
    <w:rsid w:val="00B76B73"/>
    <w:rsid w:val="00BA1A16"/>
    <w:rsid w:val="00BB4E1D"/>
    <w:rsid w:val="00BB513D"/>
    <w:rsid w:val="00BC0817"/>
    <w:rsid w:val="00BC1D50"/>
    <w:rsid w:val="00BC480C"/>
    <w:rsid w:val="00BC7CC2"/>
    <w:rsid w:val="00BD5730"/>
    <w:rsid w:val="00BE2155"/>
    <w:rsid w:val="00BE71FC"/>
    <w:rsid w:val="00BE7371"/>
    <w:rsid w:val="00BF4F9C"/>
    <w:rsid w:val="00C00DC9"/>
    <w:rsid w:val="00C050CF"/>
    <w:rsid w:val="00C110C4"/>
    <w:rsid w:val="00C30D6E"/>
    <w:rsid w:val="00C32A46"/>
    <w:rsid w:val="00C46173"/>
    <w:rsid w:val="00C61B2C"/>
    <w:rsid w:val="00C64121"/>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243"/>
    <w:rsid w:val="00D2736E"/>
    <w:rsid w:val="00D833E2"/>
    <w:rsid w:val="00D92643"/>
    <w:rsid w:val="00D929D8"/>
    <w:rsid w:val="00DA5CAA"/>
    <w:rsid w:val="00DC0A12"/>
    <w:rsid w:val="00DC3186"/>
    <w:rsid w:val="00DD176F"/>
    <w:rsid w:val="00DD5B37"/>
    <w:rsid w:val="00DE4F91"/>
    <w:rsid w:val="00DF1F5A"/>
    <w:rsid w:val="00DF7B9A"/>
    <w:rsid w:val="00E02BF7"/>
    <w:rsid w:val="00E25618"/>
    <w:rsid w:val="00E3048C"/>
    <w:rsid w:val="00E31A41"/>
    <w:rsid w:val="00E42D4F"/>
    <w:rsid w:val="00E4362A"/>
    <w:rsid w:val="00E4568E"/>
    <w:rsid w:val="00E567F8"/>
    <w:rsid w:val="00E71E78"/>
    <w:rsid w:val="00E72C17"/>
    <w:rsid w:val="00E747E2"/>
    <w:rsid w:val="00E767AE"/>
    <w:rsid w:val="00E76D6F"/>
    <w:rsid w:val="00E82DFB"/>
    <w:rsid w:val="00E82F01"/>
    <w:rsid w:val="00E96B1C"/>
    <w:rsid w:val="00EA529F"/>
    <w:rsid w:val="00EB5236"/>
    <w:rsid w:val="00ED3EB7"/>
    <w:rsid w:val="00ED7D8D"/>
    <w:rsid w:val="00EE11EF"/>
    <w:rsid w:val="00EE40F2"/>
    <w:rsid w:val="00EF562A"/>
    <w:rsid w:val="00F315B1"/>
    <w:rsid w:val="00F34637"/>
    <w:rsid w:val="00F41BF3"/>
    <w:rsid w:val="00F476E9"/>
    <w:rsid w:val="00F5113F"/>
    <w:rsid w:val="00F52B8D"/>
    <w:rsid w:val="00F55C82"/>
    <w:rsid w:val="00F60A5A"/>
    <w:rsid w:val="00F622CE"/>
    <w:rsid w:val="00F703C7"/>
    <w:rsid w:val="00F70F88"/>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SubheadingChar">
    <w:name w:val="Sub heading Char"/>
    <w:link w:val="Subheading"/>
    <w:locked/>
    <w:rsid w:val="0037786A"/>
    <w:rPr>
      <w:b/>
      <w:sz w:val="26"/>
      <w:szCs w:val="26"/>
    </w:rPr>
  </w:style>
  <w:style w:type="paragraph" w:customStyle="1" w:styleId="Subheading">
    <w:name w:val="Sub heading"/>
    <w:basedOn w:val="Normal"/>
    <w:link w:val="SubheadingChar"/>
    <w:qFormat/>
    <w:rsid w:val="0037786A"/>
    <w:pPr>
      <w:spacing w:after="240" w:line="276" w:lineRule="auto"/>
    </w:pPr>
    <w:rPr>
      <w:rFonts w:eastAsiaTheme="minorHAnsi"/>
      <w:b/>
      <w:sz w:val="26"/>
      <w:szCs w:val="26"/>
    </w:rPr>
  </w:style>
  <w:style w:type="character" w:customStyle="1" w:styleId="BlockheadingChar">
    <w:name w:val="Block heading Char"/>
    <w:link w:val="Blockheading"/>
    <w:locked/>
    <w:rsid w:val="0037786A"/>
    <w:rPr>
      <w:rFonts w:eastAsiaTheme="majorEastAsia" w:cstheme="majorBidi"/>
      <w:b/>
      <w:iCs/>
      <w:sz w:val="26"/>
    </w:rPr>
  </w:style>
  <w:style w:type="paragraph" w:customStyle="1" w:styleId="Blockheading">
    <w:name w:val="Block heading"/>
    <w:basedOn w:val="Heading4"/>
    <w:next w:val="Normal"/>
    <w:link w:val="BlockheadingChar"/>
    <w:qFormat/>
    <w:rsid w:val="0037786A"/>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consult.defra.gov.uk/natural-england-marine/teesmouth-and-cleveland-coast-potential-sp/supporting_documents/Sand%20dune%20and%20saltmarsh%20habitat%20map%20%20supporting%20info.pdf" TargetMode="External"/><Relationship Id="rId3" Type="http://schemas.openxmlformats.org/officeDocument/2006/relationships/customXml" Target="../customXml/item3.xml"/><Relationship Id="rId21" Type="http://schemas.openxmlformats.org/officeDocument/2006/relationships/hyperlink" Target="https://dynamicdunescapes.co.uk/wp-content/uploads/2024/09/Sand-Dunes-Managers-Handbook_WEB.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 Type="http://schemas.openxmlformats.org/officeDocument/2006/relationships/customXml" Target="../customXml/item2.xml"/><Relationship Id="rId16" Type="http://schemas.openxmlformats.org/officeDocument/2006/relationships/hyperlink" Target="mailto:Vicky.ward@naturalengland.org.uk" TargetMode="External"/><Relationship Id="rId20" Type="http://schemas.openxmlformats.org/officeDocument/2006/relationships/hyperlink" Target="https://designatedsites.naturalengland.org.uk/SiteFeatureCondition.aspx?SiteCode=S2000856&amp;SiteName=Teesmouth%20and%20Cleveland%20Coast%20SSS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Cara.courage@naturalengland.org.uk"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esignatedsites.naturalengland.org.uk/SiteDetail.aspx?SiteCode=S2000856&amp;SiteName=Teesmouth%20and%20cleveland%20coast&amp;countyCode=&amp;responsiblePerson=&amp;SeaArea=&amp;IFCAAre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ky.ward@naturalengland.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8CF8BBDA5ECD449A2A4BEAC42C4D533" ma:contentTypeVersion="36" ma:contentTypeDescription="Create a new document." ma:contentTypeScope="" ma:versionID="ed20cf49169d98d4fe21875d2233a50d">
  <xsd:schema xmlns:xsd="http://www.w3.org/2001/XMLSchema" xmlns:xs="http://www.w3.org/2001/XMLSchema" xmlns:p="http://schemas.microsoft.com/office/2006/metadata/properties" xmlns:ns1="http://schemas.microsoft.com/sharepoint/v3" xmlns:ns2="662745e8-e224-48e8-a2e3-254862b8c2f5" xmlns:ns3="e76eb3f9-f7d4-4afe-8d75-1839375753c6" xmlns:ns4="5f9ec359-903a-453e-88a2-20ca9a01f885" targetNamespace="http://schemas.microsoft.com/office/2006/metadata/properties" ma:root="true" ma:fieldsID="2217f8a11d49013923769f61688fc90e" ns1:_="" ns2:_="" ns3:_="" ns4:_="">
    <xsd:import namespace="http://schemas.microsoft.com/sharepoint/v3"/>
    <xsd:import namespace="662745e8-e224-48e8-a2e3-254862b8c2f5"/>
    <xsd:import namespace="e76eb3f9-f7d4-4afe-8d75-1839375753c6"/>
    <xsd:import namespace="5f9ec359-903a-453e-88a2-20ca9a01f88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MediaServiceSearchProperties" minOccurs="0"/>
                <xsd:element ref="ns1:_ip_UnifiedCompliancePolicyProperties" minOccurs="0"/>
                <xsd:element ref="ns1:_ip_UnifiedCompliancePolicyUIAction" minOccurs="0"/>
                <xsd:element ref="ns4:lcf76f155ced4ddcb4097134ff3c332f"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60af010-a200-4b37-acb4-6661b546428d}"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60af010-a200-4b37-acb4-6661b546428d}"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 Northumbria" ma:internalName="Team" ma:readOnly="false">
      <xsd:simpleType>
        <xsd:restriction base="dms:Text"/>
      </xsd:simpleType>
    </xsd:element>
    <xsd:element name="Topic" ma:index="20" nillable="true" ma:displayName="Topic" ma:default="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9ec359-903a-453e-88a2-20ca9a01f885" elementFormDefault="qualified">
    <xsd:import namespace="http://schemas.microsoft.com/office/2006/documentManagement/types"/>
    <xsd:import namespace="http://schemas.microsoft.com/office/infopath/2007/PartnerControls"/>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dexed="true" ma:internalName="MediaServiceLocatio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_ip_UnifiedCompliancePolicyUIAction xmlns="http://schemas.microsoft.com/sharepoint/v3" xsi:nil="true"/>
    <lcf76f155ced4ddcb4097134ff3c332f xmlns="5f9ec359-903a-453e-88a2-20ca9a01f885">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61ECBF80-1C1C-4AA3-BB18-1BC5BB7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76eb3f9-f7d4-4afe-8d75-1839375753c6"/>
    <ds:schemaRef ds:uri="5f9ec359-903a-453e-88a2-20ca9a01f8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6A6351-C2A9-40F8-B50A-3A655FD40671}">
  <ds:schemaRefs>
    <ds:schemaRef ds:uri="http://www.imanage.com/work/xmlschema"/>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http://schemas.microsoft.com/sharepoint/v3"/>
    <ds:schemaRef ds:uri="5f9ec359-903a-453e-88a2-20ca9a01f885"/>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1644</Words>
  <Characters>9424</Characters>
  <Application>Microsoft Office Word</Application>
  <DocSecurity>0</DocSecurity>
  <Lines>448</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Vicky Ward</cp:lastModifiedBy>
  <cp:revision>5</cp:revision>
  <dcterms:created xsi:type="dcterms:W3CDTF">2025-11-12T15:41:00Z</dcterms:created>
  <dcterms:modified xsi:type="dcterms:W3CDTF">2025-11-13T16:45:00Z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0x010100A5BF1C78D9F64B679A5EBDE1C6598EBC010058CF8BBDA5ECD449A2A4BEAC42C4D533</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