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Title"/>
        <w:tag w:val=""/>
        <w:id w:val="-699473600"/>
        <w:placeholder>
          <w:docPart w:val="18E42A3229D5457DBE47C813F1A75246"/>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59F28E0A" w14:textId="25A3BD7E" w:rsidR="00FC6860" w:rsidRPr="00EE278D" w:rsidRDefault="00D25F7E" w:rsidP="003A16E9">
          <w:pPr>
            <w:pStyle w:val="Heading1"/>
          </w:pPr>
          <w:r>
            <w:t>Invitation to Tender (ITT) and Statement of Requirement</w:t>
          </w:r>
        </w:p>
      </w:sdtContent>
    </w:sdt>
    <w:sdt>
      <w:sdtPr>
        <w:rPr>
          <w:rStyle w:val="chrSubTitle"/>
          <w:color w:val="000000" w:themeColor="text1"/>
        </w:rPr>
        <w:alias w:val="Subject"/>
        <w:tag w:val=""/>
        <w:id w:val="-1191455524"/>
        <w:placeholder>
          <w:docPart w:val="8332BE8290A248249AFBBD6178AF2671"/>
        </w:placeholder>
        <w:dataBinding w:prefixMappings="xmlns:ns0='http://purl.org/dc/elements/1.1/' xmlns:ns1='http://schemas.openxmlformats.org/package/2006/metadata/core-properties' " w:xpath="/ns1:coreProperties[1]/ns0:subject[1]" w:storeItemID="{6C3C8BC8-F283-45AE-878A-BAB7291924A1}"/>
        <w:text/>
      </w:sdtPr>
      <w:sdtEndPr>
        <w:rPr>
          <w:rStyle w:val="chrSubTitle"/>
        </w:rPr>
      </w:sdtEndPr>
      <w:sdtContent>
        <w:p w14:paraId="49400A4C" w14:textId="0CFDD427" w:rsidR="00FC6860" w:rsidRPr="00574B16" w:rsidRDefault="00BD4305" w:rsidP="003A16E9">
          <w:pPr>
            <w:pStyle w:val="Heading1"/>
            <w:rPr>
              <w:rStyle w:val="chrSubTitle"/>
              <w:color w:val="B1173B"/>
            </w:rPr>
          </w:pPr>
          <w:r w:rsidRPr="00DD308E">
            <w:rPr>
              <w:rStyle w:val="chrSubTitle"/>
              <w:color w:val="000000" w:themeColor="text1"/>
            </w:rPr>
            <w:t>Rail Network Investment Framework – Actuarial review of the Industry Risk Fund and Network Rail Fee Fund</w:t>
          </w:r>
        </w:p>
      </w:sdtContent>
    </w:sdt>
    <w:sdt>
      <w:sdtPr>
        <w:rPr>
          <w:bCs/>
        </w:rPr>
        <w:alias w:val="Date"/>
        <w:tag w:val=""/>
        <w:id w:val="1579170274"/>
        <w:placeholder>
          <w:docPart w:val="EA3E86B26B5E4D1AAE60369A94EF69E0"/>
        </w:placeholder>
        <w:dataBinding w:prefixMappings="xmlns:ns0='http://schemas.microsoft.com/office/2006/coverPageProps' " w:xpath="/ns0:CoverPageProperties[1]/ns0:PublishDate[1]" w:storeItemID="{55AF091B-3C7A-41E3-B477-F2FDAA23CFDA}"/>
        <w:date w:fullDate="2025-11-14T00:00:00Z">
          <w:dateFormat w:val="dd MMMM yyyy"/>
          <w:lid w:val="en-GB"/>
          <w:storeMappedDataAs w:val="dateTime"/>
          <w:calendar w:val="gregorian"/>
        </w:date>
      </w:sdtPr>
      <w:sdtEndPr/>
      <w:sdtContent>
        <w:p w14:paraId="38D7D855" w14:textId="4DC73F89" w:rsidR="00FC6860" w:rsidRDefault="00CF3865" w:rsidP="003A16E9">
          <w:pPr>
            <w:pStyle w:val="Date"/>
          </w:pPr>
          <w:r>
            <w:rPr>
              <w:bCs/>
            </w:rPr>
            <w:t>14 November 2025</w:t>
          </w:r>
        </w:p>
      </w:sdtContent>
    </w:sdt>
    <w:p w14:paraId="512B2E87" w14:textId="77777777" w:rsidR="003E5612" w:rsidRDefault="003E5612" w:rsidP="003E5612"/>
    <w:p w14:paraId="0B23CADF" w14:textId="7C277EAB" w:rsidR="003E5612" w:rsidRPr="00574B16" w:rsidRDefault="003E5612" w:rsidP="003E5612">
      <w:pPr>
        <w:pStyle w:val="NormalBulletround"/>
        <w:rPr>
          <w:b/>
          <w:bCs/>
          <w:color w:val="B1173B"/>
        </w:rPr>
      </w:pPr>
      <w:r w:rsidRPr="003E5612">
        <w:rPr>
          <w:b/>
          <w:bCs/>
        </w:rPr>
        <w:t xml:space="preserve">CPV Code: </w:t>
      </w:r>
      <w:r w:rsidR="00D15D8C" w:rsidRPr="00D15D8C">
        <w:rPr>
          <w:b/>
          <w:bCs/>
        </w:rPr>
        <w:t>66171000</w:t>
      </w:r>
    </w:p>
    <w:p w14:paraId="60F6998D" w14:textId="4F4C57B0" w:rsidR="003E5612" w:rsidRDefault="003E5612" w:rsidP="000F10F8">
      <w:pPr>
        <w:pStyle w:val="NormalBulletround"/>
        <w:sectPr w:rsidR="003E5612" w:rsidSect="00FC6860">
          <w:headerReference w:type="default" r:id="rId13"/>
          <w:footerReference w:type="default" r:id="rId14"/>
          <w:headerReference w:type="first" r:id="rId15"/>
          <w:footerReference w:type="first" r:id="rId16"/>
          <w:pgSz w:w="11906" w:h="16838" w:code="9"/>
          <w:pgMar w:top="5443" w:right="1134" w:bottom="1134" w:left="1134" w:header="709" w:footer="709" w:gutter="0"/>
          <w:pgNumType w:start="1"/>
          <w:cols w:space="708"/>
          <w:titlePg/>
          <w:docGrid w:linePitch="360"/>
        </w:sectPr>
      </w:pPr>
      <w:r w:rsidRPr="00CF3865">
        <w:rPr>
          <w:b/>
          <w:bCs/>
        </w:rPr>
        <w:t>Tender Reference:</w:t>
      </w:r>
      <w:r w:rsidRPr="00CF3865">
        <w:rPr>
          <w:b/>
          <w:bCs/>
          <w:color w:val="B1173B"/>
        </w:rPr>
        <w:t xml:space="preserve"> </w:t>
      </w:r>
      <w:r w:rsidR="00D15D8C" w:rsidRPr="00D15D8C">
        <w:rPr>
          <w:b/>
          <w:bCs/>
        </w:rPr>
        <w:t>ORR/CT/25-80</w:t>
      </w:r>
      <w:r w:rsidR="00D15D8C">
        <w:rPr>
          <w:b/>
          <w:bCs/>
          <w:color w:val="B1173B"/>
        </w:rPr>
        <w:t xml:space="preserve"> </w:t>
      </w:r>
    </w:p>
    <w:p w14:paraId="6F6DAD95" w14:textId="77777777" w:rsidR="00FC6860" w:rsidRDefault="00FC6860" w:rsidP="003A16E9">
      <w:pPr>
        <w:pStyle w:val="Heading2NoToc"/>
      </w:pPr>
      <w:r>
        <w:lastRenderedPageBreak/>
        <w:t>Contents</w:t>
      </w:r>
    </w:p>
    <w:p w14:paraId="2A8C50BA" w14:textId="7A87E76D" w:rsidR="00DD308E" w:rsidRDefault="00FC6860">
      <w:pPr>
        <w:pStyle w:val="TOC1"/>
        <w:rPr>
          <w:rFonts w:asciiTheme="minorHAnsi" w:eastAsiaTheme="minorEastAsia" w:hAnsiTheme="minorHAnsi"/>
          <w:b w:val="0"/>
          <w:bCs w:val="0"/>
          <w:color w:val="auto"/>
          <w:kern w:val="2"/>
          <w:szCs w:val="24"/>
          <w:lang w:eastAsia="en-GB"/>
          <w14:ligatures w14:val="standardContextual"/>
        </w:rPr>
      </w:pPr>
      <w:r>
        <w:rPr>
          <w:color w:val="731472"/>
        </w:rPr>
        <w:fldChar w:fldCharType="begin"/>
      </w:r>
      <w:r w:rsidR="00D25F7E">
        <w:instrText xml:space="preserve"> TOC \f \h \z \t "Heading 2,1,Heading 2NoNumb,1,Heading 2 (Single),1,Annex H2,1,Annex H3,2,Heading 3,2" </w:instrText>
      </w:r>
      <w:r>
        <w:rPr>
          <w:color w:val="731472"/>
        </w:rPr>
        <w:fldChar w:fldCharType="separate"/>
      </w:r>
      <w:hyperlink w:anchor="_Toc213936173" w:history="1">
        <w:r w:rsidR="00DD308E" w:rsidRPr="005231D9">
          <w:rPr>
            <w:rStyle w:val="Hyperlink"/>
          </w:rPr>
          <w:t>Purpose of the document</w:t>
        </w:r>
        <w:r w:rsidR="00DD308E">
          <w:rPr>
            <w:webHidden/>
          </w:rPr>
          <w:tab/>
        </w:r>
        <w:r w:rsidR="00DD308E">
          <w:rPr>
            <w:webHidden/>
          </w:rPr>
          <w:fldChar w:fldCharType="begin"/>
        </w:r>
        <w:r w:rsidR="00DD308E">
          <w:rPr>
            <w:webHidden/>
          </w:rPr>
          <w:instrText xml:space="preserve"> PAGEREF _Toc213936173 \h </w:instrText>
        </w:r>
        <w:r w:rsidR="00DD308E">
          <w:rPr>
            <w:webHidden/>
          </w:rPr>
        </w:r>
        <w:r w:rsidR="00DD308E">
          <w:rPr>
            <w:webHidden/>
          </w:rPr>
          <w:fldChar w:fldCharType="separate"/>
        </w:r>
        <w:r w:rsidR="00DD308E">
          <w:rPr>
            <w:webHidden/>
          </w:rPr>
          <w:t>3</w:t>
        </w:r>
        <w:r w:rsidR="00DD308E">
          <w:rPr>
            <w:webHidden/>
          </w:rPr>
          <w:fldChar w:fldCharType="end"/>
        </w:r>
      </w:hyperlink>
    </w:p>
    <w:p w14:paraId="6401C104" w14:textId="319716E5" w:rsidR="00DD308E" w:rsidRDefault="00DD308E">
      <w:pPr>
        <w:pStyle w:val="TOC1"/>
        <w:rPr>
          <w:rFonts w:asciiTheme="minorHAnsi" w:eastAsiaTheme="minorEastAsia" w:hAnsiTheme="minorHAnsi"/>
          <w:b w:val="0"/>
          <w:bCs w:val="0"/>
          <w:color w:val="auto"/>
          <w:kern w:val="2"/>
          <w:szCs w:val="24"/>
          <w:lang w:eastAsia="en-GB"/>
          <w14:ligatures w14:val="standardContextual"/>
        </w:rPr>
      </w:pPr>
      <w:hyperlink w:anchor="_Toc213936174" w:history="1">
        <w:r w:rsidRPr="005231D9">
          <w:rPr>
            <w:rStyle w:val="Hyperlink"/>
          </w:rPr>
          <w:t>1.</w:t>
        </w:r>
        <w:r>
          <w:rPr>
            <w:rFonts w:asciiTheme="minorHAnsi" w:eastAsiaTheme="minorEastAsia" w:hAnsiTheme="minorHAnsi"/>
            <w:b w:val="0"/>
            <w:bCs w:val="0"/>
            <w:color w:val="auto"/>
            <w:kern w:val="2"/>
            <w:szCs w:val="24"/>
            <w:lang w:eastAsia="en-GB"/>
            <w14:ligatures w14:val="standardContextual"/>
          </w:rPr>
          <w:tab/>
        </w:r>
        <w:r w:rsidRPr="005231D9">
          <w:rPr>
            <w:rStyle w:val="Hyperlink"/>
          </w:rPr>
          <w:t>Introduction to the Office of Rail and Road</w:t>
        </w:r>
        <w:r>
          <w:rPr>
            <w:webHidden/>
          </w:rPr>
          <w:tab/>
        </w:r>
        <w:r>
          <w:rPr>
            <w:webHidden/>
          </w:rPr>
          <w:fldChar w:fldCharType="begin"/>
        </w:r>
        <w:r>
          <w:rPr>
            <w:webHidden/>
          </w:rPr>
          <w:instrText xml:space="preserve"> PAGEREF _Toc213936174 \h </w:instrText>
        </w:r>
        <w:r>
          <w:rPr>
            <w:webHidden/>
          </w:rPr>
        </w:r>
        <w:r>
          <w:rPr>
            <w:webHidden/>
          </w:rPr>
          <w:fldChar w:fldCharType="separate"/>
        </w:r>
        <w:r>
          <w:rPr>
            <w:webHidden/>
          </w:rPr>
          <w:t>4</w:t>
        </w:r>
        <w:r>
          <w:rPr>
            <w:webHidden/>
          </w:rPr>
          <w:fldChar w:fldCharType="end"/>
        </w:r>
      </w:hyperlink>
    </w:p>
    <w:p w14:paraId="3256A14D" w14:textId="5EB35D9F" w:rsidR="00DD308E" w:rsidRDefault="00DD308E">
      <w:pPr>
        <w:pStyle w:val="TOC2"/>
        <w:tabs>
          <w:tab w:val="right" w:pos="9628"/>
        </w:tabs>
        <w:rPr>
          <w:rFonts w:asciiTheme="minorHAnsi" w:eastAsiaTheme="minorEastAsia" w:hAnsiTheme="minorHAnsi"/>
          <w:noProof/>
          <w:kern w:val="2"/>
          <w:szCs w:val="24"/>
          <w:lang w:eastAsia="en-GB"/>
          <w14:ligatures w14:val="standardContextual"/>
        </w:rPr>
      </w:pPr>
      <w:hyperlink w:anchor="_Toc213936175" w:history="1">
        <w:r w:rsidRPr="005231D9">
          <w:rPr>
            <w:rStyle w:val="Hyperlink"/>
            <w:noProof/>
          </w:rPr>
          <w:t>Our strategic objectives</w:t>
        </w:r>
        <w:r>
          <w:rPr>
            <w:noProof/>
            <w:webHidden/>
          </w:rPr>
          <w:tab/>
        </w:r>
        <w:r>
          <w:rPr>
            <w:noProof/>
            <w:webHidden/>
          </w:rPr>
          <w:fldChar w:fldCharType="begin"/>
        </w:r>
        <w:r>
          <w:rPr>
            <w:noProof/>
            <w:webHidden/>
          </w:rPr>
          <w:instrText xml:space="preserve"> PAGEREF _Toc213936175 \h </w:instrText>
        </w:r>
        <w:r>
          <w:rPr>
            <w:noProof/>
            <w:webHidden/>
          </w:rPr>
        </w:r>
        <w:r>
          <w:rPr>
            <w:noProof/>
            <w:webHidden/>
          </w:rPr>
          <w:fldChar w:fldCharType="separate"/>
        </w:r>
        <w:r>
          <w:rPr>
            <w:noProof/>
            <w:webHidden/>
          </w:rPr>
          <w:t>4</w:t>
        </w:r>
        <w:r>
          <w:rPr>
            <w:noProof/>
            <w:webHidden/>
          </w:rPr>
          <w:fldChar w:fldCharType="end"/>
        </w:r>
      </w:hyperlink>
    </w:p>
    <w:p w14:paraId="4076E190" w14:textId="164DB955" w:rsidR="00DD308E" w:rsidRDefault="00DD308E">
      <w:pPr>
        <w:pStyle w:val="TOC2"/>
        <w:tabs>
          <w:tab w:val="right" w:pos="9628"/>
        </w:tabs>
        <w:rPr>
          <w:rFonts w:asciiTheme="minorHAnsi" w:eastAsiaTheme="minorEastAsia" w:hAnsiTheme="minorHAnsi"/>
          <w:noProof/>
          <w:kern w:val="2"/>
          <w:szCs w:val="24"/>
          <w:lang w:eastAsia="en-GB"/>
          <w14:ligatures w14:val="standardContextual"/>
        </w:rPr>
      </w:pPr>
      <w:hyperlink w:anchor="_Toc213936176" w:history="1">
        <w:r w:rsidRPr="005231D9">
          <w:rPr>
            <w:rStyle w:val="Hyperlink"/>
            <w:noProof/>
          </w:rPr>
          <w:t>Supplying ORR</w:t>
        </w:r>
        <w:r>
          <w:rPr>
            <w:noProof/>
            <w:webHidden/>
          </w:rPr>
          <w:tab/>
        </w:r>
        <w:r>
          <w:rPr>
            <w:noProof/>
            <w:webHidden/>
          </w:rPr>
          <w:fldChar w:fldCharType="begin"/>
        </w:r>
        <w:r>
          <w:rPr>
            <w:noProof/>
            <w:webHidden/>
          </w:rPr>
          <w:instrText xml:space="preserve"> PAGEREF _Toc213936176 \h </w:instrText>
        </w:r>
        <w:r>
          <w:rPr>
            <w:noProof/>
            <w:webHidden/>
          </w:rPr>
        </w:r>
        <w:r>
          <w:rPr>
            <w:noProof/>
            <w:webHidden/>
          </w:rPr>
          <w:fldChar w:fldCharType="separate"/>
        </w:r>
        <w:r>
          <w:rPr>
            <w:noProof/>
            <w:webHidden/>
          </w:rPr>
          <w:t>4</w:t>
        </w:r>
        <w:r>
          <w:rPr>
            <w:noProof/>
            <w:webHidden/>
          </w:rPr>
          <w:fldChar w:fldCharType="end"/>
        </w:r>
      </w:hyperlink>
    </w:p>
    <w:p w14:paraId="2BB81BF1" w14:textId="24C74EEA" w:rsidR="00DD308E" w:rsidRDefault="00DD308E">
      <w:pPr>
        <w:pStyle w:val="TOC1"/>
        <w:rPr>
          <w:rFonts w:asciiTheme="minorHAnsi" w:eastAsiaTheme="minorEastAsia" w:hAnsiTheme="minorHAnsi"/>
          <w:b w:val="0"/>
          <w:bCs w:val="0"/>
          <w:color w:val="auto"/>
          <w:kern w:val="2"/>
          <w:szCs w:val="24"/>
          <w:lang w:eastAsia="en-GB"/>
          <w14:ligatures w14:val="standardContextual"/>
        </w:rPr>
      </w:pPr>
      <w:hyperlink w:anchor="_Toc213936177" w:history="1">
        <w:r w:rsidRPr="005231D9">
          <w:rPr>
            <w:rStyle w:val="Hyperlink"/>
          </w:rPr>
          <w:t>2.</w:t>
        </w:r>
        <w:r>
          <w:rPr>
            <w:rFonts w:asciiTheme="minorHAnsi" w:eastAsiaTheme="minorEastAsia" w:hAnsiTheme="minorHAnsi"/>
            <w:b w:val="0"/>
            <w:bCs w:val="0"/>
            <w:color w:val="auto"/>
            <w:kern w:val="2"/>
            <w:szCs w:val="24"/>
            <w:lang w:eastAsia="en-GB"/>
            <w14:ligatures w14:val="standardContextual"/>
          </w:rPr>
          <w:tab/>
        </w:r>
        <w:r w:rsidRPr="005231D9">
          <w:rPr>
            <w:rStyle w:val="Hyperlink"/>
          </w:rPr>
          <w:t>Statement of Requirement</w:t>
        </w:r>
        <w:r>
          <w:rPr>
            <w:webHidden/>
          </w:rPr>
          <w:tab/>
        </w:r>
        <w:r>
          <w:rPr>
            <w:webHidden/>
          </w:rPr>
          <w:fldChar w:fldCharType="begin"/>
        </w:r>
        <w:r>
          <w:rPr>
            <w:webHidden/>
          </w:rPr>
          <w:instrText xml:space="preserve"> PAGEREF _Toc213936177 \h </w:instrText>
        </w:r>
        <w:r>
          <w:rPr>
            <w:webHidden/>
          </w:rPr>
        </w:r>
        <w:r>
          <w:rPr>
            <w:webHidden/>
          </w:rPr>
          <w:fldChar w:fldCharType="separate"/>
        </w:r>
        <w:r>
          <w:rPr>
            <w:webHidden/>
          </w:rPr>
          <w:t>6</w:t>
        </w:r>
        <w:r>
          <w:rPr>
            <w:webHidden/>
          </w:rPr>
          <w:fldChar w:fldCharType="end"/>
        </w:r>
      </w:hyperlink>
    </w:p>
    <w:p w14:paraId="5114C318" w14:textId="4D2D4FFB" w:rsidR="00DD308E" w:rsidRDefault="00DD308E">
      <w:pPr>
        <w:pStyle w:val="TOC2"/>
        <w:tabs>
          <w:tab w:val="right" w:pos="9628"/>
        </w:tabs>
        <w:rPr>
          <w:rFonts w:asciiTheme="minorHAnsi" w:eastAsiaTheme="minorEastAsia" w:hAnsiTheme="minorHAnsi"/>
          <w:noProof/>
          <w:kern w:val="2"/>
          <w:szCs w:val="24"/>
          <w:lang w:eastAsia="en-GB"/>
          <w14:ligatures w14:val="standardContextual"/>
        </w:rPr>
      </w:pPr>
      <w:hyperlink w:anchor="_Toc213936178" w:history="1">
        <w:r w:rsidRPr="005231D9">
          <w:rPr>
            <w:rStyle w:val="Hyperlink"/>
            <w:noProof/>
          </w:rPr>
          <w:t>2.1 Background of the project</w:t>
        </w:r>
        <w:r>
          <w:rPr>
            <w:noProof/>
            <w:webHidden/>
          </w:rPr>
          <w:tab/>
        </w:r>
        <w:r>
          <w:rPr>
            <w:noProof/>
            <w:webHidden/>
          </w:rPr>
          <w:fldChar w:fldCharType="begin"/>
        </w:r>
        <w:r>
          <w:rPr>
            <w:noProof/>
            <w:webHidden/>
          </w:rPr>
          <w:instrText xml:space="preserve"> PAGEREF _Toc213936178 \h </w:instrText>
        </w:r>
        <w:r>
          <w:rPr>
            <w:noProof/>
            <w:webHidden/>
          </w:rPr>
        </w:r>
        <w:r>
          <w:rPr>
            <w:noProof/>
            <w:webHidden/>
          </w:rPr>
          <w:fldChar w:fldCharType="separate"/>
        </w:r>
        <w:r>
          <w:rPr>
            <w:noProof/>
            <w:webHidden/>
          </w:rPr>
          <w:t>6</w:t>
        </w:r>
        <w:r>
          <w:rPr>
            <w:noProof/>
            <w:webHidden/>
          </w:rPr>
          <w:fldChar w:fldCharType="end"/>
        </w:r>
      </w:hyperlink>
    </w:p>
    <w:p w14:paraId="248D41B1" w14:textId="77D04FE4" w:rsidR="00DD308E" w:rsidRDefault="00DD308E">
      <w:pPr>
        <w:pStyle w:val="TOC2"/>
        <w:tabs>
          <w:tab w:val="right" w:pos="9628"/>
        </w:tabs>
        <w:rPr>
          <w:rFonts w:asciiTheme="minorHAnsi" w:eastAsiaTheme="minorEastAsia" w:hAnsiTheme="minorHAnsi"/>
          <w:noProof/>
          <w:kern w:val="2"/>
          <w:szCs w:val="24"/>
          <w:lang w:eastAsia="en-GB"/>
          <w14:ligatures w14:val="standardContextual"/>
        </w:rPr>
      </w:pPr>
      <w:hyperlink w:anchor="_Toc213936179" w:history="1">
        <w:r w:rsidRPr="005231D9">
          <w:rPr>
            <w:rStyle w:val="Hyperlink"/>
            <w:noProof/>
          </w:rPr>
          <w:t>2.2 Project Objectives and Scope</w:t>
        </w:r>
        <w:r>
          <w:rPr>
            <w:noProof/>
            <w:webHidden/>
          </w:rPr>
          <w:tab/>
        </w:r>
        <w:r>
          <w:rPr>
            <w:noProof/>
            <w:webHidden/>
          </w:rPr>
          <w:fldChar w:fldCharType="begin"/>
        </w:r>
        <w:r>
          <w:rPr>
            <w:noProof/>
            <w:webHidden/>
          </w:rPr>
          <w:instrText xml:space="preserve"> PAGEREF _Toc213936179 \h </w:instrText>
        </w:r>
        <w:r>
          <w:rPr>
            <w:noProof/>
            <w:webHidden/>
          </w:rPr>
        </w:r>
        <w:r>
          <w:rPr>
            <w:noProof/>
            <w:webHidden/>
          </w:rPr>
          <w:fldChar w:fldCharType="separate"/>
        </w:r>
        <w:r>
          <w:rPr>
            <w:noProof/>
            <w:webHidden/>
          </w:rPr>
          <w:t>7</w:t>
        </w:r>
        <w:r>
          <w:rPr>
            <w:noProof/>
            <w:webHidden/>
          </w:rPr>
          <w:fldChar w:fldCharType="end"/>
        </w:r>
      </w:hyperlink>
    </w:p>
    <w:p w14:paraId="5A1DF233" w14:textId="47D2DD7B" w:rsidR="00DD308E" w:rsidRDefault="00DD308E">
      <w:pPr>
        <w:pStyle w:val="TOC2"/>
        <w:tabs>
          <w:tab w:val="right" w:pos="9628"/>
        </w:tabs>
        <w:rPr>
          <w:rFonts w:asciiTheme="minorHAnsi" w:eastAsiaTheme="minorEastAsia" w:hAnsiTheme="minorHAnsi"/>
          <w:noProof/>
          <w:kern w:val="2"/>
          <w:szCs w:val="24"/>
          <w:lang w:eastAsia="en-GB"/>
          <w14:ligatures w14:val="standardContextual"/>
        </w:rPr>
      </w:pPr>
      <w:hyperlink w:anchor="_Toc213936180" w:history="1">
        <w:r w:rsidRPr="005231D9">
          <w:rPr>
            <w:rStyle w:val="Hyperlink"/>
            <w:bCs/>
            <w:noProof/>
          </w:rPr>
          <w:t>Purpose and Objectives</w:t>
        </w:r>
        <w:r>
          <w:rPr>
            <w:noProof/>
            <w:webHidden/>
          </w:rPr>
          <w:tab/>
        </w:r>
        <w:r>
          <w:rPr>
            <w:noProof/>
            <w:webHidden/>
          </w:rPr>
          <w:fldChar w:fldCharType="begin"/>
        </w:r>
        <w:r>
          <w:rPr>
            <w:noProof/>
            <w:webHidden/>
          </w:rPr>
          <w:instrText xml:space="preserve"> PAGEREF _Toc213936180 \h </w:instrText>
        </w:r>
        <w:r>
          <w:rPr>
            <w:noProof/>
            <w:webHidden/>
          </w:rPr>
        </w:r>
        <w:r>
          <w:rPr>
            <w:noProof/>
            <w:webHidden/>
          </w:rPr>
          <w:fldChar w:fldCharType="separate"/>
        </w:r>
        <w:r>
          <w:rPr>
            <w:noProof/>
            <w:webHidden/>
          </w:rPr>
          <w:t>7</w:t>
        </w:r>
        <w:r>
          <w:rPr>
            <w:noProof/>
            <w:webHidden/>
          </w:rPr>
          <w:fldChar w:fldCharType="end"/>
        </w:r>
      </w:hyperlink>
    </w:p>
    <w:p w14:paraId="49E172A2" w14:textId="0E7C3824" w:rsidR="00DD308E" w:rsidRDefault="00DD308E">
      <w:pPr>
        <w:pStyle w:val="TOC2"/>
        <w:tabs>
          <w:tab w:val="right" w:pos="9628"/>
        </w:tabs>
        <w:rPr>
          <w:rFonts w:asciiTheme="minorHAnsi" w:eastAsiaTheme="minorEastAsia" w:hAnsiTheme="minorHAnsi"/>
          <w:noProof/>
          <w:kern w:val="2"/>
          <w:szCs w:val="24"/>
          <w:lang w:eastAsia="en-GB"/>
          <w14:ligatures w14:val="standardContextual"/>
        </w:rPr>
      </w:pPr>
      <w:hyperlink w:anchor="_Toc213936181" w:history="1">
        <w:r w:rsidRPr="005231D9">
          <w:rPr>
            <w:rStyle w:val="Hyperlink"/>
            <w:noProof/>
          </w:rPr>
          <w:t>2.3 Project Outputs, Deliverables and Contract Management</w:t>
        </w:r>
        <w:r>
          <w:rPr>
            <w:noProof/>
            <w:webHidden/>
          </w:rPr>
          <w:tab/>
        </w:r>
        <w:r>
          <w:rPr>
            <w:noProof/>
            <w:webHidden/>
          </w:rPr>
          <w:fldChar w:fldCharType="begin"/>
        </w:r>
        <w:r>
          <w:rPr>
            <w:noProof/>
            <w:webHidden/>
          </w:rPr>
          <w:instrText xml:space="preserve"> PAGEREF _Toc213936181 \h </w:instrText>
        </w:r>
        <w:r>
          <w:rPr>
            <w:noProof/>
            <w:webHidden/>
          </w:rPr>
        </w:r>
        <w:r>
          <w:rPr>
            <w:noProof/>
            <w:webHidden/>
          </w:rPr>
          <w:fldChar w:fldCharType="separate"/>
        </w:r>
        <w:r>
          <w:rPr>
            <w:noProof/>
            <w:webHidden/>
          </w:rPr>
          <w:t>10</w:t>
        </w:r>
        <w:r>
          <w:rPr>
            <w:noProof/>
            <w:webHidden/>
          </w:rPr>
          <w:fldChar w:fldCharType="end"/>
        </w:r>
      </w:hyperlink>
    </w:p>
    <w:p w14:paraId="68F77E1A" w14:textId="7CF10B95" w:rsidR="00DD308E" w:rsidRDefault="00DD308E">
      <w:pPr>
        <w:pStyle w:val="TOC2"/>
        <w:tabs>
          <w:tab w:val="right" w:pos="9628"/>
        </w:tabs>
        <w:rPr>
          <w:rFonts w:asciiTheme="minorHAnsi" w:eastAsiaTheme="minorEastAsia" w:hAnsiTheme="minorHAnsi"/>
          <w:noProof/>
          <w:kern w:val="2"/>
          <w:szCs w:val="24"/>
          <w:lang w:eastAsia="en-GB"/>
          <w14:ligatures w14:val="standardContextual"/>
        </w:rPr>
      </w:pPr>
      <w:hyperlink w:anchor="_Toc213936182" w:history="1">
        <w:r w:rsidRPr="005231D9">
          <w:rPr>
            <w:rStyle w:val="Hyperlink"/>
            <w:noProof/>
          </w:rPr>
          <w:t>2.4 Project Timescales</w:t>
        </w:r>
        <w:r>
          <w:rPr>
            <w:noProof/>
            <w:webHidden/>
          </w:rPr>
          <w:tab/>
        </w:r>
        <w:r>
          <w:rPr>
            <w:noProof/>
            <w:webHidden/>
          </w:rPr>
          <w:fldChar w:fldCharType="begin"/>
        </w:r>
        <w:r>
          <w:rPr>
            <w:noProof/>
            <w:webHidden/>
          </w:rPr>
          <w:instrText xml:space="preserve"> PAGEREF _Toc213936182 \h </w:instrText>
        </w:r>
        <w:r>
          <w:rPr>
            <w:noProof/>
            <w:webHidden/>
          </w:rPr>
        </w:r>
        <w:r>
          <w:rPr>
            <w:noProof/>
            <w:webHidden/>
          </w:rPr>
          <w:fldChar w:fldCharType="separate"/>
        </w:r>
        <w:r>
          <w:rPr>
            <w:noProof/>
            <w:webHidden/>
          </w:rPr>
          <w:t>11</w:t>
        </w:r>
        <w:r>
          <w:rPr>
            <w:noProof/>
            <w:webHidden/>
          </w:rPr>
          <w:fldChar w:fldCharType="end"/>
        </w:r>
      </w:hyperlink>
    </w:p>
    <w:p w14:paraId="79AD8FB2" w14:textId="7854BACC" w:rsidR="00DD308E" w:rsidRDefault="00DD308E">
      <w:pPr>
        <w:pStyle w:val="TOC2"/>
        <w:tabs>
          <w:tab w:val="right" w:pos="9628"/>
        </w:tabs>
        <w:rPr>
          <w:rFonts w:asciiTheme="minorHAnsi" w:eastAsiaTheme="minorEastAsia" w:hAnsiTheme="minorHAnsi"/>
          <w:noProof/>
          <w:kern w:val="2"/>
          <w:szCs w:val="24"/>
          <w:lang w:eastAsia="en-GB"/>
          <w14:ligatures w14:val="standardContextual"/>
        </w:rPr>
      </w:pPr>
      <w:hyperlink w:anchor="_Toc213936183" w:history="1">
        <w:r w:rsidRPr="005231D9">
          <w:rPr>
            <w:rStyle w:val="Hyperlink"/>
            <w:noProof/>
          </w:rPr>
          <w:t>2.5 Budget and Payment Schedule</w:t>
        </w:r>
        <w:r>
          <w:rPr>
            <w:noProof/>
            <w:webHidden/>
          </w:rPr>
          <w:tab/>
        </w:r>
        <w:r>
          <w:rPr>
            <w:noProof/>
            <w:webHidden/>
          </w:rPr>
          <w:fldChar w:fldCharType="begin"/>
        </w:r>
        <w:r>
          <w:rPr>
            <w:noProof/>
            <w:webHidden/>
          </w:rPr>
          <w:instrText xml:space="preserve"> PAGEREF _Toc213936183 \h </w:instrText>
        </w:r>
        <w:r>
          <w:rPr>
            <w:noProof/>
            <w:webHidden/>
          </w:rPr>
        </w:r>
        <w:r>
          <w:rPr>
            <w:noProof/>
            <w:webHidden/>
          </w:rPr>
          <w:fldChar w:fldCharType="separate"/>
        </w:r>
        <w:r>
          <w:rPr>
            <w:noProof/>
            <w:webHidden/>
          </w:rPr>
          <w:t>12</w:t>
        </w:r>
        <w:r>
          <w:rPr>
            <w:noProof/>
            <w:webHidden/>
          </w:rPr>
          <w:fldChar w:fldCharType="end"/>
        </w:r>
      </w:hyperlink>
    </w:p>
    <w:p w14:paraId="126EA138" w14:textId="3C602631" w:rsidR="00DD308E" w:rsidRDefault="00DD308E">
      <w:pPr>
        <w:pStyle w:val="TOC2"/>
        <w:tabs>
          <w:tab w:val="right" w:pos="9628"/>
        </w:tabs>
        <w:rPr>
          <w:rFonts w:asciiTheme="minorHAnsi" w:eastAsiaTheme="minorEastAsia" w:hAnsiTheme="minorHAnsi"/>
          <w:noProof/>
          <w:kern w:val="2"/>
          <w:szCs w:val="24"/>
          <w:lang w:eastAsia="en-GB"/>
          <w14:ligatures w14:val="standardContextual"/>
        </w:rPr>
      </w:pPr>
      <w:hyperlink w:anchor="_Toc213936184" w:history="1">
        <w:r w:rsidRPr="005231D9">
          <w:rPr>
            <w:rStyle w:val="Hyperlink"/>
            <w:noProof/>
          </w:rPr>
          <w:t>2.6 Further project related information for bidders</w:t>
        </w:r>
        <w:r>
          <w:rPr>
            <w:noProof/>
            <w:webHidden/>
          </w:rPr>
          <w:tab/>
        </w:r>
        <w:r>
          <w:rPr>
            <w:noProof/>
            <w:webHidden/>
          </w:rPr>
          <w:fldChar w:fldCharType="begin"/>
        </w:r>
        <w:r>
          <w:rPr>
            <w:noProof/>
            <w:webHidden/>
          </w:rPr>
          <w:instrText xml:space="preserve"> PAGEREF _Toc213936184 \h </w:instrText>
        </w:r>
        <w:r>
          <w:rPr>
            <w:noProof/>
            <w:webHidden/>
          </w:rPr>
        </w:r>
        <w:r>
          <w:rPr>
            <w:noProof/>
            <w:webHidden/>
          </w:rPr>
          <w:fldChar w:fldCharType="separate"/>
        </w:r>
        <w:r>
          <w:rPr>
            <w:noProof/>
            <w:webHidden/>
          </w:rPr>
          <w:t>12</w:t>
        </w:r>
        <w:r>
          <w:rPr>
            <w:noProof/>
            <w:webHidden/>
          </w:rPr>
          <w:fldChar w:fldCharType="end"/>
        </w:r>
      </w:hyperlink>
    </w:p>
    <w:p w14:paraId="392B9711" w14:textId="2C72BD97" w:rsidR="00DD308E" w:rsidRDefault="00DD308E">
      <w:pPr>
        <w:pStyle w:val="TOC1"/>
        <w:rPr>
          <w:rFonts w:asciiTheme="minorHAnsi" w:eastAsiaTheme="minorEastAsia" w:hAnsiTheme="minorHAnsi"/>
          <w:b w:val="0"/>
          <w:bCs w:val="0"/>
          <w:color w:val="auto"/>
          <w:kern w:val="2"/>
          <w:szCs w:val="24"/>
          <w:lang w:eastAsia="en-GB"/>
          <w14:ligatures w14:val="standardContextual"/>
        </w:rPr>
      </w:pPr>
      <w:hyperlink w:anchor="_Toc213936185" w:history="1">
        <w:r w:rsidRPr="005231D9">
          <w:rPr>
            <w:rStyle w:val="Hyperlink"/>
          </w:rPr>
          <w:t>3.</w:t>
        </w:r>
        <w:r>
          <w:rPr>
            <w:rFonts w:asciiTheme="minorHAnsi" w:eastAsiaTheme="minorEastAsia" w:hAnsiTheme="minorHAnsi"/>
            <w:b w:val="0"/>
            <w:bCs w:val="0"/>
            <w:color w:val="auto"/>
            <w:kern w:val="2"/>
            <w:szCs w:val="24"/>
            <w:lang w:eastAsia="en-GB"/>
            <w14:ligatures w14:val="standardContextual"/>
          </w:rPr>
          <w:tab/>
        </w:r>
        <w:r w:rsidRPr="005231D9">
          <w:rPr>
            <w:rStyle w:val="Hyperlink"/>
          </w:rPr>
          <w:t>Tender Response and Evaluation Criteria</w:t>
        </w:r>
        <w:r>
          <w:rPr>
            <w:webHidden/>
          </w:rPr>
          <w:tab/>
        </w:r>
        <w:r>
          <w:rPr>
            <w:webHidden/>
          </w:rPr>
          <w:fldChar w:fldCharType="begin"/>
        </w:r>
        <w:r>
          <w:rPr>
            <w:webHidden/>
          </w:rPr>
          <w:instrText xml:space="preserve"> PAGEREF _Toc213936185 \h </w:instrText>
        </w:r>
        <w:r>
          <w:rPr>
            <w:webHidden/>
          </w:rPr>
        </w:r>
        <w:r>
          <w:rPr>
            <w:webHidden/>
          </w:rPr>
          <w:fldChar w:fldCharType="separate"/>
        </w:r>
        <w:r>
          <w:rPr>
            <w:webHidden/>
          </w:rPr>
          <w:t>14</w:t>
        </w:r>
        <w:r>
          <w:rPr>
            <w:webHidden/>
          </w:rPr>
          <w:fldChar w:fldCharType="end"/>
        </w:r>
      </w:hyperlink>
    </w:p>
    <w:p w14:paraId="584F4A14" w14:textId="581FA858" w:rsidR="00DD308E" w:rsidRDefault="00DD308E">
      <w:pPr>
        <w:pStyle w:val="TOC2"/>
        <w:tabs>
          <w:tab w:val="right" w:pos="9628"/>
        </w:tabs>
        <w:rPr>
          <w:rFonts w:asciiTheme="minorHAnsi" w:eastAsiaTheme="minorEastAsia" w:hAnsiTheme="minorHAnsi"/>
          <w:noProof/>
          <w:kern w:val="2"/>
          <w:szCs w:val="24"/>
          <w:lang w:eastAsia="en-GB"/>
          <w14:ligatures w14:val="standardContextual"/>
        </w:rPr>
      </w:pPr>
      <w:hyperlink w:anchor="_Toc213936186" w:history="1">
        <w:r w:rsidRPr="005231D9">
          <w:rPr>
            <w:rStyle w:val="Hyperlink"/>
            <w:noProof/>
          </w:rPr>
          <w:t>3.1 The Tender Response</w:t>
        </w:r>
        <w:r>
          <w:rPr>
            <w:noProof/>
            <w:webHidden/>
          </w:rPr>
          <w:tab/>
        </w:r>
        <w:r>
          <w:rPr>
            <w:noProof/>
            <w:webHidden/>
          </w:rPr>
          <w:fldChar w:fldCharType="begin"/>
        </w:r>
        <w:r>
          <w:rPr>
            <w:noProof/>
            <w:webHidden/>
          </w:rPr>
          <w:instrText xml:space="preserve"> PAGEREF _Toc213936186 \h </w:instrText>
        </w:r>
        <w:r>
          <w:rPr>
            <w:noProof/>
            <w:webHidden/>
          </w:rPr>
        </w:r>
        <w:r>
          <w:rPr>
            <w:noProof/>
            <w:webHidden/>
          </w:rPr>
          <w:fldChar w:fldCharType="separate"/>
        </w:r>
        <w:r>
          <w:rPr>
            <w:noProof/>
            <w:webHidden/>
          </w:rPr>
          <w:t>14</w:t>
        </w:r>
        <w:r>
          <w:rPr>
            <w:noProof/>
            <w:webHidden/>
          </w:rPr>
          <w:fldChar w:fldCharType="end"/>
        </w:r>
      </w:hyperlink>
    </w:p>
    <w:p w14:paraId="74D9D879" w14:textId="3D54F045" w:rsidR="00DD308E" w:rsidRDefault="00DD308E">
      <w:pPr>
        <w:pStyle w:val="TOC2"/>
        <w:tabs>
          <w:tab w:val="right" w:pos="9628"/>
        </w:tabs>
        <w:rPr>
          <w:rFonts w:asciiTheme="minorHAnsi" w:eastAsiaTheme="minorEastAsia" w:hAnsiTheme="minorHAnsi"/>
          <w:noProof/>
          <w:kern w:val="2"/>
          <w:szCs w:val="24"/>
          <w:lang w:eastAsia="en-GB"/>
          <w14:ligatures w14:val="standardContextual"/>
        </w:rPr>
      </w:pPr>
      <w:hyperlink w:anchor="_Toc213936187" w:history="1">
        <w:r w:rsidRPr="005231D9">
          <w:rPr>
            <w:rStyle w:val="Hyperlink"/>
            <w:noProof/>
          </w:rPr>
          <w:t>3.2 Evaluation Criteria</w:t>
        </w:r>
        <w:r>
          <w:rPr>
            <w:noProof/>
            <w:webHidden/>
          </w:rPr>
          <w:tab/>
        </w:r>
        <w:r>
          <w:rPr>
            <w:noProof/>
            <w:webHidden/>
          </w:rPr>
          <w:fldChar w:fldCharType="begin"/>
        </w:r>
        <w:r>
          <w:rPr>
            <w:noProof/>
            <w:webHidden/>
          </w:rPr>
          <w:instrText xml:space="preserve"> PAGEREF _Toc213936187 \h </w:instrText>
        </w:r>
        <w:r>
          <w:rPr>
            <w:noProof/>
            <w:webHidden/>
          </w:rPr>
        </w:r>
        <w:r>
          <w:rPr>
            <w:noProof/>
            <w:webHidden/>
          </w:rPr>
          <w:fldChar w:fldCharType="separate"/>
        </w:r>
        <w:r>
          <w:rPr>
            <w:noProof/>
            <w:webHidden/>
          </w:rPr>
          <w:t>15</w:t>
        </w:r>
        <w:r>
          <w:rPr>
            <w:noProof/>
            <w:webHidden/>
          </w:rPr>
          <w:fldChar w:fldCharType="end"/>
        </w:r>
      </w:hyperlink>
    </w:p>
    <w:p w14:paraId="645299C8" w14:textId="51574D8C" w:rsidR="00DD308E" w:rsidRDefault="00DD308E">
      <w:pPr>
        <w:pStyle w:val="TOC1"/>
        <w:rPr>
          <w:rFonts w:asciiTheme="minorHAnsi" w:eastAsiaTheme="minorEastAsia" w:hAnsiTheme="minorHAnsi"/>
          <w:b w:val="0"/>
          <w:bCs w:val="0"/>
          <w:color w:val="auto"/>
          <w:kern w:val="2"/>
          <w:szCs w:val="24"/>
          <w:lang w:eastAsia="en-GB"/>
          <w14:ligatures w14:val="standardContextual"/>
        </w:rPr>
      </w:pPr>
      <w:hyperlink w:anchor="_Toc213936188" w:history="1">
        <w:r w:rsidRPr="005231D9">
          <w:rPr>
            <w:rStyle w:val="Hyperlink"/>
          </w:rPr>
          <w:t>4.</w:t>
        </w:r>
        <w:r>
          <w:rPr>
            <w:rFonts w:asciiTheme="minorHAnsi" w:eastAsiaTheme="minorEastAsia" w:hAnsiTheme="minorHAnsi"/>
            <w:b w:val="0"/>
            <w:bCs w:val="0"/>
            <w:color w:val="auto"/>
            <w:kern w:val="2"/>
            <w:szCs w:val="24"/>
            <w:lang w:eastAsia="en-GB"/>
            <w14:ligatures w14:val="standardContextual"/>
          </w:rPr>
          <w:tab/>
        </w:r>
        <w:r w:rsidRPr="005231D9">
          <w:rPr>
            <w:rStyle w:val="Hyperlink"/>
          </w:rPr>
          <w:t>Procurement Procedures</w:t>
        </w:r>
        <w:r>
          <w:rPr>
            <w:webHidden/>
          </w:rPr>
          <w:tab/>
        </w:r>
        <w:r>
          <w:rPr>
            <w:webHidden/>
          </w:rPr>
          <w:fldChar w:fldCharType="begin"/>
        </w:r>
        <w:r>
          <w:rPr>
            <w:webHidden/>
          </w:rPr>
          <w:instrText xml:space="preserve"> PAGEREF _Toc213936188 \h </w:instrText>
        </w:r>
        <w:r>
          <w:rPr>
            <w:webHidden/>
          </w:rPr>
        </w:r>
        <w:r>
          <w:rPr>
            <w:webHidden/>
          </w:rPr>
          <w:fldChar w:fldCharType="separate"/>
        </w:r>
        <w:r>
          <w:rPr>
            <w:webHidden/>
          </w:rPr>
          <w:t>20</w:t>
        </w:r>
        <w:r>
          <w:rPr>
            <w:webHidden/>
          </w:rPr>
          <w:fldChar w:fldCharType="end"/>
        </w:r>
      </w:hyperlink>
    </w:p>
    <w:p w14:paraId="4FE2895D" w14:textId="40599D2F" w:rsidR="00DD308E" w:rsidRDefault="00DD308E">
      <w:pPr>
        <w:pStyle w:val="TOC2"/>
        <w:tabs>
          <w:tab w:val="right" w:pos="9628"/>
        </w:tabs>
        <w:rPr>
          <w:rFonts w:asciiTheme="minorHAnsi" w:eastAsiaTheme="minorEastAsia" w:hAnsiTheme="minorHAnsi"/>
          <w:noProof/>
          <w:kern w:val="2"/>
          <w:szCs w:val="24"/>
          <w:lang w:eastAsia="en-GB"/>
          <w14:ligatures w14:val="standardContextual"/>
        </w:rPr>
      </w:pPr>
      <w:hyperlink w:anchor="_Toc213936189" w:history="1">
        <w:r w:rsidRPr="005231D9">
          <w:rPr>
            <w:rStyle w:val="Hyperlink"/>
            <w:noProof/>
          </w:rPr>
          <w:t>Tendering Timetable</w:t>
        </w:r>
        <w:r>
          <w:rPr>
            <w:noProof/>
            <w:webHidden/>
          </w:rPr>
          <w:tab/>
        </w:r>
        <w:r>
          <w:rPr>
            <w:noProof/>
            <w:webHidden/>
          </w:rPr>
          <w:fldChar w:fldCharType="begin"/>
        </w:r>
        <w:r>
          <w:rPr>
            <w:noProof/>
            <w:webHidden/>
          </w:rPr>
          <w:instrText xml:space="preserve"> PAGEREF _Toc213936189 \h </w:instrText>
        </w:r>
        <w:r>
          <w:rPr>
            <w:noProof/>
            <w:webHidden/>
          </w:rPr>
        </w:r>
        <w:r>
          <w:rPr>
            <w:noProof/>
            <w:webHidden/>
          </w:rPr>
          <w:fldChar w:fldCharType="separate"/>
        </w:r>
        <w:r>
          <w:rPr>
            <w:noProof/>
            <w:webHidden/>
          </w:rPr>
          <w:t>20</w:t>
        </w:r>
        <w:r>
          <w:rPr>
            <w:noProof/>
            <w:webHidden/>
          </w:rPr>
          <w:fldChar w:fldCharType="end"/>
        </w:r>
      </w:hyperlink>
    </w:p>
    <w:p w14:paraId="40BC8A5B" w14:textId="34FD58E9" w:rsidR="00DD308E" w:rsidRDefault="00DD308E">
      <w:pPr>
        <w:pStyle w:val="TOC2"/>
        <w:tabs>
          <w:tab w:val="right" w:pos="9628"/>
        </w:tabs>
        <w:rPr>
          <w:rFonts w:asciiTheme="minorHAnsi" w:eastAsiaTheme="minorEastAsia" w:hAnsiTheme="minorHAnsi"/>
          <w:noProof/>
          <w:kern w:val="2"/>
          <w:szCs w:val="24"/>
          <w:lang w:eastAsia="en-GB"/>
          <w14:ligatures w14:val="standardContextual"/>
        </w:rPr>
      </w:pPr>
      <w:hyperlink w:anchor="_Toc213936190" w:history="1">
        <w:r w:rsidRPr="005231D9">
          <w:rPr>
            <w:rStyle w:val="Hyperlink"/>
            <w:noProof/>
          </w:rPr>
          <w:t>Tendering Instructions and Guidance</w:t>
        </w:r>
        <w:r>
          <w:rPr>
            <w:noProof/>
            <w:webHidden/>
          </w:rPr>
          <w:tab/>
        </w:r>
        <w:r>
          <w:rPr>
            <w:noProof/>
            <w:webHidden/>
          </w:rPr>
          <w:fldChar w:fldCharType="begin"/>
        </w:r>
        <w:r>
          <w:rPr>
            <w:noProof/>
            <w:webHidden/>
          </w:rPr>
          <w:instrText xml:space="preserve"> PAGEREF _Toc213936190 \h </w:instrText>
        </w:r>
        <w:r>
          <w:rPr>
            <w:noProof/>
            <w:webHidden/>
          </w:rPr>
        </w:r>
        <w:r>
          <w:rPr>
            <w:noProof/>
            <w:webHidden/>
          </w:rPr>
          <w:fldChar w:fldCharType="separate"/>
        </w:r>
        <w:r>
          <w:rPr>
            <w:noProof/>
            <w:webHidden/>
          </w:rPr>
          <w:t>20</w:t>
        </w:r>
        <w:r>
          <w:rPr>
            <w:noProof/>
            <w:webHidden/>
          </w:rPr>
          <w:fldChar w:fldCharType="end"/>
        </w:r>
      </w:hyperlink>
    </w:p>
    <w:p w14:paraId="6B48D324" w14:textId="1C14892C" w:rsidR="00FC6860" w:rsidRDefault="00FC6860" w:rsidP="003A16E9">
      <w:pPr>
        <w:sectPr w:rsidR="00FC6860" w:rsidSect="003A16E9">
          <w:headerReference w:type="even" r:id="rId17"/>
          <w:headerReference w:type="default" r:id="rId18"/>
          <w:footerReference w:type="even" r:id="rId19"/>
          <w:footerReference w:type="default" r:id="rId20"/>
          <w:headerReference w:type="first" r:id="rId21"/>
          <w:footerReference w:type="first" r:id="rId22"/>
          <w:pgSz w:w="11906" w:h="16838" w:code="9"/>
          <w:pgMar w:top="1418" w:right="1134" w:bottom="1134" w:left="1134" w:header="709" w:footer="709" w:gutter="0"/>
          <w:cols w:space="708"/>
          <w:docGrid w:linePitch="360"/>
        </w:sectPr>
      </w:pPr>
      <w:r>
        <w:fldChar w:fldCharType="end"/>
      </w:r>
    </w:p>
    <w:p w14:paraId="6B82126B" w14:textId="5C9674A4" w:rsidR="004D1C50" w:rsidRDefault="00A02455" w:rsidP="00A02455">
      <w:pPr>
        <w:pStyle w:val="Heading2NoNumb"/>
      </w:pPr>
      <w:bookmarkStart w:id="4" w:name="_Toc213936173"/>
      <w:r>
        <w:lastRenderedPageBreak/>
        <w:t>Purpose of the document</w:t>
      </w:r>
      <w:bookmarkEnd w:id="4"/>
    </w:p>
    <w:p w14:paraId="5CB061E3" w14:textId="40B479D9" w:rsidR="00A02455" w:rsidRDefault="00A02455" w:rsidP="00A02455">
      <w:r>
        <w:t xml:space="preserve">The purpose of this document is to invite proposals for </w:t>
      </w:r>
      <w:r w:rsidR="00BD4305" w:rsidRPr="00DD308E">
        <w:rPr>
          <w:color w:val="000000" w:themeColor="text1"/>
        </w:rPr>
        <w:t xml:space="preserve">an </w:t>
      </w:r>
      <w:r w:rsidR="00BD4305" w:rsidRPr="00DD308E">
        <w:rPr>
          <w:b/>
          <w:bCs/>
          <w:color w:val="000000" w:themeColor="text1"/>
        </w:rPr>
        <w:t>actuarial r</w:t>
      </w:r>
      <w:r w:rsidR="007C3101" w:rsidRPr="00DD308E">
        <w:rPr>
          <w:b/>
          <w:bCs/>
          <w:color w:val="000000" w:themeColor="text1"/>
        </w:rPr>
        <w:t>eview of the Industry Risk Fund and Network Rail Fee Fund</w:t>
      </w:r>
      <w:r w:rsidRPr="00DD308E">
        <w:rPr>
          <w:color w:val="000000" w:themeColor="text1"/>
        </w:rPr>
        <w:t xml:space="preserve"> for the</w:t>
      </w:r>
      <w:r>
        <w:t xml:space="preserve"> Office of Rail and Road (ORR).</w:t>
      </w:r>
    </w:p>
    <w:p w14:paraId="75A839A6" w14:textId="77777777" w:rsidR="00A02455" w:rsidRDefault="00A02455" w:rsidP="00A02455">
      <w:r>
        <w:t>This document contains the following sections:</w:t>
      </w:r>
    </w:p>
    <w:p w14:paraId="51B87CA1" w14:textId="0B9312F1" w:rsidR="00A02455" w:rsidRDefault="00A02455" w:rsidP="00155088">
      <w:pPr>
        <w:pStyle w:val="NormalBulletnumber"/>
        <w:numPr>
          <w:ilvl w:val="3"/>
          <w:numId w:val="28"/>
        </w:numPr>
        <w:tabs>
          <w:tab w:val="clear" w:pos="2268"/>
        </w:tabs>
        <w:ind w:left="709"/>
      </w:pPr>
      <w:r>
        <w:t>Introduction to the Office of Rail and Road</w:t>
      </w:r>
    </w:p>
    <w:p w14:paraId="2D9218E9" w14:textId="244A6AEA" w:rsidR="00A02455" w:rsidRDefault="00A02455" w:rsidP="00155088">
      <w:pPr>
        <w:pStyle w:val="NormalBulletnumber"/>
        <w:tabs>
          <w:tab w:val="clear" w:pos="2268"/>
        </w:tabs>
        <w:ind w:left="709"/>
      </w:pPr>
      <w:r>
        <w:t>Statement of Requirement</w:t>
      </w:r>
    </w:p>
    <w:p w14:paraId="58D2761D" w14:textId="55F451CC" w:rsidR="00A02455" w:rsidRDefault="00A02455" w:rsidP="00155088">
      <w:pPr>
        <w:pStyle w:val="NormalBulletnumber"/>
        <w:tabs>
          <w:tab w:val="clear" w:pos="2268"/>
        </w:tabs>
        <w:ind w:left="709"/>
      </w:pPr>
      <w:r>
        <w:t>Tender Proposal &amp; Evaluation Criteria</w:t>
      </w:r>
    </w:p>
    <w:p w14:paraId="3E217975" w14:textId="18F2E131" w:rsidR="00451C67" w:rsidRPr="00451C67" w:rsidRDefault="00A02455" w:rsidP="00155088">
      <w:pPr>
        <w:pStyle w:val="NormalBulletnumber"/>
        <w:tabs>
          <w:tab w:val="clear" w:pos="2268"/>
        </w:tabs>
        <w:ind w:left="709"/>
      </w:pPr>
      <w:r>
        <w:t>Procurement Procedures</w:t>
      </w:r>
    </w:p>
    <w:p w14:paraId="253D5E63" w14:textId="052BB41B" w:rsidR="003E1A78" w:rsidRDefault="00490915" w:rsidP="00D776B6">
      <w:pPr>
        <w:pStyle w:val="Heading2"/>
      </w:pPr>
      <w:bookmarkStart w:id="5" w:name="_Toc213936174"/>
      <w:r>
        <w:lastRenderedPageBreak/>
        <w:t>Introduction to the Office of Rail and Road</w:t>
      </w:r>
      <w:bookmarkEnd w:id="5"/>
    </w:p>
    <w:p w14:paraId="0EC8CF73" w14:textId="77777777" w:rsidR="00490915" w:rsidRDefault="00490915" w:rsidP="00490915">
      <w:r>
        <w:t xml:space="preserve">The Office of Rail and Road </w:t>
      </w:r>
      <w:proofErr w:type="gramStart"/>
      <w:r>
        <w:t>is</w:t>
      </w:r>
      <w:proofErr w:type="gramEnd"/>
      <w:r>
        <w:t xml:space="preserve"> the independent safety and economic regulator of Britain’s railways who also hold National Highways to account for its day-to-day efficiency and performance, running the strategic road network, and for delivering the </w:t>
      </w:r>
      <w:proofErr w:type="gramStart"/>
      <w:r>
        <w:t>five year</w:t>
      </w:r>
      <w:proofErr w:type="gramEnd"/>
      <w:r>
        <w:t xml:space="preserve"> road investment strategy set by the Department for Transport (DfT). </w:t>
      </w:r>
    </w:p>
    <w:p w14:paraId="352A1B0F" w14:textId="77777777" w:rsidR="00490915" w:rsidRDefault="00490915" w:rsidP="00490915">
      <w:r>
        <w:t xml:space="preserve">ORR currently employs approximately 360 personnel and operates from 6 locations nationwide. </w:t>
      </w:r>
      <w:proofErr w:type="gramStart"/>
      <w:r>
        <w:t>The majority of</w:t>
      </w:r>
      <w:proofErr w:type="gramEnd"/>
      <w:r>
        <w:t xml:space="preserve"> personnel are located at ORR’s headquarters, 25 Cabot Square, London.</w:t>
      </w:r>
    </w:p>
    <w:p w14:paraId="2745252D" w14:textId="77777777" w:rsidR="00490915" w:rsidRDefault="00490915" w:rsidP="00490915">
      <w:pPr>
        <w:pStyle w:val="Heading3"/>
      </w:pPr>
      <w:bookmarkStart w:id="6" w:name="_Toc213936175"/>
      <w:r>
        <w:t>Our strategic objectives</w:t>
      </w:r>
      <w:bookmarkEnd w:id="6"/>
    </w:p>
    <w:p w14:paraId="53B126E3" w14:textId="77777777" w:rsidR="00490915" w:rsidRDefault="00490915" w:rsidP="00490915">
      <w:pPr>
        <w:pStyle w:val="Heading4"/>
      </w:pPr>
      <w:r>
        <w:t>1. A safer railway:</w:t>
      </w:r>
    </w:p>
    <w:p w14:paraId="4E2DC195" w14:textId="77777777" w:rsidR="00490915" w:rsidRDefault="00490915" w:rsidP="00490915">
      <w:r>
        <w:t>Enforce the law and ensure that the industry delivers continuous improvement in the health and safety of passengers, the workforce and public, by achieving excellence in health and safety culture, management and risk control.</w:t>
      </w:r>
    </w:p>
    <w:p w14:paraId="5A35E510" w14:textId="77777777" w:rsidR="00490915" w:rsidRDefault="00490915" w:rsidP="00490915">
      <w:pPr>
        <w:pStyle w:val="Heading4"/>
      </w:pPr>
      <w:r>
        <w:t>2. Better rail customer service:</w:t>
      </w:r>
    </w:p>
    <w:p w14:paraId="60A182B5" w14:textId="77777777" w:rsidR="00490915" w:rsidRDefault="00490915" w:rsidP="00490915">
      <w:r>
        <w:t>Improve the rail passenger experience in the consumer areas for which we have regulatory responsibility and take prompt and effective action to improve the service that passengers receive where it is required.</w:t>
      </w:r>
    </w:p>
    <w:p w14:paraId="04A3FAA6" w14:textId="77777777" w:rsidR="00490915" w:rsidRDefault="00490915" w:rsidP="00490915">
      <w:pPr>
        <w:pStyle w:val="Heading4"/>
      </w:pPr>
      <w:r>
        <w:t>3. Value for money from the railway:</w:t>
      </w:r>
    </w:p>
    <w:p w14:paraId="21D367BB" w14:textId="77777777" w:rsidR="00490915" w:rsidRDefault="00490915" w:rsidP="00490915">
      <w:r>
        <w:t xml:space="preserve">Support the delivery of an efficient, high-performing rail service that provides value for money for passengers, freight customers, governments, and taxpayers. </w:t>
      </w:r>
    </w:p>
    <w:p w14:paraId="0252E011" w14:textId="77777777" w:rsidR="00490915" w:rsidRDefault="00490915" w:rsidP="00490915">
      <w:pPr>
        <w:pStyle w:val="Heading4"/>
      </w:pPr>
      <w:r>
        <w:t>4. Better Highways:</w:t>
      </w:r>
    </w:p>
    <w:p w14:paraId="406A9DC7" w14:textId="77777777" w:rsidR="00490915" w:rsidRDefault="00490915" w:rsidP="00490915">
      <w:r>
        <w:t>National Highways operates the strategic road network, managing motorways and major roads in England. Our role is to monitor and hold it to account for its performance and delivery, so that its customers enjoy predictable journeys on England’s roads.</w:t>
      </w:r>
    </w:p>
    <w:p w14:paraId="3D22F1BB" w14:textId="77777777" w:rsidR="00490915" w:rsidRDefault="00490915" w:rsidP="00490915">
      <w:pPr>
        <w:pStyle w:val="Heading3"/>
      </w:pPr>
      <w:bookmarkStart w:id="7" w:name="_Toc213936176"/>
      <w:r>
        <w:t>Supplying ORR</w:t>
      </w:r>
      <w:bookmarkEnd w:id="7"/>
    </w:p>
    <w:p w14:paraId="00A07518" w14:textId="77777777" w:rsidR="00490915" w:rsidRDefault="00490915" w:rsidP="00490915">
      <w:r>
        <w:t>The ORR procurement unit is responsible for purchasing the goods and services necessary for ORR to achieve its role as the economic and health &amp; safety regulator of the rail industry.</w:t>
      </w:r>
    </w:p>
    <w:p w14:paraId="26B8CB40" w14:textId="77777777" w:rsidR="00490915" w:rsidRDefault="00490915" w:rsidP="00490915">
      <w:r>
        <w:lastRenderedPageBreak/>
        <w:t>The ORR Procurement unit subscribes to the following values:</w:t>
      </w:r>
    </w:p>
    <w:p w14:paraId="1A5A0C34" w14:textId="7775920E" w:rsidR="00490915" w:rsidRDefault="00490915" w:rsidP="00490915">
      <w:pPr>
        <w:pStyle w:val="NormalBulletround"/>
      </w:pPr>
      <w:r>
        <w:t xml:space="preserve">to provide a modern, efficient, transparent and responsible procurement </w:t>
      </w:r>
      <w:proofErr w:type="gramStart"/>
      <w:r>
        <w:t>service;</w:t>
      </w:r>
      <w:proofErr w:type="gramEnd"/>
      <w:r>
        <w:t xml:space="preserve"> </w:t>
      </w:r>
    </w:p>
    <w:p w14:paraId="0B92DD7B" w14:textId="74711B91" w:rsidR="00490915" w:rsidRDefault="00490915" w:rsidP="00490915">
      <w:pPr>
        <w:pStyle w:val="NormalBulletround"/>
      </w:pPr>
      <w:r>
        <w:t xml:space="preserve">to achieve value for money by balancing quality and </w:t>
      </w:r>
      <w:proofErr w:type="gramStart"/>
      <w:r>
        <w:t>cost;</w:t>
      </w:r>
      <w:proofErr w:type="gramEnd"/>
      <w:r>
        <w:t xml:space="preserve"> </w:t>
      </w:r>
    </w:p>
    <w:p w14:paraId="1C476475" w14:textId="323B8CE0" w:rsidR="00490915" w:rsidRDefault="00490915" w:rsidP="00490915">
      <w:pPr>
        <w:pStyle w:val="NormalBulletround"/>
      </w:pPr>
      <w:r>
        <w:t xml:space="preserve">to ensure contracts are managed effectively and outputs are </w:t>
      </w:r>
      <w:proofErr w:type="gramStart"/>
      <w:r>
        <w:t>delivered;</w:t>
      </w:r>
      <w:proofErr w:type="gramEnd"/>
      <w:r>
        <w:t xml:space="preserve"> </w:t>
      </w:r>
    </w:p>
    <w:p w14:paraId="79E59123" w14:textId="31984950" w:rsidR="00490915" w:rsidRDefault="00490915" w:rsidP="00490915">
      <w:pPr>
        <w:pStyle w:val="NormalBulletround"/>
      </w:pPr>
      <w:r>
        <w:t xml:space="preserve">to ensure that processes have regard for equality and diversity; and </w:t>
      </w:r>
    </w:p>
    <w:p w14:paraId="76FDEFD9" w14:textId="3A415708" w:rsidR="00490915" w:rsidRDefault="00490915" w:rsidP="00490915">
      <w:pPr>
        <w:pStyle w:val="NormalBulletround"/>
      </w:pPr>
      <w:r>
        <w:t xml:space="preserve">to ensure that procurement is undertaken </w:t>
      </w:r>
      <w:proofErr w:type="gramStart"/>
      <w:r>
        <w:t>with regard to</w:t>
      </w:r>
      <w:proofErr w:type="gramEnd"/>
      <w:r>
        <w:t xml:space="preserve"> Law and best practice.</w:t>
      </w:r>
    </w:p>
    <w:p w14:paraId="06E7514B" w14:textId="04BD1B8A" w:rsidR="00490915" w:rsidRDefault="00490915" w:rsidP="00490915">
      <w:r>
        <w:t xml:space="preserve">For further information on ORR please visit our website: </w:t>
      </w:r>
      <w:hyperlink r:id="rId23" w:history="1">
        <w:r w:rsidRPr="005F74FA">
          <w:rPr>
            <w:rStyle w:val="Hyperlink"/>
          </w:rPr>
          <w:t>www.orr.gov.uk</w:t>
        </w:r>
      </w:hyperlink>
      <w:r w:rsidR="005F74FA">
        <w:t>.</w:t>
      </w:r>
    </w:p>
    <w:p w14:paraId="7270DCA3" w14:textId="77777777" w:rsidR="00FC6860" w:rsidRDefault="00FC6860" w:rsidP="00490915"/>
    <w:p w14:paraId="14008B7F" w14:textId="21A330BD" w:rsidR="00F20E70" w:rsidRDefault="00F20E70" w:rsidP="00F20E70">
      <w:pPr>
        <w:pStyle w:val="Heading2"/>
      </w:pPr>
      <w:bookmarkStart w:id="8" w:name="_Toc213936177"/>
      <w:r>
        <w:lastRenderedPageBreak/>
        <w:t>Statement of Requirement</w:t>
      </w:r>
      <w:bookmarkEnd w:id="8"/>
    </w:p>
    <w:p w14:paraId="0C918979" w14:textId="4CE3B4F2" w:rsidR="00F20E70" w:rsidRDefault="00F20E70" w:rsidP="00F20E70">
      <w:pPr>
        <w:pStyle w:val="Heading3"/>
      </w:pPr>
      <w:bookmarkStart w:id="9" w:name="_Toc213936178"/>
      <w:r>
        <w:t>2.1 Background of the project</w:t>
      </w:r>
      <w:bookmarkEnd w:id="9"/>
    </w:p>
    <w:p w14:paraId="1EE69A04" w14:textId="3C698DFB" w:rsidR="00D862BE" w:rsidRPr="00DD308E" w:rsidRDefault="00D862BE" w:rsidP="00D862BE">
      <w:pPr>
        <w:rPr>
          <w:color w:val="000000" w:themeColor="text1"/>
        </w:rPr>
      </w:pPr>
      <w:r w:rsidRPr="00DD308E">
        <w:rPr>
          <w:color w:val="000000" w:themeColor="text1"/>
        </w:rPr>
        <w:t>In March 2025, HM Treasury asked the Office of Rail and Road (ORR) to conduct a deep dive</w:t>
      </w:r>
      <w:r w:rsidR="000D37DC" w:rsidRPr="00DD308E">
        <w:rPr>
          <w:color w:val="000000" w:themeColor="text1"/>
        </w:rPr>
        <w:t xml:space="preserve"> review</w:t>
      </w:r>
      <w:r w:rsidRPr="00DD308E">
        <w:rPr>
          <w:color w:val="000000" w:themeColor="text1"/>
        </w:rPr>
        <w:t xml:space="preserve"> into the Rail Network Investment Framework (RNIF) to encourage greater private investment in railway infrastructure. This forms part of the Chancellor’s wider approach to ensuring that regulators and regulation actively support economic growth.</w:t>
      </w:r>
    </w:p>
    <w:p w14:paraId="0FAF4CCB" w14:textId="77777777" w:rsidR="00D862BE" w:rsidRPr="00DD308E" w:rsidRDefault="00D862BE" w:rsidP="00D862BE">
      <w:pPr>
        <w:rPr>
          <w:color w:val="000000" w:themeColor="text1"/>
        </w:rPr>
      </w:pPr>
      <w:r w:rsidRPr="00DD308E">
        <w:rPr>
          <w:color w:val="000000" w:themeColor="text1"/>
        </w:rPr>
        <w:t>The first two phases of the RNIF review are now complete.</w:t>
      </w:r>
    </w:p>
    <w:p w14:paraId="5321CA35" w14:textId="0E7E757C" w:rsidR="00D862BE" w:rsidRPr="00DD308E" w:rsidRDefault="00D862BE" w:rsidP="00D862BE">
      <w:pPr>
        <w:numPr>
          <w:ilvl w:val="0"/>
          <w:numId w:val="43"/>
        </w:numPr>
        <w:rPr>
          <w:color w:val="000000" w:themeColor="text1"/>
        </w:rPr>
      </w:pPr>
      <w:r w:rsidRPr="00DD308E">
        <w:rPr>
          <w:b/>
          <w:bCs/>
          <w:color w:val="000000" w:themeColor="text1"/>
        </w:rPr>
        <w:t>Phase 1</w:t>
      </w:r>
      <w:r w:rsidRPr="00DD308E">
        <w:rPr>
          <w:color w:val="000000" w:themeColor="text1"/>
        </w:rPr>
        <w:t xml:space="preserve"> (completed June 2025) engaged extensively with the rail supply chain and investors to identify barriers to third-party investment. It confirmed strong appetite to invest but highlighted that some commercial and procedural arrangements</w:t>
      </w:r>
      <w:r w:rsidR="000D37DC" w:rsidRPr="00DD308E">
        <w:rPr>
          <w:color w:val="000000" w:themeColor="text1"/>
        </w:rPr>
        <w:t>,</w:t>
      </w:r>
      <w:r w:rsidRPr="00DD308E">
        <w:rPr>
          <w:color w:val="000000" w:themeColor="text1"/>
        </w:rPr>
        <w:t xml:space="preserve"> including Network Rail’s risk management mechanisms</w:t>
      </w:r>
      <w:r w:rsidR="000D37DC" w:rsidRPr="00DD308E">
        <w:rPr>
          <w:color w:val="000000" w:themeColor="text1"/>
        </w:rPr>
        <w:t>,</w:t>
      </w:r>
      <w:r w:rsidRPr="00DD308E">
        <w:rPr>
          <w:color w:val="000000" w:themeColor="text1"/>
        </w:rPr>
        <w:t xml:space="preserve"> may deter potential promoters.</w:t>
      </w:r>
    </w:p>
    <w:p w14:paraId="52573183" w14:textId="77777777" w:rsidR="00D862BE" w:rsidRPr="00DD308E" w:rsidRDefault="00D862BE" w:rsidP="00D862BE">
      <w:pPr>
        <w:numPr>
          <w:ilvl w:val="0"/>
          <w:numId w:val="43"/>
        </w:numPr>
        <w:rPr>
          <w:color w:val="000000" w:themeColor="text1"/>
        </w:rPr>
      </w:pPr>
      <w:r w:rsidRPr="00DD308E">
        <w:rPr>
          <w:b/>
          <w:bCs/>
          <w:color w:val="000000" w:themeColor="text1"/>
        </w:rPr>
        <w:t>Phase 2</w:t>
      </w:r>
      <w:r w:rsidRPr="00DD308E">
        <w:rPr>
          <w:color w:val="000000" w:themeColor="text1"/>
        </w:rPr>
        <w:t xml:space="preserve"> (completed November 2025) delivered a technical update of the RNIF and its supporting guidance, ensuring they remain clear, proportionate and fit for purpose. It also included an independent review by Europe Economics of Network Rail’s Industry Risk Fund (IRF) and Network Rail Fee Fund (NRFF).</w:t>
      </w:r>
    </w:p>
    <w:p w14:paraId="76135BC2" w14:textId="77777777" w:rsidR="00D862BE" w:rsidRPr="00DD308E" w:rsidRDefault="00D862BE" w:rsidP="00D862BE">
      <w:pPr>
        <w:rPr>
          <w:color w:val="000000" w:themeColor="text1"/>
        </w:rPr>
      </w:pPr>
      <w:r w:rsidRPr="00DD308E">
        <w:rPr>
          <w:color w:val="000000" w:themeColor="text1"/>
        </w:rPr>
        <w:t xml:space="preserve">That review found that, while the funds continue to play a valuable role in providing protection to third-party promoters, </w:t>
      </w:r>
      <w:proofErr w:type="gramStart"/>
      <w:r w:rsidRPr="00DD308E">
        <w:rPr>
          <w:color w:val="000000" w:themeColor="text1"/>
        </w:rPr>
        <w:t>a number of</w:t>
      </w:r>
      <w:proofErr w:type="gramEnd"/>
      <w:r w:rsidRPr="00DD308E">
        <w:rPr>
          <w:color w:val="000000" w:themeColor="text1"/>
        </w:rPr>
        <w:t xml:space="preserve"> aspects of their design and operation could be strengthened. Key themes included proportionality of contribution rates, transparency and governance arrangements, and the need for regular independent review to ensure the funds remain effective and credible.</w:t>
      </w:r>
    </w:p>
    <w:p w14:paraId="5FB41444" w14:textId="411092EF" w:rsidR="00D862BE" w:rsidRPr="00DD308E" w:rsidRDefault="00D862BE" w:rsidP="00D862BE">
      <w:pPr>
        <w:rPr>
          <w:color w:val="000000" w:themeColor="text1"/>
        </w:rPr>
      </w:pPr>
      <w:r w:rsidRPr="00DD308E">
        <w:rPr>
          <w:color w:val="000000" w:themeColor="text1"/>
        </w:rPr>
        <w:t xml:space="preserve">Building on these findings, ORR has now formally launched </w:t>
      </w:r>
      <w:r w:rsidR="00C967E8" w:rsidRPr="00DD308E">
        <w:rPr>
          <w:color w:val="000000" w:themeColor="text1"/>
        </w:rPr>
        <w:t>p</w:t>
      </w:r>
      <w:r w:rsidRPr="00DD308E">
        <w:rPr>
          <w:color w:val="000000" w:themeColor="text1"/>
        </w:rPr>
        <w:t xml:space="preserve">hase 3 of the RNIF project. Phase 3 focuses on implementing improvements to the </w:t>
      </w:r>
      <w:r w:rsidR="00DF619A" w:rsidRPr="00DD308E">
        <w:rPr>
          <w:color w:val="000000" w:themeColor="text1"/>
        </w:rPr>
        <w:t>r</w:t>
      </w:r>
      <w:r w:rsidRPr="00DD308E">
        <w:rPr>
          <w:color w:val="000000" w:themeColor="text1"/>
        </w:rPr>
        <w:t xml:space="preserve">isk </w:t>
      </w:r>
      <w:r w:rsidR="00DF619A" w:rsidRPr="00DD308E">
        <w:rPr>
          <w:color w:val="000000" w:themeColor="text1"/>
        </w:rPr>
        <w:t>f</w:t>
      </w:r>
      <w:r w:rsidRPr="00DD308E">
        <w:rPr>
          <w:color w:val="000000" w:themeColor="text1"/>
        </w:rPr>
        <w:t xml:space="preserve">ee </w:t>
      </w:r>
      <w:r w:rsidR="00DF619A" w:rsidRPr="00DD308E">
        <w:rPr>
          <w:color w:val="000000" w:themeColor="text1"/>
        </w:rPr>
        <w:t>f</w:t>
      </w:r>
      <w:r w:rsidRPr="00DD308E">
        <w:rPr>
          <w:color w:val="000000" w:themeColor="text1"/>
        </w:rPr>
        <w:t>unds to ensure they continue to support investment in railway infrastructure.</w:t>
      </w:r>
    </w:p>
    <w:p w14:paraId="1A7A5909" w14:textId="73755F98" w:rsidR="00D862BE" w:rsidRPr="00DD308E" w:rsidRDefault="00D862BE" w:rsidP="00D862BE">
      <w:pPr>
        <w:rPr>
          <w:color w:val="000000" w:themeColor="text1"/>
        </w:rPr>
      </w:pPr>
      <w:r w:rsidRPr="00DD308E">
        <w:rPr>
          <w:color w:val="000000" w:themeColor="text1"/>
        </w:rPr>
        <w:t xml:space="preserve">As part of this, ORR is commissioning an independent actuarial review of the IRF and NRFF to provide an evidence-based assessment of their financial and risk structures. The actuarial review will inform options for reform to be developed and consulted upon later in </w:t>
      </w:r>
      <w:r w:rsidR="00DF619A" w:rsidRPr="00DD308E">
        <w:rPr>
          <w:color w:val="000000" w:themeColor="text1"/>
        </w:rPr>
        <w:t>p</w:t>
      </w:r>
      <w:r w:rsidRPr="00DD308E">
        <w:rPr>
          <w:color w:val="000000" w:themeColor="text1"/>
        </w:rPr>
        <w:t>hase 3.</w:t>
      </w:r>
    </w:p>
    <w:p w14:paraId="62B66A0F" w14:textId="77777777" w:rsidR="00D862BE" w:rsidRPr="00DD308E" w:rsidRDefault="00D862BE" w:rsidP="00D862BE">
      <w:pPr>
        <w:rPr>
          <w:color w:val="000000" w:themeColor="text1"/>
        </w:rPr>
      </w:pPr>
      <w:r w:rsidRPr="00DD308E">
        <w:rPr>
          <w:color w:val="000000" w:themeColor="text1"/>
        </w:rPr>
        <w:t>This work supports ORR’s wider objective of promoting a more open, transparent and investor-ready rail sector.</w:t>
      </w:r>
    </w:p>
    <w:p w14:paraId="0B0FBFB5" w14:textId="7E39A6C1" w:rsidR="00D862BE" w:rsidRDefault="00D862BE" w:rsidP="00D862BE">
      <w:pPr>
        <w:rPr>
          <w:color w:val="B1173B" w:themeColor="accent1"/>
        </w:rPr>
      </w:pPr>
      <w:r w:rsidRPr="00DD308E">
        <w:rPr>
          <w:color w:val="000000" w:themeColor="text1"/>
        </w:rPr>
        <w:lastRenderedPageBreak/>
        <w:t>Further information on the Rail Network Investment Framework</w:t>
      </w:r>
      <w:r w:rsidR="00171923" w:rsidRPr="00DD308E">
        <w:rPr>
          <w:color w:val="000000" w:themeColor="text1"/>
        </w:rPr>
        <w:t xml:space="preserve"> (</w:t>
      </w:r>
      <w:r w:rsidRPr="00DD308E">
        <w:rPr>
          <w:color w:val="000000" w:themeColor="text1"/>
        </w:rPr>
        <w:t>is available at:</w:t>
      </w:r>
      <w:r w:rsidRPr="00DD308E">
        <w:rPr>
          <w:color w:val="000000" w:themeColor="text1"/>
        </w:rPr>
        <w:br/>
      </w:r>
      <w:hyperlink r:id="rId24" w:tgtFrame="_new" w:history="1">
        <w:r w:rsidRPr="00D862BE">
          <w:rPr>
            <w:rStyle w:val="Hyperlink"/>
          </w:rPr>
          <w:t>https://www.orr.gov.uk/rail/investing-in-the-rail-network</w:t>
        </w:r>
      </w:hyperlink>
    </w:p>
    <w:p w14:paraId="27D0E266" w14:textId="4FD54862" w:rsidR="00171923" w:rsidRPr="00D862BE" w:rsidRDefault="00171923" w:rsidP="00171923">
      <w:pPr>
        <w:rPr>
          <w:color w:val="B1173B" w:themeColor="accent1"/>
        </w:rPr>
      </w:pPr>
      <w:r w:rsidRPr="00DD308E">
        <w:rPr>
          <w:color w:val="000000" w:themeColor="text1"/>
        </w:rPr>
        <w:t>Further information on the RNIF deep dive, along with the executive summary from Europe Economics’ report, are available here:</w:t>
      </w:r>
      <w:r>
        <w:rPr>
          <w:color w:val="B1173B" w:themeColor="accent1"/>
        </w:rPr>
        <w:t xml:space="preserve"> </w:t>
      </w:r>
      <w:hyperlink r:id="rId25" w:history="1">
        <w:r w:rsidRPr="00171923">
          <w:rPr>
            <w:rStyle w:val="Hyperlink"/>
          </w:rPr>
          <w:t>Rail Network Investment Framework Deep Dive 2025 | Office of Rail and Road</w:t>
        </w:r>
      </w:hyperlink>
    </w:p>
    <w:p w14:paraId="763A38B3" w14:textId="77777777" w:rsidR="00D862BE" w:rsidRPr="00D862BE" w:rsidRDefault="00D862BE" w:rsidP="00D862BE">
      <w:pPr>
        <w:rPr>
          <w:color w:val="B1173B" w:themeColor="accent1"/>
        </w:rPr>
      </w:pPr>
      <w:r w:rsidRPr="00DD308E">
        <w:rPr>
          <w:color w:val="000000" w:themeColor="text1"/>
        </w:rPr>
        <w:t>Further information on Network Rail’s fee funds can be found at:</w:t>
      </w:r>
      <w:r w:rsidRPr="00DD308E">
        <w:rPr>
          <w:color w:val="000000" w:themeColor="text1"/>
        </w:rPr>
        <w:br/>
      </w:r>
      <w:hyperlink r:id="rId26" w:tgtFrame="_new" w:history="1">
        <w:r w:rsidRPr="00D862BE">
          <w:rPr>
            <w:rStyle w:val="Hyperlink"/>
          </w:rPr>
          <w:t>https://www.networkrail.co.uk/industry-and-commercial/third-party-investors/network-rail-is-open-for-business/streamlining-asset-protection-and-optimisation/</w:t>
        </w:r>
      </w:hyperlink>
    </w:p>
    <w:p w14:paraId="5E054AAE" w14:textId="77777777" w:rsidR="006D4D25" w:rsidRPr="00A47BDE" w:rsidRDefault="006D4D25" w:rsidP="00A47BDE">
      <w:pPr>
        <w:rPr>
          <w:color w:val="B1173B"/>
        </w:rPr>
      </w:pPr>
    </w:p>
    <w:p w14:paraId="78B094F5" w14:textId="77777777" w:rsidR="002657D3" w:rsidRDefault="00F20E70" w:rsidP="002657D3">
      <w:pPr>
        <w:pStyle w:val="Heading3"/>
      </w:pPr>
      <w:bookmarkStart w:id="10" w:name="_Toc213936179"/>
      <w:r>
        <w:t>2.2 Project Objectives and Scope</w:t>
      </w:r>
      <w:bookmarkEnd w:id="10"/>
    </w:p>
    <w:p w14:paraId="1DCB3A7D" w14:textId="35C599F8" w:rsidR="002657D3" w:rsidRPr="00DD308E" w:rsidRDefault="00A47BDE" w:rsidP="002657D3">
      <w:pPr>
        <w:pStyle w:val="Heading3"/>
        <w:rPr>
          <w:color w:val="000000" w:themeColor="text1"/>
        </w:rPr>
      </w:pPr>
      <w:r w:rsidRPr="00A47BDE">
        <w:rPr>
          <w:bCs/>
          <w:color w:val="B1173B"/>
        </w:rPr>
        <w:br/>
      </w:r>
      <w:bookmarkStart w:id="11" w:name="_Toc213936180"/>
      <w:r w:rsidR="002657D3" w:rsidRPr="00DD308E">
        <w:rPr>
          <w:rFonts w:eastAsiaTheme="minorHAnsi" w:cstheme="minorBidi"/>
          <w:bCs/>
          <w:color w:val="000000" w:themeColor="text1"/>
          <w:sz w:val="24"/>
          <w:szCs w:val="22"/>
        </w:rPr>
        <w:t>Purpose and Objectives</w:t>
      </w:r>
      <w:bookmarkEnd w:id="11"/>
    </w:p>
    <w:p w14:paraId="188F9365" w14:textId="33813C86" w:rsidR="002657D3" w:rsidRPr="00DD308E" w:rsidRDefault="002657D3" w:rsidP="002657D3">
      <w:pPr>
        <w:rPr>
          <w:color w:val="000000" w:themeColor="text1"/>
        </w:rPr>
      </w:pPr>
      <w:r w:rsidRPr="00DD308E">
        <w:rPr>
          <w:color w:val="000000" w:themeColor="text1"/>
        </w:rPr>
        <w:t xml:space="preserve">The purpose of this project is to undertake an independent actuarial review of Network Rail’s Industry Risk Fund (IRF) and Network Rail Risk Fee Fund (NRFF). Both funds are central </w:t>
      </w:r>
      <w:r w:rsidR="00B75E65" w:rsidRPr="00DD308E">
        <w:rPr>
          <w:color w:val="000000" w:themeColor="text1"/>
        </w:rPr>
        <w:t>mechanisms</w:t>
      </w:r>
      <w:r w:rsidRPr="00DD308E">
        <w:rPr>
          <w:color w:val="000000" w:themeColor="text1"/>
        </w:rPr>
        <w:t xml:space="preserve"> of the Rail Network Investment Framework (RNIF) and are designed to provide third-party promoters with protection against defined liabilities when delivering enhancement projects on the national rail network.</w:t>
      </w:r>
    </w:p>
    <w:p w14:paraId="57165631" w14:textId="4F1CA50C" w:rsidR="002657D3" w:rsidRPr="00DD308E" w:rsidRDefault="002657D3" w:rsidP="002657D3">
      <w:pPr>
        <w:rPr>
          <w:color w:val="000000" w:themeColor="text1"/>
        </w:rPr>
      </w:pPr>
      <w:r w:rsidRPr="00DD308E">
        <w:rPr>
          <w:color w:val="000000" w:themeColor="text1"/>
        </w:rPr>
        <w:t xml:space="preserve">Building on the findings from ORR’s </w:t>
      </w:r>
      <w:r w:rsidR="00171923" w:rsidRPr="00DD308E">
        <w:rPr>
          <w:color w:val="000000" w:themeColor="text1"/>
        </w:rPr>
        <w:t>p</w:t>
      </w:r>
      <w:r w:rsidRPr="00DD308E">
        <w:rPr>
          <w:color w:val="000000" w:themeColor="text1"/>
        </w:rPr>
        <w:t>hase 2 RNIF review and the Europe Economics independent report, this project will provide an expert actuarial assessment of the financial sustainability, proportionality and design of both funds.</w:t>
      </w:r>
    </w:p>
    <w:p w14:paraId="0EF5811A" w14:textId="77777777" w:rsidR="002657D3" w:rsidRPr="00DD308E" w:rsidRDefault="002657D3" w:rsidP="002657D3">
      <w:pPr>
        <w:rPr>
          <w:color w:val="000000" w:themeColor="text1"/>
        </w:rPr>
      </w:pPr>
      <w:r w:rsidRPr="00DD308E">
        <w:rPr>
          <w:color w:val="000000" w:themeColor="text1"/>
        </w:rPr>
        <w:t>The objectives are to:</w:t>
      </w:r>
    </w:p>
    <w:p w14:paraId="7B667A1D" w14:textId="0380C778" w:rsidR="002657D3" w:rsidRPr="00DD308E" w:rsidRDefault="002657D3" w:rsidP="002657D3">
      <w:pPr>
        <w:numPr>
          <w:ilvl w:val="0"/>
          <w:numId w:val="44"/>
        </w:numPr>
        <w:rPr>
          <w:color w:val="000000" w:themeColor="text1"/>
        </w:rPr>
      </w:pPr>
      <w:r w:rsidRPr="00DD308E">
        <w:rPr>
          <w:color w:val="000000" w:themeColor="text1"/>
        </w:rPr>
        <w:t xml:space="preserve">Develop a robust, evidence-based </w:t>
      </w:r>
      <w:r w:rsidR="00B75E65" w:rsidRPr="00DD308E">
        <w:rPr>
          <w:color w:val="000000" w:themeColor="text1"/>
        </w:rPr>
        <w:t>assessment</w:t>
      </w:r>
      <w:r w:rsidRPr="00DD308E">
        <w:rPr>
          <w:color w:val="000000" w:themeColor="text1"/>
        </w:rPr>
        <w:t xml:space="preserve"> of whether contribution levels are proportionate to underlying risk </w:t>
      </w:r>
      <w:proofErr w:type="gramStart"/>
      <w:r w:rsidRPr="00DD308E">
        <w:rPr>
          <w:color w:val="000000" w:themeColor="text1"/>
        </w:rPr>
        <w:t>exposures;</w:t>
      </w:r>
      <w:proofErr w:type="gramEnd"/>
    </w:p>
    <w:p w14:paraId="2567A92A" w14:textId="7E70E7B5" w:rsidR="002657D3" w:rsidRPr="00DD308E" w:rsidRDefault="002657D3" w:rsidP="002657D3">
      <w:pPr>
        <w:numPr>
          <w:ilvl w:val="0"/>
          <w:numId w:val="44"/>
        </w:numPr>
        <w:rPr>
          <w:color w:val="000000" w:themeColor="text1"/>
        </w:rPr>
      </w:pPr>
      <w:r w:rsidRPr="00DD308E">
        <w:rPr>
          <w:color w:val="000000" w:themeColor="text1"/>
        </w:rPr>
        <w:t xml:space="preserve">Assess the long-term sufficiency and balance of fund headroom based on historic claims data and potential future </w:t>
      </w:r>
      <w:proofErr w:type="gramStart"/>
      <w:r w:rsidRPr="00DD308E">
        <w:rPr>
          <w:color w:val="000000" w:themeColor="text1"/>
        </w:rPr>
        <w:t>liabilities;</w:t>
      </w:r>
      <w:proofErr w:type="gramEnd"/>
    </w:p>
    <w:p w14:paraId="14D18933" w14:textId="77777777" w:rsidR="002657D3" w:rsidRPr="00DD308E" w:rsidRDefault="002657D3" w:rsidP="002657D3">
      <w:pPr>
        <w:numPr>
          <w:ilvl w:val="0"/>
          <w:numId w:val="44"/>
        </w:numPr>
        <w:rPr>
          <w:color w:val="000000" w:themeColor="text1"/>
        </w:rPr>
      </w:pPr>
      <w:r w:rsidRPr="00DD308E">
        <w:rPr>
          <w:color w:val="000000" w:themeColor="text1"/>
        </w:rPr>
        <w:t>Provide independent advice on potential methodologies for setting and reviewing contribution rates over time; and</w:t>
      </w:r>
    </w:p>
    <w:p w14:paraId="4589344E" w14:textId="47BE1BFD" w:rsidR="002657D3" w:rsidRPr="00DD308E" w:rsidRDefault="002657D3" w:rsidP="002657D3">
      <w:pPr>
        <w:numPr>
          <w:ilvl w:val="0"/>
          <w:numId w:val="44"/>
        </w:numPr>
        <w:rPr>
          <w:color w:val="000000" w:themeColor="text1"/>
        </w:rPr>
      </w:pPr>
      <w:r w:rsidRPr="00DD308E">
        <w:rPr>
          <w:color w:val="000000" w:themeColor="text1"/>
        </w:rPr>
        <w:t xml:space="preserve">Inform ORR’s wider reform of the </w:t>
      </w:r>
      <w:r w:rsidR="00B75E65" w:rsidRPr="00DD308E">
        <w:rPr>
          <w:color w:val="000000" w:themeColor="text1"/>
        </w:rPr>
        <w:t>r</w:t>
      </w:r>
      <w:r w:rsidRPr="00DD308E">
        <w:rPr>
          <w:color w:val="000000" w:themeColor="text1"/>
        </w:rPr>
        <w:t xml:space="preserve">isk </w:t>
      </w:r>
      <w:r w:rsidR="00B75E65" w:rsidRPr="00DD308E">
        <w:rPr>
          <w:color w:val="000000" w:themeColor="text1"/>
        </w:rPr>
        <w:t>f</w:t>
      </w:r>
      <w:r w:rsidRPr="00DD308E">
        <w:rPr>
          <w:color w:val="000000" w:themeColor="text1"/>
        </w:rPr>
        <w:t xml:space="preserve">ee </w:t>
      </w:r>
      <w:r w:rsidR="00B75E65" w:rsidRPr="00DD308E">
        <w:rPr>
          <w:color w:val="000000" w:themeColor="text1"/>
        </w:rPr>
        <w:t>f</w:t>
      </w:r>
      <w:r w:rsidRPr="00DD308E">
        <w:rPr>
          <w:color w:val="000000" w:themeColor="text1"/>
        </w:rPr>
        <w:t xml:space="preserve">unds under </w:t>
      </w:r>
      <w:r w:rsidR="00B75E65" w:rsidRPr="00DD308E">
        <w:rPr>
          <w:color w:val="000000" w:themeColor="text1"/>
        </w:rPr>
        <w:t>p</w:t>
      </w:r>
      <w:r w:rsidRPr="00DD308E">
        <w:rPr>
          <w:color w:val="000000" w:themeColor="text1"/>
        </w:rPr>
        <w:t>hase 3, ensuring they remain transparent, credible and supportive of third-party investment in the railway.</w:t>
      </w:r>
    </w:p>
    <w:p w14:paraId="3BA878D1" w14:textId="69B0E65C" w:rsidR="002657D3" w:rsidRPr="00DD308E" w:rsidRDefault="002657D3" w:rsidP="002657D3">
      <w:pPr>
        <w:rPr>
          <w:color w:val="000000" w:themeColor="text1"/>
        </w:rPr>
      </w:pPr>
    </w:p>
    <w:p w14:paraId="492FB3A8" w14:textId="77777777" w:rsidR="002657D3" w:rsidRPr="00DD308E" w:rsidRDefault="002657D3" w:rsidP="002657D3">
      <w:pPr>
        <w:rPr>
          <w:b/>
          <w:bCs/>
          <w:color w:val="000000" w:themeColor="text1"/>
        </w:rPr>
      </w:pPr>
      <w:r w:rsidRPr="00DD308E">
        <w:rPr>
          <w:b/>
          <w:bCs/>
          <w:color w:val="000000" w:themeColor="text1"/>
        </w:rPr>
        <w:lastRenderedPageBreak/>
        <w:t>Key Tasks</w:t>
      </w:r>
    </w:p>
    <w:p w14:paraId="3C45F012" w14:textId="77777777" w:rsidR="002657D3" w:rsidRPr="00DD308E" w:rsidRDefault="002657D3" w:rsidP="002657D3">
      <w:pPr>
        <w:rPr>
          <w:color w:val="000000" w:themeColor="text1"/>
        </w:rPr>
      </w:pPr>
      <w:r w:rsidRPr="00DD308E">
        <w:rPr>
          <w:color w:val="000000" w:themeColor="text1"/>
        </w:rPr>
        <w:t>The appointed consultant will be expected to:</w:t>
      </w:r>
    </w:p>
    <w:p w14:paraId="578C89DC" w14:textId="72828B93" w:rsidR="002657D3" w:rsidRPr="00DD308E" w:rsidRDefault="002657D3" w:rsidP="002657D3">
      <w:pPr>
        <w:pStyle w:val="ListParagraph"/>
        <w:numPr>
          <w:ilvl w:val="0"/>
          <w:numId w:val="45"/>
        </w:numPr>
        <w:rPr>
          <w:color w:val="000000" w:themeColor="text1"/>
        </w:rPr>
      </w:pPr>
      <w:r w:rsidRPr="00DD308E">
        <w:rPr>
          <w:color w:val="000000" w:themeColor="text1"/>
        </w:rPr>
        <w:t xml:space="preserve">Review the purpose, function and operation of the IRF and NRFF, as set out in the RNIF and relevant Network Rail </w:t>
      </w:r>
      <w:proofErr w:type="gramStart"/>
      <w:r w:rsidRPr="00DD308E">
        <w:rPr>
          <w:color w:val="000000" w:themeColor="text1"/>
        </w:rPr>
        <w:t>documentation;</w:t>
      </w:r>
      <w:proofErr w:type="gramEnd"/>
    </w:p>
    <w:p w14:paraId="7DBCD170" w14:textId="3E016ACE" w:rsidR="002657D3" w:rsidRPr="00DD308E" w:rsidRDefault="002657D3" w:rsidP="002657D3">
      <w:pPr>
        <w:pStyle w:val="ListParagraph"/>
        <w:numPr>
          <w:ilvl w:val="0"/>
          <w:numId w:val="45"/>
        </w:numPr>
        <w:rPr>
          <w:color w:val="000000" w:themeColor="text1"/>
        </w:rPr>
      </w:pPr>
      <w:r w:rsidRPr="00DD308E">
        <w:rPr>
          <w:color w:val="000000" w:themeColor="text1"/>
        </w:rPr>
        <w:t>Analyse historic contribution and claims data to assess the relationship between collected fees, claims paid,</w:t>
      </w:r>
      <w:r w:rsidR="00EF2BD3" w:rsidRPr="00DD308E">
        <w:rPr>
          <w:color w:val="000000" w:themeColor="text1"/>
        </w:rPr>
        <w:t xml:space="preserve"> potential claims</w:t>
      </w:r>
      <w:r w:rsidRPr="00DD308E">
        <w:rPr>
          <w:color w:val="000000" w:themeColor="text1"/>
        </w:rPr>
        <w:t xml:space="preserve"> and remaining </w:t>
      </w:r>
      <w:proofErr w:type="gramStart"/>
      <w:r w:rsidRPr="00DD308E">
        <w:rPr>
          <w:color w:val="000000" w:themeColor="text1"/>
        </w:rPr>
        <w:t>balances;</w:t>
      </w:r>
      <w:proofErr w:type="gramEnd"/>
    </w:p>
    <w:p w14:paraId="104E550F" w14:textId="77777777" w:rsidR="002657D3" w:rsidRPr="00DD308E" w:rsidRDefault="002657D3" w:rsidP="002657D3">
      <w:pPr>
        <w:pStyle w:val="ListParagraph"/>
        <w:numPr>
          <w:ilvl w:val="0"/>
          <w:numId w:val="45"/>
        </w:numPr>
        <w:rPr>
          <w:color w:val="000000" w:themeColor="text1"/>
        </w:rPr>
      </w:pPr>
      <w:r w:rsidRPr="00DD308E">
        <w:rPr>
          <w:color w:val="000000" w:themeColor="text1"/>
        </w:rPr>
        <w:t xml:space="preserve">Develop actuarial models (or equivalent quantitative approaches) to test whether current contribution levels are proportionate to expected </w:t>
      </w:r>
      <w:proofErr w:type="gramStart"/>
      <w:r w:rsidRPr="00DD308E">
        <w:rPr>
          <w:color w:val="000000" w:themeColor="text1"/>
        </w:rPr>
        <w:t>liabilities;</w:t>
      </w:r>
      <w:proofErr w:type="gramEnd"/>
    </w:p>
    <w:p w14:paraId="7F5C1B6F" w14:textId="576B3A60" w:rsidR="002657D3" w:rsidRPr="00DD308E" w:rsidRDefault="002657D3" w:rsidP="002657D3">
      <w:pPr>
        <w:pStyle w:val="ListParagraph"/>
        <w:numPr>
          <w:ilvl w:val="0"/>
          <w:numId w:val="45"/>
        </w:numPr>
        <w:rPr>
          <w:color w:val="000000" w:themeColor="text1"/>
        </w:rPr>
      </w:pPr>
      <w:r w:rsidRPr="00DD308E">
        <w:rPr>
          <w:color w:val="000000" w:themeColor="text1"/>
        </w:rPr>
        <w:t xml:space="preserve">Assess the adequacy of current fund headroom, </w:t>
      </w:r>
      <w:proofErr w:type="gramStart"/>
      <w:r w:rsidRPr="00DD308E">
        <w:rPr>
          <w:color w:val="000000" w:themeColor="text1"/>
        </w:rPr>
        <w:t>taking into account</w:t>
      </w:r>
      <w:proofErr w:type="gramEnd"/>
      <w:r w:rsidRPr="00DD308E">
        <w:rPr>
          <w:color w:val="000000" w:themeColor="text1"/>
        </w:rPr>
        <w:t xml:space="preserve"> recent claims experience, future exposure and potential </w:t>
      </w:r>
      <w:proofErr w:type="gramStart"/>
      <w:r w:rsidRPr="00DD308E">
        <w:rPr>
          <w:color w:val="000000" w:themeColor="text1"/>
        </w:rPr>
        <w:t>volatility;</w:t>
      </w:r>
      <w:proofErr w:type="gramEnd"/>
    </w:p>
    <w:p w14:paraId="10893968" w14:textId="166F0283" w:rsidR="002657D3" w:rsidRPr="00DD308E" w:rsidRDefault="002657D3" w:rsidP="002657D3">
      <w:pPr>
        <w:pStyle w:val="ListParagraph"/>
        <w:numPr>
          <w:ilvl w:val="0"/>
          <w:numId w:val="45"/>
        </w:numPr>
        <w:rPr>
          <w:color w:val="000000" w:themeColor="text1"/>
        </w:rPr>
      </w:pPr>
      <w:r w:rsidRPr="00DD308E">
        <w:rPr>
          <w:color w:val="000000" w:themeColor="text1"/>
        </w:rPr>
        <w:t xml:space="preserve">Identify options for </w:t>
      </w:r>
      <w:r w:rsidR="00EF2BD3" w:rsidRPr="00DD308E">
        <w:rPr>
          <w:color w:val="000000" w:themeColor="text1"/>
        </w:rPr>
        <w:t>amending</w:t>
      </w:r>
      <w:r w:rsidRPr="00DD308E">
        <w:rPr>
          <w:color w:val="000000" w:themeColor="text1"/>
        </w:rPr>
        <w:t xml:space="preserve"> contribution levels and review frequency, including the feasibility of establishing periodic actuarial </w:t>
      </w:r>
      <w:proofErr w:type="gramStart"/>
      <w:r w:rsidRPr="00DD308E">
        <w:rPr>
          <w:color w:val="000000" w:themeColor="text1"/>
        </w:rPr>
        <w:t>reassessments;</w:t>
      </w:r>
      <w:proofErr w:type="gramEnd"/>
    </w:p>
    <w:p w14:paraId="62CCA1B6" w14:textId="77777777" w:rsidR="002657D3" w:rsidRPr="00DD308E" w:rsidRDefault="002657D3" w:rsidP="002657D3">
      <w:pPr>
        <w:pStyle w:val="ListParagraph"/>
        <w:numPr>
          <w:ilvl w:val="0"/>
          <w:numId w:val="45"/>
        </w:numPr>
        <w:rPr>
          <w:color w:val="000000" w:themeColor="text1"/>
        </w:rPr>
      </w:pPr>
      <w:r w:rsidRPr="00DD308E">
        <w:rPr>
          <w:color w:val="000000" w:themeColor="text1"/>
        </w:rPr>
        <w:t xml:space="preserve">Provide high-level commentary on governance and transparency considerations (e.g. reporting, independent oversight) where they relate to fund </w:t>
      </w:r>
      <w:proofErr w:type="gramStart"/>
      <w:r w:rsidRPr="00DD308E">
        <w:rPr>
          <w:color w:val="000000" w:themeColor="text1"/>
        </w:rPr>
        <w:t>sustainability;</w:t>
      </w:r>
      <w:proofErr w:type="gramEnd"/>
    </w:p>
    <w:p w14:paraId="1483D242" w14:textId="77777777" w:rsidR="002657D3" w:rsidRPr="00DD308E" w:rsidRDefault="002657D3" w:rsidP="002657D3">
      <w:pPr>
        <w:pStyle w:val="ListParagraph"/>
        <w:numPr>
          <w:ilvl w:val="0"/>
          <w:numId w:val="45"/>
        </w:numPr>
        <w:rPr>
          <w:color w:val="000000" w:themeColor="text1"/>
        </w:rPr>
      </w:pPr>
      <w:r w:rsidRPr="00DD308E">
        <w:rPr>
          <w:color w:val="000000" w:themeColor="text1"/>
        </w:rPr>
        <w:t>Engage with ORR, Network Rail and, where relevant, other stakeholders to gather data and clarify assumptions; and</w:t>
      </w:r>
    </w:p>
    <w:p w14:paraId="5A81D2D5" w14:textId="631F9831" w:rsidR="002657D3" w:rsidRPr="00DD308E" w:rsidRDefault="002657D3" w:rsidP="002657D3">
      <w:pPr>
        <w:pStyle w:val="ListParagraph"/>
        <w:numPr>
          <w:ilvl w:val="0"/>
          <w:numId w:val="45"/>
        </w:numPr>
        <w:rPr>
          <w:color w:val="000000" w:themeColor="text1"/>
        </w:rPr>
      </w:pPr>
      <w:r w:rsidRPr="00DD308E">
        <w:rPr>
          <w:color w:val="000000" w:themeColor="text1"/>
        </w:rPr>
        <w:t>Produce a concise final report summarising findings, analysis, and recommendations.</w:t>
      </w:r>
      <w:r w:rsidR="00206DB7" w:rsidRPr="00DD308E">
        <w:rPr>
          <w:color w:val="000000" w:themeColor="text1"/>
        </w:rPr>
        <w:t xml:space="preserve"> A sanitised version of the report (or executive summary – to be </w:t>
      </w:r>
      <w:r w:rsidR="00D15D8C" w:rsidRPr="00DD308E">
        <w:rPr>
          <w:color w:val="000000" w:themeColor="text1"/>
        </w:rPr>
        <w:t>agreed</w:t>
      </w:r>
      <w:r w:rsidR="00206DB7" w:rsidRPr="00DD308E">
        <w:rPr>
          <w:color w:val="000000" w:themeColor="text1"/>
        </w:rPr>
        <w:t>) will also be required so that it can be published on our website.</w:t>
      </w:r>
    </w:p>
    <w:p w14:paraId="41821D61" w14:textId="77777777" w:rsidR="002657D3" w:rsidRPr="00DD308E" w:rsidRDefault="002657D3" w:rsidP="002657D3">
      <w:pPr>
        <w:rPr>
          <w:b/>
          <w:bCs/>
          <w:color w:val="000000" w:themeColor="text1"/>
        </w:rPr>
      </w:pPr>
      <w:r w:rsidRPr="00DD308E">
        <w:rPr>
          <w:b/>
          <w:bCs/>
          <w:color w:val="000000" w:themeColor="text1"/>
        </w:rPr>
        <w:t>Included in Scope</w:t>
      </w:r>
    </w:p>
    <w:p w14:paraId="3A64DB3C" w14:textId="77777777" w:rsidR="002657D3" w:rsidRPr="00DD308E" w:rsidRDefault="002657D3" w:rsidP="002657D3">
      <w:pPr>
        <w:pStyle w:val="ListParagraph"/>
        <w:numPr>
          <w:ilvl w:val="0"/>
          <w:numId w:val="46"/>
        </w:numPr>
        <w:rPr>
          <w:color w:val="000000" w:themeColor="text1"/>
        </w:rPr>
      </w:pPr>
      <w:r w:rsidRPr="00DD308E">
        <w:rPr>
          <w:color w:val="000000" w:themeColor="text1"/>
        </w:rPr>
        <w:t xml:space="preserve">Independent actuarial review of both the Industry Risk Fund and Network Rail Risk Fee </w:t>
      </w:r>
      <w:proofErr w:type="gramStart"/>
      <w:r w:rsidRPr="00DD308E">
        <w:rPr>
          <w:color w:val="000000" w:themeColor="text1"/>
        </w:rPr>
        <w:t>Fund;</w:t>
      </w:r>
      <w:proofErr w:type="gramEnd"/>
    </w:p>
    <w:p w14:paraId="46156DCA" w14:textId="775CA3F2" w:rsidR="002657D3" w:rsidRPr="00DD308E" w:rsidRDefault="002657D3" w:rsidP="002657D3">
      <w:pPr>
        <w:pStyle w:val="ListParagraph"/>
        <w:numPr>
          <w:ilvl w:val="0"/>
          <w:numId w:val="46"/>
        </w:numPr>
        <w:rPr>
          <w:color w:val="000000" w:themeColor="text1"/>
        </w:rPr>
      </w:pPr>
      <w:r w:rsidRPr="00DD308E">
        <w:rPr>
          <w:color w:val="000000" w:themeColor="text1"/>
        </w:rPr>
        <w:t>Assessment of fund structures</w:t>
      </w:r>
      <w:r w:rsidR="00EF2BD3" w:rsidRPr="00DD308E">
        <w:rPr>
          <w:color w:val="000000" w:themeColor="text1"/>
        </w:rPr>
        <w:t xml:space="preserve"> and</w:t>
      </w:r>
      <w:r w:rsidRPr="00DD308E">
        <w:rPr>
          <w:color w:val="000000" w:themeColor="text1"/>
        </w:rPr>
        <w:t xml:space="preserve"> contribution </w:t>
      </w:r>
      <w:proofErr w:type="gramStart"/>
      <w:r w:rsidRPr="00DD308E">
        <w:rPr>
          <w:color w:val="000000" w:themeColor="text1"/>
        </w:rPr>
        <w:t>methodologies;</w:t>
      </w:r>
      <w:proofErr w:type="gramEnd"/>
    </w:p>
    <w:p w14:paraId="1E45B405" w14:textId="380A67A3" w:rsidR="002657D3" w:rsidRPr="00DD308E" w:rsidRDefault="002657D3" w:rsidP="002657D3">
      <w:pPr>
        <w:pStyle w:val="ListParagraph"/>
        <w:numPr>
          <w:ilvl w:val="0"/>
          <w:numId w:val="46"/>
        </w:numPr>
        <w:rPr>
          <w:color w:val="000000" w:themeColor="text1"/>
        </w:rPr>
      </w:pPr>
      <w:r w:rsidRPr="00DD308E">
        <w:rPr>
          <w:color w:val="000000" w:themeColor="text1"/>
        </w:rPr>
        <w:t>Review of historic contributions, claims experience and headroom levels (subject to data availability</w:t>
      </w:r>
      <w:proofErr w:type="gramStart"/>
      <w:r w:rsidRPr="00DD308E">
        <w:rPr>
          <w:color w:val="000000" w:themeColor="text1"/>
        </w:rPr>
        <w:t>);</w:t>
      </w:r>
      <w:proofErr w:type="gramEnd"/>
    </w:p>
    <w:p w14:paraId="0B81A72C" w14:textId="77777777" w:rsidR="002657D3" w:rsidRPr="00DD308E" w:rsidRDefault="002657D3" w:rsidP="002657D3">
      <w:pPr>
        <w:pStyle w:val="ListParagraph"/>
        <w:numPr>
          <w:ilvl w:val="0"/>
          <w:numId w:val="46"/>
        </w:numPr>
        <w:rPr>
          <w:color w:val="000000" w:themeColor="text1"/>
        </w:rPr>
      </w:pPr>
      <w:r w:rsidRPr="00DD308E">
        <w:rPr>
          <w:color w:val="000000" w:themeColor="text1"/>
        </w:rPr>
        <w:t xml:space="preserve">Consideration of alternative actuarial or financial models to inform future contribution </w:t>
      </w:r>
      <w:proofErr w:type="gramStart"/>
      <w:r w:rsidRPr="00DD308E">
        <w:rPr>
          <w:color w:val="000000" w:themeColor="text1"/>
        </w:rPr>
        <w:t>setting;</w:t>
      </w:r>
      <w:proofErr w:type="gramEnd"/>
    </w:p>
    <w:p w14:paraId="53F55CD5" w14:textId="3AA0A403" w:rsidR="002657D3" w:rsidRPr="00DD308E" w:rsidRDefault="002657D3" w:rsidP="002657D3">
      <w:pPr>
        <w:pStyle w:val="ListParagraph"/>
        <w:numPr>
          <w:ilvl w:val="0"/>
          <w:numId w:val="46"/>
        </w:numPr>
        <w:rPr>
          <w:color w:val="000000" w:themeColor="text1"/>
        </w:rPr>
      </w:pPr>
      <w:r w:rsidRPr="00DD308E">
        <w:rPr>
          <w:color w:val="000000" w:themeColor="text1"/>
        </w:rPr>
        <w:t>Engagement with ORR’s Capital Investment team, and with Network Rail’s Commercial and Finance functions; and</w:t>
      </w:r>
    </w:p>
    <w:p w14:paraId="26F3052E" w14:textId="10FF31C2" w:rsidR="002657D3" w:rsidRPr="00DD308E" w:rsidRDefault="002657D3" w:rsidP="002657D3">
      <w:pPr>
        <w:pStyle w:val="ListParagraph"/>
        <w:numPr>
          <w:ilvl w:val="0"/>
          <w:numId w:val="46"/>
        </w:numPr>
        <w:rPr>
          <w:color w:val="000000" w:themeColor="text1"/>
        </w:rPr>
      </w:pPr>
      <w:r w:rsidRPr="00DD308E">
        <w:rPr>
          <w:color w:val="000000" w:themeColor="text1"/>
        </w:rPr>
        <w:t xml:space="preserve">Provision of evidence-based recommendations to inform ORR’s </w:t>
      </w:r>
      <w:r w:rsidR="00EF2BD3" w:rsidRPr="00DD308E">
        <w:rPr>
          <w:color w:val="000000" w:themeColor="text1"/>
        </w:rPr>
        <w:t>p</w:t>
      </w:r>
      <w:r w:rsidRPr="00DD308E">
        <w:rPr>
          <w:color w:val="000000" w:themeColor="text1"/>
        </w:rPr>
        <w:t>hase 3</w:t>
      </w:r>
      <w:r w:rsidR="001978F9" w:rsidRPr="00DD308E">
        <w:rPr>
          <w:color w:val="000000" w:themeColor="text1"/>
        </w:rPr>
        <w:t xml:space="preserve"> review</w:t>
      </w:r>
      <w:r w:rsidRPr="00DD308E">
        <w:rPr>
          <w:color w:val="000000" w:themeColor="text1"/>
        </w:rPr>
        <w:t xml:space="preserve"> work.</w:t>
      </w:r>
    </w:p>
    <w:p w14:paraId="541A7E04" w14:textId="77777777" w:rsidR="002657D3" w:rsidRPr="00DD308E" w:rsidRDefault="002657D3" w:rsidP="002657D3">
      <w:pPr>
        <w:rPr>
          <w:b/>
          <w:bCs/>
          <w:color w:val="000000" w:themeColor="text1"/>
        </w:rPr>
      </w:pPr>
      <w:r w:rsidRPr="00DD308E">
        <w:rPr>
          <w:b/>
          <w:bCs/>
          <w:color w:val="000000" w:themeColor="text1"/>
        </w:rPr>
        <w:t>Excluded from Scope</w:t>
      </w:r>
    </w:p>
    <w:p w14:paraId="4A9A6772" w14:textId="77777777" w:rsidR="00D1469E" w:rsidRPr="00DD308E" w:rsidRDefault="002657D3" w:rsidP="00D1469E">
      <w:pPr>
        <w:pStyle w:val="ListParagraph"/>
        <w:numPr>
          <w:ilvl w:val="0"/>
          <w:numId w:val="47"/>
        </w:numPr>
        <w:rPr>
          <w:color w:val="000000" w:themeColor="text1"/>
        </w:rPr>
      </w:pPr>
      <w:r w:rsidRPr="00DD308E">
        <w:rPr>
          <w:color w:val="000000" w:themeColor="text1"/>
        </w:rPr>
        <w:t xml:space="preserve">Broader regulatory or policy advice beyond the actuarial remit of this </w:t>
      </w:r>
      <w:proofErr w:type="gramStart"/>
      <w:r w:rsidRPr="00DD308E">
        <w:rPr>
          <w:color w:val="000000" w:themeColor="text1"/>
        </w:rPr>
        <w:t>commission;</w:t>
      </w:r>
      <w:proofErr w:type="gramEnd"/>
    </w:p>
    <w:p w14:paraId="1140A228" w14:textId="77777777" w:rsidR="00D1469E" w:rsidRPr="00DD308E" w:rsidRDefault="002657D3" w:rsidP="00D1469E">
      <w:pPr>
        <w:pStyle w:val="ListParagraph"/>
        <w:numPr>
          <w:ilvl w:val="0"/>
          <w:numId w:val="47"/>
        </w:numPr>
        <w:rPr>
          <w:color w:val="000000" w:themeColor="text1"/>
        </w:rPr>
      </w:pPr>
      <w:r w:rsidRPr="00DD308E">
        <w:rPr>
          <w:color w:val="000000" w:themeColor="text1"/>
        </w:rPr>
        <w:t>Legal drafting or implementation of any proposed changes; and</w:t>
      </w:r>
    </w:p>
    <w:p w14:paraId="17614429" w14:textId="7EA168DB" w:rsidR="002657D3" w:rsidRPr="00DD308E" w:rsidRDefault="002657D3" w:rsidP="00D1469E">
      <w:pPr>
        <w:pStyle w:val="ListParagraph"/>
        <w:numPr>
          <w:ilvl w:val="0"/>
          <w:numId w:val="47"/>
        </w:numPr>
        <w:rPr>
          <w:color w:val="000000" w:themeColor="text1"/>
        </w:rPr>
      </w:pPr>
      <w:r w:rsidRPr="00DD308E">
        <w:rPr>
          <w:color w:val="000000" w:themeColor="text1"/>
        </w:rPr>
        <w:lastRenderedPageBreak/>
        <w:t>Assessment of non-financial aspects of third-party investment (e.g. planning, access, or consents).</w:t>
      </w:r>
    </w:p>
    <w:p w14:paraId="0980912B" w14:textId="7D92B289" w:rsidR="002657D3" w:rsidRPr="00DD308E" w:rsidRDefault="002657D3" w:rsidP="002657D3">
      <w:pPr>
        <w:rPr>
          <w:color w:val="000000" w:themeColor="text1"/>
        </w:rPr>
      </w:pPr>
    </w:p>
    <w:p w14:paraId="244DE1E9" w14:textId="77777777" w:rsidR="002657D3" w:rsidRPr="00DD308E" w:rsidRDefault="002657D3" w:rsidP="002657D3">
      <w:pPr>
        <w:rPr>
          <w:b/>
          <w:bCs/>
          <w:color w:val="000000" w:themeColor="text1"/>
        </w:rPr>
      </w:pPr>
      <w:r w:rsidRPr="00DD308E">
        <w:rPr>
          <w:b/>
          <w:bCs/>
          <w:color w:val="000000" w:themeColor="text1"/>
        </w:rPr>
        <w:t>Expected Outputs</w:t>
      </w:r>
    </w:p>
    <w:p w14:paraId="5AE05F77" w14:textId="77777777" w:rsidR="002657D3" w:rsidRPr="00DD308E" w:rsidRDefault="002657D3" w:rsidP="002657D3">
      <w:pPr>
        <w:rPr>
          <w:color w:val="000000" w:themeColor="text1"/>
        </w:rPr>
      </w:pPr>
      <w:r w:rsidRPr="00DD308E">
        <w:rPr>
          <w:color w:val="000000" w:themeColor="text1"/>
        </w:rPr>
        <w:t>The supplier will deliver a concise written report setting out:</w:t>
      </w:r>
    </w:p>
    <w:p w14:paraId="130F289D" w14:textId="77777777" w:rsidR="00D1469E" w:rsidRPr="00DD308E" w:rsidRDefault="002657D3" w:rsidP="00D1469E">
      <w:pPr>
        <w:pStyle w:val="ListParagraph"/>
        <w:numPr>
          <w:ilvl w:val="0"/>
          <w:numId w:val="48"/>
        </w:numPr>
        <w:rPr>
          <w:color w:val="000000" w:themeColor="text1"/>
        </w:rPr>
      </w:pPr>
      <w:r w:rsidRPr="00DD308E">
        <w:rPr>
          <w:color w:val="000000" w:themeColor="text1"/>
        </w:rPr>
        <w:t xml:space="preserve">Findings of the actuarial analysis, including data assumptions and methodologies </w:t>
      </w:r>
      <w:proofErr w:type="gramStart"/>
      <w:r w:rsidRPr="00DD308E">
        <w:rPr>
          <w:color w:val="000000" w:themeColor="text1"/>
        </w:rPr>
        <w:t>used;</w:t>
      </w:r>
      <w:proofErr w:type="gramEnd"/>
    </w:p>
    <w:p w14:paraId="257FBF66" w14:textId="30DE738A" w:rsidR="00D1469E" w:rsidRPr="00DD308E" w:rsidRDefault="002657D3" w:rsidP="00D1469E">
      <w:pPr>
        <w:pStyle w:val="ListParagraph"/>
        <w:numPr>
          <w:ilvl w:val="0"/>
          <w:numId w:val="48"/>
        </w:numPr>
        <w:rPr>
          <w:color w:val="000000" w:themeColor="text1"/>
        </w:rPr>
      </w:pPr>
      <w:r w:rsidRPr="00DD308E">
        <w:rPr>
          <w:color w:val="000000" w:themeColor="text1"/>
        </w:rPr>
        <w:t xml:space="preserve">Assessment of the proportionality and sustainability of existing fund </w:t>
      </w:r>
      <w:proofErr w:type="gramStart"/>
      <w:r w:rsidRPr="00DD308E">
        <w:rPr>
          <w:color w:val="000000" w:themeColor="text1"/>
        </w:rPr>
        <w:t>structures</w:t>
      </w:r>
      <w:r w:rsidR="00D1469E" w:rsidRPr="00DD308E">
        <w:rPr>
          <w:color w:val="000000" w:themeColor="text1"/>
        </w:rPr>
        <w:t>;</w:t>
      </w:r>
      <w:proofErr w:type="gramEnd"/>
    </w:p>
    <w:p w14:paraId="51025608" w14:textId="77777777" w:rsidR="00D1469E" w:rsidRPr="00DD308E" w:rsidRDefault="002657D3" w:rsidP="00D1469E">
      <w:pPr>
        <w:pStyle w:val="ListParagraph"/>
        <w:numPr>
          <w:ilvl w:val="0"/>
          <w:numId w:val="48"/>
        </w:numPr>
        <w:rPr>
          <w:color w:val="000000" w:themeColor="text1"/>
        </w:rPr>
      </w:pPr>
      <w:r w:rsidRPr="00DD308E">
        <w:rPr>
          <w:color w:val="000000" w:themeColor="text1"/>
        </w:rPr>
        <w:t xml:space="preserve">Options for revising contribution-setting methodologies and review </w:t>
      </w:r>
      <w:proofErr w:type="gramStart"/>
      <w:r w:rsidRPr="00DD308E">
        <w:rPr>
          <w:color w:val="000000" w:themeColor="text1"/>
        </w:rPr>
        <w:t>cycles</w:t>
      </w:r>
      <w:r w:rsidR="00D1469E" w:rsidRPr="00DD308E">
        <w:rPr>
          <w:color w:val="000000" w:themeColor="text1"/>
        </w:rPr>
        <w:t>;</w:t>
      </w:r>
      <w:proofErr w:type="gramEnd"/>
    </w:p>
    <w:p w14:paraId="6FDF5497" w14:textId="77777777" w:rsidR="00D1469E" w:rsidRPr="00DD308E" w:rsidRDefault="002657D3" w:rsidP="00D1469E">
      <w:pPr>
        <w:pStyle w:val="ListParagraph"/>
        <w:numPr>
          <w:ilvl w:val="0"/>
          <w:numId w:val="48"/>
        </w:numPr>
        <w:rPr>
          <w:color w:val="000000" w:themeColor="text1"/>
        </w:rPr>
      </w:pPr>
      <w:r w:rsidRPr="00DD308E">
        <w:rPr>
          <w:color w:val="000000" w:themeColor="text1"/>
        </w:rPr>
        <w:t>Recommendations on how actuarial oversight could be incorporated into ongoing governance of the funds; and</w:t>
      </w:r>
    </w:p>
    <w:p w14:paraId="6CBB3E6E" w14:textId="25B019ED" w:rsidR="002657D3" w:rsidRPr="00DD308E" w:rsidRDefault="002657D3" w:rsidP="00D1469E">
      <w:pPr>
        <w:pStyle w:val="ListParagraph"/>
        <w:numPr>
          <w:ilvl w:val="0"/>
          <w:numId w:val="48"/>
        </w:numPr>
        <w:rPr>
          <w:color w:val="000000" w:themeColor="text1"/>
        </w:rPr>
      </w:pPr>
      <w:r w:rsidRPr="00DD308E">
        <w:rPr>
          <w:color w:val="000000" w:themeColor="text1"/>
        </w:rPr>
        <w:t>Any risks, uncertainties or data limitations relevant to the findings.</w:t>
      </w:r>
    </w:p>
    <w:p w14:paraId="6656F8DF" w14:textId="626E6DFC" w:rsidR="002657D3" w:rsidRPr="00DD308E" w:rsidRDefault="00206DB7" w:rsidP="002657D3">
      <w:pPr>
        <w:rPr>
          <w:color w:val="000000" w:themeColor="text1"/>
        </w:rPr>
      </w:pPr>
      <w:r w:rsidRPr="00DD308E">
        <w:rPr>
          <w:color w:val="000000" w:themeColor="text1"/>
        </w:rPr>
        <w:t xml:space="preserve">A sanitised version of the </w:t>
      </w:r>
      <w:r w:rsidR="002657D3" w:rsidRPr="00DD308E">
        <w:rPr>
          <w:color w:val="000000" w:themeColor="text1"/>
        </w:rPr>
        <w:t xml:space="preserve">report should </w:t>
      </w:r>
      <w:r w:rsidRPr="00DD308E">
        <w:rPr>
          <w:color w:val="000000" w:themeColor="text1"/>
        </w:rPr>
        <w:t>also be provided -</w:t>
      </w:r>
      <w:r w:rsidR="002657D3" w:rsidRPr="00DD308E">
        <w:rPr>
          <w:color w:val="000000" w:themeColor="text1"/>
        </w:rPr>
        <w:t xml:space="preserve"> suitable for publication as an annex or supporting document to ORR’s </w:t>
      </w:r>
      <w:r w:rsidR="00D9405F" w:rsidRPr="00DD308E">
        <w:rPr>
          <w:color w:val="000000" w:themeColor="text1"/>
        </w:rPr>
        <w:t>p</w:t>
      </w:r>
      <w:r w:rsidR="002657D3" w:rsidRPr="00DD308E">
        <w:rPr>
          <w:color w:val="000000" w:themeColor="text1"/>
        </w:rPr>
        <w:t>hase 3 consultatio</w:t>
      </w:r>
      <w:r w:rsidRPr="00DD308E">
        <w:rPr>
          <w:color w:val="000000" w:themeColor="text1"/>
        </w:rPr>
        <w:t>n.</w:t>
      </w:r>
    </w:p>
    <w:p w14:paraId="3196670B" w14:textId="071CF940" w:rsidR="002657D3" w:rsidRPr="00DD308E" w:rsidRDefault="002657D3" w:rsidP="002657D3">
      <w:pPr>
        <w:rPr>
          <w:color w:val="000000" w:themeColor="text1"/>
        </w:rPr>
      </w:pPr>
    </w:p>
    <w:p w14:paraId="71FBD747" w14:textId="77777777" w:rsidR="002657D3" w:rsidRPr="00DD308E" w:rsidRDefault="002657D3" w:rsidP="002657D3">
      <w:pPr>
        <w:rPr>
          <w:b/>
          <w:bCs/>
          <w:color w:val="000000" w:themeColor="text1"/>
        </w:rPr>
      </w:pPr>
      <w:r w:rsidRPr="00DD308E">
        <w:rPr>
          <w:b/>
          <w:bCs/>
          <w:color w:val="000000" w:themeColor="text1"/>
        </w:rPr>
        <w:t>Constraints</w:t>
      </w:r>
    </w:p>
    <w:p w14:paraId="2829643B" w14:textId="77777777" w:rsidR="00D1469E" w:rsidRPr="00DD308E" w:rsidRDefault="00D1469E" w:rsidP="00D1469E">
      <w:pPr>
        <w:pStyle w:val="ListParagraph"/>
        <w:numPr>
          <w:ilvl w:val="0"/>
          <w:numId w:val="49"/>
        </w:numPr>
        <w:rPr>
          <w:color w:val="000000" w:themeColor="text1"/>
        </w:rPr>
      </w:pPr>
      <w:r w:rsidRPr="00DD308E">
        <w:rPr>
          <w:color w:val="000000" w:themeColor="text1"/>
        </w:rPr>
        <w:t>T</w:t>
      </w:r>
      <w:r w:rsidR="002657D3" w:rsidRPr="00DD308E">
        <w:rPr>
          <w:color w:val="000000" w:themeColor="text1"/>
        </w:rPr>
        <w:t xml:space="preserve">he supplier must be available for regular virtual check-ins with ORR throughout the </w:t>
      </w:r>
      <w:proofErr w:type="gramStart"/>
      <w:r w:rsidR="002657D3" w:rsidRPr="00DD308E">
        <w:rPr>
          <w:color w:val="000000" w:themeColor="text1"/>
        </w:rPr>
        <w:t>project;</w:t>
      </w:r>
      <w:proofErr w:type="gramEnd"/>
    </w:p>
    <w:p w14:paraId="6B8BB529" w14:textId="77777777" w:rsidR="00D1469E" w:rsidRPr="00DD308E" w:rsidRDefault="002657D3" w:rsidP="00D1469E">
      <w:pPr>
        <w:pStyle w:val="ListParagraph"/>
        <w:numPr>
          <w:ilvl w:val="0"/>
          <w:numId w:val="49"/>
        </w:numPr>
        <w:rPr>
          <w:color w:val="000000" w:themeColor="text1"/>
        </w:rPr>
      </w:pPr>
      <w:r w:rsidRPr="00DD308E">
        <w:rPr>
          <w:color w:val="000000" w:themeColor="text1"/>
        </w:rPr>
        <w:t xml:space="preserve">All data and documentation provided by ORR or Network Rail must be treated as confidential and used only for the purpose of this </w:t>
      </w:r>
      <w:proofErr w:type="gramStart"/>
      <w:r w:rsidRPr="00DD308E">
        <w:rPr>
          <w:color w:val="000000" w:themeColor="text1"/>
        </w:rPr>
        <w:t>review;</w:t>
      </w:r>
      <w:proofErr w:type="gramEnd"/>
    </w:p>
    <w:p w14:paraId="048AED46" w14:textId="77777777" w:rsidR="00D1469E" w:rsidRPr="00DD308E" w:rsidRDefault="002657D3" w:rsidP="00D1469E">
      <w:pPr>
        <w:pStyle w:val="ListParagraph"/>
        <w:numPr>
          <w:ilvl w:val="0"/>
          <w:numId w:val="49"/>
        </w:numPr>
        <w:rPr>
          <w:color w:val="000000" w:themeColor="text1"/>
        </w:rPr>
      </w:pPr>
      <w:r w:rsidRPr="00DD308E">
        <w:rPr>
          <w:color w:val="000000" w:themeColor="text1"/>
        </w:rPr>
        <w:t>Access to Network Rail data will be facilitated by ORR, but the supplier will be responsible for analysing, validating and interpreting it; and</w:t>
      </w:r>
    </w:p>
    <w:p w14:paraId="44FBD739" w14:textId="07B6E7DF" w:rsidR="00A47BDE" w:rsidRPr="00DD308E" w:rsidRDefault="002657D3" w:rsidP="00D74A3E">
      <w:pPr>
        <w:pStyle w:val="ListParagraph"/>
        <w:numPr>
          <w:ilvl w:val="0"/>
          <w:numId w:val="49"/>
        </w:numPr>
        <w:rPr>
          <w:color w:val="000000" w:themeColor="text1"/>
        </w:rPr>
      </w:pPr>
      <w:r w:rsidRPr="00DD308E">
        <w:rPr>
          <w:color w:val="000000" w:themeColor="text1"/>
        </w:rPr>
        <w:t>All outputs must be provided in accessible, non-technical language suitable for both technical and policy audiences.</w:t>
      </w:r>
    </w:p>
    <w:p w14:paraId="0C7C81DF" w14:textId="0C7F846F" w:rsidR="00A47BDE" w:rsidRPr="00DD308E" w:rsidRDefault="00A47BDE" w:rsidP="00A47BDE">
      <w:pPr>
        <w:rPr>
          <w:b/>
          <w:bCs/>
          <w:color w:val="000000" w:themeColor="text1"/>
        </w:rPr>
      </w:pPr>
    </w:p>
    <w:p w14:paraId="1F8F0B86" w14:textId="77777777" w:rsidR="00A47BDE" w:rsidRPr="00DD308E" w:rsidRDefault="00A47BDE" w:rsidP="00A47BDE">
      <w:pPr>
        <w:rPr>
          <w:b/>
          <w:bCs/>
          <w:color w:val="000000" w:themeColor="text1"/>
        </w:rPr>
      </w:pPr>
      <w:r w:rsidRPr="00DD308E">
        <w:rPr>
          <w:b/>
          <w:bCs/>
          <w:color w:val="000000" w:themeColor="text1"/>
        </w:rPr>
        <w:t>Security and Data Requirements</w:t>
      </w:r>
    </w:p>
    <w:p w14:paraId="137ED1B6" w14:textId="4F8C1311" w:rsidR="004F6112" w:rsidRPr="00DD308E" w:rsidRDefault="004F6112" w:rsidP="00A47BDE">
      <w:pPr>
        <w:numPr>
          <w:ilvl w:val="0"/>
          <w:numId w:val="40"/>
        </w:numPr>
        <w:rPr>
          <w:color w:val="000000" w:themeColor="text1"/>
        </w:rPr>
      </w:pPr>
      <w:r w:rsidRPr="00DD308E">
        <w:rPr>
          <w:color w:val="000000" w:themeColor="text1"/>
        </w:rPr>
        <w:t xml:space="preserve">Network Rail will be responsible for providing </w:t>
      </w:r>
      <w:proofErr w:type="gramStart"/>
      <w:r w:rsidRPr="00DD308E">
        <w:rPr>
          <w:color w:val="000000" w:themeColor="text1"/>
        </w:rPr>
        <w:t>the majority of</w:t>
      </w:r>
      <w:proofErr w:type="gramEnd"/>
      <w:r w:rsidRPr="00DD308E">
        <w:rPr>
          <w:color w:val="000000" w:themeColor="text1"/>
        </w:rPr>
        <w:t xml:space="preserve"> the data required for this review. ORR will facilitate introductions and access to relevant contacts at Network Rail as needed.</w:t>
      </w:r>
    </w:p>
    <w:p w14:paraId="0E43D870" w14:textId="51353D6A" w:rsidR="00A47BDE" w:rsidRPr="00DD308E" w:rsidRDefault="00A47BDE" w:rsidP="00A47BDE">
      <w:pPr>
        <w:numPr>
          <w:ilvl w:val="0"/>
          <w:numId w:val="40"/>
        </w:numPr>
        <w:rPr>
          <w:color w:val="000000" w:themeColor="text1"/>
        </w:rPr>
      </w:pPr>
      <w:r w:rsidRPr="00DD308E">
        <w:rPr>
          <w:color w:val="000000" w:themeColor="text1"/>
        </w:rPr>
        <w:t>All data and information shared with the supplier must be treated as confidential and not shared externally without ORR’s prior written approval</w:t>
      </w:r>
      <w:r w:rsidR="00F56D56" w:rsidRPr="00DD308E">
        <w:rPr>
          <w:color w:val="000000" w:themeColor="text1"/>
        </w:rPr>
        <w:t>.</w:t>
      </w:r>
    </w:p>
    <w:p w14:paraId="2C9D8F7A" w14:textId="35D0DCE0" w:rsidR="003F3CB0" w:rsidRPr="00574B16" w:rsidRDefault="003F3CB0" w:rsidP="003F3CB0">
      <w:pPr>
        <w:rPr>
          <w:b/>
          <w:bCs/>
          <w:color w:val="B1173B"/>
        </w:rPr>
      </w:pPr>
    </w:p>
    <w:p w14:paraId="69A75C90" w14:textId="4E7D31A8" w:rsidR="003F3CB0" w:rsidRDefault="003F3CB0" w:rsidP="003F3CB0">
      <w:pPr>
        <w:pStyle w:val="Heading3"/>
      </w:pPr>
      <w:bookmarkStart w:id="12" w:name="_Toc213936181"/>
      <w:r w:rsidRPr="003F3CB0">
        <w:t>2.3 Project Outputs, Deliverables and Contract Management</w:t>
      </w:r>
      <w:bookmarkEnd w:id="12"/>
    </w:p>
    <w:p w14:paraId="480D8983" w14:textId="77777777" w:rsidR="00DB02EF" w:rsidRDefault="00DB02EF" w:rsidP="00DB02EF">
      <w:pPr>
        <w:pStyle w:val="Heading4"/>
      </w:pPr>
      <w:r>
        <w:t>Outputs and Deliverables</w:t>
      </w:r>
    </w:p>
    <w:p w14:paraId="35C901DC" w14:textId="77777777" w:rsidR="00A47BDE" w:rsidRPr="00DD308E" w:rsidRDefault="00A47BDE" w:rsidP="00A47BDE">
      <w:pPr>
        <w:pStyle w:val="NormalBulletround"/>
        <w:numPr>
          <w:ilvl w:val="0"/>
          <w:numId w:val="41"/>
        </w:numPr>
        <w:rPr>
          <w:b/>
          <w:bCs/>
          <w:color w:val="000000" w:themeColor="text1"/>
        </w:rPr>
      </w:pPr>
      <w:r w:rsidRPr="00DD308E">
        <w:rPr>
          <w:b/>
          <w:bCs/>
          <w:color w:val="000000" w:themeColor="text1"/>
        </w:rPr>
        <w:t>Project plan</w:t>
      </w:r>
    </w:p>
    <w:p w14:paraId="7B591A61" w14:textId="77777777" w:rsidR="00A47BDE" w:rsidRPr="00DD308E" w:rsidRDefault="00A47BDE" w:rsidP="00A47BDE">
      <w:pPr>
        <w:pStyle w:val="NormalBulletround"/>
        <w:numPr>
          <w:ilvl w:val="0"/>
          <w:numId w:val="0"/>
        </w:numPr>
        <w:ind w:left="567"/>
        <w:rPr>
          <w:color w:val="000000" w:themeColor="text1"/>
        </w:rPr>
      </w:pPr>
      <w:r w:rsidRPr="00DD308E">
        <w:rPr>
          <w:color w:val="000000" w:themeColor="text1"/>
        </w:rPr>
        <w:t>The supplier must submit a clear project plan as part of their proposal, setting out key tasks, milestones and timelines. If awarded the contract, the plan should be maintained and updated throughout the duration of the project.</w:t>
      </w:r>
    </w:p>
    <w:p w14:paraId="2455E3B1" w14:textId="77777777" w:rsidR="00A47BDE" w:rsidRPr="00DD308E" w:rsidRDefault="00A47BDE" w:rsidP="00A47BDE">
      <w:pPr>
        <w:pStyle w:val="NormalBulletround"/>
        <w:numPr>
          <w:ilvl w:val="0"/>
          <w:numId w:val="0"/>
        </w:numPr>
        <w:ind w:left="1134" w:hanging="567"/>
        <w:rPr>
          <w:b/>
          <w:bCs/>
          <w:color w:val="000000" w:themeColor="text1"/>
        </w:rPr>
      </w:pPr>
    </w:p>
    <w:p w14:paraId="0E0CB8DF" w14:textId="77777777" w:rsidR="00A47BDE" w:rsidRPr="00DD308E" w:rsidRDefault="00A47BDE" w:rsidP="00A47BDE">
      <w:pPr>
        <w:pStyle w:val="NormalBulletround"/>
        <w:numPr>
          <w:ilvl w:val="0"/>
          <w:numId w:val="41"/>
        </w:numPr>
        <w:rPr>
          <w:b/>
          <w:bCs/>
          <w:color w:val="000000" w:themeColor="text1"/>
        </w:rPr>
      </w:pPr>
      <w:r w:rsidRPr="00DD308E">
        <w:rPr>
          <w:b/>
          <w:bCs/>
          <w:color w:val="000000" w:themeColor="text1"/>
        </w:rPr>
        <w:t>Interim presentation of emerging findings</w:t>
      </w:r>
    </w:p>
    <w:p w14:paraId="191D0600" w14:textId="77777777" w:rsidR="00A47BDE" w:rsidRPr="00DD308E" w:rsidRDefault="00A47BDE" w:rsidP="00A47BDE">
      <w:pPr>
        <w:pStyle w:val="NormalBulletround"/>
        <w:numPr>
          <w:ilvl w:val="0"/>
          <w:numId w:val="0"/>
        </w:numPr>
        <w:ind w:left="567"/>
        <w:rPr>
          <w:color w:val="000000" w:themeColor="text1"/>
        </w:rPr>
      </w:pPr>
      <w:r w:rsidRPr="00DD308E">
        <w:rPr>
          <w:color w:val="000000" w:themeColor="text1"/>
        </w:rPr>
        <w:t>A short presentation to ORR summarising early findings, potential conclusions, and any areas where further evidence or discussion is needed. This will ensure ORR has an opportunity to shape the direction of the final output.</w:t>
      </w:r>
    </w:p>
    <w:p w14:paraId="097BF051" w14:textId="77777777" w:rsidR="00A47BDE" w:rsidRPr="00DD308E" w:rsidRDefault="00A47BDE" w:rsidP="00A47BDE">
      <w:pPr>
        <w:pStyle w:val="NormalBulletround"/>
        <w:numPr>
          <w:ilvl w:val="0"/>
          <w:numId w:val="0"/>
        </w:numPr>
        <w:rPr>
          <w:b/>
          <w:bCs/>
          <w:color w:val="000000" w:themeColor="text1"/>
        </w:rPr>
      </w:pPr>
    </w:p>
    <w:p w14:paraId="72BEFD62" w14:textId="77777777" w:rsidR="00A47BDE" w:rsidRPr="00DD308E" w:rsidRDefault="00A47BDE" w:rsidP="00A47BDE">
      <w:pPr>
        <w:pStyle w:val="NormalBulletround"/>
        <w:numPr>
          <w:ilvl w:val="0"/>
          <w:numId w:val="41"/>
        </w:numPr>
        <w:rPr>
          <w:b/>
          <w:bCs/>
          <w:color w:val="000000" w:themeColor="text1"/>
        </w:rPr>
      </w:pPr>
      <w:r w:rsidRPr="00DD308E">
        <w:rPr>
          <w:b/>
          <w:bCs/>
          <w:color w:val="000000" w:themeColor="text1"/>
        </w:rPr>
        <w:t>Draft report for comment</w:t>
      </w:r>
    </w:p>
    <w:p w14:paraId="240B8E04" w14:textId="77777777" w:rsidR="00A47BDE" w:rsidRPr="00DD308E" w:rsidRDefault="00A47BDE" w:rsidP="00A47BDE">
      <w:pPr>
        <w:pStyle w:val="NormalBulletround"/>
        <w:numPr>
          <w:ilvl w:val="0"/>
          <w:numId w:val="0"/>
        </w:numPr>
        <w:ind w:left="567"/>
        <w:rPr>
          <w:color w:val="000000" w:themeColor="text1"/>
        </w:rPr>
      </w:pPr>
      <w:r w:rsidRPr="00DD308E">
        <w:rPr>
          <w:color w:val="000000" w:themeColor="text1"/>
        </w:rPr>
        <w:t>A written draft report setting out the supplier’s findings, conclusions and evidence-based recommendations. This should be submitted in a clear and accessible format for internal review and feedback.</w:t>
      </w:r>
    </w:p>
    <w:p w14:paraId="6A53FB34" w14:textId="77777777" w:rsidR="00A47BDE" w:rsidRPr="00DD308E" w:rsidRDefault="00A47BDE" w:rsidP="00A47BDE">
      <w:pPr>
        <w:pStyle w:val="NormalBulletround"/>
        <w:numPr>
          <w:ilvl w:val="0"/>
          <w:numId w:val="0"/>
        </w:numPr>
        <w:rPr>
          <w:b/>
          <w:bCs/>
          <w:color w:val="000000" w:themeColor="text1"/>
        </w:rPr>
      </w:pPr>
    </w:p>
    <w:p w14:paraId="32D8EC3B" w14:textId="77777777" w:rsidR="00A47BDE" w:rsidRPr="00DD308E" w:rsidRDefault="00A47BDE" w:rsidP="00A47BDE">
      <w:pPr>
        <w:pStyle w:val="NormalBulletround"/>
        <w:numPr>
          <w:ilvl w:val="0"/>
          <w:numId w:val="41"/>
        </w:numPr>
        <w:rPr>
          <w:b/>
          <w:bCs/>
          <w:color w:val="000000" w:themeColor="text1"/>
        </w:rPr>
      </w:pPr>
      <w:r w:rsidRPr="00DD308E">
        <w:rPr>
          <w:b/>
          <w:bCs/>
          <w:color w:val="000000" w:themeColor="text1"/>
        </w:rPr>
        <w:t>Final report</w:t>
      </w:r>
    </w:p>
    <w:p w14:paraId="46EB7451" w14:textId="291D0435" w:rsidR="00A47BDE" w:rsidRPr="00DD308E" w:rsidRDefault="00A47BDE" w:rsidP="00A47BDE">
      <w:pPr>
        <w:pStyle w:val="NormalBulletround"/>
        <w:numPr>
          <w:ilvl w:val="0"/>
          <w:numId w:val="0"/>
        </w:numPr>
        <w:ind w:left="567"/>
        <w:rPr>
          <w:color w:val="000000" w:themeColor="text1"/>
        </w:rPr>
      </w:pPr>
      <w:r w:rsidRPr="00DD308E">
        <w:rPr>
          <w:color w:val="000000" w:themeColor="text1"/>
        </w:rPr>
        <w:t>The report should include a short executive summary and clearly structured recommendations, supported by analysis and rationale.</w:t>
      </w:r>
    </w:p>
    <w:p w14:paraId="51DA1BF2" w14:textId="77777777" w:rsidR="00A47BDE" w:rsidRPr="00DD308E" w:rsidRDefault="00A47BDE" w:rsidP="00A47BDE">
      <w:pPr>
        <w:pStyle w:val="NormalBulletround"/>
        <w:numPr>
          <w:ilvl w:val="0"/>
          <w:numId w:val="0"/>
        </w:numPr>
        <w:ind w:left="1134" w:hanging="567"/>
        <w:rPr>
          <w:b/>
          <w:bCs/>
          <w:color w:val="000000" w:themeColor="text1"/>
        </w:rPr>
      </w:pPr>
    </w:p>
    <w:p w14:paraId="22E62D00" w14:textId="77777777" w:rsidR="00A47BDE" w:rsidRPr="00DD308E" w:rsidRDefault="00A47BDE" w:rsidP="00A47BDE">
      <w:pPr>
        <w:pStyle w:val="NormalBulletround"/>
        <w:numPr>
          <w:ilvl w:val="0"/>
          <w:numId w:val="41"/>
        </w:numPr>
        <w:rPr>
          <w:b/>
          <w:bCs/>
          <w:color w:val="000000" w:themeColor="text1"/>
        </w:rPr>
      </w:pPr>
      <w:r w:rsidRPr="00DD308E">
        <w:rPr>
          <w:b/>
          <w:bCs/>
          <w:color w:val="000000" w:themeColor="text1"/>
        </w:rPr>
        <w:t>Presentation of findings</w:t>
      </w:r>
    </w:p>
    <w:p w14:paraId="79CA1195" w14:textId="06726F2B" w:rsidR="00A47BDE" w:rsidRPr="00DD308E" w:rsidRDefault="00A47BDE" w:rsidP="00A47BDE">
      <w:pPr>
        <w:pStyle w:val="NormalBulletround"/>
        <w:numPr>
          <w:ilvl w:val="0"/>
          <w:numId w:val="0"/>
        </w:numPr>
        <w:ind w:left="720"/>
        <w:rPr>
          <w:color w:val="000000" w:themeColor="text1"/>
        </w:rPr>
      </w:pPr>
      <w:r w:rsidRPr="00DD308E">
        <w:rPr>
          <w:color w:val="000000" w:themeColor="text1"/>
        </w:rPr>
        <w:t xml:space="preserve">A short presentation of the final findings and recommendations to ORR </w:t>
      </w:r>
      <w:r w:rsidR="00D1469E" w:rsidRPr="00DD308E">
        <w:rPr>
          <w:color w:val="000000" w:themeColor="text1"/>
        </w:rPr>
        <w:t xml:space="preserve">(and potentially NR) </w:t>
      </w:r>
      <w:r w:rsidRPr="00DD308E">
        <w:rPr>
          <w:color w:val="000000" w:themeColor="text1"/>
        </w:rPr>
        <w:t xml:space="preserve">stakeholders </w:t>
      </w:r>
      <w:r w:rsidR="00D1469E" w:rsidRPr="00DD308E">
        <w:rPr>
          <w:color w:val="000000" w:themeColor="text1"/>
        </w:rPr>
        <w:t>-</w:t>
      </w:r>
      <w:r w:rsidRPr="00DD308E">
        <w:rPr>
          <w:color w:val="000000" w:themeColor="text1"/>
        </w:rPr>
        <w:t xml:space="preserve"> subject to agreement.</w:t>
      </w:r>
    </w:p>
    <w:p w14:paraId="56237481" w14:textId="6D712B22" w:rsidR="009A34CB" w:rsidRDefault="009A34CB" w:rsidP="00A47BDE">
      <w:pPr>
        <w:pStyle w:val="NormalBulletround"/>
        <w:numPr>
          <w:ilvl w:val="0"/>
          <w:numId w:val="41"/>
        </w:numPr>
      </w:pPr>
      <w:r w:rsidRPr="009A34CB">
        <w:lastRenderedPageBreak/>
        <w:t>Any analysis carried out by the Supplier in support of the contract deliverables must be supported by analytical assurance. This must be documented and an analytical assurance statement submitted to summarise the assurance that has been carried out together with the risk of error, scope for challenge and any uncertainties associated with the analysis</w:t>
      </w:r>
      <w:r w:rsidR="00171E62">
        <w:t>.</w:t>
      </w:r>
    </w:p>
    <w:p w14:paraId="30DFB785" w14:textId="439A37DA" w:rsidR="00DB02EF" w:rsidRDefault="00DB02EF" w:rsidP="00DB02EF">
      <w:pPr>
        <w:pStyle w:val="Heading4"/>
      </w:pPr>
      <w:r>
        <w:t>Contract Management Requirements</w:t>
      </w:r>
    </w:p>
    <w:p w14:paraId="190C46BF" w14:textId="0F844B10" w:rsidR="0000470B" w:rsidRPr="00DD308E" w:rsidRDefault="0000470B" w:rsidP="0000470B">
      <w:pPr>
        <w:rPr>
          <w:color w:val="000000" w:themeColor="text1"/>
        </w:rPr>
      </w:pPr>
      <w:r w:rsidRPr="00DD308E">
        <w:rPr>
          <w:color w:val="000000" w:themeColor="text1"/>
        </w:rPr>
        <w:t>This contract will be managed by ORR’s Capital Investments team, with oversight from the Project Sponsor. The successful supplier will be required to nominate a single point of contact for day-to-day coordination and delivery.</w:t>
      </w:r>
    </w:p>
    <w:p w14:paraId="1106A071" w14:textId="22EA717D" w:rsidR="0000470B" w:rsidRPr="00DD308E" w:rsidRDefault="0000470B" w:rsidP="00CF3A26">
      <w:pPr>
        <w:rPr>
          <w:color w:val="000000" w:themeColor="text1"/>
        </w:rPr>
      </w:pPr>
      <w:r w:rsidRPr="00DD308E">
        <w:rPr>
          <w:color w:val="000000" w:themeColor="text1"/>
        </w:rPr>
        <w:t>Contract management will be proportionate to the scope and duration of the project, and structured as follows:</w:t>
      </w:r>
    </w:p>
    <w:p w14:paraId="67D73412" w14:textId="7AED02C5" w:rsidR="0000470B" w:rsidRPr="00DD308E" w:rsidRDefault="0000470B" w:rsidP="0000470B">
      <w:pPr>
        <w:pStyle w:val="ListParagraph"/>
        <w:numPr>
          <w:ilvl w:val="0"/>
          <w:numId w:val="41"/>
        </w:numPr>
        <w:rPr>
          <w:color w:val="000000" w:themeColor="text1"/>
        </w:rPr>
      </w:pPr>
      <w:r w:rsidRPr="00DD308E">
        <w:rPr>
          <w:color w:val="000000" w:themeColor="text1"/>
        </w:rPr>
        <w:t xml:space="preserve">Kick-off meeting at project inception (remote), to confirm scope, roles, timelines, and </w:t>
      </w:r>
      <w:proofErr w:type="gramStart"/>
      <w:r w:rsidRPr="00DD308E">
        <w:rPr>
          <w:color w:val="000000" w:themeColor="text1"/>
        </w:rPr>
        <w:t>deliverables;</w:t>
      </w:r>
      <w:proofErr w:type="gramEnd"/>
    </w:p>
    <w:p w14:paraId="428161A1" w14:textId="77777777" w:rsidR="0000470B" w:rsidRPr="00DD308E" w:rsidRDefault="0000470B" w:rsidP="0000470B">
      <w:pPr>
        <w:pStyle w:val="ListParagraph"/>
        <w:rPr>
          <w:color w:val="000000" w:themeColor="text1"/>
        </w:rPr>
      </w:pPr>
    </w:p>
    <w:p w14:paraId="1E8C2520" w14:textId="788B30BB" w:rsidR="0000470B" w:rsidRPr="00DD308E" w:rsidRDefault="0000470B" w:rsidP="0000470B">
      <w:pPr>
        <w:pStyle w:val="ListParagraph"/>
        <w:numPr>
          <w:ilvl w:val="0"/>
          <w:numId w:val="41"/>
        </w:numPr>
        <w:rPr>
          <w:color w:val="000000" w:themeColor="text1"/>
        </w:rPr>
      </w:pPr>
      <w:r w:rsidRPr="00DD308E">
        <w:rPr>
          <w:color w:val="000000" w:themeColor="text1"/>
        </w:rPr>
        <w:t xml:space="preserve">Fortnightly progress meetings (remote), attended by ORR and Network Rail representatives — to monitor delivery, track risks, and address any issues </w:t>
      </w:r>
      <w:proofErr w:type="gramStart"/>
      <w:r w:rsidRPr="00DD308E">
        <w:rPr>
          <w:color w:val="000000" w:themeColor="text1"/>
        </w:rPr>
        <w:t>collaboratively;</w:t>
      </w:r>
      <w:proofErr w:type="gramEnd"/>
    </w:p>
    <w:p w14:paraId="46739B99" w14:textId="77777777" w:rsidR="0000470B" w:rsidRPr="00DD308E" w:rsidRDefault="0000470B" w:rsidP="0000470B">
      <w:pPr>
        <w:pStyle w:val="ListParagraph"/>
        <w:rPr>
          <w:color w:val="000000" w:themeColor="text1"/>
        </w:rPr>
      </w:pPr>
    </w:p>
    <w:p w14:paraId="4058D8FD" w14:textId="2F2F6079" w:rsidR="0000470B" w:rsidRPr="00DD308E" w:rsidRDefault="0000470B" w:rsidP="00A73B32">
      <w:pPr>
        <w:pStyle w:val="ListParagraph"/>
        <w:numPr>
          <w:ilvl w:val="0"/>
          <w:numId w:val="41"/>
        </w:numPr>
        <w:rPr>
          <w:color w:val="000000" w:themeColor="text1"/>
        </w:rPr>
      </w:pPr>
      <w:r w:rsidRPr="00DD308E">
        <w:rPr>
          <w:color w:val="000000" w:themeColor="text1"/>
        </w:rPr>
        <w:t>Weekly written updates via email — a short summary of progress, planned activity, and any emerging issues or dependencies (brief and high-level)</w:t>
      </w:r>
      <w:r w:rsidR="64D3661C" w:rsidRPr="00DD308E">
        <w:rPr>
          <w:color w:val="000000" w:themeColor="text1"/>
        </w:rPr>
        <w:t xml:space="preserve"> </w:t>
      </w:r>
      <w:r w:rsidRPr="00DD308E">
        <w:rPr>
          <w:color w:val="000000" w:themeColor="text1"/>
        </w:rPr>
        <w:t>Interim presentation of emerging findings (as per Deliverables</w:t>
      </w:r>
      <w:proofErr w:type="gramStart"/>
      <w:r w:rsidRPr="00DD308E">
        <w:rPr>
          <w:color w:val="000000" w:themeColor="text1"/>
        </w:rPr>
        <w:t>);</w:t>
      </w:r>
      <w:proofErr w:type="gramEnd"/>
    </w:p>
    <w:p w14:paraId="17247B32" w14:textId="64A2D3FA" w:rsidR="003F3CB0" w:rsidRPr="00DD308E" w:rsidRDefault="0000470B" w:rsidP="0000470B">
      <w:pPr>
        <w:rPr>
          <w:color w:val="000000" w:themeColor="text1"/>
        </w:rPr>
      </w:pPr>
      <w:r w:rsidRPr="00DD308E">
        <w:rPr>
          <w:color w:val="000000" w:themeColor="text1"/>
        </w:rPr>
        <w:t>Roles and responsibilities will be clearly agreed during project initiation to ensure expectations are aligned. Management information and reporting will be kept light-touch and proportionate — no formal timesheet reporting or financial tracking beyond the agreed contract value will be required.</w:t>
      </w:r>
    </w:p>
    <w:p w14:paraId="1CCBF5EF" w14:textId="77777777" w:rsidR="0000470B" w:rsidRPr="00574B16" w:rsidRDefault="0000470B" w:rsidP="0000470B">
      <w:pPr>
        <w:rPr>
          <w:b/>
          <w:bCs/>
          <w:color w:val="B1173B"/>
        </w:rPr>
      </w:pPr>
    </w:p>
    <w:p w14:paraId="75F8969E" w14:textId="18013AB0" w:rsidR="00D6160E" w:rsidRDefault="00AF7AF9" w:rsidP="00AF7AF9">
      <w:pPr>
        <w:pStyle w:val="Heading3"/>
      </w:pPr>
      <w:bookmarkStart w:id="13" w:name="_Toc213936182"/>
      <w:r>
        <w:t>2.4 Project Timescales</w:t>
      </w:r>
      <w:bookmarkEnd w:id="13"/>
    </w:p>
    <w:p w14:paraId="07CA80C3" w14:textId="78FC34F7" w:rsidR="0000470B" w:rsidRPr="00DD308E" w:rsidRDefault="0000470B" w:rsidP="0000470B">
      <w:pPr>
        <w:numPr>
          <w:ilvl w:val="0"/>
          <w:numId w:val="42"/>
        </w:numPr>
        <w:rPr>
          <w:color w:val="000000" w:themeColor="text1"/>
        </w:rPr>
      </w:pPr>
      <w:r w:rsidRPr="00DD308E">
        <w:rPr>
          <w:color w:val="000000" w:themeColor="text1"/>
        </w:rPr>
        <w:t xml:space="preserve">Project start and kick-off meeting: </w:t>
      </w:r>
      <w:r w:rsidR="00CF3865">
        <w:rPr>
          <w:color w:val="000000" w:themeColor="text1"/>
        </w:rPr>
        <w:t>0</w:t>
      </w:r>
      <w:r w:rsidR="00A73B32" w:rsidRPr="00DD308E">
        <w:rPr>
          <w:color w:val="000000" w:themeColor="text1"/>
        </w:rPr>
        <w:t>5</w:t>
      </w:r>
      <w:r w:rsidRPr="00DD308E">
        <w:rPr>
          <w:color w:val="000000" w:themeColor="text1"/>
        </w:rPr>
        <w:t xml:space="preserve"> </w:t>
      </w:r>
      <w:r w:rsidR="00A73B32" w:rsidRPr="00DD308E">
        <w:rPr>
          <w:color w:val="000000" w:themeColor="text1"/>
        </w:rPr>
        <w:t>January</w:t>
      </w:r>
      <w:r w:rsidRPr="00DD308E">
        <w:rPr>
          <w:color w:val="000000" w:themeColor="text1"/>
        </w:rPr>
        <w:t xml:space="preserve"> 202</w:t>
      </w:r>
      <w:r w:rsidR="00A73B32" w:rsidRPr="00DD308E">
        <w:rPr>
          <w:color w:val="000000" w:themeColor="text1"/>
        </w:rPr>
        <w:t>6</w:t>
      </w:r>
    </w:p>
    <w:p w14:paraId="7B58E57F" w14:textId="7E88F15F" w:rsidR="0000470B" w:rsidRPr="00DD308E" w:rsidRDefault="0000470B" w:rsidP="0000470B">
      <w:pPr>
        <w:numPr>
          <w:ilvl w:val="0"/>
          <w:numId w:val="42"/>
        </w:numPr>
        <w:rPr>
          <w:color w:val="000000" w:themeColor="text1"/>
        </w:rPr>
      </w:pPr>
      <w:r w:rsidRPr="00DD308E">
        <w:rPr>
          <w:color w:val="000000" w:themeColor="text1"/>
        </w:rPr>
        <w:t xml:space="preserve">Presentation of interim findings: w/c </w:t>
      </w:r>
      <w:r w:rsidR="00CF3865">
        <w:rPr>
          <w:color w:val="000000" w:themeColor="text1"/>
        </w:rPr>
        <w:t>0</w:t>
      </w:r>
      <w:r w:rsidRPr="00DD308E">
        <w:rPr>
          <w:color w:val="000000" w:themeColor="text1"/>
        </w:rPr>
        <w:t xml:space="preserve">2 </w:t>
      </w:r>
      <w:r w:rsidR="00A73B32" w:rsidRPr="00DD308E">
        <w:rPr>
          <w:color w:val="000000" w:themeColor="text1"/>
        </w:rPr>
        <w:t>March</w:t>
      </w:r>
      <w:r w:rsidRPr="00DD308E">
        <w:rPr>
          <w:color w:val="000000" w:themeColor="text1"/>
        </w:rPr>
        <w:t xml:space="preserve"> 202</w:t>
      </w:r>
      <w:r w:rsidR="00A73B32" w:rsidRPr="00DD308E">
        <w:rPr>
          <w:color w:val="000000" w:themeColor="text1"/>
        </w:rPr>
        <w:t>6</w:t>
      </w:r>
      <w:r w:rsidRPr="00DD308E">
        <w:rPr>
          <w:color w:val="000000" w:themeColor="text1"/>
        </w:rPr>
        <w:t xml:space="preserve"> (or as agreed)</w:t>
      </w:r>
    </w:p>
    <w:p w14:paraId="1C692AE1" w14:textId="66A0BD46" w:rsidR="0000470B" w:rsidRPr="00DD308E" w:rsidRDefault="0000470B" w:rsidP="0000470B">
      <w:pPr>
        <w:numPr>
          <w:ilvl w:val="0"/>
          <w:numId w:val="42"/>
        </w:numPr>
        <w:rPr>
          <w:color w:val="000000" w:themeColor="text1"/>
        </w:rPr>
      </w:pPr>
      <w:r w:rsidRPr="00DD308E">
        <w:rPr>
          <w:color w:val="000000" w:themeColor="text1"/>
        </w:rPr>
        <w:t xml:space="preserve">Draft report submitted: by </w:t>
      </w:r>
      <w:r w:rsidR="00CF3865">
        <w:rPr>
          <w:color w:val="000000" w:themeColor="text1"/>
        </w:rPr>
        <w:t>0</w:t>
      </w:r>
      <w:r w:rsidR="00897961" w:rsidRPr="00DD308E">
        <w:rPr>
          <w:color w:val="000000" w:themeColor="text1"/>
        </w:rPr>
        <w:t>6</w:t>
      </w:r>
      <w:r w:rsidRPr="00DD308E">
        <w:rPr>
          <w:color w:val="000000" w:themeColor="text1"/>
        </w:rPr>
        <w:t xml:space="preserve"> </w:t>
      </w:r>
      <w:r w:rsidR="005829A4" w:rsidRPr="00DD308E">
        <w:rPr>
          <w:color w:val="000000" w:themeColor="text1"/>
        </w:rPr>
        <w:t>March</w:t>
      </w:r>
      <w:r w:rsidRPr="00DD308E">
        <w:rPr>
          <w:color w:val="000000" w:themeColor="text1"/>
        </w:rPr>
        <w:t xml:space="preserve"> 202</w:t>
      </w:r>
      <w:r w:rsidR="005829A4" w:rsidRPr="00DD308E">
        <w:rPr>
          <w:color w:val="000000" w:themeColor="text1"/>
        </w:rPr>
        <w:t>6</w:t>
      </w:r>
    </w:p>
    <w:p w14:paraId="099EC964" w14:textId="4821AD1E" w:rsidR="0000470B" w:rsidRPr="00DD308E" w:rsidRDefault="0000470B" w:rsidP="0000470B">
      <w:pPr>
        <w:numPr>
          <w:ilvl w:val="0"/>
          <w:numId w:val="42"/>
        </w:numPr>
        <w:rPr>
          <w:color w:val="000000" w:themeColor="text1"/>
        </w:rPr>
      </w:pPr>
      <w:r w:rsidRPr="00DD308E">
        <w:rPr>
          <w:color w:val="000000" w:themeColor="text1"/>
        </w:rPr>
        <w:t xml:space="preserve">ORR feedback on draft report: by </w:t>
      </w:r>
      <w:r w:rsidR="00E31B4E" w:rsidRPr="00DD308E">
        <w:rPr>
          <w:color w:val="000000" w:themeColor="text1"/>
        </w:rPr>
        <w:t>1</w:t>
      </w:r>
      <w:r w:rsidR="00897961" w:rsidRPr="00DD308E">
        <w:rPr>
          <w:color w:val="000000" w:themeColor="text1"/>
        </w:rPr>
        <w:t>1</w:t>
      </w:r>
      <w:r w:rsidR="00E31B4E" w:rsidRPr="00DD308E">
        <w:rPr>
          <w:color w:val="000000" w:themeColor="text1"/>
        </w:rPr>
        <w:t xml:space="preserve"> March</w:t>
      </w:r>
      <w:r w:rsidRPr="00DD308E">
        <w:rPr>
          <w:color w:val="000000" w:themeColor="text1"/>
        </w:rPr>
        <w:t xml:space="preserve"> 202</w:t>
      </w:r>
      <w:r w:rsidR="00E31B4E" w:rsidRPr="00DD308E">
        <w:rPr>
          <w:color w:val="000000" w:themeColor="text1"/>
        </w:rPr>
        <w:t>6</w:t>
      </w:r>
    </w:p>
    <w:p w14:paraId="2BA0B807" w14:textId="6455DE6E" w:rsidR="0000470B" w:rsidRPr="00DD308E" w:rsidRDefault="0000470B" w:rsidP="0000470B">
      <w:pPr>
        <w:numPr>
          <w:ilvl w:val="0"/>
          <w:numId w:val="42"/>
        </w:numPr>
        <w:rPr>
          <w:color w:val="000000" w:themeColor="text1"/>
        </w:rPr>
      </w:pPr>
      <w:r w:rsidRPr="00DD308E">
        <w:rPr>
          <w:color w:val="000000" w:themeColor="text1"/>
        </w:rPr>
        <w:lastRenderedPageBreak/>
        <w:t xml:space="preserve">Final report submitted: by </w:t>
      </w:r>
      <w:r w:rsidR="00897961" w:rsidRPr="00DD308E">
        <w:rPr>
          <w:color w:val="000000" w:themeColor="text1"/>
        </w:rPr>
        <w:t>18</w:t>
      </w:r>
      <w:r w:rsidRPr="00DD308E">
        <w:rPr>
          <w:color w:val="000000" w:themeColor="text1"/>
        </w:rPr>
        <w:t xml:space="preserve"> </w:t>
      </w:r>
      <w:r w:rsidR="00E31B4E" w:rsidRPr="00DD308E">
        <w:rPr>
          <w:color w:val="000000" w:themeColor="text1"/>
        </w:rPr>
        <w:t>March</w:t>
      </w:r>
      <w:r w:rsidRPr="00DD308E">
        <w:rPr>
          <w:color w:val="000000" w:themeColor="text1"/>
        </w:rPr>
        <w:t xml:space="preserve"> 202</w:t>
      </w:r>
      <w:r w:rsidR="002C03F9" w:rsidRPr="00DD308E">
        <w:rPr>
          <w:color w:val="000000" w:themeColor="text1"/>
        </w:rPr>
        <w:t>6</w:t>
      </w:r>
    </w:p>
    <w:p w14:paraId="59673F53" w14:textId="45A1341A" w:rsidR="00AF7AF9" w:rsidRPr="00574B16" w:rsidRDefault="00AF7AF9" w:rsidP="00AF7AF9">
      <w:pPr>
        <w:rPr>
          <w:b/>
          <w:bCs/>
          <w:color w:val="B1173B"/>
        </w:rPr>
      </w:pPr>
    </w:p>
    <w:p w14:paraId="76E3EE61" w14:textId="420F91D1" w:rsidR="00AF7AF9" w:rsidRDefault="00AF7AF9" w:rsidP="00AF7AF9">
      <w:pPr>
        <w:pStyle w:val="Heading3"/>
      </w:pPr>
      <w:bookmarkStart w:id="14" w:name="_Toc213936183"/>
      <w:r w:rsidRPr="00AF7AF9">
        <w:t>2.5 Budget and Payment Schedule</w:t>
      </w:r>
      <w:bookmarkEnd w:id="14"/>
    </w:p>
    <w:p w14:paraId="09AB67C1" w14:textId="0F0CB7C5" w:rsidR="00D401C8" w:rsidRPr="00DD308E" w:rsidRDefault="00D401C8" w:rsidP="0000470B">
      <w:pPr>
        <w:rPr>
          <w:color w:val="000000" w:themeColor="text1"/>
        </w:rPr>
      </w:pPr>
      <w:r w:rsidRPr="00DD308E">
        <w:rPr>
          <w:color w:val="000000" w:themeColor="text1"/>
        </w:rPr>
        <w:t>The maximum budget for this piece of work is £</w:t>
      </w:r>
      <w:r w:rsidR="00D74A3E" w:rsidRPr="00DD308E">
        <w:rPr>
          <w:color w:val="000000" w:themeColor="text1"/>
        </w:rPr>
        <w:t>49</w:t>
      </w:r>
      <w:r w:rsidRPr="00DD308E">
        <w:rPr>
          <w:color w:val="000000" w:themeColor="text1"/>
        </w:rPr>
        <w:t>,</w:t>
      </w:r>
      <w:r w:rsidR="00D74A3E" w:rsidRPr="00DD308E">
        <w:rPr>
          <w:color w:val="000000" w:themeColor="text1"/>
        </w:rPr>
        <w:t>5</w:t>
      </w:r>
      <w:r w:rsidR="0000470B" w:rsidRPr="00DD308E">
        <w:rPr>
          <w:color w:val="000000" w:themeColor="text1"/>
        </w:rPr>
        <w:t>00</w:t>
      </w:r>
      <w:r w:rsidRPr="00DD308E">
        <w:rPr>
          <w:color w:val="000000" w:themeColor="text1"/>
        </w:rPr>
        <w:t xml:space="preserve"> (inc. of expenses, exc. of VAT).</w:t>
      </w:r>
    </w:p>
    <w:p w14:paraId="0FB80C9E" w14:textId="77777777" w:rsidR="00D401C8" w:rsidRPr="00DD308E" w:rsidRDefault="00D401C8" w:rsidP="00D401C8">
      <w:pPr>
        <w:rPr>
          <w:color w:val="000000" w:themeColor="text1"/>
        </w:rPr>
      </w:pPr>
      <w:r w:rsidRPr="00DD308E">
        <w:rPr>
          <w:color w:val="000000" w:themeColor="text1"/>
        </w:rPr>
        <w:t>Payment of the total fee will be on the delivery and acceptance by ORR of all required outputs and/or deliverables.</w:t>
      </w:r>
    </w:p>
    <w:p w14:paraId="2F88AFBF" w14:textId="77777777" w:rsidR="0000470B" w:rsidRPr="00DD308E" w:rsidRDefault="0000470B" w:rsidP="00D401C8">
      <w:pPr>
        <w:rPr>
          <w:color w:val="000000" w:themeColor="text1"/>
        </w:rPr>
      </w:pPr>
    </w:p>
    <w:p w14:paraId="3BB5AE4A" w14:textId="4C2DE6EF" w:rsidR="00AF7AF9" w:rsidRDefault="00AF7AF9" w:rsidP="00AF7AF9">
      <w:pPr>
        <w:pStyle w:val="Heading3"/>
      </w:pPr>
      <w:bookmarkStart w:id="15" w:name="_Toc213936184"/>
      <w:r w:rsidRPr="00AF7AF9">
        <w:t>2.6 Further project related information for bidders</w:t>
      </w:r>
      <w:bookmarkEnd w:id="15"/>
    </w:p>
    <w:p w14:paraId="75CB7E4B" w14:textId="77777777" w:rsidR="00C26E3E" w:rsidRDefault="00C26E3E" w:rsidP="008640BB">
      <w:pPr>
        <w:pStyle w:val="Heading4"/>
      </w:pPr>
      <w:r>
        <w:t>Intellectual Property Rights</w:t>
      </w:r>
    </w:p>
    <w:p w14:paraId="4595723C" w14:textId="77777777" w:rsidR="00C26E3E" w:rsidRDefault="00C26E3E" w:rsidP="00C26E3E">
      <w:r>
        <w:t xml:space="preserve">ORR will own the Intellectual Property Rights for all project related documentation and artefacts. </w:t>
      </w:r>
    </w:p>
    <w:p w14:paraId="32F2593F" w14:textId="77777777" w:rsidR="00C26E3E" w:rsidRDefault="00C26E3E" w:rsidP="008640BB">
      <w:pPr>
        <w:pStyle w:val="Heading4"/>
      </w:pPr>
      <w:r>
        <w:t>Transparency requirements</w:t>
      </w:r>
    </w:p>
    <w:p w14:paraId="165687AD" w14:textId="6C16972D" w:rsidR="00C26E3E" w:rsidRDefault="00C26E3E" w:rsidP="00C26E3E">
      <w:r>
        <w:t>Please note ORR is required to ensure that any new procurement opportunity above £</w:t>
      </w:r>
      <w:r w:rsidR="3814867E">
        <w:t>25</w:t>
      </w:r>
      <w:r>
        <w:t>,000 (excluding VAT) is published on C</w:t>
      </w:r>
      <w:r w:rsidR="79340FDD">
        <w:t>entral Digital Platform</w:t>
      </w:r>
      <w:r>
        <w:t xml:space="preserve">, unless the ORR is satisfied it is lawful not to. Once a contract has been awarded </w:t>
      </w:r>
      <w:proofErr w:type="gramStart"/>
      <w:r>
        <w:t>as a result of</w:t>
      </w:r>
      <w:proofErr w:type="gramEnd"/>
      <w:r>
        <w:t xml:space="preserve"> a procurement process, ORR is required to publish details of who won the contract, the contract value and indicate whether the winning supplier is a SME or voluntary sector organisation. </w:t>
      </w:r>
    </w:p>
    <w:p w14:paraId="109FBDC2" w14:textId="77777777" w:rsidR="00C26E3E" w:rsidRDefault="00C26E3E" w:rsidP="008640BB">
      <w:pPr>
        <w:pStyle w:val="Heading4"/>
      </w:pPr>
      <w:r>
        <w:t>Confidentiality</w:t>
      </w:r>
    </w:p>
    <w:p w14:paraId="2E451925" w14:textId="77777777" w:rsidR="00C26E3E" w:rsidRDefault="00C26E3E" w:rsidP="00C26E3E">
      <w:r>
        <w:t xml:space="preserve">All consultants working on the project may be required to sign a confidentiality agreement and abide by the Cabinet Office’s protective marking guidelines, which ORR uses to protectively mark a proportion of its information.  In addition, the consultant may be required to sign additional confidentiality agreements as required by external stakeholders. </w:t>
      </w:r>
    </w:p>
    <w:p w14:paraId="21235E0B" w14:textId="77777777" w:rsidR="00C26E3E" w:rsidRDefault="00C26E3E" w:rsidP="008640BB">
      <w:pPr>
        <w:pStyle w:val="Heading4"/>
      </w:pPr>
      <w:r>
        <w:t>Sub-Contractors</w:t>
      </w:r>
    </w:p>
    <w:p w14:paraId="53ECB42C" w14:textId="4F6F3098" w:rsidR="00C26E3E" w:rsidRDefault="00C26E3E" w:rsidP="008640BB">
      <w:pPr>
        <w:keepNext/>
      </w:pPr>
      <w:r>
        <w:t>Contractors may use sub-contractors subject to the following:</w:t>
      </w:r>
    </w:p>
    <w:p w14:paraId="3AC8D3CD" w14:textId="744B49B1" w:rsidR="00C26E3E" w:rsidRDefault="00C26E3E" w:rsidP="008640BB">
      <w:pPr>
        <w:pStyle w:val="NormalBulletround"/>
      </w:pPr>
      <w:r>
        <w:t xml:space="preserve">That the Contractor assumes unconditional responsibility for the overall work and its </w:t>
      </w:r>
      <w:proofErr w:type="gramStart"/>
      <w:r>
        <w:t>quality;</w:t>
      </w:r>
      <w:proofErr w:type="gramEnd"/>
    </w:p>
    <w:p w14:paraId="457234D1" w14:textId="075706A3" w:rsidR="00C26E3E" w:rsidRDefault="00C26E3E" w:rsidP="008640BB">
      <w:pPr>
        <w:pStyle w:val="NormalBulletround"/>
      </w:pPr>
      <w:r>
        <w:t xml:space="preserve">That individual sub-contractors are clearly identified, with fee rates and grades made explicit to the same level of detail as for the members of the lead consulting team. </w:t>
      </w:r>
    </w:p>
    <w:p w14:paraId="49610B7E" w14:textId="77777777" w:rsidR="00C26E3E" w:rsidRDefault="00C26E3E" w:rsidP="00C26E3E">
      <w:r>
        <w:lastRenderedPageBreak/>
        <w:t>Internal relationships between the Contractor and its sub-contractors shall be the entire responsibility of the Contractor.  Failure to meet deadlines or to deliver work packages by a subcontractor will be attributed by ORR entirely to the Contractor.</w:t>
      </w:r>
    </w:p>
    <w:p w14:paraId="253C0E00" w14:textId="77777777" w:rsidR="00C26E3E" w:rsidRDefault="00C26E3E" w:rsidP="005F217E">
      <w:pPr>
        <w:pStyle w:val="Heading4"/>
      </w:pPr>
      <w:r>
        <w:t>Conflict of Interest</w:t>
      </w:r>
    </w:p>
    <w:p w14:paraId="569A15AE" w14:textId="77777777" w:rsidR="00C26E3E" w:rsidRDefault="00C26E3E" w:rsidP="00C26E3E">
      <w:r>
        <w:t xml:space="preserve">At the date of submitting the tender and prior to </w:t>
      </w:r>
      <w:proofErr w:type="gramStart"/>
      <w:r>
        <w:t>entering into</w:t>
      </w:r>
      <w:proofErr w:type="gramEnd"/>
      <w:r>
        <w:t xml:space="preserve"> any contract, the tenderer warrants that no conflict of interest exists or is likely to arise in the performance of its obligations under this contract; or </w:t>
      </w:r>
    </w:p>
    <w:p w14:paraId="2C520995" w14:textId="77777777" w:rsidR="00C26E3E" w:rsidRDefault="00C26E3E" w:rsidP="00C26E3E">
      <w:r>
        <w:t>Where any potential, actual or perceived conflicts of interest in respect of this contract exist, tenderers need to outline what mitigation/safeguards would be put in place to mitigate the risk of actual or perceived conflicts arising during the delivery of these services.</w:t>
      </w:r>
    </w:p>
    <w:p w14:paraId="55A7981A" w14:textId="43D7E437" w:rsidR="00AF7AF9" w:rsidRDefault="00C26E3E" w:rsidP="00C26E3E">
      <w:r>
        <w:t>The ORR will review the mitigation/safeguards in line with the perceived conflict of interest, to determine what level of risk this poses to them. Therefore, if tenderers cannot or are unwilling to suitably demonstrate that they have suitable safeguards to mitigate any risk then their tender will be deemed non-compliant and may be rejected.</w:t>
      </w:r>
    </w:p>
    <w:p w14:paraId="62F0CBBD" w14:textId="688FB854" w:rsidR="00C26E3E" w:rsidRDefault="001768F1" w:rsidP="001768F1">
      <w:pPr>
        <w:pStyle w:val="Heading2"/>
      </w:pPr>
      <w:bookmarkStart w:id="16" w:name="_Toc213936185"/>
      <w:r>
        <w:lastRenderedPageBreak/>
        <w:t>Tender Response and Evaluation Criteria</w:t>
      </w:r>
      <w:bookmarkEnd w:id="16"/>
    </w:p>
    <w:p w14:paraId="6C9F4B20" w14:textId="5CFF035D" w:rsidR="001768F1" w:rsidRDefault="001768F1" w:rsidP="001768F1">
      <w:pPr>
        <w:pStyle w:val="Heading3"/>
      </w:pPr>
      <w:bookmarkStart w:id="17" w:name="_Toc213936186"/>
      <w:r>
        <w:t>3.1 The Tender Response</w:t>
      </w:r>
      <w:bookmarkEnd w:id="17"/>
    </w:p>
    <w:p w14:paraId="33A2C61B" w14:textId="04A00AAF" w:rsidR="001768F1" w:rsidRDefault="001768F1" w:rsidP="001768F1">
      <w:r>
        <w:t>The proposals for this project should include an outline of how bidders will meet the requirement outlined in section (ii) “Statement of Requirement”. The following information should be included</w:t>
      </w:r>
      <w:r w:rsidRPr="004A24AB">
        <w:rPr>
          <w:color w:val="B1173B"/>
        </w:rPr>
        <w:t>:</w:t>
      </w:r>
    </w:p>
    <w:p w14:paraId="0696CABC" w14:textId="13E563FF" w:rsidR="001768F1" w:rsidRPr="001E7C87" w:rsidRDefault="001768F1" w:rsidP="00D07E76">
      <w:pPr>
        <w:pStyle w:val="NormalBulletalpha"/>
        <w:numPr>
          <w:ilvl w:val="1"/>
          <w:numId w:val="29"/>
        </w:numPr>
        <w:rPr>
          <w:b/>
          <w:bCs/>
        </w:rPr>
      </w:pPr>
      <w:r w:rsidRPr="001E7C87">
        <w:rPr>
          <w:b/>
          <w:bCs/>
        </w:rPr>
        <w:t xml:space="preserve">Understanding of customer's requirements </w:t>
      </w:r>
    </w:p>
    <w:p w14:paraId="40A10F39" w14:textId="09F16AAB" w:rsidR="001768F1" w:rsidRDefault="001768F1" w:rsidP="00D07E76">
      <w:pPr>
        <w:pStyle w:val="NormalBullet-"/>
      </w:pPr>
      <w:r>
        <w:t xml:space="preserve">Demonstrate an understanding of the requirement and overall aims of the project. </w:t>
      </w:r>
    </w:p>
    <w:p w14:paraId="13B6B3D2" w14:textId="7D4F17E1" w:rsidR="001768F1" w:rsidRPr="008D79DD" w:rsidRDefault="001768F1" w:rsidP="008D79DD">
      <w:pPr>
        <w:pStyle w:val="NormalBulletalpha"/>
        <w:rPr>
          <w:b/>
          <w:bCs/>
        </w:rPr>
      </w:pPr>
      <w:r w:rsidRPr="001E7C87">
        <w:rPr>
          <w:b/>
          <w:bCs/>
        </w:rPr>
        <w:t>Approach to customer's requirements</w:t>
      </w:r>
    </w:p>
    <w:p w14:paraId="631D4126" w14:textId="33CB741D" w:rsidR="001768F1" w:rsidRDefault="001768F1" w:rsidP="001E7C87">
      <w:pPr>
        <w:pStyle w:val="NormalBullet-"/>
      </w:pPr>
      <w:r>
        <w:t xml:space="preserve">Provide an explanation of the proposed approach and any methodologies bidders will work </w:t>
      </w:r>
      <w:proofErr w:type="gramStart"/>
      <w:r>
        <w:t>to;</w:t>
      </w:r>
      <w:proofErr w:type="gramEnd"/>
    </w:p>
    <w:p w14:paraId="1F4787C6" w14:textId="40FE65C4" w:rsidR="001768F1" w:rsidRDefault="001768F1" w:rsidP="001E7C87">
      <w:pPr>
        <w:pStyle w:val="NormalBullet-"/>
      </w:pPr>
      <w:r>
        <w:t xml:space="preserve">Details of your assumptions and/or constraints/dependencies made in relation to the project </w:t>
      </w:r>
    </w:p>
    <w:p w14:paraId="5DBC036E" w14:textId="7A92DA9B" w:rsidR="001768F1" w:rsidRDefault="001768F1" w:rsidP="001E7C87">
      <w:pPr>
        <w:pStyle w:val="NormalBullet-"/>
      </w:pPr>
      <w:r>
        <w:t xml:space="preserve">A project plan to show how outputs and deliverables will be produced within the required timescales, detailing the resources that will be </w:t>
      </w:r>
      <w:proofErr w:type="gramStart"/>
      <w:r>
        <w:t>allocated;</w:t>
      </w:r>
      <w:proofErr w:type="gramEnd"/>
    </w:p>
    <w:p w14:paraId="10DC7C63" w14:textId="6ED9544E" w:rsidR="001768F1" w:rsidRDefault="001768F1" w:rsidP="001E7C87">
      <w:pPr>
        <w:pStyle w:val="NormalBullet-"/>
      </w:pPr>
      <w:r>
        <w:t>An understanding of the risks, and explain how they would be mitigated to ensure delivery</w:t>
      </w:r>
    </w:p>
    <w:p w14:paraId="16625C17" w14:textId="458CDC1F" w:rsidR="001768F1" w:rsidRDefault="001768F1" w:rsidP="001E7C87">
      <w:pPr>
        <w:pStyle w:val="NormalBullet-"/>
      </w:pPr>
      <w:r>
        <w:t xml:space="preserve">What support bidders will require from </w:t>
      </w:r>
      <w:proofErr w:type="gramStart"/>
      <w:r>
        <w:t>ORR;</w:t>
      </w:r>
      <w:proofErr w:type="gramEnd"/>
      <w:r>
        <w:t xml:space="preserve"> </w:t>
      </w:r>
    </w:p>
    <w:p w14:paraId="2EE179AF" w14:textId="4E679957" w:rsidR="001768F1" w:rsidRPr="008D79DD" w:rsidRDefault="001768F1" w:rsidP="008D79DD">
      <w:pPr>
        <w:pStyle w:val="NormalBulletalpha"/>
        <w:rPr>
          <w:b/>
          <w:bCs/>
        </w:rPr>
      </w:pPr>
      <w:r w:rsidRPr="001E7C87">
        <w:rPr>
          <w:b/>
          <w:bCs/>
        </w:rPr>
        <w:t>Proposed delivery team</w:t>
      </w:r>
    </w:p>
    <w:p w14:paraId="5069A898" w14:textId="45B5485A" w:rsidR="001768F1" w:rsidRDefault="001768F1" w:rsidP="001E7C87">
      <w:pPr>
        <w:pStyle w:val="NormalBullet-"/>
      </w:pPr>
      <w:r>
        <w:t xml:space="preserve">Key personnel including details of how their key skills, experience and qualifications align to the delivery of the project; and </w:t>
      </w:r>
    </w:p>
    <w:p w14:paraId="3E9E2235" w14:textId="56A583B4" w:rsidR="001768F1" w:rsidRDefault="001768F1" w:rsidP="001E7C87">
      <w:pPr>
        <w:pStyle w:val="NormalBullet-"/>
      </w:pPr>
      <w:r>
        <w:t xml:space="preserve">Project roles and responsibilities </w:t>
      </w:r>
    </w:p>
    <w:p w14:paraId="4BD28B95" w14:textId="26BA7685" w:rsidR="001768F1" w:rsidRDefault="001768F1" w:rsidP="001E7C87">
      <w:pPr>
        <w:pStyle w:val="NormalBullet-"/>
      </w:pPr>
      <w:r>
        <w:t>Confirmation that you have carried out the necessary employment checks (e.g. right to work in the UK)</w:t>
      </w:r>
    </w:p>
    <w:p w14:paraId="5F3C04C1" w14:textId="2DDEF29B" w:rsidR="001768F1" w:rsidRDefault="001768F1" w:rsidP="001E7C87">
      <w:pPr>
        <w:pStyle w:val="NormalBullet-"/>
      </w:pPr>
      <w:r>
        <w:lastRenderedPageBreak/>
        <w:t>Some relevant examples of previous work that bidders have carried out (</w:t>
      </w:r>
      <w:proofErr w:type="spellStart"/>
      <w:r>
        <w:t>eg.</w:t>
      </w:r>
      <w:proofErr w:type="spellEnd"/>
      <w:r>
        <w:t xml:space="preserve"> case studies)</w:t>
      </w:r>
      <w:r w:rsidR="008D79DD">
        <w:rPr>
          <w:color w:val="B1173B"/>
        </w:rPr>
        <w:t xml:space="preserve"> </w:t>
      </w:r>
      <w:r w:rsidR="008D79DD" w:rsidRPr="008D79DD">
        <w:t>or d</w:t>
      </w:r>
      <w:r w:rsidRPr="008D79DD">
        <w:t>e</w:t>
      </w:r>
      <w:r>
        <w:t>tails of at least two relevant reference projects along with contact details of clients</w:t>
      </w:r>
    </w:p>
    <w:p w14:paraId="1C8F4186" w14:textId="6CC05A44" w:rsidR="001768F1" w:rsidRPr="001E7C87" w:rsidRDefault="001768F1" w:rsidP="00D07E76">
      <w:pPr>
        <w:pStyle w:val="NormalBulletalpha"/>
        <w:rPr>
          <w:b/>
          <w:bCs/>
        </w:rPr>
      </w:pPr>
      <w:r w:rsidRPr="001E7C87">
        <w:rPr>
          <w:b/>
          <w:bCs/>
        </w:rPr>
        <w:t>Pricing</w:t>
      </w:r>
    </w:p>
    <w:p w14:paraId="02E5F86A" w14:textId="038D9412" w:rsidR="001768F1" w:rsidRDefault="001768F1" w:rsidP="001768F1">
      <w:r>
        <w:t>A fixed fee for the project inclusive of all expense. This should include</w:t>
      </w:r>
      <w:r w:rsidR="007062A6">
        <w:t xml:space="preserve"> </w:t>
      </w:r>
      <w:r>
        <w:t>a breakdown of the personnel who will be involved with the project, along with associated charge rates and anticipated time inputs that can be reconciled to the fixed fee.</w:t>
      </w:r>
    </w:p>
    <w:p w14:paraId="4788C32C" w14:textId="1ADCEF14" w:rsidR="001768F1" w:rsidRPr="007062A6" w:rsidRDefault="001768F1" w:rsidP="007062A6">
      <w:pPr>
        <w:pStyle w:val="NormalBulletalpha"/>
        <w:rPr>
          <w:b/>
          <w:bCs/>
        </w:rPr>
      </w:pPr>
      <w:r w:rsidRPr="007062A6">
        <w:rPr>
          <w:b/>
          <w:bCs/>
        </w:rPr>
        <w:t>Conflicts of Interest</w:t>
      </w:r>
    </w:p>
    <w:p w14:paraId="3E30F142" w14:textId="734C38F8" w:rsidR="001768F1" w:rsidRPr="001768F1" w:rsidRDefault="001768F1" w:rsidP="001768F1">
      <w:r>
        <w:t>Confirm whether you have any potential, actual or perceived conflicts of interest that may by relevant to this requirement and outline what safeguards would be put in place to mitigate the risk of actual or perceived conflicts arising during the delivery of these services.</w:t>
      </w:r>
    </w:p>
    <w:p w14:paraId="022EF7CA" w14:textId="0AF93EBE" w:rsidR="00C26E3E" w:rsidRDefault="00716CEC" w:rsidP="00716CEC">
      <w:pPr>
        <w:pStyle w:val="Heading3"/>
      </w:pPr>
      <w:bookmarkStart w:id="18" w:name="_Toc213936187"/>
      <w:r>
        <w:t>3.2 Evaluation Criteria</w:t>
      </w:r>
      <w:bookmarkEnd w:id="18"/>
    </w:p>
    <w:p w14:paraId="6EEA6FCE" w14:textId="77777777" w:rsidR="005C29ED" w:rsidRDefault="005C29ED" w:rsidP="005C29ED">
      <w:r w:rsidRPr="002D2997">
        <w:t>Tenders will be assessed for compliance with procurement and contractual requirements which will include:</w:t>
      </w:r>
    </w:p>
    <w:p w14:paraId="7787021A" w14:textId="3DADD21B" w:rsidR="005C29ED" w:rsidRDefault="005C29ED" w:rsidP="005C29ED">
      <w:pPr>
        <w:pStyle w:val="NormalBulletround"/>
      </w:pPr>
      <w:r>
        <w:t>Completeness of the tender information</w:t>
      </w:r>
    </w:p>
    <w:p w14:paraId="11689649" w14:textId="50622408" w:rsidR="005C29ED" w:rsidRDefault="005C29ED" w:rsidP="005C29ED">
      <w:pPr>
        <w:pStyle w:val="NormalBulletround"/>
      </w:pPr>
      <w:r>
        <w:t>Completed Declaration Form of Tender and Disclaimer</w:t>
      </w:r>
    </w:p>
    <w:p w14:paraId="745A254A" w14:textId="600D3905" w:rsidR="005C29ED" w:rsidRDefault="005C29ED" w:rsidP="005C29ED">
      <w:pPr>
        <w:pStyle w:val="NormalBulletround"/>
      </w:pPr>
      <w:r>
        <w:t>Tender submitted in accordance with the conditions and instructions for tendering</w:t>
      </w:r>
    </w:p>
    <w:p w14:paraId="41557F9E" w14:textId="76516727" w:rsidR="005C29ED" w:rsidRDefault="005C29ED" w:rsidP="005C29ED">
      <w:pPr>
        <w:pStyle w:val="NormalBulletround"/>
      </w:pPr>
      <w:r>
        <w:t>Tender submitted by the closing date and time</w:t>
      </w:r>
    </w:p>
    <w:p w14:paraId="080DB46E" w14:textId="1F325002" w:rsidR="005C29ED" w:rsidRDefault="005C29ED" w:rsidP="005C29ED">
      <w:pPr>
        <w:pStyle w:val="NormalBulletround"/>
      </w:pPr>
      <w:r>
        <w:t>Compliance with contractual arrangements</w:t>
      </w:r>
    </w:p>
    <w:p w14:paraId="7BE3F130" w14:textId="03422FD7" w:rsidR="001F4F0C" w:rsidRPr="00FF2534" w:rsidRDefault="00621979" w:rsidP="003A16E9">
      <w:pPr>
        <w:pStyle w:val="NormalBulletround"/>
        <w:rPr>
          <w:b/>
          <w:bCs/>
          <w:color w:val="FF0000"/>
        </w:rPr>
      </w:pPr>
      <w:bookmarkStart w:id="19" w:name="_Hlk174010684"/>
      <w:r w:rsidRPr="008E5039">
        <w:t>Submission</w:t>
      </w:r>
      <w:r w:rsidR="001F4F0C" w:rsidRPr="008E5039">
        <w:t xml:space="preserve"> </w:t>
      </w:r>
      <w:r w:rsidRPr="008E5039">
        <w:t xml:space="preserve">of </w:t>
      </w:r>
      <w:r w:rsidR="001F4F0C" w:rsidRPr="008E5039">
        <w:t>Cyber Essentials</w:t>
      </w:r>
      <w:r w:rsidR="008D79DD">
        <w:t>.</w:t>
      </w:r>
    </w:p>
    <w:bookmarkEnd w:id="19"/>
    <w:p w14:paraId="092980E7" w14:textId="77CC83A9" w:rsidR="005C29ED" w:rsidRDefault="005C29ED" w:rsidP="001F4F0C">
      <w:pPr>
        <w:pStyle w:val="NormalBulletround"/>
        <w:numPr>
          <w:ilvl w:val="0"/>
          <w:numId w:val="0"/>
        </w:numPr>
        <w:ind w:left="567"/>
      </w:pPr>
      <w:r>
        <w:t xml:space="preserve">Tenders that are not compliant may be disqualified from the process.  We reserve the right to clarify any issues regarding a Bidder’s compliance. It will be at ORR's sole discretion whether to include the relevant Bidder’s response in the next stage of the process. </w:t>
      </w:r>
    </w:p>
    <w:p w14:paraId="1842D25F" w14:textId="63442613" w:rsidR="005C29ED" w:rsidRDefault="005C29ED" w:rsidP="005C29ED">
      <w:r>
        <w:t xml:space="preserve">The contract will be awarded to the Bidder(s) submitting the </w:t>
      </w:r>
      <w:r w:rsidRPr="005C29ED">
        <w:rPr>
          <w:b/>
          <w:bCs/>
        </w:rPr>
        <w:t>‘most advantageous tender’</w:t>
      </w:r>
      <w:r>
        <w:t xml:space="preserve">. Tenders will be evaluated according to weighted criteria as follows: </w:t>
      </w:r>
    </w:p>
    <w:p w14:paraId="03D0E6C2" w14:textId="29E6A3DB" w:rsidR="005C29ED" w:rsidRDefault="005C29ED" w:rsidP="00D61976">
      <w:pPr>
        <w:pStyle w:val="Heading4"/>
      </w:pPr>
      <w:r>
        <w:lastRenderedPageBreak/>
        <w:t xml:space="preserve">Methodology </w:t>
      </w:r>
      <w:r w:rsidRPr="00DD308E">
        <w:rPr>
          <w:color w:val="000000" w:themeColor="text1"/>
        </w:rPr>
        <w:t>(</w:t>
      </w:r>
      <w:r w:rsidR="008D79DD" w:rsidRPr="00DD308E">
        <w:rPr>
          <w:color w:val="000000" w:themeColor="text1"/>
        </w:rPr>
        <w:t>20</w:t>
      </w:r>
      <w:r w:rsidRPr="00DD308E">
        <w:rPr>
          <w:color w:val="000000" w:themeColor="text1"/>
        </w:rPr>
        <w:t>%)</w:t>
      </w:r>
    </w:p>
    <w:p w14:paraId="00314D37" w14:textId="77777777" w:rsidR="005C29ED" w:rsidRDefault="005C29ED" w:rsidP="005C29ED">
      <w:r>
        <w:t xml:space="preserve">The proposal should set out the methodology by which the project requirement will be initiated, delivered and concluded.  </w:t>
      </w:r>
      <w:proofErr w:type="gramStart"/>
      <w:r>
        <w:t>In particular, it</w:t>
      </w:r>
      <w:proofErr w:type="gramEnd"/>
      <w:r>
        <w:t xml:space="preserve"> must:</w:t>
      </w:r>
    </w:p>
    <w:p w14:paraId="7E6BD4F3" w14:textId="46E34B33" w:rsidR="005C29ED" w:rsidRDefault="005C29ED" w:rsidP="00D61976">
      <w:pPr>
        <w:pStyle w:val="NormalBulletalpha"/>
        <w:numPr>
          <w:ilvl w:val="1"/>
          <w:numId w:val="30"/>
        </w:numPr>
      </w:pPr>
      <w:r>
        <w:t xml:space="preserve">Explain the methodology and delivery mechanisms to ensure that the requirements of this specification are met in terms of </w:t>
      </w:r>
      <w:proofErr w:type="gramStart"/>
      <w:r>
        <w:t>quality;</w:t>
      </w:r>
      <w:proofErr w:type="gramEnd"/>
    </w:p>
    <w:p w14:paraId="09D5614C" w14:textId="6DA75135" w:rsidR="005C29ED" w:rsidRDefault="005C29ED" w:rsidP="00D61976">
      <w:pPr>
        <w:pStyle w:val="NormalBulletalpha"/>
        <w:numPr>
          <w:ilvl w:val="1"/>
          <w:numId w:val="30"/>
        </w:numPr>
      </w:pPr>
      <w:r>
        <w:t>Explain how your organisation will work in partnership with ORR’s project manager to ensure that the requirement is met</w:t>
      </w:r>
    </w:p>
    <w:p w14:paraId="5A025B94" w14:textId="4A20F6C2" w:rsidR="005C29ED" w:rsidRDefault="005C29ED" w:rsidP="00D61976">
      <w:pPr>
        <w:pStyle w:val="NormalBulletalpha"/>
        <w:numPr>
          <w:ilvl w:val="1"/>
          <w:numId w:val="30"/>
        </w:numPr>
      </w:pPr>
      <w:r>
        <w:t xml:space="preserve">Explain how your organisation will engage with external </w:t>
      </w:r>
      <w:proofErr w:type="gramStart"/>
      <w:r>
        <w:t>stakeholders;</w:t>
      </w:r>
      <w:proofErr w:type="gramEnd"/>
    </w:p>
    <w:p w14:paraId="278014BC" w14:textId="18C8C191" w:rsidR="005C29ED" w:rsidRDefault="005C29ED" w:rsidP="00D61976">
      <w:pPr>
        <w:pStyle w:val="NormalBulletalpha"/>
        <w:numPr>
          <w:ilvl w:val="1"/>
          <w:numId w:val="30"/>
        </w:numPr>
      </w:pPr>
      <w:r>
        <w:t>Outline how the proposed approach utilises innovative consultation methodologies to develop a diverse and comprehensive evidence-base</w:t>
      </w:r>
    </w:p>
    <w:p w14:paraId="09DB644F" w14:textId="24E3BD76" w:rsidR="005C29ED" w:rsidRDefault="005C29ED" w:rsidP="00350594">
      <w:pPr>
        <w:pStyle w:val="Heading4"/>
      </w:pPr>
      <w:r>
        <w:t xml:space="preserve">Delivery </w:t>
      </w:r>
      <w:r w:rsidRPr="00DD308E">
        <w:rPr>
          <w:color w:val="000000" w:themeColor="text1"/>
        </w:rPr>
        <w:t>(</w:t>
      </w:r>
      <w:r w:rsidR="008D79DD" w:rsidRPr="00DD308E">
        <w:rPr>
          <w:color w:val="000000" w:themeColor="text1"/>
        </w:rPr>
        <w:t>30</w:t>
      </w:r>
      <w:r w:rsidRPr="00DD308E">
        <w:rPr>
          <w:color w:val="000000" w:themeColor="text1"/>
        </w:rPr>
        <w:t>%)</w:t>
      </w:r>
    </w:p>
    <w:p w14:paraId="40A3EF8F" w14:textId="77777777" w:rsidR="005C29ED" w:rsidRDefault="005C29ED" w:rsidP="005C29ED">
      <w:r>
        <w:t xml:space="preserve">The proposal should set out how and when the project requirement will be delivered.  </w:t>
      </w:r>
      <w:proofErr w:type="gramStart"/>
      <w:r>
        <w:t>In particular, it</w:t>
      </w:r>
      <w:proofErr w:type="gramEnd"/>
      <w:r>
        <w:t xml:space="preserve"> must:</w:t>
      </w:r>
    </w:p>
    <w:p w14:paraId="6C2A1803" w14:textId="4B0ADE80" w:rsidR="005C29ED" w:rsidRDefault="005C29ED" w:rsidP="008667A9">
      <w:pPr>
        <w:pStyle w:val="NormalBulletalpha"/>
        <w:numPr>
          <w:ilvl w:val="1"/>
          <w:numId w:val="31"/>
        </w:numPr>
      </w:pPr>
      <w:r>
        <w:t xml:space="preserve">Explain how this work will be delivered to timescale and how milestones will be met, detailing the resources that will be allocated to each </w:t>
      </w:r>
      <w:proofErr w:type="gramStart"/>
      <w:r>
        <w:t>stage;</w:t>
      </w:r>
      <w:proofErr w:type="gramEnd"/>
      <w:r>
        <w:t xml:space="preserve"> </w:t>
      </w:r>
    </w:p>
    <w:p w14:paraId="25E82DD7" w14:textId="7B06BE38" w:rsidR="005C29ED" w:rsidRDefault="005C29ED" w:rsidP="008667A9">
      <w:pPr>
        <w:pStyle w:val="NormalBulletalpha"/>
      </w:pPr>
      <w:r>
        <w:t xml:space="preserve">Demonstrate an understanding of the risks, and project dependencies and explain how they would be mitigated to ensure project </w:t>
      </w:r>
      <w:proofErr w:type="gramStart"/>
      <w:r>
        <w:t>delivery;</w:t>
      </w:r>
      <w:proofErr w:type="gramEnd"/>
      <w:r>
        <w:t xml:space="preserve"> </w:t>
      </w:r>
    </w:p>
    <w:p w14:paraId="57336998" w14:textId="4CBC75DC" w:rsidR="005C29ED" w:rsidRDefault="005C29ED" w:rsidP="008667A9">
      <w:pPr>
        <w:pStyle w:val="NormalBulletalpha"/>
      </w:pPr>
      <w:r>
        <w:t>Explain the resources that will be allocated to delivering the required outcomes/output, and what other resources can be called upon if required.</w:t>
      </w:r>
    </w:p>
    <w:p w14:paraId="6A66D9E9" w14:textId="57DAFE69" w:rsidR="005C29ED" w:rsidRPr="00374BAE" w:rsidRDefault="005C29ED" w:rsidP="00350594">
      <w:pPr>
        <w:pStyle w:val="Heading4"/>
        <w:rPr>
          <w:color w:val="B1173B"/>
        </w:rPr>
      </w:pPr>
      <w:r>
        <w:t xml:space="preserve">Experience </w:t>
      </w:r>
      <w:r w:rsidRPr="00DD308E">
        <w:rPr>
          <w:color w:val="000000" w:themeColor="text1"/>
        </w:rPr>
        <w:t>(</w:t>
      </w:r>
      <w:r w:rsidR="008D79DD" w:rsidRPr="00DD308E">
        <w:rPr>
          <w:color w:val="000000" w:themeColor="text1"/>
        </w:rPr>
        <w:t>30</w:t>
      </w:r>
      <w:r w:rsidRPr="00DD308E">
        <w:rPr>
          <w:color w:val="000000" w:themeColor="text1"/>
        </w:rPr>
        <w:t>%)</w:t>
      </w:r>
    </w:p>
    <w:p w14:paraId="06C2BCDB" w14:textId="77777777" w:rsidR="005C29ED" w:rsidRDefault="005C29ED" w:rsidP="005C29ED">
      <w:r>
        <w:t xml:space="preserve">The proposal should set out any experience relevant to the project requirement.  </w:t>
      </w:r>
      <w:proofErr w:type="gramStart"/>
      <w:r>
        <w:t>In particular, it</w:t>
      </w:r>
      <w:proofErr w:type="gramEnd"/>
      <w:r>
        <w:t xml:space="preserve"> must:</w:t>
      </w:r>
    </w:p>
    <w:p w14:paraId="77D3BEAC" w14:textId="52FFA8B9" w:rsidR="005C29ED" w:rsidRDefault="005C29ED" w:rsidP="008667A9">
      <w:pPr>
        <w:pStyle w:val="NormalBulletalpha"/>
        <w:numPr>
          <w:ilvl w:val="1"/>
          <w:numId w:val="32"/>
        </w:numPr>
      </w:pPr>
      <w:r>
        <w:t xml:space="preserve">Provide CVs of the consultants who will be delivering the </w:t>
      </w:r>
      <w:proofErr w:type="gramStart"/>
      <w:r>
        <w:t>project;</w:t>
      </w:r>
      <w:proofErr w:type="gramEnd"/>
      <w:r>
        <w:t xml:space="preserve"> </w:t>
      </w:r>
    </w:p>
    <w:p w14:paraId="1146D7A1" w14:textId="34F8B340" w:rsidR="005C29ED" w:rsidRDefault="005C29ED" w:rsidP="008667A9">
      <w:pPr>
        <w:pStyle w:val="NormalBulletalpha"/>
        <w:numPr>
          <w:ilvl w:val="1"/>
          <w:numId w:val="32"/>
        </w:numPr>
      </w:pPr>
      <w:r>
        <w:t>Highlight the organisation’s relevant experience for this project, submitting examples of similar projects.</w:t>
      </w:r>
    </w:p>
    <w:p w14:paraId="370476F8" w14:textId="42D712FB" w:rsidR="005C29ED" w:rsidRPr="00DD308E" w:rsidRDefault="005C29ED" w:rsidP="00350594">
      <w:pPr>
        <w:pStyle w:val="Heading4"/>
        <w:rPr>
          <w:color w:val="000000" w:themeColor="text1"/>
        </w:rPr>
      </w:pPr>
      <w:r>
        <w:t xml:space="preserve">Cost / Value for money </w:t>
      </w:r>
      <w:r w:rsidRPr="00DD308E">
        <w:rPr>
          <w:color w:val="000000" w:themeColor="text1"/>
        </w:rPr>
        <w:t>(</w:t>
      </w:r>
      <w:r w:rsidR="008D79DD" w:rsidRPr="00DD308E">
        <w:rPr>
          <w:color w:val="000000" w:themeColor="text1"/>
        </w:rPr>
        <w:t>20</w:t>
      </w:r>
      <w:r w:rsidRPr="00DD308E">
        <w:rPr>
          <w:color w:val="000000" w:themeColor="text1"/>
        </w:rPr>
        <w:t>%)</w:t>
      </w:r>
    </w:p>
    <w:p w14:paraId="717E7AA1" w14:textId="4154E288" w:rsidR="00716CEC" w:rsidRDefault="005C29ED" w:rsidP="005C29ED">
      <w:r>
        <w:t xml:space="preserve">A </w:t>
      </w:r>
      <w:r w:rsidRPr="008E3E7D">
        <w:rPr>
          <w:b/>
          <w:bCs/>
        </w:rPr>
        <w:t>fixed fee</w:t>
      </w:r>
      <w:r>
        <w:t xml:space="preserve"> for delivery of the project requirement (inclusive of all expenses), including a </w:t>
      </w:r>
      <w:r w:rsidRPr="008E3E7D">
        <w:rPr>
          <w:b/>
          <w:bCs/>
        </w:rPr>
        <w:t>full price breakdown for each stage of the project</w:t>
      </w:r>
      <w:r>
        <w:t xml:space="preserve"> and details of the </w:t>
      </w:r>
      <w:r w:rsidRPr="008E3E7D">
        <w:rPr>
          <w:b/>
          <w:bCs/>
        </w:rPr>
        <w:t>day rates</w:t>
      </w:r>
      <w:r>
        <w:t xml:space="preserve"> that will apply for the lifetime of this project.  </w:t>
      </w:r>
    </w:p>
    <w:tbl>
      <w:tblPr>
        <w:tblW w:w="9636"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right w:w="113" w:type="dxa"/>
        </w:tblCellMar>
        <w:tblLook w:val="0000" w:firstRow="0" w:lastRow="0" w:firstColumn="0" w:lastColumn="0" w:noHBand="0" w:noVBand="0"/>
        <w:tblCaption w:val="BrochetTable"/>
        <w:tblDescription w:val="FullWidth|Even|Alternative|NoTotal"/>
      </w:tblPr>
      <w:tblGrid>
        <w:gridCol w:w="1606"/>
        <w:gridCol w:w="1606"/>
        <w:gridCol w:w="1606"/>
        <w:gridCol w:w="1606"/>
        <w:gridCol w:w="1606"/>
        <w:gridCol w:w="1606"/>
      </w:tblGrid>
      <w:tr w:rsidR="0020297B" w:rsidRPr="0020297B" w14:paraId="04F6334E" w14:textId="77777777" w:rsidTr="0020297B">
        <w:trPr>
          <w:cantSplit/>
          <w:tblHeader/>
        </w:trPr>
        <w:tc>
          <w:tcPr>
            <w:tcW w:w="1606" w:type="dxa"/>
            <w:tcBorders>
              <w:bottom w:val="single" w:sz="12" w:space="0" w:color="FFFFFF"/>
            </w:tcBorders>
            <w:shd w:val="solid" w:color="253268" w:themeColor="dark2" w:fill="253268" w:themeFill="dark2"/>
          </w:tcPr>
          <w:p w14:paraId="12B15454" w14:textId="77777777" w:rsidR="0020297B" w:rsidRPr="0020297B" w:rsidRDefault="0020297B" w:rsidP="0020297B">
            <w:pPr>
              <w:pStyle w:val="TblHeading"/>
            </w:pPr>
            <w:r w:rsidRPr="0020297B">
              <w:lastRenderedPageBreak/>
              <w:t>Name of consultant</w:t>
            </w:r>
          </w:p>
        </w:tc>
        <w:tc>
          <w:tcPr>
            <w:tcW w:w="1606" w:type="dxa"/>
            <w:tcBorders>
              <w:bottom w:val="single" w:sz="12" w:space="0" w:color="FFFFFF"/>
            </w:tcBorders>
            <w:shd w:val="solid" w:color="253268" w:themeColor="dark2" w:fill="253268" w:themeFill="dark2"/>
          </w:tcPr>
          <w:p w14:paraId="37FCE37F" w14:textId="77777777" w:rsidR="0020297B" w:rsidRPr="0020297B" w:rsidRDefault="0020297B" w:rsidP="0020297B">
            <w:pPr>
              <w:pStyle w:val="TblHeading"/>
            </w:pPr>
            <w:r w:rsidRPr="0020297B">
              <w:t>Grade</w:t>
            </w:r>
          </w:p>
        </w:tc>
        <w:tc>
          <w:tcPr>
            <w:tcW w:w="1606" w:type="dxa"/>
            <w:tcBorders>
              <w:bottom w:val="single" w:sz="12" w:space="0" w:color="FFFFFF"/>
            </w:tcBorders>
            <w:shd w:val="solid" w:color="253268" w:themeColor="dark2" w:fill="253268" w:themeFill="dark2"/>
          </w:tcPr>
          <w:p w14:paraId="7BB055D3" w14:textId="77777777" w:rsidR="0020297B" w:rsidRPr="0020297B" w:rsidRDefault="0020297B" w:rsidP="0020297B">
            <w:pPr>
              <w:pStyle w:val="TblHeading"/>
            </w:pPr>
            <w:r w:rsidRPr="0020297B">
              <w:t xml:space="preserve">Role </w:t>
            </w:r>
          </w:p>
        </w:tc>
        <w:tc>
          <w:tcPr>
            <w:tcW w:w="1606" w:type="dxa"/>
            <w:tcBorders>
              <w:bottom w:val="single" w:sz="12" w:space="0" w:color="FFFFFF"/>
            </w:tcBorders>
            <w:shd w:val="solid" w:color="253268" w:themeColor="dark2" w:fill="253268" w:themeFill="dark2"/>
          </w:tcPr>
          <w:p w14:paraId="36D985ED" w14:textId="77777777" w:rsidR="0020297B" w:rsidRPr="0020297B" w:rsidRDefault="0020297B" w:rsidP="0020297B">
            <w:pPr>
              <w:pStyle w:val="TblHeading"/>
            </w:pPr>
            <w:r w:rsidRPr="0020297B">
              <w:t>Day rate</w:t>
            </w:r>
          </w:p>
        </w:tc>
        <w:tc>
          <w:tcPr>
            <w:tcW w:w="1606" w:type="dxa"/>
            <w:tcBorders>
              <w:bottom w:val="single" w:sz="12" w:space="0" w:color="FFFFFF"/>
            </w:tcBorders>
            <w:shd w:val="solid" w:color="253268" w:themeColor="dark2" w:fill="253268" w:themeFill="dark2"/>
          </w:tcPr>
          <w:p w14:paraId="51F39BC1" w14:textId="77777777" w:rsidR="0020297B" w:rsidRPr="0020297B" w:rsidRDefault="0020297B" w:rsidP="0020297B">
            <w:pPr>
              <w:pStyle w:val="TblHeading"/>
            </w:pPr>
            <w:r w:rsidRPr="0020297B">
              <w:t>Number of days</w:t>
            </w:r>
          </w:p>
        </w:tc>
        <w:tc>
          <w:tcPr>
            <w:tcW w:w="1606" w:type="dxa"/>
            <w:tcBorders>
              <w:bottom w:val="single" w:sz="12" w:space="0" w:color="FFFFFF"/>
            </w:tcBorders>
            <w:shd w:val="solid" w:color="253268" w:themeColor="dark2" w:fill="253268" w:themeFill="dark2"/>
          </w:tcPr>
          <w:p w14:paraId="09AB1FF8" w14:textId="77777777" w:rsidR="0020297B" w:rsidRPr="0020297B" w:rsidRDefault="0020297B" w:rsidP="0020297B">
            <w:pPr>
              <w:pStyle w:val="TblHeading"/>
            </w:pPr>
            <w:r w:rsidRPr="0020297B">
              <w:t>Total cost (ex VAT)</w:t>
            </w:r>
          </w:p>
        </w:tc>
      </w:tr>
      <w:tr w:rsidR="0020297B" w:rsidRPr="0020297B" w14:paraId="351D9D87" w14:textId="77777777" w:rsidTr="0020297B">
        <w:trPr>
          <w:cantSplit/>
        </w:trPr>
        <w:tc>
          <w:tcPr>
            <w:tcW w:w="1606" w:type="dxa"/>
            <w:tcBorders>
              <w:bottom w:val="single" w:sz="12" w:space="0" w:color="FFFFFF"/>
            </w:tcBorders>
            <w:shd w:val="solid" w:color="FFFFFF" w:fill="FFFFFF"/>
          </w:tcPr>
          <w:p w14:paraId="741AF260"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48D1522C"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214A4138"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38B4D603"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0C8314AC"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1BBCCD53" w14:textId="77777777" w:rsidR="0020297B" w:rsidRPr="0020297B" w:rsidRDefault="0020297B" w:rsidP="0020297B">
            <w:pPr>
              <w:pStyle w:val="TblText"/>
            </w:pPr>
          </w:p>
        </w:tc>
      </w:tr>
      <w:tr w:rsidR="0020297B" w:rsidRPr="0020297B" w14:paraId="76EFD0B0" w14:textId="77777777" w:rsidTr="0020297B">
        <w:trPr>
          <w:cantSplit/>
        </w:trPr>
        <w:tc>
          <w:tcPr>
            <w:tcW w:w="1606" w:type="dxa"/>
            <w:tcBorders>
              <w:bottom w:val="single" w:sz="12" w:space="0" w:color="FFFFFF"/>
            </w:tcBorders>
            <w:shd w:val="solid" w:color="E4E7F5" w:themeColor="text2" w:themeTint="19" w:fill="E4E7F5" w:themeFill="text2" w:themeFillTint="19"/>
          </w:tcPr>
          <w:p w14:paraId="4C311C9C"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13235AFA"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4E65D52D"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33B00D91"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040554F0"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5B9825D2" w14:textId="77777777" w:rsidR="0020297B" w:rsidRPr="0020297B" w:rsidRDefault="0020297B" w:rsidP="0020297B">
            <w:pPr>
              <w:pStyle w:val="TblText"/>
            </w:pPr>
          </w:p>
        </w:tc>
      </w:tr>
      <w:tr w:rsidR="0020297B" w:rsidRPr="0020297B" w14:paraId="53668481" w14:textId="77777777" w:rsidTr="0020297B">
        <w:trPr>
          <w:cantSplit/>
        </w:trPr>
        <w:tc>
          <w:tcPr>
            <w:tcW w:w="1606" w:type="dxa"/>
            <w:shd w:val="solid" w:color="FFFFFF" w:fill="FFFFFF"/>
          </w:tcPr>
          <w:p w14:paraId="6925E340" w14:textId="77777777" w:rsidR="0020297B" w:rsidRPr="0020297B" w:rsidRDefault="0020297B" w:rsidP="0020297B">
            <w:pPr>
              <w:pStyle w:val="TblText"/>
            </w:pPr>
          </w:p>
        </w:tc>
        <w:tc>
          <w:tcPr>
            <w:tcW w:w="1606" w:type="dxa"/>
            <w:shd w:val="solid" w:color="FFFFFF" w:fill="FFFFFF"/>
          </w:tcPr>
          <w:p w14:paraId="6D8BFD11" w14:textId="77777777" w:rsidR="0020297B" w:rsidRPr="0020297B" w:rsidRDefault="0020297B" w:rsidP="0020297B">
            <w:pPr>
              <w:pStyle w:val="TblText"/>
            </w:pPr>
          </w:p>
        </w:tc>
        <w:tc>
          <w:tcPr>
            <w:tcW w:w="1606" w:type="dxa"/>
            <w:shd w:val="solid" w:color="FFFFFF" w:fill="FFFFFF"/>
          </w:tcPr>
          <w:p w14:paraId="2E7867D1" w14:textId="77777777" w:rsidR="0020297B" w:rsidRPr="0020297B" w:rsidRDefault="0020297B" w:rsidP="0020297B">
            <w:pPr>
              <w:pStyle w:val="TblText"/>
            </w:pPr>
          </w:p>
        </w:tc>
        <w:tc>
          <w:tcPr>
            <w:tcW w:w="1606" w:type="dxa"/>
            <w:shd w:val="solid" w:color="FFFFFF" w:fill="FFFFFF"/>
          </w:tcPr>
          <w:p w14:paraId="5C339377" w14:textId="77777777" w:rsidR="0020297B" w:rsidRPr="0020297B" w:rsidRDefault="0020297B" w:rsidP="0020297B">
            <w:pPr>
              <w:pStyle w:val="TblText"/>
            </w:pPr>
          </w:p>
        </w:tc>
        <w:tc>
          <w:tcPr>
            <w:tcW w:w="1606" w:type="dxa"/>
            <w:shd w:val="solid" w:color="FFFFFF" w:fill="FFFFFF"/>
          </w:tcPr>
          <w:p w14:paraId="41AD3491" w14:textId="77777777" w:rsidR="0020297B" w:rsidRPr="0020297B" w:rsidRDefault="0020297B" w:rsidP="0020297B">
            <w:pPr>
              <w:pStyle w:val="TblText"/>
            </w:pPr>
          </w:p>
        </w:tc>
        <w:tc>
          <w:tcPr>
            <w:tcW w:w="1606" w:type="dxa"/>
            <w:shd w:val="solid" w:color="FFFFFF" w:fill="FFFFFF"/>
          </w:tcPr>
          <w:p w14:paraId="2CC66D94" w14:textId="77777777" w:rsidR="0020297B" w:rsidRPr="0020297B" w:rsidRDefault="0020297B" w:rsidP="0020297B">
            <w:pPr>
              <w:pStyle w:val="TblText"/>
            </w:pPr>
          </w:p>
        </w:tc>
      </w:tr>
    </w:tbl>
    <w:p w14:paraId="7B8D5003" w14:textId="2274F1EA" w:rsidR="00716CEC" w:rsidRDefault="00C15B7B" w:rsidP="003F3CB0">
      <w:r w:rsidRPr="00C15B7B">
        <w:t>Please note that consultancy grades should align with the following definitions:</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1634"/>
        <w:gridCol w:w="8004"/>
      </w:tblGrid>
      <w:tr w:rsidR="003E3E52" w:rsidRPr="003E3E52" w14:paraId="7878AB44" w14:textId="77777777" w:rsidTr="003E3E52">
        <w:trPr>
          <w:trHeight w:val="223"/>
          <w:tblHeader/>
        </w:trPr>
        <w:tc>
          <w:tcPr>
            <w:tcW w:w="1380" w:type="dxa"/>
            <w:tcBorders>
              <w:bottom w:val="single" w:sz="12" w:space="0" w:color="FFFFFF"/>
            </w:tcBorders>
            <w:shd w:val="solid" w:color="253268" w:themeColor="dark2" w:fill="253268" w:themeFill="dark2"/>
            <w:vAlign w:val="center"/>
          </w:tcPr>
          <w:p w14:paraId="21D8E330" w14:textId="77777777" w:rsidR="00C15B7B" w:rsidRPr="003E3E52" w:rsidRDefault="00C15B7B" w:rsidP="003E3E52">
            <w:pPr>
              <w:pStyle w:val="TblHeading"/>
            </w:pPr>
            <w:r w:rsidRPr="003E3E52">
              <w:t>Grade</w:t>
            </w:r>
          </w:p>
        </w:tc>
        <w:tc>
          <w:tcPr>
            <w:tcW w:w="6758" w:type="dxa"/>
            <w:tcBorders>
              <w:bottom w:val="single" w:sz="12" w:space="0" w:color="FFFFFF"/>
            </w:tcBorders>
            <w:shd w:val="solid" w:color="253268" w:themeColor="dark2" w:fill="253268" w:themeFill="dark2"/>
            <w:vAlign w:val="bottom"/>
          </w:tcPr>
          <w:p w14:paraId="1890722B" w14:textId="77777777" w:rsidR="00C15B7B" w:rsidRPr="003E3E52" w:rsidRDefault="00C15B7B" w:rsidP="003E3E52">
            <w:pPr>
              <w:pStyle w:val="TblHeading"/>
            </w:pPr>
            <w:r w:rsidRPr="003E3E52">
              <w:t>Requirement</w:t>
            </w:r>
          </w:p>
        </w:tc>
      </w:tr>
      <w:tr w:rsidR="003E3E52" w:rsidRPr="003E3E52" w14:paraId="560A1B12" w14:textId="77777777" w:rsidTr="00AB3000">
        <w:trPr>
          <w:trHeight w:hRule="exact" w:val="990"/>
        </w:trPr>
        <w:tc>
          <w:tcPr>
            <w:tcW w:w="1380" w:type="dxa"/>
            <w:tcBorders>
              <w:bottom w:val="single" w:sz="12" w:space="0" w:color="FFFFFF"/>
            </w:tcBorders>
            <w:shd w:val="solid" w:color="FFFFFF" w:fill="FFFFFF"/>
          </w:tcPr>
          <w:p w14:paraId="484F5321" w14:textId="77777777" w:rsidR="00C15B7B" w:rsidRPr="003E3E52" w:rsidRDefault="00C15B7B" w:rsidP="003E3E52">
            <w:pPr>
              <w:pStyle w:val="TblText"/>
            </w:pPr>
            <w:r w:rsidRPr="003E3E52">
              <w:t>Junior consultant</w:t>
            </w:r>
          </w:p>
        </w:tc>
        <w:tc>
          <w:tcPr>
            <w:tcW w:w="6758" w:type="dxa"/>
            <w:tcBorders>
              <w:bottom w:val="single" w:sz="12" w:space="0" w:color="FFFFFF"/>
            </w:tcBorders>
            <w:shd w:val="solid" w:color="FFFFFF" w:fill="FFFFFF"/>
          </w:tcPr>
          <w:p w14:paraId="2634E38B" w14:textId="77777777" w:rsidR="00C15B7B" w:rsidRPr="003E3E52" w:rsidRDefault="00C15B7B" w:rsidP="003E3E52">
            <w:pPr>
              <w:pStyle w:val="TblText"/>
            </w:pPr>
            <w:r w:rsidRPr="003E3E52">
              <w:t>Demonstrable experience in a wide range of projects in their specialist field. Evidence of client facing experience and support services to wider consultancy projects.</w:t>
            </w:r>
          </w:p>
        </w:tc>
      </w:tr>
      <w:tr w:rsidR="003E3E52" w:rsidRPr="003E3E52" w14:paraId="7B963A7F" w14:textId="77777777" w:rsidTr="00AB3000">
        <w:trPr>
          <w:trHeight w:hRule="exact" w:val="990"/>
        </w:trPr>
        <w:tc>
          <w:tcPr>
            <w:tcW w:w="1380" w:type="dxa"/>
            <w:tcBorders>
              <w:bottom w:val="single" w:sz="12" w:space="0" w:color="FFFFFF"/>
            </w:tcBorders>
            <w:shd w:val="solid" w:color="E4E7F5" w:themeColor="text2" w:themeTint="19" w:fill="E4E7F5" w:themeFill="text2" w:themeFillTint="19"/>
          </w:tcPr>
          <w:p w14:paraId="5CBD57A1" w14:textId="77777777" w:rsidR="00C15B7B" w:rsidRPr="003E3E52" w:rsidRDefault="00C15B7B" w:rsidP="003E3E52">
            <w:pPr>
              <w:pStyle w:val="TblText"/>
            </w:pPr>
            <w:r w:rsidRPr="003E3E52">
              <w:t>Consultant</w:t>
            </w:r>
          </w:p>
        </w:tc>
        <w:tc>
          <w:tcPr>
            <w:tcW w:w="6758" w:type="dxa"/>
            <w:tcBorders>
              <w:bottom w:val="single" w:sz="12" w:space="0" w:color="FFFFFF"/>
            </w:tcBorders>
            <w:shd w:val="solid" w:color="E4E7F5" w:themeColor="text2" w:themeTint="19" w:fill="E4E7F5" w:themeFill="text2" w:themeFillTint="19"/>
          </w:tcPr>
          <w:p w14:paraId="66D7B060" w14:textId="77777777" w:rsidR="00C15B7B" w:rsidRPr="003E3E52" w:rsidRDefault="00C15B7B" w:rsidP="003E3E52">
            <w:pPr>
              <w:pStyle w:val="TblText"/>
            </w:pPr>
            <w:r w:rsidRPr="003E3E52">
              <w:t>Notable experience and in-depth knowledge of their specialist field. Evidence of a wide range of consultancy projects and client facing experience. Support work in process and organisational design and leading workshops and events.</w:t>
            </w:r>
          </w:p>
        </w:tc>
      </w:tr>
      <w:tr w:rsidR="003E3E52" w:rsidRPr="003E3E52" w14:paraId="60BF7839" w14:textId="77777777" w:rsidTr="00AB3000">
        <w:trPr>
          <w:trHeight w:hRule="exact" w:val="1262"/>
        </w:trPr>
        <w:tc>
          <w:tcPr>
            <w:tcW w:w="1380" w:type="dxa"/>
            <w:tcBorders>
              <w:bottom w:val="single" w:sz="12" w:space="0" w:color="FFFFFF"/>
            </w:tcBorders>
            <w:shd w:val="solid" w:color="FFFFFF" w:fill="FFFFFF"/>
          </w:tcPr>
          <w:p w14:paraId="4D4F225B" w14:textId="77777777" w:rsidR="00C15B7B" w:rsidRPr="003E3E52" w:rsidRDefault="00C15B7B" w:rsidP="003E3E52">
            <w:pPr>
              <w:pStyle w:val="TblText"/>
            </w:pPr>
            <w:r w:rsidRPr="003E3E52">
              <w:t>Senior Consultant</w:t>
            </w:r>
          </w:p>
        </w:tc>
        <w:tc>
          <w:tcPr>
            <w:tcW w:w="6758" w:type="dxa"/>
            <w:tcBorders>
              <w:bottom w:val="single" w:sz="12" w:space="0" w:color="FFFFFF"/>
            </w:tcBorders>
            <w:shd w:val="solid" w:color="FFFFFF" w:fill="FFFFFF"/>
          </w:tcPr>
          <w:p w14:paraId="6FE5DF96" w14:textId="77777777" w:rsidR="00C15B7B" w:rsidRPr="003E3E52" w:rsidRDefault="00C15B7B" w:rsidP="003E3E52">
            <w:pPr>
              <w:pStyle w:val="TblText"/>
            </w:pPr>
            <w:r w:rsidRPr="003E3E52">
              <w:t>Substantial experience in their specialist field and in a consultancy/training role. Previous experience in project management and working in a wide range of high quality and relevant projects. Familiarity of the issues/problems facing public sector organisations.</w:t>
            </w:r>
          </w:p>
        </w:tc>
      </w:tr>
      <w:tr w:rsidR="003E3E52" w:rsidRPr="003E3E52" w14:paraId="1809853C" w14:textId="77777777" w:rsidTr="003E3E52">
        <w:trPr>
          <w:trHeight w:hRule="exact" w:val="1416"/>
        </w:trPr>
        <w:tc>
          <w:tcPr>
            <w:tcW w:w="1380" w:type="dxa"/>
            <w:tcBorders>
              <w:bottom w:val="single" w:sz="12" w:space="0" w:color="FFFFFF"/>
            </w:tcBorders>
            <w:shd w:val="solid" w:color="E4E7F5" w:themeColor="text2" w:themeTint="19" w:fill="E4E7F5" w:themeFill="text2" w:themeFillTint="19"/>
          </w:tcPr>
          <w:p w14:paraId="2C7410EE" w14:textId="77777777" w:rsidR="00C15B7B" w:rsidRPr="003E3E52" w:rsidRDefault="00C15B7B" w:rsidP="003E3E52">
            <w:pPr>
              <w:pStyle w:val="TblText"/>
            </w:pPr>
            <w:r w:rsidRPr="003E3E52">
              <w:t>Principal Consultant</w:t>
            </w:r>
          </w:p>
        </w:tc>
        <w:tc>
          <w:tcPr>
            <w:tcW w:w="6758" w:type="dxa"/>
            <w:tcBorders>
              <w:bottom w:val="single" w:sz="12" w:space="0" w:color="FFFFFF"/>
            </w:tcBorders>
            <w:shd w:val="solid" w:color="E4E7F5" w:themeColor="text2" w:themeTint="19" w:fill="E4E7F5" w:themeFill="text2" w:themeFillTint="19"/>
          </w:tcPr>
          <w:p w14:paraId="7BBA355A" w14:textId="77777777" w:rsidR="00C15B7B" w:rsidRPr="003E3E52" w:rsidRDefault="00C15B7B" w:rsidP="003E3E52">
            <w:pPr>
              <w:pStyle w:val="TblText"/>
            </w:pPr>
            <w:r w:rsidRPr="003E3E52">
              <w:t>Substantial experience in their specialist field and in a consultancy/training role. Sound knowledge of the public sector and current policy and political issues affecting it. Previous experience in project management on at least three major projects, preferably in the public sector and using the PRINCE2 or equivalent method.</w:t>
            </w:r>
          </w:p>
          <w:p w14:paraId="319DB50F" w14:textId="77777777" w:rsidR="00C15B7B" w:rsidRPr="003E3E52" w:rsidRDefault="00C15B7B" w:rsidP="003E3E52">
            <w:pPr>
              <w:pStyle w:val="TblText"/>
            </w:pPr>
          </w:p>
          <w:p w14:paraId="0A37C191" w14:textId="77777777" w:rsidR="00C15B7B" w:rsidRPr="003E3E52" w:rsidRDefault="00C15B7B" w:rsidP="003E3E52">
            <w:pPr>
              <w:pStyle w:val="TblText"/>
            </w:pPr>
          </w:p>
        </w:tc>
      </w:tr>
      <w:tr w:rsidR="003E3E52" w:rsidRPr="003E3E52" w14:paraId="43ABAB58" w14:textId="77777777" w:rsidTr="00AB3000">
        <w:trPr>
          <w:trHeight w:hRule="exact" w:val="1411"/>
        </w:trPr>
        <w:tc>
          <w:tcPr>
            <w:tcW w:w="1380" w:type="dxa"/>
            <w:tcBorders>
              <w:bottom w:val="single" w:sz="12" w:space="0" w:color="FFFFFF"/>
            </w:tcBorders>
            <w:shd w:val="solid" w:color="FFFFFF" w:fill="FFFFFF"/>
          </w:tcPr>
          <w:p w14:paraId="4049130F" w14:textId="77777777" w:rsidR="00C15B7B" w:rsidRPr="003E3E52" w:rsidRDefault="00C15B7B" w:rsidP="003E3E52">
            <w:pPr>
              <w:pStyle w:val="TblText"/>
            </w:pPr>
            <w:r w:rsidRPr="003E3E52">
              <w:t>Managing Consultant</w:t>
            </w:r>
          </w:p>
        </w:tc>
        <w:tc>
          <w:tcPr>
            <w:tcW w:w="6758" w:type="dxa"/>
            <w:tcBorders>
              <w:bottom w:val="single" w:sz="12" w:space="0" w:color="FFFFFF"/>
            </w:tcBorders>
            <w:shd w:val="solid" w:color="FFFFFF" w:fill="FFFFFF"/>
          </w:tcPr>
          <w:p w14:paraId="4E6CEC22" w14:textId="77777777" w:rsidR="00C15B7B" w:rsidRPr="003E3E52" w:rsidRDefault="00C15B7B" w:rsidP="003E3E52">
            <w:pPr>
              <w:pStyle w:val="TblText"/>
            </w:pPr>
            <w:r w:rsidRPr="003E3E52">
              <w:t>Substantial experience in their specialist field and in a consultancy role. In depth knowledge of the public sector and of current policy and political issues affecting it. Previous experience in project management on at least 5 major projects, preferably in the public sector and using PRINCE2 or equivalent methods.</w:t>
            </w:r>
          </w:p>
        </w:tc>
      </w:tr>
      <w:tr w:rsidR="003E3E52" w:rsidRPr="003E3E52" w14:paraId="6D5343AD" w14:textId="77777777" w:rsidTr="00AB3000">
        <w:trPr>
          <w:trHeight w:hRule="exact" w:val="1419"/>
        </w:trPr>
        <w:tc>
          <w:tcPr>
            <w:tcW w:w="1380" w:type="dxa"/>
            <w:shd w:val="solid" w:color="E4E7F5" w:themeColor="text2" w:themeTint="19" w:fill="E4E7F5" w:themeFill="text2" w:themeFillTint="19"/>
          </w:tcPr>
          <w:p w14:paraId="2BD92463" w14:textId="77777777" w:rsidR="00C15B7B" w:rsidRPr="003E3E52" w:rsidRDefault="00C15B7B" w:rsidP="003E3E52">
            <w:pPr>
              <w:pStyle w:val="TblText"/>
            </w:pPr>
            <w:r w:rsidRPr="003E3E52">
              <w:t>Director / Partner</w:t>
            </w:r>
          </w:p>
          <w:p w14:paraId="4455C680" w14:textId="77777777" w:rsidR="00C15B7B" w:rsidRPr="003E3E52" w:rsidRDefault="00C15B7B" w:rsidP="003E3E52">
            <w:pPr>
              <w:pStyle w:val="TblText"/>
            </w:pPr>
          </w:p>
        </w:tc>
        <w:tc>
          <w:tcPr>
            <w:tcW w:w="6758" w:type="dxa"/>
            <w:shd w:val="solid" w:color="E4E7F5" w:themeColor="text2" w:themeTint="19" w:fill="E4E7F5" w:themeFill="text2" w:themeFillTint="19"/>
          </w:tcPr>
          <w:p w14:paraId="29AD02DB" w14:textId="77777777" w:rsidR="00C15B7B" w:rsidRPr="003E3E52" w:rsidRDefault="00C15B7B" w:rsidP="003E3E52">
            <w:pPr>
              <w:pStyle w:val="TblText"/>
            </w:pPr>
            <w:r w:rsidRPr="003E3E52">
              <w:t>Extensive experience in their specialist field, in which they are nationally or internationally renowned as an expert. Extensive experience of leading or directing major, complex and business critical projects; bringing genuine strategic insight. In depth knowledge of the public sector and of current policy and political issues affecting it.</w:t>
            </w:r>
          </w:p>
        </w:tc>
      </w:tr>
    </w:tbl>
    <w:p w14:paraId="7B7151E4" w14:textId="455FA302" w:rsidR="00C15B7B" w:rsidRDefault="00C15B7B" w:rsidP="003F3CB0"/>
    <w:p w14:paraId="00FD59AC" w14:textId="304D3E3F" w:rsidR="00C15B7B" w:rsidRDefault="00C15B7B" w:rsidP="00C15B7B">
      <w:pPr>
        <w:pStyle w:val="Heading4"/>
      </w:pPr>
      <w:r>
        <w:t>Marking scheme</w:t>
      </w:r>
    </w:p>
    <w:p w14:paraId="22907B9A" w14:textId="71B2F2B8" w:rsidR="00CA25B2" w:rsidRDefault="00C15B7B" w:rsidP="00CA25B2">
      <w:r w:rsidRPr="00125666">
        <w:t>For the Methodology, Delivery and Experience shall be scored using the following:</w:t>
      </w:r>
    </w:p>
    <w:tbl>
      <w:tblPr>
        <w:tblW w:w="5000" w:type="pct"/>
        <w:tblLook w:val="0000" w:firstRow="0" w:lastRow="0" w:firstColumn="0" w:lastColumn="0" w:noHBand="0" w:noVBand="0"/>
      </w:tblPr>
      <w:tblGrid>
        <w:gridCol w:w="1228"/>
        <w:gridCol w:w="2978"/>
        <w:gridCol w:w="5432"/>
      </w:tblGrid>
      <w:tr w:rsidR="00757472" w:rsidRPr="00757472" w14:paraId="6F42267E" w14:textId="77777777" w:rsidTr="00886DE9">
        <w:trPr>
          <w:trHeight w:val="300"/>
        </w:trPr>
        <w:tc>
          <w:tcPr>
            <w:tcW w:w="5000" w:type="pct"/>
            <w:gridSpan w:val="3"/>
            <w:shd w:val="clear" w:color="auto" w:fill="253268"/>
            <w:noWrap/>
            <w:vAlign w:val="center"/>
            <w:hideMark/>
          </w:tcPr>
          <w:p w14:paraId="1010E97C"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r w:rsidRPr="00757472">
              <w:rPr>
                <w:rFonts w:eastAsia="Calibri" w:cs="Arial"/>
                <w:b/>
                <w:bCs/>
                <w:color w:val="FFFFFF"/>
                <w:sz w:val="22"/>
                <w:lang w:val="en-US" w:eastAsia="en-GB"/>
              </w:rPr>
              <w:t>Table of Evaluation Methodology and Marking Scheme for Quality Criteria</w:t>
            </w:r>
          </w:p>
          <w:p w14:paraId="73D9FBAE"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p>
          <w:p w14:paraId="0C9946EA"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p>
        </w:tc>
      </w:tr>
      <w:tr w:rsidR="00757472" w:rsidRPr="00757472" w14:paraId="7D35A2AC" w14:textId="77777777" w:rsidTr="00886DE9">
        <w:trPr>
          <w:trHeight w:val="600"/>
        </w:trPr>
        <w:tc>
          <w:tcPr>
            <w:tcW w:w="637" w:type="pct"/>
            <w:tcBorders>
              <w:top w:val="nil"/>
              <w:right w:val="single" w:sz="4" w:space="0" w:color="FFFFFF"/>
            </w:tcBorders>
            <w:shd w:val="clear" w:color="auto" w:fill="E4E7F5"/>
            <w:noWrap/>
            <w:vAlign w:val="center"/>
            <w:hideMark/>
          </w:tcPr>
          <w:p w14:paraId="57CBA569" w14:textId="77777777" w:rsidR="00757472" w:rsidRPr="00757472" w:rsidRDefault="00757472" w:rsidP="00757472">
            <w:pPr>
              <w:widowControl w:val="0"/>
              <w:spacing w:after="0" w:line="276" w:lineRule="auto"/>
              <w:jc w:val="center"/>
              <w:rPr>
                <w:rFonts w:eastAsia="Calibri" w:cs="Arial"/>
                <w:b/>
                <w:bCs/>
                <w:color w:val="000000"/>
                <w:sz w:val="22"/>
                <w:lang w:val="en-US" w:eastAsia="en-GB"/>
              </w:rPr>
            </w:pPr>
            <w:r w:rsidRPr="00757472">
              <w:rPr>
                <w:rFonts w:eastAsia="Calibri" w:cs="Arial"/>
                <w:b/>
                <w:bCs/>
                <w:color w:val="000000"/>
                <w:sz w:val="22"/>
                <w:lang w:val="en-US" w:eastAsia="en-GB"/>
              </w:rPr>
              <w:lastRenderedPageBreak/>
              <w:t>Score</w:t>
            </w:r>
          </w:p>
        </w:tc>
        <w:tc>
          <w:tcPr>
            <w:tcW w:w="1545" w:type="pct"/>
            <w:tcBorders>
              <w:top w:val="nil"/>
              <w:left w:val="single" w:sz="4" w:space="0" w:color="FFFFFF"/>
              <w:right w:val="single" w:sz="4" w:space="0" w:color="FFFFFF"/>
            </w:tcBorders>
            <w:shd w:val="clear" w:color="auto" w:fill="E4E7F5"/>
            <w:noWrap/>
            <w:vAlign w:val="center"/>
            <w:hideMark/>
          </w:tcPr>
          <w:p w14:paraId="3A958DE1" w14:textId="77777777" w:rsidR="00757472" w:rsidRPr="00757472" w:rsidRDefault="00757472" w:rsidP="00757472">
            <w:pPr>
              <w:widowControl w:val="0"/>
              <w:spacing w:after="0" w:line="276" w:lineRule="auto"/>
              <w:rPr>
                <w:rFonts w:eastAsia="Calibri" w:cs="Arial"/>
                <w:b/>
                <w:bCs/>
                <w:color w:val="000000"/>
                <w:sz w:val="22"/>
                <w:lang w:val="en-US" w:eastAsia="en-GB"/>
              </w:rPr>
            </w:pPr>
            <w:r w:rsidRPr="00757472">
              <w:rPr>
                <w:rFonts w:eastAsia="Calibri" w:cs="Arial"/>
                <w:b/>
                <w:bCs/>
                <w:color w:val="000000"/>
                <w:sz w:val="22"/>
                <w:lang w:val="en-US" w:eastAsia="en-GB"/>
              </w:rPr>
              <w:t>Category</w:t>
            </w:r>
          </w:p>
        </w:tc>
        <w:tc>
          <w:tcPr>
            <w:tcW w:w="2818" w:type="pct"/>
            <w:tcBorders>
              <w:top w:val="nil"/>
              <w:left w:val="single" w:sz="4" w:space="0" w:color="FFFFFF"/>
            </w:tcBorders>
            <w:shd w:val="clear" w:color="auto" w:fill="E4E7F5"/>
            <w:noWrap/>
            <w:vAlign w:val="center"/>
            <w:hideMark/>
          </w:tcPr>
          <w:p w14:paraId="1670B753" w14:textId="77777777" w:rsidR="00757472" w:rsidRPr="00757472" w:rsidRDefault="00757472" w:rsidP="00757472">
            <w:pPr>
              <w:widowControl w:val="0"/>
              <w:spacing w:after="0" w:line="276" w:lineRule="auto"/>
              <w:rPr>
                <w:rFonts w:eastAsia="Calibri" w:cs="Arial"/>
                <w:b/>
                <w:bCs/>
                <w:color w:val="000000"/>
                <w:sz w:val="22"/>
                <w:lang w:val="en-US" w:eastAsia="en-GB"/>
              </w:rPr>
            </w:pPr>
            <w:r w:rsidRPr="00757472">
              <w:rPr>
                <w:rFonts w:eastAsia="Calibri" w:cs="Arial"/>
                <w:b/>
                <w:bCs/>
                <w:color w:val="000000"/>
                <w:sz w:val="22"/>
                <w:lang w:val="en-US" w:eastAsia="en-GB"/>
              </w:rPr>
              <w:t xml:space="preserve">Definition (Explanation) </w:t>
            </w:r>
          </w:p>
        </w:tc>
      </w:tr>
      <w:tr w:rsidR="00757472" w:rsidRPr="00757472" w14:paraId="2083E8BF" w14:textId="77777777" w:rsidTr="00886DE9">
        <w:trPr>
          <w:trHeight w:val="570"/>
        </w:trPr>
        <w:tc>
          <w:tcPr>
            <w:tcW w:w="637" w:type="pct"/>
            <w:tcBorders>
              <w:top w:val="nil"/>
            </w:tcBorders>
            <w:vAlign w:val="center"/>
            <w:hideMark/>
          </w:tcPr>
          <w:p w14:paraId="0DAE912E"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0</w:t>
            </w:r>
          </w:p>
        </w:tc>
        <w:tc>
          <w:tcPr>
            <w:tcW w:w="1545" w:type="pct"/>
            <w:tcBorders>
              <w:top w:val="nil"/>
            </w:tcBorders>
            <w:vAlign w:val="center"/>
            <w:hideMark/>
          </w:tcPr>
          <w:p w14:paraId="7D044C60"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Unacceptable</w:t>
            </w:r>
          </w:p>
        </w:tc>
        <w:tc>
          <w:tcPr>
            <w:tcW w:w="2818" w:type="pct"/>
            <w:tcBorders>
              <w:top w:val="nil"/>
            </w:tcBorders>
            <w:vAlign w:val="center"/>
            <w:hideMark/>
          </w:tcPr>
          <w:p w14:paraId="28F307B2"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shd w:val="clear" w:color="auto" w:fill="FFFFFF"/>
                <w:lang w:val="en-US"/>
              </w:rPr>
              <w:t xml:space="preserve">Unanswered or totally inadequate response to the requirement. Complete failure to understand/reflect the core issues. </w:t>
            </w:r>
            <w:r w:rsidRPr="00757472">
              <w:rPr>
                <w:rFonts w:eastAsia="Calibri" w:cs="Arial"/>
                <w:sz w:val="22"/>
                <w:lang w:val="en-US" w:eastAsia="en-GB"/>
              </w:rPr>
              <w:t>Fails to demonstrate an ability to meet the requirement.</w:t>
            </w:r>
          </w:p>
          <w:p w14:paraId="0E7B0538" w14:textId="77777777" w:rsidR="00757472" w:rsidRPr="00757472" w:rsidRDefault="00757472" w:rsidP="00757472">
            <w:pPr>
              <w:widowControl w:val="0"/>
              <w:spacing w:after="0" w:line="240" w:lineRule="auto"/>
              <w:rPr>
                <w:rFonts w:eastAsia="Calibri" w:cs="Arial"/>
                <w:sz w:val="22"/>
                <w:lang w:val="en-US" w:eastAsia="en-GB"/>
              </w:rPr>
            </w:pPr>
          </w:p>
        </w:tc>
      </w:tr>
      <w:tr w:rsidR="00757472" w:rsidRPr="00757472" w14:paraId="1ECA7484" w14:textId="77777777" w:rsidTr="00886DE9">
        <w:trPr>
          <w:trHeight w:val="1425"/>
        </w:trPr>
        <w:tc>
          <w:tcPr>
            <w:tcW w:w="637" w:type="pct"/>
            <w:tcBorders>
              <w:right w:val="single" w:sz="4" w:space="0" w:color="FFFFFF"/>
            </w:tcBorders>
            <w:shd w:val="clear" w:color="auto" w:fill="E4E7F5"/>
            <w:vAlign w:val="center"/>
            <w:hideMark/>
          </w:tcPr>
          <w:p w14:paraId="7F84B216"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1</w:t>
            </w:r>
          </w:p>
        </w:tc>
        <w:tc>
          <w:tcPr>
            <w:tcW w:w="1545" w:type="pct"/>
            <w:tcBorders>
              <w:left w:val="single" w:sz="4" w:space="0" w:color="FFFFFF"/>
              <w:right w:val="single" w:sz="4" w:space="0" w:color="FFFFFF"/>
            </w:tcBorders>
            <w:shd w:val="clear" w:color="auto" w:fill="E4E7F5"/>
            <w:vAlign w:val="center"/>
            <w:hideMark/>
          </w:tcPr>
          <w:p w14:paraId="20B0F9DE"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Poor</w:t>
            </w:r>
          </w:p>
        </w:tc>
        <w:tc>
          <w:tcPr>
            <w:tcW w:w="2818" w:type="pct"/>
            <w:tcBorders>
              <w:left w:val="single" w:sz="4" w:space="0" w:color="FFFFFF"/>
            </w:tcBorders>
            <w:shd w:val="clear" w:color="auto" w:fill="E4E7F5"/>
            <w:vAlign w:val="center"/>
            <w:hideMark/>
          </w:tcPr>
          <w:p w14:paraId="6B726F20" w14:textId="77777777" w:rsidR="00437772" w:rsidRPr="00437772" w:rsidRDefault="00437772" w:rsidP="00437772">
            <w:pPr>
              <w:widowControl w:val="0"/>
              <w:shd w:val="clear" w:color="auto" w:fill="E4E7F5"/>
              <w:spacing w:after="0" w:line="240" w:lineRule="auto"/>
              <w:rPr>
                <w:rFonts w:eastAsia="Calibri" w:cs="Arial"/>
                <w:sz w:val="22"/>
                <w:lang w:val="en-US" w:eastAsia="en-GB"/>
              </w:rPr>
            </w:pPr>
            <w:r w:rsidRPr="00437772">
              <w:rPr>
                <w:rFonts w:eastAsia="Calibri" w:cs="Arial"/>
                <w:sz w:val="22"/>
                <w:lang w:val="en-US" w:eastAsia="en-GB"/>
              </w:rPr>
              <w:t>Minimal or poor response to meeting the requirement, with little or no relevance. Limited understanding misses some aspects.</w:t>
            </w:r>
          </w:p>
          <w:p w14:paraId="6D21CC90" w14:textId="6C9E0E0A" w:rsidR="00437772" w:rsidRPr="00757472" w:rsidRDefault="00437772" w:rsidP="00437772">
            <w:pPr>
              <w:widowControl w:val="0"/>
              <w:shd w:val="clear" w:color="auto" w:fill="E4E7F5"/>
              <w:spacing w:after="0" w:line="240" w:lineRule="auto"/>
              <w:rPr>
                <w:rFonts w:eastAsia="Calibri" w:cs="Arial"/>
                <w:sz w:val="22"/>
                <w:shd w:val="clear" w:color="auto" w:fill="FFFFFF"/>
                <w:lang w:val="en-US"/>
              </w:rPr>
            </w:pPr>
          </w:p>
          <w:p w14:paraId="6B5108C6" w14:textId="201E19F6" w:rsidR="00437772" w:rsidRPr="00757472" w:rsidRDefault="00757472" w:rsidP="00437772">
            <w:pPr>
              <w:widowControl w:val="0"/>
              <w:shd w:val="clear" w:color="auto" w:fill="E4E7F5"/>
              <w:spacing w:after="0" w:line="240" w:lineRule="auto"/>
              <w:rPr>
                <w:rFonts w:eastAsia="Calibri" w:cs="Arial"/>
                <w:sz w:val="22"/>
                <w:lang w:val="en-US" w:eastAsia="en-GB"/>
              </w:rPr>
            </w:pPr>
            <w:r w:rsidRPr="00757472">
              <w:rPr>
                <w:rFonts w:eastAsia="Calibri" w:cs="Arial"/>
                <w:sz w:val="22"/>
                <w:lang w:val="en-US" w:eastAsia="en-GB"/>
              </w:rPr>
              <w:t>The response addresses few elements of the requirement and contains insufficient/limited detail or explanation to demonstrate how the requirement will be fulfilled.</w:t>
            </w:r>
          </w:p>
        </w:tc>
      </w:tr>
      <w:tr w:rsidR="00757472" w:rsidRPr="00757472" w14:paraId="20BA3705" w14:textId="77777777" w:rsidTr="00886DE9">
        <w:trPr>
          <w:trHeight w:val="1425"/>
        </w:trPr>
        <w:tc>
          <w:tcPr>
            <w:tcW w:w="637" w:type="pct"/>
            <w:tcBorders>
              <w:top w:val="nil"/>
            </w:tcBorders>
            <w:vAlign w:val="center"/>
            <w:hideMark/>
          </w:tcPr>
          <w:p w14:paraId="57E4A4AC"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2</w:t>
            </w:r>
          </w:p>
        </w:tc>
        <w:tc>
          <w:tcPr>
            <w:tcW w:w="1545" w:type="pct"/>
            <w:tcBorders>
              <w:top w:val="nil"/>
            </w:tcBorders>
            <w:vAlign w:val="center"/>
            <w:hideMark/>
          </w:tcPr>
          <w:p w14:paraId="798E4794"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Fair</w:t>
            </w:r>
          </w:p>
        </w:tc>
        <w:tc>
          <w:tcPr>
            <w:tcW w:w="2818" w:type="pct"/>
            <w:tcBorders>
              <w:top w:val="nil"/>
            </w:tcBorders>
            <w:vAlign w:val="center"/>
            <w:hideMark/>
          </w:tcPr>
          <w:p w14:paraId="625CE496"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Response is mostly relevant, but elements of the response are poor.  The response addresses most elements of the requirement but contains limited detail or explanation to demonstrate how some of the requirement will be fulfilled.</w:t>
            </w:r>
          </w:p>
        </w:tc>
      </w:tr>
      <w:tr w:rsidR="00757472" w:rsidRPr="00757472" w14:paraId="7ECE5369" w14:textId="77777777" w:rsidTr="00886DE9">
        <w:trPr>
          <w:trHeight w:val="1140"/>
        </w:trPr>
        <w:tc>
          <w:tcPr>
            <w:tcW w:w="637" w:type="pct"/>
            <w:tcBorders>
              <w:right w:val="single" w:sz="4" w:space="0" w:color="FFFFFF"/>
            </w:tcBorders>
            <w:shd w:val="clear" w:color="auto" w:fill="E4E7F5"/>
            <w:vAlign w:val="center"/>
            <w:hideMark/>
          </w:tcPr>
          <w:p w14:paraId="22DD7D34"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3</w:t>
            </w:r>
          </w:p>
        </w:tc>
        <w:tc>
          <w:tcPr>
            <w:tcW w:w="1545" w:type="pct"/>
            <w:tcBorders>
              <w:left w:val="single" w:sz="4" w:space="0" w:color="FFFFFF"/>
            </w:tcBorders>
            <w:shd w:val="clear" w:color="auto" w:fill="E4E7F5"/>
            <w:vAlign w:val="center"/>
            <w:hideMark/>
          </w:tcPr>
          <w:p w14:paraId="26190B2F"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Acceptable</w:t>
            </w:r>
          </w:p>
        </w:tc>
        <w:tc>
          <w:tcPr>
            <w:tcW w:w="2818" w:type="pct"/>
            <w:shd w:val="clear" w:color="auto" w:fill="E4E7F5"/>
            <w:vAlign w:val="center"/>
            <w:hideMark/>
          </w:tcPr>
          <w:p w14:paraId="29CED501"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 xml:space="preserve">Response is relevant and acceptable. The response addresses a broad understanding of the </w:t>
            </w:r>
            <w:proofErr w:type="gramStart"/>
            <w:r w:rsidRPr="00757472">
              <w:rPr>
                <w:rFonts w:eastAsia="Calibri" w:cs="Arial"/>
                <w:sz w:val="22"/>
                <w:lang w:val="en-US" w:eastAsia="en-GB"/>
              </w:rPr>
              <w:t>requirement</w:t>
            </w:r>
            <w:proofErr w:type="gramEnd"/>
            <w:r w:rsidRPr="00757472">
              <w:rPr>
                <w:rFonts w:eastAsia="Calibri" w:cs="Arial"/>
                <w:sz w:val="22"/>
                <w:lang w:val="en-US" w:eastAsia="en-GB"/>
              </w:rPr>
              <w:t xml:space="preserve"> but lacks details on how the requirement will be fulfilled in certain areas.</w:t>
            </w:r>
          </w:p>
        </w:tc>
      </w:tr>
      <w:tr w:rsidR="00757472" w:rsidRPr="00757472" w14:paraId="695F9E09" w14:textId="77777777" w:rsidTr="00886DE9">
        <w:trPr>
          <w:trHeight w:val="1140"/>
        </w:trPr>
        <w:tc>
          <w:tcPr>
            <w:tcW w:w="637" w:type="pct"/>
            <w:tcBorders>
              <w:top w:val="nil"/>
            </w:tcBorders>
            <w:vAlign w:val="center"/>
            <w:hideMark/>
          </w:tcPr>
          <w:p w14:paraId="4C62F15C"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4</w:t>
            </w:r>
          </w:p>
        </w:tc>
        <w:tc>
          <w:tcPr>
            <w:tcW w:w="1545" w:type="pct"/>
            <w:tcBorders>
              <w:top w:val="nil"/>
            </w:tcBorders>
            <w:vAlign w:val="center"/>
            <w:hideMark/>
          </w:tcPr>
          <w:p w14:paraId="0AD226F9"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Good</w:t>
            </w:r>
          </w:p>
        </w:tc>
        <w:tc>
          <w:tcPr>
            <w:tcW w:w="2818" w:type="pct"/>
            <w:tcBorders>
              <w:top w:val="nil"/>
            </w:tcBorders>
            <w:vAlign w:val="center"/>
            <w:hideMark/>
          </w:tcPr>
          <w:p w14:paraId="3B2DDC0C"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Response is relevant and good. The response is sufficiently comprehensive to assure and demonstrate a good understanding, also providing much detail on how the requirements will be fulfilled.</w:t>
            </w:r>
          </w:p>
        </w:tc>
      </w:tr>
      <w:tr w:rsidR="00757472" w:rsidRPr="00757472" w14:paraId="1AFB0D84" w14:textId="77777777" w:rsidTr="00886DE9">
        <w:trPr>
          <w:trHeight w:val="1425"/>
        </w:trPr>
        <w:tc>
          <w:tcPr>
            <w:tcW w:w="637" w:type="pct"/>
            <w:tcBorders>
              <w:top w:val="nil"/>
              <w:right w:val="single" w:sz="4" w:space="0" w:color="FFFFFF"/>
            </w:tcBorders>
            <w:shd w:val="clear" w:color="auto" w:fill="E4E7F5"/>
            <w:vAlign w:val="center"/>
            <w:hideMark/>
          </w:tcPr>
          <w:p w14:paraId="143EABC5"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5</w:t>
            </w:r>
          </w:p>
        </w:tc>
        <w:tc>
          <w:tcPr>
            <w:tcW w:w="1545" w:type="pct"/>
            <w:tcBorders>
              <w:top w:val="nil"/>
              <w:left w:val="single" w:sz="4" w:space="0" w:color="FFFFFF"/>
            </w:tcBorders>
            <w:shd w:val="clear" w:color="auto" w:fill="E4E7F5"/>
            <w:vAlign w:val="center"/>
            <w:hideMark/>
          </w:tcPr>
          <w:p w14:paraId="435058A4"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Excellent</w:t>
            </w:r>
          </w:p>
        </w:tc>
        <w:tc>
          <w:tcPr>
            <w:tcW w:w="2818" w:type="pct"/>
            <w:tcBorders>
              <w:top w:val="nil"/>
            </w:tcBorders>
            <w:shd w:val="clear" w:color="auto" w:fill="E4E7F5"/>
            <w:vAlign w:val="center"/>
            <w:hideMark/>
          </w:tcPr>
          <w:p w14:paraId="7C656EA1" w14:textId="77777777" w:rsidR="00757472" w:rsidRPr="00757472" w:rsidRDefault="00757472" w:rsidP="00437772">
            <w:pPr>
              <w:widowControl w:val="0"/>
              <w:shd w:val="clear" w:color="auto" w:fill="E4E7F5"/>
              <w:spacing w:after="0" w:line="240" w:lineRule="auto"/>
              <w:rPr>
                <w:rFonts w:eastAsia="Calibri" w:cs="Arial"/>
                <w:sz w:val="22"/>
                <w:lang w:val="en-US" w:eastAsia="en-GB"/>
              </w:rPr>
            </w:pPr>
            <w:r w:rsidRPr="00437772">
              <w:rPr>
                <w:rFonts w:eastAsia="Calibri" w:cs="Arial"/>
                <w:sz w:val="22"/>
                <w:lang w:val="en-US" w:eastAsia="en-GB"/>
              </w:rPr>
              <w:t>Excellent response fully addressing the requirement and providing significant additional evidence of how the criterion has been met and how value would be added</w:t>
            </w:r>
          </w:p>
          <w:p w14:paraId="5A521BA2" w14:textId="77777777" w:rsidR="00757472" w:rsidRPr="00757472" w:rsidRDefault="00757472" w:rsidP="00437772">
            <w:pPr>
              <w:widowControl w:val="0"/>
              <w:shd w:val="clear" w:color="auto" w:fill="E4E7F5"/>
              <w:spacing w:after="0" w:line="240" w:lineRule="auto"/>
              <w:rPr>
                <w:rFonts w:eastAsia="Calibri" w:cs="Arial"/>
                <w:sz w:val="22"/>
                <w:lang w:val="en-US" w:eastAsia="en-GB"/>
              </w:rPr>
            </w:pPr>
            <w:r w:rsidRPr="00757472">
              <w:rPr>
                <w:rFonts w:eastAsia="Calibri" w:cs="Arial"/>
                <w:sz w:val="22"/>
                <w:lang w:val="en-US" w:eastAsia="en-GB"/>
              </w:rPr>
              <w:t>The response is comprehensive, unambiguous and demonstrates a thorough understanding of the requirement and provides details of how the requirement will be met in full.</w:t>
            </w:r>
          </w:p>
        </w:tc>
      </w:tr>
    </w:tbl>
    <w:p w14:paraId="0246D3AF" w14:textId="77777777" w:rsidR="00757472" w:rsidRDefault="00757472" w:rsidP="00CA25B2"/>
    <w:p w14:paraId="6EE71E11" w14:textId="44AC56F3" w:rsidR="00CA25B2" w:rsidRDefault="00CA25B2" w:rsidP="00CA25B2">
      <w:r>
        <w:t>For the Price evaluation the following shall apply:</w:t>
      </w:r>
    </w:p>
    <w:p w14:paraId="337955E8" w14:textId="77777777" w:rsidR="00CA25B2" w:rsidRDefault="00CA25B2" w:rsidP="0048774B">
      <w:pPr>
        <w:pStyle w:val="NormalBulletround"/>
      </w:pPr>
      <w:r>
        <w:t>Fixed fee</w:t>
      </w:r>
    </w:p>
    <w:p w14:paraId="50E17621" w14:textId="77777777" w:rsidR="00CA25B2" w:rsidRDefault="00CA25B2" w:rsidP="0048774B">
      <w:pPr>
        <w:pStyle w:val="NormalBulletround"/>
      </w:pPr>
      <w:r>
        <w:t>The lowest fixed fee will be awarded the maximum price score of 100.</w:t>
      </w:r>
    </w:p>
    <w:p w14:paraId="747DA973" w14:textId="77777777" w:rsidR="00CA25B2" w:rsidRDefault="00CA25B2" w:rsidP="0048774B">
      <w:pPr>
        <w:pStyle w:val="NormalBulletround"/>
      </w:pPr>
      <w:r>
        <w:t>All other bidders will get a price score relative to the lowest fee tendered.</w:t>
      </w:r>
    </w:p>
    <w:p w14:paraId="72C05532" w14:textId="13DA9C56" w:rsidR="00716CEC" w:rsidRDefault="00CA25B2" w:rsidP="0048774B">
      <w:pPr>
        <w:pStyle w:val="NormalBulletround"/>
      </w:pPr>
      <w:r>
        <w:t>The calculation we will use to calculate your score is as follows:</w:t>
      </w:r>
    </w:p>
    <w:p w14:paraId="520842E7" w14:textId="4EF1FF81" w:rsidR="00CA25B2" w:rsidRDefault="00CA25B2" w:rsidP="0048774B">
      <w:pPr>
        <w:ind w:left="1134"/>
      </w:pPr>
      <w:r>
        <w:t xml:space="preserve">Price Score = </w:t>
      </w:r>
      <w:r w:rsidRPr="00CA25B2">
        <w:rPr>
          <w:u w:val="single"/>
        </w:rPr>
        <w:t>Lowest Total Fee</w:t>
      </w:r>
      <w:r>
        <w:t xml:space="preserve">       x 100</w:t>
      </w:r>
    </w:p>
    <w:p w14:paraId="21FB78F4" w14:textId="1BBA452D" w:rsidR="00CA25B2" w:rsidRDefault="00CA25B2" w:rsidP="0048774B">
      <w:pPr>
        <w:ind w:left="2574"/>
      </w:pPr>
      <w:r>
        <w:lastRenderedPageBreak/>
        <w:t xml:space="preserve"> Bidder’s Total Fee</w:t>
      </w:r>
    </w:p>
    <w:p w14:paraId="62217456" w14:textId="475BE4BC" w:rsidR="00C15B7B" w:rsidRDefault="00CA25B2" w:rsidP="00CA25B2">
      <w:r>
        <w:t>Your score will then be multiplied by the weighting we have applied to this aspect of the price evaluation to provide a weighted score for the fee.</w:t>
      </w:r>
    </w:p>
    <w:p w14:paraId="13900F93" w14:textId="0C742FE6" w:rsidR="00C15B7B" w:rsidRDefault="002D3643" w:rsidP="002D3643">
      <w:pPr>
        <w:pStyle w:val="Heading2"/>
      </w:pPr>
      <w:bookmarkStart w:id="20" w:name="_Toc213936188"/>
      <w:r w:rsidRPr="002D3643">
        <w:lastRenderedPageBreak/>
        <w:t xml:space="preserve">Procurement </w:t>
      </w:r>
      <w:r>
        <w:t>P</w:t>
      </w:r>
      <w:r w:rsidRPr="002D3643">
        <w:t>rocedures</w:t>
      </w:r>
      <w:bookmarkEnd w:id="20"/>
      <w:r w:rsidRPr="002D3643">
        <w:t xml:space="preserve"> </w:t>
      </w:r>
    </w:p>
    <w:p w14:paraId="038D890E" w14:textId="77777777" w:rsidR="00400432" w:rsidRDefault="00400432" w:rsidP="00400432">
      <w:pPr>
        <w:pStyle w:val="Heading3"/>
      </w:pPr>
      <w:bookmarkStart w:id="21" w:name="_Toc213936189"/>
      <w:r>
        <w:t>Tendering Timetable</w:t>
      </w:r>
      <w:bookmarkEnd w:id="21"/>
    </w:p>
    <w:p w14:paraId="04007131" w14:textId="213E10EB" w:rsidR="00C26E3E" w:rsidRDefault="00400432" w:rsidP="00400432">
      <w:r>
        <w:t>The timescales for the procurement process are as follows:</w:t>
      </w:r>
    </w:p>
    <w:tbl>
      <w:tblPr>
        <w:tblW w:w="9638" w:type="dxa"/>
        <w:tblBorders>
          <w:top w:val="single" w:sz="12" w:space="0" w:color="FFFFFF" w:themeColor="background2"/>
          <w:left w:val="single" w:sz="12" w:space="0" w:color="FFFFFF" w:themeColor="background2"/>
          <w:bottom w:val="single" w:sz="12" w:space="0" w:color="FFFFFF" w:themeColor="background2"/>
          <w:right w:val="single" w:sz="12" w:space="0" w:color="FFFFFF" w:themeColor="background2"/>
          <w:insideH w:val="single" w:sz="12" w:space="0" w:color="FFFFFF" w:themeColor="background2"/>
          <w:insideV w:val="single" w:sz="12" w:space="0" w:color="FFFFFF" w:themeColor="background2"/>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5569"/>
        <w:gridCol w:w="4069"/>
      </w:tblGrid>
      <w:tr w:rsidR="004F6112" w:rsidRPr="00400432" w14:paraId="147002DC" w14:textId="77777777" w:rsidTr="004F6112">
        <w:trPr>
          <w:tblHeader/>
        </w:trPr>
        <w:tc>
          <w:tcPr>
            <w:tcW w:w="5569" w:type="dxa"/>
            <w:tcBorders>
              <w:bottom w:val="single" w:sz="12" w:space="0" w:color="FFFFFF" w:themeColor="background2"/>
            </w:tcBorders>
            <w:shd w:val="clear" w:color="auto" w:fill="253268" w:themeFill="text2"/>
          </w:tcPr>
          <w:p w14:paraId="2865A9C3" w14:textId="77777777" w:rsidR="004F6112" w:rsidRPr="00400432" w:rsidRDefault="004F6112" w:rsidP="00E35604">
            <w:pPr>
              <w:pStyle w:val="TblHeading"/>
            </w:pPr>
            <w:r w:rsidRPr="00400432">
              <w:t>Element</w:t>
            </w:r>
          </w:p>
        </w:tc>
        <w:tc>
          <w:tcPr>
            <w:tcW w:w="4069" w:type="dxa"/>
            <w:tcBorders>
              <w:bottom w:val="single" w:sz="12" w:space="0" w:color="FFFFFF" w:themeColor="background2"/>
            </w:tcBorders>
            <w:shd w:val="clear" w:color="auto" w:fill="253268" w:themeFill="text2"/>
          </w:tcPr>
          <w:p w14:paraId="5F2E75F4" w14:textId="77777777" w:rsidR="004F6112" w:rsidRPr="00400432" w:rsidRDefault="004F6112" w:rsidP="00E35604">
            <w:pPr>
              <w:pStyle w:val="TblHeading"/>
            </w:pPr>
            <w:r w:rsidRPr="00400432">
              <w:t>Timescale</w:t>
            </w:r>
          </w:p>
        </w:tc>
      </w:tr>
      <w:tr w:rsidR="004F6112" w:rsidRPr="00400432" w14:paraId="0BB7AC45" w14:textId="77777777" w:rsidTr="004F6112">
        <w:tc>
          <w:tcPr>
            <w:tcW w:w="5569" w:type="dxa"/>
            <w:tcBorders>
              <w:bottom w:val="single" w:sz="12" w:space="0" w:color="FFFFFF" w:themeColor="background2"/>
            </w:tcBorders>
            <w:shd w:val="clear" w:color="auto" w:fill="FFFFFF" w:themeFill="background2"/>
          </w:tcPr>
          <w:p w14:paraId="282A7702" w14:textId="77777777" w:rsidR="004F6112" w:rsidRPr="00400432" w:rsidRDefault="004F6112" w:rsidP="00E35604">
            <w:pPr>
              <w:pStyle w:val="TblText"/>
            </w:pPr>
            <w:r w:rsidRPr="00400432">
              <w:t>Invitation to tender issued</w:t>
            </w:r>
          </w:p>
        </w:tc>
        <w:tc>
          <w:tcPr>
            <w:tcW w:w="4069" w:type="dxa"/>
            <w:tcBorders>
              <w:bottom w:val="single" w:sz="12" w:space="0" w:color="FFFFFF" w:themeColor="background2"/>
            </w:tcBorders>
            <w:shd w:val="clear" w:color="auto" w:fill="FFFFFF" w:themeFill="background2"/>
          </w:tcPr>
          <w:p w14:paraId="00244D57" w14:textId="14074CAB" w:rsidR="004F6112" w:rsidRPr="00400432" w:rsidRDefault="00764A44" w:rsidP="00E35604">
            <w:pPr>
              <w:pStyle w:val="TblText"/>
            </w:pPr>
            <w:r>
              <w:t>17</w:t>
            </w:r>
            <w:r w:rsidR="004F6112">
              <w:t xml:space="preserve"> </w:t>
            </w:r>
            <w:r>
              <w:t>November</w:t>
            </w:r>
            <w:r w:rsidR="00CF3865">
              <w:t xml:space="preserve"> 2025</w:t>
            </w:r>
          </w:p>
        </w:tc>
      </w:tr>
      <w:tr w:rsidR="004F6112" w:rsidRPr="00400432" w14:paraId="786DB2A4" w14:textId="77777777" w:rsidTr="004F6112">
        <w:tc>
          <w:tcPr>
            <w:tcW w:w="5569" w:type="dxa"/>
            <w:tcBorders>
              <w:bottom w:val="single" w:sz="12" w:space="0" w:color="FFFFFF" w:themeColor="background2"/>
            </w:tcBorders>
            <w:shd w:val="clear" w:color="auto" w:fill="E4E7F5"/>
          </w:tcPr>
          <w:p w14:paraId="2058863F" w14:textId="77777777" w:rsidR="004F6112" w:rsidRPr="00400432" w:rsidRDefault="004F6112" w:rsidP="00E35604">
            <w:pPr>
              <w:pStyle w:val="TblText"/>
            </w:pPr>
            <w:r w:rsidRPr="00400432">
              <w:t>Deadline for the submission of clarification questions</w:t>
            </w:r>
          </w:p>
        </w:tc>
        <w:tc>
          <w:tcPr>
            <w:tcW w:w="4069" w:type="dxa"/>
            <w:tcBorders>
              <w:bottom w:val="single" w:sz="12" w:space="0" w:color="FFFFFF" w:themeColor="background2"/>
            </w:tcBorders>
            <w:shd w:val="clear" w:color="auto" w:fill="E4E7F5"/>
          </w:tcPr>
          <w:p w14:paraId="7F22E30F" w14:textId="736AEA5D" w:rsidR="004F6112" w:rsidRPr="00400432" w:rsidRDefault="004F6112" w:rsidP="00E35604">
            <w:pPr>
              <w:pStyle w:val="TblText"/>
            </w:pPr>
            <w:r>
              <w:t>2</w:t>
            </w:r>
            <w:r w:rsidR="00764A44">
              <w:t>8</w:t>
            </w:r>
            <w:r>
              <w:t xml:space="preserve"> </w:t>
            </w:r>
            <w:r w:rsidR="00764A44">
              <w:t>November</w:t>
            </w:r>
            <w:r w:rsidR="00CF3865">
              <w:t xml:space="preserve"> 2025</w:t>
            </w:r>
            <w:r>
              <w:t xml:space="preserve"> 12pm</w:t>
            </w:r>
          </w:p>
        </w:tc>
      </w:tr>
      <w:tr w:rsidR="004F6112" w:rsidRPr="00400432" w14:paraId="0D5C96D5" w14:textId="77777777" w:rsidTr="004F6112">
        <w:tc>
          <w:tcPr>
            <w:tcW w:w="5569" w:type="dxa"/>
            <w:tcBorders>
              <w:bottom w:val="single" w:sz="12" w:space="0" w:color="FFFFFF" w:themeColor="background2"/>
            </w:tcBorders>
            <w:shd w:val="clear" w:color="auto" w:fill="FFFFFF" w:themeFill="background2"/>
          </w:tcPr>
          <w:p w14:paraId="236B2D4C" w14:textId="77777777" w:rsidR="004F6112" w:rsidRPr="00400432" w:rsidRDefault="004F6112" w:rsidP="00E35604">
            <w:pPr>
              <w:pStyle w:val="TblText"/>
            </w:pPr>
            <w:r w:rsidRPr="00400432">
              <w:t>Deadline for submission of proposals</w:t>
            </w:r>
          </w:p>
        </w:tc>
        <w:tc>
          <w:tcPr>
            <w:tcW w:w="4069" w:type="dxa"/>
            <w:tcBorders>
              <w:bottom w:val="single" w:sz="12" w:space="0" w:color="FFFFFF" w:themeColor="background2"/>
            </w:tcBorders>
            <w:shd w:val="clear" w:color="auto" w:fill="FFFFFF" w:themeFill="background2"/>
          </w:tcPr>
          <w:p w14:paraId="61B58FDA" w14:textId="7714EE05" w:rsidR="004F6112" w:rsidRPr="00400432" w:rsidRDefault="00CF3865" w:rsidP="00E35604">
            <w:pPr>
              <w:pStyle w:val="TblText"/>
            </w:pPr>
            <w:r>
              <w:t>0</w:t>
            </w:r>
            <w:r w:rsidR="00E45C84">
              <w:t>5</w:t>
            </w:r>
            <w:r w:rsidR="004F6112">
              <w:t xml:space="preserve"> </w:t>
            </w:r>
            <w:r w:rsidR="00764A44">
              <w:t>December</w:t>
            </w:r>
            <w:r>
              <w:t xml:space="preserve"> 2025</w:t>
            </w:r>
            <w:r w:rsidR="004F6112">
              <w:t xml:space="preserve"> 12pm</w:t>
            </w:r>
          </w:p>
        </w:tc>
      </w:tr>
      <w:tr w:rsidR="004F6112" w:rsidRPr="00400432" w14:paraId="7DB25F1C" w14:textId="77777777" w:rsidTr="004F6112">
        <w:tc>
          <w:tcPr>
            <w:tcW w:w="5569" w:type="dxa"/>
            <w:tcBorders>
              <w:bottom w:val="single" w:sz="12" w:space="0" w:color="FFFFFF" w:themeColor="background2"/>
            </w:tcBorders>
            <w:shd w:val="clear" w:color="auto" w:fill="E4E7F5"/>
          </w:tcPr>
          <w:p w14:paraId="34132DCA" w14:textId="77777777" w:rsidR="004F6112" w:rsidRPr="00400432" w:rsidRDefault="004F6112" w:rsidP="00E35604">
            <w:pPr>
              <w:pStyle w:val="TblText"/>
            </w:pPr>
            <w:r w:rsidRPr="00400432">
              <w:t>Award contract</w:t>
            </w:r>
          </w:p>
        </w:tc>
        <w:tc>
          <w:tcPr>
            <w:tcW w:w="4069" w:type="dxa"/>
            <w:tcBorders>
              <w:bottom w:val="single" w:sz="12" w:space="0" w:color="FFFFFF" w:themeColor="background2"/>
            </w:tcBorders>
            <w:shd w:val="clear" w:color="auto" w:fill="E4E7F5"/>
          </w:tcPr>
          <w:p w14:paraId="5ED07200" w14:textId="492938F6" w:rsidR="004F6112" w:rsidRPr="00400432" w:rsidRDefault="00764A44" w:rsidP="00E35604">
            <w:pPr>
              <w:pStyle w:val="TblText"/>
            </w:pPr>
            <w:r>
              <w:t>18 December</w:t>
            </w:r>
            <w:r w:rsidR="004F6112">
              <w:t xml:space="preserve"> </w:t>
            </w:r>
            <w:r w:rsidR="00CF3865">
              <w:t>2025</w:t>
            </w:r>
          </w:p>
        </w:tc>
      </w:tr>
      <w:tr w:rsidR="004F6112" w:rsidRPr="00400432" w14:paraId="3E655059" w14:textId="77777777" w:rsidTr="004F6112">
        <w:tc>
          <w:tcPr>
            <w:tcW w:w="5569" w:type="dxa"/>
            <w:shd w:val="clear" w:color="auto" w:fill="FFFFFF" w:themeFill="background2"/>
          </w:tcPr>
          <w:p w14:paraId="3EF7B1B4" w14:textId="77777777" w:rsidR="004F6112" w:rsidRPr="00400432" w:rsidRDefault="004F6112" w:rsidP="00E35604">
            <w:pPr>
              <w:pStyle w:val="TblText"/>
            </w:pPr>
            <w:r w:rsidRPr="00400432">
              <w:t>Project Inception Meeting</w:t>
            </w:r>
          </w:p>
        </w:tc>
        <w:tc>
          <w:tcPr>
            <w:tcW w:w="4069" w:type="dxa"/>
            <w:shd w:val="clear" w:color="auto" w:fill="FFFFFF" w:themeFill="background2"/>
          </w:tcPr>
          <w:p w14:paraId="3F691C09" w14:textId="5945FC2B" w:rsidR="004F6112" w:rsidRPr="00400432" w:rsidRDefault="004F6112" w:rsidP="00E35604">
            <w:pPr>
              <w:pStyle w:val="TblText"/>
            </w:pPr>
            <w:r>
              <w:t>0</w:t>
            </w:r>
            <w:r w:rsidR="00764A44">
              <w:t>5 January</w:t>
            </w:r>
            <w:r w:rsidR="00CF3865">
              <w:t xml:space="preserve"> 2026</w:t>
            </w:r>
          </w:p>
        </w:tc>
      </w:tr>
      <w:tr w:rsidR="004F6112" w:rsidRPr="00400432" w14:paraId="70768FFF" w14:textId="77777777" w:rsidTr="00235A67">
        <w:tc>
          <w:tcPr>
            <w:tcW w:w="5569" w:type="dxa"/>
            <w:shd w:val="clear" w:color="auto" w:fill="FFFFFF" w:themeFill="background2"/>
          </w:tcPr>
          <w:p w14:paraId="4084229C" w14:textId="77777777" w:rsidR="004F6112" w:rsidRDefault="004F6112" w:rsidP="00400432">
            <w:pPr>
              <w:pStyle w:val="TblText"/>
            </w:pPr>
          </w:p>
          <w:p w14:paraId="3C42C27B" w14:textId="77777777" w:rsidR="004F6112" w:rsidRPr="00400432" w:rsidRDefault="004F6112" w:rsidP="00400432">
            <w:pPr>
              <w:pStyle w:val="TblText"/>
            </w:pPr>
          </w:p>
        </w:tc>
        <w:tc>
          <w:tcPr>
            <w:tcW w:w="4069" w:type="dxa"/>
            <w:shd w:val="clear" w:color="auto" w:fill="FFFFFF" w:themeFill="background2"/>
          </w:tcPr>
          <w:p w14:paraId="682BB974" w14:textId="77777777" w:rsidR="004F6112" w:rsidRDefault="004F6112" w:rsidP="00400432">
            <w:pPr>
              <w:pStyle w:val="TblText"/>
            </w:pPr>
          </w:p>
        </w:tc>
      </w:tr>
    </w:tbl>
    <w:p w14:paraId="3DFADB3D" w14:textId="77777777" w:rsidR="00433557" w:rsidRDefault="00433557" w:rsidP="000A0438">
      <w:pPr>
        <w:pStyle w:val="Heading3"/>
      </w:pPr>
      <w:bookmarkStart w:id="22" w:name="_Toc213936190"/>
      <w:r>
        <w:t>Tendering Instructions and Guidance</w:t>
      </w:r>
      <w:bookmarkEnd w:id="22"/>
    </w:p>
    <w:p w14:paraId="5BB9953D" w14:textId="77777777" w:rsidR="00433557" w:rsidRDefault="00433557" w:rsidP="000A0438">
      <w:pPr>
        <w:pStyle w:val="Heading4"/>
      </w:pPr>
      <w:r>
        <w:t>Amendments to ITT document</w:t>
      </w:r>
    </w:p>
    <w:p w14:paraId="799F3C71" w14:textId="77777777" w:rsidR="00433557" w:rsidRDefault="00433557" w:rsidP="00433557">
      <w:r>
        <w:t xml:space="preserve">Any advice of a modification to the Invitation to Tender will be issued as soon as possible before the Tender submission date and shall be issued as an addendum to, and shall be deemed to constitute part of, the Invitation to Tender. If necessary, ORR shall revise the Tender Date </w:t>
      </w:r>
      <w:proofErr w:type="gramStart"/>
      <w:r>
        <w:t>in order to</w:t>
      </w:r>
      <w:proofErr w:type="gramEnd"/>
      <w:r>
        <w:t xml:space="preserve"> comply with this requirement. </w:t>
      </w:r>
    </w:p>
    <w:p w14:paraId="6CDEC1D8" w14:textId="77777777" w:rsidR="00433557" w:rsidRDefault="00433557" w:rsidP="000A0438">
      <w:pPr>
        <w:pStyle w:val="Heading4"/>
      </w:pPr>
      <w:r>
        <w:t>Clarifications &amp; Queries</w:t>
      </w:r>
    </w:p>
    <w:p w14:paraId="38BF72FB" w14:textId="77777777" w:rsidR="00433557" w:rsidRDefault="00433557" w:rsidP="00433557">
      <w:r>
        <w:t xml:space="preserve">Please note that, for audit purposes, any query in connection with the tender should be submitted via the ORR </w:t>
      </w:r>
      <w:proofErr w:type="spellStart"/>
      <w:r>
        <w:t>eTendering</w:t>
      </w:r>
      <w:proofErr w:type="spellEnd"/>
      <w:r>
        <w:t xml:space="preserve"> portal. The response, as well as the nature of the query, will be notified to all suppliers without disclosing the name of the Supplier who initiated the query. </w:t>
      </w:r>
    </w:p>
    <w:p w14:paraId="23AAD63C" w14:textId="77777777" w:rsidR="00433557" w:rsidRDefault="00433557" w:rsidP="000A0438">
      <w:pPr>
        <w:pStyle w:val="Heading4"/>
      </w:pPr>
      <w:bookmarkStart w:id="23" w:name="_Hlk187308838"/>
      <w:r>
        <w:t>Submission Process</w:t>
      </w:r>
    </w:p>
    <w:bookmarkEnd w:id="23"/>
    <w:p w14:paraId="6BE98779" w14:textId="77777777" w:rsidR="00433557" w:rsidRDefault="00433557" w:rsidP="00433557">
      <w:r>
        <w:t xml:space="preserve">Tenders must be uploaded to the ORR </w:t>
      </w:r>
      <w:proofErr w:type="spellStart"/>
      <w:r>
        <w:t>eTendering</w:t>
      </w:r>
      <w:proofErr w:type="spellEnd"/>
      <w:r>
        <w:t xml:space="preserve"> portal no later than the submission date and time shown above. Tenders uploaded after the closing date and time may not be accepted. Bidders have the facility to upload later versions of tenders until the closing date/time. </w:t>
      </w:r>
    </w:p>
    <w:p w14:paraId="6288F035" w14:textId="77777777" w:rsidR="00000449" w:rsidRDefault="00000449" w:rsidP="00433557"/>
    <w:p w14:paraId="18CAF52C" w14:textId="57464203" w:rsidR="567EF6F8" w:rsidRDefault="567EF6F8" w:rsidP="36224BEA">
      <w:pPr>
        <w:ind w:left="-20" w:right="-20"/>
      </w:pPr>
      <w:r w:rsidRPr="36224BEA">
        <w:rPr>
          <w:rFonts w:eastAsia="Arial" w:cs="Arial"/>
          <w:szCs w:val="24"/>
        </w:rPr>
        <w:t>The tender shall consist of two envelopes and bidders must submit the correct documents to the correct envelope as set out below:</w:t>
      </w:r>
    </w:p>
    <w:p w14:paraId="09F59168" w14:textId="3BE9FF7C" w:rsidR="567EF6F8" w:rsidRDefault="567EF6F8" w:rsidP="36224BEA">
      <w:pPr>
        <w:pStyle w:val="ListParagraph"/>
        <w:numPr>
          <w:ilvl w:val="0"/>
          <w:numId w:val="1"/>
        </w:numPr>
        <w:ind w:right="-20"/>
        <w:rPr>
          <w:rFonts w:eastAsia="Arial" w:cs="Arial"/>
          <w:szCs w:val="24"/>
        </w:rPr>
      </w:pPr>
      <w:r w:rsidRPr="36224BEA">
        <w:rPr>
          <w:rFonts w:eastAsia="Arial" w:cs="Arial"/>
          <w:b/>
          <w:bCs/>
          <w:szCs w:val="24"/>
        </w:rPr>
        <w:t>Technical Envelope</w:t>
      </w:r>
      <w:r w:rsidRPr="36224BEA">
        <w:rPr>
          <w:rFonts w:eastAsia="Arial" w:cs="Arial"/>
          <w:szCs w:val="24"/>
        </w:rPr>
        <w:t>: Quality response (Methodology, Delivery, Experience</w:t>
      </w:r>
      <w:r w:rsidR="77A3F6D2" w:rsidRPr="36224BEA">
        <w:rPr>
          <w:rFonts w:eastAsia="Arial" w:cs="Arial"/>
          <w:szCs w:val="24"/>
        </w:rPr>
        <w:t>), Disclaimer and Cyber Essentials or ISO27000 certification (or equivalent)</w:t>
      </w:r>
    </w:p>
    <w:p w14:paraId="54C291B4" w14:textId="6BFAECC1" w:rsidR="36224BEA" w:rsidRDefault="36224BEA" w:rsidP="36224BEA">
      <w:pPr>
        <w:pStyle w:val="ListParagraph"/>
        <w:ind w:right="-20"/>
        <w:rPr>
          <w:rFonts w:eastAsia="Arial" w:cs="Arial"/>
          <w:szCs w:val="24"/>
        </w:rPr>
      </w:pPr>
    </w:p>
    <w:p w14:paraId="6EEBA4B6" w14:textId="71699396" w:rsidR="77A3F6D2" w:rsidRDefault="77A3F6D2" w:rsidP="36224BEA">
      <w:pPr>
        <w:pStyle w:val="ListParagraph"/>
        <w:numPr>
          <w:ilvl w:val="0"/>
          <w:numId w:val="1"/>
        </w:numPr>
        <w:ind w:right="-20"/>
        <w:rPr>
          <w:rFonts w:eastAsia="Arial" w:cs="Arial"/>
          <w:szCs w:val="24"/>
        </w:rPr>
      </w:pPr>
      <w:r w:rsidRPr="36224BEA">
        <w:rPr>
          <w:rFonts w:eastAsia="Arial" w:cs="Arial"/>
          <w:b/>
          <w:bCs/>
          <w:szCs w:val="24"/>
        </w:rPr>
        <w:t>Commercial Envelope:</w:t>
      </w:r>
      <w:r w:rsidRPr="36224BEA">
        <w:rPr>
          <w:rFonts w:eastAsia="Arial" w:cs="Arial"/>
          <w:szCs w:val="24"/>
        </w:rPr>
        <w:t xml:space="preserve"> Price and Form of Tender</w:t>
      </w:r>
    </w:p>
    <w:p w14:paraId="78FF1853" w14:textId="29F59A80" w:rsidR="00433557" w:rsidRDefault="00433557" w:rsidP="00433557">
      <w:r>
        <w:t xml:space="preserve">If you are already registered on our </w:t>
      </w:r>
      <w:proofErr w:type="spellStart"/>
      <w:r>
        <w:t>eTendering</w:t>
      </w:r>
      <w:proofErr w:type="spellEnd"/>
      <w:r>
        <w:t xml:space="preserve"> portal but have forgotten your login details, please contact the portal administrator.</w:t>
      </w:r>
    </w:p>
    <w:p w14:paraId="6D553397" w14:textId="17C55AFB" w:rsidR="00433557" w:rsidRDefault="00433557" w:rsidP="00433557">
      <w:r>
        <w:t xml:space="preserve">An evaluation team will evaluate all tenders correctly submitted against the stated evaluation criteria. </w:t>
      </w:r>
    </w:p>
    <w:p w14:paraId="78A92967" w14:textId="77777777" w:rsidR="00433557" w:rsidRDefault="00433557" w:rsidP="00433557">
      <w:r>
        <w:t xml:space="preserve">By issuing this Invitation to Tender ORR does not undertake to accept the lowest tender, or part or </w:t>
      </w:r>
      <w:proofErr w:type="gramStart"/>
      <w:r>
        <w:t>all of</w:t>
      </w:r>
      <w:proofErr w:type="gramEnd"/>
      <w:r>
        <w:t xml:space="preserve"> any tender. No part of the tender submitted will be returned to the supplier </w:t>
      </w:r>
    </w:p>
    <w:p w14:paraId="43433BBE" w14:textId="77777777" w:rsidR="00445FBE" w:rsidRDefault="00445FBE" w:rsidP="00445FBE">
      <w:pPr>
        <w:pStyle w:val="Heading4"/>
      </w:pPr>
      <w:r>
        <w:t>Debrief</w:t>
      </w:r>
    </w:p>
    <w:p w14:paraId="6DC89684" w14:textId="1B25BD11" w:rsidR="00445FBE" w:rsidRDefault="00445FBE" w:rsidP="00445FBE">
      <w:pPr>
        <w:pStyle w:val="Numberedparagraphdouble"/>
        <w:numPr>
          <w:ilvl w:val="0"/>
          <w:numId w:val="0"/>
        </w:numPr>
      </w:pPr>
      <w:r>
        <w:t xml:space="preserve">The debrief material shall contain comments and scores relevant to your tender. Bidders </w:t>
      </w:r>
      <w:r w:rsidRPr="00000449">
        <w:t>may seek clarification of the content, however no additional debriefs shall be offered.</w:t>
      </w:r>
      <w:r>
        <w:t xml:space="preserve"> We shall not disclose comments and scores relevant to other tenders other than the total score of the winning bidder.</w:t>
      </w:r>
    </w:p>
    <w:p w14:paraId="645F65A0" w14:textId="77777777" w:rsidR="00433557" w:rsidRDefault="00433557" w:rsidP="000A0438">
      <w:pPr>
        <w:pStyle w:val="Heading4"/>
      </w:pPr>
      <w:r>
        <w:t>Cost &amp; Pricing Information</w:t>
      </w:r>
    </w:p>
    <w:p w14:paraId="3ACAA94E" w14:textId="77777777" w:rsidR="00433557" w:rsidRDefault="00433557" w:rsidP="00433557">
      <w:r>
        <w:t>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the tender closing date.</w:t>
      </w:r>
    </w:p>
    <w:p w14:paraId="0BCDEAAF" w14:textId="77777777" w:rsidR="00433557" w:rsidRDefault="00433557" w:rsidP="00433557">
      <w:r>
        <w:t>Tender prices must be in Sterling.</w:t>
      </w:r>
    </w:p>
    <w:p w14:paraId="75B0EAC7" w14:textId="77777777" w:rsidR="00433557" w:rsidRDefault="00433557" w:rsidP="00433557">
      <w:r>
        <w:t>Once the contract has been awarded, any additional costs incurred which are not reflected in the tender submission will not be accepted for payment.</w:t>
      </w:r>
    </w:p>
    <w:p w14:paraId="6C424363" w14:textId="77777777" w:rsidR="00433557" w:rsidRDefault="00433557" w:rsidP="000A0438">
      <w:pPr>
        <w:pStyle w:val="Heading4"/>
      </w:pPr>
      <w:r>
        <w:t>References</w:t>
      </w:r>
    </w:p>
    <w:p w14:paraId="4520132B" w14:textId="77777777" w:rsidR="00433557" w:rsidRDefault="00433557" w:rsidP="00433557">
      <w:r>
        <w:t>References provided as part of the tender may be approached during the tender stage</w:t>
      </w:r>
    </w:p>
    <w:p w14:paraId="6E143A93" w14:textId="77777777" w:rsidR="00433557" w:rsidRDefault="00433557" w:rsidP="000A0438">
      <w:pPr>
        <w:pStyle w:val="Heading4"/>
      </w:pPr>
      <w:r>
        <w:lastRenderedPageBreak/>
        <w:t>Accessibility Guidelines</w:t>
      </w:r>
    </w:p>
    <w:p w14:paraId="1917FF3C" w14:textId="766B2272" w:rsidR="00433557" w:rsidRDefault="00433557" w:rsidP="00433557">
      <w:r>
        <w:t>As a public body we are legally required to comply with accessibility guidelines. Please ensure any commissioned report is in a format that meets web accessibility regulations</w:t>
      </w:r>
      <w:r w:rsidR="0042552D">
        <w:t>:</w:t>
      </w:r>
      <w:r>
        <w:t xml:space="preserve"> </w:t>
      </w:r>
      <w:hyperlink r:id="rId27" w:history="1">
        <w:r w:rsidRPr="00DB7BCE">
          <w:rPr>
            <w:rStyle w:val="Hyperlink"/>
          </w:rPr>
          <w:t>Guidelines for writing accessible reports for ORR - Guidance for external suppliers | Office of Rail and Road</w:t>
        </w:r>
        <w:r w:rsidR="0042552D" w:rsidRPr="00DB7BCE">
          <w:rPr>
            <w:rStyle w:val="Hyperlink"/>
          </w:rPr>
          <w:t>.</w:t>
        </w:r>
      </w:hyperlink>
    </w:p>
    <w:p w14:paraId="557E5CEE" w14:textId="77777777" w:rsidR="00433557" w:rsidRDefault="00433557" w:rsidP="0042552D">
      <w:pPr>
        <w:pStyle w:val="Heading4"/>
      </w:pPr>
      <w:r>
        <w:t>Contractual Information</w:t>
      </w:r>
    </w:p>
    <w:p w14:paraId="6BBFF624" w14:textId="77777777" w:rsidR="00433557" w:rsidRDefault="00433557" w:rsidP="00433557">
      <w:r>
        <w:t xml:space="preserve">Following the evaluation of submitted tenders, in accordance with the evaluation criteria stated in this document, a contractor may be selected to perform the services and subsequently issued with an order. </w:t>
      </w:r>
    </w:p>
    <w:p w14:paraId="07D855CE" w14:textId="77777777" w:rsidR="00433557" w:rsidRDefault="00433557" w:rsidP="00433557">
      <w:r>
        <w:t xml:space="preserve">Any contract awarded, </w:t>
      </w:r>
      <w:proofErr w:type="gramStart"/>
      <w:r>
        <w:t>as a result of</w:t>
      </w:r>
      <w:proofErr w:type="gramEnd"/>
      <w:r>
        <w:t xml:space="preserve"> this procurement will be placed with a prime contractor who will take full contractual responsibility for the performance of all obligations under the contract. Any sub-contractors you intend to use to fulfil any aspect of the services must be identified in the tender along with details of their relationship, responsibilities and proposed management arrangements. </w:t>
      </w:r>
    </w:p>
    <w:p w14:paraId="3ED81758" w14:textId="77777777" w:rsidR="00433557" w:rsidRDefault="00433557" w:rsidP="00433557">
      <w:r>
        <w:t xml:space="preserve">The proposal should be submitted in the form of an unconditional offer that is capable of being accepted by the ORR without the need for further negotiation. Any contract arising from this procurement will be based upon ORR’s standard Terms &amp; Conditions (see Form of Agreement attached). You should state in your proposal that you are willing to accept these Terms &amp; Conditions. </w:t>
      </w:r>
    </w:p>
    <w:p w14:paraId="59239BD0" w14:textId="58FDE7B3" w:rsidR="00433557" w:rsidRDefault="00433557" w:rsidP="00433557">
      <w:r>
        <w:t xml:space="preserve">ORR does not expect to negotiate individual terms and expects to contract </w:t>
      </w:r>
      <w:proofErr w:type="gramStart"/>
      <w:r>
        <w:t>on the basis of</w:t>
      </w:r>
      <w:proofErr w:type="gramEnd"/>
      <w:r>
        <w:t xml:space="preserve"> those terms alone. If you do not agree to the Conditions of </w:t>
      </w:r>
      <w:proofErr w:type="gramStart"/>
      <w:r>
        <w:t>Contract</w:t>
      </w:r>
      <w:proofErr w:type="gramEnd"/>
      <w:r>
        <w:t xml:space="preserve"> then your tender may be deselected on that basis alone and not considered further.</w:t>
      </w:r>
    </w:p>
    <w:p w14:paraId="3CB3164A" w14:textId="1FAEB1A5" w:rsidR="002D3643" w:rsidRPr="00DB7BCE" w:rsidRDefault="00433557" w:rsidP="00433557">
      <w:pPr>
        <w:rPr>
          <w:b/>
          <w:bCs/>
        </w:rPr>
      </w:pPr>
      <w:r w:rsidRPr="00DB7BCE">
        <w:rPr>
          <w:b/>
          <w:bCs/>
        </w:rPr>
        <w:t xml:space="preserve">ORR may be prepared to consider non-fundamental changes to the standard terms and conditions in exceptional circumstances.  If there are any areas where you feel you </w:t>
      </w:r>
      <w:proofErr w:type="gramStart"/>
      <w:r w:rsidRPr="00DB7BCE">
        <w:rPr>
          <w:b/>
          <w:bCs/>
        </w:rPr>
        <w:t>are not able to</w:t>
      </w:r>
      <w:proofErr w:type="gramEnd"/>
      <w:r w:rsidRPr="00DB7BCE">
        <w:rPr>
          <w:b/>
          <w:bCs/>
        </w:rPr>
        <w:t xml:space="preserve"> comply with the standard ORR terms and conditions, then details should be submitted as a separate annex to the proposal using the following format:</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2409"/>
        <w:gridCol w:w="2409"/>
        <w:gridCol w:w="2410"/>
        <w:gridCol w:w="2410"/>
      </w:tblGrid>
      <w:tr w:rsidR="00D2517B" w:rsidRPr="00D2517B" w14:paraId="3A6CE52C" w14:textId="77777777" w:rsidTr="00D2517B">
        <w:trPr>
          <w:tblHeader/>
        </w:trPr>
        <w:tc>
          <w:tcPr>
            <w:tcW w:w="2132" w:type="dxa"/>
            <w:tcBorders>
              <w:bottom w:val="single" w:sz="12" w:space="0" w:color="FFFFFF"/>
            </w:tcBorders>
            <w:shd w:val="solid" w:color="253268" w:themeColor="dark2" w:fill="253268" w:themeFill="dark2"/>
          </w:tcPr>
          <w:p w14:paraId="4FFB9355" w14:textId="77777777" w:rsidR="00D2517B" w:rsidRPr="00D2517B" w:rsidRDefault="00D2517B" w:rsidP="00D2517B">
            <w:pPr>
              <w:pStyle w:val="TblHeading"/>
            </w:pPr>
            <w:r w:rsidRPr="00D2517B">
              <w:t>Clause Number</w:t>
            </w:r>
          </w:p>
        </w:tc>
        <w:tc>
          <w:tcPr>
            <w:tcW w:w="2132" w:type="dxa"/>
            <w:tcBorders>
              <w:bottom w:val="single" w:sz="12" w:space="0" w:color="FFFFFF"/>
            </w:tcBorders>
            <w:shd w:val="solid" w:color="253268" w:themeColor="dark2" w:fill="253268" w:themeFill="dark2"/>
          </w:tcPr>
          <w:p w14:paraId="01500D02" w14:textId="77777777" w:rsidR="00D2517B" w:rsidRPr="00D2517B" w:rsidRDefault="00D2517B" w:rsidP="00D2517B">
            <w:pPr>
              <w:pStyle w:val="TblHeading"/>
            </w:pPr>
            <w:proofErr w:type="gramStart"/>
            <w:r w:rsidRPr="00D2517B">
              <w:t>Existing  Wording</w:t>
            </w:r>
            <w:proofErr w:type="gramEnd"/>
          </w:p>
        </w:tc>
        <w:tc>
          <w:tcPr>
            <w:tcW w:w="2132" w:type="dxa"/>
            <w:tcBorders>
              <w:bottom w:val="single" w:sz="12" w:space="0" w:color="FFFFFF"/>
            </w:tcBorders>
            <w:shd w:val="solid" w:color="253268" w:themeColor="dark2" w:fill="253268" w:themeFill="dark2"/>
          </w:tcPr>
          <w:p w14:paraId="770FB321" w14:textId="77777777" w:rsidR="00D2517B" w:rsidRPr="00D2517B" w:rsidRDefault="00D2517B" w:rsidP="00D2517B">
            <w:pPr>
              <w:pStyle w:val="TblHeading"/>
            </w:pPr>
            <w:r w:rsidRPr="00D2517B">
              <w:t>Proposed Wording</w:t>
            </w:r>
          </w:p>
        </w:tc>
        <w:tc>
          <w:tcPr>
            <w:tcW w:w="2132" w:type="dxa"/>
            <w:tcBorders>
              <w:bottom w:val="single" w:sz="12" w:space="0" w:color="FFFFFF"/>
            </w:tcBorders>
            <w:shd w:val="solid" w:color="253268" w:themeColor="dark2" w:fill="253268" w:themeFill="dark2"/>
          </w:tcPr>
          <w:p w14:paraId="3057FC0A" w14:textId="77777777" w:rsidR="00D2517B" w:rsidRPr="00D2517B" w:rsidRDefault="00D2517B" w:rsidP="00D2517B">
            <w:pPr>
              <w:pStyle w:val="TblHeading"/>
            </w:pPr>
            <w:r w:rsidRPr="00D2517B">
              <w:t>Rational for amendment</w:t>
            </w:r>
          </w:p>
        </w:tc>
      </w:tr>
      <w:tr w:rsidR="00D2517B" w:rsidRPr="00D2517B" w14:paraId="6A9F8028" w14:textId="77777777" w:rsidTr="00D2517B">
        <w:tc>
          <w:tcPr>
            <w:tcW w:w="2132" w:type="dxa"/>
            <w:tcBorders>
              <w:bottom w:val="single" w:sz="12" w:space="0" w:color="FFFFFF"/>
            </w:tcBorders>
            <w:shd w:val="solid" w:color="FFFFFF" w:fill="FFFFFF"/>
          </w:tcPr>
          <w:p w14:paraId="7EA0A525"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73EC6650"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4F1DFE3A"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4CAED7F4" w14:textId="77777777" w:rsidR="00D2517B" w:rsidRPr="00D2517B" w:rsidRDefault="00D2517B" w:rsidP="00D2517B">
            <w:pPr>
              <w:pStyle w:val="TblText"/>
            </w:pPr>
          </w:p>
        </w:tc>
      </w:tr>
      <w:tr w:rsidR="00D2517B" w:rsidRPr="00D2517B" w14:paraId="194E4D85" w14:textId="77777777" w:rsidTr="00D2517B">
        <w:tc>
          <w:tcPr>
            <w:tcW w:w="2132" w:type="dxa"/>
            <w:shd w:val="solid" w:color="E4E7F5" w:themeColor="text2" w:themeTint="19" w:fill="E4E7F5" w:themeFill="text2" w:themeFillTint="19"/>
          </w:tcPr>
          <w:p w14:paraId="04047A8B" w14:textId="77777777" w:rsidR="00D2517B" w:rsidRPr="00D2517B" w:rsidRDefault="00D2517B" w:rsidP="00D2517B">
            <w:pPr>
              <w:pStyle w:val="TblText"/>
            </w:pPr>
          </w:p>
        </w:tc>
        <w:tc>
          <w:tcPr>
            <w:tcW w:w="2132" w:type="dxa"/>
            <w:shd w:val="solid" w:color="E4E7F5" w:themeColor="text2" w:themeTint="19" w:fill="E4E7F5" w:themeFill="text2" w:themeFillTint="19"/>
          </w:tcPr>
          <w:p w14:paraId="3ADDCB36" w14:textId="77777777" w:rsidR="00D2517B" w:rsidRPr="00D2517B" w:rsidRDefault="00D2517B" w:rsidP="00D2517B">
            <w:pPr>
              <w:pStyle w:val="TblText"/>
            </w:pPr>
          </w:p>
        </w:tc>
        <w:tc>
          <w:tcPr>
            <w:tcW w:w="2132" w:type="dxa"/>
            <w:shd w:val="solid" w:color="E4E7F5" w:themeColor="text2" w:themeTint="19" w:fill="E4E7F5" w:themeFill="text2" w:themeFillTint="19"/>
          </w:tcPr>
          <w:p w14:paraId="69C9B09B" w14:textId="77777777" w:rsidR="00D2517B" w:rsidRPr="00D2517B" w:rsidRDefault="00D2517B" w:rsidP="00D2517B">
            <w:pPr>
              <w:pStyle w:val="TblText"/>
            </w:pPr>
          </w:p>
        </w:tc>
        <w:tc>
          <w:tcPr>
            <w:tcW w:w="2132" w:type="dxa"/>
            <w:shd w:val="solid" w:color="E4E7F5" w:themeColor="text2" w:themeTint="19" w:fill="E4E7F5" w:themeFill="text2" w:themeFillTint="19"/>
          </w:tcPr>
          <w:p w14:paraId="798909EA" w14:textId="77777777" w:rsidR="00D2517B" w:rsidRPr="00D2517B" w:rsidRDefault="00D2517B" w:rsidP="00D2517B">
            <w:pPr>
              <w:pStyle w:val="TblText"/>
            </w:pPr>
          </w:p>
        </w:tc>
      </w:tr>
    </w:tbl>
    <w:p w14:paraId="7962CF1C" w14:textId="7BA97342" w:rsidR="00400432" w:rsidRDefault="00400432" w:rsidP="003F3CB0"/>
    <w:p w14:paraId="3B352DAB" w14:textId="77777777" w:rsidR="00D2517B" w:rsidRDefault="00D2517B" w:rsidP="00D2517B">
      <w:r>
        <w:lastRenderedPageBreak/>
        <w:t xml:space="preserve">Any services arising from this ITT will be carried out pursuant to the contract which comprises of: </w:t>
      </w:r>
    </w:p>
    <w:p w14:paraId="00B6320F" w14:textId="2ECA75C5" w:rsidR="00D2517B" w:rsidRDefault="00D2517B" w:rsidP="003D0868">
      <w:pPr>
        <w:pStyle w:val="NormalBulletround"/>
      </w:pPr>
      <w:r>
        <w:t xml:space="preserve">ORR Terms &amp; </w:t>
      </w:r>
      <w:proofErr w:type="gramStart"/>
      <w:r>
        <w:t>Conditions;</w:t>
      </w:r>
      <w:proofErr w:type="gramEnd"/>
      <w:r>
        <w:t xml:space="preserve"> </w:t>
      </w:r>
    </w:p>
    <w:p w14:paraId="08958C5B" w14:textId="2814C608" w:rsidR="00D2517B" w:rsidRDefault="00D2517B" w:rsidP="003D0868">
      <w:pPr>
        <w:pStyle w:val="NormalBulletround"/>
      </w:pPr>
      <w:r>
        <w:t xml:space="preserve">Service </w:t>
      </w:r>
      <w:proofErr w:type="gramStart"/>
      <w:r>
        <w:t>Schedules;</w:t>
      </w:r>
      <w:proofErr w:type="gramEnd"/>
    </w:p>
    <w:p w14:paraId="75E74751" w14:textId="3FFDF4FA" w:rsidR="00D2517B" w:rsidRDefault="00D2517B" w:rsidP="003D0868">
      <w:pPr>
        <w:pStyle w:val="NormalBulletround"/>
      </w:pPr>
      <w:r>
        <w:t xml:space="preserve">this Invite to Tender &amp; Statement of Requirement document; and </w:t>
      </w:r>
    </w:p>
    <w:p w14:paraId="7AB0DA44" w14:textId="0CABED05" w:rsidR="00D2517B" w:rsidRDefault="00D2517B" w:rsidP="003D0868">
      <w:pPr>
        <w:pStyle w:val="NormalBulletround"/>
      </w:pPr>
      <w:r>
        <w:t>the chosen supplier’s successful tender.</w:t>
      </w:r>
    </w:p>
    <w:p w14:paraId="6D0DECAE" w14:textId="77777777" w:rsidR="00D2517B" w:rsidRDefault="00D2517B" w:rsidP="00D2517B">
      <w:r>
        <w:t>ORR’s Transparency Obligations and the Freedom of Information Act 2000 (the Act)</w:t>
      </w:r>
    </w:p>
    <w:p w14:paraId="4A3DD302" w14:textId="77777777" w:rsidR="00D2517B" w:rsidRDefault="00D2517B" w:rsidP="00D2517B">
      <w:r>
        <w:t xml:space="preserve">The ORR is a central Government department and as such complies with the Government’s transparency agenda.  As a result, there is a presumption that contract documentation will be made available to the public via electronic means.  The ORR will work with the chosen supplier to establish if any information within the contract should be withheld and the reasons for withholding it from publication. </w:t>
      </w:r>
    </w:p>
    <w:p w14:paraId="40D4E10C" w14:textId="77777777" w:rsidR="00D2517B" w:rsidRDefault="00D2517B" w:rsidP="00D2517B">
      <w:proofErr w:type="gramStart"/>
      <w:r>
        <w:t>Typically</w:t>
      </w:r>
      <w:proofErr w:type="gramEnd"/>
      <w:r>
        <w:t xml:space="preserve"> the following information will be published:</w:t>
      </w:r>
    </w:p>
    <w:p w14:paraId="41CA63B9" w14:textId="71CC801C" w:rsidR="00D2517B" w:rsidRDefault="00D2517B" w:rsidP="00585CEE">
      <w:pPr>
        <w:pStyle w:val="NormalBulletround"/>
      </w:pPr>
      <w:r>
        <w:t>contract price and any incentivisation mechanisms</w:t>
      </w:r>
    </w:p>
    <w:p w14:paraId="0C608C4C" w14:textId="4D5BAB55" w:rsidR="00D2517B" w:rsidRDefault="00D2517B" w:rsidP="00585CEE">
      <w:pPr>
        <w:pStyle w:val="NormalBulletround"/>
      </w:pPr>
      <w:r>
        <w:t>performance metrics and management of them</w:t>
      </w:r>
    </w:p>
    <w:p w14:paraId="6EF2FC26" w14:textId="50C8AAC7" w:rsidR="00D2517B" w:rsidRDefault="00D2517B" w:rsidP="00585CEE">
      <w:pPr>
        <w:pStyle w:val="NormalBulletround"/>
      </w:pPr>
      <w:r>
        <w:t>plans for management of underperformance and its financial impact</w:t>
      </w:r>
    </w:p>
    <w:p w14:paraId="7AC03503" w14:textId="3D4C7866" w:rsidR="00D2517B" w:rsidRDefault="00D2517B" w:rsidP="00585CEE">
      <w:pPr>
        <w:pStyle w:val="NormalBulletround"/>
      </w:pPr>
      <w:r>
        <w:t>governance arrangements including through supply chains where significant contract value rests with subcontractors</w:t>
      </w:r>
    </w:p>
    <w:p w14:paraId="3ABEB3FE" w14:textId="39B3AE4E" w:rsidR="00D2517B" w:rsidRDefault="00D2517B" w:rsidP="00585CEE">
      <w:pPr>
        <w:pStyle w:val="NormalBulletround"/>
      </w:pPr>
      <w:r>
        <w:t>resource plans</w:t>
      </w:r>
    </w:p>
    <w:p w14:paraId="410BF383" w14:textId="3D32CA97" w:rsidR="00D2517B" w:rsidRDefault="00D2517B" w:rsidP="00585CEE">
      <w:pPr>
        <w:pStyle w:val="NormalBulletround"/>
      </w:pPr>
      <w:r>
        <w:t>service improvement plans</w:t>
      </w:r>
    </w:p>
    <w:p w14:paraId="0289B313" w14:textId="77777777" w:rsidR="00D2517B" w:rsidRDefault="00D2517B" w:rsidP="00D2517B">
      <w:r>
        <w:t xml:space="preserve">Where appropriate to do so information will be updated as required during the life of the </w:t>
      </w:r>
      <w:proofErr w:type="gramStart"/>
      <w:r>
        <w:t>contract</w:t>
      </w:r>
      <w:proofErr w:type="gramEnd"/>
      <w:r>
        <w:t xml:space="preserve"> so it remains </w:t>
      </w:r>
      <w:proofErr w:type="gramStart"/>
      <w:r>
        <w:t>current;</w:t>
      </w:r>
      <w:proofErr w:type="gramEnd"/>
      <w:r>
        <w:t xml:space="preserve"> </w:t>
      </w:r>
    </w:p>
    <w:p w14:paraId="70389FA8" w14:textId="77777777" w:rsidR="00D2517B" w:rsidRDefault="00D2517B" w:rsidP="00D2517B">
      <w:r>
        <w:t xml:space="preserve">In addition, as a public authority, ORR is subject to the provisions of the Freedom of Information Act 2000.  All information submitted to a public authority may need to be disclosed by the public authority in response to a request under the Act.  ORR may also decide to include certain information in the publication scheme which it maintains under the Act. If a bidder considers that any of the information included in its proposal is commercially sensitive, it should identify it and explain (in broad terms) what harm may result from disclosure if a request is received and the </w:t>
      </w:r>
      <w:proofErr w:type="gramStart"/>
      <w:r>
        <w:t>time period</w:t>
      </w:r>
      <w:proofErr w:type="gramEnd"/>
      <w:r>
        <w:t xml:space="preserve"> applicable to that </w:t>
      </w:r>
      <w:r>
        <w:lastRenderedPageBreak/>
        <w:t>sensitivity.  Bidders should be aware that even where they have indicated that information is commercially sensitive ORR may be required to disclose it under the Act if a request is received.  Bidders should also note that the receipt of any material marked “confidential” or equivalent by the public authority should not be taken to mean that the public authority accepts any duty of confidence by virtue of that marking.   If a request is received ORR may also be required to disclose details of unsuccessful bids</w:t>
      </w:r>
    </w:p>
    <w:p w14:paraId="2EB7A5C9" w14:textId="4751D542" w:rsidR="00D2517B" w:rsidRDefault="00D2517B" w:rsidP="009757DA">
      <w:pPr>
        <w:keepNext/>
      </w:pPr>
      <w:r>
        <w:t>Please use the following matrix: to list such information:</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1546"/>
        <w:gridCol w:w="4069"/>
        <w:gridCol w:w="4023"/>
      </w:tblGrid>
      <w:tr w:rsidR="009757DA" w:rsidRPr="009757DA" w14:paraId="7E61A305" w14:textId="77777777" w:rsidTr="009757DA">
        <w:trPr>
          <w:tblHeader/>
        </w:trPr>
        <w:tc>
          <w:tcPr>
            <w:tcW w:w="1368" w:type="dxa"/>
            <w:tcBorders>
              <w:bottom w:val="single" w:sz="12" w:space="0" w:color="FFFFFF"/>
            </w:tcBorders>
            <w:shd w:val="solid" w:color="253268" w:themeColor="dark2" w:fill="253268" w:themeFill="dark2"/>
          </w:tcPr>
          <w:p w14:paraId="41CB7D4C" w14:textId="77777777" w:rsidR="009757DA" w:rsidRPr="009757DA" w:rsidRDefault="009757DA" w:rsidP="009757DA">
            <w:pPr>
              <w:pStyle w:val="TblHeading"/>
            </w:pPr>
            <w:smartTag w:uri="urn:schemas-microsoft-com:office:smarttags" w:element="place">
              <w:r w:rsidRPr="009757DA">
                <w:t>Para</w:t>
              </w:r>
            </w:smartTag>
            <w:r w:rsidRPr="009757DA">
              <w:t>. No.</w:t>
            </w:r>
          </w:p>
        </w:tc>
        <w:tc>
          <w:tcPr>
            <w:tcW w:w="3600" w:type="dxa"/>
            <w:tcBorders>
              <w:bottom w:val="single" w:sz="12" w:space="0" w:color="FFFFFF"/>
            </w:tcBorders>
            <w:shd w:val="solid" w:color="253268" w:themeColor="dark2" w:fill="253268" w:themeFill="dark2"/>
          </w:tcPr>
          <w:p w14:paraId="3692A061" w14:textId="77777777" w:rsidR="009757DA" w:rsidRPr="009757DA" w:rsidRDefault="009757DA" w:rsidP="009757DA">
            <w:pPr>
              <w:pStyle w:val="TblHeading"/>
            </w:pPr>
            <w:r w:rsidRPr="009757DA">
              <w:t>Description</w:t>
            </w:r>
          </w:p>
        </w:tc>
        <w:tc>
          <w:tcPr>
            <w:tcW w:w="3560" w:type="dxa"/>
            <w:tcBorders>
              <w:bottom w:val="single" w:sz="12" w:space="0" w:color="FFFFFF"/>
            </w:tcBorders>
            <w:shd w:val="solid" w:color="253268" w:themeColor="dark2" w:fill="253268" w:themeFill="dark2"/>
          </w:tcPr>
          <w:p w14:paraId="321F85ED" w14:textId="77777777" w:rsidR="009757DA" w:rsidRPr="009757DA" w:rsidRDefault="009757DA" w:rsidP="009757DA">
            <w:pPr>
              <w:pStyle w:val="TblHeading"/>
            </w:pPr>
            <w:r w:rsidRPr="009757DA">
              <w:t>Applicable exemption under FOIA 2000</w:t>
            </w:r>
          </w:p>
        </w:tc>
      </w:tr>
      <w:tr w:rsidR="009757DA" w:rsidRPr="009757DA" w14:paraId="41D76DDC" w14:textId="77777777" w:rsidTr="009757DA">
        <w:tc>
          <w:tcPr>
            <w:tcW w:w="1368" w:type="dxa"/>
            <w:tcBorders>
              <w:bottom w:val="single" w:sz="12" w:space="0" w:color="FFFFFF"/>
            </w:tcBorders>
            <w:shd w:val="solid" w:color="FFFFFF" w:fill="FFFFFF"/>
          </w:tcPr>
          <w:p w14:paraId="02B7F36D" w14:textId="77777777" w:rsidR="009757DA" w:rsidRPr="009757DA" w:rsidRDefault="009757DA" w:rsidP="009757DA">
            <w:pPr>
              <w:pStyle w:val="TblText"/>
            </w:pPr>
          </w:p>
        </w:tc>
        <w:tc>
          <w:tcPr>
            <w:tcW w:w="3600" w:type="dxa"/>
            <w:tcBorders>
              <w:bottom w:val="single" w:sz="12" w:space="0" w:color="FFFFFF"/>
            </w:tcBorders>
            <w:shd w:val="solid" w:color="FFFFFF" w:fill="FFFFFF"/>
          </w:tcPr>
          <w:p w14:paraId="660252C5" w14:textId="77777777" w:rsidR="009757DA" w:rsidRPr="009757DA" w:rsidRDefault="009757DA" w:rsidP="009757DA">
            <w:pPr>
              <w:pStyle w:val="TblText"/>
            </w:pPr>
          </w:p>
        </w:tc>
        <w:tc>
          <w:tcPr>
            <w:tcW w:w="3560" w:type="dxa"/>
            <w:tcBorders>
              <w:bottom w:val="single" w:sz="12" w:space="0" w:color="FFFFFF"/>
            </w:tcBorders>
            <w:shd w:val="solid" w:color="FFFFFF" w:fill="FFFFFF"/>
          </w:tcPr>
          <w:p w14:paraId="022E35ED" w14:textId="77777777" w:rsidR="009757DA" w:rsidRPr="009757DA" w:rsidRDefault="009757DA" w:rsidP="009757DA">
            <w:pPr>
              <w:pStyle w:val="TblText"/>
            </w:pPr>
          </w:p>
        </w:tc>
      </w:tr>
      <w:tr w:rsidR="009757DA" w:rsidRPr="009757DA" w14:paraId="41399DD7" w14:textId="77777777" w:rsidTr="009757DA">
        <w:tc>
          <w:tcPr>
            <w:tcW w:w="1368" w:type="dxa"/>
            <w:tcBorders>
              <w:bottom w:val="single" w:sz="12" w:space="0" w:color="FFFFFF"/>
            </w:tcBorders>
            <w:shd w:val="solid" w:color="E4E7F5" w:themeColor="text2" w:themeTint="19" w:fill="E4E7F5" w:themeFill="text2" w:themeFillTint="19"/>
          </w:tcPr>
          <w:p w14:paraId="009E6393" w14:textId="77777777" w:rsidR="009757DA" w:rsidRPr="009757DA" w:rsidRDefault="009757DA" w:rsidP="009757DA">
            <w:pPr>
              <w:pStyle w:val="TblText"/>
            </w:pPr>
          </w:p>
        </w:tc>
        <w:tc>
          <w:tcPr>
            <w:tcW w:w="3600" w:type="dxa"/>
            <w:tcBorders>
              <w:bottom w:val="single" w:sz="12" w:space="0" w:color="FFFFFF"/>
            </w:tcBorders>
            <w:shd w:val="solid" w:color="E4E7F5" w:themeColor="text2" w:themeTint="19" w:fill="E4E7F5" w:themeFill="text2" w:themeFillTint="19"/>
          </w:tcPr>
          <w:p w14:paraId="575EAFEE" w14:textId="77777777" w:rsidR="009757DA" w:rsidRPr="009757DA" w:rsidRDefault="009757DA" w:rsidP="009757DA">
            <w:pPr>
              <w:pStyle w:val="TblText"/>
            </w:pPr>
          </w:p>
        </w:tc>
        <w:tc>
          <w:tcPr>
            <w:tcW w:w="3560" w:type="dxa"/>
            <w:tcBorders>
              <w:bottom w:val="single" w:sz="12" w:space="0" w:color="FFFFFF"/>
            </w:tcBorders>
            <w:shd w:val="solid" w:color="E4E7F5" w:themeColor="text2" w:themeTint="19" w:fill="E4E7F5" w:themeFill="text2" w:themeFillTint="19"/>
          </w:tcPr>
          <w:p w14:paraId="669019C6" w14:textId="77777777" w:rsidR="009757DA" w:rsidRPr="009757DA" w:rsidRDefault="009757DA" w:rsidP="009757DA">
            <w:pPr>
              <w:pStyle w:val="TblText"/>
            </w:pPr>
          </w:p>
        </w:tc>
      </w:tr>
      <w:tr w:rsidR="009757DA" w:rsidRPr="009757DA" w14:paraId="50836AA8" w14:textId="77777777" w:rsidTr="009757DA">
        <w:tc>
          <w:tcPr>
            <w:tcW w:w="1368" w:type="dxa"/>
            <w:shd w:val="solid" w:color="FFFFFF" w:fill="FFFFFF"/>
          </w:tcPr>
          <w:p w14:paraId="5A6923EF" w14:textId="77777777" w:rsidR="009757DA" w:rsidRPr="009757DA" w:rsidRDefault="009757DA" w:rsidP="009757DA">
            <w:pPr>
              <w:pStyle w:val="TblText"/>
            </w:pPr>
          </w:p>
        </w:tc>
        <w:tc>
          <w:tcPr>
            <w:tcW w:w="3600" w:type="dxa"/>
            <w:shd w:val="solid" w:color="FFFFFF" w:fill="FFFFFF"/>
          </w:tcPr>
          <w:p w14:paraId="0E947812" w14:textId="77777777" w:rsidR="009757DA" w:rsidRPr="009757DA" w:rsidRDefault="009757DA" w:rsidP="009757DA">
            <w:pPr>
              <w:pStyle w:val="TblText"/>
            </w:pPr>
          </w:p>
        </w:tc>
        <w:tc>
          <w:tcPr>
            <w:tcW w:w="3560" w:type="dxa"/>
            <w:shd w:val="solid" w:color="FFFFFF" w:fill="FFFFFF"/>
          </w:tcPr>
          <w:p w14:paraId="70CF01C2" w14:textId="77777777" w:rsidR="009757DA" w:rsidRPr="009757DA" w:rsidRDefault="009757DA" w:rsidP="009757DA">
            <w:pPr>
              <w:pStyle w:val="TblText"/>
            </w:pPr>
          </w:p>
        </w:tc>
      </w:tr>
    </w:tbl>
    <w:p w14:paraId="1CF64EE4" w14:textId="1BC3238A" w:rsidR="00D2517B" w:rsidRDefault="00D2517B" w:rsidP="003F3CB0"/>
    <w:p w14:paraId="2837238D" w14:textId="665B9776" w:rsidR="003D0868" w:rsidRDefault="003D0868" w:rsidP="003F3CB0"/>
    <w:p w14:paraId="62CE6F65" w14:textId="24945441" w:rsidR="003D0868" w:rsidRDefault="003D0868" w:rsidP="003F3CB0"/>
    <w:p w14:paraId="6970FDEE" w14:textId="77777777" w:rsidR="003D0868" w:rsidRDefault="003D0868" w:rsidP="003F3CB0"/>
    <w:p w14:paraId="2D598637" w14:textId="77777777" w:rsidR="00400432" w:rsidRDefault="00400432" w:rsidP="003F3CB0"/>
    <w:p w14:paraId="53967A76" w14:textId="77777777" w:rsidR="00AF7AF9" w:rsidRDefault="00AF7AF9" w:rsidP="003F3CB0"/>
    <w:p w14:paraId="130553C4" w14:textId="1DE1AEB8" w:rsidR="003F3CB0" w:rsidRPr="003F3CB0" w:rsidRDefault="003F3CB0" w:rsidP="003F3CB0">
      <w:pPr>
        <w:pStyle w:val="Numberedparagraphdouble"/>
        <w:numPr>
          <w:ilvl w:val="0"/>
          <w:numId w:val="0"/>
        </w:numPr>
        <w:ind w:left="851" w:hanging="851"/>
        <w:sectPr w:rsidR="003F3CB0" w:rsidRPr="003F3CB0" w:rsidSect="003A16E9">
          <w:headerReference w:type="even" r:id="rId28"/>
          <w:headerReference w:type="default" r:id="rId29"/>
          <w:pgSz w:w="11906" w:h="16838" w:code="9"/>
          <w:pgMar w:top="1418" w:right="1134" w:bottom="1134" w:left="1134" w:header="709" w:footer="709" w:gutter="0"/>
          <w:cols w:space="708"/>
          <w:docGrid w:linePitch="360"/>
        </w:sectPr>
      </w:pPr>
    </w:p>
    <w:p w14:paraId="52B48AEC" w14:textId="7E66160C" w:rsidR="00FC6860" w:rsidRDefault="00D25F7E" w:rsidP="00D25F7E">
      <w:pPr>
        <w:pStyle w:val="Copyrighttext"/>
      </w:pPr>
      <w:r w:rsidRPr="00825978">
        <w:rPr>
          <w:noProof/>
          <w:sz w:val="22"/>
          <w:lang w:eastAsia="en-GB"/>
        </w:rPr>
        <w:lastRenderedPageBreak/>
        <w:drawing>
          <wp:inline distT="0" distB="0" distL="0" distR="0" wp14:anchorId="4E6D3BF1" wp14:editId="530523F5">
            <wp:extent cx="792294" cy="320633"/>
            <wp:effectExtent l="0" t="0" r="8255" b="3810"/>
            <wp:docPr id="23" name="OGLLogo" descr="Logo: Open Government Licence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taff\rwdd\OGL_Logo.pn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98670" cy="323213"/>
                    </a:xfrm>
                    <a:prstGeom prst="rect">
                      <a:avLst/>
                    </a:prstGeom>
                    <a:noFill/>
                    <a:ln>
                      <a:noFill/>
                    </a:ln>
                  </pic:spPr>
                </pic:pic>
              </a:graphicData>
            </a:graphic>
          </wp:inline>
        </w:drawing>
      </w:r>
    </w:p>
    <w:p w14:paraId="22B4B52F" w14:textId="0BFE59CF" w:rsidR="00D25F7E" w:rsidRDefault="00D25F7E" w:rsidP="00D25F7E">
      <w:pPr>
        <w:pStyle w:val="Copyrighttext"/>
      </w:pPr>
      <w:r>
        <w:t>© Crown copyright 202</w:t>
      </w:r>
      <w:r w:rsidR="00F57347">
        <w:t>5</w:t>
      </w:r>
    </w:p>
    <w:p w14:paraId="33147B27" w14:textId="77777777" w:rsidR="00D25F7E" w:rsidRDefault="00D25F7E" w:rsidP="00D25F7E">
      <w:pPr>
        <w:pStyle w:val="Copyrighttext"/>
      </w:pPr>
      <w:r>
        <w:t xml:space="preserve">This publication is licensed under the terms of the Open Government Licence v3.0 except where otherwise stated. To view this licence, visit </w:t>
      </w:r>
      <w:hyperlink r:id="rId31" w:history="1">
        <w:r w:rsidRPr="00D25F7E">
          <w:rPr>
            <w:rStyle w:val="Hyperlink"/>
          </w:rPr>
          <w:t>nationalarchives.gov.uk/doc/open-government-licence/version/3</w:t>
        </w:r>
      </w:hyperlink>
    </w:p>
    <w:p w14:paraId="32A9639F" w14:textId="77777777" w:rsidR="00D25F7E" w:rsidRDefault="00D25F7E" w:rsidP="00D25F7E">
      <w:pPr>
        <w:pStyle w:val="Copyrighttext"/>
      </w:pPr>
      <w:r>
        <w:t xml:space="preserve">Where we have identified any </w:t>
      </w:r>
      <w:proofErr w:type="gramStart"/>
      <w:r>
        <w:t>third party</w:t>
      </w:r>
      <w:proofErr w:type="gramEnd"/>
      <w:r>
        <w:t xml:space="preserve"> copyright information you will need to obtain permission from the copyright holders concerned.</w:t>
      </w:r>
    </w:p>
    <w:p w14:paraId="3069EDFA" w14:textId="72BAE3FE" w:rsidR="008F0B87" w:rsidRDefault="00D25F7E" w:rsidP="49F518E0">
      <w:pPr>
        <w:pStyle w:val="Copyrighttext"/>
      </w:pPr>
      <w:r>
        <w:t xml:space="preserve">This publication is available at </w:t>
      </w:r>
      <w:hyperlink r:id="rId32">
        <w:r w:rsidR="74B3C0C4" w:rsidRPr="49F518E0">
          <w:rPr>
            <w:rStyle w:val="Hyperlink"/>
          </w:rPr>
          <w:t>Find a Tender</w:t>
        </w:r>
      </w:hyperlink>
    </w:p>
    <w:p w14:paraId="2D68CC5D" w14:textId="2AE9329A" w:rsidR="00D25F7E" w:rsidRPr="00D25F7E" w:rsidRDefault="00D25F7E" w:rsidP="00D25F7E">
      <w:pPr>
        <w:pStyle w:val="Copyrighttext"/>
      </w:pPr>
      <w:r>
        <w:t xml:space="preserve">Any enquiries regarding this publication should be sent to us at </w:t>
      </w:r>
      <w:hyperlink r:id="rId33" w:history="1">
        <w:r w:rsidR="008F0B87" w:rsidRPr="00C9621C">
          <w:rPr>
            <w:rStyle w:val="Hyperlink"/>
          </w:rPr>
          <w:t>procurementteam@orr.gov.uk</w:t>
        </w:r>
      </w:hyperlink>
      <w:r w:rsidR="008F0B87">
        <w:t xml:space="preserve"> </w:t>
      </w:r>
    </w:p>
    <w:sectPr w:rsidR="00D25F7E" w:rsidRPr="00D25F7E" w:rsidSect="00D25F7E">
      <w:headerReference w:type="even" r:id="rId34"/>
      <w:headerReference w:type="default" r:id="rId35"/>
      <w:footerReference w:type="even" r:id="rId36"/>
      <w:footerReference w:type="default" r:id="rId37"/>
      <w:headerReference w:type="first" r:id="rId38"/>
      <w:footerReference w:type="first" r:id="rId39"/>
      <w:pgSz w:w="11906" w:h="16838" w:code="9"/>
      <w:pgMar w:top="1418" w:right="1134" w:bottom="1134" w:left="1134" w:header="709" w:footer="709" w:gutter="0"/>
      <w:cols w:space="708"/>
      <w:vAlign w:val="bottom"/>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5CEF4" w14:textId="77777777" w:rsidR="00142694" w:rsidRDefault="00142694" w:rsidP="00555585">
      <w:pPr>
        <w:spacing w:after="0" w:line="240" w:lineRule="auto"/>
      </w:pPr>
      <w:r>
        <w:separator/>
      </w:r>
    </w:p>
  </w:endnote>
  <w:endnote w:type="continuationSeparator" w:id="0">
    <w:p w14:paraId="5077FC9F" w14:textId="77777777" w:rsidR="00142694" w:rsidRDefault="00142694" w:rsidP="00555585">
      <w:pPr>
        <w:spacing w:after="0" w:line="240" w:lineRule="auto"/>
      </w:pPr>
      <w:r>
        <w:continuationSeparator/>
      </w:r>
    </w:p>
  </w:endnote>
  <w:endnote w:type="continuationNotice" w:id="1">
    <w:p w14:paraId="341D0FD0" w14:textId="77777777" w:rsidR="006562DE" w:rsidRDefault="006562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F2614" w14:textId="77777777" w:rsidR="00FC6860" w:rsidRPr="00904857" w:rsidRDefault="00FC6860" w:rsidP="003A16E9">
    <w:pPr>
      <w:pStyle w:val="Footer"/>
    </w:pPr>
    <w:bookmarkStart w:id="1" w:name="_Hlk65150515"/>
    <w:bookmarkStart w:id="2" w:name="_Hlk65150516"/>
    <w:r>
      <w:rPr>
        <w:noProof/>
        <w:lang w:eastAsia="en-GB"/>
      </w:rPr>
      <w:drawing>
        <wp:anchor distT="0" distB="0" distL="114300" distR="114300" simplePos="0" relativeHeight="251658241" behindDoc="1" locked="0" layoutInCell="1" allowOverlap="1" wp14:anchorId="44C11BDD" wp14:editId="3F56C015">
          <wp:simplePos x="0" y="0"/>
          <wp:positionH relativeFrom="page">
            <wp:posOffset>0</wp:posOffset>
          </wp:positionH>
          <wp:positionV relativeFrom="page">
            <wp:posOffset>8641080</wp:posOffset>
          </wp:positionV>
          <wp:extent cx="7567200" cy="20952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bookmarkEnd w:id="1"/>
    <w:bookmarkEnd w:id="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36A43" w14:textId="77777777" w:rsidR="00FC6860" w:rsidRPr="00904857" w:rsidRDefault="00FC6860" w:rsidP="003A16E9">
    <w:pPr>
      <w:pStyle w:val="Footer"/>
    </w:pPr>
    <w:r>
      <w:rPr>
        <w:noProof/>
        <w:lang w:eastAsia="en-GB"/>
      </w:rPr>
      <w:drawing>
        <wp:anchor distT="0" distB="0" distL="114300" distR="114300" simplePos="0" relativeHeight="251658242" behindDoc="1" locked="0" layoutInCell="1" allowOverlap="1" wp14:anchorId="47CAAC3D" wp14:editId="453E8B02">
          <wp:simplePos x="0" y="0"/>
          <wp:positionH relativeFrom="page">
            <wp:posOffset>0</wp:posOffset>
          </wp:positionH>
          <wp:positionV relativeFrom="page">
            <wp:posOffset>8641080</wp:posOffset>
          </wp:positionV>
          <wp:extent cx="7567200" cy="2095200"/>
          <wp:effectExtent l="0" t="0" r="0" b="0"/>
          <wp:wrapNone/>
          <wp:docPr id="5" name="Picture 5"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09631" w14:textId="77777777" w:rsidR="00FC6860" w:rsidRDefault="00FC686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DBC6C" w14:textId="77777777" w:rsidR="00D25F7E" w:rsidRDefault="00D25F7E" w:rsidP="003A16E9">
    <w:pPr>
      <w:pStyle w:val="Footer"/>
    </w:pPr>
  </w:p>
  <w:p w14:paraId="30922858" w14:textId="77777777" w:rsidR="00D25F7E" w:rsidRDefault="00D25F7E" w:rsidP="003A16E9">
    <w:pPr>
      <w:pStyle w:val="Footer"/>
    </w:pPr>
  </w:p>
  <w:p w14:paraId="722278C7" w14:textId="77777777" w:rsidR="00D25F7E" w:rsidRDefault="00D25F7E" w:rsidP="003A16E9">
    <w:pPr>
      <w:pStyle w:val="Footer"/>
    </w:pPr>
  </w:p>
  <w:p w14:paraId="2F806F11" w14:textId="77777777" w:rsidR="00D25F7E" w:rsidRDefault="00D25F7E" w:rsidP="003A16E9">
    <w:pPr>
      <w:pStyle w:val="Footer"/>
    </w:pPr>
  </w:p>
  <w:p w14:paraId="6D31B3EB" w14:textId="77777777" w:rsidR="00D25F7E" w:rsidRDefault="00D25F7E" w:rsidP="003A16E9">
    <w:pPr>
      <w:pStyle w:val="Footer"/>
    </w:pPr>
  </w:p>
  <w:p w14:paraId="26D028EC" w14:textId="77777777" w:rsidR="00D25F7E" w:rsidRPr="004A743E" w:rsidRDefault="00D25F7E" w:rsidP="003A16E9">
    <w:pPr>
      <w:pStyle w:val="Footer"/>
      <w:rPr>
        <w:sz w:val="24"/>
        <w:szCs w:val="24"/>
      </w:rPr>
    </w:pPr>
    <w:r w:rsidRPr="00C76E4E">
      <w:rPr>
        <w:sz w:val="24"/>
        <w:szCs w:val="24"/>
      </w:rPr>
      <w:fldChar w:fldCharType="begin"/>
    </w:r>
    <w:r w:rsidRPr="00C76E4E">
      <w:rPr>
        <w:sz w:val="24"/>
        <w:szCs w:val="24"/>
      </w:rPr>
      <w:instrText xml:space="preserve"> PAGE   \* MERGEFORMAT </w:instrText>
    </w:r>
    <w:r w:rsidRPr="00C76E4E">
      <w:rPr>
        <w:sz w:val="24"/>
        <w:szCs w:val="24"/>
      </w:rPr>
      <w:fldChar w:fldCharType="separate"/>
    </w:r>
    <w:r>
      <w:rPr>
        <w:noProof/>
        <w:sz w:val="24"/>
        <w:szCs w:val="24"/>
      </w:rPr>
      <w:t>1</w:t>
    </w:r>
    <w:r w:rsidRPr="00C76E4E">
      <w:rPr>
        <w:sz w:val="24"/>
        <w:szCs w:val="24"/>
      </w:rPr>
      <w:fldChar w:fldCharType="end"/>
    </w:r>
    <w:r w:rsidRPr="00C76E4E">
      <w:rPr>
        <w:noProof/>
        <w:sz w:val="24"/>
        <w:szCs w:val="24"/>
        <w:lang w:eastAsia="en-GB"/>
      </w:rPr>
      <w:drawing>
        <wp:anchor distT="0" distB="0" distL="114300" distR="114300" simplePos="0" relativeHeight="251658245" behindDoc="1" locked="1" layoutInCell="1" allowOverlap="1" wp14:anchorId="1ABEA49A" wp14:editId="1EBD6AA2">
          <wp:simplePos x="0" y="0"/>
          <wp:positionH relativeFrom="page">
            <wp:posOffset>0</wp:posOffset>
          </wp:positionH>
          <wp:positionV relativeFrom="paragraph">
            <wp:posOffset>-951865</wp:posOffset>
          </wp:positionV>
          <wp:extent cx="7560000" cy="1530000"/>
          <wp:effectExtent l="0" t="0" r="3175" b="0"/>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andard footer.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53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802F2" w14:textId="77777777" w:rsidR="00FC6860" w:rsidRPr="00904857" w:rsidRDefault="00FC6860" w:rsidP="003A16E9">
    <w:pPr>
      <w:pStyle w:val="Footer"/>
    </w:pPr>
    <w:r>
      <w:rPr>
        <w:noProof/>
        <w:lang w:eastAsia="en-GB"/>
      </w:rPr>
      <w:drawing>
        <wp:anchor distT="0" distB="0" distL="114300" distR="114300" simplePos="0" relativeHeight="251658243" behindDoc="1" locked="0" layoutInCell="1" allowOverlap="1" wp14:anchorId="2E98EAF5" wp14:editId="3B7A7E63">
          <wp:simplePos x="0" y="0"/>
          <wp:positionH relativeFrom="page">
            <wp:posOffset>0</wp:posOffset>
          </wp:positionH>
          <wp:positionV relativeFrom="page">
            <wp:posOffset>8641080</wp:posOffset>
          </wp:positionV>
          <wp:extent cx="7567200" cy="2095200"/>
          <wp:effectExtent l="0" t="0" r="0" b="0"/>
          <wp:wrapNone/>
          <wp:docPr id="2" name="Picture 2"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AD2AF" w14:textId="77777777" w:rsidR="00FC6860" w:rsidRDefault="00FC686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CC8DF" w14:textId="77777777" w:rsidR="00FC6860" w:rsidRDefault="00FC6860" w:rsidP="003A16E9">
    <w:pPr>
      <w:pStyle w:val="Footer"/>
    </w:pPr>
    <w:r>
      <w:rPr>
        <w:noProof/>
        <w:lang w:eastAsia="en-GB"/>
      </w:rPr>
      <w:drawing>
        <wp:anchor distT="0" distB="0" distL="114300" distR="114300" simplePos="0" relativeHeight="251658244" behindDoc="1" locked="1" layoutInCell="1" allowOverlap="1" wp14:anchorId="793F3360" wp14:editId="08A2D3E7">
          <wp:simplePos x="0" y="0"/>
          <wp:positionH relativeFrom="page">
            <wp:posOffset>0</wp:posOffset>
          </wp:positionH>
          <wp:positionV relativeFrom="page">
            <wp:posOffset>8637270</wp:posOffset>
          </wp:positionV>
          <wp:extent cx="7567200" cy="2095200"/>
          <wp:effectExtent l="0" t="0" r="0" b="0"/>
          <wp:wrapNone/>
          <wp:docPr id="24" name="Picture 24"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p w14:paraId="7DF317EE" w14:textId="77777777" w:rsidR="00FC6860" w:rsidRDefault="00FC6860" w:rsidP="003A16E9">
    <w:pPr>
      <w:pStyle w:val="Footer"/>
    </w:pPr>
  </w:p>
  <w:p w14:paraId="71EA0EA7" w14:textId="77777777" w:rsidR="00FC6860" w:rsidRDefault="00FC6860" w:rsidP="003A16E9">
    <w:pPr>
      <w:pStyle w:val="Footer"/>
    </w:pPr>
  </w:p>
  <w:p w14:paraId="3B410CFC" w14:textId="77777777" w:rsidR="00FC6860" w:rsidRDefault="00FC6860" w:rsidP="003A16E9">
    <w:pPr>
      <w:pStyle w:val="Footer"/>
    </w:pPr>
  </w:p>
  <w:p w14:paraId="499C042D" w14:textId="77777777" w:rsidR="00FC6860" w:rsidRDefault="00FC6860" w:rsidP="003A16E9">
    <w:pPr>
      <w:pStyle w:val="Footer"/>
    </w:pPr>
  </w:p>
  <w:p w14:paraId="01590A05" w14:textId="77777777" w:rsidR="00FC6860" w:rsidRDefault="00FC6860" w:rsidP="003A16E9">
    <w:pPr>
      <w:pStyle w:val="Footer"/>
    </w:pPr>
  </w:p>
  <w:p w14:paraId="4FE202DC" w14:textId="77777777" w:rsidR="00FC6860" w:rsidRDefault="00FC6860" w:rsidP="003A16E9">
    <w:pPr>
      <w:pStyle w:val="Footer"/>
    </w:pPr>
  </w:p>
  <w:p w14:paraId="2C948FBC" w14:textId="77777777" w:rsidR="00FC6860" w:rsidRDefault="00FC6860" w:rsidP="003A16E9">
    <w:pPr>
      <w:pStyle w:val="Footer"/>
    </w:pPr>
  </w:p>
  <w:p w14:paraId="5A5AEE1F" w14:textId="77777777" w:rsidR="00FC6860" w:rsidRPr="00904857" w:rsidRDefault="00FC6860" w:rsidP="003A16E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0DDC6" w14:textId="77777777" w:rsidR="00852E5A" w:rsidRPr="00904857" w:rsidRDefault="00852E5A" w:rsidP="009265DD">
    <w:pPr>
      <w:pStyle w:val="Footer"/>
    </w:pPr>
    <w:r>
      <w:rPr>
        <w:noProof/>
        <w:lang w:eastAsia="en-GB"/>
      </w:rPr>
      <w:drawing>
        <wp:anchor distT="0" distB="0" distL="114300" distR="114300" simplePos="0" relativeHeight="251658240" behindDoc="1" locked="0" layoutInCell="1" allowOverlap="1" wp14:anchorId="69A7F94A" wp14:editId="6C138ACF">
          <wp:simplePos x="0" y="0"/>
          <wp:positionH relativeFrom="page">
            <wp:posOffset>0</wp:posOffset>
          </wp:positionH>
          <wp:positionV relativeFrom="page">
            <wp:posOffset>8641080</wp:posOffset>
          </wp:positionV>
          <wp:extent cx="7567200" cy="2095200"/>
          <wp:effectExtent l="0" t="0" r="0" b="0"/>
          <wp:wrapNone/>
          <wp:docPr id="7" name="Picture 7"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83B32" w14:textId="77777777" w:rsidR="00142694" w:rsidRDefault="00142694" w:rsidP="00555585">
      <w:pPr>
        <w:spacing w:after="0" w:line="240" w:lineRule="auto"/>
      </w:pPr>
      <w:r>
        <w:separator/>
      </w:r>
    </w:p>
  </w:footnote>
  <w:footnote w:type="continuationSeparator" w:id="0">
    <w:p w14:paraId="391F3DEB" w14:textId="77777777" w:rsidR="00142694" w:rsidRDefault="00142694" w:rsidP="00555585">
      <w:pPr>
        <w:spacing w:after="0" w:line="240" w:lineRule="auto"/>
      </w:pPr>
      <w:r>
        <w:continuationSeparator/>
      </w:r>
    </w:p>
  </w:footnote>
  <w:footnote w:type="continuationNotice" w:id="1">
    <w:p w14:paraId="0B89D0D1" w14:textId="77777777" w:rsidR="006562DE" w:rsidRDefault="006562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CB2C1" w14:textId="77777777" w:rsidR="00FC6860" w:rsidRDefault="00FC6860">
    <w:pPr>
      <w:pStyle w:val="Header"/>
    </w:pPr>
    <w:bookmarkStart w:id="0" w:name="bmkTitlePage"/>
    <w:bookmarkEnd w:id="0"/>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F326E" w14:textId="77777777" w:rsidR="00FC6860" w:rsidRDefault="00FC68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324EF" w14:textId="5686C88F" w:rsidR="00FC6860" w:rsidRDefault="1992C158" w:rsidP="003A16E9">
    <w:pPr>
      <w:pStyle w:val="Header"/>
      <w:spacing w:before="720"/>
    </w:pPr>
    <w:r>
      <w:rPr>
        <w:noProof/>
      </w:rPr>
      <w:drawing>
        <wp:inline distT="0" distB="0" distL="0" distR="0" wp14:anchorId="0C838EB3" wp14:editId="6BA56E9F">
          <wp:extent cx="1486800" cy="1241048"/>
          <wp:effectExtent l="0" t="0" r="0" b="0"/>
          <wp:docPr id="1601867692" name="Picture 1601867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486800" cy="124104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39DFD" w14:textId="77777777" w:rsidR="00FC6860" w:rsidRDefault="00FC686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 w:name="bmkContents"/>
  <w:bookmarkEnd w:id="3"/>
  <w:p w14:paraId="787800DB" w14:textId="65212DC4" w:rsidR="00D25F7E" w:rsidRDefault="00D25F7E" w:rsidP="003A16E9">
    <w:pPr>
      <w:pStyle w:val="HeaderTitle"/>
    </w:pPr>
    <w:r w:rsidRPr="00A1673D">
      <w:fldChar w:fldCharType="begin"/>
    </w:r>
    <w:r w:rsidRPr="00AC3B7A">
      <w:instrText xml:space="preserve"> IF </w:instrText>
    </w:r>
    <w:r>
      <w:fldChar w:fldCharType="begin"/>
    </w:r>
    <w:r>
      <w:instrText xml:space="preserve"> DOCVARIABLE  </w:instrText>
    </w:r>
    <w:r w:rsidRPr="00E5292F">
      <w:instrText>zOrrHeaderName</w:instrText>
    </w:r>
    <w:r>
      <w:instrText xml:space="preserve">  \* MERGEFORMAT </w:instrText>
    </w:r>
    <w:r>
      <w:fldChar w:fldCharType="separate"/>
    </w:r>
    <w:r w:rsidRPr="00D25F7E">
      <w:rPr>
        <w:b w:val="0"/>
        <w:bCs/>
        <w:lang w:val="en-US"/>
      </w:rPr>
      <w:instrText>Office of Rail and Road</w:instrText>
    </w:r>
    <w:r>
      <w:rPr>
        <w:b w:val="0"/>
        <w:bCs/>
        <w:lang w:val="en-US"/>
      </w:rPr>
      <w:fldChar w:fldCharType="end"/>
    </w:r>
    <w:r w:rsidRPr="00AC3B7A">
      <w:instrText xml:space="preserve"> = "Error! </w:instrText>
    </w:r>
    <w:r>
      <w:instrText xml:space="preserve">No document variable supplied." </w:instrText>
    </w:r>
    <w:r w:rsidRPr="00AC3B7A">
      <w:instrText xml:space="preserve">"" </w:instrText>
    </w:r>
    <w:r>
      <w:fldChar w:fldCharType="begin"/>
    </w:r>
    <w:r>
      <w:instrText xml:space="preserve"> DOCVARIABLE  </w:instrText>
    </w:r>
    <w:r w:rsidRPr="00E5292F">
      <w:instrText>zOrrHeaderName</w:instrText>
    </w:r>
    <w:r>
      <w:instrText xml:space="preserve"> \* MERGEFORMAT </w:instrText>
    </w:r>
    <w:r>
      <w:fldChar w:fldCharType="separate"/>
    </w:r>
    <w:r>
      <w:instrText>Office of Rail and Road</w:instrText>
    </w:r>
    <w:r>
      <w:fldChar w:fldCharType="end"/>
    </w:r>
    <w:r w:rsidRPr="00AC3B7A">
      <w:instrText xml:space="preserve"> \* MERGEFORMAT </w:instrText>
    </w:r>
    <w:r w:rsidRPr="00A1673D">
      <w:fldChar w:fldCharType="separate"/>
    </w:r>
    <w:r>
      <w:rPr>
        <w:noProof/>
      </w:rPr>
      <w:t>Office of Rail and Road</w:t>
    </w:r>
    <w:r w:rsidRPr="00A1673D">
      <w:fldChar w:fldCharType="end"/>
    </w:r>
    <w:r>
      <w:t xml:space="preserve"> | </w:t>
    </w:r>
    <w:r w:rsidRPr="00A1673D">
      <w:fldChar w:fldCharType="begin"/>
    </w:r>
    <w:r w:rsidRPr="00AC3B7A">
      <w:instrText xml:space="preserve"> IF </w:instrText>
    </w:r>
    <w:fldSimple w:instr="DOCVARIABLE  txtHdr  \* MERGEFORMAT">
      <w:r w:rsidRPr="00D25F7E">
        <w:rPr>
          <w:b w:val="0"/>
          <w:bCs/>
          <w:lang w:val="en-US"/>
        </w:rPr>
        <w:instrText>ITT</w:instrText>
      </w:r>
    </w:fldSimple>
    <w:r w:rsidRPr="00AC3B7A">
      <w:instrText xml:space="preserve"> = "Error! No document variable supplied." " " </w:instrText>
    </w:r>
    <w:fldSimple w:instr="DOCVARIABLE  txtHdr \* MERGEFORMAT">
      <w:r>
        <w:instrText>ITT</w:instrText>
      </w:r>
    </w:fldSimple>
    <w:r w:rsidRPr="00AC3B7A">
      <w:instrText xml:space="preserve"> \* MERGEFORMAT </w:instrText>
    </w:r>
    <w:r w:rsidRPr="00A1673D">
      <w:fldChar w:fldCharType="separate"/>
    </w:r>
    <w:r>
      <w:rPr>
        <w:noProof/>
      </w:rPr>
      <w:t>ITT</w:t>
    </w:r>
    <w:r w:rsidRPr="00A1673D">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3380D" w14:textId="77777777" w:rsidR="00FC6860" w:rsidRDefault="00FC6860" w:rsidP="003A16E9">
    <w:pPr>
      <w:pStyle w:val="Header"/>
      <w:spacing w:before="720"/>
    </w:pPr>
    <w:r>
      <w:rPr>
        <w:noProof/>
        <w:lang w:eastAsia="en-GB"/>
      </w:rPr>
      <w:drawing>
        <wp:inline distT="0" distB="0" distL="0" distR="0" wp14:anchorId="1ECA9F6E" wp14:editId="5E52EE9D">
          <wp:extent cx="1616149" cy="1233038"/>
          <wp:effectExtent l="0" t="0" r="3175" b="0"/>
          <wp:docPr id="1" name="Picture 1" descr="Logo: Office of Rail and 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R_Main_logo_colour.png"/>
                  <pic:cNvPicPr/>
                </pic:nvPicPr>
                <pic:blipFill rotWithShape="1">
                  <a:blip r:embed="rId1" cstate="print">
                    <a:extLst>
                      <a:ext uri="{28A0092B-C50C-407E-A947-70E740481C1C}">
                        <a14:useLocalDpi xmlns:a14="http://schemas.microsoft.com/office/drawing/2010/main" val="0"/>
                      </a:ext>
                    </a:extLst>
                  </a:blip>
                  <a:srcRect l="21658" t="23622" r="20581" b="23678"/>
                  <a:stretch/>
                </pic:blipFill>
                <pic:spPr bwMode="auto">
                  <a:xfrm>
                    <a:off x="0" y="0"/>
                    <a:ext cx="1616767" cy="123350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77D9A" w14:textId="77777777" w:rsidR="00FC6860" w:rsidRDefault="00FC686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DEF3B" w14:textId="078851F1" w:rsidR="00D25F7E" w:rsidRDefault="00D25F7E" w:rsidP="003A16E9">
    <w:pPr>
      <w:pStyle w:val="HeaderTitle"/>
    </w:pPr>
    <w:r w:rsidRPr="00A1673D">
      <w:fldChar w:fldCharType="begin"/>
    </w:r>
    <w:r w:rsidRPr="00AC3B7A">
      <w:instrText xml:space="preserve"> IF </w:instrText>
    </w:r>
    <w:r>
      <w:fldChar w:fldCharType="begin"/>
    </w:r>
    <w:r>
      <w:instrText xml:space="preserve"> DOCVARIABLE  </w:instrText>
    </w:r>
    <w:r w:rsidRPr="00E5292F">
      <w:instrText>zOrrHeaderName</w:instrText>
    </w:r>
    <w:r>
      <w:instrText xml:space="preserve">  \* MERGEFORMAT </w:instrText>
    </w:r>
    <w:r>
      <w:fldChar w:fldCharType="separate"/>
    </w:r>
    <w:r w:rsidRPr="00D25F7E">
      <w:rPr>
        <w:b w:val="0"/>
        <w:bCs/>
        <w:lang w:val="en-US"/>
      </w:rPr>
      <w:instrText>Office of Rail and Road</w:instrText>
    </w:r>
    <w:r>
      <w:rPr>
        <w:b w:val="0"/>
        <w:bCs/>
        <w:lang w:val="en-US"/>
      </w:rPr>
      <w:fldChar w:fldCharType="end"/>
    </w:r>
    <w:r w:rsidRPr="00AC3B7A">
      <w:instrText xml:space="preserve"> = "Error! </w:instrText>
    </w:r>
    <w:r>
      <w:instrText xml:space="preserve">No document variable supplied." </w:instrText>
    </w:r>
    <w:r w:rsidRPr="00AC3B7A">
      <w:instrText xml:space="preserve">"" </w:instrText>
    </w:r>
    <w:r>
      <w:fldChar w:fldCharType="begin"/>
    </w:r>
    <w:r>
      <w:instrText xml:space="preserve"> DOCVARIABLE  </w:instrText>
    </w:r>
    <w:r w:rsidRPr="00E5292F">
      <w:instrText>zOrrHeaderName</w:instrText>
    </w:r>
    <w:r>
      <w:instrText xml:space="preserve"> \* MERGEFORMAT </w:instrText>
    </w:r>
    <w:r>
      <w:fldChar w:fldCharType="separate"/>
    </w:r>
    <w:r>
      <w:instrText>Office of Rail and Road</w:instrText>
    </w:r>
    <w:r>
      <w:fldChar w:fldCharType="end"/>
    </w:r>
    <w:r w:rsidRPr="00AC3B7A">
      <w:instrText xml:space="preserve"> \* MERGEFORMAT </w:instrText>
    </w:r>
    <w:r w:rsidRPr="00A1673D">
      <w:fldChar w:fldCharType="separate"/>
    </w:r>
    <w:r>
      <w:rPr>
        <w:noProof/>
      </w:rPr>
      <w:t>Office of Rail and Road</w:t>
    </w:r>
    <w:r w:rsidRPr="00A1673D">
      <w:fldChar w:fldCharType="end"/>
    </w:r>
    <w:r>
      <w:t xml:space="preserve"> | </w:t>
    </w:r>
    <w:r w:rsidRPr="00A1673D">
      <w:fldChar w:fldCharType="begin"/>
    </w:r>
    <w:r w:rsidRPr="00AC3B7A">
      <w:instrText xml:space="preserve"> IF </w:instrText>
    </w:r>
    <w:fldSimple w:instr="DOCVARIABLE  txtHdr  \* MERGEFORMAT">
      <w:r w:rsidRPr="00D25F7E">
        <w:rPr>
          <w:b w:val="0"/>
          <w:bCs/>
          <w:lang w:val="en-US"/>
        </w:rPr>
        <w:instrText>ITT</w:instrText>
      </w:r>
    </w:fldSimple>
    <w:r w:rsidRPr="00AC3B7A">
      <w:instrText xml:space="preserve"> = "Error! No document variable supplied." " " </w:instrText>
    </w:r>
    <w:fldSimple w:instr="DOCVARIABLE  txtHdr \* MERGEFORMAT">
      <w:r>
        <w:instrText>ITT</w:instrText>
      </w:r>
    </w:fldSimple>
    <w:r w:rsidRPr="00AC3B7A">
      <w:instrText xml:space="preserve"> \* MERGEFORMAT </w:instrText>
    </w:r>
    <w:r w:rsidRPr="00A1673D">
      <w:fldChar w:fldCharType="separate"/>
    </w:r>
    <w:r>
      <w:rPr>
        <w:noProof/>
      </w:rPr>
      <w:t>ITT</w:t>
    </w:r>
    <w:r w:rsidRPr="00A1673D">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33678" w14:textId="77777777" w:rsidR="00FC6860" w:rsidRDefault="00FC686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C3AF1" w14:textId="77777777" w:rsidR="00852E5A" w:rsidRPr="00FC6860" w:rsidRDefault="00852E5A" w:rsidP="00FC6860">
    <w:pPr>
      <w:pStyle w:val="Header"/>
    </w:pPr>
    <w:bookmarkStart w:id="24" w:name="bmkBackPage"/>
    <w:bookmarkEnd w:id="2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34EE0"/>
    <w:multiLevelType w:val="multilevel"/>
    <w:tmpl w:val="739A6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926AC7"/>
    <w:multiLevelType w:val="multilevel"/>
    <w:tmpl w:val="4A4CA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95353B"/>
    <w:multiLevelType w:val="multilevel"/>
    <w:tmpl w:val="EAD453D0"/>
    <w:styleLink w:val="NumbListHighlight"/>
    <w:lvl w:ilvl="0">
      <w:start w:val="1"/>
      <w:numFmt w:val="none"/>
      <w:pStyle w:val="HighLightBlueWide"/>
      <w:lvlText w:val=""/>
      <w:lvlJc w:val="left"/>
      <w:pPr>
        <w:tabs>
          <w:tab w:val="num" w:pos="0"/>
        </w:tabs>
        <w:ind w:left="0" w:hanging="369"/>
      </w:pPr>
      <w:rPr>
        <w:rFonts w:hint="default"/>
      </w:rPr>
    </w:lvl>
    <w:lvl w:ilvl="1">
      <w:start w:val="1"/>
      <w:numFmt w:val="none"/>
      <w:pStyle w:val="HighlightPurpleWide"/>
      <w:lvlText w:val=""/>
      <w:lvlJc w:val="left"/>
      <w:pPr>
        <w:tabs>
          <w:tab w:val="num" w:pos="0"/>
        </w:tabs>
        <w:ind w:left="0" w:hanging="369"/>
      </w:pPr>
      <w:rPr>
        <w:rFonts w:hint="default"/>
      </w:rPr>
    </w:lvl>
    <w:lvl w:ilvl="2">
      <w:start w:val="1"/>
      <w:numFmt w:val="none"/>
      <w:pStyle w:val="HighlightLilacWide"/>
      <w:lvlText w:val=""/>
      <w:lvlJc w:val="left"/>
      <w:pPr>
        <w:tabs>
          <w:tab w:val="num" w:pos="0"/>
        </w:tabs>
        <w:ind w:left="0" w:hanging="36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A0058BD"/>
    <w:multiLevelType w:val="hybridMultilevel"/>
    <w:tmpl w:val="10828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462E25"/>
    <w:multiLevelType w:val="multilevel"/>
    <w:tmpl w:val="D79C245A"/>
    <w:numStyleLink w:val="ORRNormalList"/>
  </w:abstractNum>
  <w:abstractNum w:abstractNumId="5" w15:restartNumberingAfterBreak="0">
    <w:nsid w:val="0B9E7088"/>
    <w:multiLevelType w:val="multilevel"/>
    <w:tmpl w:val="AB3A6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D4621B"/>
    <w:multiLevelType w:val="multilevel"/>
    <w:tmpl w:val="0B3EB1C4"/>
    <w:numStyleLink w:val="ORRBoxed"/>
  </w:abstractNum>
  <w:abstractNum w:abstractNumId="7" w15:restartNumberingAfterBreak="0">
    <w:nsid w:val="10263EDB"/>
    <w:multiLevelType w:val="hybridMultilevel"/>
    <w:tmpl w:val="41C45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2F7196"/>
    <w:multiLevelType w:val="multilevel"/>
    <w:tmpl w:val="91504262"/>
    <w:styleLink w:val="ORRMain"/>
    <w:lvl w:ilvl="0">
      <w:start w:val="1"/>
      <w:numFmt w:val="decimal"/>
      <w:pStyle w:val="Heading2"/>
      <w:lvlText w:val="%1."/>
      <w:lvlJc w:val="left"/>
      <w:pPr>
        <w:tabs>
          <w:tab w:val="num" w:pos="851"/>
        </w:tabs>
        <w:ind w:left="851" w:hanging="851"/>
      </w:pPr>
      <w:rPr>
        <w:rFonts w:hint="default"/>
      </w:rPr>
    </w:lvl>
    <w:lvl w:ilvl="1">
      <w:start w:val="1"/>
      <w:numFmt w:val="decimal"/>
      <w:pStyle w:val="Numberedparagraphdouble"/>
      <w:lvlText w:val="%1.%2"/>
      <w:lvlJc w:val="left"/>
      <w:pPr>
        <w:tabs>
          <w:tab w:val="num" w:pos="851"/>
        </w:tabs>
        <w:ind w:left="851" w:hanging="851"/>
      </w:pPr>
      <w:rPr>
        <w:rFonts w:hint="default"/>
      </w:rPr>
    </w:lvl>
    <w:lvl w:ilvl="2">
      <w:start w:val="1"/>
      <w:numFmt w:val="lowerLetter"/>
      <w:pStyle w:val="Bulletalpha"/>
      <w:lvlText w:val="(%3)"/>
      <w:lvlJc w:val="left"/>
      <w:pPr>
        <w:tabs>
          <w:tab w:val="num" w:pos="1418"/>
        </w:tabs>
        <w:ind w:left="1418" w:hanging="567"/>
      </w:pPr>
      <w:rPr>
        <w:rFonts w:hint="default"/>
        <w:color w:val="auto"/>
        <w:szCs w:val="28"/>
      </w:rPr>
    </w:lvl>
    <w:lvl w:ilvl="3">
      <w:start w:val="1"/>
      <w:numFmt w:val="lowerRoman"/>
      <w:pStyle w:val="Bulletroman"/>
      <w:lvlText w:val="(%4)"/>
      <w:lvlJc w:val="left"/>
      <w:pPr>
        <w:tabs>
          <w:tab w:val="num" w:pos="1985"/>
        </w:tabs>
        <w:ind w:left="1985" w:hanging="567"/>
      </w:pPr>
      <w:rPr>
        <w:rFonts w:hint="default"/>
        <w:color w:val="auto"/>
      </w:rPr>
    </w:lvl>
    <w:lvl w:ilvl="4">
      <w:start w:val="1"/>
      <w:numFmt w:val="decimal"/>
      <w:pStyle w:val="Bulletnumber"/>
      <w:lvlText w:val="(%5)"/>
      <w:lvlJc w:val="left"/>
      <w:pPr>
        <w:tabs>
          <w:tab w:val="num" w:pos="2552"/>
        </w:tabs>
        <w:ind w:left="2552" w:hanging="567"/>
      </w:pPr>
      <w:rPr>
        <w:rFonts w:hint="default"/>
        <w:color w:val="auto"/>
      </w:rPr>
    </w:lvl>
    <w:lvl w:ilvl="5">
      <w:start w:val="1"/>
      <w:numFmt w:val="bullet"/>
      <w:pStyle w:val="Bulletround"/>
      <w:lvlText w:val="●"/>
      <w:lvlJc w:val="left"/>
      <w:pPr>
        <w:tabs>
          <w:tab w:val="num" w:pos="1418"/>
        </w:tabs>
        <w:ind w:left="1418" w:hanging="567"/>
      </w:pPr>
      <w:rPr>
        <w:rFonts w:ascii="Arial" w:hAnsi="Arial" w:hint="default"/>
        <w:color w:val="253268" w:themeColor="text2"/>
      </w:rPr>
    </w:lvl>
    <w:lvl w:ilvl="6">
      <w:start w:val="1"/>
      <w:numFmt w:val="bullet"/>
      <w:pStyle w:val="Bullet-"/>
      <w:lvlText w:val="–"/>
      <w:lvlJc w:val="left"/>
      <w:pPr>
        <w:tabs>
          <w:tab w:val="num" w:pos="1985"/>
        </w:tabs>
        <w:ind w:left="1985" w:hanging="567"/>
      </w:pPr>
      <w:rPr>
        <w:rFonts w:ascii="Arial" w:hAnsi="Arial" w:hint="default"/>
        <w:color w:val="253268" w:themeColor="text2"/>
      </w:rPr>
    </w:lvl>
    <w:lvl w:ilvl="7">
      <w:start w:val="1"/>
      <w:numFmt w:val="decimal"/>
      <w:lvlRestart w:val="1"/>
      <w:pStyle w:val="TableTitlesingle"/>
      <w:lvlText w:val="Table %1.%8"/>
      <w:lvlJc w:val="left"/>
      <w:pPr>
        <w:tabs>
          <w:tab w:val="num" w:pos="1418"/>
        </w:tabs>
        <w:ind w:left="1418" w:hanging="1418"/>
      </w:pPr>
      <w:rPr>
        <w:rFonts w:hint="default"/>
      </w:rPr>
    </w:lvl>
    <w:lvl w:ilvl="8">
      <w:start w:val="1"/>
      <w:numFmt w:val="decimal"/>
      <w:lvlRestart w:val="1"/>
      <w:pStyle w:val="FigureTitlesingle"/>
      <w:lvlText w:val="Figure %1.%9"/>
      <w:lvlJc w:val="left"/>
      <w:pPr>
        <w:tabs>
          <w:tab w:val="num" w:pos="1418"/>
        </w:tabs>
        <w:ind w:left="1418" w:hanging="1418"/>
      </w:pPr>
      <w:rPr>
        <w:rFonts w:hint="default"/>
      </w:rPr>
    </w:lvl>
  </w:abstractNum>
  <w:abstractNum w:abstractNumId="9" w15:restartNumberingAfterBreak="0">
    <w:nsid w:val="118439F5"/>
    <w:multiLevelType w:val="multilevel"/>
    <w:tmpl w:val="0B3EB1C4"/>
    <w:numStyleLink w:val="ORRBoxed"/>
  </w:abstractNum>
  <w:abstractNum w:abstractNumId="10" w15:restartNumberingAfterBreak="0">
    <w:nsid w:val="138756B1"/>
    <w:multiLevelType w:val="multilevel"/>
    <w:tmpl w:val="D79C245A"/>
    <w:numStyleLink w:val="ORRNormalList"/>
  </w:abstractNum>
  <w:abstractNum w:abstractNumId="11" w15:restartNumberingAfterBreak="0">
    <w:nsid w:val="19E804A9"/>
    <w:multiLevelType w:val="multilevel"/>
    <w:tmpl w:val="D3308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9A15A2"/>
    <w:multiLevelType w:val="multilevel"/>
    <w:tmpl w:val="D79C245A"/>
    <w:styleLink w:val="ORRNormalList"/>
    <w:lvl w:ilvl="0">
      <w:start w:val="1"/>
      <w:numFmt w:val="decimal"/>
      <w:pStyle w:val="SingleNum"/>
      <w:lvlText w:val="%1."/>
      <w:lvlJc w:val="left"/>
      <w:pPr>
        <w:tabs>
          <w:tab w:val="num" w:pos="567"/>
        </w:tabs>
        <w:ind w:left="567" w:hanging="567"/>
      </w:pPr>
      <w:rPr>
        <w:rFonts w:hint="default"/>
      </w:rPr>
    </w:lvl>
    <w:lvl w:ilvl="1">
      <w:start w:val="1"/>
      <w:numFmt w:val="lowerLetter"/>
      <w:pStyle w:val="NormalBulletalpha"/>
      <w:lvlText w:val="(%2)"/>
      <w:lvlJc w:val="left"/>
      <w:pPr>
        <w:tabs>
          <w:tab w:val="num" w:pos="1134"/>
        </w:tabs>
        <w:ind w:left="1134" w:hanging="567"/>
      </w:pPr>
      <w:rPr>
        <w:rFonts w:hint="default"/>
        <w:color w:val="auto"/>
        <w:szCs w:val="28"/>
      </w:rPr>
    </w:lvl>
    <w:lvl w:ilvl="2">
      <w:start w:val="1"/>
      <w:numFmt w:val="lowerRoman"/>
      <w:pStyle w:val="NormalBulletroman"/>
      <w:lvlText w:val="(%3)"/>
      <w:lvlJc w:val="left"/>
      <w:pPr>
        <w:tabs>
          <w:tab w:val="num" w:pos="1701"/>
        </w:tabs>
        <w:ind w:left="1701" w:hanging="567"/>
      </w:pPr>
      <w:rPr>
        <w:rFonts w:hint="default"/>
        <w:color w:val="auto"/>
      </w:rPr>
    </w:lvl>
    <w:lvl w:ilvl="3">
      <w:start w:val="1"/>
      <w:numFmt w:val="decimal"/>
      <w:pStyle w:val="NormalBulletnumber"/>
      <w:lvlText w:val="(%4)"/>
      <w:lvlJc w:val="left"/>
      <w:pPr>
        <w:tabs>
          <w:tab w:val="num" w:pos="2268"/>
        </w:tabs>
        <w:ind w:left="2268" w:hanging="567"/>
      </w:pPr>
      <w:rPr>
        <w:rFonts w:hint="default"/>
        <w:color w:val="auto"/>
      </w:rPr>
    </w:lvl>
    <w:lvl w:ilvl="4">
      <w:start w:val="1"/>
      <w:numFmt w:val="bullet"/>
      <w:pStyle w:val="NormalBulletround"/>
      <w:lvlText w:val="●"/>
      <w:lvlJc w:val="left"/>
      <w:pPr>
        <w:tabs>
          <w:tab w:val="num" w:pos="1134"/>
        </w:tabs>
        <w:ind w:left="1134" w:hanging="567"/>
      </w:pPr>
      <w:rPr>
        <w:rFonts w:ascii="Arial" w:hAnsi="Arial" w:hint="default"/>
        <w:color w:val="253268" w:themeColor="text2"/>
      </w:rPr>
    </w:lvl>
    <w:lvl w:ilvl="5">
      <w:start w:val="1"/>
      <w:numFmt w:val="bullet"/>
      <w:pStyle w:val="NormalBullet-"/>
      <w:lvlText w:val="–"/>
      <w:lvlJc w:val="left"/>
      <w:pPr>
        <w:tabs>
          <w:tab w:val="num" w:pos="1701"/>
        </w:tabs>
        <w:ind w:left="1701" w:hanging="567"/>
      </w:pPr>
      <w:rPr>
        <w:rFonts w:ascii="Arial" w:hAnsi="Arial" w:hint="default"/>
        <w:color w:val="253268" w:themeColor="text2"/>
      </w:rPr>
    </w:lvl>
    <w:lvl w:ilvl="6">
      <w:start w:val="1"/>
      <w:numFmt w:val="decimal"/>
      <w:lvlRestart w:val="0"/>
      <w:pStyle w:val="NormalTableTitle"/>
      <w:lvlText w:val="Table %7."/>
      <w:lvlJc w:val="left"/>
      <w:pPr>
        <w:tabs>
          <w:tab w:val="num" w:pos="1134"/>
        </w:tabs>
        <w:ind w:left="1134" w:hanging="1134"/>
      </w:pPr>
      <w:rPr>
        <w:rFonts w:hint="default"/>
      </w:rPr>
    </w:lvl>
    <w:lvl w:ilvl="7">
      <w:start w:val="1"/>
      <w:numFmt w:val="decimal"/>
      <w:lvlRestart w:val="0"/>
      <w:pStyle w:val="NormalFigureTitle"/>
      <w:lvlText w:val="Figure %8."/>
      <w:lvlJc w:val="left"/>
      <w:pPr>
        <w:tabs>
          <w:tab w:val="num" w:pos="1134"/>
        </w:tabs>
        <w:ind w:left="1134" w:hanging="1134"/>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1C2863F3"/>
    <w:multiLevelType w:val="multilevel"/>
    <w:tmpl w:val="3760C196"/>
    <w:styleLink w:val="ORRChecklist"/>
    <w:lvl w:ilvl="0">
      <w:start w:val="1"/>
      <w:numFmt w:val="bullet"/>
      <w:pStyle w:val="Bulletchecklist"/>
      <w:lvlText w:val=""/>
      <w:lvlJc w:val="left"/>
      <w:pPr>
        <w:tabs>
          <w:tab w:val="num" w:pos="567"/>
        </w:tabs>
        <w:ind w:left="567" w:hanging="567"/>
      </w:pPr>
      <w:rPr>
        <w:rFonts w:ascii="Wingdings" w:hAnsi="Wingdings" w:cs="Times New Roman" w:hint="default"/>
        <w:color w:val="B1173B" w:themeColor="accent1"/>
        <w:szCs w:val="28"/>
      </w:rPr>
    </w:lvl>
    <w:lvl w:ilvl="1">
      <w:start w:val="1"/>
      <w:numFmt w:val="none"/>
      <w:suff w:val="nothing"/>
      <w:lvlText w:val="%2"/>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4" w15:restartNumberingAfterBreak="0">
    <w:nsid w:val="21336443"/>
    <w:multiLevelType w:val="multilevel"/>
    <w:tmpl w:val="FEF47FD2"/>
    <w:numStyleLink w:val="ORRSummary"/>
  </w:abstractNum>
  <w:abstractNum w:abstractNumId="15" w15:restartNumberingAfterBreak="0">
    <w:nsid w:val="28296852"/>
    <w:multiLevelType w:val="multilevel"/>
    <w:tmpl w:val="D79C245A"/>
    <w:numStyleLink w:val="ORRNormalList"/>
  </w:abstractNum>
  <w:abstractNum w:abstractNumId="16" w15:restartNumberingAfterBreak="0">
    <w:nsid w:val="39A76BCC"/>
    <w:multiLevelType w:val="multilevel"/>
    <w:tmpl w:val="D79C245A"/>
    <w:numStyleLink w:val="ORRNormalList"/>
  </w:abstractNum>
  <w:abstractNum w:abstractNumId="17" w15:restartNumberingAfterBreak="0">
    <w:nsid w:val="3CC05D50"/>
    <w:multiLevelType w:val="multilevel"/>
    <w:tmpl w:val="2D1277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406B1721"/>
    <w:multiLevelType w:val="hybridMultilevel"/>
    <w:tmpl w:val="150E1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1A4914"/>
    <w:multiLevelType w:val="multilevel"/>
    <w:tmpl w:val="6BCAAC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B3C7418"/>
    <w:multiLevelType w:val="multilevel"/>
    <w:tmpl w:val="38F69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C053D3"/>
    <w:multiLevelType w:val="hybridMultilevel"/>
    <w:tmpl w:val="6408265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D229E4"/>
    <w:multiLevelType w:val="multilevel"/>
    <w:tmpl w:val="95F8E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5B5352BF"/>
    <w:multiLevelType w:val="multilevel"/>
    <w:tmpl w:val="0B3EB1C4"/>
    <w:styleLink w:val="ORRBoxed"/>
    <w:lvl w:ilvl="0">
      <w:start w:val="1"/>
      <w:numFmt w:val="none"/>
      <w:pStyle w:val="Boxedparagraph"/>
      <w:suff w:val="nothing"/>
      <w:lvlText w:val=""/>
      <w:lvlJc w:val="left"/>
      <w:pPr>
        <w:ind w:left="0" w:firstLine="0"/>
      </w:pPr>
      <w:rPr>
        <w:rFonts w:hint="default"/>
        <w:color w:val="253268" w:themeColor="text2"/>
        <w:szCs w:val="28"/>
      </w:rPr>
    </w:lvl>
    <w:lvl w:ilvl="1">
      <w:start w:val="1"/>
      <w:numFmt w:val="bullet"/>
      <w:pStyle w:val="Boxedbullet"/>
      <w:lvlText w:val="●"/>
      <w:lvlJc w:val="left"/>
      <w:pPr>
        <w:tabs>
          <w:tab w:val="num" w:pos="567"/>
        </w:tabs>
        <w:ind w:left="567" w:hanging="567"/>
      </w:pPr>
      <w:rPr>
        <w:rFonts w:ascii="Arial" w:hAnsi="Arial" w:hint="default"/>
        <w:color w:val="253268" w:themeColor="text2"/>
      </w:rPr>
    </w:lvl>
    <w:lvl w:ilvl="2">
      <w:start w:val="1"/>
      <w:numFmt w:val="none"/>
      <w:pStyle w:val="Boxedbullet-"/>
      <w:lvlText w:val="         –"/>
      <w:lvlJc w:val="left"/>
      <w:pPr>
        <w:tabs>
          <w:tab w:val="num" w:pos="1134"/>
        </w:tabs>
        <w:ind w:left="1134" w:hanging="1134"/>
      </w:pPr>
      <w:rPr>
        <w:rFonts w:hint="default"/>
        <w:color w:val="253268" w:themeColor="text2"/>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5" w15:restartNumberingAfterBreak="0">
    <w:nsid w:val="5CCD0766"/>
    <w:multiLevelType w:val="hybridMultilevel"/>
    <w:tmpl w:val="7B96BB7C"/>
    <w:lvl w:ilvl="0" w:tplc="062055D6">
      <w:start w:val="1"/>
      <w:numFmt w:val="bullet"/>
      <w:lvlText w:val=""/>
      <w:lvlJc w:val="left"/>
      <w:pPr>
        <w:ind w:left="720" w:hanging="360"/>
      </w:pPr>
      <w:rPr>
        <w:rFonts w:ascii="Symbol" w:hAnsi="Symbol" w:hint="default"/>
      </w:rPr>
    </w:lvl>
    <w:lvl w:ilvl="1" w:tplc="68367814">
      <w:start w:val="1"/>
      <w:numFmt w:val="bullet"/>
      <w:lvlText w:val="o"/>
      <w:lvlJc w:val="left"/>
      <w:pPr>
        <w:ind w:left="1440" w:hanging="360"/>
      </w:pPr>
      <w:rPr>
        <w:rFonts w:ascii="Courier New" w:hAnsi="Courier New" w:hint="default"/>
      </w:rPr>
    </w:lvl>
    <w:lvl w:ilvl="2" w:tplc="1F3A4632">
      <w:start w:val="1"/>
      <w:numFmt w:val="bullet"/>
      <w:lvlText w:val=""/>
      <w:lvlJc w:val="left"/>
      <w:pPr>
        <w:ind w:left="2160" w:hanging="360"/>
      </w:pPr>
      <w:rPr>
        <w:rFonts w:ascii="Wingdings" w:hAnsi="Wingdings" w:hint="default"/>
      </w:rPr>
    </w:lvl>
    <w:lvl w:ilvl="3" w:tplc="6F3E3C08">
      <w:start w:val="1"/>
      <w:numFmt w:val="bullet"/>
      <w:lvlText w:val=""/>
      <w:lvlJc w:val="left"/>
      <w:pPr>
        <w:ind w:left="2880" w:hanging="360"/>
      </w:pPr>
      <w:rPr>
        <w:rFonts w:ascii="Symbol" w:hAnsi="Symbol" w:hint="default"/>
      </w:rPr>
    </w:lvl>
    <w:lvl w:ilvl="4" w:tplc="71044AC0">
      <w:start w:val="1"/>
      <w:numFmt w:val="bullet"/>
      <w:lvlText w:val="o"/>
      <w:lvlJc w:val="left"/>
      <w:pPr>
        <w:ind w:left="3600" w:hanging="360"/>
      </w:pPr>
      <w:rPr>
        <w:rFonts w:ascii="Courier New" w:hAnsi="Courier New" w:hint="default"/>
      </w:rPr>
    </w:lvl>
    <w:lvl w:ilvl="5" w:tplc="3ED005CA">
      <w:start w:val="1"/>
      <w:numFmt w:val="bullet"/>
      <w:lvlText w:val=""/>
      <w:lvlJc w:val="left"/>
      <w:pPr>
        <w:ind w:left="4320" w:hanging="360"/>
      </w:pPr>
      <w:rPr>
        <w:rFonts w:ascii="Wingdings" w:hAnsi="Wingdings" w:hint="default"/>
      </w:rPr>
    </w:lvl>
    <w:lvl w:ilvl="6" w:tplc="8E408F1C">
      <w:start w:val="1"/>
      <w:numFmt w:val="bullet"/>
      <w:lvlText w:val=""/>
      <w:lvlJc w:val="left"/>
      <w:pPr>
        <w:ind w:left="5040" w:hanging="360"/>
      </w:pPr>
      <w:rPr>
        <w:rFonts w:ascii="Symbol" w:hAnsi="Symbol" w:hint="default"/>
      </w:rPr>
    </w:lvl>
    <w:lvl w:ilvl="7" w:tplc="B7524454">
      <w:start w:val="1"/>
      <w:numFmt w:val="bullet"/>
      <w:lvlText w:val="o"/>
      <w:lvlJc w:val="left"/>
      <w:pPr>
        <w:ind w:left="5760" w:hanging="360"/>
      </w:pPr>
      <w:rPr>
        <w:rFonts w:ascii="Courier New" w:hAnsi="Courier New" w:hint="default"/>
      </w:rPr>
    </w:lvl>
    <w:lvl w:ilvl="8" w:tplc="B32A049E">
      <w:start w:val="1"/>
      <w:numFmt w:val="bullet"/>
      <w:lvlText w:val=""/>
      <w:lvlJc w:val="left"/>
      <w:pPr>
        <w:ind w:left="6480" w:hanging="360"/>
      </w:pPr>
      <w:rPr>
        <w:rFonts w:ascii="Wingdings" w:hAnsi="Wingdings" w:hint="default"/>
      </w:rPr>
    </w:lvl>
  </w:abstractNum>
  <w:abstractNum w:abstractNumId="26" w15:restartNumberingAfterBreak="0">
    <w:nsid w:val="5F8C4E2A"/>
    <w:multiLevelType w:val="hybridMultilevel"/>
    <w:tmpl w:val="CB18F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A34DE6"/>
    <w:multiLevelType w:val="multilevel"/>
    <w:tmpl w:val="72163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D317BC"/>
    <w:multiLevelType w:val="multilevel"/>
    <w:tmpl w:val="6B204466"/>
    <w:styleLink w:val="ORRAnnex"/>
    <w:lvl w:ilvl="0">
      <w:start w:val="1"/>
      <w:numFmt w:val="upperLetter"/>
      <w:pStyle w:val="AnnexH2"/>
      <w:lvlText w:val="Annex %1:"/>
      <w:lvlJc w:val="left"/>
      <w:pPr>
        <w:tabs>
          <w:tab w:val="num" w:pos="2552"/>
        </w:tabs>
        <w:ind w:left="2552" w:hanging="2552"/>
      </w:pPr>
      <w:rPr>
        <w:rFonts w:hint="default"/>
      </w:rPr>
    </w:lvl>
    <w:lvl w:ilvl="1">
      <w:start w:val="1"/>
      <w:numFmt w:val="decimal"/>
      <w:pStyle w:val="AnnexParagraph"/>
      <w:lvlText w:val="%1.%2"/>
      <w:lvlJc w:val="left"/>
      <w:pPr>
        <w:tabs>
          <w:tab w:val="num" w:pos="851"/>
        </w:tabs>
        <w:ind w:left="851" w:hanging="851"/>
      </w:pPr>
      <w:rPr>
        <w:rFonts w:hint="default"/>
      </w:rPr>
    </w:lvl>
    <w:lvl w:ilvl="2">
      <w:start w:val="1"/>
      <w:numFmt w:val="lowerLetter"/>
      <w:pStyle w:val="AnnexBulletAlpha"/>
      <w:lvlText w:val="(%3)"/>
      <w:lvlJc w:val="left"/>
      <w:pPr>
        <w:tabs>
          <w:tab w:val="num" w:pos="1418"/>
        </w:tabs>
        <w:ind w:left="1418" w:hanging="567"/>
      </w:pPr>
      <w:rPr>
        <w:rFonts w:hint="default"/>
      </w:rPr>
    </w:lvl>
    <w:lvl w:ilvl="3">
      <w:start w:val="1"/>
      <w:numFmt w:val="lowerRoman"/>
      <w:pStyle w:val="AnnexBulletroman"/>
      <w:lvlText w:val="(%4)"/>
      <w:lvlJc w:val="left"/>
      <w:pPr>
        <w:tabs>
          <w:tab w:val="num" w:pos="1985"/>
        </w:tabs>
        <w:ind w:left="1985" w:hanging="567"/>
      </w:pPr>
      <w:rPr>
        <w:rFonts w:hint="default"/>
      </w:rPr>
    </w:lvl>
    <w:lvl w:ilvl="4">
      <w:start w:val="1"/>
      <w:numFmt w:val="decimal"/>
      <w:pStyle w:val="AnnexBulletnumber"/>
      <w:lvlText w:val="(%5)"/>
      <w:lvlJc w:val="left"/>
      <w:pPr>
        <w:tabs>
          <w:tab w:val="num" w:pos="2552"/>
        </w:tabs>
        <w:ind w:left="2552" w:hanging="567"/>
      </w:pPr>
      <w:rPr>
        <w:rFonts w:hint="default"/>
      </w:rPr>
    </w:lvl>
    <w:lvl w:ilvl="5">
      <w:start w:val="1"/>
      <w:numFmt w:val="bullet"/>
      <w:pStyle w:val="AnnexBulletround"/>
      <w:lvlText w:val="●"/>
      <w:lvlJc w:val="left"/>
      <w:pPr>
        <w:tabs>
          <w:tab w:val="num" w:pos="1418"/>
        </w:tabs>
        <w:ind w:left="1418" w:hanging="567"/>
      </w:pPr>
      <w:rPr>
        <w:rFonts w:ascii="Arial" w:hAnsi="Arial" w:hint="default"/>
        <w:color w:val="253268" w:themeColor="text2"/>
      </w:rPr>
    </w:lvl>
    <w:lvl w:ilvl="6">
      <w:start w:val="1"/>
      <w:numFmt w:val="bullet"/>
      <w:pStyle w:val="AnnexBullet-"/>
      <w:lvlText w:val="–"/>
      <w:lvlJc w:val="left"/>
      <w:pPr>
        <w:tabs>
          <w:tab w:val="num" w:pos="1985"/>
        </w:tabs>
        <w:ind w:left="1985" w:hanging="567"/>
      </w:pPr>
      <w:rPr>
        <w:rFonts w:ascii="Calibri" w:hAnsi="Calibri" w:hint="default"/>
        <w:color w:val="253268" w:themeColor="text2"/>
      </w:rPr>
    </w:lvl>
    <w:lvl w:ilvl="7">
      <w:start w:val="1"/>
      <w:numFmt w:val="decimal"/>
      <w:pStyle w:val="AnnexTableTitle"/>
      <w:lvlText w:val="Table %1.%8"/>
      <w:lvlJc w:val="left"/>
      <w:pPr>
        <w:tabs>
          <w:tab w:val="num" w:pos="1418"/>
        </w:tabs>
        <w:ind w:left="1418" w:hanging="1418"/>
      </w:pPr>
      <w:rPr>
        <w:rFonts w:hint="default"/>
      </w:rPr>
    </w:lvl>
    <w:lvl w:ilvl="8">
      <w:start w:val="1"/>
      <w:numFmt w:val="decimal"/>
      <w:lvlRestart w:val="1"/>
      <w:pStyle w:val="AnnexFigureTitle"/>
      <w:lvlText w:val="Figure %1.%9"/>
      <w:lvlJc w:val="left"/>
      <w:pPr>
        <w:tabs>
          <w:tab w:val="num" w:pos="1418"/>
        </w:tabs>
        <w:ind w:left="1418" w:hanging="1418"/>
      </w:pPr>
      <w:rPr>
        <w:rFonts w:hint="default"/>
      </w:rPr>
    </w:lvl>
  </w:abstractNum>
  <w:abstractNum w:abstractNumId="29" w15:restartNumberingAfterBreak="0">
    <w:nsid w:val="62A108F6"/>
    <w:multiLevelType w:val="multilevel"/>
    <w:tmpl w:val="FB06D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D25958"/>
    <w:multiLevelType w:val="hybridMultilevel"/>
    <w:tmpl w:val="973EA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BD5682"/>
    <w:multiLevelType w:val="multilevel"/>
    <w:tmpl w:val="EAD453D0"/>
    <w:numStyleLink w:val="NumbListHighlight"/>
  </w:abstractNum>
  <w:abstractNum w:abstractNumId="32" w15:restartNumberingAfterBreak="0">
    <w:nsid w:val="696059AB"/>
    <w:multiLevelType w:val="hybridMultilevel"/>
    <w:tmpl w:val="94CE3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C671A1"/>
    <w:multiLevelType w:val="multilevel"/>
    <w:tmpl w:val="F90E1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1F3727"/>
    <w:multiLevelType w:val="multilevel"/>
    <w:tmpl w:val="FEF47FD2"/>
    <w:styleLink w:val="ORRSummary"/>
    <w:lvl w:ilvl="0">
      <w:start w:val="1"/>
      <w:numFmt w:val="none"/>
      <w:pStyle w:val="Summaryparagraph"/>
      <w:suff w:val="nothing"/>
      <w:lvlText w:val=""/>
      <w:lvlJc w:val="left"/>
      <w:pPr>
        <w:ind w:left="0" w:firstLine="0"/>
      </w:pPr>
      <w:rPr>
        <w:rFonts w:hint="default"/>
        <w:color w:val="731472"/>
        <w:szCs w:val="24"/>
      </w:rPr>
    </w:lvl>
    <w:lvl w:ilvl="1">
      <w:start w:val="1"/>
      <w:numFmt w:val="bullet"/>
      <w:pStyle w:val="Summarybullet"/>
      <w:lvlText w:val="●"/>
      <w:lvlJc w:val="left"/>
      <w:pPr>
        <w:tabs>
          <w:tab w:val="num" w:pos="567"/>
        </w:tabs>
        <w:ind w:left="567" w:hanging="567"/>
      </w:pPr>
      <w:rPr>
        <w:rFonts w:ascii="Arial" w:hAnsi="Arial" w:hint="default"/>
        <w:color w:val="702472" w:themeColor="accent3"/>
      </w:rPr>
    </w:lvl>
    <w:lvl w:ilvl="2">
      <w:start w:val="1"/>
      <w:numFmt w:val="none"/>
      <w:lvlRestart w:val="1"/>
      <w:pStyle w:val="Summarybullet-"/>
      <w:lvlText w:val="         –"/>
      <w:lvlJc w:val="left"/>
      <w:pPr>
        <w:tabs>
          <w:tab w:val="num" w:pos="1134"/>
        </w:tabs>
        <w:ind w:left="1134" w:hanging="1134"/>
      </w:pPr>
      <w:rPr>
        <w:rFonts w:hint="default"/>
        <w:color w:val="702472" w:themeColor="accent3"/>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35" w15:restartNumberingAfterBreak="0">
    <w:nsid w:val="774C62AB"/>
    <w:multiLevelType w:val="multilevel"/>
    <w:tmpl w:val="6B204466"/>
    <w:numStyleLink w:val="ORRAnnex"/>
  </w:abstractNum>
  <w:abstractNum w:abstractNumId="36" w15:restartNumberingAfterBreak="0">
    <w:nsid w:val="7AD876B8"/>
    <w:multiLevelType w:val="multilevel"/>
    <w:tmpl w:val="88802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DA5CB4"/>
    <w:multiLevelType w:val="multilevel"/>
    <w:tmpl w:val="6B204466"/>
    <w:numStyleLink w:val="ORRAnnex"/>
  </w:abstractNum>
  <w:num w:numId="1" w16cid:durableId="1643778289">
    <w:abstractNumId w:val="25"/>
  </w:num>
  <w:num w:numId="2" w16cid:durableId="123300700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0343250">
    <w:abstractNumId w:val="34"/>
  </w:num>
  <w:num w:numId="4" w16cid:durableId="615990203">
    <w:abstractNumId w:val="12"/>
  </w:num>
  <w:num w:numId="5" w16cid:durableId="1539008159">
    <w:abstractNumId w:val="24"/>
  </w:num>
  <w:num w:numId="6" w16cid:durableId="1334801291">
    <w:abstractNumId w:val="13"/>
  </w:num>
  <w:num w:numId="7" w16cid:durableId="116142554">
    <w:abstractNumId w:val="16"/>
  </w:num>
  <w:num w:numId="8" w16cid:durableId="1708795862">
    <w:abstractNumId w:val="14"/>
  </w:num>
  <w:num w:numId="9" w16cid:durableId="1432780497">
    <w:abstractNumId w:val="9"/>
  </w:num>
  <w:num w:numId="10" w16cid:durableId="35012236">
    <w:abstractNumId w:val="8"/>
  </w:num>
  <w:num w:numId="11" w16cid:durableId="711077664">
    <w:abstractNumId w:val="2"/>
  </w:num>
  <w:num w:numId="12" w16cid:durableId="1604993918">
    <w:abstractNumId w:val="31"/>
  </w:num>
  <w:num w:numId="13" w16cid:durableId="435447028">
    <w:abstractNumId w:val="28"/>
  </w:num>
  <w:num w:numId="14" w16cid:durableId="2048019962">
    <w:abstractNumId w:val="35"/>
  </w:num>
  <w:num w:numId="15" w16cid:durableId="2025738407">
    <w:abstractNumId w:val="31"/>
  </w:num>
  <w:num w:numId="16" w16cid:durableId="150879135">
    <w:abstractNumId w:val="31"/>
  </w:num>
  <w:num w:numId="17" w16cid:durableId="891042484">
    <w:abstractNumId w:val="31"/>
  </w:num>
  <w:num w:numId="18" w16cid:durableId="727414043">
    <w:abstractNumId w:val="28"/>
  </w:num>
  <w:num w:numId="19" w16cid:durableId="1027833524">
    <w:abstractNumId w:val="4"/>
  </w:num>
  <w:num w:numId="20" w16cid:durableId="50661355">
    <w:abstractNumId w:val="10"/>
  </w:num>
  <w:num w:numId="21" w16cid:durableId="1446195555">
    <w:abstractNumId w:val="8"/>
  </w:num>
  <w:num w:numId="22" w16cid:durableId="558327301">
    <w:abstractNumId w:val="37"/>
  </w:num>
  <w:num w:numId="23" w16cid:durableId="463500638">
    <w:abstractNumId w:val="19"/>
  </w:num>
  <w:num w:numId="24" w16cid:durableId="1527019102">
    <w:abstractNumId w:val="6"/>
  </w:num>
  <w:num w:numId="25" w16cid:durableId="19921020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15861438">
    <w:abstractNumId w:val="15"/>
  </w:num>
  <w:num w:numId="27" w16cid:durableId="1830293373">
    <w:abstractNumId w:val="32"/>
  </w:num>
  <w:num w:numId="28" w16cid:durableId="4214169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852640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835217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681274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543564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368570">
    <w:abstractNumId w:val="23"/>
  </w:num>
  <w:num w:numId="34" w16cid:durableId="1852644674">
    <w:abstractNumId w:val="5"/>
  </w:num>
  <w:num w:numId="35" w16cid:durableId="1911307743">
    <w:abstractNumId w:val="27"/>
  </w:num>
  <w:num w:numId="36" w16cid:durableId="1253664529">
    <w:abstractNumId w:val="22"/>
  </w:num>
  <w:num w:numId="37" w16cid:durableId="183787048">
    <w:abstractNumId w:val="20"/>
  </w:num>
  <w:num w:numId="38" w16cid:durableId="69468309">
    <w:abstractNumId w:val="36"/>
  </w:num>
  <w:num w:numId="39" w16cid:durableId="979580700">
    <w:abstractNumId w:val="0"/>
  </w:num>
  <w:num w:numId="40" w16cid:durableId="611013893">
    <w:abstractNumId w:val="33"/>
  </w:num>
  <w:num w:numId="41" w16cid:durableId="884022218">
    <w:abstractNumId w:val="21"/>
  </w:num>
  <w:num w:numId="42" w16cid:durableId="637885002">
    <w:abstractNumId w:val="29"/>
  </w:num>
  <w:num w:numId="43" w16cid:durableId="1479960268">
    <w:abstractNumId w:val="1"/>
  </w:num>
  <w:num w:numId="44" w16cid:durableId="1158040804">
    <w:abstractNumId w:val="11"/>
  </w:num>
  <w:num w:numId="45" w16cid:durableId="513960589">
    <w:abstractNumId w:val="30"/>
  </w:num>
  <w:num w:numId="46" w16cid:durableId="1964116153">
    <w:abstractNumId w:val="26"/>
  </w:num>
  <w:num w:numId="47" w16cid:durableId="55320437">
    <w:abstractNumId w:val="3"/>
  </w:num>
  <w:num w:numId="48" w16cid:durableId="2049181013">
    <w:abstractNumId w:val="18"/>
  </w:num>
  <w:num w:numId="49" w16cid:durableId="537160958">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bxHeaderWithImage" w:val="False"/>
    <w:docVar w:name="cbxIncludeDividers" w:val="False"/>
    <w:docVar w:name="cmbTypeOfDoc.Column(1)" w:val="B"/>
    <w:docVar w:name="CurrentTemplateName" w:val="Long Report.dotm"/>
    <w:docVar w:name="CurrentTemplateVersion" w:val="2.07"/>
    <w:docVar w:name="DocTemplateName" w:val="Long Report.dotm"/>
    <w:docVar w:name="InitialTemplateName" w:val="Long Report.dotm"/>
    <w:docVar w:name="InitialTemplateVersion" w:val="2.07"/>
    <w:docVar w:name="NewDoc" w:val="False"/>
    <w:docVar w:name="txtDate.Tag" w:val="44789|d mmmm yyyy"/>
    <w:docVar w:name="txtHdr" w:val="ITT"/>
    <w:docVar w:name="zOrrHeaderName" w:val="Office of Rail and Road"/>
    <w:docVar w:name="zTocLevel" w:val="2"/>
  </w:docVars>
  <w:rsids>
    <w:rsidRoot w:val="00FC6860"/>
    <w:rsid w:val="00000449"/>
    <w:rsid w:val="00000EFE"/>
    <w:rsid w:val="000016D5"/>
    <w:rsid w:val="00002819"/>
    <w:rsid w:val="000032A5"/>
    <w:rsid w:val="0000470B"/>
    <w:rsid w:val="0002210B"/>
    <w:rsid w:val="0003350C"/>
    <w:rsid w:val="00036DEB"/>
    <w:rsid w:val="00037BD2"/>
    <w:rsid w:val="00042B65"/>
    <w:rsid w:val="00043DA2"/>
    <w:rsid w:val="0004428A"/>
    <w:rsid w:val="00045A0A"/>
    <w:rsid w:val="0005181F"/>
    <w:rsid w:val="00060052"/>
    <w:rsid w:val="00066737"/>
    <w:rsid w:val="00071F5E"/>
    <w:rsid w:val="000735F1"/>
    <w:rsid w:val="00076B67"/>
    <w:rsid w:val="00082DAA"/>
    <w:rsid w:val="000833AF"/>
    <w:rsid w:val="00084783"/>
    <w:rsid w:val="00084972"/>
    <w:rsid w:val="0008514C"/>
    <w:rsid w:val="000876CB"/>
    <w:rsid w:val="0009126F"/>
    <w:rsid w:val="0009203F"/>
    <w:rsid w:val="00097FFB"/>
    <w:rsid w:val="000A0438"/>
    <w:rsid w:val="000A6DE7"/>
    <w:rsid w:val="000B0266"/>
    <w:rsid w:val="000B309A"/>
    <w:rsid w:val="000B6176"/>
    <w:rsid w:val="000C2704"/>
    <w:rsid w:val="000C7B66"/>
    <w:rsid w:val="000D2970"/>
    <w:rsid w:val="000D37DC"/>
    <w:rsid w:val="000E135E"/>
    <w:rsid w:val="000E1CFC"/>
    <w:rsid w:val="000E5AB1"/>
    <w:rsid w:val="000E5E49"/>
    <w:rsid w:val="000F4554"/>
    <w:rsid w:val="000F5529"/>
    <w:rsid w:val="000F70BB"/>
    <w:rsid w:val="000F7BB6"/>
    <w:rsid w:val="001012B6"/>
    <w:rsid w:val="00102F62"/>
    <w:rsid w:val="00120892"/>
    <w:rsid w:val="0012193D"/>
    <w:rsid w:val="0012424B"/>
    <w:rsid w:val="00124D1D"/>
    <w:rsid w:val="00137015"/>
    <w:rsid w:val="00141746"/>
    <w:rsid w:val="00142694"/>
    <w:rsid w:val="001526A6"/>
    <w:rsid w:val="00155088"/>
    <w:rsid w:val="0015625B"/>
    <w:rsid w:val="00156D5F"/>
    <w:rsid w:val="00157E4C"/>
    <w:rsid w:val="00160B26"/>
    <w:rsid w:val="00162B03"/>
    <w:rsid w:val="001659DD"/>
    <w:rsid w:val="00167308"/>
    <w:rsid w:val="00171923"/>
    <w:rsid w:val="00171E62"/>
    <w:rsid w:val="00175A76"/>
    <w:rsid w:val="001768F1"/>
    <w:rsid w:val="00180E47"/>
    <w:rsid w:val="001857F9"/>
    <w:rsid w:val="001858EB"/>
    <w:rsid w:val="00194E09"/>
    <w:rsid w:val="00195C79"/>
    <w:rsid w:val="001978F9"/>
    <w:rsid w:val="001A00F0"/>
    <w:rsid w:val="001A03E4"/>
    <w:rsid w:val="001A1058"/>
    <w:rsid w:val="001A45E7"/>
    <w:rsid w:val="001B3FD8"/>
    <w:rsid w:val="001B54A7"/>
    <w:rsid w:val="001B551F"/>
    <w:rsid w:val="001B5A48"/>
    <w:rsid w:val="001B62CD"/>
    <w:rsid w:val="001B71F8"/>
    <w:rsid w:val="001C149F"/>
    <w:rsid w:val="001C60A4"/>
    <w:rsid w:val="001D1536"/>
    <w:rsid w:val="001D590D"/>
    <w:rsid w:val="001D5DF3"/>
    <w:rsid w:val="001E23F4"/>
    <w:rsid w:val="001E7C87"/>
    <w:rsid w:val="001F1140"/>
    <w:rsid w:val="001F4F0C"/>
    <w:rsid w:val="001F55B8"/>
    <w:rsid w:val="0020297B"/>
    <w:rsid w:val="002063AE"/>
    <w:rsid w:val="002064AF"/>
    <w:rsid w:val="00206DB7"/>
    <w:rsid w:val="002077FD"/>
    <w:rsid w:val="0021084B"/>
    <w:rsid w:val="0021141B"/>
    <w:rsid w:val="0021395E"/>
    <w:rsid w:val="002162D4"/>
    <w:rsid w:val="00220F85"/>
    <w:rsid w:val="0022209D"/>
    <w:rsid w:val="00224950"/>
    <w:rsid w:val="00225D2C"/>
    <w:rsid w:val="00225EFD"/>
    <w:rsid w:val="00235A67"/>
    <w:rsid w:val="00240410"/>
    <w:rsid w:val="002459ED"/>
    <w:rsid w:val="0025232F"/>
    <w:rsid w:val="0025242F"/>
    <w:rsid w:val="00257BE5"/>
    <w:rsid w:val="002657D3"/>
    <w:rsid w:val="00272200"/>
    <w:rsid w:val="00276C64"/>
    <w:rsid w:val="00282136"/>
    <w:rsid w:val="0028433A"/>
    <w:rsid w:val="00286CF2"/>
    <w:rsid w:val="0028735A"/>
    <w:rsid w:val="0029283C"/>
    <w:rsid w:val="00293D38"/>
    <w:rsid w:val="00297104"/>
    <w:rsid w:val="002B18E3"/>
    <w:rsid w:val="002B7995"/>
    <w:rsid w:val="002C03F9"/>
    <w:rsid w:val="002C5A50"/>
    <w:rsid w:val="002C6E70"/>
    <w:rsid w:val="002D0E5B"/>
    <w:rsid w:val="002D2997"/>
    <w:rsid w:val="002D3609"/>
    <w:rsid w:val="002D3643"/>
    <w:rsid w:val="002D46DA"/>
    <w:rsid w:val="002E2DAD"/>
    <w:rsid w:val="002E600E"/>
    <w:rsid w:val="002E7122"/>
    <w:rsid w:val="002F111F"/>
    <w:rsid w:val="002F2791"/>
    <w:rsid w:val="002F5466"/>
    <w:rsid w:val="002F56B7"/>
    <w:rsid w:val="0030237B"/>
    <w:rsid w:val="003027B1"/>
    <w:rsid w:val="00311FD5"/>
    <w:rsid w:val="003247A4"/>
    <w:rsid w:val="003366E7"/>
    <w:rsid w:val="0034288F"/>
    <w:rsid w:val="00343838"/>
    <w:rsid w:val="00347F87"/>
    <w:rsid w:val="00350594"/>
    <w:rsid w:val="003543C0"/>
    <w:rsid w:val="0035753E"/>
    <w:rsid w:val="00363A73"/>
    <w:rsid w:val="0036504A"/>
    <w:rsid w:val="00372316"/>
    <w:rsid w:val="00372ABD"/>
    <w:rsid w:val="00374BAE"/>
    <w:rsid w:val="003764B8"/>
    <w:rsid w:val="003813C5"/>
    <w:rsid w:val="00384699"/>
    <w:rsid w:val="00385387"/>
    <w:rsid w:val="00385F6B"/>
    <w:rsid w:val="00386AF7"/>
    <w:rsid w:val="00386E0A"/>
    <w:rsid w:val="003A16E9"/>
    <w:rsid w:val="003B008E"/>
    <w:rsid w:val="003B09D0"/>
    <w:rsid w:val="003B1008"/>
    <w:rsid w:val="003B1A86"/>
    <w:rsid w:val="003B27DE"/>
    <w:rsid w:val="003C0BDF"/>
    <w:rsid w:val="003C247A"/>
    <w:rsid w:val="003C2CFC"/>
    <w:rsid w:val="003C3449"/>
    <w:rsid w:val="003C3BA6"/>
    <w:rsid w:val="003C462A"/>
    <w:rsid w:val="003D0868"/>
    <w:rsid w:val="003D1485"/>
    <w:rsid w:val="003D1B7D"/>
    <w:rsid w:val="003D1CC2"/>
    <w:rsid w:val="003D30C6"/>
    <w:rsid w:val="003D684E"/>
    <w:rsid w:val="003E1A78"/>
    <w:rsid w:val="003E2FAF"/>
    <w:rsid w:val="003E3E52"/>
    <w:rsid w:val="003E40D9"/>
    <w:rsid w:val="003E497C"/>
    <w:rsid w:val="003E5612"/>
    <w:rsid w:val="003E5A51"/>
    <w:rsid w:val="003E6BE3"/>
    <w:rsid w:val="003F161B"/>
    <w:rsid w:val="003F3CB0"/>
    <w:rsid w:val="003F6E9D"/>
    <w:rsid w:val="00400432"/>
    <w:rsid w:val="00403C5B"/>
    <w:rsid w:val="00407533"/>
    <w:rsid w:val="00410615"/>
    <w:rsid w:val="004121D9"/>
    <w:rsid w:val="00414896"/>
    <w:rsid w:val="0042552D"/>
    <w:rsid w:val="004276BA"/>
    <w:rsid w:val="004308C7"/>
    <w:rsid w:val="00433557"/>
    <w:rsid w:val="00433D4D"/>
    <w:rsid w:val="004372B6"/>
    <w:rsid w:val="0043752D"/>
    <w:rsid w:val="00437772"/>
    <w:rsid w:val="00444CAB"/>
    <w:rsid w:val="00445FBE"/>
    <w:rsid w:val="004462A6"/>
    <w:rsid w:val="00446747"/>
    <w:rsid w:val="00451C67"/>
    <w:rsid w:val="00452F29"/>
    <w:rsid w:val="00453019"/>
    <w:rsid w:val="00454D76"/>
    <w:rsid w:val="00457556"/>
    <w:rsid w:val="00465309"/>
    <w:rsid w:val="00465E6B"/>
    <w:rsid w:val="004667EE"/>
    <w:rsid w:val="00472A7C"/>
    <w:rsid w:val="00476327"/>
    <w:rsid w:val="0048300B"/>
    <w:rsid w:val="0048774B"/>
    <w:rsid w:val="00490915"/>
    <w:rsid w:val="00493BC6"/>
    <w:rsid w:val="00494943"/>
    <w:rsid w:val="00495203"/>
    <w:rsid w:val="004964CA"/>
    <w:rsid w:val="004A0056"/>
    <w:rsid w:val="004A0C10"/>
    <w:rsid w:val="004A24AB"/>
    <w:rsid w:val="004A743E"/>
    <w:rsid w:val="004B2D5D"/>
    <w:rsid w:val="004B336F"/>
    <w:rsid w:val="004C0FAF"/>
    <w:rsid w:val="004C1FDD"/>
    <w:rsid w:val="004D1C50"/>
    <w:rsid w:val="004D5D65"/>
    <w:rsid w:val="004E57B7"/>
    <w:rsid w:val="004E5ACC"/>
    <w:rsid w:val="004E60C0"/>
    <w:rsid w:val="004F226B"/>
    <w:rsid w:val="004F2AE4"/>
    <w:rsid w:val="004F6111"/>
    <w:rsid w:val="004F6112"/>
    <w:rsid w:val="00501306"/>
    <w:rsid w:val="005066A9"/>
    <w:rsid w:val="005165AD"/>
    <w:rsid w:val="00526956"/>
    <w:rsid w:val="00532B91"/>
    <w:rsid w:val="00534962"/>
    <w:rsid w:val="00536EB2"/>
    <w:rsid w:val="00544099"/>
    <w:rsid w:val="00546AF7"/>
    <w:rsid w:val="00555585"/>
    <w:rsid w:val="005612F3"/>
    <w:rsid w:val="005635FA"/>
    <w:rsid w:val="00574B16"/>
    <w:rsid w:val="00580A77"/>
    <w:rsid w:val="005829A4"/>
    <w:rsid w:val="00585CEE"/>
    <w:rsid w:val="00591161"/>
    <w:rsid w:val="00596F73"/>
    <w:rsid w:val="005A6A23"/>
    <w:rsid w:val="005B1E20"/>
    <w:rsid w:val="005B27FB"/>
    <w:rsid w:val="005B3ED1"/>
    <w:rsid w:val="005B621F"/>
    <w:rsid w:val="005B7791"/>
    <w:rsid w:val="005C0E21"/>
    <w:rsid w:val="005C29ED"/>
    <w:rsid w:val="005C5BD8"/>
    <w:rsid w:val="005C6471"/>
    <w:rsid w:val="005C78C8"/>
    <w:rsid w:val="005D0524"/>
    <w:rsid w:val="005D169D"/>
    <w:rsid w:val="005E1F2E"/>
    <w:rsid w:val="005E2832"/>
    <w:rsid w:val="005E2FF2"/>
    <w:rsid w:val="005F12AF"/>
    <w:rsid w:val="005F217E"/>
    <w:rsid w:val="005F2187"/>
    <w:rsid w:val="005F2393"/>
    <w:rsid w:val="005F31A1"/>
    <w:rsid w:val="005F386D"/>
    <w:rsid w:val="005F4936"/>
    <w:rsid w:val="005F52F5"/>
    <w:rsid w:val="005F74FA"/>
    <w:rsid w:val="006023B5"/>
    <w:rsid w:val="00613440"/>
    <w:rsid w:val="00615D12"/>
    <w:rsid w:val="00617B7F"/>
    <w:rsid w:val="00621979"/>
    <w:rsid w:val="006242F0"/>
    <w:rsid w:val="006316B1"/>
    <w:rsid w:val="00632A37"/>
    <w:rsid w:val="00636173"/>
    <w:rsid w:val="00637198"/>
    <w:rsid w:val="00640445"/>
    <w:rsid w:val="00645EB9"/>
    <w:rsid w:val="006465D2"/>
    <w:rsid w:val="0065616A"/>
    <w:rsid w:val="006562DE"/>
    <w:rsid w:val="0066567C"/>
    <w:rsid w:val="006701F0"/>
    <w:rsid w:val="00673F42"/>
    <w:rsid w:val="00680F51"/>
    <w:rsid w:val="00683A4B"/>
    <w:rsid w:val="00683F80"/>
    <w:rsid w:val="00691342"/>
    <w:rsid w:val="00696275"/>
    <w:rsid w:val="006A063F"/>
    <w:rsid w:val="006A6751"/>
    <w:rsid w:val="006A67B6"/>
    <w:rsid w:val="006B10E9"/>
    <w:rsid w:val="006B198C"/>
    <w:rsid w:val="006B27E0"/>
    <w:rsid w:val="006C004C"/>
    <w:rsid w:val="006C02BD"/>
    <w:rsid w:val="006C15DB"/>
    <w:rsid w:val="006C39C5"/>
    <w:rsid w:val="006C719C"/>
    <w:rsid w:val="006C7602"/>
    <w:rsid w:val="006D1DD8"/>
    <w:rsid w:val="006D4741"/>
    <w:rsid w:val="006D4D25"/>
    <w:rsid w:val="006D6465"/>
    <w:rsid w:val="006E1B6F"/>
    <w:rsid w:val="006E214D"/>
    <w:rsid w:val="006E25F6"/>
    <w:rsid w:val="006E55C1"/>
    <w:rsid w:val="006F6490"/>
    <w:rsid w:val="006F663A"/>
    <w:rsid w:val="00703BE0"/>
    <w:rsid w:val="00705CF5"/>
    <w:rsid w:val="007061B3"/>
    <w:rsid w:val="007062A6"/>
    <w:rsid w:val="00713B94"/>
    <w:rsid w:val="00716CEC"/>
    <w:rsid w:val="00717537"/>
    <w:rsid w:val="007200CC"/>
    <w:rsid w:val="00723A7F"/>
    <w:rsid w:val="00724059"/>
    <w:rsid w:val="007246E1"/>
    <w:rsid w:val="00725DA6"/>
    <w:rsid w:val="00731F42"/>
    <w:rsid w:val="00732439"/>
    <w:rsid w:val="00734AF8"/>
    <w:rsid w:val="007449C9"/>
    <w:rsid w:val="00745B89"/>
    <w:rsid w:val="00745F36"/>
    <w:rsid w:val="00752063"/>
    <w:rsid w:val="00755F22"/>
    <w:rsid w:val="0075633E"/>
    <w:rsid w:val="0075674E"/>
    <w:rsid w:val="00756E0D"/>
    <w:rsid w:val="00757472"/>
    <w:rsid w:val="00760514"/>
    <w:rsid w:val="00762C46"/>
    <w:rsid w:val="00764A44"/>
    <w:rsid w:val="00765B68"/>
    <w:rsid w:val="007679D8"/>
    <w:rsid w:val="00773068"/>
    <w:rsid w:val="007830BE"/>
    <w:rsid w:val="00785937"/>
    <w:rsid w:val="00790401"/>
    <w:rsid w:val="00790AD2"/>
    <w:rsid w:val="0079264A"/>
    <w:rsid w:val="00796755"/>
    <w:rsid w:val="00796E71"/>
    <w:rsid w:val="007979A7"/>
    <w:rsid w:val="00797F75"/>
    <w:rsid w:val="007A1F12"/>
    <w:rsid w:val="007B1555"/>
    <w:rsid w:val="007C3101"/>
    <w:rsid w:val="007C43C1"/>
    <w:rsid w:val="007D4C5F"/>
    <w:rsid w:val="007D5014"/>
    <w:rsid w:val="007E246D"/>
    <w:rsid w:val="007E2744"/>
    <w:rsid w:val="007E2967"/>
    <w:rsid w:val="007E4EC4"/>
    <w:rsid w:val="007E6E4B"/>
    <w:rsid w:val="007F3F24"/>
    <w:rsid w:val="007F4B75"/>
    <w:rsid w:val="007F6498"/>
    <w:rsid w:val="007F6B18"/>
    <w:rsid w:val="00804350"/>
    <w:rsid w:val="00806042"/>
    <w:rsid w:val="008122F2"/>
    <w:rsid w:val="008145A2"/>
    <w:rsid w:val="0081555F"/>
    <w:rsid w:val="0081639D"/>
    <w:rsid w:val="008174A6"/>
    <w:rsid w:val="00826F5D"/>
    <w:rsid w:val="008277B1"/>
    <w:rsid w:val="00831EE0"/>
    <w:rsid w:val="008342A5"/>
    <w:rsid w:val="0083798F"/>
    <w:rsid w:val="00841B8C"/>
    <w:rsid w:val="008422F2"/>
    <w:rsid w:val="00845EDF"/>
    <w:rsid w:val="008475B8"/>
    <w:rsid w:val="00851E44"/>
    <w:rsid w:val="00852E5A"/>
    <w:rsid w:val="00855FA9"/>
    <w:rsid w:val="00856DAD"/>
    <w:rsid w:val="008624E2"/>
    <w:rsid w:val="00863162"/>
    <w:rsid w:val="008640BB"/>
    <w:rsid w:val="008667A9"/>
    <w:rsid w:val="00873479"/>
    <w:rsid w:val="0087426B"/>
    <w:rsid w:val="00882BEF"/>
    <w:rsid w:val="00884568"/>
    <w:rsid w:val="00885126"/>
    <w:rsid w:val="00886DE9"/>
    <w:rsid w:val="008903EE"/>
    <w:rsid w:val="00890BB8"/>
    <w:rsid w:val="008911C0"/>
    <w:rsid w:val="0089192F"/>
    <w:rsid w:val="00892CA9"/>
    <w:rsid w:val="00894644"/>
    <w:rsid w:val="008946A7"/>
    <w:rsid w:val="00894D7D"/>
    <w:rsid w:val="00897961"/>
    <w:rsid w:val="00897A5A"/>
    <w:rsid w:val="008A1C58"/>
    <w:rsid w:val="008A1E4C"/>
    <w:rsid w:val="008A25C5"/>
    <w:rsid w:val="008A7042"/>
    <w:rsid w:val="008B39F2"/>
    <w:rsid w:val="008B50A1"/>
    <w:rsid w:val="008B6DC1"/>
    <w:rsid w:val="008C091C"/>
    <w:rsid w:val="008C1870"/>
    <w:rsid w:val="008C30D2"/>
    <w:rsid w:val="008D4781"/>
    <w:rsid w:val="008D5505"/>
    <w:rsid w:val="008D5E69"/>
    <w:rsid w:val="008D60C8"/>
    <w:rsid w:val="008D79DD"/>
    <w:rsid w:val="008E3D37"/>
    <w:rsid w:val="008E3E7D"/>
    <w:rsid w:val="008E5039"/>
    <w:rsid w:val="008E61DF"/>
    <w:rsid w:val="008F04E0"/>
    <w:rsid w:val="008F0B87"/>
    <w:rsid w:val="008F18B3"/>
    <w:rsid w:val="008F1A0A"/>
    <w:rsid w:val="008F676D"/>
    <w:rsid w:val="00901C9A"/>
    <w:rsid w:val="0090243F"/>
    <w:rsid w:val="00903EB2"/>
    <w:rsid w:val="00904857"/>
    <w:rsid w:val="0090622E"/>
    <w:rsid w:val="00907F32"/>
    <w:rsid w:val="009102F8"/>
    <w:rsid w:val="00910E4A"/>
    <w:rsid w:val="009111CF"/>
    <w:rsid w:val="00912431"/>
    <w:rsid w:val="00913800"/>
    <w:rsid w:val="00914861"/>
    <w:rsid w:val="00914D5C"/>
    <w:rsid w:val="00916C88"/>
    <w:rsid w:val="00917106"/>
    <w:rsid w:val="00920F55"/>
    <w:rsid w:val="009265DD"/>
    <w:rsid w:val="009319AE"/>
    <w:rsid w:val="009375BF"/>
    <w:rsid w:val="0094130E"/>
    <w:rsid w:val="00952E99"/>
    <w:rsid w:val="009617D1"/>
    <w:rsid w:val="00963E0B"/>
    <w:rsid w:val="009646F5"/>
    <w:rsid w:val="00973BC6"/>
    <w:rsid w:val="00974DB7"/>
    <w:rsid w:val="009757DA"/>
    <w:rsid w:val="00981E60"/>
    <w:rsid w:val="009822CC"/>
    <w:rsid w:val="00982820"/>
    <w:rsid w:val="009852F9"/>
    <w:rsid w:val="00985547"/>
    <w:rsid w:val="0099269F"/>
    <w:rsid w:val="00992B05"/>
    <w:rsid w:val="00994102"/>
    <w:rsid w:val="009942BE"/>
    <w:rsid w:val="009A34CB"/>
    <w:rsid w:val="009A5DA3"/>
    <w:rsid w:val="009B04F7"/>
    <w:rsid w:val="009B5565"/>
    <w:rsid w:val="009C3E78"/>
    <w:rsid w:val="009C7888"/>
    <w:rsid w:val="009D4BF5"/>
    <w:rsid w:val="009E0644"/>
    <w:rsid w:val="009E13FE"/>
    <w:rsid w:val="009E34CC"/>
    <w:rsid w:val="009E476E"/>
    <w:rsid w:val="009F4755"/>
    <w:rsid w:val="009F5929"/>
    <w:rsid w:val="009F642E"/>
    <w:rsid w:val="00A00A07"/>
    <w:rsid w:val="00A02455"/>
    <w:rsid w:val="00A03E79"/>
    <w:rsid w:val="00A107B3"/>
    <w:rsid w:val="00A12B6D"/>
    <w:rsid w:val="00A14898"/>
    <w:rsid w:val="00A17292"/>
    <w:rsid w:val="00A214ED"/>
    <w:rsid w:val="00A27332"/>
    <w:rsid w:val="00A310F3"/>
    <w:rsid w:val="00A32644"/>
    <w:rsid w:val="00A3724D"/>
    <w:rsid w:val="00A37A9B"/>
    <w:rsid w:val="00A4008F"/>
    <w:rsid w:val="00A404D5"/>
    <w:rsid w:val="00A42FBD"/>
    <w:rsid w:val="00A47BDE"/>
    <w:rsid w:val="00A5113C"/>
    <w:rsid w:val="00A525B9"/>
    <w:rsid w:val="00A575FC"/>
    <w:rsid w:val="00A66AC8"/>
    <w:rsid w:val="00A67863"/>
    <w:rsid w:val="00A70557"/>
    <w:rsid w:val="00A739EA"/>
    <w:rsid w:val="00A73B32"/>
    <w:rsid w:val="00A73FDA"/>
    <w:rsid w:val="00A77317"/>
    <w:rsid w:val="00A90826"/>
    <w:rsid w:val="00A93476"/>
    <w:rsid w:val="00A95FB0"/>
    <w:rsid w:val="00AB3000"/>
    <w:rsid w:val="00AB6599"/>
    <w:rsid w:val="00AB7230"/>
    <w:rsid w:val="00AC3F17"/>
    <w:rsid w:val="00AE1221"/>
    <w:rsid w:val="00AF205E"/>
    <w:rsid w:val="00AF41B0"/>
    <w:rsid w:val="00AF59D8"/>
    <w:rsid w:val="00AF5A70"/>
    <w:rsid w:val="00AF7AF9"/>
    <w:rsid w:val="00B017A5"/>
    <w:rsid w:val="00B04D1F"/>
    <w:rsid w:val="00B04FB8"/>
    <w:rsid w:val="00B0622B"/>
    <w:rsid w:val="00B111AB"/>
    <w:rsid w:val="00B12845"/>
    <w:rsid w:val="00B20994"/>
    <w:rsid w:val="00B26B7C"/>
    <w:rsid w:val="00B2713B"/>
    <w:rsid w:val="00B2773F"/>
    <w:rsid w:val="00B30895"/>
    <w:rsid w:val="00B328C8"/>
    <w:rsid w:val="00B334A0"/>
    <w:rsid w:val="00B34AB1"/>
    <w:rsid w:val="00B34DB3"/>
    <w:rsid w:val="00B50669"/>
    <w:rsid w:val="00B509AD"/>
    <w:rsid w:val="00B5283A"/>
    <w:rsid w:val="00B546CE"/>
    <w:rsid w:val="00B56A4E"/>
    <w:rsid w:val="00B56E30"/>
    <w:rsid w:val="00B5762E"/>
    <w:rsid w:val="00B60B5B"/>
    <w:rsid w:val="00B7284B"/>
    <w:rsid w:val="00B73C52"/>
    <w:rsid w:val="00B75E65"/>
    <w:rsid w:val="00B80C9B"/>
    <w:rsid w:val="00B81AB7"/>
    <w:rsid w:val="00B8365D"/>
    <w:rsid w:val="00B906DF"/>
    <w:rsid w:val="00B91F92"/>
    <w:rsid w:val="00B922B8"/>
    <w:rsid w:val="00B946A3"/>
    <w:rsid w:val="00BA010D"/>
    <w:rsid w:val="00BA3E54"/>
    <w:rsid w:val="00BA75AF"/>
    <w:rsid w:val="00BB3195"/>
    <w:rsid w:val="00BB6640"/>
    <w:rsid w:val="00BC328D"/>
    <w:rsid w:val="00BD1EDB"/>
    <w:rsid w:val="00BD4305"/>
    <w:rsid w:val="00BE1FE1"/>
    <w:rsid w:val="00BE2981"/>
    <w:rsid w:val="00BE7F4A"/>
    <w:rsid w:val="00BF056F"/>
    <w:rsid w:val="00BF2BC5"/>
    <w:rsid w:val="00BF321E"/>
    <w:rsid w:val="00BF3BAC"/>
    <w:rsid w:val="00BF50D6"/>
    <w:rsid w:val="00C00032"/>
    <w:rsid w:val="00C129B9"/>
    <w:rsid w:val="00C12DE6"/>
    <w:rsid w:val="00C15B7B"/>
    <w:rsid w:val="00C23E57"/>
    <w:rsid w:val="00C260C9"/>
    <w:rsid w:val="00C26E3E"/>
    <w:rsid w:val="00C32699"/>
    <w:rsid w:val="00C35494"/>
    <w:rsid w:val="00C37018"/>
    <w:rsid w:val="00C42B54"/>
    <w:rsid w:val="00C43F22"/>
    <w:rsid w:val="00C4471E"/>
    <w:rsid w:val="00C44B4E"/>
    <w:rsid w:val="00C50737"/>
    <w:rsid w:val="00C50F62"/>
    <w:rsid w:val="00C54CD1"/>
    <w:rsid w:val="00C57A84"/>
    <w:rsid w:val="00C6176E"/>
    <w:rsid w:val="00C61F00"/>
    <w:rsid w:val="00C6719E"/>
    <w:rsid w:val="00C7169D"/>
    <w:rsid w:val="00C76E4E"/>
    <w:rsid w:val="00C8418E"/>
    <w:rsid w:val="00C84CC1"/>
    <w:rsid w:val="00C91699"/>
    <w:rsid w:val="00C9638B"/>
    <w:rsid w:val="00C967E8"/>
    <w:rsid w:val="00C97CC2"/>
    <w:rsid w:val="00C97D22"/>
    <w:rsid w:val="00C97F2B"/>
    <w:rsid w:val="00CA080B"/>
    <w:rsid w:val="00CA25B2"/>
    <w:rsid w:val="00CA2A88"/>
    <w:rsid w:val="00CB359C"/>
    <w:rsid w:val="00CC0085"/>
    <w:rsid w:val="00CC21C9"/>
    <w:rsid w:val="00CC51FF"/>
    <w:rsid w:val="00CD62FF"/>
    <w:rsid w:val="00CE2434"/>
    <w:rsid w:val="00CE4C99"/>
    <w:rsid w:val="00CE5EE2"/>
    <w:rsid w:val="00CE7358"/>
    <w:rsid w:val="00CF3865"/>
    <w:rsid w:val="00CF3A26"/>
    <w:rsid w:val="00D00048"/>
    <w:rsid w:val="00D0044E"/>
    <w:rsid w:val="00D07E76"/>
    <w:rsid w:val="00D10D3A"/>
    <w:rsid w:val="00D1469E"/>
    <w:rsid w:val="00D15D8C"/>
    <w:rsid w:val="00D2010B"/>
    <w:rsid w:val="00D20E23"/>
    <w:rsid w:val="00D21C2C"/>
    <w:rsid w:val="00D2517B"/>
    <w:rsid w:val="00D25F7E"/>
    <w:rsid w:val="00D27573"/>
    <w:rsid w:val="00D3030F"/>
    <w:rsid w:val="00D3273A"/>
    <w:rsid w:val="00D401C8"/>
    <w:rsid w:val="00D40E5E"/>
    <w:rsid w:val="00D416AD"/>
    <w:rsid w:val="00D42F12"/>
    <w:rsid w:val="00D435F4"/>
    <w:rsid w:val="00D477C4"/>
    <w:rsid w:val="00D55AD3"/>
    <w:rsid w:val="00D55BB5"/>
    <w:rsid w:val="00D6141A"/>
    <w:rsid w:val="00D6160E"/>
    <w:rsid w:val="00D61976"/>
    <w:rsid w:val="00D643F1"/>
    <w:rsid w:val="00D7043B"/>
    <w:rsid w:val="00D7062B"/>
    <w:rsid w:val="00D70ECD"/>
    <w:rsid w:val="00D735B7"/>
    <w:rsid w:val="00D74A3E"/>
    <w:rsid w:val="00D776B6"/>
    <w:rsid w:val="00D8563F"/>
    <w:rsid w:val="00D862BE"/>
    <w:rsid w:val="00D92143"/>
    <w:rsid w:val="00D9405F"/>
    <w:rsid w:val="00D973E5"/>
    <w:rsid w:val="00D97BF7"/>
    <w:rsid w:val="00DA0028"/>
    <w:rsid w:val="00DA02F0"/>
    <w:rsid w:val="00DA0DA7"/>
    <w:rsid w:val="00DA1456"/>
    <w:rsid w:val="00DA19CC"/>
    <w:rsid w:val="00DA39EF"/>
    <w:rsid w:val="00DA5AE6"/>
    <w:rsid w:val="00DB0136"/>
    <w:rsid w:val="00DB02EF"/>
    <w:rsid w:val="00DB54FF"/>
    <w:rsid w:val="00DB6535"/>
    <w:rsid w:val="00DB7BCE"/>
    <w:rsid w:val="00DC0F9E"/>
    <w:rsid w:val="00DC6AE7"/>
    <w:rsid w:val="00DD1BE1"/>
    <w:rsid w:val="00DD1F06"/>
    <w:rsid w:val="00DD276E"/>
    <w:rsid w:val="00DD308E"/>
    <w:rsid w:val="00DD35AB"/>
    <w:rsid w:val="00DD58E4"/>
    <w:rsid w:val="00DD6763"/>
    <w:rsid w:val="00DE21C3"/>
    <w:rsid w:val="00DE5974"/>
    <w:rsid w:val="00DF189F"/>
    <w:rsid w:val="00DF2553"/>
    <w:rsid w:val="00DF619A"/>
    <w:rsid w:val="00DF6946"/>
    <w:rsid w:val="00E03CCC"/>
    <w:rsid w:val="00E061E1"/>
    <w:rsid w:val="00E07C76"/>
    <w:rsid w:val="00E10006"/>
    <w:rsid w:val="00E104D1"/>
    <w:rsid w:val="00E11F8B"/>
    <w:rsid w:val="00E1699D"/>
    <w:rsid w:val="00E25F9C"/>
    <w:rsid w:val="00E27807"/>
    <w:rsid w:val="00E31153"/>
    <w:rsid w:val="00E31B4E"/>
    <w:rsid w:val="00E360E5"/>
    <w:rsid w:val="00E3647D"/>
    <w:rsid w:val="00E450CC"/>
    <w:rsid w:val="00E45C84"/>
    <w:rsid w:val="00E46FDA"/>
    <w:rsid w:val="00E507FC"/>
    <w:rsid w:val="00E54EEF"/>
    <w:rsid w:val="00E5669C"/>
    <w:rsid w:val="00E61A8D"/>
    <w:rsid w:val="00E63058"/>
    <w:rsid w:val="00E638CC"/>
    <w:rsid w:val="00E63CEB"/>
    <w:rsid w:val="00E7006E"/>
    <w:rsid w:val="00E7266B"/>
    <w:rsid w:val="00E73450"/>
    <w:rsid w:val="00E73568"/>
    <w:rsid w:val="00E81AAE"/>
    <w:rsid w:val="00E8348A"/>
    <w:rsid w:val="00E871F3"/>
    <w:rsid w:val="00E90359"/>
    <w:rsid w:val="00E90510"/>
    <w:rsid w:val="00E94B75"/>
    <w:rsid w:val="00E94F29"/>
    <w:rsid w:val="00E955B8"/>
    <w:rsid w:val="00E96219"/>
    <w:rsid w:val="00EA449D"/>
    <w:rsid w:val="00EA6405"/>
    <w:rsid w:val="00EB0DC4"/>
    <w:rsid w:val="00EB0EDA"/>
    <w:rsid w:val="00EB4D22"/>
    <w:rsid w:val="00EB64CF"/>
    <w:rsid w:val="00EB6E48"/>
    <w:rsid w:val="00EB72F2"/>
    <w:rsid w:val="00EC2A84"/>
    <w:rsid w:val="00EC3758"/>
    <w:rsid w:val="00EC4B09"/>
    <w:rsid w:val="00EC5142"/>
    <w:rsid w:val="00EC6B13"/>
    <w:rsid w:val="00ED0A15"/>
    <w:rsid w:val="00ED3BA5"/>
    <w:rsid w:val="00ED6FD1"/>
    <w:rsid w:val="00EE0513"/>
    <w:rsid w:val="00EE278D"/>
    <w:rsid w:val="00EE5809"/>
    <w:rsid w:val="00EE5FED"/>
    <w:rsid w:val="00EF09B1"/>
    <w:rsid w:val="00EF2BD3"/>
    <w:rsid w:val="00EF33AC"/>
    <w:rsid w:val="00EF3FD3"/>
    <w:rsid w:val="00EF62CE"/>
    <w:rsid w:val="00F01773"/>
    <w:rsid w:val="00F03058"/>
    <w:rsid w:val="00F052B9"/>
    <w:rsid w:val="00F056ED"/>
    <w:rsid w:val="00F1040F"/>
    <w:rsid w:val="00F1129E"/>
    <w:rsid w:val="00F165F6"/>
    <w:rsid w:val="00F20E70"/>
    <w:rsid w:val="00F2241A"/>
    <w:rsid w:val="00F23344"/>
    <w:rsid w:val="00F24468"/>
    <w:rsid w:val="00F266B7"/>
    <w:rsid w:val="00F27257"/>
    <w:rsid w:val="00F309D3"/>
    <w:rsid w:val="00F33BA6"/>
    <w:rsid w:val="00F345E3"/>
    <w:rsid w:val="00F3535F"/>
    <w:rsid w:val="00F35764"/>
    <w:rsid w:val="00F373D0"/>
    <w:rsid w:val="00F4453E"/>
    <w:rsid w:val="00F521D3"/>
    <w:rsid w:val="00F52217"/>
    <w:rsid w:val="00F56D56"/>
    <w:rsid w:val="00F57347"/>
    <w:rsid w:val="00F670B0"/>
    <w:rsid w:val="00F679B4"/>
    <w:rsid w:val="00F75C72"/>
    <w:rsid w:val="00F76054"/>
    <w:rsid w:val="00F76737"/>
    <w:rsid w:val="00F76E31"/>
    <w:rsid w:val="00F77726"/>
    <w:rsid w:val="00F77DF3"/>
    <w:rsid w:val="00F83493"/>
    <w:rsid w:val="00F85D04"/>
    <w:rsid w:val="00F860CE"/>
    <w:rsid w:val="00F902D4"/>
    <w:rsid w:val="00F90A82"/>
    <w:rsid w:val="00F93A27"/>
    <w:rsid w:val="00F93B87"/>
    <w:rsid w:val="00F94A27"/>
    <w:rsid w:val="00F97820"/>
    <w:rsid w:val="00FA07A9"/>
    <w:rsid w:val="00FA1338"/>
    <w:rsid w:val="00FA767B"/>
    <w:rsid w:val="00FB16E2"/>
    <w:rsid w:val="00FB2EB2"/>
    <w:rsid w:val="00FB4478"/>
    <w:rsid w:val="00FB6DF4"/>
    <w:rsid w:val="00FB7A17"/>
    <w:rsid w:val="00FC0DF6"/>
    <w:rsid w:val="00FC2B73"/>
    <w:rsid w:val="00FC2C76"/>
    <w:rsid w:val="00FC3E97"/>
    <w:rsid w:val="00FC5F22"/>
    <w:rsid w:val="00FC6860"/>
    <w:rsid w:val="00FC6AE4"/>
    <w:rsid w:val="00FC6D69"/>
    <w:rsid w:val="00FC7462"/>
    <w:rsid w:val="00FD258F"/>
    <w:rsid w:val="00FD4279"/>
    <w:rsid w:val="00FD6DCF"/>
    <w:rsid w:val="00FE2992"/>
    <w:rsid w:val="00FE40B6"/>
    <w:rsid w:val="00FF09BF"/>
    <w:rsid w:val="00FF2534"/>
    <w:rsid w:val="05C4E335"/>
    <w:rsid w:val="0CE2351E"/>
    <w:rsid w:val="0D42C668"/>
    <w:rsid w:val="10548F0B"/>
    <w:rsid w:val="117E1652"/>
    <w:rsid w:val="1992C158"/>
    <w:rsid w:val="19C2306D"/>
    <w:rsid w:val="1CC04985"/>
    <w:rsid w:val="1CD0A1E8"/>
    <w:rsid w:val="22A89246"/>
    <w:rsid w:val="2310F4FC"/>
    <w:rsid w:val="2A326B2D"/>
    <w:rsid w:val="2A710B16"/>
    <w:rsid w:val="2D5F9543"/>
    <w:rsid w:val="2F6A2320"/>
    <w:rsid w:val="33611A11"/>
    <w:rsid w:val="36224BEA"/>
    <w:rsid w:val="3814867E"/>
    <w:rsid w:val="3B144BEF"/>
    <w:rsid w:val="3B2EAC1D"/>
    <w:rsid w:val="3BDF0851"/>
    <w:rsid w:val="3E452429"/>
    <w:rsid w:val="45AF41DE"/>
    <w:rsid w:val="49F518E0"/>
    <w:rsid w:val="4CC7374A"/>
    <w:rsid w:val="4E03BA8E"/>
    <w:rsid w:val="5615565D"/>
    <w:rsid w:val="567EF6F8"/>
    <w:rsid w:val="585483FF"/>
    <w:rsid w:val="5CA7E9F1"/>
    <w:rsid w:val="63E25560"/>
    <w:rsid w:val="6465A278"/>
    <w:rsid w:val="64D3661C"/>
    <w:rsid w:val="65142579"/>
    <w:rsid w:val="6E0CA6E2"/>
    <w:rsid w:val="6F209C80"/>
    <w:rsid w:val="6F28572B"/>
    <w:rsid w:val="74B3C0C4"/>
    <w:rsid w:val="77A3F6D2"/>
    <w:rsid w:val="79340FDD"/>
    <w:rsid w:val="79DCD90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2"/>
    </o:shapelayout>
  </w:shapeDefaults>
  <w:decimalSymbol w:val="."/>
  <w:listSeparator w:val=","/>
  <w14:docId w14:val="654F7D72"/>
  <w15:chartTrackingRefBased/>
  <w15:docId w15:val="{8D2B8C4A-0D4C-43CD-88CF-2F7E0F33E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3" w:qFormat="1"/>
    <w:lsdException w:name="heading 1" w:uiPriority="39"/>
    <w:lsdException w:name="heading 2" w:semiHidden="1" w:uiPriority="7" w:unhideWhenUsed="1" w:qFormat="1"/>
    <w:lsdException w:name="heading 3" w:semiHidden="1" w:uiPriority="8" w:unhideWhenUsed="1" w:qFormat="1"/>
    <w:lsdException w:name="heading 4" w:uiPriority="25" w:qFormat="1"/>
    <w:lsdException w:name="heading 5" w:uiPriority="25" w:qFormat="1"/>
    <w:lsdException w:name="heading 6" w:semiHidden="1" w:uiPriority="25" w:unhideWhenUsed="1" w:qFormat="1"/>
    <w:lsdException w:name="heading 7" w:semiHidden="1" w:uiPriority="25" w:unhideWhenUsed="1" w:qFormat="1"/>
    <w:lsdException w:name="heading 8" w:semiHidden="1" w:uiPriority="25" w:unhideWhenUsed="1" w:qFormat="1"/>
    <w:lsdException w:name="heading 9" w:semiHidden="1" w:uiPriority="2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semiHidden="1" w:uiPriority="3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39" w:qFormat="1"/>
    <w:lsdException w:name="Emphasis" w:semiHidden="1"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9" w:qFormat="1"/>
    <w:lsdException w:name="Quote" w:uiPriority="16" w:qFormat="1"/>
    <w:lsdException w:name="Intense Quote" w:semiHidden="1"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9" w:qFormat="1"/>
    <w:lsdException w:name="Intense Emphasis" w:semiHidden="1" w:uiPriority="39" w:qFormat="1"/>
    <w:lsdException w:name="Subtle Reference" w:semiHidden="1" w:uiPriority="39" w:qFormat="1"/>
    <w:lsdException w:name="Intense Reference" w:semiHidden="1" w:uiPriority="39" w:qFormat="1"/>
    <w:lsdException w:name="Book Title" w:semiHidden="1" w:uiPriority="3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qFormat/>
    <w:rsid w:val="00437772"/>
    <w:pPr>
      <w:spacing w:after="240" w:line="288" w:lineRule="auto"/>
    </w:pPr>
    <w:rPr>
      <w:rFonts w:ascii="Arial" w:hAnsi="Arial"/>
      <w:sz w:val="24"/>
    </w:rPr>
  </w:style>
  <w:style w:type="paragraph" w:styleId="Heading1">
    <w:name w:val="heading 1"/>
    <w:aliases w:val="DocTitle"/>
    <w:basedOn w:val="Normal"/>
    <w:next w:val="Normal"/>
    <w:link w:val="Heading1Char"/>
    <w:uiPriority w:val="39"/>
    <w:rsid w:val="00534962"/>
    <w:pPr>
      <w:widowControl w:val="0"/>
      <w:outlineLvl w:val="0"/>
    </w:pPr>
    <w:rPr>
      <w:rFonts w:ascii="Arial Bold" w:eastAsiaTheme="majorEastAsia" w:hAnsi="Arial Bold" w:cstheme="majorBidi"/>
      <w:b/>
      <w:color w:val="253268" w:themeColor="text2"/>
      <w:sz w:val="60"/>
      <w:szCs w:val="32"/>
    </w:rPr>
  </w:style>
  <w:style w:type="paragraph" w:styleId="Heading2">
    <w:name w:val="heading 2"/>
    <w:aliases w:val="Heading 2 (double)"/>
    <w:basedOn w:val="Normal"/>
    <w:next w:val="Numberedparagraphdouble"/>
    <w:link w:val="Heading2Char"/>
    <w:uiPriority w:val="7"/>
    <w:qFormat/>
    <w:rsid w:val="00534962"/>
    <w:pPr>
      <w:keepNext/>
      <w:keepLines/>
      <w:pageBreakBefore/>
      <w:numPr>
        <w:numId w:val="10"/>
      </w:numPr>
      <w:pBdr>
        <w:bottom w:val="single" w:sz="24" w:space="6" w:color="253268" w:themeColor="text2"/>
      </w:pBdr>
      <w:spacing w:line="240" w:lineRule="auto"/>
      <w:outlineLvl w:val="1"/>
    </w:pPr>
    <w:rPr>
      <w:rFonts w:eastAsiaTheme="majorEastAsia" w:cstheme="majorBidi"/>
      <w:b/>
      <w:color w:val="253268" w:themeColor="text2"/>
      <w:sz w:val="52"/>
      <w:szCs w:val="26"/>
    </w:rPr>
  </w:style>
  <w:style w:type="paragraph" w:styleId="Heading3">
    <w:name w:val="heading 3"/>
    <w:aliases w:val="Heading 3 (double)"/>
    <w:basedOn w:val="Normal"/>
    <w:next w:val="Numberedparagraphdouble"/>
    <w:link w:val="Heading3Char"/>
    <w:uiPriority w:val="8"/>
    <w:qFormat/>
    <w:rsid w:val="00534962"/>
    <w:pPr>
      <w:keepNext/>
      <w:keepLines/>
      <w:spacing w:before="240" w:line="240" w:lineRule="auto"/>
      <w:outlineLvl w:val="2"/>
    </w:pPr>
    <w:rPr>
      <w:rFonts w:eastAsiaTheme="majorEastAsia" w:cstheme="majorBidi"/>
      <w:b/>
      <w:color w:val="253268" w:themeColor="text2"/>
      <w:sz w:val="36"/>
      <w:szCs w:val="24"/>
    </w:rPr>
  </w:style>
  <w:style w:type="paragraph" w:styleId="Heading4">
    <w:name w:val="heading 4"/>
    <w:aliases w:val="Heading 4 (double)"/>
    <w:basedOn w:val="Normal"/>
    <w:next w:val="Numberedparagraphdouble"/>
    <w:link w:val="Heading4Char"/>
    <w:uiPriority w:val="27"/>
    <w:qFormat/>
    <w:rsid w:val="00534962"/>
    <w:pPr>
      <w:keepNext/>
      <w:keepLines/>
      <w:spacing w:before="120" w:after="120" w:line="240" w:lineRule="auto"/>
      <w:outlineLvl w:val="3"/>
    </w:pPr>
    <w:rPr>
      <w:rFonts w:eastAsiaTheme="majorEastAsia" w:cstheme="majorBidi"/>
      <w:b/>
      <w:iCs/>
      <w:color w:val="253268" w:themeColor="text2"/>
      <w:sz w:val="28"/>
    </w:rPr>
  </w:style>
  <w:style w:type="paragraph" w:styleId="Heading5">
    <w:name w:val="heading 5"/>
    <w:aliases w:val="Heading 5 (double)"/>
    <w:basedOn w:val="Normal"/>
    <w:next w:val="Numberedparagraphdouble"/>
    <w:link w:val="Heading5Char"/>
    <w:uiPriority w:val="27"/>
    <w:qFormat/>
    <w:rsid w:val="00534962"/>
    <w:pPr>
      <w:keepNext/>
      <w:keepLines/>
      <w:spacing w:before="120" w:after="120" w:line="240" w:lineRule="auto"/>
      <w:outlineLvl w:val="4"/>
    </w:pPr>
    <w:rPr>
      <w:rFonts w:eastAsiaTheme="majorEastAsia" w:cstheme="majorBidi"/>
      <w:b/>
    </w:rPr>
  </w:style>
  <w:style w:type="paragraph" w:styleId="Heading6">
    <w:name w:val="heading 6"/>
    <w:aliases w:val="Heading 6 (double)"/>
    <w:basedOn w:val="Normal"/>
    <w:next w:val="Numberedparagraphdouble"/>
    <w:link w:val="Heading6Char"/>
    <w:uiPriority w:val="27"/>
    <w:qFormat/>
    <w:rsid w:val="00534962"/>
    <w:pPr>
      <w:keepNext/>
      <w:keepLines/>
      <w:spacing w:before="120" w:after="120" w:line="240" w:lineRule="auto"/>
      <w:outlineLvl w:val="5"/>
    </w:pPr>
    <w:rPr>
      <w:rFonts w:eastAsiaTheme="majorEastAsia" w:cstheme="majorBidi"/>
      <w:i/>
    </w:rPr>
  </w:style>
  <w:style w:type="paragraph" w:styleId="Heading7">
    <w:name w:val="heading 7"/>
    <w:aliases w:val="Heading 7 (double) (tables/figures),Tbl Title"/>
    <w:basedOn w:val="Normal"/>
    <w:next w:val="Numberedparagraphdouble"/>
    <w:link w:val="Heading7Char"/>
    <w:uiPriority w:val="27"/>
    <w:qFormat/>
    <w:rsid w:val="00534962"/>
    <w:pPr>
      <w:keepNext/>
      <w:keepLines/>
      <w:spacing w:before="120" w:after="120" w:line="240" w:lineRule="auto"/>
      <w:outlineLvl w:val="6"/>
    </w:pPr>
    <w:rPr>
      <w:rFonts w:eastAsiaTheme="majorEastAsia" w:cstheme="majorBidi"/>
      <w:b/>
      <w:iCs/>
    </w:rPr>
  </w:style>
  <w:style w:type="paragraph" w:styleId="Heading8">
    <w:name w:val="heading 8"/>
    <w:aliases w:val="Heading 8 (double)"/>
    <w:basedOn w:val="Normal"/>
    <w:next w:val="Numberedparagraphdouble"/>
    <w:link w:val="Heading8Char"/>
    <w:uiPriority w:val="27"/>
    <w:qFormat/>
    <w:rsid w:val="00534962"/>
    <w:pPr>
      <w:keepNext/>
      <w:keepLines/>
      <w:spacing w:before="120" w:after="120" w:line="240" w:lineRule="auto"/>
      <w:outlineLvl w:val="7"/>
    </w:pPr>
    <w:rPr>
      <w:rFonts w:eastAsiaTheme="majorEastAsia" w:cstheme="majorBidi"/>
      <w:b/>
      <w:i/>
      <w:color w:val="00476B"/>
      <w:szCs w:val="21"/>
    </w:rPr>
  </w:style>
  <w:style w:type="paragraph" w:styleId="Heading9">
    <w:name w:val="heading 9"/>
    <w:aliases w:val="Heading 9 (double)"/>
    <w:basedOn w:val="Normal"/>
    <w:next w:val="Numberedparagraphdouble"/>
    <w:link w:val="Heading9Char"/>
    <w:uiPriority w:val="27"/>
    <w:qFormat/>
    <w:rsid w:val="00534962"/>
    <w:pPr>
      <w:keepNext/>
      <w:keepLines/>
      <w:spacing w:before="120" w:after="120" w:line="240" w:lineRule="auto"/>
      <w:outlineLvl w:val="8"/>
    </w:pPr>
    <w:rPr>
      <w:rFonts w:eastAsiaTheme="majorEastAsia" w:cstheme="majorBidi"/>
      <w:i/>
      <w:iCs/>
      <w:color w:val="00476B"/>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53496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34962"/>
    <w:rPr>
      <w:rFonts w:ascii="Arial" w:hAnsi="Arial"/>
      <w:sz w:val="24"/>
    </w:rPr>
  </w:style>
  <w:style w:type="paragraph" w:styleId="Footer">
    <w:name w:val="footer"/>
    <w:basedOn w:val="Normal"/>
    <w:link w:val="FooterChar"/>
    <w:uiPriority w:val="99"/>
    <w:semiHidden/>
    <w:rsid w:val="00534962"/>
    <w:pPr>
      <w:tabs>
        <w:tab w:val="right" w:pos="9639"/>
      </w:tabs>
      <w:spacing w:after="0" w:line="240" w:lineRule="auto"/>
    </w:pPr>
    <w:rPr>
      <w:color w:val="000000" w:themeColor="text1"/>
      <w:sz w:val="20"/>
    </w:rPr>
  </w:style>
  <w:style w:type="character" w:customStyle="1" w:styleId="FooterChar">
    <w:name w:val="Footer Char"/>
    <w:basedOn w:val="DefaultParagraphFont"/>
    <w:link w:val="Footer"/>
    <w:uiPriority w:val="99"/>
    <w:semiHidden/>
    <w:rsid w:val="00534962"/>
    <w:rPr>
      <w:rFonts w:ascii="Arial" w:hAnsi="Arial"/>
      <w:color w:val="000000" w:themeColor="text1"/>
      <w:sz w:val="20"/>
    </w:rPr>
  </w:style>
  <w:style w:type="character" w:styleId="PlaceholderText">
    <w:name w:val="Placeholder Text"/>
    <w:basedOn w:val="DefaultParagraphFont"/>
    <w:uiPriority w:val="99"/>
    <w:semiHidden/>
    <w:rsid w:val="00534962"/>
    <w:rPr>
      <w:color w:val="808080"/>
    </w:rPr>
  </w:style>
  <w:style w:type="character" w:customStyle="1" w:styleId="Heading1Char">
    <w:name w:val="Heading 1 Char"/>
    <w:aliases w:val="DocTitle Char"/>
    <w:basedOn w:val="DefaultParagraphFont"/>
    <w:link w:val="Heading1"/>
    <w:uiPriority w:val="39"/>
    <w:rsid w:val="00534962"/>
    <w:rPr>
      <w:rFonts w:ascii="Arial Bold" w:eastAsiaTheme="majorEastAsia" w:hAnsi="Arial Bold" w:cstheme="majorBidi"/>
      <w:b/>
      <w:color w:val="253268" w:themeColor="text2"/>
      <w:sz w:val="60"/>
      <w:szCs w:val="32"/>
    </w:rPr>
  </w:style>
  <w:style w:type="character" w:customStyle="1" w:styleId="Heading2Char">
    <w:name w:val="Heading 2 Char"/>
    <w:aliases w:val="Heading 2 (double) Char"/>
    <w:basedOn w:val="DefaultParagraphFont"/>
    <w:link w:val="Heading2"/>
    <w:uiPriority w:val="7"/>
    <w:rsid w:val="00534962"/>
    <w:rPr>
      <w:rFonts w:ascii="Arial" w:eastAsiaTheme="majorEastAsia" w:hAnsi="Arial" w:cstheme="majorBidi"/>
      <w:b/>
      <w:color w:val="253268" w:themeColor="text2"/>
      <w:sz w:val="52"/>
      <w:szCs w:val="26"/>
    </w:rPr>
  </w:style>
  <w:style w:type="paragraph" w:customStyle="1" w:styleId="Summaryparagraph">
    <w:name w:val="Summary paragraph"/>
    <w:basedOn w:val="Normal"/>
    <w:uiPriority w:val="1"/>
    <w:qFormat/>
    <w:rsid w:val="00534962"/>
    <w:pPr>
      <w:numPr>
        <w:numId w:val="8"/>
      </w:numPr>
      <w:pBdr>
        <w:bottom w:val="single" w:sz="24" w:space="4" w:color="ECC8ED" w:themeColor="accent3" w:themeTint="33"/>
      </w:pBdr>
    </w:pPr>
  </w:style>
  <w:style w:type="paragraph" w:customStyle="1" w:styleId="Summarybullet">
    <w:name w:val="Summary bullet"/>
    <w:basedOn w:val="Summaryparagraph"/>
    <w:uiPriority w:val="1"/>
    <w:qFormat/>
    <w:rsid w:val="00534962"/>
    <w:pPr>
      <w:numPr>
        <w:ilvl w:val="1"/>
      </w:numPr>
    </w:pPr>
  </w:style>
  <w:style w:type="paragraph" w:customStyle="1" w:styleId="Summaryheading">
    <w:name w:val="Summary heading"/>
    <w:basedOn w:val="Heading3"/>
    <w:next w:val="Summaryparagraph"/>
    <w:qFormat/>
    <w:rsid w:val="00534962"/>
    <w:rPr>
      <w:color w:val="702472" w:themeColor="accent3"/>
    </w:rPr>
  </w:style>
  <w:style w:type="character" w:customStyle="1" w:styleId="Heading3Char">
    <w:name w:val="Heading 3 Char"/>
    <w:aliases w:val="Heading 3 (double) Char"/>
    <w:basedOn w:val="DefaultParagraphFont"/>
    <w:link w:val="Heading3"/>
    <w:uiPriority w:val="8"/>
    <w:rsid w:val="00534962"/>
    <w:rPr>
      <w:rFonts w:ascii="Arial" w:eastAsiaTheme="majorEastAsia" w:hAnsi="Arial" w:cstheme="majorBidi"/>
      <w:b/>
      <w:color w:val="253268" w:themeColor="text2"/>
      <w:sz w:val="36"/>
      <w:szCs w:val="24"/>
    </w:rPr>
  </w:style>
  <w:style w:type="numbering" w:customStyle="1" w:styleId="ORRSummary">
    <w:name w:val="ORRSummary"/>
    <w:uiPriority w:val="99"/>
    <w:rsid w:val="00534962"/>
    <w:pPr>
      <w:numPr>
        <w:numId w:val="3"/>
      </w:numPr>
    </w:pPr>
  </w:style>
  <w:style w:type="paragraph" w:customStyle="1" w:styleId="Numberedparagraphdouble">
    <w:name w:val="Numbered paragraph (double)"/>
    <w:aliases w:val="Numbered paragraph (single)"/>
    <w:basedOn w:val="Normal"/>
    <w:uiPriority w:val="8"/>
    <w:qFormat/>
    <w:rsid w:val="00534962"/>
    <w:pPr>
      <w:numPr>
        <w:ilvl w:val="1"/>
        <w:numId w:val="10"/>
      </w:numPr>
    </w:pPr>
  </w:style>
  <w:style w:type="paragraph" w:customStyle="1" w:styleId="Bulletround">
    <w:name w:val="Bullet (round)"/>
    <w:aliases w:val="Bullet (square)"/>
    <w:basedOn w:val="Normal"/>
    <w:uiPriority w:val="10"/>
    <w:qFormat/>
    <w:rsid w:val="00534962"/>
    <w:pPr>
      <w:numPr>
        <w:ilvl w:val="5"/>
        <w:numId w:val="10"/>
      </w:numPr>
    </w:pPr>
  </w:style>
  <w:style w:type="paragraph" w:customStyle="1" w:styleId="Bullet-">
    <w:name w:val="Bullet (-)"/>
    <w:basedOn w:val="Normal"/>
    <w:uiPriority w:val="11"/>
    <w:qFormat/>
    <w:rsid w:val="00534962"/>
    <w:pPr>
      <w:numPr>
        <w:ilvl w:val="6"/>
        <w:numId w:val="10"/>
      </w:numPr>
    </w:pPr>
  </w:style>
  <w:style w:type="paragraph" w:customStyle="1" w:styleId="Bulletalpha">
    <w:name w:val="Bullet (alpha)"/>
    <w:basedOn w:val="Normal"/>
    <w:uiPriority w:val="11"/>
    <w:qFormat/>
    <w:rsid w:val="00534962"/>
    <w:pPr>
      <w:numPr>
        <w:ilvl w:val="2"/>
        <w:numId w:val="10"/>
      </w:numPr>
    </w:pPr>
  </w:style>
  <w:style w:type="paragraph" w:customStyle="1" w:styleId="Bulletroman">
    <w:name w:val="Bullet (roman)"/>
    <w:basedOn w:val="Normal"/>
    <w:uiPriority w:val="11"/>
    <w:qFormat/>
    <w:rsid w:val="00534962"/>
    <w:pPr>
      <w:numPr>
        <w:ilvl w:val="3"/>
        <w:numId w:val="10"/>
      </w:numPr>
    </w:pPr>
  </w:style>
  <w:style w:type="paragraph" w:customStyle="1" w:styleId="NormalBulletround">
    <w:name w:val="Normal Bullet (round)"/>
    <w:aliases w:val="Normal Bullet (square)"/>
    <w:basedOn w:val="Normal"/>
    <w:uiPriority w:val="4"/>
    <w:qFormat/>
    <w:rsid w:val="0021141B"/>
    <w:pPr>
      <w:numPr>
        <w:ilvl w:val="4"/>
        <w:numId w:val="20"/>
      </w:numPr>
    </w:pPr>
  </w:style>
  <w:style w:type="paragraph" w:customStyle="1" w:styleId="NormalBullet-">
    <w:name w:val="Normal Bullet (-)"/>
    <w:basedOn w:val="Normal"/>
    <w:uiPriority w:val="5"/>
    <w:qFormat/>
    <w:rsid w:val="0021141B"/>
    <w:pPr>
      <w:numPr>
        <w:ilvl w:val="5"/>
        <w:numId w:val="20"/>
      </w:numPr>
    </w:pPr>
  </w:style>
  <w:style w:type="paragraph" w:customStyle="1" w:styleId="NormalBulletalpha">
    <w:name w:val="Normal Bullet (alpha)"/>
    <w:basedOn w:val="Normal"/>
    <w:uiPriority w:val="5"/>
    <w:qFormat/>
    <w:rsid w:val="0021141B"/>
    <w:pPr>
      <w:numPr>
        <w:ilvl w:val="1"/>
        <w:numId w:val="20"/>
      </w:numPr>
    </w:pPr>
  </w:style>
  <w:style w:type="paragraph" w:customStyle="1" w:styleId="NormalBulletroman">
    <w:name w:val="Normal Bullet (roman)"/>
    <w:basedOn w:val="Normal"/>
    <w:uiPriority w:val="5"/>
    <w:qFormat/>
    <w:rsid w:val="0021141B"/>
    <w:pPr>
      <w:numPr>
        <w:ilvl w:val="2"/>
        <w:numId w:val="20"/>
      </w:numPr>
    </w:pPr>
  </w:style>
  <w:style w:type="paragraph" w:customStyle="1" w:styleId="NormalBulletnumber">
    <w:name w:val="Normal Bullet (number)"/>
    <w:basedOn w:val="NormalBulletroman"/>
    <w:uiPriority w:val="6"/>
    <w:qFormat/>
    <w:rsid w:val="00534962"/>
    <w:pPr>
      <w:numPr>
        <w:ilvl w:val="3"/>
      </w:numPr>
    </w:pPr>
  </w:style>
  <w:style w:type="numbering" w:customStyle="1" w:styleId="ORRNormalList">
    <w:name w:val="ORRNormalList"/>
    <w:uiPriority w:val="99"/>
    <w:rsid w:val="0021141B"/>
    <w:pPr>
      <w:numPr>
        <w:numId w:val="4"/>
      </w:numPr>
    </w:pPr>
  </w:style>
  <w:style w:type="paragraph" w:customStyle="1" w:styleId="Boxedparagraph">
    <w:name w:val="Boxed paragraph"/>
    <w:basedOn w:val="Normal"/>
    <w:uiPriority w:val="13"/>
    <w:qFormat/>
    <w:rsid w:val="00534962"/>
    <w:pPr>
      <w:numPr>
        <w:numId w:val="9"/>
      </w:numPr>
      <w:pBdr>
        <w:top w:val="single" w:sz="24" w:space="10" w:color="253268" w:themeColor="text2"/>
        <w:left w:val="single" w:sz="24" w:space="15" w:color="253268" w:themeColor="text2"/>
        <w:bottom w:val="single" w:sz="24" w:space="10" w:color="253268" w:themeColor="text2"/>
        <w:right w:val="single" w:sz="24" w:space="15" w:color="253268" w:themeColor="text2"/>
      </w:pBdr>
      <w:spacing w:before="240"/>
    </w:pPr>
  </w:style>
  <w:style w:type="paragraph" w:customStyle="1" w:styleId="Boxedheading">
    <w:name w:val="Boxed heading"/>
    <w:basedOn w:val="Boxedparagraph"/>
    <w:next w:val="Boxedparagraph"/>
    <w:uiPriority w:val="13"/>
    <w:qFormat/>
    <w:rsid w:val="00534962"/>
    <w:pPr>
      <w:keepNext/>
      <w:numPr>
        <w:numId w:val="0"/>
      </w:numPr>
      <w:outlineLvl w:val="2"/>
    </w:pPr>
    <w:rPr>
      <w:rFonts w:ascii="Arial Bold" w:hAnsi="Arial Bold"/>
      <w:b/>
      <w:color w:val="253268" w:themeColor="text2"/>
      <w:sz w:val="28"/>
    </w:rPr>
  </w:style>
  <w:style w:type="paragraph" w:customStyle="1" w:styleId="Boxedbullet">
    <w:name w:val="Boxed bullet"/>
    <w:basedOn w:val="Boxedparagraph"/>
    <w:uiPriority w:val="14"/>
    <w:qFormat/>
    <w:rsid w:val="00534962"/>
    <w:pPr>
      <w:numPr>
        <w:ilvl w:val="1"/>
      </w:numPr>
    </w:pPr>
  </w:style>
  <w:style w:type="numbering" w:customStyle="1" w:styleId="ORRBoxed">
    <w:name w:val="ORRBoxed"/>
    <w:uiPriority w:val="99"/>
    <w:rsid w:val="00534962"/>
    <w:pPr>
      <w:numPr>
        <w:numId w:val="5"/>
      </w:numPr>
    </w:pPr>
  </w:style>
  <w:style w:type="paragraph" w:customStyle="1" w:styleId="Bulletchecklist">
    <w:name w:val="Bullet (checklist)"/>
    <w:basedOn w:val="Normal"/>
    <w:uiPriority w:val="14"/>
    <w:qFormat/>
    <w:rsid w:val="00534962"/>
    <w:pPr>
      <w:numPr>
        <w:numId w:val="6"/>
      </w:numPr>
    </w:pPr>
  </w:style>
  <w:style w:type="numbering" w:customStyle="1" w:styleId="ORRChecklist">
    <w:name w:val="ORRChecklist"/>
    <w:uiPriority w:val="99"/>
    <w:rsid w:val="00534962"/>
    <w:pPr>
      <w:numPr>
        <w:numId w:val="6"/>
      </w:numPr>
    </w:pPr>
  </w:style>
  <w:style w:type="character" w:customStyle="1" w:styleId="Heading4Char">
    <w:name w:val="Heading 4 Char"/>
    <w:aliases w:val="Heading 4 (double) Char"/>
    <w:basedOn w:val="DefaultParagraphFont"/>
    <w:link w:val="Heading4"/>
    <w:uiPriority w:val="27"/>
    <w:rsid w:val="00E5669C"/>
    <w:rPr>
      <w:rFonts w:ascii="Arial" w:eastAsiaTheme="majorEastAsia" w:hAnsi="Arial" w:cstheme="majorBidi"/>
      <w:b/>
      <w:iCs/>
      <w:color w:val="253268" w:themeColor="text2"/>
      <w:sz w:val="28"/>
    </w:rPr>
  </w:style>
  <w:style w:type="character" w:customStyle="1" w:styleId="Heading5Char">
    <w:name w:val="Heading 5 Char"/>
    <w:aliases w:val="Heading 5 (double) Char"/>
    <w:basedOn w:val="DefaultParagraphFont"/>
    <w:link w:val="Heading5"/>
    <w:uiPriority w:val="27"/>
    <w:rsid w:val="00E5669C"/>
    <w:rPr>
      <w:rFonts w:ascii="Arial" w:eastAsiaTheme="majorEastAsia" w:hAnsi="Arial" w:cstheme="majorBidi"/>
      <w:b/>
      <w:sz w:val="24"/>
    </w:rPr>
  </w:style>
  <w:style w:type="character" w:customStyle="1" w:styleId="Heading6Char">
    <w:name w:val="Heading 6 Char"/>
    <w:aliases w:val="Heading 6 (double) Char"/>
    <w:basedOn w:val="DefaultParagraphFont"/>
    <w:link w:val="Heading6"/>
    <w:uiPriority w:val="27"/>
    <w:rsid w:val="00E5669C"/>
    <w:rPr>
      <w:rFonts w:ascii="Arial" w:eastAsiaTheme="majorEastAsia" w:hAnsi="Arial" w:cstheme="majorBidi"/>
      <w:i/>
      <w:sz w:val="24"/>
    </w:rPr>
  </w:style>
  <w:style w:type="character" w:customStyle="1" w:styleId="Heading7Char">
    <w:name w:val="Heading 7 Char"/>
    <w:aliases w:val="Heading 7 (double) (tables/figures) Char,Tbl Title Char"/>
    <w:basedOn w:val="DefaultParagraphFont"/>
    <w:link w:val="Heading7"/>
    <w:uiPriority w:val="27"/>
    <w:rsid w:val="00E5669C"/>
    <w:rPr>
      <w:rFonts w:ascii="Arial" w:eastAsiaTheme="majorEastAsia" w:hAnsi="Arial" w:cstheme="majorBidi"/>
      <w:b/>
      <w:iCs/>
      <w:sz w:val="24"/>
    </w:rPr>
  </w:style>
  <w:style w:type="character" w:customStyle="1" w:styleId="Heading8Char">
    <w:name w:val="Heading 8 Char"/>
    <w:aliases w:val="Heading 8 (double) Char"/>
    <w:basedOn w:val="DefaultParagraphFont"/>
    <w:link w:val="Heading8"/>
    <w:uiPriority w:val="27"/>
    <w:rsid w:val="00E5669C"/>
    <w:rPr>
      <w:rFonts w:ascii="Arial" w:eastAsiaTheme="majorEastAsia" w:hAnsi="Arial" w:cstheme="majorBidi"/>
      <w:b/>
      <w:i/>
      <w:color w:val="00476B"/>
      <w:sz w:val="24"/>
      <w:szCs w:val="21"/>
    </w:rPr>
  </w:style>
  <w:style w:type="character" w:customStyle="1" w:styleId="Heading9Char">
    <w:name w:val="Heading 9 Char"/>
    <w:aliases w:val="Heading 9 (double) Char"/>
    <w:basedOn w:val="DefaultParagraphFont"/>
    <w:link w:val="Heading9"/>
    <w:uiPriority w:val="27"/>
    <w:rsid w:val="00E5669C"/>
    <w:rPr>
      <w:rFonts w:ascii="Arial" w:eastAsiaTheme="majorEastAsia" w:hAnsi="Arial" w:cstheme="majorBidi"/>
      <w:i/>
      <w:iCs/>
      <w:color w:val="00476B"/>
      <w:sz w:val="24"/>
      <w:szCs w:val="21"/>
    </w:rPr>
  </w:style>
  <w:style w:type="paragraph" w:styleId="Quote">
    <w:name w:val="Quote"/>
    <w:basedOn w:val="Normal"/>
    <w:link w:val="QuoteChar"/>
    <w:uiPriority w:val="16"/>
    <w:qFormat/>
    <w:rsid w:val="00534962"/>
    <w:pPr>
      <w:pBdr>
        <w:top w:val="single" w:sz="36" w:space="6" w:color="FFFFFF" w:themeColor="background1"/>
        <w:left w:val="single" w:sz="36" w:space="5" w:color="037D84" w:themeColor="accent2"/>
        <w:bottom w:val="single" w:sz="36" w:space="6" w:color="FFFFFF" w:themeColor="background1"/>
        <w:right w:val="single" w:sz="36" w:space="4" w:color="FFFFFF" w:themeColor="background1"/>
      </w:pBdr>
      <w:spacing w:before="240"/>
      <w:ind w:left="1077"/>
    </w:pPr>
    <w:rPr>
      <w:b/>
      <w:iCs/>
      <w:color w:val="000000" w:themeColor="text1"/>
      <w:sz w:val="32"/>
    </w:rPr>
  </w:style>
  <w:style w:type="character" w:customStyle="1" w:styleId="QuoteChar">
    <w:name w:val="Quote Char"/>
    <w:basedOn w:val="DefaultParagraphFont"/>
    <w:link w:val="Quote"/>
    <w:uiPriority w:val="16"/>
    <w:rsid w:val="00534962"/>
    <w:rPr>
      <w:rFonts w:ascii="Arial" w:hAnsi="Arial"/>
      <w:b/>
      <w:iCs/>
      <w:color w:val="000000" w:themeColor="text1"/>
      <w:sz w:val="32"/>
    </w:rPr>
  </w:style>
  <w:style w:type="paragraph" w:customStyle="1" w:styleId="DoNotDelete">
    <w:name w:val="DoNotDelete"/>
    <w:basedOn w:val="Normal"/>
    <w:uiPriority w:val="49"/>
    <w:semiHidden/>
    <w:qFormat/>
    <w:rsid w:val="00534962"/>
    <w:pPr>
      <w:spacing w:after="0" w:line="240" w:lineRule="auto"/>
    </w:pPr>
    <w:rPr>
      <w:vanish/>
      <w:color w:val="FF0000"/>
    </w:rPr>
  </w:style>
  <w:style w:type="paragraph" w:customStyle="1" w:styleId="NormalNoSpace">
    <w:name w:val="NormalNoSpace"/>
    <w:basedOn w:val="Normal"/>
    <w:next w:val="Normal"/>
    <w:uiPriority w:val="3"/>
    <w:qFormat/>
    <w:rsid w:val="00534962"/>
    <w:pPr>
      <w:spacing w:after="0"/>
    </w:pPr>
  </w:style>
  <w:style w:type="paragraph" w:customStyle="1" w:styleId="Heading2NoToc">
    <w:name w:val="Heading 2NoToc"/>
    <w:basedOn w:val="Heading2NoNumb"/>
    <w:next w:val="NoSpacing"/>
    <w:uiPriority w:val="19"/>
    <w:qFormat/>
    <w:rsid w:val="00534962"/>
  </w:style>
  <w:style w:type="paragraph" w:styleId="TOC1">
    <w:name w:val="toc 1"/>
    <w:basedOn w:val="Normal"/>
    <w:next w:val="Normal"/>
    <w:autoRedefine/>
    <w:uiPriority w:val="39"/>
    <w:rsid w:val="00534962"/>
    <w:pPr>
      <w:pBdr>
        <w:top w:val="dotted" w:sz="18" w:space="6" w:color="253268" w:themeColor="text2"/>
        <w:between w:val="dotted" w:sz="18" w:space="6" w:color="253268" w:themeColor="text2"/>
      </w:pBdr>
      <w:tabs>
        <w:tab w:val="left" w:pos="567"/>
        <w:tab w:val="right" w:pos="9628"/>
      </w:tabs>
      <w:spacing w:after="120"/>
      <w:ind w:left="425" w:hanging="425"/>
    </w:pPr>
    <w:rPr>
      <w:b/>
      <w:bCs/>
      <w:noProof/>
      <w:color w:val="000000" w:themeColor="text1"/>
    </w:rPr>
  </w:style>
  <w:style w:type="paragraph" w:styleId="TOC2">
    <w:name w:val="toc 2"/>
    <w:basedOn w:val="Normal"/>
    <w:next w:val="Normal"/>
    <w:autoRedefine/>
    <w:uiPriority w:val="39"/>
    <w:rsid w:val="00534962"/>
    <w:pPr>
      <w:spacing w:after="100"/>
      <w:ind w:left="425" w:right="425"/>
    </w:pPr>
  </w:style>
  <w:style w:type="paragraph" w:styleId="TOC3">
    <w:name w:val="toc 3"/>
    <w:basedOn w:val="Normal"/>
    <w:next w:val="Normal"/>
    <w:autoRedefine/>
    <w:uiPriority w:val="39"/>
    <w:semiHidden/>
    <w:rsid w:val="00534962"/>
    <w:pPr>
      <w:tabs>
        <w:tab w:val="right" w:leader="dot" w:pos="9628"/>
      </w:tabs>
      <w:spacing w:after="100"/>
      <w:ind w:left="567"/>
    </w:pPr>
  </w:style>
  <w:style w:type="character" w:styleId="Hyperlink">
    <w:name w:val="Hyperlink"/>
    <w:basedOn w:val="DefaultParagraphFont"/>
    <w:uiPriority w:val="99"/>
    <w:unhideWhenUsed/>
    <w:rsid w:val="00534962"/>
    <w:rPr>
      <w:color w:val="0563C1" w:themeColor="hyperlink"/>
      <w:u w:val="single"/>
    </w:rPr>
  </w:style>
  <w:style w:type="paragraph" w:styleId="Date">
    <w:name w:val="Date"/>
    <w:basedOn w:val="Normal"/>
    <w:next w:val="Normal"/>
    <w:link w:val="DateChar"/>
    <w:uiPriority w:val="99"/>
    <w:semiHidden/>
    <w:rsid w:val="00534962"/>
    <w:rPr>
      <w:b/>
      <w:color w:val="253268" w:themeColor="text2"/>
    </w:rPr>
  </w:style>
  <w:style w:type="character" w:customStyle="1" w:styleId="DateChar">
    <w:name w:val="Date Char"/>
    <w:basedOn w:val="DefaultParagraphFont"/>
    <w:link w:val="Date"/>
    <w:uiPriority w:val="99"/>
    <w:semiHidden/>
    <w:rsid w:val="00534962"/>
    <w:rPr>
      <w:rFonts w:ascii="Arial" w:hAnsi="Arial"/>
      <w:b/>
      <w:color w:val="253268" w:themeColor="text2"/>
      <w:sz w:val="24"/>
    </w:rPr>
  </w:style>
  <w:style w:type="paragraph" w:styleId="Subtitle">
    <w:name w:val="Subtitle"/>
    <w:basedOn w:val="Normal"/>
    <w:next w:val="Normal"/>
    <w:link w:val="SubtitleChar"/>
    <w:uiPriority w:val="39"/>
    <w:semiHidden/>
    <w:qFormat/>
    <w:rsid w:val="00534962"/>
    <w:p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39"/>
    <w:semiHidden/>
    <w:rsid w:val="00534962"/>
    <w:rPr>
      <w:rFonts w:eastAsiaTheme="minorEastAsia"/>
      <w:color w:val="5A5A5A" w:themeColor="text1" w:themeTint="A5"/>
      <w:spacing w:val="15"/>
    </w:rPr>
  </w:style>
  <w:style w:type="paragraph" w:styleId="NoteHeading">
    <w:name w:val="Note Heading"/>
    <w:basedOn w:val="Normal"/>
    <w:next w:val="Normal"/>
    <w:link w:val="NoteHeadingChar"/>
    <w:uiPriority w:val="99"/>
    <w:semiHidden/>
    <w:rsid w:val="00534962"/>
    <w:pPr>
      <w:spacing w:after="0" w:line="240" w:lineRule="auto"/>
    </w:pPr>
  </w:style>
  <w:style w:type="character" w:customStyle="1" w:styleId="NoteHeadingChar">
    <w:name w:val="Note Heading Char"/>
    <w:basedOn w:val="DefaultParagraphFont"/>
    <w:link w:val="NoteHeading"/>
    <w:uiPriority w:val="99"/>
    <w:semiHidden/>
    <w:rsid w:val="00534962"/>
    <w:rPr>
      <w:rFonts w:ascii="Arial" w:hAnsi="Arial"/>
      <w:sz w:val="24"/>
    </w:rPr>
  </w:style>
  <w:style w:type="paragraph" w:styleId="BalloonText">
    <w:name w:val="Balloon Text"/>
    <w:basedOn w:val="Normal"/>
    <w:link w:val="BalloonTextChar"/>
    <w:uiPriority w:val="99"/>
    <w:semiHidden/>
    <w:unhideWhenUsed/>
    <w:rsid w:val="00534962"/>
    <w:pPr>
      <w:spacing w:after="0" w:line="240" w:lineRule="auto"/>
    </w:pPr>
    <w:rPr>
      <w:rFonts w:ascii="Segoe UI" w:hAnsi="Segoe UI" w:cs="Segoe UI"/>
      <w:sz w:val="18"/>
      <w:szCs w:val="18"/>
    </w:rPr>
  </w:style>
  <w:style w:type="table" w:styleId="TableGrid">
    <w:name w:val="Table Grid"/>
    <w:basedOn w:val="TableNormal"/>
    <w:uiPriority w:val="39"/>
    <w:rsid w:val="00534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text">
    <w:name w:val="Copyright text"/>
    <w:basedOn w:val="Normal"/>
    <w:uiPriority w:val="37"/>
    <w:semiHidden/>
    <w:qFormat/>
    <w:rsid w:val="00534962"/>
    <w:pPr>
      <w:spacing w:after="120" w:line="240" w:lineRule="auto"/>
    </w:pPr>
    <w:rPr>
      <w:sz w:val="20"/>
    </w:rPr>
  </w:style>
  <w:style w:type="paragraph" w:styleId="FootnoteText">
    <w:name w:val="footnote text"/>
    <w:basedOn w:val="Normal"/>
    <w:link w:val="FootnoteTextChar"/>
    <w:uiPriority w:val="99"/>
    <w:semiHidden/>
    <w:unhideWhenUsed/>
    <w:rsid w:val="00534962"/>
    <w:pPr>
      <w:spacing w:after="80" w:line="240" w:lineRule="auto"/>
    </w:pPr>
    <w:rPr>
      <w:sz w:val="20"/>
      <w:szCs w:val="20"/>
    </w:rPr>
  </w:style>
  <w:style w:type="character" w:customStyle="1" w:styleId="FootnoteTextChar">
    <w:name w:val="Footnote Text Char"/>
    <w:basedOn w:val="DefaultParagraphFont"/>
    <w:link w:val="FootnoteText"/>
    <w:uiPriority w:val="99"/>
    <w:semiHidden/>
    <w:rsid w:val="00534962"/>
    <w:rPr>
      <w:rFonts w:ascii="Arial" w:hAnsi="Arial"/>
      <w:sz w:val="20"/>
      <w:szCs w:val="20"/>
    </w:rPr>
  </w:style>
  <w:style w:type="character" w:styleId="FootnoteReference">
    <w:name w:val="footnote reference"/>
    <w:basedOn w:val="DefaultParagraphFont"/>
    <w:uiPriority w:val="99"/>
    <w:semiHidden/>
    <w:unhideWhenUsed/>
    <w:rsid w:val="00534962"/>
    <w:rPr>
      <w:vertAlign w:val="superscript"/>
    </w:rPr>
  </w:style>
  <w:style w:type="paragraph" w:customStyle="1" w:styleId="Heading2NoNumb">
    <w:name w:val="Heading 2NoNumb"/>
    <w:basedOn w:val="Normal"/>
    <w:next w:val="Normal"/>
    <w:uiPriority w:val="3"/>
    <w:qFormat/>
    <w:rsid w:val="00534962"/>
    <w:pPr>
      <w:keepNext/>
      <w:keepLines/>
      <w:pageBreakBefore/>
      <w:pBdr>
        <w:bottom w:val="single" w:sz="24" w:space="6" w:color="253268" w:themeColor="text2"/>
      </w:pBdr>
      <w:spacing w:line="240" w:lineRule="auto"/>
      <w:outlineLvl w:val="1"/>
    </w:pPr>
    <w:rPr>
      <w:b/>
      <w:color w:val="253268" w:themeColor="text2"/>
      <w:sz w:val="52"/>
    </w:rPr>
  </w:style>
  <w:style w:type="paragraph" w:customStyle="1" w:styleId="FigureTitlesingle">
    <w:name w:val="FigureTitle (single)"/>
    <w:basedOn w:val="Normal"/>
    <w:next w:val="Normal"/>
    <w:uiPriority w:val="27"/>
    <w:qFormat/>
    <w:rsid w:val="00534962"/>
    <w:pPr>
      <w:keepNext/>
      <w:keepLines/>
      <w:numPr>
        <w:ilvl w:val="8"/>
        <w:numId w:val="10"/>
      </w:numPr>
      <w:spacing w:before="120" w:after="120" w:line="240" w:lineRule="auto"/>
    </w:pPr>
    <w:rPr>
      <w:b/>
    </w:rPr>
  </w:style>
  <w:style w:type="paragraph" w:styleId="NoSpacing">
    <w:name w:val="No Spacing"/>
    <w:uiPriority w:val="39"/>
    <w:semiHidden/>
    <w:qFormat/>
    <w:rsid w:val="00534962"/>
    <w:pPr>
      <w:spacing w:after="0" w:line="240" w:lineRule="auto"/>
    </w:pPr>
    <w:rPr>
      <w:rFonts w:ascii="Arial" w:hAnsi="Arial"/>
      <w:sz w:val="24"/>
    </w:rPr>
  </w:style>
  <w:style w:type="paragraph" w:customStyle="1" w:styleId="TableTitlesingle">
    <w:name w:val="TableTitle (single)"/>
    <w:basedOn w:val="Normal"/>
    <w:next w:val="Normal"/>
    <w:uiPriority w:val="17"/>
    <w:qFormat/>
    <w:rsid w:val="00534962"/>
    <w:pPr>
      <w:keepNext/>
      <w:keepLines/>
      <w:numPr>
        <w:ilvl w:val="7"/>
        <w:numId w:val="10"/>
      </w:numPr>
      <w:spacing w:before="120" w:after="120" w:line="240" w:lineRule="auto"/>
    </w:pPr>
    <w:rPr>
      <w:b/>
    </w:rPr>
  </w:style>
  <w:style w:type="paragraph" w:customStyle="1" w:styleId="TblHeading">
    <w:name w:val="Tbl Heading"/>
    <w:basedOn w:val="Normal"/>
    <w:uiPriority w:val="19"/>
    <w:qFormat/>
    <w:rsid w:val="00534962"/>
    <w:pPr>
      <w:spacing w:before="120" w:after="120" w:line="240" w:lineRule="auto"/>
      <w:ind w:left="113"/>
      <w:outlineLvl w:val="3"/>
    </w:pPr>
    <w:rPr>
      <w:b/>
      <w:color w:val="FFFFFF"/>
      <w:sz w:val="22"/>
    </w:rPr>
  </w:style>
  <w:style w:type="paragraph" w:customStyle="1" w:styleId="TblHeadingCol1">
    <w:name w:val="Tbl Heading Col 1"/>
    <w:basedOn w:val="TblHeading"/>
    <w:uiPriority w:val="19"/>
    <w:qFormat/>
    <w:rsid w:val="00534962"/>
    <w:rPr>
      <w:color w:val="auto"/>
    </w:rPr>
  </w:style>
  <w:style w:type="paragraph" w:customStyle="1" w:styleId="TblHeadingCtr">
    <w:name w:val="Tbl Heading Ctr"/>
    <w:basedOn w:val="TblHeading"/>
    <w:uiPriority w:val="19"/>
    <w:qFormat/>
    <w:rsid w:val="00534962"/>
    <w:pPr>
      <w:jc w:val="center"/>
    </w:pPr>
  </w:style>
  <w:style w:type="paragraph" w:customStyle="1" w:styleId="TblHeadingFin">
    <w:name w:val="Tbl Heading Fin"/>
    <w:basedOn w:val="TblHeading"/>
    <w:uiPriority w:val="19"/>
    <w:qFormat/>
    <w:rsid w:val="00534962"/>
    <w:pPr>
      <w:jc w:val="center"/>
    </w:pPr>
  </w:style>
  <w:style w:type="paragraph" w:customStyle="1" w:styleId="TblText">
    <w:name w:val="Tbl Text"/>
    <w:basedOn w:val="Normal"/>
    <w:uiPriority w:val="19"/>
    <w:qFormat/>
    <w:rsid w:val="00534962"/>
    <w:pPr>
      <w:spacing w:before="120" w:after="120" w:line="240" w:lineRule="auto"/>
      <w:ind w:left="113"/>
    </w:pPr>
    <w:rPr>
      <w:sz w:val="22"/>
    </w:rPr>
  </w:style>
  <w:style w:type="paragraph" w:customStyle="1" w:styleId="TblTextCtr">
    <w:name w:val="Tbl Text Ctr"/>
    <w:basedOn w:val="TblText"/>
    <w:uiPriority w:val="19"/>
    <w:qFormat/>
    <w:rsid w:val="00534962"/>
    <w:pPr>
      <w:jc w:val="center"/>
    </w:pPr>
  </w:style>
  <w:style w:type="paragraph" w:customStyle="1" w:styleId="TblTextFin">
    <w:name w:val="Tbl Text Fin"/>
    <w:basedOn w:val="TblTextCtr"/>
    <w:uiPriority w:val="19"/>
    <w:qFormat/>
    <w:rsid w:val="00873479"/>
    <w:pPr>
      <w:jc w:val="right"/>
    </w:pPr>
  </w:style>
  <w:style w:type="paragraph" w:customStyle="1" w:styleId="TblTextFinTotal">
    <w:name w:val="Tbl Text Fin Total"/>
    <w:basedOn w:val="TblTextFin"/>
    <w:uiPriority w:val="19"/>
    <w:qFormat/>
    <w:rsid w:val="00534962"/>
    <w:rPr>
      <w:b/>
    </w:rPr>
  </w:style>
  <w:style w:type="paragraph" w:customStyle="1" w:styleId="TblTextTotal">
    <w:name w:val="Tbl Text Total"/>
    <w:basedOn w:val="TblText"/>
    <w:uiPriority w:val="19"/>
    <w:qFormat/>
    <w:rsid w:val="00534962"/>
    <w:rPr>
      <w:b/>
    </w:rPr>
  </w:style>
  <w:style w:type="paragraph" w:customStyle="1" w:styleId="Bulletnumber">
    <w:name w:val="Bullet (number)"/>
    <w:basedOn w:val="Bulletroman"/>
    <w:uiPriority w:val="12"/>
    <w:qFormat/>
    <w:rsid w:val="00534962"/>
    <w:pPr>
      <w:numPr>
        <w:ilvl w:val="4"/>
      </w:numPr>
    </w:pPr>
  </w:style>
  <w:style w:type="paragraph" w:customStyle="1" w:styleId="BodyText1">
    <w:name w:val="Body Text 1"/>
    <w:basedOn w:val="Normal"/>
    <w:uiPriority w:val="9"/>
    <w:qFormat/>
    <w:rsid w:val="00F76054"/>
    <w:pPr>
      <w:ind w:left="851"/>
    </w:pPr>
  </w:style>
  <w:style w:type="paragraph" w:customStyle="1" w:styleId="ImageMsg">
    <w:name w:val="ImageMsg"/>
    <w:basedOn w:val="Normal"/>
    <w:uiPriority w:val="49"/>
    <w:semiHidden/>
    <w:rsid w:val="00534962"/>
    <w:rPr>
      <w:b/>
      <w:vanish/>
    </w:rPr>
  </w:style>
  <w:style w:type="paragraph" w:customStyle="1" w:styleId="TblSource">
    <w:name w:val="Tbl Source"/>
    <w:basedOn w:val="Normal"/>
    <w:next w:val="Normal"/>
    <w:uiPriority w:val="20"/>
    <w:qFormat/>
    <w:rsid w:val="00534962"/>
    <w:rPr>
      <w:i/>
      <w:sz w:val="22"/>
    </w:rPr>
  </w:style>
  <w:style w:type="paragraph" w:customStyle="1" w:styleId="Date2">
    <w:name w:val="Date2"/>
    <w:basedOn w:val="Normal"/>
    <w:next w:val="Normal"/>
    <w:uiPriority w:val="29"/>
    <w:semiHidden/>
    <w:qFormat/>
    <w:rsid w:val="00534962"/>
    <w:rPr>
      <w:color w:val="FFFFFF"/>
      <w:sz w:val="23"/>
    </w:rPr>
  </w:style>
  <w:style w:type="paragraph" w:customStyle="1" w:styleId="FooterHalf">
    <w:name w:val="FooterHalf"/>
    <w:basedOn w:val="Footer"/>
    <w:uiPriority w:val="49"/>
    <w:semiHidden/>
    <w:qFormat/>
    <w:rsid w:val="00534962"/>
    <w:rPr>
      <w:sz w:val="10"/>
    </w:rPr>
  </w:style>
  <w:style w:type="paragraph" w:customStyle="1" w:styleId="FooterTop">
    <w:name w:val="FooterTop"/>
    <w:basedOn w:val="Footer"/>
    <w:uiPriority w:val="49"/>
    <w:semiHidden/>
    <w:qFormat/>
    <w:rsid w:val="00534962"/>
    <w:pPr>
      <w:tabs>
        <w:tab w:val="clear" w:pos="9639"/>
        <w:tab w:val="right" w:pos="340"/>
      </w:tabs>
      <w:spacing w:after="120"/>
    </w:pPr>
  </w:style>
  <w:style w:type="paragraph" w:customStyle="1" w:styleId="SingleNum">
    <w:name w:val="SingleNum"/>
    <w:basedOn w:val="Normal"/>
    <w:uiPriority w:val="3"/>
    <w:qFormat/>
    <w:rsid w:val="0021141B"/>
    <w:pPr>
      <w:numPr>
        <w:numId w:val="20"/>
      </w:numPr>
    </w:pPr>
  </w:style>
  <w:style w:type="paragraph" w:customStyle="1" w:styleId="Summarybullet-">
    <w:name w:val="Summary bullet (-)"/>
    <w:basedOn w:val="Summaryparagraph"/>
    <w:uiPriority w:val="1"/>
    <w:qFormat/>
    <w:rsid w:val="00534962"/>
    <w:pPr>
      <w:numPr>
        <w:ilvl w:val="2"/>
      </w:numPr>
    </w:pPr>
  </w:style>
  <w:style w:type="paragraph" w:customStyle="1" w:styleId="Boxedbullet-">
    <w:name w:val="Boxed bullet (-)"/>
    <w:basedOn w:val="Boxedparagraph"/>
    <w:uiPriority w:val="14"/>
    <w:qFormat/>
    <w:rsid w:val="00534962"/>
    <w:pPr>
      <w:numPr>
        <w:ilvl w:val="2"/>
      </w:numPr>
    </w:pPr>
  </w:style>
  <w:style w:type="numbering" w:customStyle="1" w:styleId="ORRMain">
    <w:name w:val="ORRMain"/>
    <w:uiPriority w:val="99"/>
    <w:rsid w:val="00534962"/>
    <w:pPr>
      <w:numPr>
        <w:numId w:val="10"/>
      </w:numPr>
    </w:pPr>
  </w:style>
  <w:style w:type="paragraph" w:customStyle="1" w:styleId="NormalWhite">
    <w:name w:val="NormalWhite"/>
    <w:basedOn w:val="Normal"/>
    <w:uiPriority w:val="49"/>
    <w:semiHidden/>
    <w:qFormat/>
    <w:rsid w:val="00534962"/>
    <w:pPr>
      <w:spacing w:after="0" w:line="240" w:lineRule="auto"/>
    </w:pPr>
    <w:rPr>
      <w:color w:val="FFFFFF" w:themeColor="background2"/>
    </w:rPr>
  </w:style>
  <w:style w:type="paragraph" w:customStyle="1" w:styleId="DocLogo">
    <w:name w:val="DocLogo"/>
    <w:basedOn w:val="Normal"/>
    <w:uiPriority w:val="49"/>
    <w:semiHidden/>
    <w:qFormat/>
    <w:rsid w:val="00534962"/>
    <w:pPr>
      <w:spacing w:after="2000"/>
    </w:pPr>
  </w:style>
  <w:style w:type="character" w:customStyle="1" w:styleId="BalloonTextChar">
    <w:name w:val="Balloon Text Char"/>
    <w:basedOn w:val="DefaultParagraphFont"/>
    <w:link w:val="BalloonText"/>
    <w:uiPriority w:val="99"/>
    <w:semiHidden/>
    <w:rsid w:val="00534962"/>
    <w:rPr>
      <w:rFonts w:ascii="Segoe UI" w:hAnsi="Segoe UI" w:cs="Segoe UI"/>
      <w:sz w:val="18"/>
      <w:szCs w:val="18"/>
    </w:rPr>
  </w:style>
  <w:style w:type="paragraph" w:styleId="ListParagraph">
    <w:name w:val="List Paragraph"/>
    <w:basedOn w:val="Normal"/>
    <w:uiPriority w:val="39"/>
    <w:semiHidden/>
    <w:qFormat/>
    <w:rsid w:val="00534962"/>
    <w:pPr>
      <w:ind w:left="720"/>
      <w:contextualSpacing/>
    </w:pPr>
  </w:style>
  <w:style w:type="paragraph" w:customStyle="1" w:styleId="HighlightPurple">
    <w:name w:val="HighlightPurple"/>
    <w:basedOn w:val="Normal"/>
    <w:uiPriority w:val="15"/>
    <w:qFormat/>
    <w:rsid w:val="00534962"/>
    <w:pPr>
      <w:pBdr>
        <w:top w:val="single" w:sz="24" w:space="10" w:color="702472" w:themeColor="accent3"/>
        <w:left w:val="single" w:sz="24" w:space="15" w:color="702472" w:themeColor="accent3"/>
        <w:bottom w:val="single" w:sz="24" w:space="10" w:color="702472" w:themeColor="accent3"/>
        <w:right w:val="single" w:sz="24" w:space="15" w:color="702472" w:themeColor="accent3"/>
      </w:pBdr>
      <w:shd w:val="clear" w:color="auto" w:fill="702472" w:themeFill="accent3"/>
      <w:spacing w:before="240"/>
    </w:pPr>
    <w:rPr>
      <w:color w:val="FFFFFF" w:themeColor="background2"/>
    </w:rPr>
  </w:style>
  <w:style w:type="paragraph" w:customStyle="1" w:styleId="HighlightBlue">
    <w:name w:val="HighlightBlue"/>
    <w:basedOn w:val="Normal"/>
    <w:uiPriority w:val="15"/>
    <w:qFormat/>
    <w:rsid w:val="00534962"/>
    <w:pPr>
      <w:pBdr>
        <w:top w:val="single" w:sz="24" w:space="10" w:color="253268" w:themeColor="text2"/>
        <w:left w:val="single" w:sz="24" w:space="15" w:color="253268" w:themeColor="text2"/>
        <w:bottom w:val="single" w:sz="24" w:space="10" w:color="253268" w:themeColor="text2"/>
        <w:right w:val="single" w:sz="24" w:space="15" w:color="253268" w:themeColor="text2"/>
      </w:pBdr>
      <w:shd w:val="clear" w:color="auto" w:fill="253268" w:themeFill="text2"/>
      <w:spacing w:before="240"/>
    </w:pPr>
    <w:rPr>
      <w:color w:val="FFFFFF" w:themeColor="background2"/>
    </w:rPr>
  </w:style>
  <w:style w:type="character" w:styleId="CommentReference">
    <w:name w:val="annotation reference"/>
    <w:basedOn w:val="DefaultParagraphFont"/>
    <w:uiPriority w:val="99"/>
    <w:semiHidden/>
    <w:unhideWhenUsed/>
    <w:rsid w:val="00534962"/>
    <w:rPr>
      <w:sz w:val="16"/>
      <w:szCs w:val="16"/>
    </w:rPr>
  </w:style>
  <w:style w:type="paragraph" w:styleId="CommentText">
    <w:name w:val="annotation text"/>
    <w:basedOn w:val="Normal"/>
    <w:link w:val="CommentTextChar"/>
    <w:uiPriority w:val="99"/>
    <w:unhideWhenUsed/>
    <w:rsid w:val="00534962"/>
    <w:pPr>
      <w:spacing w:line="240" w:lineRule="auto"/>
    </w:pPr>
  </w:style>
  <w:style w:type="character" w:customStyle="1" w:styleId="CommentTextChar">
    <w:name w:val="Comment Text Char"/>
    <w:basedOn w:val="DefaultParagraphFont"/>
    <w:link w:val="CommentText"/>
    <w:uiPriority w:val="99"/>
    <w:rsid w:val="00534962"/>
    <w:rPr>
      <w:rFonts w:ascii="Arial" w:hAnsi="Arial"/>
      <w:sz w:val="24"/>
    </w:rPr>
  </w:style>
  <w:style w:type="paragraph" w:styleId="CommentSubject">
    <w:name w:val="annotation subject"/>
    <w:basedOn w:val="CommentText"/>
    <w:next w:val="CommentText"/>
    <w:link w:val="CommentSubjectChar"/>
    <w:uiPriority w:val="99"/>
    <w:semiHidden/>
    <w:unhideWhenUsed/>
    <w:rsid w:val="00534962"/>
    <w:rPr>
      <w:b/>
      <w:bCs/>
    </w:rPr>
  </w:style>
  <w:style w:type="character" w:customStyle="1" w:styleId="CommentSubjectChar">
    <w:name w:val="Comment Subject Char"/>
    <w:basedOn w:val="CommentTextChar"/>
    <w:link w:val="CommentSubject"/>
    <w:uiPriority w:val="99"/>
    <w:semiHidden/>
    <w:rsid w:val="00534962"/>
    <w:rPr>
      <w:rFonts w:ascii="Arial" w:hAnsi="Arial"/>
      <w:b/>
      <w:bCs/>
      <w:sz w:val="24"/>
    </w:rPr>
  </w:style>
  <w:style w:type="character" w:customStyle="1" w:styleId="UnresolvedMention1">
    <w:name w:val="Unresolved Mention1"/>
    <w:basedOn w:val="DefaultParagraphFont"/>
    <w:uiPriority w:val="99"/>
    <w:semiHidden/>
    <w:unhideWhenUsed/>
    <w:rsid w:val="00534962"/>
    <w:rPr>
      <w:color w:val="605E5C"/>
      <w:shd w:val="clear" w:color="auto" w:fill="E1DFDD"/>
    </w:rPr>
  </w:style>
  <w:style w:type="paragraph" w:customStyle="1" w:styleId="KeyMessage">
    <w:name w:val="KeyMessage"/>
    <w:basedOn w:val="Normal"/>
    <w:next w:val="Numberedparagraphdouble"/>
    <w:uiPriority w:val="2"/>
    <w:qFormat/>
    <w:rsid w:val="00534962"/>
    <w:rPr>
      <w:b/>
      <w:color w:val="514F86"/>
      <w:sz w:val="26"/>
    </w:rPr>
  </w:style>
  <w:style w:type="paragraph" w:customStyle="1" w:styleId="RagLetter">
    <w:name w:val="RagLetter"/>
    <w:basedOn w:val="Normal"/>
    <w:uiPriority w:val="49"/>
    <w:semiHidden/>
    <w:qFormat/>
    <w:rsid w:val="00534962"/>
    <w:pPr>
      <w:spacing w:after="0" w:line="240" w:lineRule="auto"/>
      <w:jc w:val="center"/>
    </w:pPr>
    <w:rPr>
      <w:rFonts w:ascii="Arial Bold" w:hAnsi="Arial Bold" w:cs="Arial"/>
      <w:b/>
      <w:bCs/>
      <w:color w:val="000000" w:themeColor="text1"/>
      <w:szCs w:val="24"/>
    </w:rPr>
  </w:style>
  <w:style w:type="paragraph" w:customStyle="1" w:styleId="RagLetterSquare">
    <w:name w:val="RagLetterSquare"/>
    <w:basedOn w:val="Normal"/>
    <w:uiPriority w:val="49"/>
    <w:semiHidden/>
    <w:qFormat/>
    <w:rsid w:val="00534962"/>
    <w:pPr>
      <w:spacing w:before="40" w:after="0" w:line="360" w:lineRule="auto"/>
      <w:jc w:val="center"/>
    </w:pPr>
    <w:rPr>
      <w:rFonts w:ascii="Arial Bold" w:hAnsi="Arial Bold" w:cs="Arial"/>
      <w:b/>
      <w:bCs/>
      <w:color w:val="000000" w:themeColor="text1"/>
      <w:szCs w:val="24"/>
    </w:rPr>
  </w:style>
  <w:style w:type="paragraph" w:customStyle="1" w:styleId="RagLetterCircle">
    <w:name w:val="RagLetterCircle"/>
    <w:basedOn w:val="RagLetterSquare"/>
    <w:uiPriority w:val="49"/>
    <w:semiHidden/>
    <w:qFormat/>
    <w:rsid w:val="00534962"/>
    <w:pPr>
      <w:spacing w:before="0"/>
    </w:pPr>
  </w:style>
  <w:style w:type="character" w:customStyle="1" w:styleId="chrRagIcon">
    <w:name w:val="chrRagIcon"/>
    <w:basedOn w:val="DefaultParagraphFont"/>
    <w:uiPriority w:val="49"/>
    <w:semiHidden/>
    <w:qFormat/>
    <w:rsid w:val="00534962"/>
    <w:rPr>
      <w:position w:val="-4"/>
    </w:rPr>
  </w:style>
  <w:style w:type="character" w:customStyle="1" w:styleId="chrSubTitle">
    <w:name w:val="chrSubTitle"/>
    <w:basedOn w:val="DefaultParagraphFont"/>
    <w:uiPriority w:val="1"/>
    <w:qFormat/>
    <w:rsid w:val="00534962"/>
    <w:rPr>
      <w:rFonts w:ascii="Arial" w:hAnsi="Arial"/>
      <w:bCs/>
      <w:sz w:val="40"/>
    </w:rPr>
  </w:style>
  <w:style w:type="paragraph" w:customStyle="1" w:styleId="HighlightLilac">
    <w:name w:val="HighlightLilac"/>
    <w:basedOn w:val="Normal"/>
    <w:uiPriority w:val="16"/>
    <w:qFormat/>
    <w:rsid w:val="00534962"/>
    <w:pPr>
      <w:pBdr>
        <w:top w:val="single" w:sz="24" w:space="10" w:color="D2D7E9"/>
        <w:left w:val="single" w:sz="24" w:space="15" w:color="D2D7E9"/>
        <w:bottom w:val="single" w:sz="24" w:space="10" w:color="D2D7E9"/>
        <w:right w:val="single" w:sz="24" w:space="15" w:color="D2D7E9"/>
      </w:pBdr>
      <w:shd w:val="clear" w:color="auto" w:fill="D2D7E9"/>
      <w:spacing w:before="240"/>
    </w:pPr>
  </w:style>
  <w:style w:type="paragraph" w:customStyle="1" w:styleId="HighLightBlueWide">
    <w:name w:val="HighLightBlueWide"/>
    <w:basedOn w:val="Normal"/>
    <w:uiPriority w:val="15"/>
    <w:qFormat/>
    <w:rsid w:val="00894D7D"/>
    <w:pPr>
      <w:numPr>
        <w:numId w:val="17"/>
      </w:numPr>
      <w:pBdr>
        <w:top w:val="single" w:sz="48" w:space="10" w:color="253268" w:themeColor="text2"/>
        <w:left w:val="single" w:sz="48" w:space="31" w:color="253268" w:themeColor="text2"/>
        <w:bottom w:val="single" w:sz="48" w:space="10" w:color="253268" w:themeColor="text2"/>
        <w:right w:val="single" w:sz="48" w:space="31" w:color="253268" w:themeColor="text2"/>
      </w:pBdr>
      <w:shd w:val="clear" w:color="auto" w:fill="253268" w:themeFill="text2"/>
      <w:ind w:right="-369"/>
    </w:pPr>
  </w:style>
  <w:style w:type="numbering" w:customStyle="1" w:styleId="NumbListHighlight">
    <w:name w:val="NumbListHighlight"/>
    <w:uiPriority w:val="99"/>
    <w:rsid w:val="00534962"/>
    <w:pPr>
      <w:numPr>
        <w:numId w:val="11"/>
      </w:numPr>
    </w:pPr>
  </w:style>
  <w:style w:type="paragraph" w:customStyle="1" w:styleId="HighlightPurpleWide">
    <w:name w:val="HighlightPurpleWide"/>
    <w:basedOn w:val="Normal"/>
    <w:uiPriority w:val="15"/>
    <w:qFormat/>
    <w:rsid w:val="00894D7D"/>
    <w:pPr>
      <w:numPr>
        <w:ilvl w:val="1"/>
        <w:numId w:val="17"/>
      </w:numPr>
      <w:pBdr>
        <w:top w:val="single" w:sz="48" w:space="8" w:color="702472" w:themeColor="accent3"/>
        <w:left w:val="single" w:sz="48" w:space="31" w:color="702472" w:themeColor="accent3"/>
        <w:bottom w:val="single" w:sz="48" w:space="8" w:color="702472" w:themeColor="accent3"/>
        <w:right w:val="single" w:sz="48" w:space="31" w:color="702472" w:themeColor="accent3"/>
      </w:pBdr>
      <w:shd w:val="clear" w:color="auto" w:fill="702472" w:themeFill="accent3"/>
      <w:ind w:right="-369"/>
    </w:pPr>
    <w:rPr>
      <w:color w:val="FFFFFF" w:themeColor="background1"/>
    </w:rPr>
  </w:style>
  <w:style w:type="paragraph" w:customStyle="1" w:styleId="HighlightLilacWide">
    <w:name w:val="HighlightLilacWide"/>
    <w:basedOn w:val="Normal"/>
    <w:uiPriority w:val="16"/>
    <w:qFormat/>
    <w:rsid w:val="00894D7D"/>
    <w:pPr>
      <w:numPr>
        <w:ilvl w:val="2"/>
        <w:numId w:val="17"/>
      </w:numPr>
      <w:pBdr>
        <w:top w:val="single" w:sz="48" w:space="8" w:color="D2D7E9"/>
        <w:left w:val="single" w:sz="48" w:space="31" w:color="D2D7E9"/>
        <w:bottom w:val="single" w:sz="48" w:space="8" w:color="D2D7E9"/>
        <w:right w:val="single" w:sz="48" w:space="31" w:color="D2D7E9"/>
      </w:pBdr>
      <w:shd w:val="clear" w:color="auto" w:fill="D2D7E9"/>
      <w:spacing w:before="240"/>
      <w:ind w:right="-369"/>
    </w:pPr>
  </w:style>
  <w:style w:type="paragraph" w:customStyle="1" w:styleId="Default">
    <w:name w:val="Default"/>
    <w:uiPriority w:val="49"/>
    <w:semiHidden/>
    <w:rsid w:val="00534962"/>
    <w:pPr>
      <w:autoSpaceDE w:val="0"/>
      <w:autoSpaceDN w:val="0"/>
      <w:adjustRightInd w:val="0"/>
      <w:spacing w:after="0" w:line="240" w:lineRule="auto"/>
    </w:pPr>
    <w:rPr>
      <w:rFonts w:ascii="Arial" w:hAnsi="Arial" w:cs="Arial"/>
      <w:color w:val="000000"/>
      <w:sz w:val="24"/>
      <w:szCs w:val="24"/>
    </w:rPr>
  </w:style>
  <w:style w:type="character" w:customStyle="1" w:styleId="chrWhite">
    <w:name w:val="chrWhite"/>
    <w:basedOn w:val="DefaultParagraphFont"/>
    <w:uiPriority w:val="49"/>
    <w:semiHidden/>
    <w:qFormat/>
    <w:rsid w:val="00534962"/>
    <w:rPr>
      <w:color w:val="FFFFFF" w:themeColor="background1"/>
    </w:rPr>
  </w:style>
  <w:style w:type="paragraph" w:customStyle="1" w:styleId="HeaderTitle">
    <w:name w:val="HeaderTitle"/>
    <w:basedOn w:val="Header"/>
    <w:uiPriority w:val="3"/>
    <w:qFormat/>
    <w:rsid w:val="00534962"/>
    <w:rPr>
      <w:b/>
      <w:color w:val="253268" w:themeColor="text2"/>
    </w:rPr>
  </w:style>
  <w:style w:type="paragraph" w:customStyle="1" w:styleId="TblHeadingKeyPerformance">
    <w:name w:val="TblHeadingKeyPerformance"/>
    <w:basedOn w:val="TblHeading"/>
    <w:uiPriority w:val="49"/>
    <w:semiHidden/>
    <w:qFormat/>
    <w:rsid w:val="00534962"/>
    <w:pPr>
      <w:keepNext/>
      <w:keepLines/>
      <w:spacing w:before="160" w:after="160"/>
      <w:jc w:val="center"/>
    </w:pPr>
  </w:style>
  <w:style w:type="paragraph" w:customStyle="1" w:styleId="DividerTitle">
    <w:name w:val="Divider Title"/>
    <w:basedOn w:val="Normal"/>
    <w:uiPriority w:val="39"/>
    <w:qFormat/>
    <w:rsid w:val="00534962"/>
    <w:pPr>
      <w:keepNext/>
      <w:keepLines/>
      <w:spacing w:before="720"/>
    </w:pPr>
    <w:rPr>
      <w:b/>
      <w:color w:val="253268" w:themeColor="text2"/>
      <w:sz w:val="60"/>
    </w:rPr>
  </w:style>
  <w:style w:type="paragraph" w:customStyle="1" w:styleId="DividerTitleSpace">
    <w:name w:val="Divider TitleSpace"/>
    <w:basedOn w:val="DividerTitle"/>
    <w:uiPriority w:val="39"/>
    <w:qFormat/>
    <w:rsid w:val="00534962"/>
    <w:pPr>
      <w:pageBreakBefore/>
      <w:spacing w:before="0"/>
    </w:pPr>
  </w:style>
  <w:style w:type="paragraph" w:customStyle="1" w:styleId="DividerSubTitle">
    <w:name w:val="Divider SubTitle"/>
    <w:basedOn w:val="DividerTitle"/>
    <w:next w:val="Numberedparagraphdouble"/>
    <w:uiPriority w:val="39"/>
    <w:qFormat/>
    <w:rsid w:val="00534962"/>
    <w:pPr>
      <w:spacing w:before="240" w:after="10000"/>
    </w:pPr>
    <w:rPr>
      <w:sz w:val="48"/>
    </w:rPr>
  </w:style>
  <w:style w:type="paragraph" w:styleId="TOC4">
    <w:name w:val="toc 4"/>
    <w:basedOn w:val="Normal"/>
    <w:next w:val="Normal"/>
    <w:autoRedefine/>
    <w:uiPriority w:val="39"/>
    <w:rsid w:val="00534962"/>
    <w:pPr>
      <w:keepNext/>
      <w:tabs>
        <w:tab w:val="right" w:pos="9628"/>
      </w:tabs>
      <w:spacing w:before="240" w:after="60"/>
    </w:pPr>
    <w:rPr>
      <w:b/>
      <w:color w:val="B1173B" w:themeColor="accent1"/>
      <w:sz w:val="28"/>
    </w:rPr>
  </w:style>
  <w:style w:type="paragraph" w:customStyle="1" w:styleId="SpacerI">
    <w:name w:val="SpacerI"/>
    <w:basedOn w:val="Header"/>
    <w:uiPriority w:val="49"/>
    <w:semiHidden/>
    <w:rsid w:val="00534962"/>
    <w:pPr>
      <w:spacing w:before="720"/>
    </w:pPr>
  </w:style>
  <w:style w:type="paragraph" w:styleId="Bibliography">
    <w:name w:val="Bibliography"/>
    <w:basedOn w:val="Normal"/>
    <w:next w:val="Normal"/>
    <w:uiPriority w:val="37"/>
    <w:unhideWhenUsed/>
    <w:rsid w:val="00534962"/>
    <w:pPr>
      <w:spacing w:after="160" w:line="259" w:lineRule="auto"/>
    </w:pPr>
    <w:rPr>
      <w:rFonts w:asciiTheme="minorHAnsi" w:hAnsiTheme="minorHAnsi"/>
      <w:sz w:val="22"/>
    </w:rPr>
  </w:style>
  <w:style w:type="paragraph" w:customStyle="1" w:styleId="AnnexH2">
    <w:name w:val="Annex H2"/>
    <w:basedOn w:val="Heading2"/>
    <w:next w:val="AnnexParagraph"/>
    <w:uiPriority w:val="21"/>
    <w:qFormat/>
    <w:rsid w:val="008A25C5"/>
    <w:pPr>
      <w:numPr>
        <w:numId w:val="22"/>
      </w:numPr>
    </w:pPr>
  </w:style>
  <w:style w:type="paragraph" w:customStyle="1" w:styleId="AnnexParagraph">
    <w:name w:val="Annex Paragraph"/>
    <w:basedOn w:val="Normal"/>
    <w:uiPriority w:val="22"/>
    <w:qFormat/>
    <w:rsid w:val="008A25C5"/>
    <w:pPr>
      <w:numPr>
        <w:ilvl w:val="1"/>
        <w:numId w:val="22"/>
      </w:numPr>
    </w:pPr>
  </w:style>
  <w:style w:type="numbering" w:customStyle="1" w:styleId="ORRAnnex">
    <w:name w:val="ORRAnnex"/>
    <w:uiPriority w:val="99"/>
    <w:rsid w:val="008A25C5"/>
    <w:pPr>
      <w:numPr>
        <w:numId w:val="13"/>
      </w:numPr>
    </w:pPr>
  </w:style>
  <w:style w:type="paragraph" w:customStyle="1" w:styleId="AnnexBulletAlpha">
    <w:name w:val="Annex Bullet (Alpha)"/>
    <w:basedOn w:val="Normal"/>
    <w:uiPriority w:val="24"/>
    <w:qFormat/>
    <w:rsid w:val="008A25C5"/>
    <w:pPr>
      <w:numPr>
        <w:ilvl w:val="2"/>
        <w:numId w:val="22"/>
      </w:numPr>
    </w:pPr>
  </w:style>
  <w:style w:type="paragraph" w:customStyle="1" w:styleId="AnnexBulletroman">
    <w:name w:val="Annex Bullet (roman)"/>
    <w:basedOn w:val="Normal"/>
    <w:uiPriority w:val="24"/>
    <w:qFormat/>
    <w:rsid w:val="008A25C5"/>
    <w:pPr>
      <w:numPr>
        <w:ilvl w:val="3"/>
        <w:numId w:val="22"/>
      </w:numPr>
    </w:pPr>
  </w:style>
  <w:style w:type="paragraph" w:customStyle="1" w:styleId="AnnexBulletnumber">
    <w:name w:val="Annex Bullet (number)"/>
    <w:basedOn w:val="Normal"/>
    <w:uiPriority w:val="25"/>
    <w:qFormat/>
    <w:rsid w:val="008A25C5"/>
    <w:pPr>
      <w:numPr>
        <w:ilvl w:val="4"/>
        <w:numId w:val="22"/>
      </w:numPr>
    </w:pPr>
  </w:style>
  <w:style w:type="paragraph" w:customStyle="1" w:styleId="AnnexBulletround">
    <w:name w:val="Annex Bullet (round)"/>
    <w:basedOn w:val="Normal"/>
    <w:uiPriority w:val="23"/>
    <w:qFormat/>
    <w:rsid w:val="008A25C5"/>
    <w:pPr>
      <w:numPr>
        <w:ilvl w:val="5"/>
        <w:numId w:val="22"/>
      </w:numPr>
    </w:pPr>
  </w:style>
  <w:style w:type="paragraph" w:customStyle="1" w:styleId="AnnexBullet-">
    <w:name w:val="Annex Bullet (-)"/>
    <w:basedOn w:val="Normal"/>
    <w:uiPriority w:val="24"/>
    <w:qFormat/>
    <w:rsid w:val="008A25C5"/>
    <w:pPr>
      <w:numPr>
        <w:ilvl w:val="6"/>
        <w:numId w:val="22"/>
      </w:numPr>
    </w:pPr>
  </w:style>
  <w:style w:type="paragraph" w:customStyle="1" w:styleId="AnnexTableTitle">
    <w:name w:val="Annex TableTitle"/>
    <w:basedOn w:val="Normal"/>
    <w:next w:val="AnnexParagraph"/>
    <w:uiPriority w:val="18"/>
    <w:qFormat/>
    <w:rsid w:val="008A25C5"/>
    <w:pPr>
      <w:numPr>
        <w:ilvl w:val="7"/>
        <w:numId w:val="22"/>
      </w:numPr>
      <w:spacing w:before="120" w:after="120"/>
    </w:pPr>
    <w:rPr>
      <w:b/>
    </w:rPr>
  </w:style>
  <w:style w:type="paragraph" w:customStyle="1" w:styleId="AnnexH3">
    <w:name w:val="Annex H3"/>
    <w:basedOn w:val="Heading3"/>
    <w:next w:val="AnnexParagraph"/>
    <w:uiPriority w:val="21"/>
    <w:qFormat/>
    <w:rsid w:val="00534962"/>
  </w:style>
  <w:style w:type="paragraph" w:customStyle="1" w:styleId="NormalTableTitle">
    <w:name w:val="Normal TableTitle"/>
    <w:basedOn w:val="Normal"/>
    <w:next w:val="Normal"/>
    <w:uiPriority w:val="17"/>
    <w:qFormat/>
    <w:rsid w:val="0021141B"/>
    <w:pPr>
      <w:keepNext/>
      <w:keepLines/>
      <w:numPr>
        <w:ilvl w:val="6"/>
        <w:numId w:val="20"/>
      </w:numPr>
    </w:pPr>
    <w:rPr>
      <w:b/>
    </w:rPr>
  </w:style>
  <w:style w:type="paragraph" w:customStyle="1" w:styleId="NormalFigureTitle">
    <w:name w:val="Normal FigureTitle"/>
    <w:basedOn w:val="Normal"/>
    <w:next w:val="Normal"/>
    <w:uiPriority w:val="26"/>
    <w:qFormat/>
    <w:rsid w:val="0021141B"/>
    <w:pPr>
      <w:keepNext/>
      <w:keepLines/>
      <w:numPr>
        <w:ilvl w:val="7"/>
        <w:numId w:val="20"/>
      </w:numPr>
    </w:pPr>
    <w:rPr>
      <w:b/>
    </w:rPr>
  </w:style>
  <w:style w:type="paragraph" w:customStyle="1" w:styleId="AnnexFigureTitle">
    <w:name w:val="Annex FigureTitle"/>
    <w:basedOn w:val="Normal"/>
    <w:next w:val="Normal"/>
    <w:uiPriority w:val="26"/>
    <w:rsid w:val="008A25C5"/>
    <w:pPr>
      <w:keepNext/>
      <w:keepLines/>
      <w:numPr>
        <w:ilvl w:val="8"/>
        <w:numId w:val="22"/>
      </w:numPr>
    </w:pPr>
    <w:rPr>
      <w:b/>
    </w:rPr>
  </w:style>
  <w:style w:type="character" w:styleId="UnresolvedMention">
    <w:name w:val="Unresolved Mention"/>
    <w:basedOn w:val="DefaultParagraphFont"/>
    <w:uiPriority w:val="99"/>
    <w:semiHidden/>
    <w:unhideWhenUsed/>
    <w:rsid w:val="00FC6860"/>
    <w:rPr>
      <w:color w:val="605E5C"/>
      <w:shd w:val="clear" w:color="auto" w:fill="E1DFDD"/>
    </w:rPr>
  </w:style>
  <w:style w:type="character" w:styleId="FollowedHyperlink">
    <w:name w:val="FollowedHyperlink"/>
    <w:basedOn w:val="DefaultParagraphFont"/>
    <w:uiPriority w:val="99"/>
    <w:semiHidden/>
    <w:unhideWhenUsed/>
    <w:rsid w:val="00C23E57"/>
    <w:rPr>
      <w:color w:val="954F72" w:themeColor="followedHyperlink"/>
      <w:u w:val="single"/>
    </w:rPr>
  </w:style>
  <w:style w:type="paragraph" w:styleId="ListNumber2">
    <w:name w:val="List Number 2"/>
    <w:aliases w:val="test,PR08"/>
    <w:basedOn w:val="Normal"/>
    <w:rsid w:val="00400432"/>
    <w:pPr>
      <w:numPr>
        <w:ilvl w:val="1"/>
        <w:numId w:val="33"/>
      </w:numPr>
      <w:suppressAutoHyphens/>
      <w:spacing w:before="120" w:after="120" w:line="240" w:lineRule="auto"/>
    </w:pPr>
    <w:rPr>
      <w:rFonts w:eastAsia="Times New Roman" w:cs="Times New Roman"/>
      <w:szCs w:val="20"/>
    </w:rPr>
  </w:style>
  <w:style w:type="paragraph" w:styleId="ListNumber3">
    <w:name w:val="List Number 3"/>
    <w:basedOn w:val="Normal"/>
    <w:rsid w:val="00400432"/>
    <w:pPr>
      <w:numPr>
        <w:ilvl w:val="2"/>
        <w:numId w:val="33"/>
      </w:numPr>
      <w:suppressAutoHyphens/>
      <w:spacing w:before="120" w:after="120" w:line="240" w:lineRule="auto"/>
    </w:pPr>
    <w:rPr>
      <w:rFonts w:eastAsia="Times New Roman" w:cs="Times New Roman"/>
      <w:bCs/>
      <w:szCs w:val="20"/>
    </w:rPr>
  </w:style>
  <w:style w:type="paragraph" w:styleId="ListNumber">
    <w:name w:val="List Number"/>
    <w:rsid w:val="00400432"/>
    <w:pPr>
      <w:numPr>
        <w:numId w:val="33"/>
      </w:numPr>
      <w:tabs>
        <w:tab w:val="left" w:pos="720"/>
      </w:tabs>
      <w:spacing w:before="120" w:after="120" w:line="240" w:lineRule="auto"/>
    </w:pPr>
    <w:rPr>
      <w:rFonts w:ascii="Arial" w:eastAsia="Times New Roman" w:hAnsi="Arial" w:cs="Times New Roman"/>
      <w:sz w:val="24"/>
      <w:szCs w:val="20"/>
    </w:rPr>
  </w:style>
  <w:style w:type="paragraph" w:styleId="Revision">
    <w:name w:val="Revision"/>
    <w:hidden/>
    <w:uiPriority w:val="99"/>
    <w:semiHidden/>
    <w:rsid w:val="004F6111"/>
    <w:pPr>
      <w:spacing w:after="0" w:line="240" w:lineRule="auto"/>
    </w:pPr>
    <w:rPr>
      <w:rFonts w:ascii="Arial" w:hAnsi="Arial"/>
      <w:sz w:val="24"/>
    </w:rPr>
  </w:style>
  <w:style w:type="paragraph" w:styleId="NormalWeb">
    <w:name w:val="Normal (Web)"/>
    <w:basedOn w:val="Normal"/>
    <w:uiPriority w:val="99"/>
    <w:semiHidden/>
    <w:unhideWhenUsed/>
    <w:rsid w:val="0000470B"/>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678956">
      <w:bodyDiv w:val="1"/>
      <w:marLeft w:val="0"/>
      <w:marRight w:val="0"/>
      <w:marTop w:val="0"/>
      <w:marBottom w:val="0"/>
      <w:divBdr>
        <w:top w:val="none" w:sz="0" w:space="0" w:color="auto"/>
        <w:left w:val="none" w:sz="0" w:space="0" w:color="auto"/>
        <w:bottom w:val="none" w:sz="0" w:space="0" w:color="auto"/>
        <w:right w:val="none" w:sz="0" w:space="0" w:color="auto"/>
      </w:divBdr>
    </w:div>
    <w:div w:id="563686038">
      <w:bodyDiv w:val="1"/>
      <w:marLeft w:val="0"/>
      <w:marRight w:val="0"/>
      <w:marTop w:val="0"/>
      <w:marBottom w:val="0"/>
      <w:divBdr>
        <w:top w:val="none" w:sz="0" w:space="0" w:color="auto"/>
        <w:left w:val="none" w:sz="0" w:space="0" w:color="auto"/>
        <w:bottom w:val="none" w:sz="0" w:space="0" w:color="auto"/>
        <w:right w:val="none" w:sz="0" w:space="0" w:color="auto"/>
      </w:divBdr>
    </w:div>
    <w:div w:id="575748750">
      <w:bodyDiv w:val="1"/>
      <w:marLeft w:val="0"/>
      <w:marRight w:val="0"/>
      <w:marTop w:val="0"/>
      <w:marBottom w:val="0"/>
      <w:divBdr>
        <w:top w:val="none" w:sz="0" w:space="0" w:color="auto"/>
        <w:left w:val="none" w:sz="0" w:space="0" w:color="auto"/>
        <w:bottom w:val="none" w:sz="0" w:space="0" w:color="auto"/>
        <w:right w:val="none" w:sz="0" w:space="0" w:color="auto"/>
      </w:divBdr>
    </w:div>
    <w:div w:id="648485067">
      <w:bodyDiv w:val="1"/>
      <w:marLeft w:val="0"/>
      <w:marRight w:val="0"/>
      <w:marTop w:val="0"/>
      <w:marBottom w:val="0"/>
      <w:divBdr>
        <w:top w:val="none" w:sz="0" w:space="0" w:color="auto"/>
        <w:left w:val="none" w:sz="0" w:space="0" w:color="auto"/>
        <w:bottom w:val="none" w:sz="0" w:space="0" w:color="auto"/>
        <w:right w:val="none" w:sz="0" w:space="0" w:color="auto"/>
      </w:divBdr>
    </w:div>
    <w:div w:id="781339253">
      <w:bodyDiv w:val="1"/>
      <w:marLeft w:val="0"/>
      <w:marRight w:val="0"/>
      <w:marTop w:val="0"/>
      <w:marBottom w:val="0"/>
      <w:divBdr>
        <w:top w:val="none" w:sz="0" w:space="0" w:color="auto"/>
        <w:left w:val="none" w:sz="0" w:space="0" w:color="auto"/>
        <w:bottom w:val="none" w:sz="0" w:space="0" w:color="auto"/>
        <w:right w:val="none" w:sz="0" w:space="0" w:color="auto"/>
      </w:divBdr>
    </w:div>
    <w:div w:id="1246458180">
      <w:bodyDiv w:val="1"/>
      <w:marLeft w:val="0"/>
      <w:marRight w:val="0"/>
      <w:marTop w:val="0"/>
      <w:marBottom w:val="0"/>
      <w:divBdr>
        <w:top w:val="none" w:sz="0" w:space="0" w:color="auto"/>
        <w:left w:val="none" w:sz="0" w:space="0" w:color="auto"/>
        <w:bottom w:val="none" w:sz="0" w:space="0" w:color="auto"/>
        <w:right w:val="none" w:sz="0" w:space="0" w:color="auto"/>
      </w:divBdr>
    </w:div>
    <w:div w:id="1464497110">
      <w:bodyDiv w:val="1"/>
      <w:marLeft w:val="0"/>
      <w:marRight w:val="0"/>
      <w:marTop w:val="0"/>
      <w:marBottom w:val="0"/>
      <w:divBdr>
        <w:top w:val="none" w:sz="0" w:space="0" w:color="auto"/>
        <w:left w:val="none" w:sz="0" w:space="0" w:color="auto"/>
        <w:bottom w:val="none" w:sz="0" w:space="0" w:color="auto"/>
        <w:right w:val="none" w:sz="0" w:space="0" w:color="auto"/>
      </w:divBdr>
    </w:div>
    <w:div w:id="1780492255">
      <w:bodyDiv w:val="1"/>
      <w:marLeft w:val="0"/>
      <w:marRight w:val="0"/>
      <w:marTop w:val="0"/>
      <w:marBottom w:val="0"/>
      <w:divBdr>
        <w:top w:val="none" w:sz="0" w:space="0" w:color="auto"/>
        <w:left w:val="none" w:sz="0" w:space="0" w:color="auto"/>
        <w:bottom w:val="none" w:sz="0" w:space="0" w:color="auto"/>
        <w:right w:val="none" w:sz="0" w:space="0" w:color="auto"/>
      </w:divBdr>
    </w:div>
    <w:div w:id="205961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yperlink" Target="https://www.networkrail.co.uk/industry-and-commercial/third-party-investors/network-rail-is-open-for-business/streamlining-asset-protection-and-optimisation/" TargetMode="External"/><Relationship Id="rId39" Type="http://schemas.openxmlformats.org/officeDocument/2006/relationships/footer" Target="footer8.xml"/><Relationship Id="rId21" Type="http://schemas.openxmlformats.org/officeDocument/2006/relationships/header" Target="header5.xml"/><Relationship Id="rId34" Type="http://schemas.openxmlformats.org/officeDocument/2006/relationships/header" Target="header8.xml"/><Relationship Id="rId42"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header" Target="header7.xm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orr.gov.uk/rail/investing-in-the-rail-network" TargetMode="External"/><Relationship Id="rId32" Type="http://schemas.openxmlformats.org/officeDocument/2006/relationships/hyperlink" Target="https://www.find-tender.service.gov.uk/Search" TargetMode="External"/><Relationship Id="rId37" Type="http://schemas.openxmlformats.org/officeDocument/2006/relationships/footer" Target="footer7.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www.orr.gov.uk/" TargetMode="External"/><Relationship Id="rId28" Type="http://schemas.openxmlformats.org/officeDocument/2006/relationships/header" Target="header6.xml"/><Relationship Id="rId36"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hyperlink" Target="http:\\www.nationalarchives.gov.uk/doc/open-government-licence/version/3"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yperlink" Target="https://www.orr.gov.uk/media/23638" TargetMode="External"/><Relationship Id="rId30" Type="http://schemas.openxmlformats.org/officeDocument/2006/relationships/image" Target="media/image5.png"/><Relationship Id="rId35" Type="http://schemas.openxmlformats.org/officeDocument/2006/relationships/header" Target="header9.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yperlink" Target="https://www.orr.gov.uk/rail-network-investment-framework-deep-dive-2025" TargetMode="External"/><Relationship Id="rId33" Type="http://schemas.openxmlformats.org/officeDocument/2006/relationships/hyperlink" Target="mailto:procurementteam@orr.gov.uk" TargetMode="External"/><Relationship Id="rId38" Type="http://schemas.openxmlformats.org/officeDocument/2006/relationships/header" Target="header10.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footer8.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ORR%20Templates\Long%20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E42A3229D5457DBE47C813F1A75246"/>
        <w:category>
          <w:name w:val="General"/>
          <w:gallery w:val="placeholder"/>
        </w:category>
        <w:types>
          <w:type w:val="bbPlcHdr"/>
        </w:types>
        <w:behaviors>
          <w:behavior w:val="content"/>
        </w:behaviors>
        <w:guid w:val="{466EB3E2-C02C-4720-93D3-4361FB25DEF7}"/>
      </w:docPartPr>
      <w:docPartBody>
        <w:p w:rsidR="00843948" w:rsidRDefault="009E0644" w:rsidP="009E0644">
          <w:pPr>
            <w:pStyle w:val="18E42A3229D5457DBE47C813F1A75246"/>
          </w:pPr>
          <w:r w:rsidRPr="00F84A8A">
            <w:rPr>
              <w:rStyle w:val="PlaceholderText"/>
            </w:rPr>
            <w:t>[Title]</w:t>
          </w:r>
        </w:p>
      </w:docPartBody>
    </w:docPart>
    <w:docPart>
      <w:docPartPr>
        <w:name w:val="8332BE8290A248249AFBBD6178AF2671"/>
        <w:category>
          <w:name w:val="General"/>
          <w:gallery w:val="placeholder"/>
        </w:category>
        <w:types>
          <w:type w:val="bbPlcHdr"/>
        </w:types>
        <w:behaviors>
          <w:behavior w:val="content"/>
        </w:behaviors>
        <w:guid w:val="{39CEFB28-53D4-4C19-865C-9669AA1B7B48}"/>
      </w:docPartPr>
      <w:docPartBody>
        <w:p w:rsidR="00843948" w:rsidRDefault="009E0644" w:rsidP="009E0644">
          <w:pPr>
            <w:pStyle w:val="8332BE8290A248249AFBBD6178AF2671"/>
          </w:pPr>
          <w:r w:rsidRPr="00F84A8A">
            <w:rPr>
              <w:rStyle w:val="PlaceholderText"/>
            </w:rPr>
            <w:t>[Subject]</w:t>
          </w:r>
        </w:p>
      </w:docPartBody>
    </w:docPart>
    <w:docPart>
      <w:docPartPr>
        <w:name w:val="EA3E86B26B5E4D1AAE60369A94EF69E0"/>
        <w:category>
          <w:name w:val="General"/>
          <w:gallery w:val="placeholder"/>
        </w:category>
        <w:types>
          <w:type w:val="bbPlcHdr"/>
        </w:types>
        <w:behaviors>
          <w:behavior w:val="content"/>
        </w:behaviors>
        <w:guid w:val="{9AE0FBD1-F9A7-4E86-853B-EBF6741C2EBC}"/>
      </w:docPartPr>
      <w:docPartBody>
        <w:p w:rsidR="00843948" w:rsidRDefault="009E0644" w:rsidP="009E0644">
          <w:pPr>
            <w:pStyle w:val="EA3E86B26B5E4D1AAE60369A94EF69E0"/>
          </w:pPr>
          <w:r w:rsidRPr="002B27BD">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644"/>
    <w:rsid w:val="000167E3"/>
    <w:rsid w:val="000557ED"/>
    <w:rsid w:val="00071F5E"/>
    <w:rsid w:val="000B1AC2"/>
    <w:rsid w:val="00157E4C"/>
    <w:rsid w:val="001A03E4"/>
    <w:rsid w:val="001D34EA"/>
    <w:rsid w:val="00282136"/>
    <w:rsid w:val="003D684E"/>
    <w:rsid w:val="00444CAB"/>
    <w:rsid w:val="00465309"/>
    <w:rsid w:val="004667EE"/>
    <w:rsid w:val="00501306"/>
    <w:rsid w:val="005722FE"/>
    <w:rsid w:val="005A6A23"/>
    <w:rsid w:val="005F52F5"/>
    <w:rsid w:val="00696275"/>
    <w:rsid w:val="006C719C"/>
    <w:rsid w:val="007479A0"/>
    <w:rsid w:val="007C3F77"/>
    <w:rsid w:val="008342A5"/>
    <w:rsid w:val="00843948"/>
    <w:rsid w:val="0084777F"/>
    <w:rsid w:val="0089192F"/>
    <w:rsid w:val="00912431"/>
    <w:rsid w:val="00974DB7"/>
    <w:rsid w:val="009E0644"/>
    <w:rsid w:val="00A235F4"/>
    <w:rsid w:val="00A257DF"/>
    <w:rsid w:val="00A72823"/>
    <w:rsid w:val="00BB3195"/>
    <w:rsid w:val="00BB6640"/>
    <w:rsid w:val="00BF5479"/>
    <w:rsid w:val="00C016C2"/>
    <w:rsid w:val="00C37018"/>
    <w:rsid w:val="00D750C2"/>
    <w:rsid w:val="00DD58E4"/>
    <w:rsid w:val="00DE0FCF"/>
    <w:rsid w:val="00E27807"/>
    <w:rsid w:val="00E63CEB"/>
    <w:rsid w:val="00E81AAE"/>
    <w:rsid w:val="00E94B75"/>
    <w:rsid w:val="00F06A05"/>
    <w:rsid w:val="00F1040F"/>
    <w:rsid w:val="00F52B05"/>
    <w:rsid w:val="00F902D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0644"/>
    <w:rPr>
      <w:color w:val="808080"/>
    </w:rPr>
  </w:style>
  <w:style w:type="paragraph" w:customStyle="1" w:styleId="18E42A3229D5457DBE47C813F1A75246">
    <w:name w:val="18E42A3229D5457DBE47C813F1A75246"/>
    <w:rsid w:val="009E0644"/>
  </w:style>
  <w:style w:type="paragraph" w:customStyle="1" w:styleId="8332BE8290A248249AFBBD6178AF2671">
    <w:name w:val="8332BE8290A248249AFBBD6178AF2671"/>
    <w:rsid w:val="009E0644"/>
  </w:style>
  <w:style w:type="paragraph" w:customStyle="1" w:styleId="EA3E86B26B5E4D1AAE60369A94EF69E0">
    <w:name w:val="EA3E86B26B5E4D1AAE60369A94EF69E0"/>
    <w:rsid w:val="009E06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RR - new colours">
      <a:dk1>
        <a:sysClr val="windowText" lastClr="000000"/>
      </a:dk1>
      <a:lt1>
        <a:sysClr val="window" lastClr="FFFFFF"/>
      </a:lt1>
      <a:dk2>
        <a:srgbClr val="253268"/>
      </a:dk2>
      <a:lt2>
        <a:srgbClr val="FFFFFF"/>
      </a:lt2>
      <a:accent1>
        <a:srgbClr val="B1173B"/>
      </a:accent1>
      <a:accent2>
        <a:srgbClr val="037D84"/>
      </a:accent2>
      <a:accent3>
        <a:srgbClr val="702472"/>
      </a:accent3>
      <a:accent4>
        <a:srgbClr val="A5AFD3"/>
      </a:accent4>
      <a:accent5>
        <a:srgbClr val="F2901E"/>
      </a:accent5>
      <a:accent6>
        <a:srgbClr val="514F86"/>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RAG Red">
      <a:srgbClr val="B1173B"/>
    </a:custClr>
    <a:custClr name="RAG Amber">
      <a:srgbClr val="D8730F"/>
    </a:custClr>
    <a:custClr name="RAG Green">
      <a:srgbClr val="28994B"/>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Very Good">
      <a:srgbClr val="026060"/>
    </a:custClr>
    <a:custClr name="Good">
      <a:srgbClr val="2FA2A2"/>
    </a:custClr>
    <a:custClr name="Neither">
      <a:srgbClr val="919191"/>
    </a:custClr>
    <a:custClr name="Poor">
      <a:srgbClr val="EB678E"/>
    </a:custClr>
    <a:custClr name="Very Poor">
      <a:srgbClr val="911432"/>
    </a:custClr>
    <a:custClr name="blank">
      <a:srgbClr val="FFFFFF"/>
    </a:custClr>
    <a:custClr name="blank">
      <a:srgbClr val="FFFFFF"/>
    </a:custClr>
    <a:custClr name="blank">
      <a:srgbClr val="FFFFFF"/>
    </a:custClr>
    <a:custClr name="blank">
      <a:srgbClr val="FFFFFF"/>
    </a:custClr>
    <a:custClr name="blank">
      <a:srgbClr val="FFFFFF"/>
    </a:custClr>
    <a:custClr name="Scotland - Blue">
      <a:srgbClr val="00476B"/>
    </a:custClr>
    <a:custClr name="Wales and Western - Pink">
      <a:srgbClr val="B30838"/>
    </a:custClr>
    <a:custClr name="N West and Central - Green">
      <a:srgbClr val="008000"/>
    </a:custClr>
    <a:custClr name="Eastern - Orange">
      <a:srgbClr val="D9531E"/>
    </a:custClr>
    <a:custClr name="Southern - Teal">
      <a:srgbClr val="007B85"/>
    </a:custClr>
    <a:custClr name="blank">
      <a:srgbClr val="FFFFFF"/>
    </a:custClr>
    <a:custClr name="blank">
      <a:srgbClr val="FFFFFF"/>
    </a:custClr>
    <a:custClr name="blank">
      <a:srgbClr val="FFFFFF"/>
    </a:custClr>
    <a:custClr name="blank">
      <a:srgbClr val="FFFFFF"/>
    </a:custClr>
    <a:custClr name="South West - Cerise">
      <a:srgbClr val="9C46A3"/>
    </a:custClr>
    <a:custClr name="Scotland - Blue">
      <a:srgbClr val="253268"/>
    </a:custClr>
    <a:custClr name="North East - Teal">
      <a:srgbClr val="037D84"/>
    </a:custClr>
    <a:custClr name="Yorkshire and the Humber - Pink">
      <a:srgbClr val="EB6768"/>
    </a:custClr>
    <a:custClr name="North West - Lilac">
      <a:srgbClr val="8787C9"/>
    </a:custClr>
    <a:custClr name="East Midlands - Purple">
      <a:srgbClr val="702472"/>
    </a:custClr>
    <a:custClr name="West Midlands - Orange">
      <a:srgbClr val="D8730F"/>
    </a:custClr>
    <a:custClr name="Wales - Red">
      <a:srgbClr val="B1173B"/>
    </a:custClr>
    <a:custClr name="East - Turquoise">
      <a:srgbClr val="1D9CD3"/>
    </a:custClr>
    <a:custClr name="London - Light Purple">
      <a:srgbClr val="514E87"/>
    </a:custClr>
    <a:custClr name="South East - Green">
      <a:srgbClr val="72A22F"/>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2025-11-14T00:00:00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2795B6AA8FEE438D5D9EE8FA4F5CC4" ma:contentTypeVersion="11" ma:contentTypeDescription="Create a new document." ma:contentTypeScope="" ma:versionID="e9f62989847043093c9f3321f21f1a9b">
  <xsd:schema xmlns:xsd="http://www.w3.org/2001/XMLSchema" xmlns:xs="http://www.w3.org/2001/XMLSchema" xmlns:p="http://schemas.microsoft.com/office/2006/metadata/properties" xmlns:ns2="24d6d8e0-7f01-4a4d-a00c-b7e1c8b583a3" xmlns:ns3="671dc83a-4d2b-4074-96cb-94c54810c83c" targetNamespace="http://schemas.microsoft.com/office/2006/metadata/properties" ma:root="true" ma:fieldsID="d248b33277fb0b5e257ed7258cc2fa94" ns2:_="" ns3:_="">
    <xsd:import namespace="24d6d8e0-7f01-4a4d-a00c-b7e1c8b583a3"/>
    <xsd:import namespace="671dc83a-4d2b-4074-96cb-94c54810c8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Addedtointranet" minOccurs="0"/>
                <xsd:element ref="ns3:_dlc_DocId" minOccurs="0"/>
                <xsd:element ref="ns3:_dlc_DocIdUrl" minOccurs="0"/>
                <xsd:element ref="ns3:_dlc_DocIdPersistId" minOccurs="0"/>
                <xsd:element ref="ns2:MediaServiceObjectDetectorVersion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d6d8e0-7f01-4a4d-a00c-b7e1c8b583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Addedtointranet" ma:index="13" nillable="true" ma:displayName="Added to intranet" ma:default="1" ma:format="Dropdown" ma:internalName="Addedtointranet">
      <xsd:simpleType>
        <xsd:restriction base="dms:Boolea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1dc83a-4d2b-4074-96cb-94c54810c83c"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Addedtointranet xmlns="24d6d8e0-7f01-4a4d-a00c-b7e1c8b583a3">true</Addedtointranet>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F244F3E-FE78-4AFC-B18E-FC4798E5EC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d6d8e0-7f01-4a4d-a00c-b7e1c8b583a3"/>
    <ds:schemaRef ds:uri="671dc83a-4d2b-4074-96cb-94c54810c8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5CF2F4-60C1-4DBC-A325-2353FBE661DF}">
  <ds:schemaRefs>
    <ds:schemaRef ds:uri="http://schemas.openxmlformats.org/officeDocument/2006/bibliography"/>
  </ds:schemaRefs>
</ds:datastoreItem>
</file>

<file path=customXml/itemProps4.xml><?xml version="1.0" encoding="utf-8"?>
<ds:datastoreItem xmlns:ds="http://schemas.openxmlformats.org/officeDocument/2006/customXml" ds:itemID="{8369F098-06E9-45AD-BA8E-B54AD9FD2F94}">
  <ds:schemaRefs>
    <ds:schemaRef ds:uri="http://schemas.microsoft.com/office/2006/metadata/properties"/>
    <ds:schemaRef ds:uri="http://schemas.openxmlformats.org/package/2006/metadata/core-properties"/>
    <ds:schemaRef ds:uri="http://schemas.microsoft.com/office/2006/documentManagement/types"/>
    <ds:schemaRef ds:uri="671dc83a-4d2b-4074-96cb-94c54810c83c"/>
    <ds:schemaRef ds:uri="24d6d8e0-7f01-4a4d-a00c-b7e1c8b583a3"/>
    <ds:schemaRef ds:uri="http://schemas.microsoft.com/office/infopath/2007/PartnerControls"/>
    <ds:schemaRef ds:uri="http://purl.org/dc/elements/1.1/"/>
    <ds:schemaRef ds:uri="http://www.w3.org/XML/1998/namespace"/>
    <ds:schemaRef ds:uri="http://purl.org/dc/dcmitype/"/>
    <ds:schemaRef ds:uri="http://purl.org/dc/terms/"/>
  </ds:schemaRefs>
</ds:datastoreItem>
</file>

<file path=customXml/itemProps5.xml><?xml version="1.0" encoding="utf-8"?>
<ds:datastoreItem xmlns:ds="http://schemas.openxmlformats.org/officeDocument/2006/customXml" ds:itemID="{88DA9525-2FC6-48F2-8C14-DD69A8E1B6DC}">
  <ds:schemaRefs>
    <ds:schemaRef ds:uri="http://schemas.microsoft.com/sharepoint/v3/contenttype/forms"/>
  </ds:schemaRefs>
</ds:datastoreItem>
</file>

<file path=customXml/itemProps6.xml><?xml version="1.0" encoding="utf-8"?>
<ds:datastoreItem xmlns:ds="http://schemas.openxmlformats.org/officeDocument/2006/customXml" ds:itemID="{0740225F-2AA3-4125-A8EB-AC650E0E834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Long Report</Template>
  <TotalTime>9</TotalTime>
  <Pages>25</Pages>
  <Words>5295</Words>
  <Characters>29811</Characters>
  <Application>Microsoft Office Word</Application>
  <DocSecurity>0</DocSecurity>
  <Lines>727</Lines>
  <Paragraphs>408</Paragraphs>
  <ScaleCrop>false</ScaleCrop>
  <HeadingPairs>
    <vt:vector size="2" baseType="variant">
      <vt:variant>
        <vt:lpstr>Title</vt:lpstr>
      </vt:variant>
      <vt:variant>
        <vt:i4>1</vt:i4>
      </vt:variant>
    </vt:vector>
  </HeadingPairs>
  <TitlesOfParts>
    <vt:vector size="1" baseType="lpstr">
      <vt:lpstr>Invitation to Tender (ITT) and Statement of Requirement</vt:lpstr>
    </vt:vector>
  </TitlesOfParts>
  <Company>HP</Company>
  <LinksUpToDate>false</LinksUpToDate>
  <CharactersWithSpaces>34698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 (ITT) and Statement of Requirement</dc:title>
  <dc:subject>Rail Network Investment Framework – Actuarial review of the Industry Risk Fund and Network Rail Fee Fund</dc:subject>
  <dc:creator>Angeriz-Santos, Paula</dc:creator>
  <cp:keywords/>
  <dc:description/>
  <cp:lastModifiedBy>Augusto, Barbara</cp:lastModifiedBy>
  <cp:revision>28</cp:revision>
  <cp:lastPrinted>2021-02-24T15:29:00Z</cp:lastPrinted>
  <dcterms:created xsi:type="dcterms:W3CDTF">2025-11-05T13:38:00Z</dcterms:created>
  <dcterms:modified xsi:type="dcterms:W3CDTF">2025-11-14T09:21:00Z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0x010100F82795B6AA8FEE438D5D9EE8FA4F5CC4</vt:lpwstr>
  </property>
</Properties>
</file>