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B44F" w14:textId="77777777" w:rsidR="00900FE8" w:rsidRDefault="00900FE8" w:rsidP="00900FE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125125F" w14:textId="78E63E11" w:rsidR="00900FE8" w:rsidRDefault="00340118" w:rsidP="00340118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33E8136E" wp14:editId="76772C39">
            <wp:extent cx="2476846" cy="800212"/>
            <wp:effectExtent l="0" t="0" r="0" b="0"/>
            <wp:docPr id="858523226" name="Picture 1" descr="A red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23226" name="Picture 1" descr="A red rectangular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A9DD3" w14:textId="77777777" w:rsidR="00900FE8" w:rsidRDefault="00900FE8" w:rsidP="00900FE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en-GB"/>
        </w:rPr>
      </w:pPr>
      <w:bookmarkStart w:id="0" w:name="_Hlk100652658"/>
    </w:p>
    <w:p w14:paraId="298D2B00" w14:textId="77777777" w:rsidR="00900FE8" w:rsidRDefault="00900FE8" w:rsidP="00900FE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en-GB"/>
        </w:rPr>
      </w:pPr>
    </w:p>
    <w:p w14:paraId="40A16FF2" w14:textId="77777777" w:rsidR="00900FE8" w:rsidRDefault="00900FE8" w:rsidP="00900FE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en-GB"/>
        </w:rPr>
      </w:pPr>
    </w:p>
    <w:p w14:paraId="06F3B76A" w14:textId="77777777" w:rsidR="00900FE8" w:rsidRDefault="00900FE8" w:rsidP="00900FE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en-GB"/>
        </w:rPr>
      </w:pPr>
    </w:p>
    <w:p w14:paraId="217B6A73" w14:textId="24E1B3EE" w:rsidR="00900FE8" w:rsidRDefault="00432A27" w:rsidP="00900FE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en-GB"/>
        </w:rPr>
      </w:pPr>
      <w:r>
        <w:rPr>
          <w:rFonts w:eastAsia="Times New Roman" w:cs="Arial"/>
          <w:b/>
          <w:bCs/>
          <w:color w:val="000000"/>
          <w:sz w:val="36"/>
          <w:szCs w:val="36"/>
          <w:lang w:eastAsia="en-GB"/>
        </w:rPr>
        <w:t>Appendix</w:t>
      </w:r>
      <w:r w:rsidR="00BD31C5">
        <w:rPr>
          <w:rFonts w:eastAsia="Times New Roman" w:cs="Arial"/>
          <w:b/>
          <w:bCs/>
          <w:color w:val="000000"/>
          <w:sz w:val="36"/>
          <w:szCs w:val="36"/>
          <w:lang w:eastAsia="en-GB"/>
        </w:rPr>
        <w:t xml:space="preserve"> 6</w:t>
      </w:r>
    </w:p>
    <w:p w14:paraId="6174BF0E" w14:textId="77777777" w:rsidR="004A1207" w:rsidRDefault="004A1207" w:rsidP="00900FE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en-GB"/>
        </w:rPr>
      </w:pPr>
    </w:p>
    <w:p w14:paraId="063E678F" w14:textId="2F24210C" w:rsidR="00900FE8" w:rsidRPr="009B454C" w:rsidRDefault="00902EAF" w:rsidP="00900FE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en-GB"/>
        </w:rPr>
      </w:pPr>
      <w:r>
        <w:rPr>
          <w:rFonts w:eastAsia="Times New Roman" w:cs="Arial"/>
          <w:b/>
          <w:bCs/>
          <w:color w:val="000000"/>
          <w:sz w:val="36"/>
          <w:szCs w:val="36"/>
          <w:lang w:eastAsia="en-GB"/>
        </w:rPr>
        <w:t xml:space="preserve">Evaluation </w:t>
      </w:r>
      <w:r w:rsidR="00900FE8">
        <w:rPr>
          <w:rFonts w:eastAsia="Times New Roman" w:cs="Arial"/>
          <w:b/>
          <w:bCs/>
          <w:color w:val="000000"/>
          <w:sz w:val="36"/>
          <w:szCs w:val="36"/>
          <w:lang w:eastAsia="en-GB"/>
        </w:rPr>
        <w:t>Questionnaire</w:t>
      </w:r>
    </w:p>
    <w:p w14:paraId="23179066" w14:textId="77777777" w:rsidR="00900FE8" w:rsidRDefault="00900FE8" w:rsidP="00900FE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A0B67E9" w14:textId="77777777" w:rsidR="00900FE8" w:rsidRDefault="00900FE8" w:rsidP="00900FE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29E41CF" w14:textId="77777777" w:rsidR="00900FE8" w:rsidRDefault="00900FE8" w:rsidP="00900FE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C4F4A11" w14:textId="77777777" w:rsidR="00900FE8" w:rsidRDefault="00900FE8" w:rsidP="00900FE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8D91391" w14:textId="77777777" w:rsidR="00900FE8" w:rsidRDefault="00900FE8" w:rsidP="00900FE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BA4497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C05DF7" wp14:editId="56E19051">
            <wp:simplePos x="0" y="0"/>
            <wp:positionH relativeFrom="margin">
              <wp:posOffset>2218055</wp:posOffset>
            </wp:positionH>
            <wp:positionV relativeFrom="paragraph">
              <wp:posOffset>9250</wp:posOffset>
            </wp:positionV>
            <wp:extent cx="1292225" cy="1567272"/>
            <wp:effectExtent l="0" t="0" r="3175" b="0"/>
            <wp:wrapNone/>
            <wp:docPr id="1" name="Picture 1" descr="CFA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ABAD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56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084A6" w14:textId="77777777" w:rsidR="00900FE8" w:rsidRDefault="00900FE8" w:rsidP="00900FE8"/>
    <w:p w14:paraId="4C7D9CD6" w14:textId="77777777" w:rsidR="00900FE8" w:rsidRPr="009B454C" w:rsidRDefault="00900FE8" w:rsidP="00900FE8"/>
    <w:p w14:paraId="09F690FE" w14:textId="77777777" w:rsidR="00900FE8" w:rsidRPr="009B454C" w:rsidRDefault="00900FE8" w:rsidP="00900FE8"/>
    <w:p w14:paraId="53250C2E" w14:textId="77777777" w:rsidR="00900FE8" w:rsidRPr="009B454C" w:rsidRDefault="00900FE8" w:rsidP="00900FE8"/>
    <w:p w14:paraId="4F512B7C" w14:textId="77777777" w:rsidR="00900FE8" w:rsidRPr="009B454C" w:rsidRDefault="00900FE8" w:rsidP="00900FE8"/>
    <w:p w14:paraId="77FE07AA" w14:textId="77777777" w:rsidR="00900FE8" w:rsidRDefault="00900FE8" w:rsidP="00900FE8"/>
    <w:p w14:paraId="6778F9DE" w14:textId="77777777" w:rsidR="00900FE8" w:rsidRDefault="00900FE8" w:rsidP="00900FE8"/>
    <w:p w14:paraId="2802B905" w14:textId="62718F28" w:rsidR="005F6AAD" w:rsidRDefault="005F6AAD" w:rsidP="00900FE8">
      <w:pPr>
        <w:jc w:val="center"/>
        <w:rPr>
          <w:rFonts w:eastAsia="Times New Roman" w:cs="Arial"/>
          <w:b/>
          <w:bCs/>
          <w:color w:val="000000"/>
          <w:sz w:val="32"/>
          <w:szCs w:val="32"/>
          <w:lang w:eastAsia="en-GB"/>
        </w:rPr>
      </w:pPr>
      <w:r w:rsidRPr="00470EDA">
        <w:rPr>
          <w:rFonts w:eastAsia="Times New Roman" w:cs="Arial"/>
          <w:b/>
          <w:bCs/>
          <w:color w:val="000000"/>
          <w:sz w:val="32"/>
          <w:szCs w:val="32"/>
          <w:lang w:eastAsia="en-GB"/>
        </w:rPr>
        <w:t>AFRS05-2024-07</w:t>
      </w:r>
    </w:p>
    <w:p w14:paraId="2D5AB814" w14:textId="1D357CD5" w:rsidR="00900FE8" w:rsidRDefault="00D85ABE" w:rsidP="00900FE8">
      <w:pPr>
        <w:jc w:val="center"/>
        <w:rPr>
          <w:b/>
          <w:bCs/>
          <w:sz w:val="36"/>
          <w:szCs w:val="36"/>
        </w:rPr>
      </w:pPr>
      <w:r w:rsidRPr="66669ADB">
        <w:rPr>
          <w:b/>
          <w:bCs/>
          <w:sz w:val="36"/>
          <w:szCs w:val="36"/>
        </w:rPr>
        <w:t xml:space="preserve">Provision of </w:t>
      </w:r>
      <w:r w:rsidR="00340118">
        <w:rPr>
          <w:b/>
          <w:bCs/>
          <w:sz w:val="36"/>
          <w:szCs w:val="36"/>
        </w:rPr>
        <w:t>Gas Monitors</w:t>
      </w:r>
    </w:p>
    <w:bookmarkEnd w:id="0"/>
    <w:p w14:paraId="449E075E" w14:textId="244A9A09" w:rsidR="00231623" w:rsidRDefault="00231623"/>
    <w:p w14:paraId="5D040B42" w14:textId="7F30C175" w:rsidR="00900FE8" w:rsidRDefault="00900FE8"/>
    <w:p w14:paraId="0C7AA795" w14:textId="587BBF31" w:rsidR="00900FE8" w:rsidRDefault="00900FE8"/>
    <w:p w14:paraId="1E62A042" w14:textId="48AAB534" w:rsidR="00900FE8" w:rsidRDefault="00900FE8"/>
    <w:p w14:paraId="57F672B1" w14:textId="249AD23C" w:rsidR="00900FE8" w:rsidRDefault="00900FE8"/>
    <w:p w14:paraId="62800AC8" w14:textId="652A8354" w:rsidR="00900FE8" w:rsidRDefault="00900FE8"/>
    <w:p w14:paraId="2AFD2434" w14:textId="4C62ADF1" w:rsidR="00900FE8" w:rsidRDefault="00900FE8"/>
    <w:p w14:paraId="00B7C23C" w14:textId="1A0B2E65" w:rsidR="00900FE8" w:rsidRDefault="00900FE8"/>
    <w:p w14:paraId="39FFA74B" w14:textId="5306F9D7" w:rsidR="00B43F52" w:rsidRDefault="00B43F52"/>
    <w:p w14:paraId="4DAB9661" w14:textId="4AB4E8F2" w:rsidR="00B43F52" w:rsidRDefault="00B43F52"/>
    <w:p w14:paraId="1959605C" w14:textId="77777777" w:rsidR="00B43F52" w:rsidRDefault="00B43F52"/>
    <w:p w14:paraId="66B7E7BF" w14:textId="040966CF" w:rsidR="00900FE8" w:rsidRDefault="00900FE8">
      <w:pPr>
        <w:rPr>
          <w:b/>
          <w:bCs/>
          <w:sz w:val="28"/>
          <w:szCs w:val="28"/>
        </w:rPr>
      </w:pPr>
      <w:r w:rsidRPr="00900FE8">
        <w:rPr>
          <w:b/>
          <w:bCs/>
          <w:sz w:val="28"/>
          <w:szCs w:val="28"/>
        </w:rPr>
        <w:t>Instructions</w:t>
      </w:r>
    </w:p>
    <w:p w14:paraId="45A01D5D" w14:textId="49E21C07" w:rsidR="00900FE8" w:rsidRDefault="00900FE8">
      <w:r>
        <w:t xml:space="preserve">Bidders must respond to all questions. </w:t>
      </w:r>
    </w:p>
    <w:p w14:paraId="025A032D" w14:textId="1C256C02" w:rsidR="00900FE8" w:rsidRDefault="00900FE8">
      <w:r>
        <w:t xml:space="preserve">Bidders may submit responses to the questions as attached documents and must submit supporting documentation or evidence to support their responses where indicated. </w:t>
      </w:r>
    </w:p>
    <w:p w14:paraId="62AD40D9" w14:textId="3DDEF776" w:rsidR="00900FE8" w:rsidRDefault="00900FE8">
      <w:r>
        <w:t xml:space="preserve">Bidders should ensure that all attachments and supporting documents are clearly marked with the reference number of the relevant question(s). </w:t>
      </w:r>
    </w:p>
    <w:p w14:paraId="2DC84B0D" w14:textId="20C65753" w:rsidR="00900FE8" w:rsidRDefault="00900FE8">
      <w:r>
        <w:t xml:space="preserve">Please refer to the evaluation marking guidelines in </w:t>
      </w:r>
      <w:r w:rsidR="00E72169">
        <w:t xml:space="preserve">the Invitation to Tender (ITT) </w:t>
      </w:r>
      <w:r>
        <w:t xml:space="preserve">for details of how each element will be scored. </w:t>
      </w:r>
    </w:p>
    <w:p w14:paraId="7BB2ED77" w14:textId="20EE2B52" w:rsidR="00060415" w:rsidRDefault="00060415">
      <w:r>
        <w:t xml:space="preserve">The Questionnaire is worth </w:t>
      </w:r>
      <w:r w:rsidR="00624A22">
        <w:t>40</w:t>
      </w:r>
      <w:r w:rsidR="00B554EA">
        <w:t xml:space="preserve"> </w:t>
      </w:r>
      <w:r>
        <w:t>% of the total marks.</w:t>
      </w:r>
    </w:p>
    <w:p w14:paraId="567AFC4E" w14:textId="472E32B9" w:rsidR="00900FE8" w:rsidRDefault="00900FE8"/>
    <w:p w14:paraId="07112FBD" w14:textId="0297374E" w:rsidR="00900FE8" w:rsidRDefault="00900F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Supplier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0FE8" w14:paraId="07B014BA" w14:textId="77777777" w:rsidTr="00900FE8">
        <w:tc>
          <w:tcPr>
            <w:tcW w:w="4508" w:type="dxa"/>
          </w:tcPr>
          <w:p w14:paraId="15B23BC6" w14:textId="77777777" w:rsidR="00900FE8" w:rsidRPr="00900FE8" w:rsidRDefault="00900FE8">
            <w:pPr>
              <w:rPr>
                <w:b/>
                <w:bCs/>
              </w:rPr>
            </w:pPr>
            <w:r w:rsidRPr="00900FE8">
              <w:rPr>
                <w:b/>
                <w:bCs/>
              </w:rPr>
              <w:t>Company</w:t>
            </w:r>
          </w:p>
          <w:p w14:paraId="69C65EAC" w14:textId="77777777" w:rsidR="00900FE8" w:rsidRPr="00900FE8" w:rsidRDefault="00900FE8">
            <w:pPr>
              <w:rPr>
                <w:b/>
                <w:bCs/>
              </w:rPr>
            </w:pPr>
          </w:p>
          <w:p w14:paraId="55CFEEFF" w14:textId="71ABE03C" w:rsidR="00900FE8" w:rsidRPr="00900FE8" w:rsidRDefault="00900FE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51091A4" w14:textId="77777777" w:rsidR="00900FE8" w:rsidRPr="00900FE8" w:rsidRDefault="00900FE8">
            <w:pPr>
              <w:rPr>
                <w:b/>
                <w:bCs/>
              </w:rPr>
            </w:pPr>
          </w:p>
        </w:tc>
      </w:tr>
      <w:tr w:rsidR="00900FE8" w14:paraId="60CA8847" w14:textId="77777777" w:rsidTr="00900FE8">
        <w:tc>
          <w:tcPr>
            <w:tcW w:w="4508" w:type="dxa"/>
          </w:tcPr>
          <w:p w14:paraId="2F81FE72" w14:textId="77777777" w:rsidR="00900FE8" w:rsidRDefault="00900FE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  <w:p w14:paraId="2BC7EA27" w14:textId="77777777" w:rsidR="00900FE8" w:rsidRDefault="00900FE8">
            <w:pPr>
              <w:rPr>
                <w:b/>
                <w:bCs/>
              </w:rPr>
            </w:pPr>
          </w:p>
          <w:p w14:paraId="0917D660" w14:textId="290B2645" w:rsidR="00900FE8" w:rsidRPr="00900FE8" w:rsidRDefault="00900FE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287DA31" w14:textId="77777777" w:rsidR="00900FE8" w:rsidRPr="00900FE8" w:rsidRDefault="00900FE8">
            <w:pPr>
              <w:rPr>
                <w:b/>
                <w:bCs/>
              </w:rPr>
            </w:pPr>
          </w:p>
        </w:tc>
      </w:tr>
      <w:tr w:rsidR="00900FE8" w14:paraId="74EA80F4" w14:textId="77777777" w:rsidTr="00900FE8">
        <w:tc>
          <w:tcPr>
            <w:tcW w:w="4508" w:type="dxa"/>
          </w:tcPr>
          <w:p w14:paraId="0FF1F3CE" w14:textId="77777777" w:rsidR="00900FE8" w:rsidRDefault="00900FE8">
            <w:pPr>
              <w:rPr>
                <w:b/>
                <w:bCs/>
              </w:rPr>
            </w:pPr>
            <w:r>
              <w:rPr>
                <w:b/>
                <w:bCs/>
              </w:rPr>
              <w:t>Main Contact</w:t>
            </w:r>
          </w:p>
          <w:p w14:paraId="63650A54" w14:textId="77777777" w:rsidR="00900FE8" w:rsidRDefault="00900FE8">
            <w:pPr>
              <w:rPr>
                <w:b/>
                <w:bCs/>
              </w:rPr>
            </w:pPr>
          </w:p>
          <w:p w14:paraId="54DAFD02" w14:textId="5022D57D" w:rsidR="00900FE8" w:rsidRPr="00900FE8" w:rsidRDefault="00900FE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029212C" w14:textId="77777777" w:rsidR="00900FE8" w:rsidRPr="00900FE8" w:rsidRDefault="00900FE8">
            <w:pPr>
              <w:rPr>
                <w:b/>
                <w:bCs/>
              </w:rPr>
            </w:pPr>
          </w:p>
        </w:tc>
      </w:tr>
      <w:tr w:rsidR="00900FE8" w14:paraId="0DAC588E" w14:textId="77777777" w:rsidTr="00900FE8">
        <w:tc>
          <w:tcPr>
            <w:tcW w:w="4508" w:type="dxa"/>
          </w:tcPr>
          <w:p w14:paraId="0DA4880F" w14:textId="77777777" w:rsidR="00900FE8" w:rsidRDefault="00900FE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</w:t>
            </w:r>
          </w:p>
          <w:p w14:paraId="4E3806BC" w14:textId="77777777" w:rsidR="00900FE8" w:rsidRDefault="00900FE8">
            <w:pPr>
              <w:rPr>
                <w:b/>
                <w:bCs/>
              </w:rPr>
            </w:pPr>
          </w:p>
          <w:p w14:paraId="6362071A" w14:textId="7C045B85" w:rsidR="00900FE8" w:rsidRPr="00900FE8" w:rsidRDefault="00900FE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2B75107" w14:textId="77777777" w:rsidR="00900FE8" w:rsidRPr="00900FE8" w:rsidRDefault="00900FE8">
            <w:pPr>
              <w:rPr>
                <w:b/>
                <w:bCs/>
              </w:rPr>
            </w:pPr>
          </w:p>
        </w:tc>
      </w:tr>
      <w:tr w:rsidR="00900FE8" w14:paraId="71070A81" w14:textId="77777777" w:rsidTr="00900FE8">
        <w:tc>
          <w:tcPr>
            <w:tcW w:w="4508" w:type="dxa"/>
          </w:tcPr>
          <w:p w14:paraId="26D9A455" w14:textId="77777777" w:rsidR="00900FE8" w:rsidRDefault="00900FE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  <w:p w14:paraId="467D76C1" w14:textId="77777777" w:rsidR="00900FE8" w:rsidRDefault="00900FE8">
            <w:pPr>
              <w:rPr>
                <w:b/>
                <w:bCs/>
              </w:rPr>
            </w:pPr>
          </w:p>
          <w:p w14:paraId="27CDFF5A" w14:textId="06820EC6" w:rsidR="00900FE8" w:rsidRPr="00900FE8" w:rsidRDefault="00900FE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4C9E947" w14:textId="77777777" w:rsidR="00900FE8" w:rsidRPr="00900FE8" w:rsidRDefault="00900FE8">
            <w:pPr>
              <w:rPr>
                <w:b/>
                <w:bCs/>
              </w:rPr>
            </w:pPr>
          </w:p>
        </w:tc>
      </w:tr>
    </w:tbl>
    <w:p w14:paraId="7C900F8D" w14:textId="58DA2F7D" w:rsidR="00900FE8" w:rsidRDefault="00900FE8"/>
    <w:p w14:paraId="455CB55D" w14:textId="10A67A4B" w:rsidR="00D85ABE" w:rsidRDefault="00D85ABE"/>
    <w:p w14:paraId="5DAE49FD" w14:textId="02595857" w:rsidR="00D85ABE" w:rsidRDefault="00D85ABE"/>
    <w:p w14:paraId="389EA486" w14:textId="391A74E3" w:rsidR="00D85ABE" w:rsidRDefault="00D85ABE"/>
    <w:p w14:paraId="4702E887" w14:textId="559F687F" w:rsidR="00D85ABE" w:rsidRDefault="00D85ABE"/>
    <w:p w14:paraId="5F78A7BA" w14:textId="32C77160" w:rsidR="00D85ABE" w:rsidRDefault="00D85ABE"/>
    <w:p w14:paraId="28552B72" w14:textId="77777777" w:rsidR="00D85ABE" w:rsidRDefault="00D85ABE"/>
    <w:p w14:paraId="5E02C916" w14:textId="2BE94C7A" w:rsidR="00900FE8" w:rsidRDefault="00900FE8"/>
    <w:p w14:paraId="3027A4FC" w14:textId="7BF12804" w:rsidR="00900FE8" w:rsidRDefault="00900FE8"/>
    <w:p w14:paraId="15052349" w14:textId="77777777" w:rsidR="00CC3DD9" w:rsidRDefault="00CC3DD9"/>
    <w:p w14:paraId="6D9924CD" w14:textId="2725B659" w:rsidR="00900FE8" w:rsidRDefault="00900FE8"/>
    <w:p w14:paraId="249F6D88" w14:textId="2D3BE56C" w:rsidR="00900FE8" w:rsidRDefault="00465E5F">
      <w:pPr>
        <w:rPr>
          <w:b/>
          <w:bCs/>
          <w:sz w:val="28"/>
          <w:szCs w:val="28"/>
        </w:rPr>
      </w:pPr>
      <w:r w:rsidRPr="00465E5F">
        <w:rPr>
          <w:b/>
          <w:bCs/>
          <w:sz w:val="28"/>
          <w:szCs w:val="28"/>
        </w:rPr>
        <w:lastRenderedPageBreak/>
        <w:t>Mandatory Requirements</w:t>
      </w:r>
    </w:p>
    <w:p w14:paraId="6DDD37D3" w14:textId="5EB234F3" w:rsidR="00465E5F" w:rsidRDefault="00465E5F">
      <w:r>
        <w:t xml:space="preserve">All the following mandatory requirements are pass / fail. </w:t>
      </w:r>
      <w:r w:rsidR="00D07A4F">
        <w:t xml:space="preserve">If an answer of No is provided to any questions then the </w:t>
      </w:r>
      <w:r w:rsidR="00F367E4">
        <w:t>bid submission will not be evaluated further.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465E5F" w14:paraId="37C7ECEE" w14:textId="2D28D267" w:rsidTr="009D0B01">
        <w:trPr>
          <w:trHeight w:val="344"/>
        </w:trPr>
        <w:tc>
          <w:tcPr>
            <w:tcW w:w="846" w:type="dxa"/>
          </w:tcPr>
          <w:p w14:paraId="0F72EFB6" w14:textId="0866DBF6" w:rsidR="00465E5F" w:rsidRPr="00465E5F" w:rsidRDefault="00465E5F">
            <w:pPr>
              <w:rPr>
                <w:b/>
                <w:bCs/>
              </w:rPr>
            </w:pPr>
            <w:r w:rsidRPr="00465E5F">
              <w:rPr>
                <w:b/>
                <w:bCs/>
              </w:rPr>
              <w:t>Ref</w:t>
            </w:r>
            <w:r>
              <w:rPr>
                <w:b/>
                <w:bCs/>
              </w:rPr>
              <w:t>.</w:t>
            </w:r>
          </w:p>
        </w:tc>
        <w:tc>
          <w:tcPr>
            <w:tcW w:w="7087" w:type="dxa"/>
          </w:tcPr>
          <w:p w14:paraId="4762E3BF" w14:textId="754289D8" w:rsidR="00465E5F" w:rsidRPr="00465E5F" w:rsidRDefault="00465E5F">
            <w:pPr>
              <w:rPr>
                <w:b/>
                <w:bCs/>
              </w:rPr>
            </w:pPr>
            <w:r w:rsidRPr="00465E5F">
              <w:rPr>
                <w:b/>
                <w:bCs/>
              </w:rPr>
              <w:t>Question</w:t>
            </w:r>
          </w:p>
        </w:tc>
        <w:tc>
          <w:tcPr>
            <w:tcW w:w="1134" w:type="dxa"/>
          </w:tcPr>
          <w:p w14:paraId="121C7D3B" w14:textId="24DD8E9F" w:rsidR="00465E5F" w:rsidRPr="00465E5F" w:rsidRDefault="00465E5F">
            <w:pPr>
              <w:rPr>
                <w:b/>
                <w:bCs/>
              </w:rPr>
            </w:pPr>
            <w:r w:rsidRPr="00465E5F">
              <w:rPr>
                <w:b/>
                <w:bCs/>
              </w:rPr>
              <w:t>Yes / No</w:t>
            </w:r>
          </w:p>
        </w:tc>
      </w:tr>
      <w:tr w:rsidR="000A646B" w14:paraId="11EA27E1" w14:textId="77777777" w:rsidTr="009D0B01">
        <w:tc>
          <w:tcPr>
            <w:tcW w:w="846" w:type="dxa"/>
          </w:tcPr>
          <w:p w14:paraId="39773846" w14:textId="07B95E53" w:rsidR="000A646B" w:rsidRDefault="000A646B">
            <w:r>
              <w:t>MR</w:t>
            </w:r>
            <w:r w:rsidR="0007472B">
              <w:t>-1</w:t>
            </w:r>
          </w:p>
        </w:tc>
        <w:tc>
          <w:tcPr>
            <w:tcW w:w="7087" w:type="dxa"/>
          </w:tcPr>
          <w:p w14:paraId="2DB6A7DA" w14:textId="75F24196" w:rsidR="000A646B" w:rsidRDefault="0007472B">
            <w:r>
              <w:t>Please confirm you are able to provide all the necessary equipment required in the specification.</w:t>
            </w:r>
          </w:p>
        </w:tc>
        <w:tc>
          <w:tcPr>
            <w:tcW w:w="1134" w:type="dxa"/>
          </w:tcPr>
          <w:p w14:paraId="5352288A" w14:textId="77777777" w:rsidR="000A646B" w:rsidRDefault="000A646B"/>
        </w:tc>
      </w:tr>
      <w:tr w:rsidR="00465E5F" w14:paraId="18E1E3FE" w14:textId="77777777" w:rsidTr="009D0B01">
        <w:tc>
          <w:tcPr>
            <w:tcW w:w="846" w:type="dxa"/>
          </w:tcPr>
          <w:p w14:paraId="31F13D3B" w14:textId="7C202C8C" w:rsidR="00465E5F" w:rsidRDefault="330EF034">
            <w:r>
              <w:t>MR-</w:t>
            </w:r>
            <w:r w:rsidR="0007472B">
              <w:t>2</w:t>
            </w:r>
          </w:p>
        </w:tc>
        <w:tc>
          <w:tcPr>
            <w:tcW w:w="7087" w:type="dxa"/>
          </w:tcPr>
          <w:p w14:paraId="0EC6D76E" w14:textId="069D4DAD" w:rsidR="00465E5F" w:rsidRDefault="0066758D">
            <w:r>
              <w:t>Please confirm if</w:t>
            </w:r>
            <w:r w:rsidR="00831E29">
              <w:t xml:space="preserve"> the gas monitors </w:t>
            </w:r>
            <w:r>
              <w:t xml:space="preserve">are </w:t>
            </w:r>
            <w:r w:rsidR="00831E29">
              <w:t>ATEX approved?</w:t>
            </w:r>
          </w:p>
        </w:tc>
        <w:tc>
          <w:tcPr>
            <w:tcW w:w="1134" w:type="dxa"/>
          </w:tcPr>
          <w:p w14:paraId="7D434603" w14:textId="77777777" w:rsidR="00465E5F" w:rsidRDefault="00465E5F"/>
        </w:tc>
      </w:tr>
      <w:tr w:rsidR="00465E5F" w14:paraId="4D3DF2F2" w14:textId="77777777" w:rsidTr="009D0B01">
        <w:tc>
          <w:tcPr>
            <w:tcW w:w="846" w:type="dxa"/>
          </w:tcPr>
          <w:p w14:paraId="70EBE322" w14:textId="0150CA38" w:rsidR="00465E5F" w:rsidRDefault="06FAF103">
            <w:r>
              <w:t>MR-</w:t>
            </w:r>
            <w:r w:rsidR="00316C45">
              <w:t>3</w:t>
            </w:r>
          </w:p>
        </w:tc>
        <w:tc>
          <w:tcPr>
            <w:tcW w:w="7087" w:type="dxa"/>
          </w:tcPr>
          <w:p w14:paraId="24759553" w14:textId="0DC89BC2" w:rsidR="00465E5F" w:rsidRDefault="004559ED" w:rsidP="66669ADB">
            <w:pPr>
              <w:jc w:val="left"/>
            </w:pPr>
            <w:r>
              <w:t>Please confirm the</w:t>
            </w:r>
            <w:r w:rsidR="00831E29">
              <w:t xml:space="preserve"> monitors conform to all relevant </w:t>
            </w:r>
            <w:r w:rsidR="00831E29" w:rsidRPr="000A646B">
              <w:t>regulations</w:t>
            </w:r>
            <w:r w:rsidR="000A646B">
              <w:t>.</w:t>
            </w:r>
          </w:p>
        </w:tc>
        <w:tc>
          <w:tcPr>
            <w:tcW w:w="1134" w:type="dxa"/>
          </w:tcPr>
          <w:p w14:paraId="4DEE624D" w14:textId="77777777" w:rsidR="00465E5F" w:rsidRDefault="00465E5F"/>
        </w:tc>
      </w:tr>
      <w:tr w:rsidR="00C04170" w14:paraId="4806AA0C" w14:textId="77777777" w:rsidTr="008E4FD1">
        <w:trPr>
          <w:trHeight w:val="3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481" w14:textId="7443BC51" w:rsidR="00C04170" w:rsidRDefault="00C04170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MR-</w:t>
            </w:r>
            <w:r w:rsidR="00316C45">
              <w:rPr>
                <w:rFonts w:eastAsia="Times New Roman" w:cs="Arial"/>
                <w:color w:val="000000" w:themeColor="text1"/>
                <w:lang w:eastAsia="en-GB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66230" w14:textId="20604524" w:rsidR="00C04170" w:rsidRDefault="004559ED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Please confirm</w:t>
            </w:r>
            <w:r w:rsidR="00C04170">
              <w:rPr>
                <w:rFonts w:eastAsia="Times New Roman" w:cs="Arial"/>
                <w:color w:val="000000" w:themeColor="text1"/>
                <w:lang w:eastAsia="en-GB"/>
              </w:rPr>
              <w:t xml:space="preserve"> gas monitors can be used by the entire cross section of AFRS operational staff and technicians (Neuro-diverse and L/R handed people)</w:t>
            </w:r>
            <w:r w:rsidR="000E3C0F">
              <w:rPr>
                <w:rFonts w:eastAsia="Times New Roman" w:cs="Arial"/>
                <w:color w:val="000000" w:themeColor="text1"/>
                <w:lang w:eastAsia="en-GB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83039" w14:textId="22F967F6" w:rsidR="00C04170" w:rsidRDefault="00C04170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5781E122" w14:textId="0D4EB3E2" w:rsidR="00C04170" w:rsidRDefault="00C04170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</w:tr>
      <w:tr w:rsidR="000E3C0F" w14:paraId="64375218" w14:textId="77777777" w:rsidTr="008E4FD1">
        <w:trPr>
          <w:trHeight w:val="3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AB0" w14:textId="3B91CADC" w:rsidR="000E3C0F" w:rsidRPr="66669ADB" w:rsidRDefault="000E3C0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66669ADB">
              <w:rPr>
                <w:rFonts w:eastAsia="Times New Roman" w:cs="Arial"/>
                <w:color w:val="000000" w:themeColor="text1"/>
                <w:lang w:eastAsia="en-GB"/>
              </w:rPr>
              <w:t>MR-</w:t>
            </w:r>
            <w:r w:rsidR="00316C45">
              <w:rPr>
                <w:rFonts w:eastAsia="Times New Roman" w:cs="Arial"/>
                <w:color w:val="000000" w:themeColor="text1"/>
                <w:lang w:eastAsia="en-GB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48435" w14:textId="77777777" w:rsidR="000E3C0F" w:rsidRPr="000E3C0F" w:rsidRDefault="000E3C0F" w:rsidP="000E3C0F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000E3C0F">
              <w:rPr>
                <w:rFonts w:eastAsia="Times New Roman" w:cs="Arial"/>
                <w:color w:val="000000" w:themeColor="text1"/>
                <w:lang w:eastAsia="en-GB"/>
              </w:rPr>
              <w:t>Please confirm that the Goods shall have controls which are easy to</w:t>
            </w:r>
          </w:p>
          <w:p w14:paraId="09F0D1AE" w14:textId="77777777" w:rsidR="000E3C0F" w:rsidRPr="000E3C0F" w:rsidRDefault="000E3C0F" w:rsidP="000E3C0F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000E3C0F">
              <w:rPr>
                <w:rFonts w:eastAsia="Times New Roman" w:cs="Arial"/>
                <w:color w:val="000000" w:themeColor="text1"/>
                <w:lang w:eastAsia="en-GB"/>
              </w:rPr>
              <w:t>access and operate by a single operator using one hand through use</w:t>
            </w:r>
          </w:p>
          <w:p w14:paraId="7ACAE20A" w14:textId="5BB2A781" w:rsidR="000E3C0F" w:rsidRDefault="000E3C0F" w:rsidP="000E3C0F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000E3C0F">
              <w:rPr>
                <w:rFonts w:eastAsia="Times New Roman" w:cs="Arial"/>
                <w:color w:val="000000" w:themeColor="text1"/>
                <w:lang w:eastAsia="en-GB"/>
              </w:rPr>
              <w:t>of a single button whilst wearing firefighting gloves</w:t>
            </w:r>
            <w:r>
              <w:rPr>
                <w:rFonts w:eastAsia="Times New Roman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8B00" w14:textId="77777777" w:rsidR="000E3C0F" w:rsidRDefault="000E3C0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</w:tr>
      <w:tr w:rsidR="000E3C0F" w14:paraId="529B5AA8" w14:textId="77777777" w:rsidTr="008E4FD1">
        <w:trPr>
          <w:trHeight w:val="3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511" w14:textId="3D808054" w:rsidR="000E3C0F" w:rsidRPr="66669ADB" w:rsidRDefault="000E3C0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MR-</w:t>
            </w:r>
            <w:r w:rsidR="00316C45">
              <w:rPr>
                <w:rFonts w:eastAsia="Times New Roman" w:cs="Arial"/>
                <w:color w:val="000000" w:themeColor="text1"/>
                <w:lang w:eastAsia="en-GB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CC94" w14:textId="77777777" w:rsidR="000E3C0F" w:rsidRPr="00C04170" w:rsidRDefault="000E3C0F" w:rsidP="00C04170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00C04170">
              <w:rPr>
                <w:rFonts w:eastAsia="Times New Roman" w:cs="Arial"/>
                <w:color w:val="000000" w:themeColor="text1"/>
                <w:lang w:eastAsia="en-GB"/>
              </w:rPr>
              <w:t>Please confirm that the Goods shall be capable of changing batteries</w:t>
            </w:r>
          </w:p>
          <w:p w14:paraId="70889E96" w14:textId="342A740B" w:rsidR="000E3C0F" w:rsidRPr="00C04170" w:rsidRDefault="000E3C0F" w:rsidP="00C04170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00C04170">
              <w:rPr>
                <w:rFonts w:eastAsia="Times New Roman" w:cs="Arial"/>
                <w:color w:val="000000" w:themeColor="text1"/>
                <w:lang w:eastAsia="en-GB"/>
              </w:rPr>
              <w:t>without the use of specialist tools or equipment</w:t>
            </w:r>
            <w:r>
              <w:rPr>
                <w:rFonts w:eastAsia="Times New Roman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8D049" w14:textId="77777777" w:rsidR="000E3C0F" w:rsidRDefault="000E3C0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</w:tr>
    </w:tbl>
    <w:p w14:paraId="1FF7BDB8" w14:textId="6DA710F2" w:rsidR="00465E5F" w:rsidRPr="00465E5F" w:rsidRDefault="00465E5F" w:rsidP="66669ADB"/>
    <w:p w14:paraId="3353C413" w14:textId="77777777" w:rsidR="00465E5F" w:rsidRPr="00465E5F" w:rsidRDefault="00465E5F">
      <w:pPr>
        <w:rPr>
          <w:b/>
          <w:bCs/>
          <w:sz w:val="28"/>
          <w:szCs w:val="28"/>
        </w:rPr>
      </w:pPr>
    </w:p>
    <w:p w14:paraId="7BDB343A" w14:textId="392D836A" w:rsidR="00465E5F" w:rsidRDefault="00465E5F">
      <w:pPr>
        <w:rPr>
          <w:b/>
          <w:bCs/>
          <w:sz w:val="28"/>
          <w:szCs w:val="28"/>
        </w:rPr>
      </w:pPr>
      <w:r w:rsidRPr="00465E5F">
        <w:rPr>
          <w:b/>
          <w:bCs/>
          <w:sz w:val="28"/>
          <w:szCs w:val="28"/>
        </w:rPr>
        <w:t xml:space="preserve">Technical Merit </w:t>
      </w:r>
    </w:p>
    <w:tbl>
      <w:tblPr>
        <w:tblStyle w:val="TableGrid"/>
        <w:tblW w:w="9029" w:type="dxa"/>
        <w:tblInd w:w="-5" w:type="dxa"/>
        <w:tblLook w:val="04A0" w:firstRow="1" w:lastRow="0" w:firstColumn="1" w:lastColumn="0" w:noHBand="0" w:noVBand="1"/>
      </w:tblPr>
      <w:tblGrid>
        <w:gridCol w:w="1679"/>
        <w:gridCol w:w="7350"/>
      </w:tblGrid>
      <w:tr w:rsidR="00E337DF" w:rsidRPr="00E337DF" w14:paraId="2C7D5AA4" w14:textId="77777777" w:rsidTr="008F52DA">
        <w:trPr>
          <w:trHeight w:val="2373"/>
        </w:trPr>
        <w:tc>
          <w:tcPr>
            <w:tcW w:w="1679" w:type="dxa"/>
            <w:noWrap/>
            <w:hideMark/>
          </w:tcPr>
          <w:p w14:paraId="2DA0DD9C" w14:textId="45E6D196" w:rsidR="00E337DF" w:rsidRPr="00E337DF" w:rsidRDefault="00E337D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66669ADB">
              <w:rPr>
                <w:rFonts w:eastAsia="Times New Roman" w:cs="Arial"/>
                <w:color w:val="000000" w:themeColor="text1"/>
                <w:lang w:eastAsia="en-GB"/>
              </w:rPr>
              <w:t>TM-</w:t>
            </w:r>
            <w:r w:rsidR="00BD3AF1" w:rsidRPr="66669ADB">
              <w:rPr>
                <w:rFonts w:eastAsia="Times New Roman" w:cs="Arial"/>
                <w:color w:val="000000" w:themeColor="text1"/>
                <w:lang w:eastAsia="en-GB"/>
              </w:rPr>
              <w:t>1</w:t>
            </w:r>
          </w:p>
          <w:p w14:paraId="143DC061" w14:textId="12282157" w:rsidR="00E337DF" w:rsidRDefault="47B3E0AA" w:rsidP="329D6752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329D6752">
              <w:rPr>
                <w:rFonts w:eastAsia="Times New Roman" w:cs="Arial"/>
                <w:color w:val="000000" w:themeColor="text1"/>
                <w:lang w:eastAsia="en-GB"/>
              </w:rPr>
              <w:t xml:space="preserve">Weighting: </w:t>
            </w:r>
            <w:r w:rsidR="004A1DCB">
              <w:rPr>
                <w:rFonts w:eastAsia="Times New Roman" w:cs="Arial"/>
                <w:color w:val="000000" w:themeColor="text1"/>
                <w:lang w:eastAsia="en-GB"/>
              </w:rPr>
              <w:t>20</w:t>
            </w:r>
            <w:r w:rsidR="124CB97E" w:rsidRPr="329D6752">
              <w:rPr>
                <w:rFonts w:eastAsia="Times New Roman" w:cs="Arial"/>
                <w:color w:val="000000" w:themeColor="text1"/>
                <w:lang w:eastAsia="en-GB"/>
              </w:rPr>
              <w:t>%</w:t>
            </w:r>
          </w:p>
          <w:p w14:paraId="7290DF2B" w14:textId="523384D5" w:rsidR="00624A22" w:rsidRPr="00E337DF" w:rsidRDefault="00624A22" w:rsidP="329D6752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Limit 1</w:t>
            </w:r>
            <w:r w:rsidR="004E4E7D">
              <w:rPr>
                <w:rFonts w:eastAsia="Times New Roman" w:cs="Arial"/>
                <w:color w:val="000000" w:themeColor="text1"/>
                <w:lang w:eastAsia="en-GB"/>
              </w:rPr>
              <w:t>5</w:t>
            </w:r>
            <w:r>
              <w:rPr>
                <w:rFonts w:eastAsia="Times New Roman" w:cs="Arial"/>
                <w:color w:val="000000" w:themeColor="text1"/>
                <w:lang w:eastAsia="en-GB"/>
              </w:rPr>
              <w:t>00 words</w:t>
            </w:r>
          </w:p>
          <w:p w14:paraId="0C374942" w14:textId="43612084" w:rsidR="00E337DF" w:rsidRPr="00E337DF" w:rsidRDefault="00E337DF" w:rsidP="329D675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7350" w:type="dxa"/>
            <w:hideMark/>
          </w:tcPr>
          <w:p w14:paraId="53F88EA5" w14:textId="54B232D9" w:rsidR="00932960" w:rsidRPr="00932960" w:rsidRDefault="00932960" w:rsidP="000E3C0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932960">
              <w:rPr>
                <w:rFonts w:eastAsia="Times New Roman" w:cs="Arial"/>
                <w:b/>
                <w:bCs/>
                <w:color w:val="000000"/>
                <w:lang w:eastAsia="en-GB"/>
              </w:rPr>
              <w:t>Gas Monitor Operation</w:t>
            </w:r>
            <w:r w:rsidR="00ED2999">
              <w:rPr>
                <w:rFonts w:eastAsia="Times New Roman" w:cs="Arial"/>
                <w:b/>
                <w:bCs/>
                <w:color w:val="000000"/>
                <w:lang w:eastAsia="en-GB"/>
              </w:rPr>
              <w:t>al Life</w:t>
            </w:r>
            <w:r w:rsidR="00C42352">
              <w:rPr>
                <w:rFonts w:eastAsia="Times New Roman" w:cs="Arial"/>
                <w:b/>
                <w:bCs/>
                <w:color w:val="000000"/>
                <w:lang w:eastAsia="en-GB"/>
              </w:rPr>
              <w:t>:</w:t>
            </w:r>
          </w:p>
          <w:p w14:paraId="6D36289A" w14:textId="77777777" w:rsidR="00932960" w:rsidRDefault="00932960" w:rsidP="000E3C0F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  <w:p w14:paraId="55C5AC9D" w14:textId="3C19C39A" w:rsidR="000546CE" w:rsidRDefault="000E3C0F" w:rsidP="000E3C0F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0E3C0F">
              <w:rPr>
                <w:rFonts w:eastAsia="Times New Roman" w:cs="Arial"/>
                <w:color w:val="000000"/>
                <w:lang w:eastAsia="en-GB"/>
              </w:rPr>
              <w:t>Please</w:t>
            </w:r>
            <w:r w:rsidR="00932960">
              <w:rPr>
                <w:rFonts w:eastAsia="Times New Roman" w:cs="Arial"/>
                <w:color w:val="000000"/>
                <w:lang w:eastAsia="en-GB"/>
              </w:rPr>
              <w:t xml:space="preserve"> detail </w:t>
            </w:r>
            <w:r w:rsidR="00487622">
              <w:rPr>
                <w:rFonts w:eastAsia="Times New Roman" w:cs="Arial"/>
                <w:color w:val="000000"/>
                <w:lang w:eastAsia="en-GB"/>
              </w:rPr>
              <w:t>as a minimum.</w:t>
            </w:r>
          </w:p>
          <w:p w14:paraId="0692A50E" w14:textId="212ADAC6" w:rsidR="00E337DF" w:rsidRPr="000546CE" w:rsidRDefault="000546CE" w:rsidP="000546CE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0546CE">
              <w:rPr>
                <w:rFonts w:eastAsia="Times New Roman" w:cs="Arial"/>
                <w:color w:val="000000"/>
                <w:lang w:eastAsia="en-GB"/>
              </w:rPr>
              <w:t>T</w:t>
            </w:r>
            <w:r w:rsidR="000E3C0F" w:rsidRPr="000546CE">
              <w:rPr>
                <w:rFonts w:eastAsia="Times New Roman" w:cs="Arial"/>
                <w:color w:val="000000"/>
                <w:lang w:eastAsia="en-GB"/>
              </w:rPr>
              <w:t xml:space="preserve">he operational life of the Gas detection </w:t>
            </w:r>
            <w:r w:rsidR="00ED1E62" w:rsidRPr="000546CE">
              <w:rPr>
                <w:rFonts w:eastAsia="Times New Roman" w:cs="Arial"/>
                <w:color w:val="000000"/>
                <w:lang w:eastAsia="en-GB"/>
              </w:rPr>
              <w:t>monitors</w:t>
            </w:r>
            <w:r w:rsidR="000E3C0F" w:rsidRPr="000546CE">
              <w:rPr>
                <w:rFonts w:eastAsia="Times New Roman" w:cs="Arial"/>
                <w:color w:val="000000"/>
                <w:lang w:eastAsia="en-GB"/>
              </w:rPr>
              <w:t>, parts and spares and any ancillary equipment</w:t>
            </w:r>
            <w:r w:rsidR="00ED1E62">
              <w:rPr>
                <w:rFonts w:eastAsia="Times New Roman" w:cs="Arial"/>
                <w:color w:val="000000"/>
                <w:lang w:eastAsia="en-GB"/>
              </w:rPr>
              <w:t xml:space="preserve"> life expectancy</w:t>
            </w:r>
            <w:r w:rsidR="000E3C0F" w:rsidRPr="000546CE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15BFA366" w14:textId="123E3539" w:rsidR="00C63204" w:rsidRPr="000546CE" w:rsidRDefault="00235852" w:rsidP="000546CE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C</w:t>
            </w:r>
            <w:r w:rsidR="00C63204" w:rsidRPr="000546CE">
              <w:rPr>
                <w:rFonts w:eastAsia="Times New Roman" w:cs="Arial"/>
                <w:color w:val="000000"/>
                <w:lang w:eastAsia="en-GB"/>
              </w:rPr>
              <w:t>arry case/protection</w:t>
            </w:r>
            <w:r w:rsidR="007871DA">
              <w:rPr>
                <w:rFonts w:eastAsia="Times New Roman" w:cs="Arial"/>
                <w:color w:val="000000"/>
                <w:lang w:eastAsia="en-GB"/>
              </w:rPr>
              <w:t xml:space="preserve"> that can provided for the monitors</w:t>
            </w:r>
          </w:p>
          <w:p w14:paraId="40021F73" w14:textId="64620071" w:rsidR="000546CE" w:rsidRPr="000546CE" w:rsidRDefault="000546CE" w:rsidP="000546CE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0546CE">
              <w:rPr>
                <w:rFonts w:eastAsia="Times New Roman" w:cs="Arial"/>
                <w:color w:val="000000"/>
                <w:lang w:eastAsia="en-GB"/>
              </w:rPr>
              <w:t>Battery life, charging time and run time for the monitors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2C17D5CC" w14:paraId="3039A4AD" w14:textId="77777777" w:rsidTr="008F52DA">
        <w:trPr>
          <w:trHeight w:val="1577"/>
        </w:trPr>
        <w:tc>
          <w:tcPr>
            <w:tcW w:w="9029" w:type="dxa"/>
            <w:gridSpan w:val="2"/>
            <w:noWrap/>
            <w:hideMark/>
          </w:tcPr>
          <w:p w14:paraId="3EB242F2" w14:textId="42EB87C2" w:rsidR="53082DBA" w:rsidRDefault="53082DBA" w:rsidP="2C17D5CC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2C17D5CC">
              <w:rPr>
                <w:rFonts w:eastAsia="Times New Roman" w:cs="Arial"/>
                <w:color w:val="000000" w:themeColor="text1"/>
                <w:lang w:eastAsia="en-GB"/>
              </w:rPr>
              <w:t>Response:</w:t>
            </w:r>
          </w:p>
          <w:p w14:paraId="57EC623C" w14:textId="5DF44181" w:rsidR="2C17D5CC" w:rsidRDefault="2C17D5CC" w:rsidP="2C17D5CC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</w:tr>
      <w:tr w:rsidR="00E337DF" w:rsidRPr="00E337DF" w14:paraId="6D21DC29" w14:textId="77777777" w:rsidTr="00316C45">
        <w:trPr>
          <w:trHeight w:val="983"/>
        </w:trPr>
        <w:tc>
          <w:tcPr>
            <w:tcW w:w="1679" w:type="dxa"/>
            <w:noWrap/>
            <w:hideMark/>
          </w:tcPr>
          <w:p w14:paraId="1F2266A1" w14:textId="21C329F6" w:rsidR="00E337DF" w:rsidRPr="00E337DF" w:rsidRDefault="00E337D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66669ADB">
              <w:rPr>
                <w:rFonts w:eastAsia="Times New Roman" w:cs="Arial"/>
                <w:color w:val="000000" w:themeColor="text1"/>
                <w:lang w:eastAsia="en-GB"/>
              </w:rPr>
              <w:t>TM-</w:t>
            </w:r>
            <w:r w:rsidR="00BD3AF1" w:rsidRPr="66669ADB">
              <w:rPr>
                <w:rFonts w:eastAsia="Times New Roman" w:cs="Arial"/>
                <w:color w:val="000000" w:themeColor="text1"/>
                <w:lang w:eastAsia="en-GB"/>
              </w:rPr>
              <w:t>2</w:t>
            </w:r>
          </w:p>
          <w:p w14:paraId="54EA5CAB" w14:textId="384ACD7D" w:rsidR="00E337DF" w:rsidRPr="00E337DF" w:rsidRDefault="5F0FD841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66669ADB">
              <w:rPr>
                <w:rFonts w:eastAsia="Times New Roman" w:cs="Arial"/>
                <w:color w:val="000000" w:themeColor="text1"/>
                <w:lang w:eastAsia="en-GB"/>
              </w:rPr>
              <w:t>Weighting:</w:t>
            </w:r>
          </w:p>
          <w:p w14:paraId="75DDD56D" w14:textId="5F67367F" w:rsidR="00E337DF" w:rsidRPr="00E337DF" w:rsidRDefault="00316C45" w:rsidP="329D6752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2</w:t>
            </w:r>
            <w:r w:rsidR="004A1DCB">
              <w:rPr>
                <w:rFonts w:eastAsia="Times New Roman" w:cs="Arial"/>
                <w:color w:val="000000" w:themeColor="text1"/>
                <w:lang w:eastAsia="en-GB"/>
              </w:rPr>
              <w:t>0</w:t>
            </w:r>
            <w:r w:rsidR="4F9D604D" w:rsidRPr="29B24C6D">
              <w:rPr>
                <w:rFonts w:eastAsia="Times New Roman" w:cs="Arial"/>
                <w:color w:val="000000" w:themeColor="text1"/>
                <w:lang w:eastAsia="en-GB"/>
              </w:rPr>
              <w:t>%</w:t>
            </w:r>
          </w:p>
          <w:p w14:paraId="600B1394" w14:textId="4CFE8E22" w:rsidR="00624A22" w:rsidRPr="00E337DF" w:rsidRDefault="00624A22" w:rsidP="329D675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Limit 1</w:t>
            </w:r>
            <w:r w:rsidR="004E4E7D">
              <w:rPr>
                <w:rFonts w:eastAsia="Times New Roman" w:cs="Arial"/>
                <w:color w:val="000000"/>
                <w:lang w:eastAsia="en-GB"/>
              </w:rPr>
              <w:t>5</w:t>
            </w:r>
            <w:r>
              <w:rPr>
                <w:rFonts w:eastAsia="Times New Roman" w:cs="Arial"/>
                <w:color w:val="000000"/>
                <w:lang w:eastAsia="en-GB"/>
              </w:rPr>
              <w:t>00 words</w:t>
            </w:r>
          </w:p>
        </w:tc>
        <w:tc>
          <w:tcPr>
            <w:tcW w:w="7350" w:type="dxa"/>
            <w:hideMark/>
          </w:tcPr>
          <w:p w14:paraId="2D0053F4" w14:textId="38958E50" w:rsidR="00AD64E9" w:rsidRDefault="00E45F74" w:rsidP="00C6320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E45F74">
              <w:rPr>
                <w:rFonts w:eastAsia="Times New Roman" w:cs="Arial"/>
                <w:b/>
                <w:bCs/>
                <w:color w:val="000000"/>
                <w:lang w:eastAsia="en-GB"/>
              </w:rPr>
              <w:t>Functionality</w:t>
            </w:r>
          </w:p>
          <w:p w14:paraId="685078B9" w14:textId="77777777" w:rsidR="00E45F74" w:rsidRPr="00E45F74" w:rsidRDefault="00E45F74" w:rsidP="00C6320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</w:p>
          <w:p w14:paraId="091BFC68" w14:textId="109B3300" w:rsidR="000546CE" w:rsidRDefault="00C63204" w:rsidP="00C63204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C63204">
              <w:rPr>
                <w:rFonts w:eastAsia="Times New Roman" w:cs="Arial"/>
                <w:color w:val="000000"/>
                <w:lang w:eastAsia="en-GB"/>
              </w:rPr>
              <w:t xml:space="preserve">Please </w:t>
            </w:r>
            <w:r w:rsidR="00487622">
              <w:rPr>
                <w:rFonts w:eastAsia="Times New Roman" w:cs="Arial"/>
                <w:color w:val="000000"/>
                <w:lang w:eastAsia="en-GB"/>
              </w:rPr>
              <w:t>detail</w:t>
            </w:r>
            <w:r w:rsidR="000546CE">
              <w:rPr>
                <w:rFonts w:eastAsia="Times New Roman" w:cs="Arial"/>
                <w:color w:val="000000"/>
                <w:lang w:eastAsia="en-GB"/>
              </w:rPr>
              <w:t xml:space="preserve"> –</w:t>
            </w:r>
          </w:p>
          <w:p w14:paraId="215E2C57" w14:textId="77777777" w:rsidR="000546CE" w:rsidRDefault="000546CE" w:rsidP="00C63204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  <w:p w14:paraId="0DA251D7" w14:textId="08995C97" w:rsidR="000546CE" w:rsidRDefault="000546CE" w:rsidP="000546CE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0546CE">
              <w:rPr>
                <w:rFonts w:eastAsia="Times New Roman" w:cs="Arial"/>
                <w:color w:val="000000"/>
                <w:lang w:eastAsia="en-GB"/>
              </w:rPr>
              <w:t>T</w:t>
            </w:r>
            <w:r w:rsidR="00C63204" w:rsidRPr="000546CE">
              <w:rPr>
                <w:rFonts w:eastAsia="Times New Roman" w:cs="Arial"/>
                <w:color w:val="000000"/>
                <w:lang w:eastAsia="en-GB"/>
              </w:rPr>
              <w:t>he weights and dimensions of the monitors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14:paraId="14589AF7" w14:textId="1E784FC8" w:rsidR="000546CE" w:rsidRDefault="000546CE" w:rsidP="000546CE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C</w:t>
            </w:r>
            <w:r w:rsidR="00C63204" w:rsidRPr="000546CE">
              <w:rPr>
                <w:rFonts w:eastAsia="Times New Roman" w:cs="Arial"/>
                <w:color w:val="000000"/>
                <w:lang w:eastAsia="en-GB"/>
              </w:rPr>
              <w:t>onfirm the rated noise level of the audible warning in decibels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  <w:r w:rsidRPr="000546CE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  <w:p w14:paraId="0479EE8D" w14:textId="22A9ACA4" w:rsidR="007F602F" w:rsidRPr="00713730" w:rsidRDefault="000546CE" w:rsidP="007F60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The </w:t>
            </w:r>
            <w:r w:rsidRPr="000546CE">
              <w:rPr>
                <w:rFonts w:eastAsia="Times New Roman" w:cs="Arial"/>
                <w:color w:val="000000"/>
                <w:lang w:eastAsia="en-GB"/>
              </w:rPr>
              <w:t>IP rating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of the monitors</w:t>
            </w:r>
            <w:r w:rsidR="004E79F4">
              <w:rPr>
                <w:rFonts w:eastAsia="Times New Roman" w:cs="Arial"/>
                <w:color w:val="000000"/>
                <w:lang w:eastAsia="en-GB"/>
              </w:rPr>
              <w:t xml:space="preserve"> providing evidence of being able to withstand various conditions.</w:t>
            </w:r>
          </w:p>
          <w:p w14:paraId="4CCCAD28" w14:textId="4FB4FC87" w:rsidR="00316C45" w:rsidRPr="00316C45" w:rsidRDefault="00316C45" w:rsidP="007F60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W</w:t>
            </w:r>
            <w:r w:rsidR="00713730">
              <w:rPr>
                <w:rFonts w:eastAsia="Times New Roman" w:cs="Arial"/>
                <w:color w:val="000000" w:themeColor="text1"/>
                <w:lang w:eastAsia="en-GB"/>
              </w:rPr>
              <w:t xml:space="preserve">hat makes your gas monitors </w:t>
            </w:r>
            <w:r w:rsidR="004A1DCB">
              <w:rPr>
                <w:rFonts w:eastAsia="Times New Roman" w:cs="Arial"/>
                <w:color w:val="000000" w:themeColor="text1"/>
                <w:lang w:eastAsia="en-GB"/>
              </w:rPr>
              <w:t>suitable for use across the</w:t>
            </w:r>
            <w:r w:rsidR="00713730">
              <w:rPr>
                <w:rFonts w:eastAsia="Times New Roman" w:cs="Arial"/>
                <w:color w:val="000000" w:themeColor="text1"/>
                <w:lang w:eastAsia="en-GB"/>
              </w:rPr>
              <w:t xml:space="preserve"> entire cross section of AFRS operational staff and technicians (Neuro-diverse and L/R handed people)?</w:t>
            </w:r>
          </w:p>
          <w:p w14:paraId="5ED3027A" w14:textId="7CB84520" w:rsidR="00713730" w:rsidRPr="00713730" w:rsidRDefault="00316C45" w:rsidP="007F602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The charging, calibration/bump testing, gas and data retrieval functionality for the monitors and required equipment</w:t>
            </w:r>
          </w:p>
          <w:p w14:paraId="48C3257C" w14:textId="77777777" w:rsidR="00713730" w:rsidRPr="007F602F" w:rsidRDefault="00713730" w:rsidP="00713730">
            <w:pPr>
              <w:spacing w:line="240" w:lineRule="auto"/>
              <w:jc w:val="left"/>
              <w:rPr>
                <w:lang w:eastAsia="en-GB"/>
              </w:rPr>
            </w:pPr>
          </w:p>
          <w:p w14:paraId="23FAF1FA" w14:textId="1EA7AF6F" w:rsidR="00487622" w:rsidRPr="00487622" w:rsidRDefault="00AA6AD0" w:rsidP="00316C45">
            <w:pPr>
              <w:jc w:val="left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Please also </w:t>
            </w:r>
            <w:r w:rsidR="00230FB7">
              <w:rPr>
                <w:lang w:eastAsia="en-GB"/>
              </w:rPr>
              <w:t xml:space="preserve">provide </w:t>
            </w:r>
            <w:r w:rsidRPr="00AA6AD0">
              <w:rPr>
                <w:lang w:eastAsia="en-GB"/>
              </w:rPr>
              <w:t>technical data sheets and all certification / declarations of conformity in support</w:t>
            </w:r>
            <w:r w:rsidR="00230FB7">
              <w:rPr>
                <w:lang w:eastAsia="en-GB"/>
              </w:rPr>
              <w:t xml:space="preserve"> </w:t>
            </w:r>
            <w:r w:rsidRPr="00AA6AD0">
              <w:rPr>
                <w:lang w:eastAsia="en-GB"/>
              </w:rPr>
              <w:t>of your response</w:t>
            </w:r>
            <w:r w:rsidR="00230FB7">
              <w:rPr>
                <w:lang w:eastAsia="en-GB"/>
              </w:rPr>
              <w:t>.</w:t>
            </w:r>
          </w:p>
        </w:tc>
      </w:tr>
      <w:tr w:rsidR="2C17D5CC" w14:paraId="4C32DB5B" w14:textId="77777777" w:rsidTr="008F52DA">
        <w:trPr>
          <w:trHeight w:val="1408"/>
        </w:trPr>
        <w:tc>
          <w:tcPr>
            <w:tcW w:w="9029" w:type="dxa"/>
            <w:gridSpan w:val="2"/>
            <w:noWrap/>
            <w:hideMark/>
          </w:tcPr>
          <w:p w14:paraId="3EB4B9CC" w14:textId="2D907D34" w:rsidR="0FFCB2A4" w:rsidRDefault="0FFCB2A4" w:rsidP="2C17D5CC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2C17D5CC">
              <w:rPr>
                <w:rFonts w:eastAsia="Times New Roman" w:cs="Arial"/>
                <w:color w:val="000000" w:themeColor="text1"/>
                <w:lang w:eastAsia="en-GB"/>
              </w:rPr>
              <w:lastRenderedPageBreak/>
              <w:t>Response:</w:t>
            </w:r>
          </w:p>
        </w:tc>
      </w:tr>
      <w:tr w:rsidR="00E337DF" w:rsidRPr="00E337DF" w14:paraId="423A4889" w14:textId="77777777" w:rsidTr="008F52DA">
        <w:trPr>
          <w:trHeight w:val="1080"/>
        </w:trPr>
        <w:tc>
          <w:tcPr>
            <w:tcW w:w="1679" w:type="dxa"/>
            <w:noWrap/>
            <w:hideMark/>
          </w:tcPr>
          <w:p w14:paraId="16620AC3" w14:textId="0AB96C84" w:rsidR="00E337DF" w:rsidRPr="00E337DF" w:rsidRDefault="00E337D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66669ADB">
              <w:rPr>
                <w:rFonts w:eastAsia="Times New Roman" w:cs="Arial"/>
                <w:color w:val="000000" w:themeColor="text1"/>
                <w:lang w:eastAsia="en-GB"/>
              </w:rPr>
              <w:t>TM-</w:t>
            </w:r>
            <w:r w:rsidR="00316C45">
              <w:rPr>
                <w:rFonts w:eastAsia="Times New Roman" w:cs="Arial"/>
                <w:color w:val="000000" w:themeColor="text1"/>
                <w:lang w:eastAsia="en-GB"/>
              </w:rPr>
              <w:t>3</w:t>
            </w:r>
          </w:p>
          <w:p w14:paraId="1EE0687A" w14:textId="380EE32F" w:rsidR="00E337DF" w:rsidRPr="00E337DF" w:rsidRDefault="6704F9A9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66669ADB">
              <w:rPr>
                <w:rFonts w:eastAsia="Times New Roman" w:cs="Arial"/>
                <w:color w:val="000000" w:themeColor="text1"/>
                <w:lang w:eastAsia="en-GB"/>
              </w:rPr>
              <w:t>Weighting:</w:t>
            </w:r>
          </w:p>
          <w:p w14:paraId="042AE09B" w14:textId="77777777" w:rsidR="00E337DF" w:rsidRDefault="00316C45" w:rsidP="329D6752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15</w:t>
            </w:r>
            <w:r w:rsidR="6704F9A9" w:rsidRPr="329D6752">
              <w:rPr>
                <w:rFonts w:eastAsia="Times New Roman" w:cs="Arial"/>
                <w:color w:val="000000" w:themeColor="text1"/>
                <w:lang w:eastAsia="en-GB"/>
              </w:rPr>
              <w:t>%</w:t>
            </w:r>
          </w:p>
          <w:p w14:paraId="5A31869E" w14:textId="5298838D" w:rsidR="00624A22" w:rsidRPr="003A6994" w:rsidRDefault="00624A22" w:rsidP="329D6752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Limit 1000 words</w:t>
            </w:r>
          </w:p>
        </w:tc>
        <w:tc>
          <w:tcPr>
            <w:tcW w:w="7350" w:type="dxa"/>
            <w:hideMark/>
          </w:tcPr>
          <w:p w14:paraId="0F2A19FF" w14:textId="279605D4" w:rsidR="002C4F2F" w:rsidRPr="002C4F2F" w:rsidRDefault="002C4F2F" w:rsidP="0012320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2C4F2F">
              <w:rPr>
                <w:rFonts w:eastAsia="Times New Roman" w:cs="Arial"/>
                <w:b/>
                <w:bCs/>
                <w:color w:val="000000"/>
                <w:lang w:eastAsia="en-GB"/>
              </w:rPr>
              <w:t>Training</w:t>
            </w:r>
          </w:p>
          <w:p w14:paraId="29358E8C" w14:textId="77777777" w:rsidR="002C4F2F" w:rsidRDefault="002C4F2F" w:rsidP="00123205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  <w:p w14:paraId="084585D6" w14:textId="7E78877D" w:rsidR="00E337DF" w:rsidRDefault="00123205" w:rsidP="00123205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123205">
              <w:rPr>
                <w:rFonts w:eastAsia="Times New Roman" w:cs="Arial"/>
                <w:color w:val="000000"/>
                <w:lang w:eastAsia="en-GB"/>
              </w:rPr>
              <w:t>Please provide details of the technical repair and maintenance training for in-house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>technicians to ensure that they are competent and have the skills, ability and information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 xml:space="preserve">to carry out minor repairs and assessments of the </w:t>
            </w:r>
            <w:r>
              <w:rPr>
                <w:rFonts w:eastAsia="Times New Roman" w:cs="Arial"/>
                <w:color w:val="000000"/>
                <w:lang w:eastAsia="en-GB"/>
              </w:rPr>
              <w:t>monitors</w:t>
            </w:r>
            <w:r w:rsidR="00F50766">
              <w:rPr>
                <w:rFonts w:eastAsia="Times New Roman" w:cs="Arial"/>
                <w:color w:val="000000"/>
                <w:lang w:eastAsia="en-GB"/>
              </w:rPr>
              <w:t>,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 xml:space="preserve"> including regular periodic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>calibration and testing</w:t>
            </w:r>
            <w:r w:rsidR="00F50766">
              <w:rPr>
                <w:rFonts w:eastAsia="Times New Roman" w:cs="Arial"/>
                <w:color w:val="000000"/>
                <w:lang w:eastAsia="en-GB"/>
              </w:rPr>
              <w:t xml:space="preserve">. Please also 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>confirm period of certification</w:t>
            </w:r>
            <w:r>
              <w:rPr>
                <w:rFonts w:eastAsia="Times New Roman" w:cs="Arial"/>
                <w:color w:val="000000"/>
                <w:lang w:eastAsia="en-GB"/>
              </w:rPr>
              <w:t>, and that they will have the ability to cascade training in the use of the monitors to operational staff.</w:t>
            </w:r>
          </w:p>
          <w:p w14:paraId="2CCE65F4" w14:textId="77777777" w:rsidR="00F50766" w:rsidRDefault="00F50766" w:rsidP="00123205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  <w:p w14:paraId="39065010" w14:textId="7A00E3A5" w:rsidR="00FD5F9B" w:rsidRPr="00E337DF" w:rsidRDefault="00FD5F9B" w:rsidP="00123205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2C17D5CC" w14:paraId="2C89E808" w14:textId="77777777" w:rsidTr="008F52DA">
        <w:trPr>
          <w:trHeight w:val="1400"/>
        </w:trPr>
        <w:tc>
          <w:tcPr>
            <w:tcW w:w="9029" w:type="dxa"/>
            <w:gridSpan w:val="2"/>
            <w:noWrap/>
            <w:hideMark/>
          </w:tcPr>
          <w:p w14:paraId="0356E3D4" w14:textId="22D75882" w:rsidR="5A10FCC7" w:rsidRDefault="5A10FCC7" w:rsidP="2C17D5CC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2C17D5CC">
              <w:rPr>
                <w:rFonts w:eastAsia="Times New Roman" w:cs="Arial"/>
                <w:color w:val="000000" w:themeColor="text1"/>
                <w:lang w:eastAsia="en-GB"/>
              </w:rPr>
              <w:t>Response</w:t>
            </w:r>
          </w:p>
        </w:tc>
      </w:tr>
      <w:tr w:rsidR="00E337DF" w:rsidRPr="00E337DF" w14:paraId="737C4EC0" w14:textId="77777777" w:rsidTr="008F52DA">
        <w:trPr>
          <w:trHeight w:val="1400"/>
        </w:trPr>
        <w:tc>
          <w:tcPr>
            <w:tcW w:w="1679" w:type="dxa"/>
            <w:noWrap/>
            <w:hideMark/>
          </w:tcPr>
          <w:p w14:paraId="162AC0EE" w14:textId="2F88C596" w:rsidR="00E337DF" w:rsidRPr="00E337DF" w:rsidRDefault="00E337D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2C17D5CC">
              <w:rPr>
                <w:rFonts w:eastAsia="Times New Roman" w:cs="Arial"/>
                <w:color w:val="000000" w:themeColor="text1"/>
                <w:lang w:eastAsia="en-GB"/>
              </w:rPr>
              <w:t>TM-</w:t>
            </w:r>
            <w:r w:rsidR="00316C45">
              <w:rPr>
                <w:rFonts w:eastAsia="Times New Roman" w:cs="Arial"/>
                <w:color w:val="000000" w:themeColor="text1"/>
                <w:lang w:eastAsia="en-GB"/>
              </w:rPr>
              <w:t>4</w:t>
            </w:r>
          </w:p>
          <w:p w14:paraId="7377DD40" w14:textId="2C2C362F" w:rsidR="00E337DF" w:rsidRPr="00E337DF" w:rsidRDefault="290B28DF" w:rsidP="66669ADB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66669ADB">
              <w:rPr>
                <w:rFonts w:eastAsia="Times New Roman" w:cs="Arial"/>
                <w:color w:val="000000" w:themeColor="text1"/>
                <w:lang w:eastAsia="en-GB"/>
              </w:rPr>
              <w:t>Weighting:</w:t>
            </w:r>
          </w:p>
          <w:p w14:paraId="33E0AE8D" w14:textId="7B960B8E" w:rsidR="00E337DF" w:rsidRPr="00E337DF" w:rsidRDefault="00316C45" w:rsidP="329D6752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15</w:t>
            </w:r>
            <w:r w:rsidR="247B4388" w:rsidRPr="29B24C6D">
              <w:rPr>
                <w:rFonts w:eastAsia="Times New Roman" w:cs="Arial"/>
                <w:color w:val="000000" w:themeColor="text1"/>
                <w:lang w:eastAsia="en-GB"/>
              </w:rPr>
              <w:t>%</w:t>
            </w:r>
          </w:p>
          <w:p w14:paraId="004373C1" w14:textId="76547ECF" w:rsidR="00624A22" w:rsidRPr="00E337DF" w:rsidRDefault="00624A22" w:rsidP="329D675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Limit </w:t>
            </w:r>
            <w:r w:rsidR="004E4E7D">
              <w:rPr>
                <w:rFonts w:eastAsia="Times New Roman" w:cs="Arial"/>
                <w:color w:val="000000"/>
                <w:lang w:eastAsia="en-GB"/>
              </w:rPr>
              <w:t>10</w:t>
            </w:r>
            <w:r>
              <w:rPr>
                <w:rFonts w:eastAsia="Times New Roman" w:cs="Arial"/>
                <w:color w:val="000000"/>
                <w:lang w:eastAsia="en-GB"/>
              </w:rPr>
              <w:t>00 words</w:t>
            </w:r>
          </w:p>
        </w:tc>
        <w:tc>
          <w:tcPr>
            <w:tcW w:w="7350" w:type="dxa"/>
            <w:hideMark/>
          </w:tcPr>
          <w:p w14:paraId="195EFEF0" w14:textId="50B0355F" w:rsidR="00DC4452" w:rsidRDefault="00DC4452" w:rsidP="0012320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DC4452">
              <w:rPr>
                <w:rFonts w:eastAsia="Times New Roman" w:cs="Arial"/>
                <w:b/>
                <w:bCs/>
                <w:color w:val="000000"/>
                <w:lang w:eastAsia="en-GB"/>
              </w:rPr>
              <w:t>Warranties &amp; Parts</w:t>
            </w:r>
          </w:p>
          <w:p w14:paraId="7902C315" w14:textId="77777777" w:rsidR="00DC4452" w:rsidRPr="00DC4452" w:rsidRDefault="00DC4452" w:rsidP="0012320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</w:p>
          <w:p w14:paraId="0EEE9DF7" w14:textId="00D073D5" w:rsidR="00E337DF" w:rsidRDefault="00123205" w:rsidP="00123205">
            <w:pPr>
              <w:spacing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123205">
              <w:rPr>
                <w:rFonts w:eastAsia="Times New Roman" w:cs="Arial"/>
                <w:color w:val="000000"/>
                <w:lang w:eastAsia="en-GB"/>
              </w:rPr>
              <w:t xml:space="preserve">Please provide details of the provision and length of the </w:t>
            </w:r>
            <w:r w:rsidR="00C63204">
              <w:rPr>
                <w:rFonts w:eastAsia="Times New Roman" w:cs="Arial"/>
                <w:color w:val="000000"/>
                <w:lang w:eastAsia="en-GB"/>
              </w:rPr>
              <w:t>i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 xml:space="preserve">nitial and any optional </w:t>
            </w:r>
            <w:r>
              <w:rPr>
                <w:rFonts w:eastAsia="Times New Roman" w:cs="Arial"/>
                <w:color w:val="000000"/>
                <w:lang w:eastAsia="en-GB"/>
              </w:rPr>
              <w:t>e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>xtended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w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>arranty, including exclusions and procedures for notification of defects, collection and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 xml:space="preserve">return of the </w:t>
            </w:r>
            <w:r>
              <w:rPr>
                <w:rFonts w:eastAsia="Times New Roman" w:cs="Arial"/>
                <w:color w:val="000000"/>
                <w:lang w:eastAsia="en-GB"/>
              </w:rPr>
              <w:t>monitors</w:t>
            </w:r>
            <w:r w:rsidRPr="00123205">
              <w:rPr>
                <w:rFonts w:eastAsia="Times New Roman" w:cs="Arial"/>
                <w:color w:val="000000"/>
                <w:lang w:eastAsia="en-GB"/>
              </w:rPr>
              <w:t xml:space="preserve"> for replacement or re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pair. </w:t>
            </w:r>
            <w:r w:rsidR="006A3255">
              <w:rPr>
                <w:rFonts w:eastAsia="Times New Roman" w:cs="Arial"/>
                <w:color w:val="000000"/>
                <w:lang w:eastAsia="en-GB"/>
              </w:rPr>
              <w:t>Please also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include </w:t>
            </w:r>
            <w:r w:rsidR="006A3255">
              <w:rPr>
                <w:rFonts w:eastAsia="Times New Roman" w:cs="Arial"/>
                <w:color w:val="000000"/>
                <w:lang w:eastAsia="en-GB"/>
              </w:rPr>
              <w:t xml:space="preserve">the </w:t>
            </w:r>
            <w:r>
              <w:rPr>
                <w:rFonts w:eastAsia="Times New Roman" w:cs="Arial"/>
                <w:color w:val="000000"/>
                <w:lang w:eastAsia="en-GB"/>
              </w:rPr>
              <w:t>length and support for parts</w:t>
            </w:r>
            <w:r w:rsidR="006A3255">
              <w:rPr>
                <w:rFonts w:eastAsia="Times New Roman" w:cs="Arial"/>
                <w:color w:val="000000"/>
                <w:lang w:eastAsia="en-GB"/>
              </w:rPr>
              <w:t xml:space="preserve"> and your standard lead time for replacement parts and your provision for stock holding of parts.</w:t>
            </w:r>
          </w:p>
          <w:p w14:paraId="36BC5E59" w14:textId="3E49340F" w:rsidR="00316C45" w:rsidRPr="00E337DF" w:rsidRDefault="00316C45" w:rsidP="00123205">
            <w:pPr>
              <w:spacing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2C17D5CC" w14:paraId="4BB0FF78" w14:textId="77777777" w:rsidTr="008F52DA">
        <w:trPr>
          <w:trHeight w:val="227"/>
        </w:trPr>
        <w:tc>
          <w:tcPr>
            <w:tcW w:w="9029" w:type="dxa"/>
            <w:gridSpan w:val="2"/>
          </w:tcPr>
          <w:p w14:paraId="0BF84BEF" w14:textId="0027A16E" w:rsidR="65DAD5B5" w:rsidRDefault="65DAD5B5" w:rsidP="2C17D5CC">
            <w:r>
              <w:t>Response:</w:t>
            </w:r>
          </w:p>
          <w:p w14:paraId="60E38A8B" w14:textId="5FA8C1DC" w:rsidR="2C17D5CC" w:rsidRDefault="2C17D5CC" w:rsidP="2C17D5CC"/>
          <w:p w14:paraId="723D58CF" w14:textId="4EA1F883" w:rsidR="2C17D5CC" w:rsidRDefault="2C17D5CC" w:rsidP="2C17D5CC"/>
          <w:p w14:paraId="582C1031" w14:textId="00AFE36E" w:rsidR="2C17D5CC" w:rsidRDefault="2C17D5CC" w:rsidP="2C17D5CC"/>
          <w:p w14:paraId="7EA968BB" w14:textId="6E1AD867" w:rsidR="2C17D5CC" w:rsidRDefault="2C17D5CC" w:rsidP="2C17D5CC"/>
        </w:tc>
      </w:tr>
      <w:tr w:rsidR="004F222C" w:rsidRPr="004F222C" w14:paraId="5ED939A2" w14:textId="77777777" w:rsidTr="008F52DA">
        <w:trPr>
          <w:trHeight w:val="915"/>
        </w:trPr>
        <w:tc>
          <w:tcPr>
            <w:tcW w:w="1679" w:type="dxa"/>
          </w:tcPr>
          <w:p w14:paraId="5E89F93E" w14:textId="7B85A7B2" w:rsidR="6CB3F9FF" w:rsidRDefault="6CB3F9FF">
            <w:r>
              <w:t>TM</w:t>
            </w:r>
            <w:r w:rsidR="66669ADB">
              <w:t>-</w:t>
            </w:r>
            <w:r w:rsidR="00316C45">
              <w:t>5</w:t>
            </w:r>
          </w:p>
          <w:p w14:paraId="106BF73F" w14:textId="7E930D5E" w:rsidR="37AA0BFC" w:rsidRDefault="37AA0BFC" w:rsidP="66669ADB">
            <w:r>
              <w:t xml:space="preserve">Weighting: </w:t>
            </w:r>
            <w:r w:rsidR="00316C45">
              <w:t>2</w:t>
            </w:r>
            <w:r w:rsidR="00BB1CB3">
              <w:t>0</w:t>
            </w:r>
            <w:r w:rsidR="5D3A9955">
              <w:t>%</w:t>
            </w:r>
          </w:p>
          <w:p w14:paraId="0D86FBAB" w14:textId="30A28952" w:rsidR="00624A22" w:rsidRDefault="00624A22" w:rsidP="66669ADB">
            <w:r>
              <w:t>Limit 1</w:t>
            </w:r>
            <w:r w:rsidR="004E4E7D">
              <w:t>5</w:t>
            </w:r>
            <w:r>
              <w:t>00 words</w:t>
            </w:r>
          </w:p>
          <w:p w14:paraId="6BDD314C" w14:textId="236D2CF0" w:rsidR="37AA0BFC" w:rsidRDefault="37AA0BFC" w:rsidP="329D6752"/>
        </w:tc>
        <w:tc>
          <w:tcPr>
            <w:tcW w:w="7350" w:type="dxa"/>
          </w:tcPr>
          <w:p w14:paraId="23060BFE" w14:textId="27E744CA" w:rsidR="66669ADB" w:rsidRDefault="757625C5" w:rsidP="2C17D5CC">
            <w:pPr>
              <w:rPr>
                <w:b/>
                <w:bCs/>
              </w:rPr>
            </w:pPr>
            <w:r w:rsidRPr="2C17D5CC">
              <w:rPr>
                <w:b/>
                <w:bCs/>
              </w:rPr>
              <w:t xml:space="preserve">Question: </w:t>
            </w:r>
            <w:r w:rsidR="004378E7">
              <w:rPr>
                <w:b/>
                <w:bCs/>
              </w:rPr>
              <w:t>Administration &amp; Management</w:t>
            </w:r>
          </w:p>
          <w:p w14:paraId="3267A3C8" w14:textId="3BE750CC" w:rsidR="66669ADB" w:rsidRDefault="66669ADB"/>
          <w:p w14:paraId="2538D6D5" w14:textId="7D0AE01A" w:rsidR="00CF4C20" w:rsidRDefault="00103878" w:rsidP="29B24C6D">
            <w:pPr>
              <w:rPr>
                <w:rFonts w:eastAsia="Times New Roman" w:cs="Arial"/>
                <w:color w:val="000000" w:themeColor="text1"/>
                <w:lang w:eastAsia="en-GB"/>
              </w:rPr>
            </w:pPr>
            <w:r w:rsidRPr="7E43746C">
              <w:rPr>
                <w:rFonts w:eastAsia="Arial" w:cs="Arial"/>
              </w:rPr>
              <w:t>Please provide details of relevant experience you have providing</w:t>
            </w:r>
            <w:r w:rsidR="008121A5">
              <w:rPr>
                <w:rFonts w:eastAsia="Arial" w:cs="Arial"/>
              </w:rPr>
              <w:t xml:space="preserve"> Gas monitors and associated services </w:t>
            </w:r>
            <w:r w:rsidR="008121A5" w:rsidRPr="7E43746C">
              <w:rPr>
                <w:rFonts w:eastAsia="Arial" w:cs="Arial"/>
              </w:rPr>
              <w:t>to other organisations</w:t>
            </w:r>
            <w:r w:rsidR="008121A5">
              <w:rPr>
                <w:rFonts w:eastAsia="Arial" w:cs="Arial"/>
              </w:rPr>
              <w:t>, including other Blue Light services where possible.</w:t>
            </w:r>
            <w:r w:rsidR="00730718">
              <w:rPr>
                <w:rFonts w:eastAsia="Arial" w:cs="Arial"/>
              </w:rPr>
              <w:t xml:space="preserve"> </w:t>
            </w:r>
            <w:r w:rsidR="00730718" w:rsidRPr="00DD7469">
              <w:rPr>
                <w:rFonts w:eastAsia="Arial" w:cs="Arial"/>
                <w:iCs/>
              </w:rPr>
              <w:t xml:space="preserve">Please </w:t>
            </w:r>
            <w:r w:rsidR="00D525DE">
              <w:rPr>
                <w:rFonts w:eastAsia="Arial" w:cs="Arial"/>
                <w:iCs/>
              </w:rPr>
              <w:t xml:space="preserve">also </w:t>
            </w:r>
            <w:r w:rsidR="00730718" w:rsidRPr="00DD7469">
              <w:rPr>
                <w:rFonts w:eastAsia="Arial" w:cs="Arial"/>
                <w:iCs/>
              </w:rPr>
              <w:t xml:space="preserve">provide </w:t>
            </w:r>
            <w:r w:rsidR="00730718">
              <w:rPr>
                <w:rFonts w:eastAsia="Arial" w:cs="Arial"/>
                <w:iCs/>
              </w:rPr>
              <w:t>details</w:t>
            </w:r>
            <w:r w:rsidR="00730718" w:rsidRPr="00DD7469">
              <w:rPr>
                <w:rFonts w:eastAsia="Arial" w:cs="Arial"/>
                <w:iCs/>
              </w:rPr>
              <w:t xml:space="preserve"> of how your company will </w:t>
            </w:r>
            <w:r w:rsidR="00BC077E">
              <w:rPr>
                <w:rFonts w:eastAsia="Arial" w:cs="Arial"/>
                <w:iCs/>
              </w:rPr>
              <w:t xml:space="preserve">carry out </w:t>
            </w:r>
            <w:r w:rsidR="006E2E0A" w:rsidRPr="00495F68">
              <w:rPr>
                <w:rFonts w:cs="Arial"/>
                <w:iCs/>
              </w:rPr>
              <w:t xml:space="preserve">contract </w:t>
            </w:r>
            <w:r w:rsidR="00C94E80">
              <w:rPr>
                <w:rFonts w:cs="Arial"/>
                <w:iCs/>
              </w:rPr>
              <w:t>management,</w:t>
            </w:r>
            <w:r w:rsidR="006E2E0A" w:rsidRPr="00495F68">
              <w:rPr>
                <w:rFonts w:cs="Arial"/>
                <w:iCs/>
              </w:rPr>
              <w:t xml:space="preserve"> </w:t>
            </w:r>
            <w:r w:rsidR="006E2E0A">
              <w:rPr>
                <w:rFonts w:cs="Arial"/>
                <w:iCs/>
              </w:rPr>
              <w:t xml:space="preserve"> </w:t>
            </w:r>
            <w:r w:rsidR="006E2E0A" w:rsidRPr="00495F68">
              <w:rPr>
                <w:rFonts w:cs="Arial"/>
                <w:iCs/>
              </w:rPr>
              <w:t>communications</w:t>
            </w:r>
            <w:r w:rsidR="00D525DE">
              <w:rPr>
                <w:rFonts w:cs="Arial"/>
                <w:iCs/>
              </w:rPr>
              <w:t xml:space="preserve"> and </w:t>
            </w:r>
            <w:r w:rsidR="006E2E0A">
              <w:rPr>
                <w:rFonts w:cs="Arial"/>
                <w:iCs/>
              </w:rPr>
              <w:t>customer support</w:t>
            </w:r>
            <w:r w:rsidR="00D525DE">
              <w:rPr>
                <w:rFonts w:cs="Arial"/>
                <w:iCs/>
              </w:rPr>
              <w:t>.</w:t>
            </w:r>
          </w:p>
          <w:p w14:paraId="232BBA67" w14:textId="5359D67E" w:rsidR="66669ADB" w:rsidRDefault="66669ADB" w:rsidP="00CF4C20"/>
        </w:tc>
      </w:tr>
      <w:tr w:rsidR="2C17D5CC" w14:paraId="55CF7221" w14:textId="77777777" w:rsidTr="008F52DA">
        <w:trPr>
          <w:trHeight w:val="1635"/>
        </w:trPr>
        <w:tc>
          <w:tcPr>
            <w:tcW w:w="1679" w:type="dxa"/>
          </w:tcPr>
          <w:p w14:paraId="37A3B2EE" w14:textId="23ECFB58" w:rsidR="08C922E1" w:rsidRDefault="08C922E1" w:rsidP="2C17D5CC">
            <w:r>
              <w:t>Response:</w:t>
            </w:r>
          </w:p>
        </w:tc>
        <w:tc>
          <w:tcPr>
            <w:tcW w:w="7350" w:type="dxa"/>
          </w:tcPr>
          <w:p w14:paraId="70F1A799" w14:textId="5737A853" w:rsidR="2C17D5CC" w:rsidRDefault="2C17D5CC" w:rsidP="2C17D5CC"/>
        </w:tc>
      </w:tr>
      <w:tr w:rsidR="008F52DA" w:rsidRPr="00E337DF" w14:paraId="7BD67249" w14:textId="77777777" w:rsidTr="008F52DA">
        <w:trPr>
          <w:trHeight w:val="1400"/>
        </w:trPr>
        <w:tc>
          <w:tcPr>
            <w:tcW w:w="1679" w:type="dxa"/>
            <w:noWrap/>
            <w:hideMark/>
          </w:tcPr>
          <w:p w14:paraId="046FCB13" w14:textId="1BF361A3" w:rsidR="008F52DA" w:rsidRDefault="008F52DA" w:rsidP="008F52DA">
            <w:r>
              <w:lastRenderedPageBreak/>
              <w:t>TM-</w:t>
            </w:r>
            <w:r w:rsidR="00316C45">
              <w:t>6</w:t>
            </w:r>
          </w:p>
          <w:p w14:paraId="4FCE405D" w14:textId="77777777" w:rsidR="008F52DA" w:rsidRDefault="008F52DA" w:rsidP="008F52DA">
            <w:r>
              <w:t>Weighting: 10%</w:t>
            </w:r>
          </w:p>
          <w:p w14:paraId="034EB538" w14:textId="72CD011D" w:rsidR="00624A22" w:rsidRDefault="00624A22" w:rsidP="008F52DA">
            <w:r>
              <w:t>Limit 500 words</w:t>
            </w:r>
          </w:p>
          <w:p w14:paraId="4F724731" w14:textId="77777777" w:rsidR="008F52DA" w:rsidRPr="00E337DF" w:rsidRDefault="008F52DA" w:rsidP="008F52DA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7350" w:type="dxa"/>
            <w:hideMark/>
          </w:tcPr>
          <w:p w14:paraId="1C648B1C" w14:textId="77777777" w:rsidR="008F52DA" w:rsidRDefault="008F52DA" w:rsidP="008F52DA">
            <w:pPr>
              <w:rPr>
                <w:b/>
                <w:bCs/>
              </w:rPr>
            </w:pPr>
            <w:r w:rsidRPr="2C17D5CC">
              <w:rPr>
                <w:b/>
                <w:bCs/>
              </w:rPr>
              <w:t>Question: Social, Economic &amp; Environmental Value</w:t>
            </w:r>
          </w:p>
          <w:p w14:paraId="58396EB0" w14:textId="77777777" w:rsidR="008F52DA" w:rsidRDefault="008F52DA" w:rsidP="008F52DA"/>
          <w:p w14:paraId="2E5834A6" w14:textId="77777777" w:rsidR="008F52DA" w:rsidRDefault="008F52DA" w:rsidP="008F52DA">
            <w:r>
              <w:t xml:space="preserve">The Public Services (Social Value) Act 2012 (‘the Act’) became effective on 31st January 2013. The Act makes it a statutory requirement for public authorities (including Fire &amp; Rescue Services) to have regard to economic, social and environmental wellbeing in connection with public services contracts and framework agreements.  </w:t>
            </w:r>
          </w:p>
          <w:p w14:paraId="08E88E90" w14:textId="77777777" w:rsidR="008F52DA" w:rsidRDefault="008F52DA" w:rsidP="008F52DA"/>
          <w:p w14:paraId="5CB1DE03" w14:textId="5CAE733F" w:rsidR="008F52DA" w:rsidRDefault="008F52DA" w:rsidP="008F52DA">
            <w:r>
              <w:t xml:space="preserve">Please describe how </w:t>
            </w:r>
            <w:r w:rsidR="000F1F7B">
              <w:t xml:space="preserve">your organisation provides </w:t>
            </w:r>
            <w:r>
              <w:t>wider social value and environmental benefits. Identify any specific commitments you will be able to make as part of this contract or as an organisation as a whole such as:</w:t>
            </w:r>
          </w:p>
          <w:p w14:paraId="2E9EFFAB" w14:textId="77777777" w:rsidR="008F52DA" w:rsidRDefault="008F52DA" w:rsidP="008F52DA"/>
          <w:p w14:paraId="24C31026" w14:textId="77777777" w:rsidR="008F52DA" w:rsidRDefault="008F52DA" w:rsidP="008F52DA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lang w:eastAsia="en-GB"/>
              </w:rPr>
            </w:pPr>
            <w:r w:rsidRPr="29B24C6D">
              <w:rPr>
                <w:rFonts w:eastAsia="Times New Roman" w:cs="Arial"/>
                <w:color w:val="000000" w:themeColor="text1"/>
                <w:lang w:eastAsia="en-GB"/>
              </w:rPr>
              <w:t xml:space="preserve">Environmental impact - </w:t>
            </w:r>
            <w:r>
              <w:rPr>
                <w:rFonts w:eastAsia="Times New Roman" w:cs="Arial"/>
                <w:color w:val="000000" w:themeColor="text1"/>
                <w:lang w:eastAsia="en-GB"/>
              </w:rPr>
              <w:t>D</w:t>
            </w:r>
            <w:r w:rsidRPr="329D6752">
              <w:rPr>
                <w:rFonts w:eastAsia="Times New Roman" w:cs="Arial"/>
                <w:color w:val="000000" w:themeColor="text1"/>
                <w:lang w:eastAsia="en-GB"/>
              </w:rPr>
              <w:t xml:space="preserve">isposal services for end-of-life </w:t>
            </w:r>
            <w:r>
              <w:rPr>
                <w:rFonts w:eastAsia="Times New Roman" w:cs="Arial"/>
                <w:color w:val="000000" w:themeColor="text1"/>
                <w:lang w:eastAsia="en-GB"/>
              </w:rPr>
              <w:t>monitors</w:t>
            </w:r>
            <w:r w:rsidRPr="329D6752">
              <w:rPr>
                <w:rFonts w:eastAsia="Times New Roman" w:cs="Arial"/>
                <w:color w:val="000000" w:themeColor="text1"/>
                <w:lang w:eastAsia="en-GB"/>
              </w:rPr>
              <w:t>. Please provide details of procedures and compliance with associated regulation. Please include any associated costs in the pricing schedule.</w:t>
            </w:r>
            <w:r>
              <w:rPr>
                <w:rFonts w:eastAsia="Times New Roman" w:cs="Arial"/>
                <w:color w:val="000000" w:themeColor="text1"/>
                <w:lang w:eastAsia="en-GB"/>
              </w:rPr>
              <w:t xml:space="preserve"> </w:t>
            </w:r>
          </w:p>
          <w:p w14:paraId="6A4F5127" w14:textId="77777777" w:rsidR="008F52DA" w:rsidRDefault="008F52DA" w:rsidP="008F52DA">
            <w:pPr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7FE92CB7" w14:textId="77777777" w:rsidR="008F52DA" w:rsidRDefault="008F52DA" w:rsidP="008F52DA">
            <w:pPr>
              <w:rPr>
                <w:rFonts w:eastAsia="Times New Roman" w:cs="Arial"/>
                <w:color w:val="000000" w:themeColor="text1"/>
                <w:lang w:eastAsia="en-GB"/>
              </w:rPr>
            </w:pPr>
            <w:r w:rsidRPr="29B24C6D">
              <w:rPr>
                <w:rFonts w:eastAsia="Times New Roman" w:cs="Arial"/>
                <w:color w:val="000000" w:themeColor="text1"/>
                <w:lang w:eastAsia="en-GB"/>
              </w:rPr>
              <w:t>Social Value – Any policies or procedures in place to mitigate the presence of modern slavery in your supply chain.</w:t>
            </w:r>
            <w:r>
              <w:rPr>
                <w:rFonts w:eastAsia="Times New Roman" w:cs="Arial"/>
                <w:color w:val="000000" w:themeColor="text1"/>
                <w:lang w:eastAsia="en-GB"/>
              </w:rPr>
              <w:t xml:space="preserve"> </w:t>
            </w:r>
          </w:p>
          <w:p w14:paraId="2F6569BC" w14:textId="77777777" w:rsidR="008F52DA" w:rsidRDefault="008F52DA" w:rsidP="008F52DA">
            <w:pPr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064E105D" w14:textId="36880CEC" w:rsidR="008F52DA" w:rsidRPr="00E337DF" w:rsidRDefault="008F52DA" w:rsidP="008F52DA">
            <w:pPr>
              <w:spacing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8F52DA" w14:paraId="11191F6E" w14:textId="77777777" w:rsidTr="008F52DA">
        <w:trPr>
          <w:trHeight w:val="227"/>
        </w:trPr>
        <w:tc>
          <w:tcPr>
            <w:tcW w:w="9029" w:type="dxa"/>
            <w:gridSpan w:val="2"/>
          </w:tcPr>
          <w:p w14:paraId="6CEB44B1" w14:textId="77777777" w:rsidR="008F52DA" w:rsidRDefault="008F52DA" w:rsidP="00E475DF">
            <w:r>
              <w:t>Response:</w:t>
            </w:r>
          </w:p>
          <w:p w14:paraId="18B722FA" w14:textId="77777777" w:rsidR="008F52DA" w:rsidRDefault="008F52DA" w:rsidP="00E475DF"/>
          <w:p w14:paraId="44C5A138" w14:textId="77777777" w:rsidR="008F52DA" w:rsidRDefault="008F52DA" w:rsidP="00E475DF"/>
          <w:p w14:paraId="6CC6B75C" w14:textId="77777777" w:rsidR="008F52DA" w:rsidRDefault="008F52DA" w:rsidP="00E475DF"/>
          <w:p w14:paraId="1E753258" w14:textId="77777777" w:rsidR="008F52DA" w:rsidRDefault="008F52DA" w:rsidP="00E475DF"/>
        </w:tc>
      </w:tr>
    </w:tbl>
    <w:p w14:paraId="5AEC1058" w14:textId="24133B3F" w:rsidR="00465E5F" w:rsidRDefault="00465E5F">
      <w:pPr>
        <w:rPr>
          <w:sz w:val="28"/>
          <w:szCs w:val="28"/>
        </w:rPr>
      </w:pPr>
    </w:p>
    <w:p w14:paraId="10D4953D" w14:textId="77777777" w:rsidR="00D11D00" w:rsidRPr="00465E5F" w:rsidRDefault="00D11D00">
      <w:pPr>
        <w:rPr>
          <w:sz w:val="28"/>
          <w:szCs w:val="28"/>
        </w:rPr>
      </w:pPr>
    </w:p>
    <w:sectPr w:rsidR="00D11D00" w:rsidRPr="00465E5F" w:rsidSect="00900FE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1261" w14:textId="77777777" w:rsidR="001D1FC2" w:rsidRDefault="001D1FC2" w:rsidP="00900FE8">
      <w:pPr>
        <w:spacing w:after="0" w:line="240" w:lineRule="auto"/>
      </w:pPr>
      <w:r>
        <w:separator/>
      </w:r>
    </w:p>
  </w:endnote>
  <w:endnote w:type="continuationSeparator" w:id="0">
    <w:p w14:paraId="771F3DE1" w14:textId="77777777" w:rsidR="001D1FC2" w:rsidRDefault="001D1FC2" w:rsidP="0090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502102"/>
      <w:docPartObj>
        <w:docPartGallery w:val="Page Numbers (Bottom of Page)"/>
        <w:docPartUnique/>
      </w:docPartObj>
    </w:sdtPr>
    <w:sdtEndPr/>
    <w:sdtContent>
      <w:p w14:paraId="0D4F71F5" w14:textId="3981C808" w:rsidR="00900FE8" w:rsidRDefault="00900FE8" w:rsidP="00900FE8">
        <w:pPr>
          <w:pStyle w:val="Footer"/>
          <w:jc w:val="center"/>
        </w:pPr>
        <w:r w:rsidRPr="00900FE8">
          <w:rPr>
            <w:sz w:val="20"/>
            <w:szCs w:val="20"/>
          </w:rPr>
          <w:t xml:space="preserve">Page | </w:t>
        </w:r>
        <w:r w:rsidRPr="00900FE8">
          <w:rPr>
            <w:sz w:val="20"/>
            <w:szCs w:val="20"/>
          </w:rPr>
          <w:fldChar w:fldCharType="begin"/>
        </w:r>
        <w:r w:rsidRPr="00900FE8">
          <w:rPr>
            <w:sz w:val="20"/>
            <w:szCs w:val="20"/>
          </w:rPr>
          <w:instrText xml:space="preserve"> PAGE   \* MERGEFORMAT </w:instrText>
        </w:r>
        <w:r w:rsidRPr="00900FE8">
          <w:rPr>
            <w:sz w:val="20"/>
            <w:szCs w:val="20"/>
          </w:rPr>
          <w:fldChar w:fldCharType="separate"/>
        </w:r>
        <w:r w:rsidRPr="00900FE8">
          <w:rPr>
            <w:noProof/>
            <w:sz w:val="20"/>
            <w:szCs w:val="20"/>
          </w:rPr>
          <w:t>2</w:t>
        </w:r>
        <w:r w:rsidRPr="00900FE8">
          <w:rPr>
            <w:noProof/>
            <w:sz w:val="20"/>
            <w:szCs w:val="20"/>
          </w:rPr>
          <w:fldChar w:fldCharType="end"/>
        </w:r>
        <w:r w:rsidRPr="00900FE8">
          <w:rPr>
            <w:sz w:val="20"/>
            <w:szCs w:val="20"/>
          </w:rPr>
          <w:t xml:space="preserve"> </w:t>
        </w:r>
      </w:p>
    </w:sdtContent>
  </w:sdt>
  <w:p w14:paraId="0753A3A6" w14:textId="77777777" w:rsidR="00900FE8" w:rsidRDefault="0090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AE02" w14:textId="77777777" w:rsidR="001D1FC2" w:rsidRDefault="001D1FC2" w:rsidP="00900FE8">
      <w:pPr>
        <w:spacing w:after="0" w:line="240" w:lineRule="auto"/>
      </w:pPr>
      <w:r>
        <w:separator/>
      </w:r>
    </w:p>
  </w:footnote>
  <w:footnote w:type="continuationSeparator" w:id="0">
    <w:p w14:paraId="4303B6FF" w14:textId="77777777" w:rsidR="001D1FC2" w:rsidRDefault="001D1FC2" w:rsidP="0090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4AD7" w14:textId="02662C0F" w:rsidR="00900FE8" w:rsidRDefault="00900FE8" w:rsidP="00900FE8">
    <w:pPr>
      <w:pStyle w:val="Header"/>
      <w:jc w:val="right"/>
    </w:pPr>
    <w:r>
      <w:t>Commercially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357"/>
    <w:multiLevelType w:val="hybridMultilevel"/>
    <w:tmpl w:val="621AFCCA"/>
    <w:lvl w:ilvl="0" w:tplc="0204913A">
      <w:start w:val="1"/>
      <w:numFmt w:val="decimal"/>
      <w:lvlText w:val="2.1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CA01"/>
    <w:multiLevelType w:val="hybridMultilevel"/>
    <w:tmpl w:val="A426E1A4"/>
    <w:lvl w:ilvl="0" w:tplc="04BAA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88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0C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2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01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A4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2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C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2A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F1778"/>
    <w:multiLevelType w:val="hybridMultilevel"/>
    <w:tmpl w:val="B914C0C8"/>
    <w:lvl w:ilvl="0" w:tplc="247051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80091"/>
    <w:multiLevelType w:val="hybridMultilevel"/>
    <w:tmpl w:val="C9347C92"/>
    <w:lvl w:ilvl="0" w:tplc="79960E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479">
    <w:abstractNumId w:val="1"/>
  </w:num>
  <w:num w:numId="2" w16cid:durableId="1701472499">
    <w:abstractNumId w:val="0"/>
  </w:num>
  <w:num w:numId="3" w16cid:durableId="478809952">
    <w:abstractNumId w:val="2"/>
  </w:num>
  <w:num w:numId="4" w16cid:durableId="102821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E8"/>
    <w:rsid w:val="00035E64"/>
    <w:rsid w:val="000546CE"/>
    <w:rsid w:val="00060415"/>
    <w:rsid w:val="00071DA4"/>
    <w:rsid w:val="0007472B"/>
    <w:rsid w:val="000850C5"/>
    <w:rsid w:val="000A646B"/>
    <w:rsid w:val="000B099C"/>
    <w:rsid w:val="000E3C0F"/>
    <w:rsid w:val="000F1F7B"/>
    <w:rsid w:val="00103878"/>
    <w:rsid w:val="00123205"/>
    <w:rsid w:val="00164116"/>
    <w:rsid w:val="0018B3C7"/>
    <w:rsid w:val="00190E06"/>
    <w:rsid w:val="001C4EEE"/>
    <w:rsid w:val="001D1FC2"/>
    <w:rsid w:val="001D2E2E"/>
    <w:rsid w:val="0021642A"/>
    <w:rsid w:val="00230FB7"/>
    <w:rsid w:val="00231623"/>
    <w:rsid w:val="00235852"/>
    <w:rsid w:val="002754A9"/>
    <w:rsid w:val="00281BDC"/>
    <w:rsid w:val="002B017D"/>
    <w:rsid w:val="002C4F2F"/>
    <w:rsid w:val="002D0573"/>
    <w:rsid w:val="00316C45"/>
    <w:rsid w:val="003257E0"/>
    <w:rsid w:val="00340118"/>
    <w:rsid w:val="0035476D"/>
    <w:rsid w:val="003A6994"/>
    <w:rsid w:val="003F0716"/>
    <w:rsid w:val="00407CBC"/>
    <w:rsid w:val="00412218"/>
    <w:rsid w:val="00432A27"/>
    <w:rsid w:val="004378E7"/>
    <w:rsid w:val="004559ED"/>
    <w:rsid w:val="00465E5F"/>
    <w:rsid w:val="00487622"/>
    <w:rsid w:val="004A1207"/>
    <w:rsid w:val="004A1DCB"/>
    <w:rsid w:val="004B2689"/>
    <w:rsid w:val="004D288B"/>
    <w:rsid w:val="004E4E7D"/>
    <w:rsid w:val="004E79F4"/>
    <w:rsid w:val="004F222C"/>
    <w:rsid w:val="00582DC4"/>
    <w:rsid w:val="005939B4"/>
    <w:rsid w:val="005D056E"/>
    <w:rsid w:val="005F6AAD"/>
    <w:rsid w:val="00607CC8"/>
    <w:rsid w:val="00624A22"/>
    <w:rsid w:val="00651EA9"/>
    <w:rsid w:val="0066758D"/>
    <w:rsid w:val="006A3255"/>
    <w:rsid w:val="006E2E0A"/>
    <w:rsid w:val="00705E75"/>
    <w:rsid w:val="00713730"/>
    <w:rsid w:val="0071914D"/>
    <w:rsid w:val="0072736A"/>
    <w:rsid w:val="00730718"/>
    <w:rsid w:val="00745235"/>
    <w:rsid w:val="00750AE7"/>
    <w:rsid w:val="00750C9B"/>
    <w:rsid w:val="007871DA"/>
    <w:rsid w:val="0079098A"/>
    <w:rsid w:val="007D503B"/>
    <w:rsid w:val="007F602F"/>
    <w:rsid w:val="008121A5"/>
    <w:rsid w:val="00826EB8"/>
    <w:rsid w:val="00831E29"/>
    <w:rsid w:val="008730CA"/>
    <w:rsid w:val="008E4FD1"/>
    <w:rsid w:val="008F52DA"/>
    <w:rsid w:val="008F72DB"/>
    <w:rsid w:val="00900FE8"/>
    <w:rsid w:val="00902EAF"/>
    <w:rsid w:val="00932960"/>
    <w:rsid w:val="0096182B"/>
    <w:rsid w:val="009D0B01"/>
    <w:rsid w:val="009E0EA6"/>
    <w:rsid w:val="009F09D2"/>
    <w:rsid w:val="00A171A7"/>
    <w:rsid w:val="00A878FB"/>
    <w:rsid w:val="00AA6AD0"/>
    <w:rsid w:val="00AD64E9"/>
    <w:rsid w:val="00B34B09"/>
    <w:rsid w:val="00B43F52"/>
    <w:rsid w:val="00B554EA"/>
    <w:rsid w:val="00B55C07"/>
    <w:rsid w:val="00B80CD7"/>
    <w:rsid w:val="00B90292"/>
    <w:rsid w:val="00BB1CB3"/>
    <w:rsid w:val="00BC077E"/>
    <w:rsid w:val="00BD31C5"/>
    <w:rsid w:val="00BD3AF1"/>
    <w:rsid w:val="00BE1C14"/>
    <w:rsid w:val="00C04170"/>
    <w:rsid w:val="00C11CF6"/>
    <w:rsid w:val="00C37EB9"/>
    <w:rsid w:val="00C42352"/>
    <w:rsid w:val="00C63204"/>
    <w:rsid w:val="00C91E4B"/>
    <w:rsid w:val="00C94E80"/>
    <w:rsid w:val="00CC3DD9"/>
    <w:rsid w:val="00CD8E0A"/>
    <w:rsid w:val="00CE1281"/>
    <w:rsid w:val="00CF4C20"/>
    <w:rsid w:val="00D07A4F"/>
    <w:rsid w:val="00D11D00"/>
    <w:rsid w:val="00D17D47"/>
    <w:rsid w:val="00D525DE"/>
    <w:rsid w:val="00D85ABE"/>
    <w:rsid w:val="00D90C49"/>
    <w:rsid w:val="00D95FD4"/>
    <w:rsid w:val="00DC4452"/>
    <w:rsid w:val="00E07397"/>
    <w:rsid w:val="00E337DF"/>
    <w:rsid w:val="00E45F74"/>
    <w:rsid w:val="00E6500B"/>
    <w:rsid w:val="00E72169"/>
    <w:rsid w:val="00E76E4E"/>
    <w:rsid w:val="00ED1E62"/>
    <w:rsid w:val="00ED2999"/>
    <w:rsid w:val="00EF0BFE"/>
    <w:rsid w:val="00F367E4"/>
    <w:rsid w:val="00F50766"/>
    <w:rsid w:val="00F72273"/>
    <w:rsid w:val="00FA0E9A"/>
    <w:rsid w:val="00FA5D47"/>
    <w:rsid w:val="00FD5F9B"/>
    <w:rsid w:val="00FE29D3"/>
    <w:rsid w:val="00FE4E6F"/>
    <w:rsid w:val="01C45281"/>
    <w:rsid w:val="01F9B92A"/>
    <w:rsid w:val="02C56FD6"/>
    <w:rsid w:val="0311147E"/>
    <w:rsid w:val="03B33309"/>
    <w:rsid w:val="0432FE9C"/>
    <w:rsid w:val="05847313"/>
    <w:rsid w:val="0593D8F3"/>
    <w:rsid w:val="05CA05AF"/>
    <w:rsid w:val="06FAF103"/>
    <w:rsid w:val="0742EF5B"/>
    <w:rsid w:val="0798F284"/>
    <w:rsid w:val="082FC51B"/>
    <w:rsid w:val="08C922E1"/>
    <w:rsid w:val="09E01C76"/>
    <w:rsid w:val="0A020888"/>
    <w:rsid w:val="0C378EB8"/>
    <w:rsid w:val="0D84EB0B"/>
    <w:rsid w:val="0D8E1441"/>
    <w:rsid w:val="0DE020CF"/>
    <w:rsid w:val="0E083408"/>
    <w:rsid w:val="0E6211F2"/>
    <w:rsid w:val="0EEA7471"/>
    <w:rsid w:val="0FA40469"/>
    <w:rsid w:val="0FF08060"/>
    <w:rsid w:val="0FFCB2A4"/>
    <w:rsid w:val="108DE082"/>
    <w:rsid w:val="1090B7E9"/>
    <w:rsid w:val="10BD32ED"/>
    <w:rsid w:val="11EB8438"/>
    <w:rsid w:val="1221C79C"/>
    <w:rsid w:val="124CB97E"/>
    <w:rsid w:val="12988F94"/>
    <w:rsid w:val="12EEEA1C"/>
    <w:rsid w:val="13912432"/>
    <w:rsid w:val="14D67844"/>
    <w:rsid w:val="159BCA8C"/>
    <w:rsid w:val="159F37E8"/>
    <w:rsid w:val="162442B3"/>
    <w:rsid w:val="171379BA"/>
    <w:rsid w:val="1733762E"/>
    <w:rsid w:val="179F01DB"/>
    <w:rsid w:val="17D1861B"/>
    <w:rsid w:val="18396C09"/>
    <w:rsid w:val="18AE4089"/>
    <w:rsid w:val="192FDCA8"/>
    <w:rsid w:val="193FF6B4"/>
    <w:rsid w:val="19A47EAB"/>
    <w:rsid w:val="1B24BDA6"/>
    <w:rsid w:val="1B851E16"/>
    <w:rsid w:val="1BE3E4D4"/>
    <w:rsid w:val="1EB03BF2"/>
    <w:rsid w:val="209AB21E"/>
    <w:rsid w:val="218C9900"/>
    <w:rsid w:val="21FFB31E"/>
    <w:rsid w:val="2230932A"/>
    <w:rsid w:val="22E36D82"/>
    <w:rsid w:val="23AA7FA4"/>
    <w:rsid w:val="24698BC3"/>
    <w:rsid w:val="247B4388"/>
    <w:rsid w:val="257EAD14"/>
    <w:rsid w:val="260F3AA3"/>
    <w:rsid w:val="26D41754"/>
    <w:rsid w:val="273D8B35"/>
    <w:rsid w:val="274AB611"/>
    <w:rsid w:val="27586DE0"/>
    <w:rsid w:val="27596BCA"/>
    <w:rsid w:val="2793A5C8"/>
    <w:rsid w:val="290B28DF"/>
    <w:rsid w:val="29885B9B"/>
    <w:rsid w:val="29B24C6D"/>
    <w:rsid w:val="29F47182"/>
    <w:rsid w:val="29F7EBB7"/>
    <w:rsid w:val="2B2E4911"/>
    <w:rsid w:val="2B7AFF2E"/>
    <w:rsid w:val="2BDFBC0A"/>
    <w:rsid w:val="2C17D5CC"/>
    <w:rsid w:val="2C6553CA"/>
    <w:rsid w:val="2DA2B36F"/>
    <w:rsid w:val="2E28C4D8"/>
    <w:rsid w:val="2F79445A"/>
    <w:rsid w:val="3101615F"/>
    <w:rsid w:val="310A37DD"/>
    <w:rsid w:val="311F0E77"/>
    <w:rsid w:val="312AA5BA"/>
    <w:rsid w:val="312DD713"/>
    <w:rsid w:val="32034764"/>
    <w:rsid w:val="3288853C"/>
    <w:rsid w:val="329D6752"/>
    <w:rsid w:val="330EF034"/>
    <w:rsid w:val="333A79E7"/>
    <w:rsid w:val="3390A992"/>
    <w:rsid w:val="34536D2E"/>
    <w:rsid w:val="35BFB6FD"/>
    <w:rsid w:val="364957F3"/>
    <w:rsid w:val="36F00DDD"/>
    <w:rsid w:val="37AA0BFC"/>
    <w:rsid w:val="38BF1C58"/>
    <w:rsid w:val="38EA534C"/>
    <w:rsid w:val="39A55DE4"/>
    <w:rsid w:val="39CE336A"/>
    <w:rsid w:val="39EFE04F"/>
    <w:rsid w:val="3C782014"/>
    <w:rsid w:val="3CC7E5D9"/>
    <w:rsid w:val="3E857328"/>
    <w:rsid w:val="3E964157"/>
    <w:rsid w:val="3E981A58"/>
    <w:rsid w:val="3FB2D1B8"/>
    <w:rsid w:val="40B55399"/>
    <w:rsid w:val="416C1081"/>
    <w:rsid w:val="42A29D65"/>
    <w:rsid w:val="42C25E71"/>
    <w:rsid w:val="42EE3E55"/>
    <w:rsid w:val="4511D8E2"/>
    <w:rsid w:val="4571B46E"/>
    <w:rsid w:val="4604931E"/>
    <w:rsid w:val="46775CB0"/>
    <w:rsid w:val="4704B77A"/>
    <w:rsid w:val="4726ADE3"/>
    <w:rsid w:val="47272132"/>
    <w:rsid w:val="47B3E0AA"/>
    <w:rsid w:val="47CD4054"/>
    <w:rsid w:val="480A5A92"/>
    <w:rsid w:val="48116286"/>
    <w:rsid w:val="48132D11"/>
    <w:rsid w:val="4898C4D1"/>
    <w:rsid w:val="4924AA28"/>
    <w:rsid w:val="4A26BD1D"/>
    <w:rsid w:val="4A8B084B"/>
    <w:rsid w:val="4AADEAB4"/>
    <w:rsid w:val="4B03219D"/>
    <w:rsid w:val="4B14AFF9"/>
    <w:rsid w:val="4B569D41"/>
    <w:rsid w:val="4C19C8CB"/>
    <w:rsid w:val="4C31B35F"/>
    <w:rsid w:val="4C4BFB16"/>
    <w:rsid w:val="4C86BA1B"/>
    <w:rsid w:val="4C9EBE93"/>
    <w:rsid w:val="4CB3F82B"/>
    <w:rsid w:val="4CBF2AA0"/>
    <w:rsid w:val="4D07485E"/>
    <w:rsid w:val="4DD633B5"/>
    <w:rsid w:val="4DF4BF7E"/>
    <w:rsid w:val="4DFD7737"/>
    <w:rsid w:val="4E30CBC2"/>
    <w:rsid w:val="4E3A51FB"/>
    <w:rsid w:val="4EF2FA5E"/>
    <w:rsid w:val="4F0143E6"/>
    <w:rsid w:val="4F9D604D"/>
    <w:rsid w:val="50A0205D"/>
    <w:rsid w:val="51A1CDA8"/>
    <w:rsid w:val="51A660BC"/>
    <w:rsid w:val="51F2A68E"/>
    <w:rsid w:val="52445607"/>
    <w:rsid w:val="52BAA9D0"/>
    <w:rsid w:val="53082DBA"/>
    <w:rsid w:val="5420F584"/>
    <w:rsid w:val="544D7EEC"/>
    <w:rsid w:val="55781DF6"/>
    <w:rsid w:val="55938B97"/>
    <w:rsid w:val="5664A1A3"/>
    <w:rsid w:val="56956E00"/>
    <w:rsid w:val="56F8C3C5"/>
    <w:rsid w:val="57073026"/>
    <w:rsid w:val="58313E61"/>
    <w:rsid w:val="59311BC4"/>
    <w:rsid w:val="5A10FCC7"/>
    <w:rsid w:val="5A21DCF0"/>
    <w:rsid w:val="5BEE76E3"/>
    <w:rsid w:val="5BFD7B0B"/>
    <w:rsid w:val="5C6AFB51"/>
    <w:rsid w:val="5C999458"/>
    <w:rsid w:val="5CE3408D"/>
    <w:rsid w:val="5D3A9955"/>
    <w:rsid w:val="5D895755"/>
    <w:rsid w:val="5DCC48DB"/>
    <w:rsid w:val="5E39FA64"/>
    <w:rsid w:val="5F0FD841"/>
    <w:rsid w:val="6098D591"/>
    <w:rsid w:val="6105D280"/>
    <w:rsid w:val="61F46CB7"/>
    <w:rsid w:val="62433D86"/>
    <w:rsid w:val="6302768D"/>
    <w:rsid w:val="63972DFE"/>
    <w:rsid w:val="64F4E1B7"/>
    <w:rsid w:val="656712E5"/>
    <w:rsid w:val="65DAD5B5"/>
    <w:rsid w:val="66669ADB"/>
    <w:rsid w:val="6704F9A9"/>
    <w:rsid w:val="6706CD07"/>
    <w:rsid w:val="67C4FCBD"/>
    <w:rsid w:val="680D96F1"/>
    <w:rsid w:val="686B018D"/>
    <w:rsid w:val="68A4C1C6"/>
    <w:rsid w:val="69328F0E"/>
    <w:rsid w:val="695A8110"/>
    <w:rsid w:val="6C7392B7"/>
    <w:rsid w:val="6C7DC437"/>
    <w:rsid w:val="6CA5B7AF"/>
    <w:rsid w:val="6CB3F9FF"/>
    <w:rsid w:val="6D79169C"/>
    <w:rsid w:val="6DD4AB57"/>
    <w:rsid w:val="6E64C457"/>
    <w:rsid w:val="6F538B31"/>
    <w:rsid w:val="6F8E4914"/>
    <w:rsid w:val="703E76B2"/>
    <w:rsid w:val="70F9359D"/>
    <w:rsid w:val="71DA4713"/>
    <w:rsid w:val="72331658"/>
    <w:rsid w:val="72CAE084"/>
    <w:rsid w:val="73A8D15F"/>
    <w:rsid w:val="7529F8BB"/>
    <w:rsid w:val="757625C5"/>
    <w:rsid w:val="76DCA1A1"/>
    <w:rsid w:val="78F91DB5"/>
    <w:rsid w:val="79FB1996"/>
    <w:rsid w:val="7A781604"/>
    <w:rsid w:val="7AFC421C"/>
    <w:rsid w:val="7B0724AB"/>
    <w:rsid w:val="7B270F98"/>
    <w:rsid w:val="7BA4F128"/>
    <w:rsid w:val="7BBA0C0F"/>
    <w:rsid w:val="7C0C9B63"/>
    <w:rsid w:val="7C4E5256"/>
    <w:rsid w:val="7CB8C12D"/>
    <w:rsid w:val="7CC85069"/>
    <w:rsid w:val="7D9DDB84"/>
    <w:rsid w:val="7F2CCEC5"/>
    <w:rsid w:val="7F331C52"/>
    <w:rsid w:val="7F49F960"/>
    <w:rsid w:val="7FB8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0869"/>
  <w15:chartTrackingRefBased/>
  <w15:docId w15:val="{B110B627-8BE6-486E-AD3E-882D0C8F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E8"/>
    <w:pPr>
      <w:spacing w:line="252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E8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0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E8"/>
    <w:rPr>
      <w:rFonts w:ascii="Arial" w:eastAsiaTheme="minorEastAsia" w:hAnsi="Arial"/>
    </w:rPr>
  </w:style>
  <w:style w:type="table" w:styleId="TableGrid">
    <w:name w:val="Table Grid"/>
    <w:basedOn w:val="TableNormal"/>
    <w:uiPriority w:val="39"/>
    <w:rsid w:val="0090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D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D0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D00"/>
    <w:rPr>
      <w:rFonts w:ascii="Arial" w:eastAsiaTheme="minorEastAsia" w:hAnsi="Arial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F071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F071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9a132-1028-463f-9f56-811981e44857">
      <Terms xmlns="http://schemas.microsoft.com/office/infopath/2007/PartnerControls"/>
    </lcf76f155ced4ddcb4097134ff3c332f>
    <TaxCatchAll xmlns="0f8aa009-6a33-45ee-a024-bb246f01a0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E1F970F27D545BF39E677BBF559CF" ma:contentTypeVersion="16" ma:contentTypeDescription="Create a new document." ma:contentTypeScope="" ma:versionID="70898bda46b12933e013004325d6911a">
  <xsd:schema xmlns:xsd="http://www.w3.org/2001/XMLSchema" xmlns:xs="http://www.w3.org/2001/XMLSchema" xmlns:p="http://schemas.microsoft.com/office/2006/metadata/properties" xmlns:ns2="d7e9a132-1028-463f-9f56-811981e44857" xmlns:ns3="0f8aa009-6a33-45ee-a024-bb246f01a0b5" targetNamespace="http://schemas.microsoft.com/office/2006/metadata/properties" ma:root="true" ma:fieldsID="fffa21d250887908adfd640627cd92d9" ns2:_="" ns3:_="">
    <xsd:import namespace="d7e9a132-1028-463f-9f56-811981e44857"/>
    <xsd:import namespace="0f8aa009-6a33-45ee-a024-bb246f01a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9a132-1028-463f-9f56-811981e44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ac2142e-05cc-4d3e-996a-a7a080a5f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aa009-6a33-45ee-a024-bb246f01a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4b649a-f09f-4309-8e13-8b2d50c74ce2}" ma:internalName="TaxCatchAll" ma:showField="CatchAllData" ma:web="0f8aa009-6a33-45ee-a024-bb246f01a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ADBF4-39CB-4DA2-B167-6EA0B600F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2F775-AB73-43CF-9D5D-87BB66F63F47}">
  <ds:schemaRefs>
    <ds:schemaRef ds:uri="http://schemas.microsoft.com/office/2006/metadata/properties"/>
    <ds:schemaRef ds:uri="http://schemas.microsoft.com/office/infopath/2007/PartnerControls"/>
    <ds:schemaRef ds:uri="d7e9a132-1028-463f-9f56-811981e44857"/>
    <ds:schemaRef ds:uri="0f8aa009-6a33-45ee-a024-bb246f01a0b5"/>
  </ds:schemaRefs>
</ds:datastoreItem>
</file>

<file path=customXml/itemProps3.xml><?xml version="1.0" encoding="utf-8"?>
<ds:datastoreItem xmlns:ds="http://schemas.openxmlformats.org/officeDocument/2006/customXml" ds:itemID="{8D08EB25-3AB2-470B-A880-F435F5DF6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A8A34-84D5-43CF-8EE8-5E9F947D0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9a132-1028-463f-9f56-811981e44857"/>
    <ds:schemaRef ds:uri="0f8aa009-6a33-45ee-a024-bb246f01a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Harraway</dc:creator>
  <cp:keywords/>
  <dc:description/>
  <cp:lastModifiedBy>Alex Mainstone</cp:lastModifiedBy>
  <cp:revision>24</cp:revision>
  <dcterms:created xsi:type="dcterms:W3CDTF">2025-10-16T08:04:00Z</dcterms:created>
  <dcterms:modified xsi:type="dcterms:W3CDTF">2025-11-13T11:33:00Z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0x010100CEDE1F970F27D545BF39E677BBF559CF</vt:lpwstr>
  </property>
  <property fmtid="{D5CDD505-2E9C-101B-9397-08002B2CF9AE}" pid="3" name="MediaServiceImageTags">
    <vt:lpwstr/>
  </property>
</Properties>
</file>