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C79E8" w14:textId="77777777" w:rsidR="0028286E" w:rsidRPr="0028286E" w:rsidRDefault="0028286E" w:rsidP="0028286E">
      <w:r w:rsidRPr="0028286E">
        <w:rPr>
          <w:b/>
          <w:bCs/>
        </w:rPr>
        <w:t>TENDER SPECIFICATION FOR CHRISTMAS LIGHTS</w:t>
      </w:r>
    </w:p>
    <w:p w14:paraId="5EFD6AF5" w14:textId="77777777" w:rsidR="0028286E" w:rsidRPr="0028286E" w:rsidRDefault="0028286E" w:rsidP="0028286E">
      <w:pPr>
        <w:rPr>
          <w:b/>
          <w:bCs/>
        </w:rPr>
      </w:pPr>
      <w:r w:rsidRPr="0028286E">
        <w:rPr>
          <w:b/>
          <w:bCs/>
        </w:rPr>
        <w:t>1. INTRODUCTION</w:t>
      </w:r>
    </w:p>
    <w:p w14:paraId="3AFD2341" w14:textId="03FD13DF" w:rsidR="0028286E" w:rsidRPr="0028286E" w:rsidRDefault="0028286E" w:rsidP="0028286E">
      <w:r w:rsidRPr="0028286E">
        <w:rPr>
          <w:b/>
          <w:bCs/>
        </w:rPr>
        <w:t>1.1 Project Overview:</w:t>
      </w:r>
      <w:r w:rsidRPr="0028286E">
        <w:br/>
        <w:t xml:space="preserve">The purpose of this tender is to procure, install, maintain, and remove Christmas lighting displays in </w:t>
      </w:r>
      <w:r w:rsidR="00A96033">
        <w:t xml:space="preserve">various locations in Ferndown </w:t>
      </w:r>
      <w:r w:rsidRPr="0028286E">
        <w:t>for the festive season</w:t>
      </w:r>
      <w:r w:rsidR="00913BEC">
        <w:t>s 2025-2027, with the</w:t>
      </w:r>
      <w:r w:rsidR="00587D43">
        <w:t xml:space="preserve"> </w:t>
      </w:r>
      <w:r w:rsidR="000E3EAB">
        <w:t>o</w:t>
      </w:r>
      <w:r w:rsidR="006B3939" w:rsidRPr="000E3EAB">
        <w:t>ption</w:t>
      </w:r>
      <w:r w:rsidR="00913BEC">
        <w:t xml:space="preserve"> to extend by one or two years.</w:t>
      </w:r>
    </w:p>
    <w:p w14:paraId="2BEF02B4" w14:textId="423895AF" w:rsidR="00913BEC" w:rsidRPr="0028286E" w:rsidRDefault="0028286E" w:rsidP="0028286E">
      <w:r w:rsidRPr="0028286E">
        <w:rPr>
          <w:b/>
          <w:bCs/>
        </w:rPr>
        <w:t>1.2 Client Information:</w:t>
      </w:r>
      <w:r w:rsidRPr="0028286E">
        <w:br/>
      </w:r>
      <w:r w:rsidR="00913BEC">
        <w:t>Ferndown Town Council</w:t>
      </w:r>
      <w:r w:rsidR="00A96033">
        <w:t xml:space="preserve"> (</w:t>
      </w:r>
      <w:r w:rsidR="00A539C8">
        <w:t>the council</w:t>
      </w:r>
      <w:r w:rsidR="00A96033">
        <w:t>)</w:t>
      </w:r>
      <w:r w:rsidR="00913BEC">
        <w:br/>
        <w:t>The Barrington Centre</w:t>
      </w:r>
      <w:r w:rsidR="00913BEC">
        <w:br/>
        <w:t>Penny’s Walk</w:t>
      </w:r>
      <w:r w:rsidR="00913BEC">
        <w:br/>
        <w:t>FERNDOWN</w:t>
      </w:r>
      <w:r w:rsidR="00913BEC">
        <w:br/>
        <w:t>Dorset      BH22 9TH</w:t>
      </w:r>
    </w:p>
    <w:p w14:paraId="1AD66687" w14:textId="77777777" w:rsidR="0028286E" w:rsidRPr="0028286E" w:rsidRDefault="0028286E" w:rsidP="0028286E">
      <w:r w:rsidRPr="0028286E">
        <w:rPr>
          <w:b/>
          <w:bCs/>
        </w:rPr>
        <w:t>1.3 Tender Submission Details:</w:t>
      </w:r>
    </w:p>
    <w:p w14:paraId="2E27F63A" w14:textId="573320AA" w:rsidR="0028286E" w:rsidRPr="00FA7353" w:rsidRDefault="001129D2" w:rsidP="0028286E">
      <w:pPr>
        <w:numPr>
          <w:ilvl w:val="0"/>
          <w:numId w:val="1"/>
        </w:numPr>
      </w:pPr>
      <w:r w:rsidRPr="00FA7353">
        <w:t xml:space="preserve">Tuesday </w:t>
      </w:r>
      <w:r w:rsidR="001B74D2" w:rsidRPr="00FA7353">
        <w:t>27 May 2025</w:t>
      </w:r>
    </w:p>
    <w:p w14:paraId="4E1DD6DA" w14:textId="50FF39B8" w:rsidR="0028286E" w:rsidRPr="0028286E" w:rsidRDefault="0028286E" w:rsidP="0028286E">
      <w:pPr>
        <w:numPr>
          <w:ilvl w:val="0"/>
          <w:numId w:val="1"/>
        </w:numPr>
      </w:pPr>
      <w:r w:rsidRPr="0028286E">
        <w:t xml:space="preserve">Submission Method: </w:t>
      </w:r>
      <w:r w:rsidR="00913BEC">
        <w:t>Tenders must be submitted by post, in a non-marked sealed envelope marked “</w:t>
      </w:r>
      <w:r w:rsidR="00913BEC" w:rsidRPr="00FA7353">
        <w:t>TENDER ENCLOSED”</w:t>
      </w:r>
      <w:r w:rsidR="00654186" w:rsidRPr="00FA7353">
        <w:t xml:space="preserve"> </w:t>
      </w:r>
    </w:p>
    <w:p w14:paraId="69C8437B" w14:textId="138B7989" w:rsidR="0028286E" w:rsidRPr="0028286E" w:rsidRDefault="0028286E" w:rsidP="0028286E">
      <w:pPr>
        <w:numPr>
          <w:ilvl w:val="0"/>
          <w:numId w:val="1"/>
        </w:numPr>
      </w:pPr>
      <w:r w:rsidRPr="0028286E">
        <w:t xml:space="preserve">Contact for Queries: </w:t>
      </w:r>
      <w:r w:rsidR="00913BEC">
        <w:t xml:space="preserve">Maria Follan, Administration Manager </w:t>
      </w:r>
      <w:r w:rsidR="00A96033">
        <w:t>–</w:t>
      </w:r>
      <w:r w:rsidR="00913BEC">
        <w:t xml:space="preserve"> </w:t>
      </w:r>
      <w:hyperlink r:id="rId9" w:history="1">
        <w:r w:rsidR="00A96033" w:rsidRPr="00E95A6F">
          <w:rPr>
            <w:rStyle w:val="Hyperlink"/>
          </w:rPr>
          <w:t>manager@ferndown.gov.uk</w:t>
        </w:r>
      </w:hyperlink>
      <w:r w:rsidR="00A96033">
        <w:t>.  01202 892249.</w:t>
      </w:r>
    </w:p>
    <w:p w14:paraId="42D1C12A" w14:textId="68E0B829" w:rsidR="0028286E" w:rsidRPr="0028286E" w:rsidRDefault="0028286E" w:rsidP="0028286E">
      <w:r w:rsidRPr="7B5AF7AD">
        <w:rPr>
          <w:b/>
          <w:bCs/>
        </w:rPr>
        <w:t>1.4 Budget (if applicable):</w:t>
      </w:r>
      <w:r>
        <w:br/>
      </w:r>
      <w:r w:rsidR="41FF4173">
        <w:t xml:space="preserve">Ferndown Town Council has set an annual maximum budget of £25,000, excluding VAT, per annum for this tender specification.  </w:t>
      </w:r>
      <w:r w:rsidR="745055AD">
        <w:t xml:space="preserve">The price to be included in the tender form </w:t>
      </w:r>
      <w:r w:rsidR="5D95789B">
        <w:t>is</w:t>
      </w:r>
      <w:r w:rsidR="745055AD">
        <w:t xml:space="preserve"> to be the full inclusive value of the work described, including all profits, costs and expenses, inflation and all general risks, liabilities and obligations, but excluding VAT (if applicable). No application from the contractor to adjust the contract price during the contract period for the works priced as part of this document will be considered</w:t>
      </w:r>
    </w:p>
    <w:p w14:paraId="03EC4F4A" w14:textId="77777777" w:rsidR="0028286E" w:rsidRPr="0028286E" w:rsidRDefault="00000000" w:rsidP="0028286E">
      <w:r>
        <w:pict w14:anchorId="1B88BC13">
          <v:rect id="_x0000_i1025" style="width:0;height:1.5pt" o:hralign="center" o:hrstd="t" o:hr="t" fillcolor="#a0a0a0" stroked="f"/>
        </w:pict>
      </w:r>
    </w:p>
    <w:p w14:paraId="1BAA73FF" w14:textId="77777777" w:rsidR="0028286E" w:rsidRPr="0028286E" w:rsidRDefault="0028286E" w:rsidP="0028286E">
      <w:pPr>
        <w:rPr>
          <w:b/>
          <w:bCs/>
        </w:rPr>
      </w:pPr>
      <w:r w:rsidRPr="0028286E">
        <w:rPr>
          <w:b/>
          <w:bCs/>
        </w:rPr>
        <w:t>2. SCOPE OF WORK</w:t>
      </w:r>
    </w:p>
    <w:p w14:paraId="7530B442" w14:textId="77777777" w:rsidR="0028286E" w:rsidRPr="0028286E" w:rsidRDefault="0028286E" w:rsidP="0028286E">
      <w:r w:rsidRPr="0028286E">
        <w:rPr>
          <w:b/>
          <w:bCs/>
        </w:rPr>
        <w:t>2.1 Installation &amp; Removal</w:t>
      </w:r>
    </w:p>
    <w:p w14:paraId="688031C6" w14:textId="62A8BCE8" w:rsidR="0028286E" w:rsidRPr="0028286E" w:rsidRDefault="0028286E" w:rsidP="0028286E">
      <w:pPr>
        <w:numPr>
          <w:ilvl w:val="0"/>
          <w:numId w:val="2"/>
        </w:numPr>
      </w:pPr>
      <w:r w:rsidRPr="0028286E">
        <w:t xml:space="preserve">Installation start date: </w:t>
      </w:r>
      <w:r w:rsidR="00A96033">
        <w:t>To be confirmed, but to be fully installed prior to the lighting switch-on event (see below).</w:t>
      </w:r>
    </w:p>
    <w:p w14:paraId="1902650E" w14:textId="022D67B9" w:rsidR="0028286E" w:rsidRPr="0028286E" w:rsidRDefault="0028286E" w:rsidP="0028286E">
      <w:pPr>
        <w:numPr>
          <w:ilvl w:val="0"/>
          <w:numId w:val="2"/>
        </w:numPr>
      </w:pPr>
      <w:r w:rsidRPr="0028286E">
        <w:t xml:space="preserve">Lighting switch-on event (if applicable): </w:t>
      </w:r>
      <w:r w:rsidR="00A96033">
        <w:t>Usually the third week in November.</w:t>
      </w:r>
    </w:p>
    <w:p w14:paraId="0BEB81B0" w14:textId="06FF9544" w:rsidR="0028286E" w:rsidRPr="0028286E" w:rsidRDefault="0028286E" w:rsidP="0028286E">
      <w:pPr>
        <w:numPr>
          <w:ilvl w:val="0"/>
          <w:numId w:val="2"/>
        </w:numPr>
      </w:pPr>
      <w:r w:rsidRPr="0028286E">
        <w:t xml:space="preserve">Removal deadline: </w:t>
      </w:r>
      <w:r w:rsidR="00A96033">
        <w:t>As close to 6 January annually, and no later than 12 January annuall</w:t>
      </w:r>
      <w:r w:rsidR="00A539C8">
        <w:t>y</w:t>
      </w:r>
      <w:r w:rsidR="00A96033">
        <w:t>.</w:t>
      </w:r>
    </w:p>
    <w:p w14:paraId="2CD3F555" w14:textId="77777777" w:rsidR="00D05301" w:rsidRDefault="00D05301" w:rsidP="0028286E">
      <w:pPr>
        <w:rPr>
          <w:b/>
          <w:bCs/>
        </w:rPr>
      </w:pPr>
    </w:p>
    <w:p w14:paraId="64DAE7DF" w14:textId="23B333B9" w:rsidR="0028286E" w:rsidRPr="0028286E" w:rsidRDefault="0028286E" w:rsidP="0028286E">
      <w:r w:rsidRPr="0028286E">
        <w:rPr>
          <w:b/>
          <w:bCs/>
        </w:rPr>
        <w:lastRenderedPageBreak/>
        <w:t>2.2 Lighting Requirements</w:t>
      </w:r>
    </w:p>
    <w:p w14:paraId="3CFE32EC" w14:textId="6B6D23A9" w:rsidR="0028286E" w:rsidRDefault="00A539C8" w:rsidP="0028286E">
      <w:pPr>
        <w:numPr>
          <w:ilvl w:val="0"/>
          <w:numId w:val="3"/>
        </w:numPr>
      </w:pPr>
      <w:r>
        <w:t>Ferndown Town Council welcomes presentation of a variety of options for the areas cited below, within the available budget.  The council would also be interested in being presented with options for less than the stated available budget.</w:t>
      </w:r>
    </w:p>
    <w:p w14:paraId="2C8853C4" w14:textId="7CCC715F" w:rsidR="00A539C8" w:rsidRPr="000E3EAB" w:rsidRDefault="00A539C8" w:rsidP="0028286E">
      <w:pPr>
        <w:numPr>
          <w:ilvl w:val="0"/>
          <w:numId w:val="3"/>
        </w:numPr>
      </w:pPr>
      <w:r>
        <w:t>The council will place a higher weighting on</w:t>
      </w:r>
      <w:r w:rsidR="002C5881">
        <w:t xml:space="preserve"> compliance and safety </w:t>
      </w:r>
      <w:r>
        <w:t xml:space="preserve">when considering tenders.  As such </w:t>
      </w:r>
      <w:r w:rsidR="0045675A">
        <w:t>please provide copies of, for example, your health and safety policy, working at height risk assessments</w:t>
      </w:r>
      <w:r w:rsidR="003C2669">
        <w:t xml:space="preserve">.  </w:t>
      </w:r>
    </w:p>
    <w:p w14:paraId="37C52DDF" w14:textId="7D47C2D5" w:rsidR="00D05301" w:rsidRPr="0028286E" w:rsidRDefault="0028286E" w:rsidP="007B4735">
      <w:pPr>
        <w:numPr>
          <w:ilvl w:val="0"/>
          <w:numId w:val="3"/>
        </w:numPr>
      </w:pPr>
      <w:r w:rsidRPr="0028286E">
        <w:t xml:space="preserve">Locations: </w:t>
      </w:r>
      <w:r w:rsidR="00A539C8">
        <w:t>Penny’s Walk, Victoria Road, Ringwood Road and potentially Wimborne Road East.  NOTE:  The council purchases t</w:t>
      </w:r>
      <w:r w:rsidR="00D5608A">
        <w:t>hree</w:t>
      </w:r>
      <w:r w:rsidR="00A539C8">
        <w:t xml:space="preserve"> real Christmas trees of approximately 25-30’ in height that are erected in Victoria Road</w:t>
      </w:r>
      <w:r w:rsidR="00D5608A">
        <w:t>, KGV Millennium Park</w:t>
      </w:r>
      <w:r w:rsidR="00A539C8">
        <w:t xml:space="preserve"> and outside the council offices respectively.  Lighting for these t</w:t>
      </w:r>
      <w:r w:rsidR="00D5608A">
        <w:t>hree</w:t>
      </w:r>
      <w:r w:rsidR="00A539C8">
        <w:t xml:space="preserve"> trees should be included in the contractor’s proposal.  </w:t>
      </w:r>
    </w:p>
    <w:p w14:paraId="01A9068F" w14:textId="59D20CA5" w:rsidR="0028286E" w:rsidRDefault="0028286E" w:rsidP="0028286E">
      <w:pPr>
        <w:numPr>
          <w:ilvl w:val="0"/>
          <w:numId w:val="3"/>
        </w:numPr>
      </w:pPr>
      <w:r w:rsidRPr="0028286E">
        <w:t xml:space="preserve">Design specifications: </w:t>
      </w:r>
      <w:r w:rsidR="00A539C8">
        <w:t xml:space="preserve">The contractor should propose suitable design specifications, supported with visual representations.  The council </w:t>
      </w:r>
      <w:r w:rsidR="005B43E1">
        <w:t>is not prescriptive in its design requirements, but requests consideration of the following:</w:t>
      </w:r>
    </w:p>
    <w:p w14:paraId="2683C2FA" w14:textId="4049F4BB" w:rsidR="005B43E1" w:rsidRDefault="005B43E1" w:rsidP="005B43E1">
      <w:pPr>
        <w:numPr>
          <w:ilvl w:val="1"/>
          <w:numId w:val="3"/>
        </w:numPr>
      </w:pPr>
      <w:r>
        <w:t>Penny’s Walk</w:t>
      </w:r>
    </w:p>
    <w:p w14:paraId="1B251DE8" w14:textId="179ABE50" w:rsidR="005B43E1" w:rsidRDefault="005B43E1" w:rsidP="005B43E1">
      <w:pPr>
        <w:numPr>
          <w:ilvl w:val="2"/>
          <w:numId w:val="3"/>
        </w:numPr>
      </w:pPr>
      <w:r>
        <w:t xml:space="preserve">Curtain of light through the Penny’s Walk </w:t>
      </w:r>
      <w:proofErr w:type="gramStart"/>
      <w:r>
        <w:t>precinct;</w:t>
      </w:r>
      <w:proofErr w:type="gramEnd"/>
    </w:p>
    <w:p w14:paraId="5F30442A" w14:textId="578218CB" w:rsidR="005B43E1" w:rsidRDefault="005B43E1" w:rsidP="005B43E1">
      <w:pPr>
        <w:numPr>
          <w:ilvl w:val="2"/>
          <w:numId w:val="3"/>
        </w:numPr>
      </w:pPr>
      <w:r>
        <w:t xml:space="preserve">Barrington Centre to be colourful with lights and possibly </w:t>
      </w:r>
      <w:proofErr w:type="gramStart"/>
      <w:r>
        <w:t>baubles;</w:t>
      </w:r>
      <w:proofErr w:type="gramEnd"/>
    </w:p>
    <w:p w14:paraId="355222A8" w14:textId="1A96EC15" w:rsidR="005B43E1" w:rsidRDefault="005B43E1" w:rsidP="005B43E1">
      <w:pPr>
        <w:numPr>
          <w:ilvl w:val="2"/>
          <w:numId w:val="3"/>
        </w:numPr>
      </w:pPr>
      <w:r>
        <w:t xml:space="preserve">A </w:t>
      </w:r>
      <w:proofErr w:type="gramStart"/>
      <w:r>
        <w:t>centre-piece</w:t>
      </w:r>
      <w:proofErr w:type="gramEnd"/>
      <w:r>
        <w:t xml:space="preserve"> in Penny’s Walk – subject to installation constraints regarding use of vehicles (see below).  Possibly an angel, ‘twirly’ tree or nativity </w:t>
      </w:r>
      <w:proofErr w:type="gramStart"/>
      <w:r>
        <w:t>scene</w:t>
      </w:r>
      <w:r w:rsidR="00462923">
        <w:t>;</w:t>
      </w:r>
      <w:proofErr w:type="gramEnd"/>
    </w:p>
    <w:p w14:paraId="350C761E" w14:textId="58D60E10" w:rsidR="005B43E1" w:rsidRPr="0028286E" w:rsidRDefault="005B43E1" w:rsidP="005B43E1">
      <w:pPr>
        <w:numPr>
          <w:ilvl w:val="2"/>
          <w:numId w:val="3"/>
        </w:numPr>
      </w:pPr>
      <w:r>
        <w:t>Clock Tower: Slightly different lighting solution each year to keep the display fresh.  A ‘ceiling of light’ is the vision.  NOTE:  subject to installation constraints regarding use of vehicles (see below).</w:t>
      </w:r>
    </w:p>
    <w:p w14:paraId="22BBBFC1" w14:textId="5460A496" w:rsidR="005B43E1" w:rsidRDefault="005B43E1" w:rsidP="005B43E1">
      <w:pPr>
        <w:numPr>
          <w:ilvl w:val="1"/>
          <w:numId w:val="3"/>
        </w:numPr>
      </w:pPr>
      <w:r>
        <w:t xml:space="preserve">Ringwood Road  </w:t>
      </w:r>
    </w:p>
    <w:p w14:paraId="2C4E9903" w14:textId="63A3ECAE" w:rsidR="005B43E1" w:rsidRDefault="005B43E1" w:rsidP="005B43E1">
      <w:pPr>
        <w:numPr>
          <w:ilvl w:val="2"/>
          <w:numId w:val="3"/>
        </w:numPr>
      </w:pPr>
      <w:r>
        <w:t xml:space="preserve">Merry Christmas sign and bright and twinkling lights at the Fire </w:t>
      </w:r>
      <w:proofErr w:type="gramStart"/>
      <w:r>
        <w:t>Station;</w:t>
      </w:r>
      <w:proofErr w:type="gramEnd"/>
    </w:p>
    <w:p w14:paraId="3FFC6035" w14:textId="2CEA7DDE" w:rsidR="005B43E1" w:rsidRDefault="005B43E1" w:rsidP="005B43E1">
      <w:pPr>
        <w:numPr>
          <w:ilvl w:val="2"/>
          <w:numId w:val="3"/>
        </w:numPr>
      </w:pPr>
      <w:r>
        <w:t xml:space="preserve">Wreath at the top of </w:t>
      </w:r>
      <w:r w:rsidR="00B37E1B">
        <w:t>lampposts</w:t>
      </w:r>
      <w:r>
        <w:t xml:space="preserve"> with twinkling lights (subject to approval from Dorset Council’s Highways team re the use of </w:t>
      </w:r>
      <w:proofErr w:type="gramStart"/>
      <w:r>
        <w:t>lamp-posts);</w:t>
      </w:r>
      <w:proofErr w:type="gramEnd"/>
    </w:p>
    <w:p w14:paraId="728F377B" w14:textId="268D64D8" w:rsidR="004D06CC" w:rsidRDefault="00C80D96" w:rsidP="00C80D96">
      <w:pPr>
        <w:numPr>
          <w:ilvl w:val="1"/>
          <w:numId w:val="3"/>
        </w:numPr>
      </w:pPr>
      <w:r>
        <w:t>King George’s V Charity (Peter Grant Way)</w:t>
      </w:r>
    </w:p>
    <w:p w14:paraId="6FBCD446" w14:textId="21E734B8" w:rsidR="00C80D96" w:rsidRDefault="00EB05C2" w:rsidP="00C80D96">
      <w:pPr>
        <w:numPr>
          <w:ilvl w:val="2"/>
          <w:numId w:val="3"/>
        </w:numPr>
      </w:pPr>
      <w:r>
        <w:t xml:space="preserve">Lights for a </w:t>
      </w:r>
      <w:r w:rsidR="00A407B6">
        <w:t xml:space="preserve">25’ </w:t>
      </w:r>
      <w:r>
        <w:t>Christmas tree situated at the Millennium Park</w:t>
      </w:r>
    </w:p>
    <w:p w14:paraId="0CDF5AE4" w14:textId="77777777" w:rsidR="007B4735" w:rsidRDefault="005B43E1" w:rsidP="005B43E1">
      <w:pPr>
        <w:numPr>
          <w:ilvl w:val="1"/>
          <w:numId w:val="3"/>
        </w:numPr>
      </w:pPr>
      <w:r>
        <w:lastRenderedPageBreak/>
        <w:t xml:space="preserve">Victoria Road: </w:t>
      </w:r>
    </w:p>
    <w:p w14:paraId="388630F7" w14:textId="51BFE856" w:rsidR="005B43E1" w:rsidRDefault="005B43E1" w:rsidP="007B4735">
      <w:pPr>
        <w:numPr>
          <w:ilvl w:val="2"/>
          <w:numId w:val="3"/>
        </w:numPr>
      </w:pPr>
      <w:r>
        <w:t xml:space="preserve">Wreath </w:t>
      </w:r>
      <w:r w:rsidR="00B37E1B">
        <w:t xml:space="preserve">(or similar) </w:t>
      </w:r>
      <w:r>
        <w:t>at the top of lampposts with twinkling lights (subject to approval from Dorset Council’s Highways team re the use of lampposts</w:t>
      </w:r>
      <w:proofErr w:type="gramStart"/>
      <w:r>
        <w:t>);</w:t>
      </w:r>
      <w:proofErr w:type="gramEnd"/>
    </w:p>
    <w:p w14:paraId="16E891C1" w14:textId="5890E156" w:rsidR="007B4735" w:rsidRDefault="008075BA" w:rsidP="007B4735">
      <w:pPr>
        <w:numPr>
          <w:ilvl w:val="2"/>
          <w:numId w:val="3"/>
        </w:numPr>
      </w:pPr>
      <w:r>
        <w:t xml:space="preserve">Consideration of a cone like Christmas tree </w:t>
      </w:r>
    </w:p>
    <w:p w14:paraId="4C6D5352" w14:textId="561EFD38" w:rsidR="0028286E" w:rsidRPr="0028286E" w:rsidRDefault="0028286E" w:rsidP="0028286E">
      <w:pPr>
        <w:numPr>
          <w:ilvl w:val="0"/>
          <w:numId w:val="3"/>
        </w:numPr>
      </w:pPr>
      <w:r w:rsidRPr="0028286E">
        <w:t xml:space="preserve">Control system: </w:t>
      </w:r>
      <w:r w:rsidR="000339AE">
        <w:t xml:space="preserve">As a minimum, the lights should be on a timer system to switch on at </w:t>
      </w:r>
      <w:r w:rsidR="000339AE" w:rsidRPr="00980151">
        <w:t>08:30 and switch off at 24:00</w:t>
      </w:r>
      <w:r w:rsidR="000339AE">
        <w:t xml:space="preserve">.  The council would welcome any technological improvements to this minimum specification (for example, </w:t>
      </w:r>
      <w:r w:rsidRPr="0028286E">
        <w:t>dimmers, remote controls, smart lighting</w:t>
      </w:r>
      <w:r w:rsidR="000339AE">
        <w:t>) if available within the budget constraints.</w:t>
      </w:r>
    </w:p>
    <w:p w14:paraId="1922538C" w14:textId="77777777" w:rsidR="0028286E" w:rsidRPr="0028286E" w:rsidRDefault="0028286E" w:rsidP="0028286E">
      <w:r w:rsidRPr="0028286E">
        <w:rPr>
          <w:b/>
          <w:bCs/>
        </w:rPr>
        <w:t>2.3 Power Supply &amp; Safety</w:t>
      </w:r>
    </w:p>
    <w:p w14:paraId="54EBF03C" w14:textId="4402BCC6" w:rsidR="0028286E" w:rsidRPr="006751C3" w:rsidRDefault="0028286E" w:rsidP="006751C3">
      <w:pPr>
        <w:numPr>
          <w:ilvl w:val="0"/>
          <w:numId w:val="4"/>
        </w:numPr>
      </w:pPr>
      <w:r w:rsidRPr="006751C3">
        <w:t>Power source</w:t>
      </w:r>
      <w:r w:rsidR="006751C3">
        <w:t xml:space="preserve">: </w:t>
      </w:r>
      <w:r w:rsidR="001A3A32">
        <w:t xml:space="preserve">power for </w:t>
      </w:r>
      <w:r w:rsidR="006751C3" w:rsidRPr="006751C3">
        <w:t xml:space="preserve">authorised electrical attachments is supplied via a </w:t>
      </w:r>
      <w:r w:rsidR="00D2251F" w:rsidRPr="006751C3">
        <w:t>single-phase</w:t>
      </w:r>
      <w:r w:rsidR="006751C3" w:rsidRPr="006751C3">
        <w:t xml:space="preserve"> double pole isolator and 6A fuse, via a 16A three pin socket mounted at &gt;5m. The column can only be accessed, but not modified in any way, by competence persons with a G39 authorisation.</w:t>
      </w:r>
    </w:p>
    <w:p w14:paraId="7A6C077C" w14:textId="7C1CB581" w:rsidR="0028286E" w:rsidRPr="0028286E" w:rsidRDefault="0028286E" w:rsidP="0028286E">
      <w:pPr>
        <w:numPr>
          <w:ilvl w:val="0"/>
          <w:numId w:val="4"/>
        </w:numPr>
      </w:pPr>
      <w:r w:rsidRPr="0028286E">
        <w:t xml:space="preserve">Energy efficiency: </w:t>
      </w:r>
      <w:r w:rsidR="000339AE">
        <w:t xml:space="preserve">The council wishes to be presented with an energy efficient solution.  Contractors should note the preference for </w:t>
      </w:r>
      <w:r w:rsidRPr="0028286E">
        <w:t xml:space="preserve">LED </w:t>
      </w:r>
      <w:r w:rsidR="000339AE">
        <w:t>lighting and provide information on</w:t>
      </w:r>
      <w:r w:rsidRPr="0028286E">
        <w:t xml:space="preserve"> maximum power consumption limits</w:t>
      </w:r>
    </w:p>
    <w:p w14:paraId="1D680A26" w14:textId="582FCA4F" w:rsidR="0028286E" w:rsidRPr="00BA072C" w:rsidRDefault="0028286E" w:rsidP="0028286E">
      <w:pPr>
        <w:numPr>
          <w:ilvl w:val="0"/>
          <w:numId w:val="4"/>
        </w:numPr>
      </w:pPr>
      <w:r w:rsidRPr="00BA072C">
        <w:t xml:space="preserve">IP rating: </w:t>
      </w:r>
      <w:r w:rsidR="00BA072C" w:rsidRPr="00BA072C">
        <w:t>Preferably</w:t>
      </w:r>
      <w:r w:rsidRPr="00BA072C">
        <w:t xml:space="preserve"> IP65 for outdoor use</w:t>
      </w:r>
    </w:p>
    <w:p w14:paraId="354A5858" w14:textId="07116218" w:rsidR="00790D93" w:rsidRPr="006E3D18" w:rsidRDefault="0DDBF473" w:rsidP="7B5AF7AD">
      <w:pPr>
        <w:numPr>
          <w:ilvl w:val="0"/>
          <w:numId w:val="4"/>
        </w:numPr>
      </w:pPr>
      <w:r>
        <w:t xml:space="preserve">NOTE:  The leaseholders of Penny’s Walk </w:t>
      </w:r>
      <w:r w:rsidR="1B93E2ED">
        <w:t xml:space="preserve">may not agree to the use of </w:t>
      </w:r>
      <w:r w:rsidR="660C034F">
        <w:t xml:space="preserve">MEWP to install the lights.  Therefore, the contractor is requested to suggest two designs for this area:  one which can be installed using </w:t>
      </w:r>
      <w:r w:rsidR="37A1670E">
        <w:t>a cherry picker (</w:t>
      </w:r>
      <w:r w:rsidR="4C2FA55A">
        <w:t xml:space="preserve">if a licence can be agreed with the leaseholder) with a maximum weight of </w:t>
      </w:r>
      <w:proofErr w:type="gramStart"/>
      <w:r w:rsidR="4C2FA55A">
        <w:t>2540kg, and</w:t>
      </w:r>
      <w:proofErr w:type="gramEnd"/>
      <w:r w:rsidR="4C2FA55A">
        <w:t xml:space="preserve"> using vans with a maximum weight of 3.5 tons); and one</w:t>
      </w:r>
      <w:r w:rsidR="00EDBF73">
        <w:t xml:space="preserve"> design which </w:t>
      </w:r>
      <w:r>
        <w:t>can be installed using ladders only.</w:t>
      </w:r>
      <w:r w:rsidR="5D9A152E">
        <w:t xml:space="preserve">  </w:t>
      </w:r>
    </w:p>
    <w:p w14:paraId="7035CBC1" w14:textId="22AAB13A" w:rsidR="000339AE" w:rsidRDefault="000339AE" w:rsidP="0028286E">
      <w:pPr>
        <w:numPr>
          <w:ilvl w:val="0"/>
          <w:numId w:val="4"/>
        </w:numPr>
      </w:pPr>
      <w:r>
        <w:t>The contractor is required to ensure that there is a suitably first aid qualified employee from the contractor on site during installation, maintenance and removal of the displays.</w:t>
      </w:r>
    </w:p>
    <w:p w14:paraId="5D961B6A" w14:textId="2ACEC432" w:rsidR="00D737DD" w:rsidRPr="0028286E" w:rsidRDefault="00D737DD" w:rsidP="0028286E">
      <w:pPr>
        <w:numPr>
          <w:ilvl w:val="0"/>
          <w:numId w:val="4"/>
        </w:numPr>
      </w:pPr>
      <w:r>
        <w:t xml:space="preserve">An annual </w:t>
      </w:r>
      <w:r w:rsidR="006431E5">
        <w:t>test on the lighting is required and must be documented.</w:t>
      </w:r>
      <w:r w:rsidR="00630E3C">
        <w:t xml:space="preserve"> </w:t>
      </w:r>
      <w:r w:rsidR="00574062">
        <w:t>Such documentation to be provided to the council annually.</w:t>
      </w:r>
    </w:p>
    <w:p w14:paraId="3B5A0F13" w14:textId="77777777" w:rsidR="0028286E" w:rsidRPr="0028286E" w:rsidRDefault="00000000" w:rsidP="0028286E">
      <w:r>
        <w:pict w14:anchorId="67A3DAC6">
          <v:rect id="_x0000_i1026" style="width:0;height:1.5pt" o:hralign="center" o:hrstd="t" o:hr="t" fillcolor="#a0a0a0" stroked="f"/>
        </w:pict>
      </w:r>
    </w:p>
    <w:p w14:paraId="09011962" w14:textId="77777777" w:rsidR="0028286E" w:rsidRPr="0028286E" w:rsidRDefault="0028286E" w:rsidP="0028286E">
      <w:pPr>
        <w:rPr>
          <w:b/>
          <w:bCs/>
        </w:rPr>
      </w:pPr>
      <w:r w:rsidRPr="0028286E">
        <w:rPr>
          <w:b/>
          <w:bCs/>
        </w:rPr>
        <w:t>3. TECHNICAL REQUIREMENTS</w:t>
      </w:r>
    </w:p>
    <w:p w14:paraId="0A37710A" w14:textId="77777777" w:rsidR="0028286E" w:rsidRPr="0028286E" w:rsidRDefault="0028286E" w:rsidP="0028286E">
      <w:r w:rsidRPr="0028286E">
        <w:rPr>
          <w:b/>
          <w:bCs/>
        </w:rPr>
        <w:t>3.1 Compliance &amp; Standards</w:t>
      </w:r>
    </w:p>
    <w:p w14:paraId="0BF83519" w14:textId="77777777" w:rsidR="0028286E" w:rsidRPr="0028286E" w:rsidRDefault="0028286E" w:rsidP="0028286E">
      <w:pPr>
        <w:numPr>
          <w:ilvl w:val="0"/>
          <w:numId w:val="5"/>
        </w:numPr>
      </w:pPr>
      <w:r w:rsidRPr="0028286E">
        <w:lastRenderedPageBreak/>
        <w:t>UK &amp; EU regulatory compliance (e.g., CE marking, BS EN 60598 for luminaire safety)</w:t>
      </w:r>
    </w:p>
    <w:p w14:paraId="4C19B6DB" w14:textId="77777777" w:rsidR="0028286E" w:rsidRPr="0028286E" w:rsidRDefault="0028286E" w:rsidP="0028286E">
      <w:pPr>
        <w:numPr>
          <w:ilvl w:val="0"/>
          <w:numId w:val="5"/>
        </w:numPr>
      </w:pPr>
      <w:r w:rsidRPr="0028286E">
        <w:t>Electrical safety certification (NICEIC/ECA-approved installations)</w:t>
      </w:r>
    </w:p>
    <w:p w14:paraId="1188C0EF" w14:textId="77777777" w:rsidR="0028286E" w:rsidRPr="0028286E" w:rsidRDefault="0028286E" w:rsidP="0028286E">
      <w:pPr>
        <w:numPr>
          <w:ilvl w:val="0"/>
          <w:numId w:val="5"/>
        </w:numPr>
      </w:pPr>
      <w:r w:rsidRPr="0028286E">
        <w:t>Load testing and stability assessments (if applicable)</w:t>
      </w:r>
    </w:p>
    <w:p w14:paraId="465E4E57" w14:textId="59905F45" w:rsidR="0028286E" w:rsidRPr="0028286E" w:rsidRDefault="0028286E" w:rsidP="0028286E">
      <w:r w:rsidRPr="0028286E">
        <w:rPr>
          <w:b/>
          <w:bCs/>
        </w:rPr>
        <w:t>3.2 Durability &amp; Warranty</w:t>
      </w:r>
    </w:p>
    <w:p w14:paraId="2AF03E51" w14:textId="254600F4" w:rsidR="0028286E" w:rsidRPr="0028286E" w:rsidRDefault="000339AE" w:rsidP="0028286E">
      <w:pPr>
        <w:numPr>
          <w:ilvl w:val="0"/>
          <w:numId w:val="6"/>
        </w:numPr>
      </w:pPr>
      <w:r>
        <w:t>The contractor is required to include information on the m</w:t>
      </w:r>
      <w:r w:rsidR="0028286E" w:rsidRPr="0028286E">
        <w:t>inimum operational lifespan</w:t>
      </w:r>
      <w:r>
        <w:t xml:space="preserve"> of their design in hours</w:t>
      </w:r>
    </w:p>
    <w:p w14:paraId="5D9373AE" w14:textId="49F52ED4" w:rsidR="0028286E" w:rsidRPr="0028286E" w:rsidRDefault="0028286E" w:rsidP="0028286E">
      <w:pPr>
        <w:numPr>
          <w:ilvl w:val="0"/>
          <w:numId w:val="6"/>
        </w:numPr>
      </w:pPr>
      <w:r w:rsidRPr="0028286E">
        <w:t xml:space="preserve">Warranty period: </w:t>
      </w:r>
      <w:r w:rsidR="000339AE">
        <w:t xml:space="preserve">5 years – to </w:t>
      </w:r>
      <w:proofErr w:type="gramStart"/>
      <w:r w:rsidR="000339AE">
        <w:t>take into account</w:t>
      </w:r>
      <w:proofErr w:type="gramEnd"/>
      <w:r w:rsidR="000339AE">
        <w:t xml:space="preserve"> any potential extension of contract.</w:t>
      </w:r>
    </w:p>
    <w:p w14:paraId="7CC9B445" w14:textId="45AA9D69" w:rsidR="0028286E" w:rsidRPr="0028286E" w:rsidRDefault="0028286E" w:rsidP="005159D7">
      <w:pPr>
        <w:numPr>
          <w:ilvl w:val="0"/>
          <w:numId w:val="6"/>
        </w:numPr>
      </w:pPr>
      <w:r w:rsidRPr="0028286E">
        <w:t xml:space="preserve">Maintenance and repair service: </w:t>
      </w:r>
      <w:r w:rsidR="000339AE">
        <w:t xml:space="preserve">The council requires two scheduled run throughs of the display prior to the official switch-on event.  Major faults (including but not limited </w:t>
      </w:r>
      <w:proofErr w:type="gramStart"/>
      <w:r w:rsidR="000339AE">
        <w:t>to:</w:t>
      </w:r>
      <w:proofErr w:type="gramEnd"/>
      <w:r w:rsidR="000339AE">
        <w:t xml:space="preserve"> complete failure of a motif or light string, whole Christmas tree light failure, extreme damage due to vandalism, storms or road traffic accident) must be responded to </w:t>
      </w:r>
      <w:r w:rsidR="007658F8" w:rsidRPr="00F85351">
        <w:t>1: Emergency callout</w:t>
      </w:r>
      <w:r w:rsidR="00F85351" w:rsidRPr="00F85351">
        <w:t>,</w:t>
      </w:r>
      <w:r w:rsidR="007658F8" w:rsidRPr="00F85351">
        <w:t xml:space="preserve"> 2:</w:t>
      </w:r>
      <w:r w:rsidR="005159D7" w:rsidRPr="00F85351">
        <w:t xml:space="preserve"> Failure</w:t>
      </w:r>
      <w:r w:rsidR="00B96C94" w:rsidRPr="00F85351">
        <w:t>/</w:t>
      </w:r>
      <w:r w:rsidR="005159D7" w:rsidRPr="00F85351">
        <w:t>s</w:t>
      </w:r>
      <w:r w:rsidR="007658F8" w:rsidRPr="00F85351">
        <w:t xml:space="preserve"> of lights 3: unplanned </w:t>
      </w:r>
      <w:r w:rsidR="005159D7" w:rsidRPr="00F85351">
        <w:t>maintenance</w:t>
      </w:r>
      <w:r w:rsidR="00F85351" w:rsidRPr="00F85351">
        <w:t>.</w:t>
      </w:r>
      <w:r w:rsidR="000339AE" w:rsidRPr="00F85351">
        <w:t xml:space="preserve">  All other faults must be responded to within three working days.</w:t>
      </w:r>
      <w:r w:rsidR="000339AE">
        <w:t xml:space="preserve">  The pricing schedule must make clear what is included in the maintenance element of the </w:t>
      </w:r>
      <w:proofErr w:type="gramStart"/>
      <w:r w:rsidR="000339AE">
        <w:t>proposal, and</w:t>
      </w:r>
      <w:proofErr w:type="gramEnd"/>
      <w:r w:rsidR="000339AE">
        <w:t xml:space="preserve"> provided fixed call out charges for the duration of the contract (including any extension) for anything which is not included in the maintenance schedule.</w:t>
      </w:r>
      <w:r w:rsidR="0013189A">
        <w:t xml:space="preserve"> </w:t>
      </w:r>
    </w:p>
    <w:p w14:paraId="1BA6C1D5" w14:textId="77777777" w:rsidR="0028286E" w:rsidRPr="0028286E" w:rsidRDefault="0028286E" w:rsidP="0028286E">
      <w:pPr>
        <w:rPr>
          <w:b/>
          <w:bCs/>
        </w:rPr>
      </w:pPr>
      <w:r w:rsidRPr="0028286E">
        <w:rPr>
          <w:b/>
          <w:bCs/>
        </w:rPr>
        <w:t>4. HEALTH &amp; SAFETY</w:t>
      </w:r>
    </w:p>
    <w:p w14:paraId="6766B855" w14:textId="77777777" w:rsidR="0028286E" w:rsidRPr="0028286E" w:rsidRDefault="0028286E" w:rsidP="0028286E">
      <w:r w:rsidRPr="0028286E">
        <w:rPr>
          <w:b/>
          <w:bCs/>
        </w:rPr>
        <w:t>4.1 Risk Assessments &amp; Method Statements (RAMS)</w:t>
      </w:r>
    </w:p>
    <w:p w14:paraId="6ABA784E" w14:textId="5DF446E8" w:rsidR="0028286E" w:rsidRPr="0028286E" w:rsidRDefault="0028286E" w:rsidP="0028286E">
      <w:pPr>
        <w:numPr>
          <w:ilvl w:val="0"/>
          <w:numId w:val="7"/>
        </w:numPr>
      </w:pPr>
      <w:r w:rsidRPr="0028286E">
        <w:t>Supplier to provide detailed RAMS for installation and removal</w:t>
      </w:r>
      <w:r w:rsidR="00734102">
        <w:t xml:space="preserve"> </w:t>
      </w:r>
      <w:r w:rsidR="009160BA">
        <w:t>for the council’s approval before installation/removal.</w:t>
      </w:r>
    </w:p>
    <w:p w14:paraId="0EA649F7" w14:textId="1FF8D075" w:rsidR="0028286E" w:rsidRPr="00F85351" w:rsidRDefault="0028286E" w:rsidP="0028286E">
      <w:pPr>
        <w:numPr>
          <w:ilvl w:val="0"/>
          <w:numId w:val="7"/>
        </w:numPr>
      </w:pPr>
      <w:r w:rsidRPr="00F85351">
        <w:t>Public safety measures during installation and removal</w:t>
      </w:r>
      <w:r w:rsidR="00847229" w:rsidRPr="00F85351">
        <w:t xml:space="preserve"> for the council’s prior approval.</w:t>
      </w:r>
    </w:p>
    <w:p w14:paraId="0A1468D3" w14:textId="6388315F" w:rsidR="000339AE" w:rsidRDefault="000339AE" w:rsidP="0028286E">
      <w:pPr>
        <w:numPr>
          <w:ilvl w:val="0"/>
          <w:numId w:val="7"/>
        </w:numPr>
      </w:pPr>
      <w:r>
        <w:t>The contractor must ensure the presence of a suitably qualified first aider during the installation, maintenance and removal of the displays.</w:t>
      </w:r>
    </w:p>
    <w:p w14:paraId="09DDAFE0" w14:textId="10CA40FB" w:rsidR="00351E00" w:rsidRPr="0013189A" w:rsidRDefault="00351E00" w:rsidP="00351E00">
      <w:r>
        <w:rPr>
          <w:b/>
          <w:bCs/>
        </w:rPr>
        <w:t xml:space="preserve">4.2 Installation </w:t>
      </w:r>
      <w:r w:rsidRPr="0013189A">
        <w:rPr>
          <w:b/>
          <w:bCs/>
        </w:rPr>
        <w:t>Standards</w:t>
      </w:r>
    </w:p>
    <w:p w14:paraId="37AC4EC9" w14:textId="58BDB3DF" w:rsidR="00351E00" w:rsidRDefault="00351E00" w:rsidP="00B96C94">
      <w:pPr>
        <w:pStyle w:val="ListParagraph"/>
        <w:numPr>
          <w:ilvl w:val="0"/>
          <w:numId w:val="14"/>
        </w:numPr>
      </w:pPr>
      <w:r w:rsidRPr="0013189A">
        <w:t xml:space="preserve">The contractor </w:t>
      </w:r>
      <w:r w:rsidR="001961A5">
        <w:t xml:space="preserve">- </w:t>
      </w:r>
      <w:r w:rsidR="00B96C94" w:rsidRPr="001961A5">
        <w:rPr>
          <w:rFonts w:cs="Arial"/>
          <w:shd w:val="clear" w:color="auto" w:fill="FFFFFF"/>
        </w:rPr>
        <w:t>All organisations operating within the highway electrical sector must be registered to the Highway Electrical Registration Scheme (HERS)</w:t>
      </w:r>
      <w:r w:rsidR="001961A5">
        <w:rPr>
          <w:rFonts w:cs="Arial"/>
          <w:shd w:val="clear" w:color="auto" w:fill="FFFFFF"/>
        </w:rPr>
        <w:t xml:space="preserve">. </w:t>
      </w:r>
      <w:proofErr w:type="gramStart"/>
      <w:r w:rsidR="0013189A">
        <w:t>I</w:t>
      </w:r>
      <w:r w:rsidR="000B1C88" w:rsidRPr="0013189A">
        <w:t>n particular, but</w:t>
      </w:r>
      <w:proofErr w:type="gramEnd"/>
      <w:r w:rsidR="000B1C88" w:rsidRPr="0013189A">
        <w:t xml:space="preserve"> not limited to, </w:t>
      </w:r>
      <w:r w:rsidR="009B2D9F" w:rsidRPr="0013189A">
        <w:t xml:space="preserve">the erection, testing and maintenance of installation must be carried out in accordance with the latest regulations (BS 7671) determined by the IET and undertaken </w:t>
      </w:r>
      <w:r w:rsidR="009B2D9F">
        <w:t xml:space="preserve">by a competent </w:t>
      </w:r>
      <w:r w:rsidR="00D74986">
        <w:t xml:space="preserve">person.  The contractor must also </w:t>
      </w:r>
      <w:r w:rsidR="00982A76">
        <w:t>adhere to applicable Electricity at Work Regulations.</w:t>
      </w:r>
    </w:p>
    <w:p w14:paraId="5CC1635C" w14:textId="1082BB96" w:rsidR="00941818" w:rsidRPr="008548AA" w:rsidRDefault="00941818" w:rsidP="00941818">
      <w:pPr>
        <w:pStyle w:val="ListParagraph"/>
        <w:numPr>
          <w:ilvl w:val="0"/>
          <w:numId w:val="14"/>
        </w:numPr>
      </w:pPr>
      <w:r w:rsidRPr="008548AA">
        <w:lastRenderedPageBreak/>
        <w:t>Please provide a copy of your Service Level Agreement (SLA)</w:t>
      </w:r>
      <w:r w:rsidR="00B5737F" w:rsidRPr="008548AA">
        <w:t xml:space="preserve"> * SLA is a document signed b</w:t>
      </w:r>
      <w:r w:rsidR="006B3939" w:rsidRPr="008548AA">
        <w:t xml:space="preserve">etween you and the </w:t>
      </w:r>
      <w:r w:rsidR="00B5737F" w:rsidRPr="008548AA">
        <w:t xml:space="preserve">contractor </w:t>
      </w:r>
      <w:r w:rsidR="006B3939" w:rsidRPr="008548AA">
        <w:t>whose tender you accept</w:t>
      </w:r>
    </w:p>
    <w:p w14:paraId="1C70455A" w14:textId="040DB20C" w:rsidR="0028286E" w:rsidRPr="0028286E" w:rsidRDefault="0028286E" w:rsidP="0028286E">
      <w:r w:rsidRPr="0028286E">
        <w:rPr>
          <w:b/>
          <w:bCs/>
        </w:rPr>
        <w:t>4.</w:t>
      </w:r>
      <w:r w:rsidR="00982A76">
        <w:rPr>
          <w:b/>
          <w:bCs/>
        </w:rPr>
        <w:t>3</w:t>
      </w:r>
      <w:r w:rsidRPr="0028286E">
        <w:rPr>
          <w:b/>
          <w:bCs/>
        </w:rPr>
        <w:t xml:space="preserve"> Insurance Requirements</w:t>
      </w:r>
    </w:p>
    <w:p w14:paraId="1A213F27" w14:textId="1B354DB4" w:rsidR="0028286E" w:rsidRPr="00B5737F" w:rsidRDefault="0028286E" w:rsidP="0028286E">
      <w:pPr>
        <w:numPr>
          <w:ilvl w:val="0"/>
          <w:numId w:val="8"/>
        </w:numPr>
      </w:pPr>
      <w:r w:rsidRPr="00B5737F">
        <w:t xml:space="preserve">Public liability insurance: Minimum coverage of </w:t>
      </w:r>
      <w:r w:rsidR="000339AE" w:rsidRPr="00B5737F">
        <w:t>£10</w:t>
      </w:r>
      <w:r w:rsidRPr="00B5737F">
        <w:t xml:space="preserve"> million</w:t>
      </w:r>
    </w:p>
    <w:p w14:paraId="08806A27" w14:textId="652A6539" w:rsidR="0028286E" w:rsidRDefault="0028286E" w:rsidP="0028286E">
      <w:pPr>
        <w:numPr>
          <w:ilvl w:val="0"/>
          <w:numId w:val="8"/>
        </w:numPr>
      </w:pPr>
      <w:r w:rsidRPr="00B5737F">
        <w:t xml:space="preserve">Employer liability insurance: Minimum coverage of </w:t>
      </w:r>
      <w:r w:rsidR="00C73528" w:rsidRPr="00B5737F">
        <w:t>£10</w:t>
      </w:r>
      <w:r w:rsidRPr="00B5737F">
        <w:t xml:space="preserve"> million</w:t>
      </w:r>
    </w:p>
    <w:p w14:paraId="68918DDF" w14:textId="7B9FFDF1" w:rsidR="00B5737F" w:rsidRDefault="00B5737F" w:rsidP="00B5737F">
      <w:pPr>
        <w:numPr>
          <w:ilvl w:val="0"/>
          <w:numId w:val="8"/>
        </w:numPr>
      </w:pPr>
      <w:r w:rsidRPr="008548AA">
        <w:t>Please provide a copy of your Quality Management Scheme (QMS) * Also part of HERS, will cover most of the information you need to know in one document and competence</w:t>
      </w:r>
    </w:p>
    <w:p w14:paraId="4D97301E" w14:textId="7F3711A3" w:rsidR="003E5FB7" w:rsidRPr="006C193B" w:rsidRDefault="003E5FB7" w:rsidP="00D40598">
      <w:r w:rsidRPr="006C193B">
        <w:rPr>
          <w:b/>
          <w:bCs/>
        </w:rPr>
        <w:t xml:space="preserve">4.4 Chapter </w:t>
      </w:r>
      <w:r w:rsidR="00D40598" w:rsidRPr="006C193B">
        <w:rPr>
          <w:b/>
          <w:bCs/>
        </w:rPr>
        <w:t>8</w:t>
      </w:r>
      <w:r w:rsidRPr="006C193B">
        <w:rPr>
          <w:b/>
          <w:bCs/>
        </w:rPr>
        <w:t xml:space="preserve"> Qualification</w:t>
      </w:r>
    </w:p>
    <w:p w14:paraId="43CB7584" w14:textId="6063C446" w:rsidR="00D40598" w:rsidRPr="006C193B" w:rsidRDefault="00D40598" w:rsidP="00D40598">
      <w:pPr>
        <w:pStyle w:val="ListParagraph"/>
        <w:numPr>
          <w:ilvl w:val="0"/>
          <w:numId w:val="15"/>
        </w:numPr>
      </w:pPr>
      <w:r w:rsidRPr="006C193B">
        <w:t>Evidence of</w:t>
      </w:r>
      <w:r w:rsidR="006C193B" w:rsidRPr="006C193B">
        <w:t xml:space="preserve"> chapter 8, i</w:t>
      </w:r>
      <w:r w:rsidR="0013189A" w:rsidRPr="006C193B">
        <w:t xml:space="preserve">n this case for Traffic Management is included in the HERS </w:t>
      </w:r>
    </w:p>
    <w:p w14:paraId="4175095F" w14:textId="77777777" w:rsidR="0028286E" w:rsidRPr="0028286E" w:rsidRDefault="00000000" w:rsidP="0028286E">
      <w:r>
        <w:pict w14:anchorId="4A654A89">
          <v:rect id="_x0000_i1027" style="width:0;height:1.5pt" o:hralign="center" o:hrstd="t" o:hr="t" fillcolor="#a0a0a0" stroked="f"/>
        </w:pict>
      </w:r>
    </w:p>
    <w:p w14:paraId="41F56BFC" w14:textId="77777777" w:rsidR="0028286E" w:rsidRPr="0028286E" w:rsidRDefault="0028286E" w:rsidP="0028286E">
      <w:pPr>
        <w:rPr>
          <w:b/>
          <w:bCs/>
        </w:rPr>
      </w:pPr>
      <w:r w:rsidRPr="0028286E">
        <w:rPr>
          <w:b/>
          <w:bCs/>
        </w:rPr>
        <w:t>5. LOGISTICS &amp; MAINTENANCE</w:t>
      </w:r>
    </w:p>
    <w:p w14:paraId="7F3C80A7" w14:textId="77777777" w:rsidR="0028286E" w:rsidRPr="0028286E" w:rsidRDefault="0028286E" w:rsidP="0028286E">
      <w:r w:rsidRPr="0028286E">
        <w:rPr>
          <w:b/>
          <w:bCs/>
        </w:rPr>
        <w:t>5.1 Delivery &amp; Storage</w:t>
      </w:r>
    </w:p>
    <w:p w14:paraId="4F208C44" w14:textId="3B45BF59" w:rsidR="0028286E" w:rsidRPr="0028286E" w:rsidRDefault="0028286E" w:rsidP="0028286E">
      <w:pPr>
        <w:numPr>
          <w:ilvl w:val="0"/>
          <w:numId w:val="9"/>
        </w:numPr>
      </w:pPr>
      <w:r w:rsidRPr="0028286E">
        <w:t xml:space="preserve">Delivery deadline: </w:t>
      </w:r>
      <w:r w:rsidR="00C73528">
        <w:t>To be agreed annually based on the date of the Christmas Light Switch-On Event.</w:t>
      </w:r>
    </w:p>
    <w:p w14:paraId="7922BCF5" w14:textId="0ADDF254" w:rsidR="0028286E" w:rsidRPr="00DF1A21" w:rsidRDefault="00C73528" w:rsidP="00102CA7">
      <w:pPr>
        <w:numPr>
          <w:ilvl w:val="0"/>
          <w:numId w:val="9"/>
        </w:numPr>
      </w:pPr>
      <w:r w:rsidRPr="00DF1A21">
        <w:t>Storage is the responsibility of the contracto</w:t>
      </w:r>
      <w:r w:rsidR="00C034AC" w:rsidRPr="00DF1A21">
        <w:t>r -</w:t>
      </w:r>
      <w:r w:rsidR="00DF1A21" w:rsidRPr="00DF1A21">
        <w:t xml:space="preserve"> b</w:t>
      </w:r>
      <w:r w:rsidR="00102CA7" w:rsidRPr="00DF1A21">
        <w:t xml:space="preserve">ut should not be </w:t>
      </w:r>
      <w:r w:rsidR="0013189A" w:rsidRPr="00DF1A21">
        <w:t>relevant to hired products</w:t>
      </w:r>
      <w:r w:rsidR="00DF1A21" w:rsidRPr="00DF1A21">
        <w:t>. This should be on the Service Lev</w:t>
      </w:r>
      <w:r w:rsidR="00B5737F" w:rsidRPr="00DF1A21">
        <w:t>el Agreement (SLA)</w:t>
      </w:r>
      <w:r w:rsidR="0013189A" w:rsidRPr="00DF1A21">
        <w:rPr>
          <w:b/>
          <w:bCs/>
        </w:rPr>
        <w:t xml:space="preserve"> </w:t>
      </w:r>
    </w:p>
    <w:p w14:paraId="44B80E72" w14:textId="25F00055" w:rsidR="0028286E" w:rsidRPr="0028286E" w:rsidRDefault="0028286E" w:rsidP="0028286E">
      <w:pPr>
        <w:numPr>
          <w:ilvl w:val="0"/>
          <w:numId w:val="10"/>
        </w:numPr>
      </w:pPr>
      <w:r w:rsidRPr="0028286E">
        <w:t xml:space="preserve">Fault reporting procedure: </w:t>
      </w:r>
      <w:r w:rsidR="00AA57F3">
        <w:t xml:space="preserve">Faults identified will mainly be reported by the Administration Manager, but any council officer may </w:t>
      </w:r>
      <w:r w:rsidR="00CB6932">
        <w:t>report issues in the absence of the Administration Manager.</w:t>
      </w:r>
    </w:p>
    <w:p w14:paraId="640F069A" w14:textId="54356420" w:rsidR="0028286E" w:rsidRPr="0028286E" w:rsidRDefault="0028286E" w:rsidP="0028286E">
      <w:pPr>
        <w:numPr>
          <w:ilvl w:val="0"/>
          <w:numId w:val="10"/>
        </w:numPr>
      </w:pPr>
      <w:r w:rsidRPr="0028286E">
        <w:t xml:space="preserve">Response time for repairs: </w:t>
      </w:r>
      <w:r w:rsidR="00CB6932">
        <w:t>see 3.2.</w:t>
      </w:r>
    </w:p>
    <w:p w14:paraId="2F7D1DF5" w14:textId="77777777" w:rsidR="0028286E" w:rsidRPr="0028286E" w:rsidRDefault="00000000" w:rsidP="0028286E">
      <w:r>
        <w:pict w14:anchorId="2AE943FC">
          <v:rect id="_x0000_i1028" style="width:0;height:1.5pt" o:hralign="center" o:hrstd="t" o:hr="t" fillcolor="#a0a0a0" stroked="f"/>
        </w:pict>
      </w:r>
    </w:p>
    <w:p w14:paraId="6DF31BF0" w14:textId="77777777" w:rsidR="0028286E" w:rsidRPr="0028286E" w:rsidRDefault="0028286E" w:rsidP="0028286E">
      <w:pPr>
        <w:rPr>
          <w:b/>
          <w:bCs/>
        </w:rPr>
      </w:pPr>
      <w:r w:rsidRPr="0028286E">
        <w:rPr>
          <w:b/>
          <w:bCs/>
        </w:rPr>
        <w:t>6. ENVIRONMENTAL &amp; SUSTAINABILITY REQUIREMENTS</w:t>
      </w:r>
    </w:p>
    <w:p w14:paraId="2283C186" w14:textId="77777777" w:rsidR="0028286E" w:rsidRPr="0028286E" w:rsidRDefault="0028286E" w:rsidP="0028286E">
      <w:r w:rsidRPr="0028286E">
        <w:rPr>
          <w:b/>
          <w:bCs/>
        </w:rPr>
        <w:t>6.1 Energy Efficiency &amp; Sustainability</w:t>
      </w:r>
    </w:p>
    <w:p w14:paraId="33A3E48F" w14:textId="06C319A4" w:rsidR="0028286E" w:rsidRPr="0028286E" w:rsidRDefault="0028286E" w:rsidP="0028286E">
      <w:pPr>
        <w:numPr>
          <w:ilvl w:val="0"/>
          <w:numId w:val="11"/>
        </w:numPr>
      </w:pPr>
      <w:r w:rsidRPr="0028286E">
        <w:t>Use of low-energy LED technology</w:t>
      </w:r>
      <w:r w:rsidR="00CB6932">
        <w:t xml:space="preserve"> is preferred</w:t>
      </w:r>
    </w:p>
    <w:p w14:paraId="3184023D" w14:textId="77777777" w:rsidR="0028286E" w:rsidRPr="0028286E" w:rsidRDefault="0028286E" w:rsidP="0028286E">
      <w:pPr>
        <w:numPr>
          <w:ilvl w:val="0"/>
          <w:numId w:val="11"/>
        </w:numPr>
      </w:pPr>
      <w:r w:rsidRPr="0028286E">
        <w:t>Recyclable or biodegradable materials where possible</w:t>
      </w:r>
    </w:p>
    <w:p w14:paraId="3056B228" w14:textId="77777777" w:rsidR="0028286E" w:rsidRPr="0028286E" w:rsidRDefault="0028286E" w:rsidP="0028286E">
      <w:pPr>
        <w:numPr>
          <w:ilvl w:val="0"/>
          <w:numId w:val="11"/>
        </w:numPr>
      </w:pPr>
      <w:r w:rsidRPr="0028286E">
        <w:t>End-of-life disposal plan (e.g., recycling of used lights)</w:t>
      </w:r>
    </w:p>
    <w:p w14:paraId="08FD73C3" w14:textId="77777777" w:rsidR="0028286E" w:rsidRPr="0028286E" w:rsidRDefault="00000000" w:rsidP="0028286E">
      <w:r>
        <w:pict w14:anchorId="51E1E8B2">
          <v:rect id="_x0000_i1029" style="width:0;height:1.5pt" o:hralign="center" o:hrstd="t" o:hr="t" fillcolor="#a0a0a0" stroked="f"/>
        </w:pict>
      </w:r>
    </w:p>
    <w:p w14:paraId="376E8EE4" w14:textId="77777777" w:rsidR="00FB58E3" w:rsidRDefault="00FB58E3">
      <w:pPr>
        <w:rPr>
          <w:b/>
          <w:bCs/>
        </w:rPr>
      </w:pPr>
      <w:r>
        <w:rPr>
          <w:b/>
          <w:bCs/>
        </w:rPr>
        <w:br w:type="page"/>
      </w:r>
    </w:p>
    <w:p w14:paraId="7E4EC166" w14:textId="4982BBE1" w:rsidR="0028286E" w:rsidRPr="0028286E" w:rsidRDefault="0028286E" w:rsidP="0028286E">
      <w:pPr>
        <w:rPr>
          <w:b/>
          <w:bCs/>
        </w:rPr>
      </w:pPr>
      <w:r w:rsidRPr="0028286E">
        <w:rPr>
          <w:b/>
          <w:bCs/>
        </w:rPr>
        <w:lastRenderedPageBreak/>
        <w:t>7. EVALUATION CRITERIA</w:t>
      </w:r>
    </w:p>
    <w:p w14:paraId="2E5E63C9" w14:textId="212B54F1" w:rsidR="0028286E" w:rsidRPr="0028286E" w:rsidRDefault="0028286E" w:rsidP="0028286E">
      <w:r w:rsidRPr="0028286E">
        <w:t>Tenders will be evaluated</w:t>
      </w:r>
      <w:r w:rsidR="00DC5428">
        <w:t xml:space="preserve"> by a panel of councillors</w:t>
      </w:r>
      <w:r w:rsidRPr="0028286E">
        <w:t xml:space="preserve"> based on the following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82"/>
        <w:gridCol w:w="1244"/>
      </w:tblGrid>
      <w:tr w:rsidR="00CC599A" w:rsidRPr="0028286E" w14:paraId="4E054821" w14:textId="77777777" w:rsidTr="0028286E">
        <w:trPr>
          <w:tblHeader/>
          <w:tblCellSpacing w:w="15" w:type="dxa"/>
        </w:trPr>
        <w:tc>
          <w:tcPr>
            <w:tcW w:w="0" w:type="auto"/>
            <w:vAlign w:val="center"/>
            <w:hideMark/>
          </w:tcPr>
          <w:p w14:paraId="7626E810" w14:textId="77777777" w:rsidR="0028286E" w:rsidRPr="0028286E" w:rsidRDefault="0028286E" w:rsidP="0028286E">
            <w:pPr>
              <w:rPr>
                <w:b/>
                <w:bCs/>
              </w:rPr>
            </w:pPr>
            <w:r w:rsidRPr="0028286E">
              <w:rPr>
                <w:b/>
                <w:bCs/>
              </w:rPr>
              <w:t>Criteria</w:t>
            </w:r>
          </w:p>
        </w:tc>
        <w:tc>
          <w:tcPr>
            <w:tcW w:w="0" w:type="auto"/>
            <w:vAlign w:val="center"/>
            <w:hideMark/>
          </w:tcPr>
          <w:p w14:paraId="4DA1AA0B" w14:textId="77777777" w:rsidR="0028286E" w:rsidRPr="0028286E" w:rsidRDefault="0028286E" w:rsidP="0028286E">
            <w:pPr>
              <w:rPr>
                <w:b/>
                <w:bCs/>
              </w:rPr>
            </w:pPr>
            <w:r w:rsidRPr="0028286E">
              <w:rPr>
                <w:b/>
                <w:bCs/>
              </w:rPr>
              <w:t>Weighting (%)</w:t>
            </w:r>
          </w:p>
        </w:tc>
      </w:tr>
      <w:tr w:rsidR="00CC599A" w:rsidRPr="0028286E" w14:paraId="582305D0" w14:textId="77777777" w:rsidTr="004235FA">
        <w:trPr>
          <w:tblCellSpacing w:w="15" w:type="dxa"/>
        </w:trPr>
        <w:tc>
          <w:tcPr>
            <w:tcW w:w="0" w:type="auto"/>
            <w:vAlign w:val="center"/>
            <w:hideMark/>
          </w:tcPr>
          <w:p w14:paraId="3BACF58D" w14:textId="77777777" w:rsidR="0028286E" w:rsidRPr="0028286E" w:rsidRDefault="0028286E" w:rsidP="0028286E">
            <w:r w:rsidRPr="0028286E">
              <w:t>Quality &amp; Aesthetic Appeal</w:t>
            </w:r>
          </w:p>
        </w:tc>
        <w:tc>
          <w:tcPr>
            <w:tcW w:w="0" w:type="auto"/>
            <w:hideMark/>
          </w:tcPr>
          <w:p w14:paraId="7554FAB6" w14:textId="3AFA9D81" w:rsidR="0028286E" w:rsidRPr="0028286E" w:rsidRDefault="006C4E01" w:rsidP="0028286E">
            <w:pPr>
              <w:rPr>
                <w:highlight w:val="yellow"/>
              </w:rPr>
            </w:pPr>
            <w:r w:rsidRPr="009C6D40">
              <w:t>25</w:t>
            </w:r>
            <w:r w:rsidR="0028286E" w:rsidRPr="009C6D40">
              <w:t>%</w:t>
            </w:r>
          </w:p>
        </w:tc>
      </w:tr>
      <w:tr w:rsidR="00CC599A" w:rsidRPr="0028286E" w14:paraId="2ED1631F" w14:textId="77777777" w:rsidTr="004235FA">
        <w:trPr>
          <w:tblCellSpacing w:w="15" w:type="dxa"/>
        </w:trPr>
        <w:tc>
          <w:tcPr>
            <w:tcW w:w="0" w:type="auto"/>
            <w:vAlign w:val="center"/>
            <w:hideMark/>
          </w:tcPr>
          <w:p w14:paraId="52A2D367" w14:textId="7C2E8AC5" w:rsidR="0094112A" w:rsidRPr="0028286E" w:rsidRDefault="0028286E" w:rsidP="0028286E">
            <w:r w:rsidRPr="0028286E">
              <w:t>Cost &amp; Value for Money</w:t>
            </w:r>
            <w:r w:rsidR="0094112A">
              <w:br/>
              <w:t>Please provide a breakdown of the cost per individual location</w:t>
            </w:r>
          </w:p>
        </w:tc>
        <w:tc>
          <w:tcPr>
            <w:tcW w:w="0" w:type="auto"/>
            <w:hideMark/>
          </w:tcPr>
          <w:p w14:paraId="4B950443" w14:textId="0D6ACB34" w:rsidR="0028286E" w:rsidRPr="0028286E" w:rsidRDefault="001D097C" w:rsidP="0028286E">
            <w:pPr>
              <w:rPr>
                <w:highlight w:val="yellow"/>
              </w:rPr>
            </w:pPr>
            <w:r w:rsidRPr="009C6D40">
              <w:t>10</w:t>
            </w:r>
            <w:r w:rsidR="0028286E" w:rsidRPr="009C6D40">
              <w:t>%</w:t>
            </w:r>
          </w:p>
        </w:tc>
      </w:tr>
      <w:tr w:rsidR="00CC599A" w:rsidRPr="0028286E" w14:paraId="0497A21B" w14:textId="77777777" w:rsidTr="004235FA">
        <w:trPr>
          <w:tblCellSpacing w:w="15" w:type="dxa"/>
        </w:trPr>
        <w:tc>
          <w:tcPr>
            <w:tcW w:w="0" w:type="auto"/>
            <w:vAlign w:val="center"/>
            <w:hideMark/>
          </w:tcPr>
          <w:p w14:paraId="31D45B81" w14:textId="4154BA62" w:rsidR="004235FA" w:rsidRPr="0028286E" w:rsidRDefault="0028286E" w:rsidP="004235FA">
            <w:r w:rsidRPr="0028286E">
              <w:t>Experience &amp; References</w:t>
            </w:r>
            <w:r w:rsidR="004235FA">
              <w:br/>
              <w:t xml:space="preserve">Please provide evidence of recent installations at </w:t>
            </w:r>
            <w:r w:rsidR="00A438BB">
              <w:t xml:space="preserve">three </w:t>
            </w:r>
            <w:r w:rsidR="004235FA">
              <w:t>other sites</w:t>
            </w:r>
            <w:r w:rsidR="004235FA">
              <w:br/>
            </w:r>
            <w:r w:rsidR="00A438BB">
              <w:t>within the last five years</w:t>
            </w:r>
            <w:r w:rsidR="009F1DC3">
              <w:t>, together with references</w:t>
            </w:r>
          </w:p>
        </w:tc>
        <w:tc>
          <w:tcPr>
            <w:tcW w:w="0" w:type="auto"/>
            <w:hideMark/>
          </w:tcPr>
          <w:p w14:paraId="3AC72307" w14:textId="0A5A2A55" w:rsidR="004235FA" w:rsidRPr="0028286E" w:rsidRDefault="006C4E01" w:rsidP="0028286E">
            <w:pPr>
              <w:rPr>
                <w:highlight w:val="yellow"/>
              </w:rPr>
            </w:pPr>
            <w:r w:rsidRPr="009C6D40">
              <w:t>25</w:t>
            </w:r>
            <w:r w:rsidR="0028286E" w:rsidRPr="009C6D40">
              <w:t>%</w:t>
            </w:r>
          </w:p>
        </w:tc>
      </w:tr>
      <w:tr w:rsidR="00CC599A" w:rsidRPr="0028286E" w14:paraId="7FA59B49" w14:textId="77777777" w:rsidTr="004235FA">
        <w:trPr>
          <w:tblCellSpacing w:w="15" w:type="dxa"/>
        </w:trPr>
        <w:tc>
          <w:tcPr>
            <w:tcW w:w="0" w:type="auto"/>
            <w:vAlign w:val="center"/>
            <w:hideMark/>
          </w:tcPr>
          <w:p w14:paraId="4832A220" w14:textId="21D57818" w:rsidR="009F1DC3" w:rsidRPr="0028286E" w:rsidRDefault="0028286E" w:rsidP="0028286E">
            <w:r w:rsidRPr="0028286E">
              <w:t>Sustainability Measures</w:t>
            </w:r>
            <w:r w:rsidR="009F1DC3">
              <w:br/>
              <w:t>Please provide, for example, information on how your products may be recycled, energy consumption etc</w:t>
            </w:r>
          </w:p>
        </w:tc>
        <w:tc>
          <w:tcPr>
            <w:tcW w:w="0" w:type="auto"/>
            <w:hideMark/>
          </w:tcPr>
          <w:p w14:paraId="598287EE" w14:textId="2AE16692" w:rsidR="0028286E" w:rsidRPr="0028286E" w:rsidRDefault="006C4E01" w:rsidP="0028286E">
            <w:pPr>
              <w:rPr>
                <w:highlight w:val="yellow"/>
              </w:rPr>
            </w:pPr>
            <w:r w:rsidRPr="009C6D40">
              <w:t>10</w:t>
            </w:r>
            <w:r w:rsidR="0028286E" w:rsidRPr="009C6D40">
              <w:t>%</w:t>
            </w:r>
          </w:p>
        </w:tc>
      </w:tr>
      <w:tr w:rsidR="00CC599A" w:rsidRPr="0028286E" w14:paraId="748C1049" w14:textId="77777777" w:rsidTr="004235FA">
        <w:trPr>
          <w:tblCellSpacing w:w="15" w:type="dxa"/>
        </w:trPr>
        <w:tc>
          <w:tcPr>
            <w:tcW w:w="0" w:type="auto"/>
            <w:vAlign w:val="center"/>
            <w:hideMark/>
          </w:tcPr>
          <w:p w14:paraId="0F4339F5" w14:textId="21539D41" w:rsidR="0028286E" w:rsidRPr="0028286E" w:rsidRDefault="0028286E" w:rsidP="0028286E">
            <w:r w:rsidRPr="0028286E">
              <w:t>Compliance &amp; Safety</w:t>
            </w:r>
            <w:r w:rsidR="002E3EE9">
              <w:br/>
              <w:t>Please provide copies of, for example, your health and safety policy, working at height risk assessments (particularly considering the absence of permission to use v</w:t>
            </w:r>
            <w:r w:rsidR="00CC599A">
              <w:t>ehicles on Penny’s Walk), public liability insurance, etc.  Please also provide your company’s published accounts for the last three financial years</w:t>
            </w:r>
            <w:r w:rsidR="00DC5428">
              <w:t>, as well as demonstrating that you have capacity to install the displays if you are successful.</w:t>
            </w:r>
          </w:p>
        </w:tc>
        <w:tc>
          <w:tcPr>
            <w:tcW w:w="0" w:type="auto"/>
            <w:hideMark/>
          </w:tcPr>
          <w:p w14:paraId="211317FD" w14:textId="776C5F55" w:rsidR="0028286E" w:rsidRPr="0028286E" w:rsidRDefault="006C4E01" w:rsidP="0028286E">
            <w:pPr>
              <w:rPr>
                <w:highlight w:val="yellow"/>
              </w:rPr>
            </w:pPr>
            <w:r w:rsidRPr="009C6D40">
              <w:t>30</w:t>
            </w:r>
            <w:r w:rsidR="0028286E" w:rsidRPr="009C6D40">
              <w:t>%</w:t>
            </w:r>
          </w:p>
        </w:tc>
      </w:tr>
    </w:tbl>
    <w:p w14:paraId="3C59B662" w14:textId="77777777" w:rsidR="0028286E" w:rsidRPr="0028286E" w:rsidRDefault="00000000" w:rsidP="0028286E">
      <w:r>
        <w:pict w14:anchorId="62A8DFCF">
          <v:rect id="_x0000_i1030" style="width:0;height:1.5pt" o:hralign="center" o:hrstd="t" o:hr="t" fillcolor="#a0a0a0" stroked="f"/>
        </w:pict>
      </w:r>
    </w:p>
    <w:p w14:paraId="58B69CCD" w14:textId="77777777" w:rsidR="0028286E" w:rsidRPr="0028286E" w:rsidRDefault="0028286E" w:rsidP="0028286E">
      <w:pPr>
        <w:rPr>
          <w:b/>
          <w:bCs/>
        </w:rPr>
      </w:pPr>
      <w:r w:rsidRPr="0028286E">
        <w:rPr>
          <w:b/>
          <w:bCs/>
        </w:rPr>
        <w:t>8. CONTRACT TERMS &amp; CONDITIONS</w:t>
      </w:r>
    </w:p>
    <w:p w14:paraId="70AA3E16" w14:textId="08A4B0DD" w:rsidR="0028286E" w:rsidRPr="0028286E" w:rsidRDefault="0028286E" w:rsidP="0028286E">
      <w:pPr>
        <w:numPr>
          <w:ilvl w:val="0"/>
          <w:numId w:val="12"/>
        </w:numPr>
      </w:pPr>
      <w:r w:rsidRPr="0028286E">
        <w:t xml:space="preserve">Payment schedule: </w:t>
      </w:r>
      <w:r w:rsidR="00C1358B">
        <w:t xml:space="preserve">50% on installation, the balance on </w:t>
      </w:r>
      <w:r w:rsidR="007E398D">
        <w:t>removal.</w:t>
      </w:r>
    </w:p>
    <w:p w14:paraId="4E1CB51F" w14:textId="49786DEE" w:rsidR="0028286E" w:rsidRPr="00E968AB" w:rsidRDefault="0028286E" w:rsidP="0028286E">
      <w:pPr>
        <w:numPr>
          <w:ilvl w:val="0"/>
          <w:numId w:val="12"/>
        </w:numPr>
      </w:pPr>
      <w:r w:rsidRPr="00E968AB">
        <w:t xml:space="preserve">Penalties for delays or non-compliance: </w:t>
      </w:r>
      <w:r w:rsidR="001716B6">
        <w:t xml:space="preserve">e.g. </w:t>
      </w:r>
      <w:r w:rsidR="001716B6" w:rsidRPr="00E968AB">
        <w:t>the contractor fails to install the display on time or fails</w:t>
      </w:r>
      <w:r w:rsidR="001716B6">
        <w:t>,</w:t>
      </w:r>
      <w:r w:rsidR="001716B6" w:rsidRPr="001716B6">
        <w:t xml:space="preserve"> </w:t>
      </w:r>
      <w:r w:rsidR="001716B6">
        <w:t xml:space="preserve">to </w:t>
      </w:r>
      <w:r w:rsidR="001716B6" w:rsidRPr="00E968AB">
        <w:t xml:space="preserve">rectify major faults within the specified </w:t>
      </w:r>
      <w:proofErr w:type="gramStart"/>
      <w:r w:rsidR="001716B6" w:rsidRPr="00E968AB">
        <w:t>time period</w:t>
      </w:r>
      <w:proofErr w:type="gramEnd"/>
      <w:r w:rsidR="001716B6">
        <w:t xml:space="preserve"> </w:t>
      </w:r>
    </w:p>
    <w:p w14:paraId="104287D5" w14:textId="1A7F22D6" w:rsidR="006B3939" w:rsidRPr="00E968AB" w:rsidRDefault="0028286E" w:rsidP="0028286E">
      <w:pPr>
        <w:numPr>
          <w:ilvl w:val="0"/>
          <w:numId w:val="12"/>
        </w:numPr>
      </w:pPr>
      <w:r w:rsidRPr="00E968AB">
        <w:t xml:space="preserve">Termination clauses: </w:t>
      </w:r>
      <w:r w:rsidR="007E398D" w:rsidRPr="00E968AB">
        <w:t xml:space="preserve">The council reserves the right to cancel this contract </w:t>
      </w:r>
      <w:r w:rsidR="006B3939" w:rsidRPr="00E968AB">
        <w:t xml:space="preserve">during the </w:t>
      </w:r>
      <w:r w:rsidR="001716B6" w:rsidRPr="00E968AB">
        <w:t>three-year</w:t>
      </w:r>
      <w:r w:rsidR="006B3939" w:rsidRPr="00E968AB">
        <w:t xml:space="preserve"> contract</w:t>
      </w:r>
    </w:p>
    <w:p w14:paraId="078027CE" w14:textId="77777777" w:rsidR="00642E94" w:rsidRDefault="000B41E0" w:rsidP="00642E94">
      <w:pPr>
        <w:numPr>
          <w:ilvl w:val="0"/>
          <w:numId w:val="12"/>
        </w:numPr>
      </w:pPr>
      <w:r w:rsidRPr="003F5F9E">
        <w:t xml:space="preserve">Offering an inducement of any kind in relation to obtaining this or any other contract with the council will disqualify your tender from being considered and </w:t>
      </w:r>
      <w:r w:rsidRPr="00642E94">
        <w:t>may constitute a criminal offence.</w:t>
      </w:r>
    </w:p>
    <w:p w14:paraId="29F2C793" w14:textId="26E3AD68" w:rsidR="00FE4E29" w:rsidRPr="00642E94" w:rsidRDefault="11EC773A" w:rsidP="00642E94">
      <w:pPr>
        <w:numPr>
          <w:ilvl w:val="0"/>
          <w:numId w:val="12"/>
        </w:numPr>
      </w:pPr>
      <w:r w:rsidRPr="00642E94">
        <w:t>Ferndown Town Council is currently negotiating with the leaseholder of Penny’s Walk to agree a licence which will allow the installation of decorations in Penny’s</w:t>
      </w:r>
      <w:r>
        <w:t xml:space="preserve"> </w:t>
      </w:r>
      <w:r>
        <w:lastRenderedPageBreak/>
        <w:t>Walk for the duration of the proposed contract.  Please note:  if the licence cannot be agreed, this element of the contract will be withdrawn</w:t>
      </w:r>
      <w:r w:rsidR="2D2A4667">
        <w:t>.</w:t>
      </w:r>
    </w:p>
    <w:p w14:paraId="1C3CE26D" w14:textId="77777777" w:rsidR="0028286E" w:rsidRPr="0028286E" w:rsidRDefault="00000000" w:rsidP="0028286E">
      <w:r>
        <w:pict w14:anchorId="039EFEAA">
          <v:rect id="_x0000_i1031" style="width:0;height:1.5pt" o:hralign="center" o:hrstd="t" o:hr="t" fillcolor="#a0a0a0" stroked="f"/>
        </w:pict>
      </w:r>
    </w:p>
    <w:p w14:paraId="66C741CB" w14:textId="77777777" w:rsidR="0028286E" w:rsidRPr="0028286E" w:rsidRDefault="0028286E" w:rsidP="0028286E">
      <w:pPr>
        <w:rPr>
          <w:b/>
          <w:bCs/>
        </w:rPr>
      </w:pPr>
      <w:r w:rsidRPr="0028286E">
        <w:rPr>
          <w:b/>
          <w:bCs/>
        </w:rPr>
        <w:t>9. SUBMISSION REQUIREMENTS</w:t>
      </w:r>
    </w:p>
    <w:p w14:paraId="0533EC8E" w14:textId="77777777" w:rsidR="0028286E" w:rsidRPr="0028286E" w:rsidRDefault="0028286E" w:rsidP="0028286E">
      <w:r w:rsidRPr="0028286E">
        <w:t>Tender submissions must include:</w:t>
      </w:r>
    </w:p>
    <w:p w14:paraId="3406B4F7" w14:textId="77777777" w:rsidR="0028286E" w:rsidRPr="0028286E" w:rsidRDefault="0028286E" w:rsidP="0028286E">
      <w:pPr>
        <w:numPr>
          <w:ilvl w:val="0"/>
          <w:numId w:val="13"/>
        </w:numPr>
      </w:pPr>
      <w:r w:rsidRPr="0028286E">
        <w:t>Company profile &amp; previous experience</w:t>
      </w:r>
    </w:p>
    <w:p w14:paraId="0059361C" w14:textId="19B25536" w:rsidR="0028286E" w:rsidRPr="0028286E" w:rsidRDefault="0028286E" w:rsidP="0028286E">
      <w:pPr>
        <w:numPr>
          <w:ilvl w:val="0"/>
          <w:numId w:val="13"/>
        </w:numPr>
      </w:pPr>
      <w:r w:rsidRPr="0028286E">
        <w:t>Detailed project proposal, including design concepts</w:t>
      </w:r>
      <w:r w:rsidR="00BF5462">
        <w:t xml:space="preserve"> supported by visual representations</w:t>
      </w:r>
    </w:p>
    <w:p w14:paraId="797D837F" w14:textId="65AE1C39" w:rsidR="0028286E" w:rsidRPr="0028286E" w:rsidRDefault="0028286E" w:rsidP="0028286E">
      <w:pPr>
        <w:numPr>
          <w:ilvl w:val="0"/>
          <w:numId w:val="13"/>
        </w:numPr>
      </w:pPr>
      <w:r w:rsidRPr="0028286E">
        <w:t>Breakdown of costs</w:t>
      </w:r>
      <w:r w:rsidR="00C460DC">
        <w:t xml:space="preserve"> </w:t>
      </w:r>
      <w:r w:rsidR="00C460DC" w:rsidRPr="007633EC">
        <w:t>by location</w:t>
      </w:r>
    </w:p>
    <w:p w14:paraId="5F2A893C" w14:textId="77777777" w:rsidR="0028286E" w:rsidRPr="0028286E" w:rsidRDefault="0028286E" w:rsidP="0028286E">
      <w:pPr>
        <w:numPr>
          <w:ilvl w:val="0"/>
          <w:numId w:val="13"/>
        </w:numPr>
      </w:pPr>
      <w:r w:rsidRPr="0028286E">
        <w:t>Compliance documents (certifications, insurance, etc.)</w:t>
      </w:r>
    </w:p>
    <w:p w14:paraId="7DDFB2D0" w14:textId="1ABB1603" w:rsidR="0028286E" w:rsidRDefault="00AD2715" w:rsidP="0028286E">
      <w:pPr>
        <w:numPr>
          <w:ilvl w:val="0"/>
          <w:numId w:val="13"/>
        </w:numPr>
      </w:pPr>
      <w:r>
        <w:t>Three r</w:t>
      </w:r>
      <w:r w:rsidR="0028286E" w:rsidRPr="0028286E">
        <w:t>eferences from past similar projects</w:t>
      </w:r>
    </w:p>
    <w:p w14:paraId="66C2C4FF" w14:textId="77777777" w:rsidR="009A1961" w:rsidRPr="0028286E" w:rsidRDefault="00000000" w:rsidP="009A1961">
      <w:r>
        <w:pict w14:anchorId="65180D4A">
          <v:rect id="_x0000_i1032" style="width:0;height:1.5pt" o:hralign="center" o:hrstd="t" o:hr="t" fillcolor="#a0a0a0" stroked="f"/>
        </w:pict>
      </w:r>
    </w:p>
    <w:p w14:paraId="1B205076" w14:textId="42C13EED" w:rsidR="009A1961" w:rsidRPr="00193174" w:rsidRDefault="141510BA" w:rsidP="7B5AF7AD">
      <w:r w:rsidRPr="7B5AF7AD">
        <w:rPr>
          <w:b/>
          <w:bCs/>
        </w:rPr>
        <w:t xml:space="preserve">10. </w:t>
      </w:r>
      <w:r w:rsidR="38337A76" w:rsidRPr="7B5AF7AD">
        <w:rPr>
          <w:b/>
          <w:bCs/>
        </w:rPr>
        <w:t>PERMISSION TO SHARE DESIGN AND RISK ASSESSMENTS WITH LEASEHOLDER OF PENNY’S WALK</w:t>
      </w:r>
    </w:p>
    <w:p w14:paraId="005AFC80" w14:textId="316024D0" w:rsidR="00A64475" w:rsidRPr="00A64475" w:rsidRDefault="38337A76" w:rsidP="009A1961">
      <w:bookmarkStart w:id="0" w:name="_Hlk194497764"/>
      <w:r>
        <w:t xml:space="preserve">By submitting a tender, you agree to the town council sharing the design element, risk assessments and </w:t>
      </w:r>
      <w:r w:rsidR="3A4A8912">
        <w:t>method statements relating to the installation in Penny’s Walk with the leaseholder of Penny’s Walk.  If the leaseholder withholds their permission, this element of the contract will be excluded from the overall contract.</w:t>
      </w:r>
      <w:bookmarkEnd w:id="0"/>
    </w:p>
    <w:sectPr w:rsidR="00A64475" w:rsidRPr="00A64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5749"/>
    <w:multiLevelType w:val="hybridMultilevel"/>
    <w:tmpl w:val="B7BAC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73B52"/>
    <w:multiLevelType w:val="multilevel"/>
    <w:tmpl w:val="FC68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E1ED4"/>
    <w:multiLevelType w:val="multilevel"/>
    <w:tmpl w:val="A390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F43A0"/>
    <w:multiLevelType w:val="multilevel"/>
    <w:tmpl w:val="0D0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F1F5E"/>
    <w:multiLevelType w:val="multilevel"/>
    <w:tmpl w:val="3D4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C37E12"/>
    <w:multiLevelType w:val="multilevel"/>
    <w:tmpl w:val="8A70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41473"/>
    <w:multiLevelType w:val="multilevel"/>
    <w:tmpl w:val="200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558"/>
    <w:multiLevelType w:val="multilevel"/>
    <w:tmpl w:val="3FE2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64BB8"/>
    <w:multiLevelType w:val="multilevel"/>
    <w:tmpl w:val="2008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F5153B"/>
    <w:multiLevelType w:val="multilevel"/>
    <w:tmpl w:val="72E66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21465"/>
    <w:multiLevelType w:val="multilevel"/>
    <w:tmpl w:val="2878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FE60F9"/>
    <w:multiLevelType w:val="multilevel"/>
    <w:tmpl w:val="1BB67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8674B"/>
    <w:multiLevelType w:val="multilevel"/>
    <w:tmpl w:val="F632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76FEB"/>
    <w:multiLevelType w:val="multilevel"/>
    <w:tmpl w:val="A566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0C6848"/>
    <w:multiLevelType w:val="multilevel"/>
    <w:tmpl w:val="B46E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A7640"/>
    <w:multiLevelType w:val="multilevel"/>
    <w:tmpl w:val="9586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765839">
    <w:abstractNumId w:val="7"/>
  </w:num>
  <w:num w:numId="2" w16cid:durableId="832331500">
    <w:abstractNumId w:val="14"/>
  </w:num>
  <w:num w:numId="3" w16cid:durableId="555750089">
    <w:abstractNumId w:val="9"/>
  </w:num>
  <w:num w:numId="4" w16cid:durableId="1978756546">
    <w:abstractNumId w:val="11"/>
  </w:num>
  <w:num w:numId="5" w16cid:durableId="1429084949">
    <w:abstractNumId w:val="1"/>
  </w:num>
  <w:num w:numId="6" w16cid:durableId="1078286624">
    <w:abstractNumId w:val="3"/>
  </w:num>
  <w:num w:numId="7" w16cid:durableId="1487555542">
    <w:abstractNumId w:val="2"/>
  </w:num>
  <w:num w:numId="8" w16cid:durableId="1673290758">
    <w:abstractNumId w:val="8"/>
  </w:num>
  <w:num w:numId="9" w16cid:durableId="1074164420">
    <w:abstractNumId w:val="13"/>
  </w:num>
  <w:num w:numId="10" w16cid:durableId="1531147208">
    <w:abstractNumId w:val="12"/>
  </w:num>
  <w:num w:numId="11" w16cid:durableId="1452091612">
    <w:abstractNumId w:val="10"/>
  </w:num>
  <w:num w:numId="12" w16cid:durableId="1929342753">
    <w:abstractNumId w:val="15"/>
  </w:num>
  <w:num w:numId="13" w16cid:durableId="1533492895">
    <w:abstractNumId w:val="5"/>
  </w:num>
  <w:num w:numId="14" w16cid:durableId="1155292686">
    <w:abstractNumId w:val="0"/>
  </w:num>
  <w:num w:numId="15" w16cid:durableId="657155783">
    <w:abstractNumId w:val="6"/>
  </w:num>
  <w:num w:numId="16" w16cid:durableId="12257963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6E"/>
    <w:rsid w:val="00021E58"/>
    <w:rsid w:val="000339AE"/>
    <w:rsid w:val="00072258"/>
    <w:rsid w:val="000B1C88"/>
    <w:rsid w:val="000B41E0"/>
    <w:rsid w:val="000E3EAB"/>
    <w:rsid w:val="00102CA7"/>
    <w:rsid w:val="001129D2"/>
    <w:rsid w:val="0013189A"/>
    <w:rsid w:val="001400B8"/>
    <w:rsid w:val="0017016C"/>
    <w:rsid w:val="001716B6"/>
    <w:rsid w:val="00193174"/>
    <w:rsid w:val="001961A5"/>
    <w:rsid w:val="001A3A32"/>
    <w:rsid w:val="001B74D2"/>
    <w:rsid w:val="001D097C"/>
    <w:rsid w:val="00211289"/>
    <w:rsid w:val="0028286E"/>
    <w:rsid w:val="002C54E4"/>
    <w:rsid w:val="002C5881"/>
    <w:rsid w:val="002E1D2B"/>
    <w:rsid w:val="002E3EE9"/>
    <w:rsid w:val="002E5C6C"/>
    <w:rsid w:val="00351E00"/>
    <w:rsid w:val="00372604"/>
    <w:rsid w:val="003C2669"/>
    <w:rsid w:val="003E5FB7"/>
    <w:rsid w:val="003F5F9E"/>
    <w:rsid w:val="004235FA"/>
    <w:rsid w:val="0045675A"/>
    <w:rsid w:val="00462923"/>
    <w:rsid w:val="004757FE"/>
    <w:rsid w:val="004D06CC"/>
    <w:rsid w:val="004E250D"/>
    <w:rsid w:val="005159D7"/>
    <w:rsid w:val="00574062"/>
    <w:rsid w:val="00587D43"/>
    <w:rsid w:val="005B43E1"/>
    <w:rsid w:val="005C76CC"/>
    <w:rsid w:val="005F7936"/>
    <w:rsid w:val="006161A5"/>
    <w:rsid w:val="00630E3C"/>
    <w:rsid w:val="00642E94"/>
    <w:rsid w:val="006431E5"/>
    <w:rsid w:val="00654186"/>
    <w:rsid w:val="006751C3"/>
    <w:rsid w:val="00683796"/>
    <w:rsid w:val="0069546C"/>
    <w:rsid w:val="006B3939"/>
    <w:rsid w:val="006C193B"/>
    <w:rsid w:val="006C4E01"/>
    <w:rsid w:val="006D2F82"/>
    <w:rsid w:val="006E3D18"/>
    <w:rsid w:val="00734102"/>
    <w:rsid w:val="007633EC"/>
    <w:rsid w:val="007658F8"/>
    <w:rsid w:val="00765FA9"/>
    <w:rsid w:val="00790D93"/>
    <w:rsid w:val="007B4735"/>
    <w:rsid w:val="007E398D"/>
    <w:rsid w:val="008075BA"/>
    <w:rsid w:val="00847229"/>
    <w:rsid w:val="008548AA"/>
    <w:rsid w:val="008567F2"/>
    <w:rsid w:val="00883AFE"/>
    <w:rsid w:val="008D4452"/>
    <w:rsid w:val="00913BEC"/>
    <w:rsid w:val="009160BA"/>
    <w:rsid w:val="0094112A"/>
    <w:rsid w:val="00941818"/>
    <w:rsid w:val="00980151"/>
    <w:rsid w:val="00982A76"/>
    <w:rsid w:val="009A1961"/>
    <w:rsid w:val="009B2778"/>
    <w:rsid w:val="009B2D9F"/>
    <w:rsid w:val="009C6D40"/>
    <w:rsid w:val="009D1DF0"/>
    <w:rsid w:val="009F1DC3"/>
    <w:rsid w:val="009F4D15"/>
    <w:rsid w:val="00A25194"/>
    <w:rsid w:val="00A407B6"/>
    <w:rsid w:val="00A438BB"/>
    <w:rsid w:val="00A539C8"/>
    <w:rsid w:val="00A63878"/>
    <w:rsid w:val="00A64475"/>
    <w:rsid w:val="00A96033"/>
    <w:rsid w:val="00AA57F3"/>
    <w:rsid w:val="00AC11D9"/>
    <w:rsid w:val="00AD2715"/>
    <w:rsid w:val="00B26083"/>
    <w:rsid w:val="00B37A2C"/>
    <w:rsid w:val="00B37E1B"/>
    <w:rsid w:val="00B5737F"/>
    <w:rsid w:val="00B96C94"/>
    <w:rsid w:val="00BA072C"/>
    <w:rsid w:val="00BF1C48"/>
    <w:rsid w:val="00BF5462"/>
    <w:rsid w:val="00C034AC"/>
    <w:rsid w:val="00C10594"/>
    <w:rsid w:val="00C1358B"/>
    <w:rsid w:val="00C42A90"/>
    <w:rsid w:val="00C46051"/>
    <w:rsid w:val="00C460DC"/>
    <w:rsid w:val="00C73528"/>
    <w:rsid w:val="00C80D96"/>
    <w:rsid w:val="00C86465"/>
    <w:rsid w:val="00CA688D"/>
    <w:rsid w:val="00CB6932"/>
    <w:rsid w:val="00CC599A"/>
    <w:rsid w:val="00D05301"/>
    <w:rsid w:val="00D2251F"/>
    <w:rsid w:val="00D31572"/>
    <w:rsid w:val="00D40598"/>
    <w:rsid w:val="00D5608A"/>
    <w:rsid w:val="00D737DD"/>
    <w:rsid w:val="00D74986"/>
    <w:rsid w:val="00DC5428"/>
    <w:rsid w:val="00DD4691"/>
    <w:rsid w:val="00DE6799"/>
    <w:rsid w:val="00DF1A21"/>
    <w:rsid w:val="00E42F1E"/>
    <w:rsid w:val="00E668B0"/>
    <w:rsid w:val="00E7729E"/>
    <w:rsid w:val="00E81A54"/>
    <w:rsid w:val="00E968AB"/>
    <w:rsid w:val="00EB05C2"/>
    <w:rsid w:val="00EDBF73"/>
    <w:rsid w:val="00F115F8"/>
    <w:rsid w:val="00F85351"/>
    <w:rsid w:val="00FA7353"/>
    <w:rsid w:val="00FB58E3"/>
    <w:rsid w:val="00FE4E29"/>
    <w:rsid w:val="0DDBF473"/>
    <w:rsid w:val="11EC773A"/>
    <w:rsid w:val="141510BA"/>
    <w:rsid w:val="1B93E2ED"/>
    <w:rsid w:val="209F2146"/>
    <w:rsid w:val="2D2A4667"/>
    <w:rsid w:val="37A1670E"/>
    <w:rsid w:val="38337A76"/>
    <w:rsid w:val="3A4A8912"/>
    <w:rsid w:val="41FF4173"/>
    <w:rsid w:val="447E9B17"/>
    <w:rsid w:val="4C2FA55A"/>
    <w:rsid w:val="4EBA877E"/>
    <w:rsid w:val="5D95789B"/>
    <w:rsid w:val="5D9A152E"/>
    <w:rsid w:val="660C034F"/>
    <w:rsid w:val="745055AD"/>
    <w:rsid w:val="7B5AF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89B2"/>
  <w15:chartTrackingRefBased/>
  <w15:docId w15:val="{3D746D86-4535-41D3-9413-CC8D4DEC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8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8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8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8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8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8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8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8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8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8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8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8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8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8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8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8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8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86E"/>
    <w:rPr>
      <w:rFonts w:eastAsiaTheme="majorEastAsia" w:cstheme="majorBidi"/>
      <w:color w:val="272727" w:themeColor="text1" w:themeTint="D8"/>
    </w:rPr>
  </w:style>
  <w:style w:type="paragraph" w:styleId="Title">
    <w:name w:val="Title"/>
    <w:basedOn w:val="Normal"/>
    <w:next w:val="Normal"/>
    <w:link w:val="TitleChar"/>
    <w:uiPriority w:val="10"/>
    <w:qFormat/>
    <w:rsid w:val="002828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8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8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8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86E"/>
    <w:pPr>
      <w:spacing w:before="160"/>
      <w:jc w:val="center"/>
    </w:pPr>
    <w:rPr>
      <w:i/>
      <w:iCs/>
      <w:color w:val="404040" w:themeColor="text1" w:themeTint="BF"/>
    </w:rPr>
  </w:style>
  <w:style w:type="character" w:customStyle="1" w:styleId="QuoteChar">
    <w:name w:val="Quote Char"/>
    <w:basedOn w:val="DefaultParagraphFont"/>
    <w:link w:val="Quote"/>
    <w:uiPriority w:val="29"/>
    <w:rsid w:val="0028286E"/>
    <w:rPr>
      <w:i/>
      <w:iCs/>
      <w:color w:val="404040" w:themeColor="text1" w:themeTint="BF"/>
    </w:rPr>
  </w:style>
  <w:style w:type="paragraph" w:styleId="ListParagraph">
    <w:name w:val="List Paragraph"/>
    <w:basedOn w:val="Normal"/>
    <w:uiPriority w:val="34"/>
    <w:qFormat/>
    <w:rsid w:val="0028286E"/>
    <w:pPr>
      <w:ind w:left="720"/>
      <w:contextualSpacing/>
    </w:pPr>
  </w:style>
  <w:style w:type="character" w:styleId="IntenseEmphasis">
    <w:name w:val="Intense Emphasis"/>
    <w:basedOn w:val="DefaultParagraphFont"/>
    <w:uiPriority w:val="21"/>
    <w:qFormat/>
    <w:rsid w:val="0028286E"/>
    <w:rPr>
      <w:i/>
      <w:iCs/>
      <w:color w:val="0F4761" w:themeColor="accent1" w:themeShade="BF"/>
    </w:rPr>
  </w:style>
  <w:style w:type="paragraph" w:styleId="IntenseQuote">
    <w:name w:val="Intense Quote"/>
    <w:basedOn w:val="Normal"/>
    <w:next w:val="Normal"/>
    <w:link w:val="IntenseQuoteChar"/>
    <w:uiPriority w:val="30"/>
    <w:qFormat/>
    <w:rsid w:val="002828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86E"/>
    <w:rPr>
      <w:i/>
      <w:iCs/>
      <w:color w:val="0F4761" w:themeColor="accent1" w:themeShade="BF"/>
    </w:rPr>
  </w:style>
  <w:style w:type="character" w:styleId="IntenseReference">
    <w:name w:val="Intense Reference"/>
    <w:basedOn w:val="DefaultParagraphFont"/>
    <w:uiPriority w:val="32"/>
    <w:qFormat/>
    <w:rsid w:val="0028286E"/>
    <w:rPr>
      <w:b/>
      <w:bCs/>
      <w:smallCaps/>
      <w:color w:val="0F4761" w:themeColor="accent1" w:themeShade="BF"/>
      <w:spacing w:val="5"/>
    </w:rPr>
  </w:style>
  <w:style w:type="character" w:styleId="Hyperlink">
    <w:name w:val="Hyperlink"/>
    <w:basedOn w:val="DefaultParagraphFont"/>
    <w:uiPriority w:val="99"/>
    <w:unhideWhenUsed/>
    <w:rsid w:val="00A96033"/>
    <w:rPr>
      <w:color w:val="467886" w:themeColor="hyperlink"/>
      <w:u w:val="single"/>
    </w:rPr>
  </w:style>
  <w:style w:type="character" w:styleId="UnresolvedMention">
    <w:name w:val="Unresolved Mention"/>
    <w:basedOn w:val="DefaultParagraphFont"/>
    <w:uiPriority w:val="99"/>
    <w:semiHidden/>
    <w:unhideWhenUsed/>
    <w:rsid w:val="00A96033"/>
    <w:rPr>
      <w:color w:val="605E5C"/>
      <w:shd w:val="clear" w:color="auto" w:fill="E1DFDD"/>
    </w:rPr>
  </w:style>
  <w:style w:type="paragraph" w:styleId="NoSpacing">
    <w:name w:val="No Spacing"/>
    <w:basedOn w:val="Normal"/>
    <w:uiPriority w:val="1"/>
    <w:qFormat/>
    <w:rsid w:val="00B5737F"/>
    <w:pPr>
      <w:spacing w:after="0" w:line="240" w:lineRule="auto"/>
    </w:pPr>
    <w:rPr>
      <w:rFonts w:ascii="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8168">
      <w:bodyDiv w:val="1"/>
      <w:marLeft w:val="0"/>
      <w:marRight w:val="0"/>
      <w:marTop w:val="0"/>
      <w:marBottom w:val="0"/>
      <w:divBdr>
        <w:top w:val="none" w:sz="0" w:space="0" w:color="auto"/>
        <w:left w:val="none" w:sz="0" w:space="0" w:color="auto"/>
        <w:bottom w:val="none" w:sz="0" w:space="0" w:color="auto"/>
        <w:right w:val="none" w:sz="0" w:space="0" w:color="auto"/>
      </w:divBdr>
    </w:div>
    <w:div w:id="314114830">
      <w:bodyDiv w:val="1"/>
      <w:marLeft w:val="0"/>
      <w:marRight w:val="0"/>
      <w:marTop w:val="0"/>
      <w:marBottom w:val="0"/>
      <w:divBdr>
        <w:top w:val="none" w:sz="0" w:space="0" w:color="auto"/>
        <w:left w:val="none" w:sz="0" w:space="0" w:color="auto"/>
        <w:bottom w:val="none" w:sz="0" w:space="0" w:color="auto"/>
        <w:right w:val="none" w:sz="0" w:space="0" w:color="auto"/>
      </w:divBdr>
    </w:div>
    <w:div w:id="394357183">
      <w:bodyDiv w:val="1"/>
      <w:marLeft w:val="0"/>
      <w:marRight w:val="0"/>
      <w:marTop w:val="0"/>
      <w:marBottom w:val="0"/>
      <w:divBdr>
        <w:top w:val="none" w:sz="0" w:space="0" w:color="auto"/>
        <w:left w:val="none" w:sz="0" w:space="0" w:color="auto"/>
        <w:bottom w:val="none" w:sz="0" w:space="0" w:color="auto"/>
        <w:right w:val="none" w:sz="0" w:space="0" w:color="auto"/>
      </w:divBdr>
    </w:div>
    <w:div w:id="700740561">
      <w:bodyDiv w:val="1"/>
      <w:marLeft w:val="0"/>
      <w:marRight w:val="0"/>
      <w:marTop w:val="0"/>
      <w:marBottom w:val="0"/>
      <w:divBdr>
        <w:top w:val="none" w:sz="0" w:space="0" w:color="auto"/>
        <w:left w:val="none" w:sz="0" w:space="0" w:color="auto"/>
        <w:bottom w:val="none" w:sz="0" w:space="0" w:color="auto"/>
        <w:right w:val="none" w:sz="0" w:space="0" w:color="auto"/>
      </w:divBdr>
    </w:div>
    <w:div w:id="1018391540">
      <w:bodyDiv w:val="1"/>
      <w:marLeft w:val="0"/>
      <w:marRight w:val="0"/>
      <w:marTop w:val="0"/>
      <w:marBottom w:val="0"/>
      <w:divBdr>
        <w:top w:val="none" w:sz="0" w:space="0" w:color="auto"/>
        <w:left w:val="none" w:sz="0" w:space="0" w:color="auto"/>
        <w:bottom w:val="none" w:sz="0" w:space="0" w:color="auto"/>
        <w:right w:val="none" w:sz="0" w:space="0" w:color="auto"/>
      </w:divBdr>
    </w:div>
    <w:div w:id="1504320350">
      <w:bodyDiv w:val="1"/>
      <w:marLeft w:val="0"/>
      <w:marRight w:val="0"/>
      <w:marTop w:val="0"/>
      <w:marBottom w:val="0"/>
      <w:divBdr>
        <w:top w:val="none" w:sz="0" w:space="0" w:color="auto"/>
        <w:left w:val="none" w:sz="0" w:space="0" w:color="auto"/>
        <w:bottom w:val="none" w:sz="0" w:space="0" w:color="auto"/>
        <w:right w:val="none" w:sz="0" w:space="0" w:color="auto"/>
      </w:divBdr>
    </w:div>
    <w:div w:id="1623683652">
      <w:bodyDiv w:val="1"/>
      <w:marLeft w:val="0"/>
      <w:marRight w:val="0"/>
      <w:marTop w:val="0"/>
      <w:marBottom w:val="0"/>
      <w:divBdr>
        <w:top w:val="none" w:sz="0" w:space="0" w:color="auto"/>
        <w:left w:val="none" w:sz="0" w:space="0" w:color="auto"/>
        <w:bottom w:val="none" w:sz="0" w:space="0" w:color="auto"/>
        <w:right w:val="none" w:sz="0" w:space="0" w:color="auto"/>
      </w:divBdr>
    </w:div>
    <w:div w:id="212541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manager@ferndow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8d202c-982c-4ddb-8518-2183eecb4957" xsi:nil="true"/>
    <lcf76f155ced4ddcb4097134ff3c332f xmlns="14d1c8c2-16a0-429d-ac76-2a42bf74246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34BE1F86528ED4A9A2795AD3A0ED371" ma:contentTypeVersion="15" ma:contentTypeDescription="Create a new document." ma:contentTypeScope="" ma:versionID="da9230b525d0d770066e8c74d18f1399">
  <xsd:schema xmlns:xsd="http://www.w3.org/2001/XMLSchema" xmlns:xs="http://www.w3.org/2001/XMLSchema" xmlns:p="http://schemas.microsoft.com/office/2006/metadata/properties" xmlns:ns2="14d1c8c2-16a0-429d-ac76-2a42bf742466" xmlns:ns3="0c8d202c-982c-4ddb-8518-2183eecb4957" targetNamespace="http://schemas.microsoft.com/office/2006/metadata/properties" ma:root="true" ma:fieldsID="4e8e2570581b42e419e60a91cdf39503" ns2:_="" ns3:_="">
    <xsd:import namespace="14d1c8c2-16a0-429d-ac76-2a42bf742466"/>
    <xsd:import namespace="0c8d202c-982c-4ddb-8518-2183eecb49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1c8c2-16a0-429d-ac76-2a42bf742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f3f2ba6-57c2-47be-a015-c4c0dac57bb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d202c-982c-4ddb-8518-2183eecb49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2c0fd07-04be-4a2b-a0d3-f3cb786b29ea}" ma:internalName="TaxCatchAll" ma:showField="CatchAllData" ma:web="0c8d202c-982c-4ddb-8518-2183eecb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F8606-C548-488B-8F5C-AB1511896329}">
  <ds:schemaRefs>
    <ds:schemaRef ds:uri="http://schemas.openxmlformats.org/officeDocument/2006/bibliography"/>
  </ds:schemaRefs>
</ds:datastoreItem>
</file>

<file path=customXml/itemProps2.xml><?xml version="1.0" encoding="utf-8"?>
<ds:datastoreItem xmlns:ds="http://schemas.openxmlformats.org/officeDocument/2006/customXml" ds:itemID="{A8A08C25-825D-41C0-A9E3-926CB46B3384}">
  <ds:schemaRefs>
    <ds:schemaRef ds:uri="http://schemas.microsoft.com/sharepoint/v3/contenttype/forms"/>
  </ds:schemaRefs>
</ds:datastoreItem>
</file>

<file path=customXml/itemProps3.xml><?xml version="1.0" encoding="utf-8"?>
<ds:datastoreItem xmlns:ds="http://schemas.openxmlformats.org/officeDocument/2006/customXml" ds:itemID="{638D0186-FB44-4F27-B25A-8F292A820429}">
  <ds:schemaRefs>
    <ds:schemaRef ds:uri="http://schemas.microsoft.com/office/2006/metadata/properties"/>
    <ds:schemaRef ds:uri="http://schemas.microsoft.com/office/infopath/2007/PartnerControls"/>
    <ds:schemaRef ds:uri="0c8d202c-982c-4ddb-8518-2183eecb4957"/>
    <ds:schemaRef ds:uri="14d1c8c2-16a0-429d-ac76-2a42bf742466"/>
  </ds:schemaRefs>
</ds:datastoreItem>
</file>

<file path=customXml/itemProps4.xml><?xml version="1.0" encoding="utf-8"?>
<ds:datastoreItem xmlns:ds="http://schemas.openxmlformats.org/officeDocument/2006/customXml" ds:itemID="{4F4E6368-6AFC-44E9-A37C-CA86C48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1c8c2-16a0-429d-ac76-2a42bf742466"/>
    <ds:schemaRef ds:uri="0c8d202c-982c-4ddb-8518-2183eecb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7</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Bishopp</dc:creator>
  <cp:keywords/>
  <dc:description/>
  <cp:lastModifiedBy>Maria Follan</cp:lastModifiedBy>
  <cp:revision>33</cp:revision>
  <cp:lastPrinted>2025-04-17T11:58:00Z</cp:lastPrinted>
  <dcterms:created xsi:type="dcterms:W3CDTF">2025-04-17T09:44:00Z</dcterms:created>
  <dcterms:modified xsi:type="dcterms:W3CDTF">2025-04-22T08:56:00Z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0x010100E34BE1F86528ED4A9A2795AD3A0ED371</vt:lpwstr>
  </property>
  <property fmtid="{D5CDD505-2E9C-101B-9397-08002B2CF9AE}" pid="3" name="MediaServiceImageTags">
    <vt:lpwstr/>
  </property>
</Properties>
</file>