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771E6" w14:textId="5AABCA76" w:rsidR="008C7198" w:rsidRPr="004C11DD" w:rsidRDefault="00B37713" w:rsidP="00B37713">
      <w:pPr>
        <w:pStyle w:val="Heading1"/>
        <w:jc w:val="center"/>
      </w:pPr>
      <w:bookmarkStart w:id="0" w:name="_Toc213226037"/>
      <w:bookmarkStart w:id="1" w:name="_Toc206683621"/>
      <w:bookmarkStart w:id="2" w:name="_Hlk40873481"/>
      <w:r>
        <w:t xml:space="preserve">Service Specification for </w:t>
      </w:r>
      <w:r w:rsidR="00776586" w:rsidRPr="00776586">
        <w:t>Non-School</w:t>
      </w:r>
      <w:r w:rsidR="00B40F29" w:rsidRPr="00776586">
        <w:t xml:space="preserve"> Alternative Provision</w:t>
      </w:r>
      <w:r w:rsidR="00B40F29">
        <w:t xml:space="preserve"> / Education other then in school or college - </w:t>
      </w:r>
      <w:r>
        <w:t xml:space="preserve">Social Emotional Mental Health (SEMH) </w:t>
      </w:r>
      <w:r w:rsidR="00B40F29">
        <w:t>and</w:t>
      </w:r>
      <w:r>
        <w:t xml:space="preserve"> Vocational</w:t>
      </w:r>
      <w:bookmarkEnd w:id="0"/>
      <w:r>
        <w:t xml:space="preserve"> </w:t>
      </w:r>
      <w:r>
        <w:br/>
      </w:r>
      <w:bookmarkEnd w:id="1"/>
    </w:p>
    <w:bookmarkEnd w:id="2"/>
    <w:p w14:paraId="6B494FC8" w14:textId="77777777" w:rsidR="008C7198" w:rsidRDefault="008C7198" w:rsidP="00E00009">
      <w:pPr>
        <w:pStyle w:val="BodyText1"/>
      </w:pPr>
    </w:p>
    <w:p w14:paraId="76869394" w14:textId="77777777" w:rsidR="008C7198" w:rsidRDefault="008C7198" w:rsidP="00E00009">
      <w:pPr>
        <w:pStyle w:val="BodyText1"/>
      </w:pPr>
    </w:p>
    <w:p w14:paraId="6E05F113" w14:textId="77777777" w:rsidR="00B37713" w:rsidRDefault="00B37713" w:rsidP="00E00009">
      <w:pPr>
        <w:pStyle w:val="BodyText1"/>
      </w:pPr>
    </w:p>
    <w:p w14:paraId="5AF6D5B7" w14:textId="77777777" w:rsidR="00B37713" w:rsidRDefault="00B37713" w:rsidP="00E00009">
      <w:pPr>
        <w:pStyle w:val="BodyText1"/>
      </w:pPr>
    </w:p>
    <w:p w14:paraId="064679CA" w14:textId="77777777" w:rsidR="00B37713" w:rsidRDefault="00B37713" w:rsidP="00E00009">
      <w:pPr>
        <w:pStyle w:val="BodyText1"/>
      </w:pPr>
    </w:p>
    <w:p w14:paraId="18EA4413" w14:textId="77777777" w:rsidR="00B37713" w:rsidRDefault="00B37713" w:rsidP="00E00009">
      <w:pPr>
        <w:pStyle w:val="BodyText1"/>
      </w:pPr>
    </w:p>
    <w:p w14:paraId="0255B0C1" w14:textId="77777777" w:rsidR="00B37713" w:rsidRDefault="00B37713" w:rsidP="00231CB8">
      <w:pPr>
        <w:pStyle w:val="BodyText1"/>
        <w:jc w:val="both"/>
      </w:pPr>
    </w:p>
    <w:p w14:paraId="0EE5679A" w14:textId="77777777" w:rsidR="00B37713" w:rsidRDefault="00B37713" w:rsidP="00E00009">
      <w:pPr>
        <w:pStyle w:val="BodyText1"/>
      </w:pPr>
    </w:p>
    <w:p w14:paraId="3092769A" w14:textId="77777777" w:rsidR="00B37713" w:rsidRDefault="00B37713" w:rsidP="00E00009">
      <w:pPr>
        <w:pStyle w:val="BodyText1"/>
      </w:pPr>
    </w:p>
    <w:p w14:paraId="1B37C78C" w14:textId="77777777" w:rsidR="00B37713" w:rsidRDefault="00B37713" w:rsidP="00E00009">
      <w:pPr>
        <w:pStyle w:val="BodyText1"/>
      </w:pPr>
    </w:p>
    <w:p w14:paraId="7D27DB2B" w14:textId="77777777" w:rsidR="00B37713" w:rsidRDefault="00B37713" w:rsidP="00E00009">
      <w:pPr>
        <w:pStyle w:val="BodyText1"/>
      </w:pPr>
    </w:p>
    <w:p w14:paraId="68810178" w14:textId="77777777" w:rsidR="00B37713" w:rsidRDefault="00B37713" w:rsidP="00E00009">
      <w:pPr>
        <w:pStyle w:val="BodyText1"/>
      </w:pPr>
    </w:p>
    <w:p w14:paraId="14FB06B8" w14:textId="77777777" w:rsidR="00B37713" w:rsidRDefault="00B37713" w:rsidP="00E00009">
      <w:pPr>
        <w:pStyle w:val="BodyText1"/>
      </w:pPr>
    </w:p>
    <w:p w14:paraId="3D645444" w14:textId="77777777" w:rsidR="00B37713" w:rsidRDefault="00B37713" w:rsidP="00E00009">
      <w:pPr>
        <w:pStyle w:val="BodyText1"/>
      </w:pPr>
    </w:p>
    <w:p w14:paraId="506734ED" w14:textId="77777777" w:rsidR="00B37713" w:rsidRDefault="00B37713" w:rsidP="00E00009">
      <w:pPr>
        <w:pStyle w:val="BodyText1"/>
      </w:pPr>
    </w:p>
    <w:p w14:paraId="47D427AB" w14:textId="77777777" w:rsidR="00B37713" w:rsidRDefault="00B37713" w:rsidP="00E00009">
      <w:pPr>
        <w:pStyle w:val="BodyText1"/>
      </w:pPr>
    </w:p>
    <w:p w14:paraId="5053A273" w14:textId="77777777" w:rsidR="00B37713" w:rsidRDefault="00B37713" w:rsidP="00E00009">
      <w:pPr>
        <w:pStyle w:val="BodyText1"/>
      </w:pPr>
    </w:p>
    <w:p w14:paraId="19FB9781" w14:textId="77777777" w:rsidR="00B37713" w:rsidRDefault="00B37713" w:rsidP="00E00009">
      <w:pPr>
        <w:pStyle w:val="BodyText1"/>
      </w:pPr>
    </w:p>
    <w:p w14:paraId="07D1312C" w14:textId="77777777" w:rsidR="00B37713" w:rsidRDefault="00B37713" w:rsidP="00E00009">
      <w:pPr>
        <w:pStyle w:val="BodyText1"/>
      </w:pPr>
    </w:p>
    <w:p w14:paraId="747DD834" w14:textId="77777777" w:rsidR="00B37713" w:rsidRDefault="00B37713" w:rsidP="00E00009">
      <w:pPr>
        <w:pStyle w:val="BodyText1"/>
      </w:pPr>
    </w:p>
    <w:p w14:paraId="0FCA38AD" w14:textId="77777777" w:rsidR="00B37713" w:rsidRDefault="00B37713" w:rsidP="00E00009">
      <w:pPr>
        <w:pStyle w:val="BodyText1"/>
      </w:pPr>
    </w:p>
    <w:p w14:paraId="2C3902C0" w14:textId="77777777" w:rsidR="00B37713" w:rsidRDefault="00B37713" w:rsidP="00E00009">
      <w:pPr>
        <w:pStyle w:val="BodyText1"/>
      </w:pPr>
    </w:p>
    <w:p w14:paraId="70A64F3A" w14:textId="77777777" w:rsidR="00B37713" w:rsidRDefault="00B37713" w:rsidP="00E00009">
      <w:pPr>
        <w:pStyle w:val="BodyText1"/>
      </w:pPr>
    </w:p>
    <w:p w14:paraId="55F4C573" w14:textId="77777777" w:rsidR="00B37713" w:rsidRDefault="00B37713" w:rsidP="00E00009">
      <w:pPr>
        <w:pStyle w:val="BodyText1"/>
      </w:pPr>
    </w:p>
    <w:p w14:paraId="1AD5614E" w14:textId="77777777" w:rsidR="00B37713" w:rsidRDefault="00B37713" w:rsidP="00E00009">
      <w:pPr>
        <w:pStyle w:val="BodyText1"/>
      </w:pPr>
    </w:p>
    <w:p w14:paraId="0C196F24" w14:textId="77777777" w:rsidR="00B37713" w:rsidRDefault="00B37713" w:rsidP="00E00009">
      <w:pPr>
        <w:pStyle w:val="BodyText1"/>
      </w:pPr>
    </w:p>
    <w:p w14:paraId="39CB05C4" w14:textId="77777777" w:rsidR="00B37713" w:rsidRDefault="00B37713" w:rsidP="00E00009">
      <w:pPr>
        <w:pStyle w:val="BodyText1"/>
      </w:pPr>
    </w:p>
    <w:p w14:paraId="39CE125F" w14:textId="77777777" w:rsidR="00B37713" w:rsidRDefault="00B37713" w:rsidP="00E00009">
      <w:pPr>
        <w:pStyle w:val="BodyText1"/>
      </w:pPr>
    </w:p>
    <w:p w14:paraId="6A742F16" w14:textId="77777777" w:rsidR="00B37713" w:rsidRDefault="00B37713" w:rsidP="00E00009">
      <w:pPr>
        <w:pStyle w:val="BodyText1"/>
      </w:pPr>
    </w:p>
    <w:p w14:paraId="43686A0F" w14:textId="77777777" w:rsidR="00B37713" w:rsidRDefault="00B37713" w:rsidP="00E00009">
      <w:pPr>
        <w:pStyle w:val="BodyText1"/>
      </w:pPr>
    </w:p>
    <w:p w14:paraId="45B560FF" w14:textId="77777777" w:rsidR="00B37713" w:rsidRDefault="00B37713" w:rsidP="00E00009">
      <w:pPr>
        <w:pStyle w:val="BodyText1"/>
      </w:pPr>
    </w:p>
    <w:p w14:paraId="535A353E" w14:textId="77777777" w:rsidR="00B37713" w:rsidRDefault="00B37713" w:rsidP="00E00009">
      <w:pPr>
        <w:pStyle w:val="BodyText1"/>
      </w:pPr>
    </w:p>
    <w:p w14:paraId="535DFC57" w14:textId="77777777" w:rsidR="00B37713" w:rsidRDefault="00B37713" w:rsidP="00E00009">
      <w:pPr>
        <w:pStyle w:val="BodyText1"/>
      </w:pPr>
    </w:p>
    <w:p w14:paraId="2A9D7117" w14:textId="77777777" w:rsidR="00B37713" w:rsidRDefault="00B37713" w:rsidP="00E00009">
      <w:pPr>
        <w:pStyle w:val="BodyText1"/>
      </w:pPr>
    </w:p>
    <w:p w14:paraId="5BF3C91A" w14:textId="77777777" w:rsidR="00B37713" w:rsidRDefault="00B37713" w:rsidP="00E00009">
      <w:pPr>
        <w:pStyle w:val="BodyText1"/>
      </w:pPr>
    </w:p>
    <w:p w14:paraId="146892C2" w14:textId="77777777" w:rsidR="00B37713" w:rsidRDefault="00B37713" w:rsidP="00E00009">
      <w:pPr>
        <w:pStyle w:val="BodyText1"/>
      </w:pPr>
    </w:p>
    <w:p w14:paraId="57B0F095" w14:textId="77777777" w:rsidR="00B37713" w:rsidRDefault="00B37713" w:rsidP="00E00009">
      <w:pPr>
        <w:pStyle w:val="BodyText1"/>
      </w:pPr>
    </w:p>
    <w:p w14:paraId="3D86E4F4" w14:textId="77777777" w:rsidR="00B37713" w:rsidRDefault="00B37713" w:rsidP="00E00009">
      <w:pPr>
        <w:pStyle w:val="BodyText1"/>
      </w:pPr>
    </w:p>
    <w:p w14:paraId="5087E353" w14:textId="77777777" w:rsidR="00B37713" w:rsidRDefault="00B37713" w:rsidP="00E00009">
      <w:pPr>
        <w:pStyle w:val="BodyText1"/>
      </w:pPr>
    </w:p>
    <w:p w14:paraId="1ED11E54" w14:textId="77777777" w:rsidR="00B37713" w:rsidRDefault="00B37713" w:rsidP="00E00009">
      <w:pPr>
        <w:pStyle w:val="BodyText1"/>
      </w:pPr>
    </w:p>
    <w:p w14:paraId="2B72363D" w14:textId="77777777" w:rsidR="00B37713" w:rsidRDefault="00B37713" w:rsidP="00E00009">
      <w:pPr>
        <w:pStyle w:val="BodyText1"/>
      </w:pPr>
    </w:p>
    <w:p w14:paraId="6EA47988" w14:textId="77777777" w:rsidR="00B37713" w:rsidRDefault="00B37713" w:rsidP="00E00009">
      <w:pPr>
        <w:pStyle w:val="BodyText1"/>
      </w:pPr>
    </w:p>
    <w:p w14:paraId="7B8D4E29" w14:textId="77777777" w:rsidR="00B37713" w:rsidRDefault="00B37713" w:rsidP="00E00009">
      <w:pPr>
        <w:pStyle w:val="BodyText1"/>
      </w:pPr>
    </w:p>
    <w:p w14:paraId="3B1D4E2F" w14:textId="61508777" w:rsidR="00B37713" w:rsidRPr="00B37713" w:rsidRDefault="00B37713" w:rsidP="00E00009">
      <w:pPr>
        <w:pStyle w:val="BodyText1"/>
        <w:rPr>
          <w:rFonts w:asciiTheme="majorHAnsi" w:hAnsiTheme="majorHAnsi" w:cstheme="majorHAnsi"/>
          <w:color w:val="002060"/>
          <w:sz w:val="32"/>
          <w:szCs w:val="32"/>
        </w:rPr>
      </w:pPr>
      <w:r>
        <w:rPr>
          <w:rFonts w:asciiTheme="majorHAnsi" w:hAnsiTheme="majorHAnsi" w:cstheme="majorHAnsi"/>
          <w:color w:val="002060"/>
          <w:sz w:val="32"/>
          <w:szCs w:val="32"/>
        </w:rPr>
        <w:lastRenderedPageBreak/>
        <w:t>Table of Contents</w:t>
      </w:r>
    </w:p>
    <w:p w14:paraId="25A02040" w14:textId="77777777" w:rsidR="00B37713" w:rsidRDefault="00B37713" w:rsidP="00E00009">
      <w:pPr>
        <w:pStyle w:val="BodyText1"/>
      </w:pPr>
    </w:p>
    <w:p w14:paraId="679F20FC" w14:textId="4B170FEF" w:rsidR="00785B5F" w:rsidRDefault="00B37713">
      <w:pPr>
        <w:pStyle w:val="TOC1"/>
        <w:tabs>
          <w:tab w:val="right" w:pos="9628"/>
        </w:tabs>
        <w:rPr>
          <w:rFonts w:eastAsiaTheme="minorEastAsia"/>
          <w:noProof/>
          <w:kern w:val="2"/>
          <w:sz w:val="24"/>
          <w:szCs w:val="24"/>
          <w:lang w:eastAsia="en-GB"/>
          <w14:ligatures w14:val="standardContextual"/>
        </w:rPr>
      </w:pPr>
      <w:r w:rsidRPr="00C554B7">
        <w:fldChar w:fldCharType="begin"/>
      </w:r>
      <w:r w:rsidRPr="00C554B7">
        <w:instrText xml:space="preserve"> TOC \o "1-3" \h \z \u </w:instrText>
      </w:r>
      <w:r w:rsidRPr="00C554B7">
        <w:fldChar w:fldCharType="separate"/>
      </w:r>
      <w:hyperlink w:anchor="_Toc213226037" w:history="1">
        <w:r w:rsidR="00785B5F" w:rsidRPr="00BD603A">
          <w:rPr>
            <w:rStyle w:val="Hyperlink"/>
            <w:noProof/>
          </w:rPr>
          <w:t>Service Specification for Non-School Alternative Provision / Education other then in school or college - Social Emotional Mental Health (SEMH) and Vocational</w:t>
        </w:r>
        <w:r w:rsidR="00785B5F">
          <w:rPr>
            <w:noProof/>
            <w:webHidden/>
          </w:rPr>
          <w:tab/>
        </w:r>
        <w:r w:rsidR="00785B5F">
          <w:rPr>
            <w:noProof/>
            <w:webHidden/>
          </w:rPr>
          <w:fldChar w:fldCharType="begin"/>
        </w:r>
        <w:r w:rsidR="00785B5F">
          <w:rPr>
            <w:noProof/>
            <w:webHidden/>
          </w:rPr>
          <w:instrText xml:space="preserve"> PAGEREF _Toc213226037 \h </w:instrText>
        </w:r>
        <w:r w:rsidR="00785B5F">
          <w:rPr>
            <w:noProof/>
            <w:webHidden/>
          </w:rPr>
        </w:r>
        <w:r w:rsidR="00785B5F">
          <w:rPr>
            <w:noProof/>
            <w:webHidden/>
          </w:rPr>
          <w:fldChar w:fldCharType="separate"/>
        </w:r>
        <w:r w:rsidR="00785B5F">
          <w:rPr>
            <w:noProof/>
            <w:webHidden/>
          </w:rPr>
          <w:t>1</w:t>
        </w:r>
        <w:r w:rsidR="00785B5F">
          <w:rPr>
            <w:noProof/>
            <w:webHidden/>
          </w:rPr>
          <w:fldChar w:fldCharType="end"/>
        </w:r>
      </w:hyperlink>
    </w:p>
    <w:p w14:paraId="5EC149AC" w14:textId="6232296F" w:rsidR="00785B5F" w:rsidRDefault="00785B5F">
      <w:pPr>
        <w:pStyle w:val="TOC2"/>
        <w:tabs>
          <w:tab w:val="right" w:pos="9628"/>
        </w:tabs>
        <w:rPr>
          <w:rFonts w:asciiTheme="minorHAnsi" w:eastAsiaTheme="minorEastAsia" w:hAnsiTheme="minorHAnsi" w:cstheme="minorBidi"/>
          <w:noProof/>
          <w:kern w:val="2"/>
          <w:lang w:eastAsia="en-GB"/>
          <w14:ligatures w14:val="standardContextual"/>
        </w:rPr>
      </w:pPr>
      <w:hyperlink w:anchor="_Toc213226038" w:history="1">
        <w:r w:rsidRPr="00BD603A">
          <w:rPr>
            <w:rStyle w:val="Hyperlink"/>
            <w:noProof/>
          </w:rPr>
          <w:t>1. Overview of the Specification</w:t>
        </w:r>
        <w:r>
          <w:rPr>
            <w:noProof/>
            <w:webHidden/>
          </w:rPr>
          <w:tab/>
        </w:r>
        <w:r>
          <w:rPr>
            <w:noProof/>
            <w:webHidden/>
          </w:rPr>
          <w:fldChar w:fldCharType="begin"/>
        </w:r>
        <w:r>
          <w:rPr>
            <w:noProof/>
            <w:webHidden/>
          </w:rPr>
          <w:instrText xml:space="preserve"> PAGEREF _Toc213226038 \h </w:instrText>
        </w:r>
        <w:r>
          <w:rPr>
            <w:noProof/>
            <w:webHidden/>
          </w:rPr>
        </w:r>
        <w:r>
          <w:rPr>
            <w:noProof/>
            <w:webHidden/>
          </w:rPr>
          <w:fldChar w:fldCharType="separate"/>
        </w:r>
        <w:r>
          <w:rPr>
            <w:noProof/>
            <w:webHidden/>
          </w:rPr>
          <w:t>3</w:t>
        </w:r>
        <w:r>
          <w:rPr>
            <w:noProof/>
            <w:webHidden/>
          </w:rPr>
          <w:fldChar w:fldCharType="end"/>
        </w:r>
      </w:hyperlink>
    </w:p>
    <w:p w14:paraId="38343B6E" w14:textId="12C64129" w:rsidR="00785B5F" w:rsidRDefault="00785B5F">
      <w:pPr>
        <w:pStyle w:val="TOC2"/>
        <w:tabs>
          <w:tab w:val="right" w:pos="9628"/>
        </w:tabs>
        <w:rPr>
          <w:rFonts w:asciiTheme="minorHAnsi" w:eastAsiaTheme="minorEastAsia" w:hAnsiTheme="minorHAnsi" w:cstheme="minorBidi"/>
          <w:noProof/>
          <w:kern w:val="2"/>
          <w:lang w:eastAsia="en-GB"/>
          <w14:ligatures w14:val="standardContextual"/>
        </w:rPr>
      </w:pPr>
      <w:hyperlink w:anchor="_Toc213226039" w:history="1">
        <w:r w:rsidRPr="00BD603A">
          <w:rPr>
            <w:rStyle w:val="Hyperlink"/>
            <w:rFonts w:asciiTheme="majorHAnsi" w:hAnsiTheme="majorHAnsi"/>
            <w:b/>
            <w:noProof/>
          </w:rPr>
          <w:t>2. Introduction</w:t>
        </w:r>
        <w:r>
          <w:rPr>
            <w:noProof/>
            <w:webHidden/>
          </w:rPr>
          <w:tab/>
        </w:r>
        <w:r>
          <w:rPr>
            <w:noProof/>
            <w:webHidden/>
          </w:rPr>
          <w:fldChar w:fldCharType="begin"/>
        </w:r>
        <w:r>
          <w:rPr>
            <w:noProof/>
            <w:webHidden/>
          </w:rPr>
          <w:instrText xml:space="preserve"> PAGEREF _Toc213226039 \h </w:instrText>
        </w:r>
        <w:r>
          <w:rPr>
            <w:noProof/>
            <w:webHidden/>
          </w:rPr>
        </w:r>
        <w:r>
          <w:rPr>
            <w:noProof/>
            <w:webHidden/>
          </w:rPr>
          <w:fldChar w:fldCharType="separate"/>
        </w:r>
        <w:r>
          <w:rPr>
            <w:noProof/>
            <w:webHidden/>
          </w:rPr>
          <w:t>3</w:t>
        </w:r>
        <w:r>
          <w:rPr>
            <w:noProof/>
            <w:webHidden/>
          </w:rPr>
          <w:fldChar w:fldCharType="end"/>
        </w:r>
      </w:hyperlink>
    </w:p>
    <w:p w14:paraId="46D8ACAC" w14:textId="56AF7A6F" w:rsidR="00785B5F" w:rsidRDefault="00785B5F">
      <w:pPr>
        <w:pStyle w:val="TOC2"/>
        <w:tabs>
          <w:tab w:val="right" w:pos="9628"/>
        </w:tabs>
        <w:rPr>
          <w:rFonts w:asciiTheme="minorHAnsi" w:eastAsiaTheme="minorEastAsia" w:hAnsiTheme="minorHAnsi" w:cstheme="minorBidi"/>
          <w:noProof/>
          <w:kern w:val="2"/>
          <w:lang w:eastAsia="en-GB"/>
          <w14:ligatures w14:val="standardContextual"/>
        </w:rPr>
      </w:pPr>
      <w:hyperlink w:anchor="_Toc213226040" w:history="1">
        <w:r w:rsidRPr="00BD603A">
          <w:rPr>
            <w:rStyle w:val="Hyperlink"/>
            <w:rFonts w:asciiTheme="majorHAnsi" w:hAnsiTheme="majorHAnsi"/>
            <w:b/>
            <w:noProof/>
          </w:rPr>
          <w:t>3. Legal Context</w:t>
        </w:r>
        <w:r>
          <w:rPr>
            <w:noProof/>
            <w:webHidden/>
          </w:rPr>
          <w:tab/>
        </w:r>
        <w:r>
          <w:rPr>
            <w:noProof/>
            <w:webHidden/>
          </w:rPr>
          <w:fldChar w:fldCharType="begin"/>
        </w:r>
        <w:r>
          <w:rPr>
            <w:noProof/>
            <w:webHidden/>
          </w:rPr>
          <w:instrText xml:space="preserve"> PAGEREF _Toc213226040 \h </w:instrText>
        </w:r>
        <w:r>
          <w:rPr>
            <w:noProof/>
            <w:webHidden/>
          </w:rPr>
        </w:r>
        <w:r>
          <w:rPr>
            <w:noProof/>
            <w:webHidden/>
          </w:rPr>
          <w:fldChar w:fldCharType="separate"/>
        </w:r>
        <w:r>
          <w:rPr>
            <w:noProof/>
            <w:webHidden/>
          </w:rPr>
          <w:t>4</w:t>
        </w:r>
        <w:r>
          <w:rPr>
            <w:noProof/>
            <w:webHidden/>
          </w:rPr>
          <w:fldChar w:fldCharType="end"/>
        </w:r>
      </w:hyperlink>
    </w:p>
    <w:p w14:paraId="016527CB" w14:textId="79F57CD0" w:rsidR="00785B5F" w:rsidRDefault="00785B5F">
      <w:pPr>
        <w:pStyle w:val="TOC2"/>
        <w:tabs>
          <w:tab w:val="right" w:pos="9628"/>
        </w:tabs>
        <w:rPr>
          <w:rFonts w:asciiTheme="minorHAnsi" w:eastAsiaTheme="minorEastAsia" w:hAnsiTheme="minorHAnsi" w:cstheme="minorBidi"/>
          <w:noProof/>
          <w:kern w:val="2"/>
          <w:lang w:eastAsia="en-GB"/>
          <w14:ligatures w14:val="standardContextual"/>
        </w:rPr>
      </w:pPr>
      <w:hyperlink w:anchor="_Toc213226041" w:history="1">
        <w:r w:rsidRPr="00BD603A">
          <w:rPr>
            <w:rStyle w:val="Hyperlink"/>
            <w:rFonts w:asciiTheme="majorHAnsi" w:hAnsiTheme="majorHAnsi"/>
            <w:b/>
            <w:noProof/>
          </w:rPr>
          <w:t>4. Aim of the Service</w:t>
        </w:r>
        <w:r>
          <w:rPr>
            <w:noProof/>
            <w:webHidden/>
          </w:rPr>
          <w:tab/>
        </w:r>
        <w:r>
          <w:rPr>
            <w:noProof/>
            <w:webHidden/>
          </w:rPr>
          <w:fldChar w:fldCharType="begin"/>
        </w:r>
        <w:r>
          <w:rPr>
            <w:noProof/>
            <w:webHidden/>
          </w:rPr>
          <w:instrText xml:space="preserve"> PAGEREF _Toc213226041 \h </w:instrText>
        </w:r>
        <w:r>
          <w:rPr>
            <w:noProof/>
            <w:webHidden/>
          </w:rPr>
        </w:r>
        <w:r>
          <w:rPr>
            <w:noProof/>
            <w:webHidden/>
          </w:rPr>
          <w:fldChar w:fldCharType="separate"/>
        </w:r>
        <w:r>
          <w:rPr>
            <w:noProof/>
            <w:webHidden/>
          </w:rPr>
          <w:t>5</w:t>
        </w:r>
        <w:r>
          <w:rPr>
            <w:noProof/>
            <w:webHidden/>
          </w:rPr>
          <w:fldChar w:fldCharType="end"/>
        </w:r>
      </w:hyperlink>
    </w:p>
    <w:p w14:paraId="20B43A0A" w14:textId="08B1A519" w:rsidR="00785B5F" w:rsidRDefault="00785B5F">
      <w:pPr>
        <w:pStyle w:val="TOC2"/>
        <w:tabs>
          <w:tab w:val="right" w:pos="9628"/>
        </w:tabs>
        <w:rPr>
          <w:rFonts w:asciiTheme="minorHAnsi" w:eastAsiaTheme="minorEastAsia" w:hAnsiTheme="minorHAnsi" w:cstheme="minorBidi"/>
          <w:noProof/>
          <w:kern w:val="2"/>
          <w:lang w:eastAsia="en-GB"/>
          <w14:ligatures w14:val="standardContextual"/>
        </w:rPr>
      </w:pPr>
      <w:hyperlink w:anchor="_Toc213226042" w:history="1">
        <w:r w:rsidRPr="00BD603A">
          <w:rPr>
            <w:rStyle w:val="Hyperlink"/>
            <w:rFonts w:asciiTheme="majorHAnsi" w:hAnsiTheme="majorHAnsi"/>
            <w:b/>
            <w:noProof/>
          </w:rPr>
          <w:t>5. Scope of the Service</w:t>
        </w:r>
        <w:r>
          <w:rPr>
            <w:noProof/>
            <w:webHidden/>
          </w:rPr>
          <w:tab/>
        </w:r>
        <w:r>
          <w:rPr>
            <w:noProof/>
            <w:webHidden/>
          </w:rPr>
          <w:fldChar w:fldCharType="begin"/>
        </w:r>
        <w:r>
          <w:rPr>
            <w:noProof/>
            <w:webHidden/>
          </w:rPr>
          <w:instrText xml:space="preserve"> PAGEREF _Toc213226042 \h </w:instrText>
        </w:r>
        <w:r>
          <w:rPr>
            <w:noProof/>
            <w:webHidden/>
          </w:rPr>
        </w:r>
        <w:r>
          <w:rPr>
            <w:noProof/>
            <w:webHidden/>
          </w:rPr>
          <w:fldChar w:fldCharType="separate"/>
        </w:r>
        <w:r>
          <w:rPr>
            <w:noProof/>
            <w:webHidden/>
          </w:rPr>
          <w:t>6</w:t>
        </w:r>
        <w:r>
          <w:rPr>
            <w:noProof/>
            <w:webHidden/>
          </w:rPr>
          <w:fldChar w:fldCharType="end"/>
        </w:r>
      </w:hyperlink>
    </w:p>
    <w:p w14:paraId="3D235A51" w14:textId="75F45AE3" w:rsidR="00785B5F" w:rsidRDefault="00785B5F">
      <w:pPr>
        <w:pStyle w:val="TOC2"/>
        <w:tabs>
          <w:tab w:val="right" w:pos="9628"/>
        </w:tabs>
        <w:rPr>
          <w:rFonts w:asciiTheme="minorHAnsi" w:eastAsiaTheme="minorEastAsia" w:hAnsiTheme="minorHAnsi" w:cstheme="minorBidi"/>
          <w:noProof/>
          <w:kern w:val="2"/>
          <w:lang w:eastAsia="en-GB"/>
          <w14:ligatures w14:val="standardContextual"/>
        </w:rPr>
      </w:pPr>
      <w:hyperlink w:anchor="_Toc213226043" w:history="1">
        <w:r w:rsidRPr="00BD603A">
          <w:rPr>
            <w:rStyle w:val="Hyperlink"/>
            <w:rFonts w:asciiTheme="majorHAnsi" w:hAnsiTheme="majorHAnsi"/>
            <w:b/>
            <w:noProof/>
          </w:rPr>
          <w:t>6. Referral, Assessment, Planning and Review Arrangements</w:t>
        </w:r>
        <w:r>
          <w:rPr>
            <w:noProof/>
            <w:webHidden/>
          </w:rPr>
          <w:tab/>
        </w:r>
        <w:r>
          <w:rPr>
            <w:noProof/>
            <w:webHidden/>
          </w:rPr>
          <w:fldChar w:fldCharType="begin"/>
        </w:r>
        <w:r>
          <w:rPr>
            <w:noProof/>
            <w:webHidden/>
          </w:rPr>
          <w:instrText xml:space="preserve"> PAGEREF _Toc213226043 \h </w:instrText>
        </w:r>
        <w:r>
          <w:rPr>
            <w:noProof/>
            <w:webHidden/>
          </w:rPr>
        </w:r>
        <w:r>
          <w:rPr>
            <w:noProof/>
            <w:webHidden/>
          </w:rPr>
          <w:fldChar w:fldCharType="separate"/>
        </w:r>
        <w:r>
          <w:rPr>
            <w:noProof/>
            <w:webHidden/>
          </w:rPr>
          <w:t>6</w:t>
        </w:r>
        <w:r>
          <w:rPr>
            <w:noProof/>
            <w:webHidden/>
          </w:rPr>
          <w:fldChar w:fldCharType="end"/>
        </w:r>
      </w:hyperlink>
    </w:p>
    <w:p w14:paraId="104C9BC0" w14:textId="1C708EB4" w:rsidR="00785B5F" w:rsidRDefault="00785B5F">
      <w:pPr>
        <w:pStyle w:val="TOC2"/>
        <w:tabs>
          <w:tab w:val="right" w:pos="9628"/>
        </w:tabs>
        <w:rPr>
          <w:rFonts w:asciiTheme="minorHAnsi" w:eastAsiaTheme="minorEastAsia" w:hAnsiTheme="minorHAnsi" w:cstheme="minorBidi"/>
          <w:noProof/>
          <w:kern w:val="2"/>
          <w:lang w:eastAsia="en-GB"/>
          <w14:ligatures w14:val="standardContextual"/>
        </w:rPr>
      </w:pPr>
      <w:hyperlink w:anchor="_Toc213226044" w:history="1">
        <w:r w:rsidRPr="00BD603A">
          <w:rPr>
            <w:rStyle w:val="Hyperlink"/>
            <w:rFonts w:asciiTheme="majorHAnsi" w:hAnsiTheme="majorHAnsi"/>
            <w:b/>
            <w:noProof/>
          </w:rPr>
          <w:t>7. Service User Involvement</w:t>
        </w:r>
        <w:r>
          <w:rPr>
            <w:noProof/>
            <w:webHidden/>
          </w:rPr>
          <w:tab/>
        </w:r>
        <w:r>
          <w:rPr>
            <w:noProof/>
            <w:webHidden/>
          </w:rPr>
          <w:fldChar w:fldCharType="begin"/>
        </w:r>
        <w:r>
          <w:rPr>
            <w:noProof/>
            <w:webHidden/>
          </w:rPr>
          <w:instrText xml:space="preserve"> PAGEREF _Toc213226044 \h </w:instrText>
        </w:r>
        <w:r>
          <w:rPr>
            <w:noProof/>
            <w:webHidden/>
          </w:rPr>
        </w:r>
        <w:r>
          <w:rPr>
            <w:noProof/>
            <w:webHidden/>
          </w:rPr>
          <w:fldChar w:fldCharType="separate"/>
        </w:r>
        <w:r>
          <w:rPr>
            <w:noProof/>
            <w:webHidden/>
          </w:rPr>
          <w:t>8</w:t>
        </w:r>
        <w:r>
          <w:rPr>
            <w:noProof/>
            <w:webHidden/>
          </w:rPr>
          <w:fldChar w:fldCharType="end"/>
        </w:r>
      </w:hyperlink>
    </w:p>
    <w:p w14:paraId="65FFC71A" w14:textId="3F23847B" w:rsidR="00785B5F" w:rsidRDefault="00785B5F">
      <w:pPr>
        <w:pStyle w:val="TOC2"/>
        <w:tabs>
          <w:tab w:val="right" w:pos="9628"/>
        </w:tabs>
        <w:rPr>
          <w:rFonts w:asciiTheme="minorHAnsi" w:eastAsiaTheme="minorEastAsia" w:hAnsiTheme="minorHAnsi" w:cstheme="minorBidi"/>
          <w:noProof/>
          <w:kern w:val="2"/>
          <w:lang w:eastAsia="en-GB"/>
          <w14:ligatures w14:val="standardContextual"/>
        </w:rPr>
      </w:pPr>
      <w:hyperlink w:anchor="_Toc213226045" w:history="1">
        <w:r w:rsidRPr="00BD603A">
          <w:rPr>
            <w:rStyle w:val="Hyperlink"/>
            <w:rFonts w:asciiTheme="majorHAnsi" w:hAnsiTheme="majorHAnsi"/>
            <w:b/>
            <w:noProof/>
          </w:rPr>
          <w:t>8. Outcomes</w:t>
        </w:r>
        <w:r>
          <w:rPr>
            <w:noProof/>
            <w:webHidden/>
          </w:rPr>
          <w:tab/>
        </w:r>
        <w:r>
          <w:rPr>
            <w:noProof/>
            <w:webHidden/>
          </w:rPr>
          <w:fldChar w:fldCharType="begin"/>
        </w:r>
        <w:r>
          <w:rPr>
            <w:noProof/>
            <w:webHidden/>
          </w:rPr>
          <w:instrText xml:space="preserve"> PAGEREF _Toc213226045 \h </w:instrText>
        </w:r>
        <w:r>
          <w:rPr>
            <w:noProof/>
            <w:webHidden/>
          </w:rPr>
        </w:r>
        <w:r>
          <w:rPr>
            <w:noProof/>
            <w:webHidden/>
          </w:rPr>
          <w:fldChar w:fldCharType="separate"/>
        </w:r>
        <w:r>
          <w:rPr>
            <w:noProof/>
            <w:webHidden/>
          </w:rPr>
          <w:t>9</w:t>
        </w:r>
        <w:r>
          <w:rPr>
            <w:noProof/>
            <w:webHidden/>
          </w:rPr>
          <w:fldChar w:fldCharType="end"/>
        </w:r>
      </w:hyperlink>
    </w:p>
    <w:p w14:paraId="20860CAF" w14:textId="5F0F2EAC" w:rsidR="00785B5F" w:rsidRDefault="00785B5F">
      <w:pPr>
        <w:pStyle w:val="TOC2"/>
        <w:tabs>
          <w:tab w:val="right" w:pos="9628"/>
        </w:tabs>
        <w:rPr>
          <w:rFonts w:asciiTheme="minorHAnsi" w:eastAsiaTheme="minorEastAsia" w:hAnsiTheme="minorHAnsi" w:cstheme="minorBidi"/>
          <w:noProof/>
          <w:kern w:val="2"/>
          <w:lang w:eastAsia="en-GB"/>
          <w14:ligatures w14:val="standardContextual"/>
        </w:rPr>
      </w:pPr>
      <w:hyperlink w:anchor="_Toc213226046" w:history="1">
        <w:r w:rsidRPr="00BD603A">
          <w:rPr>
            <w:rStyle w:val="Hyperlink"/>
            <w:rFonts w:asciiTheme="majorHAnsi" w:hAnsiTheme="majorHAnsi"/>
            <w:b/>
            <w:noProof/>
          </w:rPr>
          <w:t>9. Training and Supervision</w:t>
        </w:r>
        <w:r>
          <w:rPr>
            <w:noProof/>
            <w:webHidden/>
          </w:rPr>
          <w:tab/>
        </w:r>
        <w:r>
          <w:rPr>
            <w:noProof/>
            <w:webHidden/>
          </w:rPr>
          <w:fldChar w:fldCharType="begin"/>
        </w:r>
        <w:r>
          <w:rPr>
            <w:noProof/>
            <w:webHidden/>
          </w:rPr>
          <w:instrText xml:space="preserve"> PAGEREF _Toc213226046 \h </w:instrText>
        </w:r>
        <w:r>
          <w:rPr>
            <w:noProof/>
            <w:webHidden/>
          </w:rPr>
        </w:r>
        <w:r>
          <w:rPr>
            <w:noProof/>
            <w:webHidden/>
          </w:rPr>
          <w:fldChar w:fldCharType="separate"/>
        </w:r>
        <w:r>
          <w:rPr>
            <w:noProof/>
            <w:webHidden/>
          </w:rPr>
          <w:t>9</w:t>
        </w:r>
        <w:r>
          <w:rPr>
            <w:noProof/>
            <w:webHidden/>
          </w:rPr>
          <w:fldChar w:fldCharType="end"/>
        </w:r>
      </w:hyperlink>
    </w:p>
    <w:p w14:paraId="51A1600D" w14:textId="60B67DCF" w:rsidR="00785B5F" w:rsidRDefault="00785B5F">
      <w:pPr>
        <w:pStyle w:val="TOC2"/>
        <w:tabs>
          <w:tab w:val="right" w:pos="9628"/>
        </w:tabs>
        <w:rPr>
          <w:rFonts w:asciiTheme="minorHAnsi" w:eastAsiaTheme="minorEastAsia" w:hAnsiTheme="minorHAnsi" w:cstheme="minorBidi"/>
          <w:noProof/>
          <w:kern w:val="2"/>
          <w:lang w:eastAsia="en-GB"/>
          <w14:ligatures w14:val="standardContextual"/>
        </w:rPr>
      </w:pPr>
      <w:hyperlink w:anchor="_Toc213226047" w:history="1">
        <w:r w:rsidRPr="00BD603A">
          <w:rPr>
            <w:rStyle w:val="Hyperlink"/>
            <w:rFonts w:asciiTheme="majorHAnsi" w:hAnsiTheme="majorHAnsi"/>
            <w:b/>
            <w:noProof/>
          </w:rPr>
          <w:t>10. Information Sharing</w:t>
        </w:r>
        <w:r>
          <w:rPr>
            <w:noProof/>
            <w:webHidden/>
          </w:rPr>
          <w:tab/>
        </w:r>
        <w:r>
          <w:rPr>
            <w:noProof/>
            <w:webHidden/>
          </w:rPr>
          <w:fldChar w:fldCharType="begin"/>
        </w:r>
        <w:r>
          <w:rPr>
            <w:noProof/>
            <w:webHidden/>
          </w:rPr>
          <w:instrText xml:space="preserve"> PAGEREF _Toc213226047 \h </w:instrText>
        </w:r>
        <w:r>
          <w:rPr>
            <w:noProof/>
            <w:webHidden/>
          </w:rPr>
        </w:r>
        <w:r>
          <w:rPr>
            <w:noProof/>
            <w:webHidden/>
          </w:rPr>
          <w:fldChar w:fldCharType="separate"/>
        </w:r>
        <w:r>
          <w:rPr>
            <w:noProof/>
            <w:webHidden/>
          </w:rPr>
          <w:t>10</w:t>
        </w:r>
        <w:r>
          <w:rPr>
            <w:noProof/>
            <w:webHidden/>
          </w:rPr>
          <w:fldChar w:fldCharType="end"/>
        </w:r>
      </w:hyperlink>
    </w:p>
    <w:p w14:paraId="36EEC1B1" w14:textId="6DE5288C" w:rsidR="00785B5F" w:rsidRDefault="00785B5F">
      <w:pPr>
        <w:pStyle w:val="TOC2"/>
        <w:tabs>
          <w:tab w:val="right" w:pos="9628"/>
        </w:tabs>
        <w:rPr>
          <w:rFonts w:asciiTheme="minorHAnsi" w:eastAsiaTheme="minorEastAsia" w:hAnsiTheme="minorHAnsi" w:cstheme="minorBidi"/>
          <w:noProof/>
          <w:kern w:val="2"/>
          <w:lang w:eastAsia="en-GB"/>
          <w14:ligatures w14:val="standardContextual"/>
        </w:rPr>
      </w:pPr>
      <w:hyperlink w:anchor="_Toc213226048" w:history="1">
        <w:r w:rsidRPr="00BD603A">
          <w:rPr>
            <w:rStyle w:val="Hyperlink"/>
            <w:rFonts w:asciiTheme="majorHAnsi" w:hAnsiTheme="majorHAnsi"/>
            <w:b/>
            <w:noProof/>
          </w:rPr>
          <w:t>11. Location and Venues (used or managed by the Provider)</w:t>
        </w:r>
        <w:r>
          <w:rPr>
            <w:noProof/>
            <w:webHidden/>
          </w:rPr>
          <w:tab/>
        </w:r>
        <w:r>
          <w:rPr>
            <w:noProof/>
            <w:webHidden/>
          </w:rPr>
          <w:fldChar w:fldCharType="begin"/>
        </w:r>
        <w:r>
          <w:rPr>
            <w:noProof/>
            <w:webHidden/>
          </w:rPr>
          <w:instrText xml:space="preserve"> PAGEREF _Toc213226048 \h </w:instrText>
        </w:r>
        <w:r>
          <w:rPr>
            <w:noProof/>
            <w:webHidden/>
          </w:rPr>
        </w:r>
        <w:r>
          <w:rPr>
            <w:noProof/>
            <w:webHidden/>
          </w:rPr>
          <w:fldChar w:fldCharType="separate"/>
        </w:r>
        <w:r>
          <w:rPr>
            <w:noProof/>
            <w:webHidden/>
          </w:rPr>
          <w:t>11</w:t>
        </w:r>
        <w:r>
          <w:rPr>
            <w:noProof/>
            <w:webHidden/>
          </w:rPr>
          <w:fldChar w:fldCharType="end"/>
        </w:r>
      </w:hyperlink>
    </w:p>
    <w:p w14:paraId="00897D85" w14:textId="4E2F9063" w:rsidR="00785B5F" w:rsidRDefault="00785B5F">
      <w:pPr>
        <w:pStyle w:val="TOC2"/>
        <w:tabs>
          <w:tab w:val="right" w:pos="9628"/>
        </w:tabs>
        <w:rPr>
          <w:rFonts w:asciiTheme="minorHAnsi" w:eastAsiaTheme="minorEastAsia" w:hAnsiTheme="minorHAnsi" w:cstheme="minorBidi"/>
          <w:noProof/>
          <w:kern w:val="2"/>
          <w:lang w:eastAsia="en-GB"/>
          <w14:ligatures w14:val="standardContextual"/>
        </w:rPr>
      </w:pPr>
      <w:hyperlink w:anchor="_Toc213226049" w:history="1">
        <w:r w:rsidRPr="00BD603A">
          <w:rPr>
            <w:rStyle w:val="Hyperlink"/>
            <w:rFonts w:asciiTheme="majorHAnsi" w:hAnsiTheme="majorHAnsi"/>
            <w:b/>
            <w:noProof/>
          </w:rPr>
          <w:t>12. Staffing</w:t>
        </w:r>
        <w:r>
          <w:rPr>
            <w:noProof/>
            <w:webHidden/>
          </w:rPr>
          <w:tab/>
        </w:r>
        <w:r>
          <w:rPr>
            <w:noProof/>
            <w:webHidden/>
          </w:rPr>
          <w:fldChar w:fldCharType="begin"/>
        </w:r>
        <w:r>
          <w:rPr>
            <w:noProof/>
            <w:webHidden/>
          </w:rPr>
          <w:instrText xml:space="preserve"> PAGEREF _Toc213226049 \h </w:instrText>
        </w:r>
        <w:r>
          <w:rPr>
            <w:noProof/>
            <w:webHidden/>
          </w:rPr>
        </w:r>
        <w:r>
          <w:rPr>
            <w:noProof/>
            <w:webHidden/>
          </w:rPr>
          <w:fldChar w:fldCharType="separate"/>
        </w:r>
        <w:r>
          <w:rPr>
            <w:noProof/>
            <w:webHidden/>
          </w:rPr>
          <w:t>12</w:t>
        </w:r>
        <w:r>
          <w:rPr>
            <w:noProof/>
            <w:webHidden/>
          </w:rPr>
          <w:fldChar w:fldCharType="end"/>
        </w:r>
      </w:hyperlink>
    </w:p>
    <w:p w14:paraId="35A0FF1B" w14:textId="031859C7" w:rsidR="00785B5F" w:rsidRDefault="00785B5F">
      <w:pPr>
        <w:pStyle w:val="TOC2"/>
        <w:tabs>
          <w:tab w:val="right" w:pos="9628"/>
        </w:tabs>
        <w:rPr>
          <w:rFonts w:asciiTheme="minorHAnsi" w:eastAsiaTheme="minorEastAsia" w:hAnsiTheme="minorHAnsi" w:cstheme="minorBidi"/>
          <w:noProof/>
          <w:kern w:val="2"/>
          <w:lang w:eastAsia="en-GB"/>
          <w14:ligatures w14:val="standardContextual"/>
        </w:rPr>
      </w:pPr>
      <w:hyperlink w:anchor="_Toc213226050" w:history="1">
        <w:r w:rsidRPr="00BD603A">
          <w:rPr>
            <w:rStyle w:val="Hyperlink"/>
            <w:rFonts w:asciiTheme="majorHAnsi" w:hAnsiTheme="majorHAnsi"/>
            <w:b/>
            <w:noProof/>
          </w:rPr>
          <w:t>13. Assurance of Supply</w:t>
        </w:r>
        <w:r>
          <w:rPr>
            <w:noProof/>
            <w:webHidden/>
          </w:rPr>
          <w:tab/>
        </w:r>
        <w:r>
          <w:rPr>
            <w:noProof/>
            <w:webHidden/>
          </w:rPr>
          <w:fldChar w:fldCharType="begin"/>
        </w:r>
        <w:r>
          <w:rPr>
            <w:noProof/>
            <w:webHidden/>
          </w:rPr>
          <w:instrText xml:space="preserve"> PAGEREF _Toc213226050 \h </w:instrText>
        </w:r>
        <w:r>
          <w:rPr>
            <w:noProof/>
            <w:webHidden/>
          </w:rPr>
        </w:r>
        <w:r>
          <w:rPr>
            <w:noProof/>
            <w:webHidden/>
          </w:rPr>
          <w:fldChar w:fldCharType="separate"/>
        </w:r>
        <w:r>
          <w:rPr>
            <w:noProof/>
            <w:webHidden/>
          </w:rPr>
          <w:t>13</w:t>
        </w:r>
        <w:r>
          <w:rPr>
            <w:noProof/>
            <w:webHidden/>
          </w:rPr>
          <w:fldChar w:fldCharType="end"/>
        </w:r>
      </w:hyperlink>
    </w:p>
    <w:p w14:paraId="7C677397" w14:textId="15F182FB" w:rsidR="00785B5F" w:rsidRDefault="00785B5F">
      <w:pPr>
        <w:pStyle w:val="TOC2"/>
        <w:tabs>
          <w:tab w:val="right" w:pos="9628"/>
        </w:tabs>
        <w:rPr>
          <w:rFonts w:asciiTheme="minorHAnsi" w:eastAsiaTheme="minorEastAsia" w:hAnsiTheme="minorHAnsi" w:cstheme="minorBidi"/>
          <w:noProof/>
          <w:kern w:val="2"/>
          <w:lang w:eastAsia="en-GB"/>
          <w14:ligatures w14:val="standardContextual"/>
        </w:rPr>
      </w:pPr>
      <w:hyperlink w:anchor="_Toc213226051" w:history="1">
        <w:r w:rsidRPr="00BD603A">
          <w:rPr>
            <w:rStyle w:val="Hyperlink"/>
            <w:rFonts w:asciiTheme="majorHAnsi" w:hAnsiTheme="majorHAnsi"/>
            <w:b/>
            <w:noProof/>
          </w:rPr>
          <w:t>14. Co-Production with Young People</w:t>
        </w:r>
        <w:r>
          <w:rPr>
            <w:noProof/>
            <w:webHidden/>
          </w:rPr>
          <w:tab/>
        </w:r>
        <w:r>
          <w:rPr>
            <w:noProof/>
            <w:webHidden/>
          </w:rPr>
          <w:fldChar w:fldCharType="begin"/>
        </w:r>
        <w:r>
          <w:rPr>
            <w:noProof/>
            <w:webHidden/>
          </w:rPr>
          <w:instrText xml:space="preserve"> PAGEREF _Toc213226051 \h </w:instrText>
        </w:r>
        <w:r>
          <w:rPr>
            <w:noProof/>
            <w:webHidden/>
          </w:rPr>
        </w:r>
        <w:r>
          <w:rPr>
            <w:noProof/>
            <w:webHidden/>
          </w:rPr>
          <w:fldChar w:fldCharType="separate"/>
        </w:r>
        <w:r>
          <w:rPr>
            <w:noProof/>
            <w:webHidden/>
          </w:rPr>
          <w:t>13</w:t>
        </w:r>
        <w:r>
          <w:rPr>
            <w:noProof/>
            <w:webHidden/>
          </w:rPr>
          <w:fldChar w:fldCharType="end"/>
        </w:r>
      </w:hyperlink>
    </w:p>
    <w:p w14:paraId="63ADB235" w14:textId="27CA69C8" w:rsidR="00B37713" w:rsidRDefault="00B37713" w:rsidP="00B37713">
      <w:pPr>
        <w:pStyle w:val="BodyText1"/>
      </w:pPr>
      <w:r w:rsidRPr="00C554B7">
        <w:rPr>
          <w:b/>
          <w:bCs/>
          <w:noProof/>
        </w:rPr>
        <w:fldChar w:fldCharType="end"/>
      </w:r>
    </w:p>
    <w:p w14:paraId="5648A2DB" w14:textId="77777777" w:rsidR="00B37713" w:rsidRDefault="00B37713" w:rsidP="00E00009">
      <w:pPr>
        <w:pStyle w:val="BodyText1"/>
      </w:pPr>
    </w:p>
    <w:p w14:paraId="7E20F273" w14:textId="77777777" w:rsidR="00B37713" w:rsidRDefault="00B37713" w:rsidP="00E00009">
      <w:pPr>
        <w:pStyle w:val="BodyText1"/>
      </w:pPr>
    </w:p>
    <w:p w14:paraId="58053C1F" w14:textId="77777777" w:rsidR="00B37713" w:rsidRDefault="00B37713" w:rsidP="00E00009">
      <w:pPr>
        <w:pStyle w:val="BodyText1"/>
      </w:pPr>
    </w:p>
    <w:p w14:paraId="4A0F2F31" w14:textId="77777777" w:rsidR="00B37713" w:rsidRDefault="00B37713" w:rsidP="00E00009">
      <w:pPr>
        <w:pStyle w:val="BodyText1"/>
      </w:pPr>
    </w:p>
    <w:p w14:paraId="5B635024" w14:textId="77777777" w:rsidR="00B37713" w:rsidRDefault="00B37713" w:rsidP="00E00009">
      <w:pPr>
        <w:pStyle w:val="BodyText1"/>
      </w:pPr>
    </w:p>
    <w:p w14:paraId="69113EE9" w14:textId="77777777" w:rsidR="00B37713" w:rsidRDefault="00B37713" w:rsidP="00E00009">
      <w:pPr>
        <w:pStyle w:val="BodyText1"/>
      </w:pPr>
    </w:p>
    <w:p w14:paraId="12F1AE65" w14:textId="77777777" w:rsidR="00B37713" w:rsidRDefault="00B37713" w:rsidP="00E00009">
      <w:pPr>
        <w:pStyle w:val="BodyText1"/>
      </w:pPr>
    </w:p>
    <w:p w14:paraId="3847DB78" w14:textId="77777777" w:rsidR="00B37713" w:rsidRDefault="00B37713" w:rsidP="00E00009">
      <w:pPr>
        <w:pStyle w:val="BodyText1"/>
      </w:pPr>
    </w:p>
    <w:p w14:paraId="2C5ED89C" w14:textId="77777777" w:rsidR="00B37713" w:rsidRDefault="00B37713" w:rsidP="00E00009">
      <w:pPr>
        <w:pStyle w:val="BodyText1"/>
      </w:pPr>
    </w:p>
    <w:p w14:paraId="574331E5" w14:textId="77777777" w:rsidR="00B37713" w:rsidRDefault="00B37713" w:rsidP="00E00009">
      <w:pPr>
        <w:pStyle w:val="BodyText1"/>
      </w:pPr>
    </w:p>
    <w:p w14:paraId="2D948DA2" w14:textId="77777777" w:rsidR="00B37713" w:rsidRDefault="00B37713" w:rsidP="00E00009">
      <w:pPr>
        <w:pStyle w:val="BodyText1"/>
      </w:pPr>
    </w:p>
    <w:p w14:paraId="23170D5D" w14:textId="77777777" w:rsidR="00B37713" w:rsidRDefault="00B37713" w:rsidP="00E00009">
      <w:pPr>
        <w:pStyle w:val="BodyText1"/>
      </w:pPr>
    </w:p>
    <w:p w14:paraId="2E715373" w14:textId="77777777" w:rsidR="00B37713" w:rsidRDefault="00B37713" w:rsidP="00E00009">
      <w:pPr>
        <w:pStyle w:val="BodyText1"/>
      </w:pPr>
    </w:p>
    <w:p w14:paraId="79EA3125" w14:textId="77777777" w:rsidR="00B37713" w:rsidRDefault="00B37713" w:rsidP="00E00009">
      <w:pPr>
        <w:pStyle w:val="BodyText1"/>
      </w:pPr>
    </w:p>
    <w:p w14:paraId="5FC8214E" w14:textId="77777777" w:rsidR="00B37713" w:rsidRDefault="00B37713" w:rsidP="00E00009">
      <w:pPr>
        <w:pStyle w:val="BodyText1"/>
      </w:pPr>
    </w:p>
    <w:p w14:paraId="2CC1A675" w14:textId="77777777" w:rsidR="00B37713" w:rsidRDefault="00B37713" w:rsidP="00E00009">
      <w:pPr>
        <w:pStyle w:val="BodyText1"/>
      </w:pPr>
    </w:p>
    <w:p w14:paraId="6CC1D7B7" w14:textId="77777777" w:rsidR="00B37713" w:rsidRDefault="00B37713" w:rsidP="00E00009">
      <w:pPr>
        <w:pStyle w:val="BodyText1"/>
      </w:pPr>
    </w:p>
    <w:p w14:paraId="6201B3F0" w14:textId="77777777" w:rsidR="00B37713" w:rsidRDefault="00B37713" w:rsidP="00E00009">
      <w:pPr>
        <w:pStyle w:val="BodyText1"/>
      </w:pPr>
    </w:p>
    <w:p w14:paraId="7E1561A6" w14:textId="77777777" w:rsidR="00B37713" w:rsidRDefault="00B37713" w:rsidP="00E00009">
      <w:pPr>
        <w:pStyle w:val="BodyText1"/>
      </w:pPr>
    </w:p>
    <w:p w14:paraId="3D049BEC" w14:textId="77777777" w:rsidR="00B37713" w:rsidRDefault="00B37713" w:rsidP="00E00009">
      <w:pPr>
        <w:pStyle w:val="BodyText1"/>
      </w:pPr>
    </w:p>
    <w:p w14:paraId="18815FB5" w14:textId="77777777" w:rsidR="00B37713" w:rsidRDefault="00B37713" w:rsidP="00E00009">
      <w:pPr>
        <w:pStyle w:val="BodyText1"/>
      </w:pPr>
    </w:p>
    <w:p w14:paraId="02D26FE7" w14:textId="77777777" w:rsidR="00B37713" w:rsidRDefault="00B37713" w:rsidP="00E00009">
      <w:pPr>
        <w:pStyle w:val="BodyText1"/>
      </w:pPr>
    </w:p>
    <w:p w14:paraId="672DB4F7" w14:textId="77777777" w:rsidR="00B37713" w:rsidRDefault="00B37713" w:rsidP="00E00009">
      <w:pPr>
        <w:pStyle w:val="BodyText1"/>
      </w:pPr>
    </w:p>
    <w:p w14:paraId="78DCC422" w14:textId="77777777" w:rsidR="00B37713" w:rsidRDefault="00B37713" w:rsidP="00E00009">
      <w:pPr>
        <w:pStyle w:val="BodyText1"/>
      </w:pPr>
    </w:p>
    <w:p w14:paraId="021AA24E" w14:textId="77777777" w:rsidR="00621232" w:rsidRDefault="00621232" w:rsidP="00E00009">
      <w:pPr>
        <w:pStyle w:val="BodyText1"/>
      </w:pPr>
    </w:p>
    <w:p w14:paraId="4468BBB8" w14:textId="77777777" w:rsidR="0049234A" w:rsidRDefault="0049234A" w:rsidP="004C11DD">
      <w:pPr>
        <w:pStyle w:val="Heading2"/>
      </w:pPr>
    </w:p>
    <w:p w14:paraId="08E29AD3" w14:textId="77777777" w:rsidR="0049234A" w:rsidRDefault="0049234A" w:rsidP="004C11DD">
      <w:pPr>
        <w:pStyle w:val="Heading2"/>
      </w:pPr>
    </w:p>
    <w:p w14:paraId="394AEACB" w14:textId="77777777" w:rsidR="0049234A" w:rsidRDefault="0049234A" w:rsidP="004C11DD">
      <w:pPr>
        <w:pStyle w:val="Heading2"/>
      </w:pPr>
    </w:p>
    <w:p w14:paraId="23D89293" w14:textId="785A3FB5" w:rsidR="008C7198" w:rsidRPr="004C11DD" w:rsidRDefault="00B37713" w:rsidP="004C11DD">
      <w:pPr>
        <w:pStyle w:val="Heading2"/>
      </w:pPr>
      <w:bookmarkStart w:id="3" w:name="_Toc213226038"/>
      <w:r>
        <w:lastRenderedPageBreak/>
        <w:t>1. Overview of the Specification</w:t>
      </w:r>
      <w:bookmarkEnd w:id="3"/>
    </w:p>
    <w:p w14:paraId="2246AEEF" w14:textId="77777777" w:rsidR="00B37713" w:rsidRDefault="00B37713" w:rsidP="00B37713">
      <w:pPr>
        <w:rPr>
          <w:rFonts w:cstheme="minorHAnsi"/>
        </w:rPr>
      </w:pPr>
    </w:p>
    <w:p w14:paraId="0FEF52F0" w14:textId="562938E8" w:rsidR="00B37713" w:rsidRPr="00B37713" w:rsidRDefault="00B37713" w:rsidP="00B37713">
      <w:pPr>
        <w:rPr>
          <w:rFonts w:cstheme="minorHAnsi"/>
        </w:rPr>
      </w:pPr>
      <w:r>
        <w:rPr>
          <w:rFonts w:cstheme="minorHAnsi"/>
        </w:rPr>
        <w:t xml:space="preserve">1.1 </w:t>
      </w:r>
      <w:r w:rsidRPr="00B37713">
        <w:rPr>
          <w:rFonts w:cstheme="minorHAnsi"/>
        </w:rPr>
        <w:t xml:space="preserve">This Specification describes Norfolk County Council’s (NCC) requirements </w:t>
      </w:r>
      <w:r w:rsidR="00D742DB">
        <w:rPr>
          <w:rFonts w:cstheme="minorHAnsi"/>
        </w:rPr>
        <w:t xml:space="preserve">for the commissioning of services </w:t>
      </w:r>
      <w:r w:rsidRPr="00B37713">
        <w:rPr>
          <w:rFonts w:cstheme="minorHAnsi"/>
        </w:rPr>
        <w:t>in relation to</w:t>
      </w:r>
      <w:r w:rsidR="002A3369">
        <w:rPr>
          <w:rFonts w:cstheme="minorHAnsi"/>
        </w:rPr>
        <w:t xml:space="preserve"> meeting NCC’s duty </w:t>
      </w:r>
      <w:r w:rsidR="00B40F29">
        <w:rPr>
          <w:rFonts w:cstheme="minorHAnsi"/>
        </w:rPr>
        <w:t xml:space="preserve">and powers </w:t>
      </w:r>
      <w:r w:rsidR="002A3369">
        <w:rPr>
          <w:rFonts w:cstheme="minorHAnsi"/>
        </w:rPr>
        <w:t>to provide</w:t>
      </w:r>
      <w:r w:rsidRPr="00B37713">
        <w:rPr>
          <w:rFonts w:cstheme="minorHAnsi"/>
        </w:rPr>
        <w:t xml:space="preserve"> </w:t>
      </w:r>
      <w:r w:rsidR="00B40F29">
        <w:rPr>
          <w:rFonts w:cstheme="minorHAnsi"/>
        </w:rPr>
        <w:t xml:space="preserve">alternative education to children and young people (CYP) covering </w:t>
      </w:r>
      <w:r w:rsidRPr="00B37713">
        <w:rPr>
          <w:rFonts w:cstheme="minorHAnsi"/>
        </w:rPr>
        <w:t xml:space="preserve">SEMH/Vocational packages of support for Children and Young People (CYP). </w:t>
      </w:r>
      <w:r>
        <w:rPr>
          <w:rFonts w:cstheme="minorHAnsi"/>
        </w:rPr>
        <w:br/>
      </w:r>
    </w:p>
    <w:p w14:paraId="6BD8683F" w14:textId="6AD3748D" w:rsidR="00B37713" w:rsidRPr="00C554B7" w:rsidRDefault="00B37713" w:rsidP="00B37713">
      <w:r>
        <w:rPr>
          <w:rFonts w:cstheme="minorHAnsi"/>
        </w:rPr>
        <w:t>This</w:t>
      </w:r>
      <w:r w:rsidR="00B40F29">
        <w:rPr>
          <w:rFonts w:cstheme="minorHAnsi"/>
        </w:rPr>
        <w:t xml:space="preserve"> covers relevant legislation under the </w:t>
      </w:r>
      <w:hyperlink r:id="rId11" w:history="1">
        <w:r w:rsidR="00B40F29" w:rsidRPr="00577480">
          <w:rPr>
            <w:rStyle w:val="Hyperlink"/>
            <w:rFonts w:cstheme="minorHAnsi"/>
          </w:rPr>
          <w:t>Education Act 1996</w:t>
        </w:r>
      </w:hyperlink>
      <w:r w:rsidR="00B40F29">
        <w:rPr>
          <w:rFonts w:cstheme="minorHAnsi"/>
        </w:rPr>
        <w:t xml:space="preserve"> which </w:t>
      </w:r>
      <w:r w:rsidR="00B40F29" w:rsidRPr="00577480">
        <w:rPr>
          <w:rFonts w:cstheme="minorHAnsi"/>
        </w:rPr>
        <w:t>places a duty on Local Authorities to provide suitable education for children of compulsory school age who cannot attend school due to illness, exclusion, or other reasons</w:t>
      </w:r>
      <w:r w:rsidR="00B40F29">
        <w:rPr>
          <w:rFonts w:cstheme="minorHAnsi"/>
        </w:rPr>
        <w:t xml:space="preserve"> and</w:t>
      </w:r>
      <w:r>
        <w:rPr>
          <w:rFonts w:cstheme="minorHAnsi"/>
        </w:rPr>
        <w:t xml:space="preserve"> </w:t>
      </w:r>
      <w:r w:rsidR="00B40F29">
        <w:rPr>
          <w:rFonts w:cstheme="minorHAnsi"/>
        </w:rPr>
        <w:t xml:space="preserve">Section 61 of </w:t>
      </w:r>
      <w:r>
        <w:rPr>
          <w:rFonts w:cstheme="minorHAnsi"/>
        </w:rPr>
        <w:t xml:space="preserve">the </w:t>
      </w:r>
      <w:hyperlink r:id="rId12" w:history="1">
        <w:r w:rsidRPr="00577480">
          <w:rPr>
            <w:rStyle w:val="Hyperlink"/>
            <w:rFonts w:cstheme="minorHAnsi"/>
          </w:rPr>
          <w:t>Children and Families Act 2014</w:t>
        </w:r>
      </w:hyperlink>
      <w:r>
        <w:rPr>
          <w:rFonts w:cstheme="minorHAnsi"/>
        </w:rPr>
        <w:t xml:space="preserve"> where local authorities </w:t>
      </w:r>
      <w:r w:rsidRPr="00577480">
        <w:rPr>
          <w:rFonts w:cstheme="minorHAnsi"/>
        </w:rPr>
        <w:t>in England</w:t>
      </w:r>
      <w:r w:rsidR="00B40F29">
        <w:rPr>
          <w:rFonts w:cstheme="minorHAnsi"/>
        </w:rPr>
        <w:t xml:space="preserve"> may</w:t>
      </w:r>
      <w:r w:rsidRPr="00577480">
        <w:rPr>
          <w:rFonts w:cstheme="minorHAnsi"/>
        </w:rPr>
        <w:t xml:space="preserve"> arrange for special educational provision to be made for a </w:t>
      </w:r>
      <w:r>
        <w:rPr>
          <w:rFonts w:cstheme="minorHAnsi"/>
        </w:rPr>
        <w:t>CYP</w:t>
      </w:r>
      <w:r w:rsidRPr="00577480">
        <w:rPr>
          <w:rFonts w:cstheme="minorHAnsi"/>
        </w:rPr>
        <w:t xml:space="preserve"> outside of a school, post-16 institution, or early years setting</w:t>
      </w:r>
      <w:r>
        <w:rPr>
          <w:rFonts w:cstheme="minorHAnsi"/>
        </w:rPr>
        <w:t xml:space="preserve">. </w:t>
      </w:r>
      <w:r w:rsidR="00275CB3">
        <w:rPr>
          <w:rFonts w:cstheme="minorHAnsi"/>
        </w:rPr>
        <w:t xml:space="preserve">In addition, this specification takes into account guidance published by </w:t>
      </w:r>
      <w:r w:rsidR="000D635E">
        <w:rPr>
          <w:rFonts w:cstheme="minorHAnsi"/>
        </w:rPr>
        <w:t>the Department for Education</w:t>
      </w:r>
      <w:r w:rsidR="00767B9B">
        <w:rPr>
          <w:rFonts w:cstheme="minorHAnsi"/>
        </w:rPr>
        <w:t xml:space="preserve"> for</w:t>
      </w:r>
      <w:r w:rsidR="000D635E">
        <w:rPr>
          <w:rFonts w:cstheme="minorHAnsi"/>
        </w:rPr>
        <w:t xml:space="preserve"> </w:t>
      </w:r>
      <w:hyperlink r:id="rId13" w:history="1">
        <w:r w:rsidR="000D635E" w:rsidRPr="000D635E">
          <w:rPr>
            <w:rStyle w:val="Hyperlink"/>
            <w:rFonts w:cstheme="minorHAnsi"/>
          </w:rPr>
          <w:t>Non-school alternative provision: voluntary national standards</w:t>
        </w:r>
      </w:hyperlink>
      <w:r w:rsidR="00767B9B">
        <w:rPr>
          <w:rFonts w:cstheme="minorHAnsi"/>
        </w:rPr>
        <w:t xml:space="preserve"> that was published in August 2025.</w:t>
      </w:r>
    </w:p>
    <w:p w14:paraId="68243531" w14:textId="10AAACE2" w:rsidR="00B37713" w:rsidRPr="00C554B7" w:rsidRDefault="00B37713" w:rsidP="00B37713">
      <w:pPr>
        <w:spacing w:before="120"/>
      </w:pPr>
      <w:r>
        <w:t xml:space="preserve">1.2 </w:t>
      </w:r>
      <w:r w:rsidRPr="00C554B7">
        <w:t>The document sets out the general background, procedures and principles underpinning service delivery requirements, and summarises expected standards, as referenced in</w:t>
      </w:r>
      <w:r w:rsidR="00E20B30">
        <w:t xml:space="preserve"> the </w:t>
      </w:r>
      <w:hyperlink r:id="rId14" w:history="1">
        <w:r w:rsidR="00E20B30" w:rsidRPr="00C554B7">
          <w:rPr>
            <w:rStyle w:val="Hyperlink"/>
            <w:rFonts w:hint="cs"/>
          </w:rPr>
          <w:t>Norfolk Area SEND and Alternative Provision Strategy (NASAPS)</w:t>
        </w:r>
      </w:hyperlink>
      <w:r w:rsidR="00E20B30">
        <w:t xml:space="preserve"> and </w:t>
      </w:r>
      <w:r w:rsidRPr="00C554B7">
        <w:t xml:space="preserve">FLOURISH </w:t>
      </w:r>
      <w:r w:rsidR="00E20B30">
        <w:t xml:space="preserve">outcomes </w:t>
      </w:r>
      <w:r w:rsidRPr="00C554B7">
        <w:t>(</w:t>
      </w:r>
      <w:r>
        <w:t xml:space="preserve">detailed </w:t>
      </w:r>
      <w:r w:rsidRPr="003D08DA">
        <w:t>in Section 17</w:t>
      </w:r>
      <w:r>
        <w:t>)</w:t>
      </w:r>
      <w:r w:rsidR="00E20B30">
        <w:t xml:space="preserve">. </w:t>
      </w:r>
    </w:p>
    <w:p w14:paraId="7440B77C" w14:textId="77777777" w:rsidR="00B37713" w:rsidRDefault="00B37713" w:rsidP="00B37713"/>
    <w:p w14:paraId="3B114A96" w14:textId="173F49BF" w:rsidR="00B37713" w:rsidRDefault="00E20B30" w:rsidP="00B37713">
      <w:r>
        <w:t xml:space="preserve">1.3 This specification is established specifically for </w:t>
      </w:r>
      <w:proofErr w:type="gramStart"/>
      <w:r>
        <w:t>particular types</w:t>
      </w:r>
      <w:proofErr w:type="gramEnd"/>
      <w:r>
        <w:t xml:space="preserve"> of alternative education, namely provision which is vocational and/or social emotional in its nature. The specification is not designed for other forms of alternative education such as e-learning or small group/1:1 tutoring which is covered under a separate commissioning framework. Providers of other types of alternative education should contact the lead commissioning officer for guidance on which framework is most appropriate for their provision. </w:t>
      </w:r>
    </w:p>
    <w:p w14:paraId="0E5A3B0A" w14:textId="77777777" w:rsidR="00B37713" w:rsidRDefault="00B37713" w:rsidP="00B37713"/>
    <w:p w14:paraId="4443EF2E" w14:textId="1A9584D6" w:rsidR="0090165C" w:rsidRPr="0090165C" w:rsidRDefault="0090165C" w:rsidP="0090165C">
      <w:pPr>
        <w:outlineLvl w:val="1"/>
        <w:rPr>
          <w:rFonts w:asciiTheme="majorHAnsi" w:hAnsiTheme="majorHAnsi"/>
          <w:b/>
          <w:color w:val="15284B" w:themeColor="text1"/>
          <w:sz w:val="32"/>
          <w:szCs w:val="28"/>
        </w:rPr>
      </w:pPr>
      <w:bookmarkStart w:id="4" w:name="_Toc213226039"/>
      <w:r>
        <w:rPr>
          <w:rFonts w:asciiTheme="majorHAnsi" w:hAnsiTheme="majorHAnsi"/>
          <w:b/>
          <w:color w:val="15284B" w:themeColor="text1"/>
          <w:sz w:val="32"/>
          <w:szCs w:val="28"/>
        </w:rPr>
        <w:t>2. Introduction</w:t>
      </w:r>
      <w:bookmarkEnd w:id="4"/>
    </w:p>
    <w:p w14:paraId="2FED17F7" w14:textId="68D1207F" w:rsidR="00040BC5" w:rsidRDefault="00B37713" w:rsidP="0069198D">
      <w:pPr>
        <w:rPr>
          <w:lang w:eastAsia="ar-SA"/>
        </w:rPr>
      </w:pPr>
      <w:r>
        <w:rPr>
          <w:rFonts w:asciiTheme="majorHAnsi" w:hAnsiTheme="majorHAnsi"/>
          <w:b/>
          <w:color w:val="15284B" w:themeColor="text1"/>
          <w:sz w:val="32"/>
          <w:szCs w:val="28"/>
        </w:rPr>
        <w:br/>
      </w:r>
      <w:r w:rsidR="0069198D" w:rsidRPr="00C554B7">
        <w:rPr>
          <w:lang w:eastAsia="ar-SA"/>
        </w:rPr>
        <w:t>2.</w:t>
      </w:r>
      <w:r w:rsidR="0069198D">
        <w:rPr>
          <w:lang w:eastAsia="ar-SA"/>
        </w:rPr>
        <w:t>1</w:t>
      </w:r>
      <w:r w:rsidR="0069198D" w:rsidRPr="00C554B7">
        <w:rPr>
          <w:lang w:eastAsia="ar-SA"/>
        </w:rPr>
        <w:t xml:space="preserve">. This </w:t>
      </w:r>
      <w:r w:rsidR="00914AD1">
        <w:rPr>
          <w:lang w:eastAsia="ar-SA"/>
        </w:rPr>
        <w:t>specification</w:t>
      </w:r>
      <w:r w:rsidR="0069198D" w:rsidRPr="00C554B7">
        <w:rPr>
          <w:lang w:eastAsia="ar-SA"/>
        </w:rPr>
        <w:t xml:space="preserve"> describe</w:t>
      </w:r>
      <w:r w:rsidR="00E20B30">
        <w:rPr>
          <w:lang w:eastAsia="ar-SA"/>
        </w:rPr>
        <w:t>s the</w:t>
      </w:r>
      <w:r w:rsidR="0069198D">
        <w:rPr>
          <w:lang w:eastAsia="ar-SA"/>
        </w:rPr>
        <w:t xml:space="preserve"> expectations for high quality provision and a range of different approaches</w:t>
      </w:r>
      <w:r w:rsidR="00E20B30">
        <w:rPr>
          <w:lang w:eastAsia="ar-SA"/>
        </w:rPr>
        <w:t xml:space="preserve"> which</w:t>
      </w:r>
      <w:r w:rsidR="0069198D" w:rsidRPr="00DC2A83">
        <w:t xml:space="preserve"> support </w:t>
      </w:r>
      <w:r w:rsidR="0069198D" w:rsidRPr="00DC2A83">
        <w:rPr>
          <w:rFonts w:cstheme="minorHAnsi"/>
        </w:rPr>
        <w:t>children and young people</w:t>
      </w:r>
      <w:r w:rsidR="0069198D">
        <w:rPr>
          <w:rFonts w:cstheme="minorHAnsi"/>
        </w:rPr>
        <w:t>. The Provider will e</w:t>
      </w:r>
      <w:r w:rsidR="0069198D" w:rsidRPr="00DC2A83">
        <w:rPr>
          <w:rFonts w:cstheme="minorHAnsi"/>
        </w:rPr>
        <w:t>videnc</w:t>
      </w:r>
      <w:r w:rsidR="0069198D">
        <w:rPr>
          <w:rFonts w:cstheme="minorHAnsi"/>
        </w:rPr>
        <w:t>e the type of curriculum and education provision that will specifically</w:t>
      </w:r>
      <w:r w:rsidR="0069198D" w:rsidRPr="00DC2A83">
        <w:rPr>
          <w:rFonts w:cstheme="minorHAnsi"/>
        </w:rPr>
        <w:t xml:space="preserve"> </w:t>
      </w:r>
      <w:r w:rsidR="0069198D" w:rsidRPr="00DC2A83">
        <w:t>support</w:t>
      </w:r>
      <w:r w:rsidR="0069198D">
        <w:t xml:space="preserve"> CYP to reintegrate back into school. This may be</w:t>
      </w:r>
      <w:r w:rsidR="0069198D" w:rsidRPr="00C554B7">
        <w:rPr>
          <w:lang w:eastAsia="ar-SA"/>
        </w:rPr>
        <w:t>:</w:t>
      </w:r>
    </w:p>
    <w:p w14:paraId="346CEA87" w14:textId="77777777" w:rsidR="00040BC5" w:rsidRDefault="00040BC5" w:rsidP="0069198D">
      <w:pPr>
        <w:rPr>
          <w:lang w:eastAsia="ar-SA"/>
        </w:rPr>
      </w:pPr>
    </w:p>
    <w:tbl>
      <w:tblPr>
        <w:tblStyle w:val="TableGrid"/>
        <w:tblW w:w="0" w:type="auto"/>
        <w:tblInd w:w="0" w:type="dxa"/>
        <w:tblLook w:val="04A0" w:firstRow="1" w:lastRow="0" w:firstColumn="1" w:lastColumn="0" w:noHBand="0" w:noVBand="1"/>
      </w:tblPr>
      <w:tblGrid>
        <w:gridCol w:w="1980"/>
        <w:gridCol w:w="7648"/>
      </w:tblGrid>
      <w:tr w:rsidR="00040BC5" w14:paraId="0DAECD79" w14:textId="77777777" w:rsidTr="00040BC5">
        <w:tc>
          <w:tcPr>
            <w:tcW w:w="1980" w:type="dxa"/>
          </w:tcPr>
          <w:p w14:paraId="726BF832" w14:textId="7C3BC2D3" w:rsidR="00040BC5" w:rsidRDefault="00040BC5" w:rsidP="0069198D">
            <w:pPr>
              <w:rPr>
                <w:lang w:eastAsia="ar-SA"/>
              </w:rPr>
            </w:pPr>
            <w:r>
              <w:rPr>
                <w:lang w:eastAsia="ar-SA"/>
              </w:rPr>
              <w:t>Lot 1</w:t>
            </w:r>
          </w:p>
        </w:tc>
        <w:tc>
          <w:tcPr>
            <w:tcW w:w="7648" w:type="dxa"/>
          </w:tcPr>
          <w:p w14:paraId="331D7F70" w14:textId="1BEF1675" w:rsidR="00040BC5" w:rsidRDefault="00040BC5" w:rsidP="0069198D">
            <w:pPr>
              <w:rPr>
                <w:lang w:eastAsia="ar-SA"/>
              </w:rPr>
            </w:pPr>
            <w:r>
              <w:rPr>
                <w:lang w:eastAsia="ar-SA"/>
              </w:rPr>
              <w:t>Social, Emotional and Mental Health (SEMH) Provision</w:t>
            </w:r>
            <w:r w:rsidR="00040455">
              <w:rPr>
                <w:lang w:eastAsia="ar-SA"/>
              </w:rPr>
              <w:t xml:space="preserve"> </w:t>
            </w:r>
            <w:r w:rsidR="00CA6DBD">
              <w:rPr>
                <w:lang w:eastAsia="ar-SA"/>
              </w:rPr>
              <w:t>–</w:t>
            </w:r>
            <w:r w:rsidR="00040455">
              <w:rPr>
                <w:lang w:eastAsia="ar-SA"/>
              </w:rPr>
              <w:t xml:space="preserve"> </w:t>
            </w:r>
            <w:r w:rsidR="00CA6DBD">
              <w:rPr>
                <w:lang w:eastAsia="ar-SA"/>
              </w:rPr>
              <w:t xml:space="preserve">supporting CYP </w:t>
            </w:r>
            <w:r w:rsidR="00BC7612">
              <w:rPr>
                <w:lang w:eastAsia="ar-SA"/>
              </w:rPr>
              <w:t xml:space="preserve">who </w:t>
            </w:r>
            <w:r w:rsidR="00FA1360">
              <w:rPr>
                <w:lang w:eastAsia="ar-SA"/>
              </w:rPr>
              <w:t xml:space="preserve">experience difficulties in managing their emotions and </w:t>
            </w:r>
            <w:r w:rsidR="00441F91">
              <w:rPr>
                <w:lang w:eastAsia="ar-SA"/>
              </w:rPr>
              <w:t>behaviour</w:t>
            </w:r>
            <w:r w:rsidR="00731F29">
              <w:rPr>
                <w:lang w:eastAsia="ar-SA"/>
              </w:rPr>
              <w:t xml:space="preserve"> in an educational setting other than </w:t>
            </w:r>
            <w:r w:rsidR="0079354D">
              <w:rPr>
                <w:lang w:eastAsia="ar-SA"/>
              </w:rPr>
              <w:t xml:space="preserve">a registered </w:t>
            </w:r>
            <w:r w:rsidR="00731F29">
              <w:rPr>
                <w:lang w:eastAsia="ar-SA"/>
              </w:rPr>
              <w:t>mainstream setting</w:t>
            </w:r>
            <w:r w:rsidR="00441F91">
              <w:rPr>
                <w:lang w:eastAsia="ar-SA"/>
              </w:rPr>
              <w:t>.</w:t>
            </w:r>
            <w:r w:rsidR="00CA6DBD">
              <w:rPr>
                <w:lang w:eastAsia="ar-SA"/>
              </w:rPr>
              <w:t xml:space="preserve"> </w:t>
            </w:r>
          </w:p>
        </w:tc>
      </w:tr>
      <w:tr w:rsidR="00040BC5" w14:paraId="24C6C4BB" w14:textId="77777777" w:rsidTr="00040BC5">
        <w:tc>
          <w:tcPr>
            <w:tcW w:w="1980" w:type="dxa"/>
          </w:tcPr>
          <w:p w14:paraId="060D5003" w14:textId="0A18F9BC" w:rsidR="00040BC5" w:rsidRDefault="00040BC5" w:rsidP="0069198D">
            <w:pPr>
              <w:rPr>
                <w:lang w:eastAsia="ar-SA"/>
              </w:rPr>
            </w:pPr>
            <w:r>
              <w:rPr>
                <w:lang w:eastAsia="ar-SA"/>
              </w:rPr>
              <w:t>Lot 2</w:t>
            </w:r>
          </w:p>
        </w:tc>
        <w:tc>
          <w:tcPr>
            <w:tcW w:w="7648" w:type="dxa"/>
          </w:tcPr>
          <w:p w14:paraId="47C32748" w14:textId="3204D8E3" w:rsidR="00040BC5" w:rsidRDefault="00040BC5" w:rsidP="0069198D">
            <w:pPr>
              <w:rPr>
                <w:lang w:eastAsia="ar-SA"/>
              </w:rPr>
            </w:pPr>
            <w:r>
              <w:rPr>
                <w:lang w:eastAsia="ar-SA"/>
              </w:rPr>
              <w:t xml:space="preserve">Vocational </w:t>
            </w:r>
            <w:r w:rsidR="00DA6526" w:rsidRPr="00DA6526">
              <w:rPr>
                <w:lang w:eastAsia="ar-SA"/>
              </w:rPr>
              <w:t>non-school</w:t>
            </w:r>
            <w:r w:rsidR="0014368D" w:rsidRPr="00DA6526">
              <w:rPr>
                <w:lang w:eastAsia="ar-SA"/>
              </w:rPr>
              <w:t xml:space="preserve"> alternative provisio</w:t>
            </w:r>
            <w:r w:rsidR="00DA0E90">
              <w:rPr>
                <w:lang w:eastAsia="ar-SA"/>
              </w:rPr>
              <w:t>n</w:t>
            </w:r>
            <w:r w:rsidR="00441F91">
              <w:rPr>
                <w:lang w:eastAsia="ar-SA"/>
              </w:rPr>
              <w:t xml:space="preserve"> –</w:t>
            </w:r>
            <w:r w:rsidR="00076034">
              <w:rPr>
                <w:lang w:eastAsia="ar-SA"/>
              </w:rPr>
              <w:t xml:space="preserve"> accessing curriculum, options and obtaining qualifications that are not ordinarily available in mainstream schools.</w:t>
            </w:r>
            <w:r w:rsidR="00441F91">
              <w:rPr>
                <w:lang w:eastAsia="ar-SA"/>
              </w:rPr>
              <w:t xml:space="preserve"> </w:t>
            </w:r>
          </w:p>
        </w:tc>
      </w:tr>
    </w:tbl>
    <w:p w14:paraId="008A3008" w14:textId="39F8CC60" w:rsidR="0069198D" w:rsidRPr="0014368D" w:rsidRDefault="0069198D" w:rsidP="0014368D">
      <w:pPr>
        <w:rPr>
          <w:lang w:eastAsia="ar-SA"/>
        </w:rPr>
      </w:pPr>
      <w:r>
        <w:rPr>
          <w:lang w:eastAsia="ar-SA"/>
        </w:rPr>
        <w:br/>
      </w:r>
    </w:p>
    <w:p w14:paraId="5061466C" w14:textId="058C0311" w:rsidR="0069198D" w:rsidRPr="00C554B7" w:rsidRDefault="0069198D" w:rsidP="0069198D">
      <w:r w:rsidRPr="00C554B7">
        <w:t>2.</w:t>
      </w:r>
      <w:r>
        <w:t>2</w:t>
      </w:r>
      <w:r w:rsidRPr="00C554B7">
        <w:t xml:space="preserve">.  </w:t>
      </w:r>
      <w:r>
        <w:t>NCC</w:t>
      </w:r>
      <w:r w:rsidRPr="00C554B7">
        <w:t xml:space="preserve"> is adopting an increasingly integrated approach to the commissioning of its Services and wishes to address this commissioning gap through the establishment of a single framework agreement for the procurement of </w:t>
      </w:r>
      <w:r w:rsidRPr="00C554B7">
        <w:rPr>
          <w:rFonts w:cstheme="minorHAnsi"/>
        </w:rPr>
        <w:t>SEMH/Vocational packages of support</w:t>
      </w:r>
      <w:r w:rsidRPr="00C554B7">
        <w:t xml:space="preserve"> provision. </w:t>
      </w:r>
      <w:r>
        <w:t xml:space="preserve"> </w:t>
      </w:r>
      <w:r>
        <w:br/>
      </w:r>
    </w:p>
    <w:p w14:paraId="3ED77AD2" w14:textId="713934A4" w:rsidR="0069198D" w:rsidRDefault="0069198D" w:rsidP="0069198D">
      <w:r w:rsidRPr="00C554B7">
        <w:t>2.</w:t>
      </w:r>
      <w:r>
        <w:t>3</w:t>
      </w:r>
      <w:r w:rsidRPr="00C554B7">
        <w:t xml:space="preserve">. There is an ongoing need for the procuring of high-quality services to support the Local Authority in complying with a range of statutory duties which are set out in this </w:t>
      </w:r>
      <w:r w:rsidR="00C45A6A">
        <w:t>specification</w:t>
      </w:r>
      <w:r w:rsidRPr="00C554B7">
        <w:t>.</w:t>
      </w:r>
      <w:r>
        <w:br/>
      </w:r>
    </w:p>
    <w:p w14:paraId="6B8FAA92" w14:textId="37819C4D" w:rsidR="0069198D" w:rsidRDefault="0069198D" w:rsidP="0069198D">
      <w:r>
        <w:lastRenderedPageBreak/>
        <w:t>2.4 Any Provider who is successful in joining the framework will comply with NCC Quality Assurance processes to ensure their services are good quality and agreed steps are taken when improvements are required.</w:t>
      </w:r>
      <w:r>
        <w:br/>
      </w:r>
    </w:p>
    <w:p w14:paraId="585335F0" w14:textId="2701CE8B" w:rsidR="00BD26FD" w:rsidRDefault="0069198D" w:rsidP="0069198D">
      <w:r>
        <w:t xml:space="preserve">2.5 </w:t>
      </w:r>
      <w:r w:rsidRPr="00D2340C">
        <w:t>A</w:t>
      </w:r>
      <w:r>
        <w:t xml:space="preserve">lternative </w:t>
      </w:r>
      <w:r w:rsidRPr="00D2340C">
        <w:t>P</w:t>
      </w:r>
      <w:r>
        <w:t>rovision (AP)</w:t>
      </w:r>
      <w:r w:rsidRPr="00D2340C">
        <w:t xml:space="preserve"> </w:t>
      </w:r>
      <w:r w:rsidR="00DF223C">
        <w:t xml:space="preserve">in the unregulated sector is subject to specific consideration regarding frequency, length and duration of support. </w:t>
      </w:r>
      <w:r w:rsidR="003947A5">
        <w:t>N</w:t>
      </w:r>
      <w:r w:rsidR="00DA0E90">
        <w:t>on-school alternative provision</w:t>
      </w:r>
      <w:r w:rsidR="00DF223C">
        <w:t xml:space="preserve"> can be used in a variety of contexts </w:t>
      </w:r>
      <w:r w:rsidR="00BD26FD">
        <w:t xml:space="preserve">including: </w:t>
      </w:r>
    </w:p>
    <w:p w14:paraId="0E117F09" w14:textId="77777777" w:rsidR="00BD26FD" w:rsidRDefault="00BD26FD" w:rsidP="0069198D"/>
    <w:p w14:paraId="0E632327" w14:textId="5952BFC0" w:rsidR="00BD26FD" w:rsidRDefault="00BD26FD" w:rsidP="00A9720D">
      <w:pPr>
        <w:pStyle w:val="ListParagraph"/>
        <w:numPr>
          <w:ilvl w:val="0"/>
          <w:numId w:val="37"/>
        </w:numPr>
      </w:pPr>
      <w:r>
        <w:t xml:space="preserve">Arranged and funded by parents who are electively home educating their </w:t>
      </w:r>
      <w:proofErr w:type="gramStart"/>
      <w:r>
        <w:t>children;</w:t>
      </w:r>
      <w:proofErr w:type="gramEnd"/>
      <w:r>
        <w:t xml:space="preserve"> </w:t>
      </w:r>
    </w:p>
    <w:p w14:paraId="5AE91411" w14:textId="4EDEDB71" w:rsidR="00DF223C" w:rsidRDefault="00BD26FD" w:rsidP="00A9720D">
      <w:pPr>
        <w:pStyle w:val="ListParagraph"/>
        <w:numPr>
          <w:ilvl w:val="0"/>
          <w:numId w:val="37"/>
        </w:numPr>
      </w:pPr>
      <w:r>
        <w:t xml:space="preserve">Arranged and funded by registered schools for pupils on their roll to supplement a wider curriculum or to support additional educational </w:t>
      </w:r>
      <w:proofErr w:type="gramStart"/>
      <w:r>
        <w:t>needs;</w:t>
      </w:r>
      <w:proofErr w:type="gramEnd"/>
    </w:p>
    <w:p w14:paraId="5DB5A672" w14:textId="546966D8" w:rsidR="00BD26FD" w:rsidRDefault="00BD26FD" w:rsidP="00A9720D">
      <w:pPr>
        <w:pStyle w:val="ListParagraph"/>
        <w:numPr>
          <w:ilvl w:val="0"/>
          <w:numId w:val="37"/>
        </w:numPr>
      </w:pPr>
      <w:r>
        <w:t xml:space="preserve">Arranged by the LA for pupils either on or not on a roll </w:t>
      </w:r>
      <w:r w:rsidR="00DF30C6">
        <w:t xml:space="preserve">of a registered education setting (i.e. school/college) </w:t>
      </w:r>
      <w:r>
        <w:t xml:space="preserve">to deliver education to children under local authorities’ direct duties or powers. </w:t>
      </w:r>
    </w:p>
    <w:p w14:paraId="7D94DB05" w14:textId="77777777" w:rsidR="00BD26FD" w:rsidRDefault="00BD26FD" w:rsidP="00BD26FD"/>
    <w:p w14:paraId="0E5887B2" w14:textId="3C4D7DE9" w:rsidR="00BD26FD" w:rsidRDefault="00BD26FD" w:rsidP="00BD26FD">
      <w:r>
        <w:t xml:space="preserve">This specification and contract </w:t>
      </w:r>
      <w:proofErr w:type="gramStart"/>
      <w:r>
        <w:t>is</w:t>
      </w:r>
      <w:proofErr w:type="gramEnd"/>
      <w:r>
        <w:t xml:space="preserve"> limited to where the local authority is arranging and funding provision. </w:t>
      </w:r>
    </w:p>
    <w:p w14:paraId="0903499E" w14:textId="77777777" w:rsidR="00BD26FD" w:rsidRDefault="00BD26FD" w:rsidP="00BD26FD"/>
    <w:p w14:paraId="569CE2D8" w14:textId="7059136E" w:rsidR="00BD26FD" w:rsidRDefault="00BD26FD" w:rsidP="00BD26FD">
      <w:r>
        <w:t xml:space="preserve">2.6 The commissioning of Alternative Provision </w:t>
      </w:r>
      <w:r w:rsidR="00DF30C6">
        <w:t xml:space="preserve">for children of compulsory school age </w:t>
      </w:r>
      <w:r>
        <w:t xml:space="preserve">is underpinned by </w:t>
      </w:r>
      <w:hyperlink r:id="rId15" w:history="1">
        <w:r w:rsidRPr="00DF30C6">
          <w:rPr>
            <w:rStyle w:val="Hyperlink"/>
          </w:rPr>
          <w:t>statutory guidance</w:t>
        </w:r>
      </w:hyperlink>
      <w:r>
        <w:t xml:space="preserve"> published by the Department for Education</w:t>
      </w:r>
      <w:r w:rsidR="00DF30C6">
        <w:t xml:space="preserve">. This guidance informs the content of this service </w:t>
      </w:r>
      <w:r w:rsidR="00442955">
        <w:t>specification,</w:t>
      </w:r>
      <w:r w:rsidR="00DF30C6">
        <w:t xml:space="preserve"> and it is important for all providers to familiarise themselves with its content. </w:t>
      </w:r>
    </w:p>
    <w:p w14:paraId="1B1ADB48" w14:textId="77777777" w:rsidR="00DF223C" w:rsidRDefault="00DF223C" w:rsidP="0069198D"/>
    <w:p w14:paraId="018F8C8B" w14:textId="6EDDDE29" w:rsidR="0069198D" w:rsidRPr="00C554B7" w:rsidRDefault="0069198D" w:rsidP="0069198D"/>
    <w:p w14:paraId="4DBD86C3" w14:textId="7B0F5A61" w:rsidR="00B37713" w:rsidRPr="00B37713" w:rsidRDefault="00B37713" w:rsidP="00B37713">
      <w:pPr>
        <w:outlineLvl w:val="1"/>
        <w:rPr>
          <w:rFonts w:asciiTheme="majorHAnsi" w:hAnsiTheme="majorHAnsi"/>
          <w:b/>
          <w:color w:val="15284B" w:themeColor="text1"/>
          <w:sz w:val="32"/>
          <w:szCs w:val="28"/>
        </w:rPr>
      </w:pPr>
    </w:p>
    <w:p w14:paraId="183E3796" w14:textId="3D5B3F43" w:rsidR="00173C85" w:rsidRPr="00173C85" w:rsidRDefault="00173C85" w:rsidP="00173C85">
      <w:pPr>
        <w:outlineLvl w:val="1"/>
        <w:rPr>
          <w:rFonts w:asciiTheme="majorHAnsi" w:hAnsiTheme="majorHAnsi"/>
          <w:b/>
          <w:color w:val="15284B" w:themeColor="text1"/>
          <w:sz w:val="32"/>
          <w:szCs w:val="28"/>
        </w:rPr>
      </w:pPr>
      <w:bookmarkStart w:id="5" w:name="_Toc213226040"/>
      <w:r>
        <w:rPr>
          <w:rFonts w:asciiTheme="majorHAnsi" w:hAnsiTheme="majorHAnsi"/>
          <w:b/>
          <w:color w:val="15284B" w:themeColor="text1"/>
          <w:sz w:val="32"/>
          <w:szCs w:val="28"/>
        </w:rPr>
        <w:t>3. Legal Context</w:t>
      </w:r>
      <w:bookmarkEnd w:id="5"/>
    </w:p>
    <w:p w14:paraId="68EAFD88" w14:textId="1FFCC3E6" w:rsidR="00B72A5F" w:rsidRDefault="00C64C23" w:rsidP="00B72A5F">
      <w:r>
        <w:br/>
      </w:r>
    </w:p>
    <w:p w14:paraId="1A0D4AC3" w14:textId="514305D8" w:rsidR="00B72A5F" w:rsidRPr="00C554B7" w:rsidRDefault="00C45A6A" w:rsidP="00B72A5F">
      <w:pPr>
        <w:rPr>
          <w:rStyle w:val="Hyperlink"/>
        </w:rPr>
      </w:pPr>
      <w:r>
        <w:t>3.1 NCC</w:t>
      </w:r>
      <w:r w:rsidR="00B72A5F">
        <w:t xml:space="preserve"> </w:t>
      </w:r>
      <w:r w:rsidR="00B72A5F" w:rsidRPr="00C554B7">
        <w:t xml:space="preserve">is working to deliver Services to meet its responsibilities to </w:t>
      </w:r>
      <w:r w:rsidR="00846611">
        <w:t xml:space="preserve">CYP </w:t>
      </w:r>
      <w:r w:rsidR="00B72A5F" w:rsidRPr="00C554B7">
        <w:t xml:space="preserve">and Families. Links to the full range of legislation, regulations and statutory guidance can be found at: </w:t>
      </w:r>
      <w:hyperlink r:id="rId16" w:history="1">
        <w:r w:rsidR="00B72A5F" w:rsidRPr="00C554B7">
          <w:rPr>
            <w:rStyle w:val="Hyperlink"/>
          </w:rPr>
          <w:t>Links to legislation, regulations and statutory guidance - GOV.UK (www.gov.uk)</w:t>
        </w:r>
      </w:hyperlink>
      <w:r w:rsidR="00C64C23">
        <w:br/>
      </w:r>
    </w:p>
    <w:p w14:paraId="0AF9D417" w14:textId="6EC2181F" w:rsidR="00B72A5F" w:rsidRDefault="00C45A6A" w:rsidP="00B72A5F">
      <w:r>
        <w:t>3</w:t>
      </w:r>
      <w:r w:rsidRPr="00C554B7">
        <w:t>.</w:t>
      </w:r>
      <w:r>
        <w:t xml:space="preserve">2 </w:t>
      </w:r>
      <w:r w:rsidRPr="00C554B7">
        <w:t>Norfolk</w:t>
      </w:r>
      <w:r w:rsidR="00B72A5F" w:rsidRPr="00C554B7">
        <w:t xml:space="preserve"> County Council has a range of statutory duties </w:t>
      </w:r>
      <w:r w:rsidR="00B72A5F">
        <w:t>including:</w:t>
      </w:r>
      <w:r w:rsidR="00C64C23">
        <w:br/>
      </w:r>
    </w:p>
    <w:p w14:paraId="2D4A2124" w14:textId="3E836340" w:rsidR="00B72A5F" w:rsidRPr="00C554B7" w:rsidRDefault="00B72A5F" w:rsidP="00A9720D">
      <w:pPr>
        <w:pStyle w:val="ListParagraph"/>
        <w:numPr>
          <w:ilvl w:val="0"/>
          <w:numId w:val="6"/>
        </w:numPr>
      </w:pPr>
      <w:r>
        <w:t xml:space="preserve">For CYP with SEND under </w:t>
      </w:r>
      <w:r w:rsidR="009A0516" w:rsidRPr="00C554B7">
        <w:t>the</w:t>
      </w:r>
      <w:r w:rsidRPr="00C554B7">
        <w:t xml:space="preserve"> </w:t>
      </w:r>
      <w:hyperlink r:id="rId17" w:history="1">
        <w:r w:rsidRPr="00C554B7">
          <w:rPr>
            <w:rStyle w:val="Hyperlink"/>
          </w:rPr>
          <w:t>Children and Families Act 2014</w:t>
        </w:r>
      </w:hyperlink>
      <w:r>
        <w:t>.</w:t>
      </w:r>
      <w:r w:rsidR="00C64C23">
        <w:br/>
      </w:r>
    </w:p>
    <w:p w14:paraId="0FE6310E" w14:textId="34D5FC52" w:rsidR="00B72A5F" w:rsidRPr="00C554B7" w:rsidRDefault="00B72A5F" w:rsidP="00A9720D">
      <w:pPr>
        <w:pStyle w:val="ListParagraph"/>
        <w:numPr>
          <w:ilvl w:val="0"/>
          <w:numId w:val="6"/>
        </w:numPr>
        <w:rPr>
          <w:u w:val="single"/>
        </w:rPr>
      </w:pPr>
      <w:hyperlink r:id="rId18" w:history="1">
        <w:r w:rsidRPr="00C554B7">
          <w:rPr>
            <w:rStyle w:val="Hyperlink"/>
          </w:rPr>
          <w:t>S19 duty of education act</w:t>
        </w:r>
      </w:hyperlink>
      <w:r w:rsidRPr="00C554B7">
        <w:rPr>
          <w:color w:val="15284B" w:themeColor="hyperlink"/>
          <w:u w:val="single"/>
        </w:rPr>
        <w:t xml:space="preserve">: </w:t>
      </w:r>
      <w:r w:rsidRPr="00C554B7">
        <w:t>to deliver</w:t>
      </w:r>
      <w:r>
        <w:t xml:space="preserve"> suitable</w:t>
      </w:r>
      <w:r w:rsidRPr="00C554B7">
        <w:t xml:space="preserve"> full-time education to pupils of statutory school age who due to exclusion, illness or other reason may not receive full</w:t>
      </w:r>
      <w:r w:rsidR="009A1EE1">
        <w:t>-</w:t>
      </w:r>
      <w:r w:rsidRPr="00C554B7">
        <w:t>time education.</w:t>
      </w:r>
      <w:r w:rsidRPr="00C554B7">
        <w:rPr>
          <w:u w:val="single"/>
        </w:rPr>
        <w:t xml:space="preserve"> </w:t>
      </w:r>
      <w:r w:rsidR="00DF30C6">
        <w:rPr>
          <w:u w:val="single"/>
        </w:rPr>
        <w:t xml:space="preserve">This applies to children of compulsory school age only. </w:t>
      </w:r>
    </w:p>
    <w:p w14:paraId="0CF4AACC" w14:textId="6898FC1D" w:rsidR="00B72A5F" w:rsidRPr="00C554B7" w:rsidRDefault="00B72A5F" w:rsidP="00A9720D">
      <w:pPr>
        <w:numPr>
          <w:ilvl w:val="0"/>
          <w:numId w:val="5"/>
        </w:numPr>
        <w:spacing w:after="160" w:line="259" w:lineRule="auto"/>
      </w:pPr>
      <w:hyperlink r:id="rId19" w:history="1">
        <w:r w:rsidRPr="00C554B7">
          <w:rPr>
            <w:rStyle w:val="Hyperlink"/>
          </w:rPr>
          <w:t>Section 61 Children and Families Act</w:t>
        </w:r>
      </w:hyperlink>
      <w:r w:rsidRPr="002C0035">
        <w:rPr>
          <w:u w:val="single"/>
        </w:rPr>
        <w:t xml:space="preserve">: </w:t>
      </w:r>
      <w:r w:rsidRPr="002C0035">
        <w:t xml:space="preserve">a local authority may arrange for any special educational provision it has decided </w:t>
      </w:r>
      <w:r>
        <w:t xml:space="preserve">is </w:t>
      </w:r>
      <w:r w:rsidRPr="002C0035">
        <w:t xml:space="preserve">necessary for a </w:t>
      </w:r>
      <w:r w:rsidR="00846611">
        <w:t>CYP</w:t>
      </w:r>
      <w:r w:rsidRPr="002C0035">
        <w:t xml:space="preserve"> for whom it is </w:t>
      </w:r>
      <w:r w:rsidRPr="00C554B7">
        <w:t xml:space="preserve">responsible to be made otherwise than in a school or post 16 institutions. </w:t>
      </w:r>
      <w:r w:rsidR="00DF30C6">
        <w:t xml:space="preserve">This applies to CYP 0-25. </w:t>
      </w:r>
    </w:p>
    <w:p w14:paraId="21491D3E" w14:textId="4582245A" w:rsidR="00B72A5F" w:rsidRPr="00C554B7" w:rsidRDefault="00B72A5F" w:rsidP="00A9720D">
      <w:pPr>
        <w:pStyle w:val="ListParagraph"/>
        <w:numPr>
          <w:ilvl w:val="0"/>
          <w:numId w:val="5"/>
        </w:numPr>
      </w:pPr>
      <w:r w:rsidRPr="00C554B7">
        <w:t>To secure sufficient suitable education and training provision and enable the participation in education and training.</w:t>
      </w:r>
      <w:r w:rsidR="00DF30C6">
        <w:t xml:space="preserve"> This applies to young people aged 16-18. </w:t>
      </w:r>
    </w:p>
    <w:p w14:paraId="0CF391CB" w14:textId="77777777" w:rsidR="00B72A5F" w:rsidRPr="00C554B7" w:rsidRDefault="00B72A5F" w:rsidP="00B72A5F">
      <w:pPr>
        <w:pStyle w:val="ListParagraph"/>
      </w:pPr>
    </w:p>
    <w:p w14:paraId="772CCA0C" w14:textId="77777777" w:rsidR="00B72A5F" w:rsidRPr="00C554B7" w:rsidRDefault="00B72A5F" w:rsidP="00A9720D">
      <w:pPr>
        <w:pStyle w:val="ListParagraph"/>
        <w:numPr>
          <w:ilvl w:val="0"/>
          <w:numId w:val="5"/>
        </w:numPr>
      </w:pPr>
      <w:r w:rsidRPr="00C554B7">
        <w:t>Promoting the education of looked after and previously looked after children. Statutory guidance for Local Authorities (February 2018)</w:t>
      </w:r>
      <w:r>
        <w:t>.</w:t>
      </w:r>
    </w:p>
    <w:p w14:paraId="0C501C22" w14:textId="38B814D7" w:rsidR="00B72A5F" w:rsidRDefault="00B72A5F" w:rsidP="00B72A5F">
      <w:r>
        <w:lastRenderedPageBreak/>
        <w:t>3.</w:t>
      </w:r>
      <w:r w:rsidR="00C45A6A">
        <w:t>3</w:t>
      </w:r>
      <w:r>
        <w:t xml:space="preserve"> </w:t>
      </w:r>
      <w:r w:rsidRPr="00C554B7">
        <w:t xml:space="preserve">The providers would be expected to adhere to the guidance set out in </w:t>
      </w:r>
      <w:r>
        <w:t>NCC’s</w:t>
      </w:r>
      <w:r w:rsidRPr="00C554B7">
        <w:t xml:space="preserve"> framework terms and conditions.  </w:t>
      </w:r>
      <w:r w:rsidRPr="002B14AA">
        <w:t>Attached in Annex A.</w:t>
      </w:r>
      <w:r w:rsidR="00C64C23">
        <w:br/>
      </w:r>
    </w:p>
    <w:p w14:paraId="7853FBDF" w14:textId="292CADAE" w:rsidR="00B72A5F" w:rsidRPr="00C554B7" w:rsidRDefault="00B72A5F" w:rsidP="00B72A5F">
      <w:r>
        <w:t>3.</w:t>
      </w:r>
      <w:r w:rsidR="00C45A6A">
        <w:t>4</w:t>
      </w:r>
      <w:r>
        <w:t xml:space="preserve"> Providers must be familiar with the regulations for the number of hours and days that a pupil may attend</w:t>
      </w:r>
      <w:r w:rsidR="001532B7">
        <w:t xml:space="preserve"> non-school</w:t>
      </w:r>
      <w:r>
        <w:t xml:space="preserve"> </w:t>
      </w:r>
      <w:r w:rsidR="001532B7" w:rsidRPr="001532B7">
        <w:t>alternative provision</w:t>
      </w:r>
      <w:r w:rsidR="00DF30C6" w:rsidRPr="001532B7">
        <w:t xml:space="preserve"> education</w:t>
      </w:r>
      <w:r w:rsidR="00DF30C6">
        <w:t xml:space="preserve"> </w:t>
      </w:r>
      <w:r>
        <w:t xml:space="preserve">as set out at </w:t>
      </w:r>
      <w:hyperlink r:id="rId20" w:history="1">
        <w:r w:rsidRPr="005B2B73">
          <w:rPr>
            <w:rStyle w:val="Hyperlink"/>
          </w:rPr>
          <w:t>Independent school registration - GOV.UK</w:t>
        </w:r>
      </w:hyperlink>
      <w:r>
        <w:t>. The provider must confirm that no pupil attends more than 2 full days (or 4 half days per week).</w:t>
      </w:r>
    </w:p>
    <w:p w14:paraId="0CF92B10" w14:textId="6FBAD742" w:rsidR="004C11DD" w:rsidRDefault="004C11DD" w:rsidP="00E00009">
      <w:pPr>
        <w:pStyle w:val="BodyText1"/>
      </w:pPr>
    </w:p>
    <w:p w14:paraId="67B71486" w14:textId="22596CC3" w:rsidR="004C11DD" w:rsidRDefault="004C11DD" w:rsidP="00E00009">
      <w:pPr>
        <w:pStyle w:val="BodyText1"/>
      </w:pPr>
    </w:p>
    <w:p w14:paraId="3C3D4BB9" w14:textId="523B0302" w:rsidR="00173C85" w:rsidRPr="00173C85" w:rsidRDefault="00173C85" w:rsidP="00173C85">
      <w:pPr>
        <w:outlineLvl w:val="1"/>
        <w:rPr>
          <w:rFonts w:asciiTheme="majorHAnsi" w:hAnsiTheme="majorHAnsi"/>
          <w:b/>
          <w:color w:val="15284B" w:themeColor="text1"/>
          <w:sz w:val="32"/>
          <w:szCs w:val="28"/>
        </w:rPr>
      </w:pPr>
      <w:bookmarkStart w:id="6" w:name="_Toc213226041"/>
      <w:r>
        <w:rPr>
          <w:rFonts w:asciiTheme="majorHAnsi" w:hAnsiTheme="majorHAnsi"/>
          <w:b/>
          <w:color w:val="15284B" w:themeColor="text1"/>
          <w:sz w:val="32"/>
          <w:szCs w:val="28"/>
        </w:rPr>
        <w:t>4. Aim of the Service</w:t>
      </w:r>
      <w:bookmarkEnd w:id="6"/>
    </w:p>
    <w:p w14:paraId="57B1E3D0" w14:textId="77777777" w:rsidR="00C64C23" w:rsidRPr="00B37713" w:rsidRDefault="00C64C23" w:rsidP="00C64C23"/>
    <w:p w14:paraId="6F44521D" w14:textId="34FD53FA" w:rsidR="00967C41" w:rsidRDefault="00967C41" w:rsidP="00A9720D">
      <w:pPr>
        <w:pStyle w:val="ListParagraph"/>
        <w:numPr>
          <w:ilvl w:val="1"/>
          <w:numId w:val="8"/>
        </w:numPr>
        <w:rPr>
          <w:rFonts w:cstheme="minorHAnsi"/>
        </w:rPr>
      </w:pPr>
      <w:r>
        <w:rPr>
          <w:rFonts w:cstheme="minorHAnsi"/>
        </w:rPr>
        <w:t xml:space="preserve"> </w:t>
      </w:r>
      <w:r w:rsidRPr="00967C41">
        <w:rPr>
          <w:rFonts w:cstheme="minorHAnsi"/>
        </w:rPr>
        <w:t xml:space="preserve">The aim of the </w:t>
      </w:r>
      <w:r w:rsidR="006D0A78">
        <w:rPr>
          <w:rFonts w:cstheme="minorHAnsi"/>
        </w:rPr>
        <w:t>provisions</w:t>
      </w:r>
      <w:r w:rsidRPr="00967C41">
        <w:rPr>
          <w:rFonts w:cstheme="minorHAnsi"/>
        </w:rPr>
        <w:t xml:space="preserve"> is to</w:t>
      </w:r>
      <w:r w:rsidR="003E1209">
        <w:rPr>
          <w:rFonts w:cstheme="minorHAnsi"/>
        </w:rPr>
        <w:t xml:space="preserve"> ensure that all CYP</w:t>
      </w:r>
      <w:r w:rsidR="005A72BA">
        <w:rPr>
          <w:rFonts w:cstheme="minorHAnsi"/>
        </w:rPr>
        <w:t xml:space="preserve"> </w:t>
      </w:r>
      <w:proofErr w:type="gramStart"/>
      <w:r w:rsidR="005A72BA">
        <w:rPr>
          <w:rFonts w:cstheme="minorHAnsi"/>
        </w:rPr>
        <w:t>are able to</w:t>
      </w:r>
      <w:proofErr w:type="gramEnd"/>
      <w:r w:rsidR="005A72BA">
        <w:rPr>
          <w:rFonts w:cstheme="minorHAnsi"/>
        </w:rPr>
        <w:t xml:space="preserve"> access high quality education provision</w:t>
      </w:r>
      <w:r w:rsidR="0006628D">
        <w:rPr>
          <w:rFonts w:cstheme="minorHAnsi"/>
        </w:rPr>
        <w:t>s</w:t>
      </w:r>
      <w:r w:rsidR="005A72BA">
        <w:rPr>
          <w:rFonts w:cstheme="minorHAnsi"/>
        </w:rPr>
        <w:t xml:space="preserve"> that </w:t>
      </w:r>
      <w:r w:rsidR="0006628D">
        <w:rPr>
          <w:rFonts w:cstheme="minorHAnsi"/>
        </w:rPr>
        <w:t>are</w:t>
      </w:r>
      <w:r w:rsidR="005A72BA">
        <w:rPr>
          <w:rFonts w:cstheme="minorHAnsi"/>
        </w:rPr>
        <w:t xml:space="preserve"> suitable </w:t>
      </w:r>
      <w:r w:rsidR="002F1E28">
        <w:rPr>
          <w:rFonts w:cstheme="minorHAnsi"/>
        </w:rPr>
        <w:t>for</w:t>
      </w:r>
      <w:r w:rsidR="005A72BA">
        <w:rPr>
          <w:rFonts w:cstheme="minorHAnsi"/>
        </w:rPr>
        <w:t xml:space="preserve"> their needs.</w:t>
      </w:r>
      <w:r w:rsidRPr="00967C41">
        <w:rPr>
          <w:rFonts w:cstheme="minorHAnsi"/>
        </w:rPr>
        <w:t xml:space="preserve"> </w:t>
      </w:r>
    </w:p>
    <w:p w14:paraId="74BEF4D7" w14:textId="77777777" w:rsidR="00E668A1" w:rsidRDefault="00E668A1" w:rsidP="00E668A1">
      <w:pPr>
        <w:pStyle w:val="ListParagraph"/>
        <w:ind w:left="360"/>
        <w:rPr>
          <w:rFonts w:cstheme="minorHAnsi"/>
        </w:rPr>
      </w:pPr>
    </w:p>
    <w:p w14:paraId="417D3D65" w14:textId="77777777" w:rsidR="00E668A1" w:rsidRPr="00E668A1" w:rsidRDefault="00E668A1" w:rsidP="00A9720D">
      <w:pPr>
        <w:pStyle w:val="ListParagraph"/>
        <w:numPr>
          <w:ilvl w:val="1"/>
          <w:numId w:val="8"/>
        </w:numPr>
        <w:rPr>
          <w:rFonts w:cstheme="minorHAnsi"/>
        </w:rPr>
      </w:pPr>
      <w:r>
        <w:rPr>
          <w:rFonts w:cstheme="minorHAnsi"/>
        </w:rPr>
        <w:t xml:space="preserve"> </w:t>
      </w:r>
      <w:r w:rsidRPr="00967C41">
        <w:rPr>
          <w:rFonts w:cstheme="minorHAnsi"/>
        </w:rPr>
        <w:t>Providing SEMH/Vocational packages of support to CYP will enable increased access to education, meet specified education needs (such as an Individual Education Plan, Personalised Education Plan, Education Health and Care Plan or other), address barriers to learning and facilitate reintegration into school or another appropriate registered education setting.</w:t>
      </w:r>
    </w:p>
    <w:p w14:paraId="6C7CAB9E" w14:textId="7CA92F0B" w:rsidR="00E668A1" w:rsidRPr="00E668A1" w:rsidRDefault="00E668A1" w:rsidP="00E668A1">
      <w:pPr>
        <w:rPr>
          <w:rFonts w:cstheme="minorHAnsi"/>
        </w:rPr>
      </w:pPr>
    </w:p>
    <w:p w14:paraId="0A69F6C4" w14:textId="060DA85C" w:rsidR="00E668A1" w:rsidRPr="00E668A1" w:rsidRDefault="00E668A1" w:rsidP="00A9720D">
      <w:pPr>
        <w:pStyle w:val="ListParagraph"/>
        <w:numPr>
          <w:ilvl w:val="1"/>
          <w:numId w:val="8"/>
        </w:numPr>
        <w:rPr>
          <w:rFonts w:cstheme="minorHAnsi"/>
        </w:rPr>
      </w:pPr>
      <w:r>
        <w:rPr>
          <w:rFonts w:cstheme="minorHAnsi"/>
        </w:rPr>
        <w:t xml:space="preserve">NCC’s strategic aims in the commissioning of </w:t>
      </w:r>
      <w:r w:rsidR="002F18F8">
        <w:rPr>
          <w:rFonts w:cstheme="minorHAnsi"/>
        </w:rPr>
        <w:t>non-school</w:t>
      </w:r>
      <w:r>
        <w:rPr>
          <w:rFonts w:cstheme="minorHAnsi"/>
        </w:rPr>
        <w:t xml:space="preserve"> alternative education is that such provision reflects an </w:t>
      </w:r>
      <w:r>
        <w:rPr>
          <w:rFonts w:cstheme="minorHAnsi"/>
          <w:i/>
          <w:iCs/>
        </w:rPr>
        <w:t xml:space="preserve">intervention </w:t>
      </w:r>
      <w:r>
        <w:rPr>
          <w:rFonts w:cstheme="minorHAnsi"/>
        </w:rPr>
        <w:t xml:space="preserve">rather than a </w:t>
      </w:r>
      <w:r>
        <w:rPr>
          <w:rFonts w:cstheme="minorHAnsi"/>
          <w:i/>
          <w:iCs/>
        </w:rPr>
        <w:t xml:space="preserve">destination </w:t>
      </w:r>
      <w:r>
        <w:rPr>
          <w:rFonts w:cstheme="minorHAnsi"/>
        </w:rPr>
        <w:t>for CYP. This means that any provision for a CYP should focussed on removing or overcoming barriers that are preventing them from accessing regulated education within a registered setting. Provision should be timebound and focussed on the achievement of SMART goals or outcomes which are focussed on reintegration fully into school or other registered education</w:t>
      </w:r>
      <w:r w:rsidR="00F05A5E">
        <w:rPr>
          <w:rFonts w:cstheme="minorHAnsi"/>
        </w:rPr>
        <w:t xml:space="preserve"> as set out in Section 7</w:t>
      </w:r>
      <w:r>
        <w:rPr>
          <w:rFonts w:cstheme="minorHAnsi"/>
        </w:rPr>
        <w:t xml:space="preserve">. </w:t>
      </w:r>
    </w:p>
    <w:p w14:paraId="02997211" w14:textId="77777777" w:rsidR="00E668A1" w:rsidRPr="00E668A1" w:rsidRDefault="00E668A1" w:rsidP="00E668A1">
      <w:pPr>
        <w:pStyle w:val="ListParagraph"/>
        <w:rPr>
          <w:rFonts w:cstheme="minorHAnsi"/>
        </w:rPr>
      </w:pPr>
    </w:p>
    <w:p w14:paraId="052DD5C4" w14:textId="77777777" w:rsidR="00967C41" w:rsidRPr="00E34138" w:rsidRDefault="00967C41" w:rsidP="00967C41">
      <w:pPr>
        <w:pStyle w:val="ListParagraph"/>
        <w:rPr>
          <w:rFonts w:cstheme="minorHAnsi"/>
        </w:rPr>
      </w:pPr>
    </w:p>
    <w:p w14:paraId="4A6E697D" w14:textId="594FE04C" w:rsidR="00967C41" w:rsidRPr="00E34138" w:rsidRDefault="002313B7" w:rsidP="00A9720D">
      <w:pPr>
        <w:pStyle w:val="ListParagraph"/>
        <w:numPr>
          <w:ilvl w:val="1"/>
          <w:numId w:val="8"/>
        </w:numPr>
        <w:rPr>
          <w:rFonts w:cstheme="minorHAnsi"/>
        </w:rPr>
      </w:pPr>
      <w:r>
        <w:rPr>
          <w:rFonts w:cstheme="minorHAnsi"/>
        </w:rPr>
        <w:t xml:space="preserve"> </w:t>
      </w:r>
      <w:r w:rsidR="00967C41" w:rsidRPr="00E34138">
        <w:rPr>
          <w:rFonts w:cstheme="minorHAnsi"/>
        </w:rPr>
        <w:t>Profile of service users:</w:t>
      </w:r>
    </w:p>
    <w:p w14:paraId="08D1BD7A" w14:textId="77777777" w:rsidR="00967C41" w:rsidRPr="00C554B7" w:rsidRDefault="00967C41" w:rsidP="00967C41">
      <w:pPr>
        <w:pStyle w:val="ListParagraph"/>
        <w:ind w:left="360"/>
        <w:rPr>
          <w:rFonts w:cstheme="minorHAnsi"/>
        </w:rPr>
      </w:pPr>
    </w:p>
    <w:p w14:paraId="715E955C" w14:textId="4869C391" w:rsidR="00967C41" w:rsidRPr="00C554B7" w:rsidRDefault="00967C41" w:rsidP="00A9720D">
      <w:pPr>
        <w:pStyle w:val="ListParagraph"/>
        <w:numPr>
          <w:ilvl w:val="0"/>
          <w:numId w:val="7"/>
        </w:numPr>
        <w:rPr>
          <w:rFonts w:cstheme="minorHAnsi"/>
        </w:rPr>
      </w:pPr>
      <w:bookmarkStart w:id="7" w:name="_Hlk125710465"/>
      <w:r>
        <w:rPr>
          <w:rFonts w:cstheme="minorHAnsi"/>
        </w:rPr>
        <w:t>CYP</w:t>
      </w:r>
      <w:r w:rsidRPr="00C554B7">
        <w:rPr>
          <w:rFonts w:cstheme="minorHAnsi"/>
        </w:rPr>
        <w:t xml:space="preserve"> </w:t>
      </w:r>
      <w:bookmarkEnd w:id="7"/>
      <w:r w:rsidRPr="00C554B7">
        <w:rPr>
          <w:rFonts w:cstheme="minorHAnsi"/>
        </w:rPr>
        <w:t xml:space="preserve">who have a range of barriers to learning. </w:t>
      </w:r>
      <w:r w:rsidR="0085194A">
        <w:rPr>
          <w:rFonts w:cstheme="minorHAnsi"/>
        </w:rPr>
        <w:t xml:space="preserve">For example, disability </w:t>
      </w:r>
      <w:r w:rsidR="00922FA6">
        <w:rPr>
          <w:rFonts w:cstheme="minorHAnsi"/>
        </w:rPr>
        <w:t>or mental health</w:t>
      </w:r>
      <w:r w:rsidR="00E668A1">
        <w:rPr>
          <w:rFonts w:cstheme="minorHAnsi"/>
        </w:rPr>
        <w:t>, neurodevelopmental needs</w:t>
      </w:r>
      <w:r w:rsidR="00922FA6">
        <w:rPr>
          <w:rFonts w:cstheme="minorHAnsi"/>
        </w:rPr>
        <w:t>.</w:t>
      </w:r>
    </w:p>
    <w:p w14:paraId="5494D26C" w14:textId="77777777" w:rsidR="00967C41" w:rsidRPr="00C554B7" w:rsidRDefault="00967C41" w:rsidP="00967C41">
      <w:pPr>
        <w:pStyle w:val="ListParagraph"/>
        <w:ind w:left="1080"/>
        <w:rPr>
          <w:rFonts w:cstheme="minorHAnsi"/>
        </w:rPr>
      </w:pPr>
    </w:p>
    <w:p w14:paraId="6C595791" w14:textId="77777777" w:rsidR="00967C41" w:rsidRPr="00C554B7" w:rsidRDefault="00967C41" w:rsidP="00A9720D">
      <w:pPr>
        <w:pStyle w:val="ListParagraph"/>
        <w:numPr>
          <w:ilvl w:val="0"/>
          <w:numId w:val="7"/>
        </w:numPr>
        <w:rPr>
          <w:rFonts w:cstheme="minorHAnsi"/>
        </w:rPr>
      </w:pPr>
      <w:r>
        <w:rPr>
          <w:rFonts w:cstheme="minorHAnsi"/>
        </w:rPr>
        <w:t>CYP</w:t>
      </w:r>
      <w:r w:rsidRPr="00C554B7">
        <w:rPr>
          <w:rFonts w:cstheme="minorHAnsi"/>
        </w:rPr>
        <w:t xml:space="preserve"> who are in care and have a Personal Education Plan (PEP) as part of their Care Plan.</w:t>
      </w:r>
    </w:p>
    <w:p w14:paraId="3A8149D1" w14:textId="77777777" w:rsidR="00967C41" w:rsidRPr="00C554B7" w:rsidRDefault="00967C41" w:rsidP="00967C41">
      <w:pPr>
        <w:pStyle w:val="ListParagraph"/>
        <w:ind w:left="1080"/>
        <w:rPr>
          <w:rFonts w:cstheme="minorHAnsi"/>
        </w:rPr>
      </w:pPr>
    </w:p>
    <w:p w14:paraId="0D8A2064" w14:textId="3E819F0B" w:rsidR="00967C41" w:rsidRPr="00A9720D" w:rsidRDefault="00967C41" w:rsidP="00A9720D">
      <w:pPr>
        <w:pStyle w:val="ListParagraph"/>
        <w:numPr>
          <w:ilvl w:val="0"/>
          <w:numId w:val="7"/>
        </w:numPr>
        <w:rPr>
          <w:rFonts w:cstheme="minorHAnsi"/>
        </w:rPr>
      </w:pPr>
      <w:r w:rsidRPr="00C554B7">
        <w:rPr>
          <w:rFonts w:cstheme="minorHAnsi"/>
        </w:rPr>
        <w:t>C</w:t>
      </w:r>
      <w:r>
        <w:rPr>
          <w:rFonts w:cstheme="minorHAnsi"/>
        </w:rPr>
        <w:t>YP</w:t>
      </w:r>
      <w:r w:rsidRPr="00C554B7">
        <w:rPr>
          <w:rFonts w:cstheme="minorHAnsi"/>
        </w:rPr>
        <w:t xml:space="preserve"> with Special Educational Needs, including those with an Education Health and Care Plan (EHCP).</w:t>
      </w:r>
      <w:r w:rsidR="002313B7" w:rsidRPr="00A9720D">
        <w:rPr>
          <w:rFonts w:cstheme="minorHAnsi"/>
        </w:rPr>
        <w:br/>
      </w:r>
    </w:p>
    <w:p w14:paraId="0ADFE82B" w14:textId="57611532" w:rsidR="00967C41" w:rsidRPr="001043F2" w:rsidRDefault="00967C41" w:rsidP="00A9720D">
      <w:pPr>
        <w:pStyle w:val="pf0"/>
        <w:numPr>
          <w:ilvl w:val="0"/>
          <w:numId w:val="7"/>
        </w:numPr>
        <w:rPr>
          <w:rFonts w:asciiTheme="minorHAnsi" w:eastAsiaTheme="minorHAnsi" w:hAnsiTheme="minorHAnsi" w:cstheme="minorHAnsi"/>
          <w:lang w:eastAsia="en-US"/>
        </w:rPr>
      </w:pPr>
      <w:r w:rsidRPr="001043F2">
        <w:rPr>
          <w:rFonts w:asciiTheme="minorHAnsi" w:eastAsiaTheme="minorHAnsi" w:hAnsiTheme="minorHAnsi" w:cstheme="minorHAnsi"/>
          <w:lang w:eastAsia="en-US"/>
        </w:rPr>
        <w:t>CYP who demonstrate behaviours that challenge which makes them vulnerable to suspension and exclusion from school.</w:t>
      </w:r>
      <w:r w:rsidR="002313B7" w:rsidRPr="001043F2">
        <w:rPr>
          <w:rFonts w:asciiTheme="minorHAnsi" w:eastAsiaTheme="minorHAnsi" w:hAnsiTheme="minorHAnsi" w:cstheme="minorHAnsi"/>
          <w:lang w:eastAsia="en-US"/>
        </w:rPr>
        <w:br/>
      </w:r>
      <w:r w:rsidR="002313B7" w:rsidRPr="001043F2">
        <w:rPr>
          <w:rFonts w:asciiTheme="minorHAnsi" w:eastAsiaTheme="minorHAnsi" w:hAnsiTheme="minorHAnsi" w:cstheme="minorHAnsi"/>
          <w:lang w:eastAsia="en-US"/>
        </w:rPr>
        <w:br/>
      </w:r>
    </w:p>
    <w:p w14:paraId="31655191" w14:textId="6F181A70" w:rsidR="00E668A1" w:rsidRPr="001043F2" w:rsidRDefault="00967C41" w:rsidP="00A9720D">
      <w:pPr>
        <w:pStyle w:val="pf0"/>
        <w:numPr>
          <w:ilvl w:val="0"/>
          <w:numId w:val="7"/>
        </w:numPr>
        <w:rPr>
          <w:rFonts w:asciiTheme="minorHAnsi" w:eastAsiaTheme="minorHAnsi" w:hAnsiTheme="minorHAnsi" w:cstheme="minorHAnsi"/>
          <w:lang w:eastAsia="en-US"/>
        </w:rPr>
      </w:pPr>
      <w:r w:rsidRPr="001043F2">
        <w:rPr>
          <w:rFonts w:asciiTheme="minorHAnsi" w:eastAsiaTheme="minorHAnsi" w:hAnsiTheme="minorHAnsi" w:cstheme="minorHAnsi"/>
          <w:lang w:eastAsia="en-US"/>
        </w:rPr>
        <w:t>CYP with medical needs who are unable to attend school due to ill health.</w:t>
      </w:r>
    </w:p>
    <w:p w14:paraId="602C0E98" w14:textId="076E21DD" w:rsidR="00967C41" w:rsidRPr="001043F2" w:rsidRDefault="00967C41" w:rsidP="00E668A1">
      <w:pPr>
        <w:pStyle w:val="pf0"/>
        <w:rPr>
          <w:rFonts w:asciiTheme="minorHAnsi" w:eastAsiaTheme="minorHAnsi" w:hAnsiTheme="minorHAnsi" w:cstheme="minorHAnsi"/>
          <w:lang w:eastAsia="en-US"/>
        </w:rPr>
      </w:pPr>
      <w:r w:rsidRPr="001043F2">
        <w:rPr>
          <w:rFonts w:asciiTheme="minorHAnsi" w:eastAsiaTheme="minorHAnsi" w:hAnsiTheme="minorHAnsi" w:cstheme="minorHAnsi"/>
          <w:lang w:eastAsia="en-US"/>
        </w:rPr>
        <w:t>They have typically experienced a challenging journey through education and may have experienced a high number of schools transitions, including periods of elective home education.</w:t>
      </w:r>
      <w:r w:rsidR="002313B7" w:rsidRPr="001043F2">
        <w:rPr>
          <w:rFonts w:asciiTheme="minorHAnsi" w:eastAsiaTheme="minorHAnsi" w:hAnsiTheme="minorHAnsi" w:cstheme="minorHAnsi"/>
          <w:lang w:eastAsia="en-US"/>
        </w:rPr>
        <w:br/>
      </w:r>
      <w:r w:rsidR="002313B7" w:rsidRPr="001043F2">
        <w:rPr>
          <w:rFonts w:asciiTheme="minorHAnsi" w:eastAsiaTheme="minorHAnsi" w:hAnsiTheme="minorHAnsi" w:cstheme="minorHAnsi"/>
          <w:lang w:eastAsia="en-US"/>
        </w:rPr>
        <w:br/>
      </w:r>
      <w:r w:rsidRPr="001043F2">
        <w:rPr>
          <w:rFonts w:asciiTheme="minorHAnsi" w:eastAsiaTheme="minorHAnsi" w:hAnsiTheme="minorHAnsi" w:cstheme="minorHAnsi"/>
          <w:lang w:eastAsia="en-US"/>
        </w:rPr>
        <w:lastRenderedPageBreak/>
        <w:t>This may result in significant curriculum gaps in their knowledge and understanding, and they may find it more difficult to engage with learning and need support in developing trusting relationships.</w:t>
      </w:r>
    </w:p>
    <w:p w14:paraId="59F54387" w14:textId="5C5FDC5D" w:rsidR="004C11DD" w:rsidRDefault="004C11DD" w:rsidP="00E00009">
      <w:pPr>
        <w:pStyle w:val="BodyText1"/>
      </w:pPr>
    </w:p>
    <w:p w14:paraId="18801158" w14:textId="2D5B3A8D" w:rsidR="00173C85" w:rsidRPr="00173C85" w:rsidRDefault="00173C85" w:rsidP="00173C85">
      <w:pPr>
        <w:outlineLvl w:val="1"/>
        <w:rPr>
          <w:rFonts w:asciiTheme="majorHAnsi" w:hAnsiTheme="majorHAnsi"/>
          <w:b/>
          <w:color w:val="15284B" w:themeColor="text1"/>
          <w:sz w:val="32"/>
          <w:szCs w:val="28"/>
        </w:rPr>
      </w:pPr>
      <w:bookmarkStart w:id="8" w:name="_Toc213226042"/>
      <w:r>
        <w:rPr>
          <w:rFonts w:asciiTheme="majorHAnsi" w:hAnsiTheme="majorHAnsi"/>
          <w:b/>
          <w:color w:val="15284B" w:themeColor="text1"/>
          <w:sz w:val="32"/>
          <w:szCs w:val="28"/>
        </w:rPr>
        <w:t>5. Scope of the Service</w:t>
      </w:r>
      <w:bookmarkEnd w:id="8"/>
    </w:p>
    <w:p w14:paraId="0487960D" w14:textId="77777777" w:rsidR="002313B7" w:rsidRDefault="002313B7" w:rsidP="002313B7">
      <w:pPr>
        <w:rPr>
          <w:rFonts w:asciiTheme="majorHAnsi" w:hAnsiTheme="majorHAnsi"/>
          <w:b/>
          <w:color w:val="15284B" w:themeColor="text1"/>
          <w:sz w:val="32"/>
          <w:szCs w:val="28"/>
        </w:rPr>
      </w:pPr>
    </w:p>
    <w:p w14:paraId="00E4A3DC" w14:textId="77A52BA2" w:rsidR="00E01635" w:rsidRPr="00896201" w:rsidRDefault="00896201" w:rsidP="00A9720D">
      <w:pPr>
        <w:pStyle w:val="ListParagraph"/>
        <w:numPr>
          <w:ilvl w:val="1"/>
          <w:numId w:val="9"/>
        </w:numPr>
        <w:rPr>
          <w:rFonts w:cstheme="minorHAnsi"/>
        </w:rPr>
      </w:pPr>
      <w:r>
        <w:rPr>
          <w:rFonts w:cstheme="minorHAnsi"/>
        </w:rPr>
        <w:t xml:space="preserve"> </w:t>
      </w:r>
      <w:r w:rsidR="00E01635" w:rsidRPr="00896201">
        <w:rPr>
          <w:rFonts w:cstheme="minorHAnsi"/>
        </w:rPr>
        <w:t>To provide appropriate, structured</w:t>
      </w:r>
      <w:r w:rsidR="00600811">
        <w:rPr>
          <w:rFonts w:cstheme="minorHAnsi"/>
        </w:rPr>
        <w:t xml:space="preserve"> alternative education</w:t>
      </w:r>
      <w:r w:rsidR="00E01635" w:rsidRPr="00896201">
        <w:rPr>
          <w:rFonts w:cstheme="minorHAnsi"/>
        </w:rPr>
        <w:t xml:space="preserve"> to CYP who </w:t>
      </w:r>
      <w:proofErr w:type="gramStart"/>
      <w:r w:rsidR="00E01635" w:rsidRPr="00896201">
        <w:rPr>
          <w:rFonts w:cstheme="minorHAnsi"/>
        </w:rPr>
        <w:t>are not able to</w:t>
      </w:r>
      <w:proofErr w:type="gramEnd"/>
      <w:r w:rsidR="00E01635" w:rsidRPr="00896201">
        <w:rPr>
          <w:rFonts w:cstheme="minorHAnsi"/>
        </w:rPr>
        <w:t xml:space="preserve"> attend a </w:t>
      </w:r>
      <w:r w:rsidR="00600811">
        <w:rPr>
          <w:rFonts w:cstheme="minorHAnsi"/>
        </w:rPr>
        <w:t xml:space="preserve">registered education </w:t>
      </w:r>
      <w:r w:rsidR="00E01635" w:rsidRPr="00896201">
        <w:rPr>
          <w:rFonts w:cstheme="minorHAnsi"/>
        </w:rPr>
        <w:t>setting due to exclusion, illness or other reason</w:t>
      </w:r>
      <w:r w:rsidR="00600811">
        <w:rPr>
          <w:rFonts w:cstheme="minorHAnsi"/>
        </w:rPr>
        <w:t xml:space="preserve"> or by virtue of their special educational needs. </w:t>
      </w:r>
    </w:p>
    <w:p w14:paraId="5E6ED762" w14:textId="77777777" w:rsidR="00E01635" w:rsidRDefault="00E01635" w:rsidP="00E01635">
      <w:pPr>
        <w:pStyle w:val="ListParagraph"/>
        <w:ind w:left="360"/>
        <w:rPr>
          <w:rFonts w:cstheme="minorHAnsi"/>
        </w:rPr>
      </w:pPr>
    </w:p>
    <w:p w14:paraId="0042BC25" w14:textId="2582DC30" w:rsidR="00600811" w:rsidRDefault="00896201" w:rsidP="00A9720D">
      <w:pPr>
        <w:pStyle w:val="ListParagraph"/>
        <w:numPr>
          <w:ilvl w:val="1"/>
          <w:numId w:val="9"/>
        </w:numPr>
        <w:rPr>
          <w:rFonts w:cstheme="minorHAnsi"/>
        </w:rPr>
      </w:pPr>
      <w:r>
        <w:rPr>
          <w:rFonts w:cstheme="minorHAnsi"/>
        </w:rPr>
        <w:t xml:space="preserve"> </w:t>
      </w:r>
      <w:r w:rsidR="00E01635" w:rsidRPr="00896201">
        <w:rPr>
          <w:rFonts w:cstheme="minorHAnsi"/>
        </w:rPr>
        <w:t>To provide support and interventions that enables CYP to engage with structured learning activities and build their confidence and resilience to</w:t>
      </w:r>
      <w:r w:rsidR="00600811">
        <w:rPr>
          <w:rFonts w:cstheme="minorHAnsi"/>
        </w:rPr>
        <w:t xml:space="preserve"> return to learning in</w:t>
      </w:r>
      <w:r w:rsidR="00E01635" w:rsidRPr="00896201">
        <w:rPr>
          <w:rFonts w:cstheme="minorHAnsi"/>
        </w:rPr>
        <w:t xml:space="preserve"> a school or other registered setting or post 16 placement</w:t>
      </w:r>
      <w:r w:rsidR="00600811">
        <w:rPr>
          <w:rFonts w:cstheme="minorHAnsi"/>
        </w:rPr>
        <w:t xml:space="preserve"> as quickly as possible</w:t>
      </w:r>
      <w:r w:rsidR="00E01635" w:rsidRPr="00896201">
        <w:rPr>
          <w:rFonts w:cstheme="minorHAnsi"/>
        </w:rPr>
        <w:t>.</w:t>
      </w:r>
    </w:p>
    <w:p w14:paraId="5CF0EC12" w14:textId="77777777" w:rsidR="00600811" w:rsidRPr="00600811" w:rsidRDefault="00600811" w:rsidP="00600811">
      <w:pPr>
        <w:pStyle w:val="ListParagraph"/>
        <w:rPr>
          <w:rFonts w:cstheme="minorHAnsi"/>
        </w:rPr>
      </w:pPr>
    </w:p>
    <w:p w14:paraId="04877DC7" w14:textId="2DBB586C" w:rsidR="00600811" w:rsidRDefault="00600811" w:rsidP="00A9720D">
      <w:pPr>
        <w:pStyle w:val="ListParagraph"/>
        <w:numPr>
          <w:ilvl w:val="1"/>
          <w:numId w:val="9"/>
        </w:numPr>
        <w:rPr>
          <w:rFonts w:cstheme="minorHAnsi"/>
        </w:rPr>
      </w:pPr>
      <w:r>
        <w:rPr>
          <w:rFonts w:cstheme="minorHAnsi"/>
        </w:rPr>
        <w:t xml:space="preserve">To deliver alternative education in accordance with statutory guidance for Alternative Provision. </w:t>
      </w:r>
    </w:p>
    <w:p w14:paraId="6229D5CA" w14:textId="77777777" w:rsidR="00600811" w:rsidRPr="00600811" w:rsidRDefault="00600811" w:rsidP="00600811">
      <w:pPr>
        <w:pStyle w:val="ListParagraph"/>
        <w:rPr>
          <w:rFonts w:cstheme="minorHAnsi"/>
        </w:rPr>
      </w:pPr>
    </w:p>
    <w:p w14:paraId="1F14205A" w14:textId="0C6CFF99" w:rsidR="00600811" w:rsidRDefault="00600811" w:rsidP="00A9720D">
      <w:pPr>
        <w:pStyle w:val="ListParagraph"/>
        <w:numPr>
          <w:ilvl w:val="1"/>
          <w:numId w:val="9"/>
        </w:numPr>
        <w:rPr>
          <w:rFonts w:cstheme="minorHAnsi"/>
        </w:rPr>
      </w:pPr>
      <w:r>
        <w:rPr>
          <w:rFonts w:cstheme="minorHAnsi"/>
        </w:rPr>
        <w:t xml:space="preserve">To deliver best value for public money. </w:t>
      </w:r>
    </w:p>
    <w:p w14:paraId="1B38921D" w14:textId="77777777" w:rsidR="00600811" w:rsidRPr="00600811" w:rsidRDefault="00600811" w:rsidP="00600811">
      <w:pPr>
        <w:pStyle w:val="ListParagraph"/>
        <w:rPr>
          <w:rFonts w:cstheme="minorHAnsi"/>
        </w:rPr>
      </w:pPr>
    </w:p>
    <w:p w14:paraId="4E2F1600" w14:textId="316EBF32" w:rsidR="00E01635" w:rsidRPr="00674425" w:rsidRDefault="00896201" w:rsidP="00A9720D">
      <w:pPr>
        <w:pStyle w:val="ListParagraph"/>
        <w:numPr>
          <w:ilvl w:val="1"/>
          <w:numId w:val="9"/>
        </w:numPr>
        <w:rPr>
          <w:rFonts w:cstheme="minorHAnsi"/>
        </w:rPr>
      </w:pPr>
      <w:r>
        <w:rPr>
          <w:rFonts w:cstheme="minorHAnsi"/>
        </w:rPr>
        <w:t xml:space="preserve">  </w:t>
      </w:r>
      <w:r w:rsidR="00E01635" w:rsidRPr="00674425">
        <w:rPr>
          <w:rFonts w:cstheme="minorHAnsi"/>
        </w:rPr>
        <w:t xml:space="preserve">To provide curriculum pathways that lead to appropriate and recognised qualifications: </w:t>
      </w:r>
    </w:p>
    <w:p w14:paraId="7F6BCC26" w14:textId="77777777" w:rsidR="00E01635" w:rsidRDefault="00E01635" w:rsidP="00A9720D">
      <w:pPr>
        <w:pStyle w:val="ListParagraph"/>
        <w:numPr>
          <w:ilvl w:val="2"/>
          <w:numId w:val="9"/>
        </w:numPr>
        <w:rPr>
          <w:rFonts w:cstheme="minorHAnsi"/>
        </w:rPr>
      </w:pPr>
      <w:r>
        <w:rPr>
          <w:rFonts w:cstheme="minorHAnsi"/>
        </w:rPr>
        <w:t>Providers will confirm what options and qualifications are on offer to CYPs,</w:t>
      </w:r>
    </w:p>
    <w:p w14:paraId="6583B8F3" w14:textId="77777777" w:rsidR="00E01635" w:rsidRDefault="00E01635" w:rsidP="00A9720D">
      <w:pPr>
        <w:pStyle w:val="ListParagraph"/>
        <w:numPr>
          <w:ilvl w:val="2"/>
          <w:numId w:val="9"/>
        </w:numPr>
        <w:rPr>
          <w:rFonts w:cstheme="minorHAnsi"/>
        </w:rPr>
      </w:pPr>
      <w:r>
        <w:rPr>
          <w:rFonts w:cstheme="minorHAnsi"/>
        </w:rPr>
        <w:t>Providers will confirm that secure examination arrangements are in place, including, where appropriate, registration with JCQ,</w:t>
      </w:r>
    </w:p>
    <w:p w14:paraId="095B38E4" w14:textId="77777777" w:rsidR="00E01635" w:rsidRDefault="00E01635" w:rsidP="00A9720D">
      <w:pPr>
        <w:pStyle w:val="ListParagraph"/>
        <w:numPr>
          <w:ilvl w:val="2"/>
          <w:numId w:val="9"/>
        </w:numPr>
        <w:rPr>
          <w:rFonts w:cstheme="minorHAnsi"/>
        </w:rPr>
      </w:pPr>
      <w:r>
        <w:rPr>
          <w:rFonts w:cstheme="minorHAnsi"/>
        </w:rPr>
        <w:t>Providers will confirm the setting(s) to be used for the taking of examinations,</w:t>
      </w:r>
    </w:p>
    <w:p w14:paraId="0BA24AEA" w14:textId="77777777" w:rsidR="00E01635" w:rsidRDefault="00E01635" w:rsidP="00A9720D">
      <w:pPr>
        <w:pStyle w:val="ListParagraph"/>
        <w:numPr>
          <w:ilvl w:val="2"/>
          <w:numId w:val="9"/>
        </w:numPr>
        <w:rPr>
          <w:rFonts w:cstheme="minorHAnsi"/>
        </w:rPr>
      </w:pPr>
      <w:r>
        <w:rPr>
          <w:rFonts w:cstheme="minorHAnsi"/>
        </w:rPr>
        <w:t xml:space="preserve">Providers will confirm any costs associated with exam entry including any administration fees or invigilator fees, </w:t>
      </w:r>
    </w:p>
    <w:p w14:paraId="6C209C71" w14:textId="77777777" w:rsidR="00E01635" w:rsidRDefault="00E01635" w:rsidP="00A9720D">
      <w:pPr>
        <w:pStyle w:val="ListParagraph"/>
        <w:numPr>
          <w:ilvl w:val="2"/>
          <w:numId w:val="9"/>
        </w:numPr>
        <w:rPr>
          <w:rFonts w:cstheme="minorHAnsi"/>
        </w:rPr>
      </w:pPr>
      <w:r>
        <w:rPr>
          <w:rFonts w:cstheme="minorHAnsi"/>
        </w:rPr>
        <w:t>Providers will confirm what the cutoff dates are for any exam entries,</w:t>
      </w:r>
    </w:p>
    <w:p w14:paraId="3A1E860D" w14:textId="77777777" w:rsidR="00E01635" w:rsidRDefault="00E01635" w:rsidP="00A9720D">
      <w:pPr>
        <w:pStyle w:val="ListParagraph"/>
        <w:numPr>
          <w:ilvl w:val="2"/>
          <w:numId w:val="9"/>
        </w:numPr>
        <w:rPr>
          <w:rFonts w:cstheme="minorHAnsi"/>
        </w:rPr>
      </w:pPr>
      <w:r>
        <w:rPr>
          <w:rFonts w:cstheme="minorHAnsi"/>
        </w:rPr>
        <w:t>Providers will confirm how CYPs are supported to complete qualifications offered</w:t>
      </w:r>
    </w:p>
    <w:p w14:paraId="400962E2" w14:textId="77777777" w:rsidR="00E01635" w:rsidRPr="00E34138" w:rsidRDefault="00E01635" w:rsidP="00E01635">
      <w:pPr>
        <w:pStyle w:val="ListParagraph"/>
        <w:rPr>
          <w:rFonts w:cstheme="minorHAnsi"/>
        </w:rPr>
      </w:pPr>
    </w:p>
    <w:p w14:paraId="432360DA" w14:textId="77777777" w:rsidR="00E01635" w:rsidRPr="00E34138" w:rsidRDefault="00E01635" w:rsidP="00E01635">
      <w:pPr>
        <w:pStyle w:val="ListParagraph"/>
        <w:ind w:left="360"/>
        <w:rPr>
          <w:rFonts w:cstheme="minorHAnsi"/>
        </w:rPr>
      </w:pPr>
    </w:p>
    <w:p w14:paraId="3F47627D" w14:textId="61BE8C3C" w:rsidR="00E01635" w:rsidRDefault="00896201" w:rsidP="00A9720D">
      <w:pPr>
        <w:pStyle w:val="ListParagraph"/>
        <w:numPr>
          <w:ilvl w:val="1"/>
          <w:numId w:val="9"/>
        </w:numPr>
        <w:rPr>
          <w:rFonts w:cstheme="minorHAnsi"/>
        </w:rPr>
      </w:pPr>
      <w:r>
        <w:rPr>
          <w:rFonts w:cstheme="minorHAnsi"/>
        </w:rPr>
        <w:t xml:space="preserve"> </w:t>
      </w:r>
      <w:r w:rsidR="00E01635">
        <w:rPr>
          <w:rFonts w:cstheme="minorHAnsi"/>
        </w:rPr>
        <w:t>To work in partnership with the commissioner</w:t>
      </w:r>
      <w:r w:rsidR="00F07FBC">
        <w:rPr>
          <w:rFonts w:cstheme="minorHAnsi"/>
        </w:rPr>
        <w:t xml:space="preserve"> and other NCC teams</w:t>
      </w:r>
      <w:r w:rsidR="00E01635">
        <w:rPr>
          <w:rFonts w:cstheme="minorHAnsi"/>
        </w:rPr>
        <w:t xml:space="preserve"> to review and maintain good quality services to </w:t>
      </w:r>
      <w:r w:rsidR="00B5590F">
        <w:rPr>
          <w:rFonts w:cstheme="minorHAnsi"/>
        </w:rPr>
        <w:t>CYP</w:t>
      </w:r>
      <w:r w:rsidR="00E01635">
        <w:rPr>
          <w:rFonts w:cstheme="minorHAnsi"/>
        </w:rPr>
        <w:t>.</w:t>
      </w:r>
    </w:p>
    <w:p w14:paraId="309A2057" w14:textId="77777777" w:rsidR="00E01635" w:rsidRDefault="00E01635" w:rsidP="00E01635">
      <w:pPr>
        <w:pStyle w:val="ListParagraph"/>
        <w:ind w:left="360"/>
        <w:rPr>
          <w:rFonts w:cstheme="minorHAnsi"/>
        </w:rPr>
      </w:pPr>
    </w:p>
    <w:p w14:paraId="23D775A9" w14:textId="1A297AA4" w:rsidR="00E01635" w:rsidRDefault="00896201" w:rsidP="00A9720D">
      <w:pPr>
        <w:pStyle w:val="ListParagraph"/>
        <w:numPr>
          <w:ilvl w:val="1"/>
          <w:numId w:val="9"/>
        </w:numPr>
        <w:rPr>
          <w:rFonts w:cstheme="minorHAnsi"/>
        </w:rPr>
      </w:pPr>
      <w:r>
        <w:rPr>
          <w:rFonts w:cstheme="minorHAnsi"/>
        </w:rPr>
        <w:t xml:space="preserve"> </w:t>
      </w:r>
      <w:r w:rsidR="00E01635" w:rsidRPr="00E34138">
        <w:rPr>
          <w:rFonts w:cstheme="minorHAnsi"/>
        </w:rPr>
        <w:t xml:space="preserve">Availability of </w:t>
      </w:r>
      <w:r w:rsidR="00B21967">
        <w:rPr>
          <w:rFonts w:cstheme="minorHAnsi"/>
        </w:rPr>
        <w:t>p</w:t>
      </w:r>
      <w:r w:rsidR="00E01635" w:rsidRPr="00E34138">
        <w:rPr>
          <w:rFonts w:cstheme="minorHAnsi"/>
        </w:rPr>
        <w:t xml:space="preserve">rovision must be aligned </w:t>
      </w:r>
      <w:r w:rsidR="00E01635">
        <w:rPr>
          <w:rFonts w:cstheme="minorHAnsi"/>
        </w:rPr>
        <w:t xml:space="preserve">to </w:t>
      </w:r>
      <w:r w:rsidR="00E01635" w:rsidRPr="00E34138">
        <w:rPr>
          <w:rFonts w:cstheme="minorHAnsi"/>
        </w:rPr>
        <w:t xml:space="preserve">the </w:t>
      </w:r>
      <w:r w:rsidR="00E01635">
        <w:rPr>
          <w:rFonts w:cstheme="minorHAnsi"/>
        </w:rPr>
        <w:t xml:space="preserve">published </w:t>
      </w:r>
      <w:r w:rsidR="00E01635" w:rsidRPr="00E34138">
        <w:rPr>
          <w:rFonts w:cstheme="minorHAnsi"/>
        </w:rPr>
        <w:t xml:space="preserve">Norfolk Academic Year School Calendar </w:t>
      </w:r>
      <w:r w:rsidR="00E01635">
        <w:rPr>
          <w:rFonts w:cstheme="minorHAnsi"/>
        </w:rPr>
        <w:t>(</w:t>
      </w:r>
      <w:r w:rsidR="00E01635" w:rsidRPr="00E34138">
        <w:rPr>
          <w:rFonts w:cstheme="minorHAnsi"/>
        </w:rPr>
        <w:t>for 38 weeks of the year</w:t>
      </w:r>
      <w:r w:rsidR="00E01635">
        <w:rPr>
          <w:rFonts w:cstheme="minorHAnsi"/>
        </w:rPr>
        <w:t>)</w:t>
      </w:r>
      <w:r w:rsidR="00E01635" w:rsidRPr="00E34138">
        <w:rPr>
          <w:rFonts w:cstheme="minorHAnsi"/>
        </w:rPr>
        <w:t xml:space="preserve">. </w:t>
      </w:r>
    </w:p>
    <w:p w14:paraId="1BC995E2" w14:textId="77777777" w:rsidR="00E01635" w:rsidRDefault="00E01635" w:rsidP="00E01635">
      <w:pPr>
        <w:pStyle w:val="ListParagraph"/>
        <w:ind w:left="360"/>
        <w:rPr>
          <w:rFonts w:cstheme="minorHAnsi"/>
        </w:rPr>
      </w:pPr>
    </w:p>
    <w:p w14:paraId="1F87CF80" w14:textId="210EC904" w:rsidR="00E01635" w:rsidRPr="00E34138" w:rsidRDefault="00896201" w:rsidP="00A9720D">
      <w:pPr>
        <w:pStyle w:val="ListParagraph"/>
        <w:numPr>
          <w:ilvl w:val="1"/>
          <w:numId w:val="9"/>
        </w:numPr>
        <w:rPr>
          <w:rFonts w:cstheme="minorHAnsi"/>
        </w:rPr>
      </w:pPr>
      <w:r>
        <w:rPr>
          <w:rFonts w:cstheme="minorHAnsi"/>
        </w:rPr>
        <w:t xml:space="preserve"> </w:t>
      </w:r>
      <w:r w:rsidR="00E01635" w:rsidRPr="00E34138">
        <w:rPr>
          <w:rFonts w:cstheme="minorHAnsi"/>
        </w:rPr>
        <w:t xml:space="preserve">On occasion, support outside school hours or during school holidays </w:t>
      </w:r>
      <w:r w:rsidR="00E01635">
        <w:rPr>
          <w:rFonts w:cstheme="minorHAnsi"/>
        </w:rPr>
        <w:t>may</w:t>
      </w:r>
      <w:r w:rsidR="00E01635" w:rsidRPr="00E34138">
        <w:rPr>
          <w:rFonts w:cstheme="minorHAnsi"/>
        </w:rPr>
        <w:t xml:space="preserve"> be required.  These arrangements must be discussed </w:t>
      </w:r>
      <w:r w:rsidR="00E01635">
        <w:rPr>
          <w:rFonts w:cstheme="minorHAnsi"/>
        </w:rPr>
        <w:t xml:space="preserve">and agreed in writing </w:t>
      </w:r>
      <w:r w:rsidR="00E01635" w:rsidRPr="00E34138">
        <w:rPr>
          <w:rFonts w:cstheme="minorHAnsi"/>
        </w:rPr>
        <w:t xml:space="preserve">with the commissioner </w:t>
      </w:r>
      <w:r w:rsidR="00E01635">
        <w:rPr>
          <w:rFonts w:cstheme="minorHAnsi"/>
        </w:rPr>
        <w:t xml:space="preserve">prior </w:t>
      </w:r>
      <w:r w:rsidR="00E01635" w:rsidRPr="00E34138">
        <w:rPr>
          <w:rFonts w:cstheme="minorHAnsi"/>
        </w:rPr>
        <w:t>to conversations with parent/carers.</w:t>
      </w:r>
      <w:r w:rsidR="00E01635">
        <w:rPr>
          <w:rFonts w:cstheme="minorHAnsi"/>
        </w:rPr>
        <w:t xml:space="preserve"> Any provision made outside of that agreed with commissioners may result in payment not being agreed, or authorisation of payment being delayed. </w:t>
      </w:r>
    </w:p>
    <w:p w14:paraId="73125D47" w14:textId="22916821" w:rsidR="004C11DD" w:rsidRDefault="004C11DD" w:rsidP="00E00009">
      <w:pPr>
        <w:pStyle w:val="BodyText1"/>
      </w:pPr>
    </w:p>
    <w:p w14:paraId="1DAA8FF3" w14:textId="77777777" w:rsidR="00173C85" w:rsidRPr="00173C85" w:rsidRDefault="00173C85" w:rsidP="00173C85">
      <w:pPr>
        <w:outlineLvl w:val="1"/>
        <w:rPr>
          <w:rFonts w:asciiTheme="majorHAnsi" w:hAnsiTheme="majorHAnsi"/>
          <w:b/>
          <w:color w:val="15284B" w:themeColor="text1"/>
          <w:sz w:val="32"/>
          <w:szCs w:val="28"/>
        </w:rPr>
      </w:pPr>
    </w:p>
    <w:p w14:paraId="7CCEC7D6" w14:textId="4503AA4E" w:rsidR="00FE666C" w:rsidRPr="00FE666C" w:rsidRDefault="0049234A" w:rsidP="00FE666C">
      <w:pPr>
        <w:outlineLvl w:val="1"/>
        <w:rPr>
          <w:rFonts w:asciiTheme="majorHAnsi" w:hAnsiTheme="majorHAnsi"/>
          <w:b/>
          <w:color w:val="15284B" w:themeColor="text1"/>
          <w:sz w:val="32"/>
          <w:szCs w:val="28"/>
        </w:rPr>
      </w:pPr>
      <w:bookmarkStart w:id="9" w:name="_Toc213226043"/>
      <w:r>
        <w:rPr>
          <w:rFonts w:asciiTheme="majorHAnsi" w:hAnsiTheme="majorHAnsi"/>
          <w:b/>
          <w:color w:val="15284B" w:themeColor="text1"/>
          <w:sz w:val="32"/>
          <w:szCs w:val="28"/>
        </w:rPr>
        <w:t>6</w:t>
      </w:r>
      <w:r w:rsidR="00FE666C">
        <w:rPr>
          <w:rFonts w:asciiTheme="majorHAnsi" w:hAnsiTheme="majorHAnsi"/>
          <w:b/>
          <w:color w:val="15284B" w:themeColor="text1"/>
          <w:sz w:val="32"/>
          <w:szCs w:val="28"/>
        </w:rPr>
        <w:t>. Referral, Assessment</w:t>
      </w:r>
      <w:r w:rsidR="00F05A5E">
        <w:rPr>
          <w:rFonts w:asciiTheme="majorHAnsi" w:hAnsiTheme="majorHAnsi"/>
          <w:b/>
          <w:color w:val="15284B" w:themeColor="text1"/>
          <w:sz w:val="32"/>
          <w:szCs w:val="28"/>
        </w:rPr>
        <w:t>, Planning and Review</w:t>
      </w:r>
      <w:r w:rsidR="00FE666C">
        <w:rPr>
          <w:rFonts w:asciiTheme="majorHAnsi" w:hAnsiTheme="majorHAnsi"/>
          <w:b/>
          <w:color w:val="15284B" w:themeColor="text1"/>
          <w:sz w:val="32"/>
          <w:szCs w:val="28"/>
        </w:rPr>
        <w:t xml:space="preserve"> Arrangements</w:t>
      </w:r>
      <w:bookmarkEnd w:id="9"/>
    </w:p>
    <w:p w14:paraId="3F546CDD" w14:textId="13A651B5" w:rsidR="004C11DD" w:rsidRDefault="004C11DD" w:rsidP="00E00009">
      <w:pPr>
        <w:pStyle w:val="BodyText1"/>
      </w:pPr>
    </w:p>
    <w:p w14:paraId="567DD8A5" w14:textId="58CB05CF" w:rsidR="00B94B25" w:rsidRPr="00B94B25" w:rsidRDefault="00B94B25" w:rsidP="00A9720D">
      <w:pPr>
        <w:pStyle w:val="ListParagraph"/>
        <w:numPr>
          <w:ilvl w:val="1"/>
          <w:numId w:val="12"/>
        </w:numPr>
        <w:rPr>
          <w:rFonts w:cstheme="minorHAnsi"/>
        </w:rPr>
      </w:pPr>
      <w:r>
        <w:rPr>
          <w:rFonts w:cstheme="minorHAnsi"/>
        </w:rPr>
        <w:lastRenderedPageBreak/>
        <w:t xml:space="preserve"> </w:t>
      </w:r>
      <w:r w:rsidRPr="00B94B25">
        <w:rPr>
          <w:rFonts w:cstheme="minorHAnsi"/>
        </w:rPr>
        <w:t>Providers must sign up to complete an NCC Quality Audit with the Senior Advisor and comply with NCC’s audit and monitoring requirements.</w:t>
      </w:r>
      <w:r w:rsidR="00DB5DAF">
        <w:rPr>
          <w:rFonts w:cstheme="minorHAnsi"/>
        </w:rPr>
        <w:t xml:space="preserve"> Please refer to appendix </w:t>
      </w:r>
      <w:r w:rsidR="002A5578">
        <w:rPr>
          <w:rFonts w:cstheme="minorHAnsi"/>
        </w:rPr>
        <w:t>A for information.</w:t>
      </w:r>
      <w:r w:rsidRPr="00B94B25">
        <w:rPr>
          <w:rFonts w:cstheme="minorHAnsi"/>
        </w:rPr>
        <w:t xml:space="preserve"> </w:t>
      </w:r>
    </w:p>
    <w:p w14:paraId="34ED03FD" w14:textId="77777777" w:rsidR="00B94B25" w:rsidRDefault="00B94B25" w:rsidP="00B94B25">
      <w:pPr>
        <w:pStyle w:val="ListParagraph"/>
        <w:ind w:left="360"/>
        <w:rPr>
          <w:rFonts w:cstheme="minorHAnsi"/>
        </w:rPr>
      </w:pPr>
    </w:p>
    <w:p w14:paraId="03BED6C8" w14:textId="5C8133EF" w:rsidR="00B94B25" w:rsidRPr="004E739A" w:rsidRDefault="004E739A" w:rsidP="00A9720D">
      <w:pPr>
        <w:pStyle w:val="ListParagraph"/>
        <w:numPr>
          <w:ilvl w:val="1"/>
          <w:numId w:val="12"/>
        </w:numPr>
        <w:rPr>
          <w:rFonts w:cstheme="minorHAnsi"/>
        </w:rPr>
      </w:pPr>
      <w:r>
        <w:rPr>
          <w:rFonts w:cstheme="minorHAnsi"/>
        </w:rPr>
        <w:t xml:space="preserve"> </w:t>
      </w:r>
      <w:r w:rsidR="00B94B25" w:rsidRPr="004E739A">
        <w:rPr>
          <w:rFonts w:cstheme="minorHAnsi"/>
        </w:rPr>
        <w:t>Implementation of each individual Service will be via the call-off procedure published as part of the Invitation to Tender and Contract, Schedule 5 (Call-Off Terms and Conditions).</w:t>
      </w:r>
    </w:p>
    <w:p w14:paraId="4B427047" w14:textId="77777777" w:rsidR="00B94B25" w:rsidRPr="00674425" w:rsidRDefault="00B94B25" w:rsidP="00B94B25">
      <w:pPr>
        <w:pStyle w:val="ListParagraph"/>
        <w:rPr>
          <w:rFonts w:cstheme="minorHAnsi"/>
        </w:rPr>
      </w:pPr>
    </w:p>
    <w:p w14:paraId="4EDA216B" w14:textId="54EAC1E1" w:rsidR="00B94B25" w:rsidRDefault="00B94B25" w:rsidP="00A9720D">
      <w:pPr>
        <w:pStyle w:val="ListParagraph"/>
        <w:numPr>
          <w:ilvl w:val="2"/>
          <w:numId w:val="12"/>
        </w:numPr>
        <w:rPr>
          <w:rFonts w:cstheme="minorHAnsi"/>
        </w:rPr>
      </w:pPr>
      <w:r>
        <w:rPr>
          <w:rFonts w:cstheme="minorHAnsi"/>
        </w:rPr>
        <w:t>NCC referrals will be on a standardised template to ensure information sharing is consistent and on one document where possible.</w:t>
      </w:r>
      <w:r w:rsidR="0000003B">
        <w:rPr>
          <w:rFonts w:cstheme="minorHAnsi"/>
        </w:rPr>
        <w:t xml:space="preserve"> Please refer to appendix</w:t>
      </w:r>
      <w:r w:rsidR="002A5578">
        <w:rPr>
          <w:rFonts w:cstheme="minorHAnsi"/>
        </w:rPr>
        <w:t xml:space="preserve"> B</w:t>
      </w:r>
      <w:r w:rsidR="0000003B">
        <w:rPr>
          <w:rFonts w:cstheme="minorHAnsi"/>
        </w:rPr>
        <w:t xml:space="preserve"> for a template.</w:t>
      </w:r>
    </w:p>
    <w:p w14:paraId="2140E69B" w14:textId="77777777" w:rsidR="00B94B25" w:rsidRPr="003A50AA" w:rsidRDefault="00B94B25" w:rsidP="00B94B25">
      <w:pPr>
        <w:pStyle w:val="ListParagraph"/>
        <w:rPr>
          <w:rFonts w:cstheme="minorHAnsi"/>
        </w:rPr>
      </w:pPr>
    </w:p>
    <w:p w14:paraId="51DB8EE4" w14:textId="6D90553B" w:rsidR="00B94B25" w:rsidRPr="003A50AA" w:rsidRDefault="004E739A" w:rsidP="00A9720D">
      <w:pPr>
        <w:pStyle w:val="ListParagraph"/>
        <w:numPr>
          <w:ilvl w:val="1"/>
          <w:numId w:val="12"/>
        </w:numPr>
        <w:rPr>
          <w:rFonts w:cstheme="minorHAnsi"/>
        </w:rPr>
      </w:pPr>
      <w:r>
        <w:rPr>
          <w:rFonts w:cstheme="minorHAnsi"/>
        </w:rPr>
        <w:t xml:space="preserve"> </w:t>
      </w:r>
      <w:r w:rsidR="00B94B25" w:rsidRPr="003A50AA">
        <w:rPr>
          <w:rFonts w:cstheme="minorHAnsi"/>
        </w:rPr>
        <w:t>Providers will undertake appropriate assessments at the beginning of, and appropriate points during a</w:t>
      </w:r>
      <w:r w:rsidR="00B94B25">
        <w:rPr>
          <w:rFonts w:cstheme="minorHAnsi"/>
        </w:rPr>
        <w:t xml:space="preserve"> period of intervention</w:t>
      </w:r>
      <w:r w:rsidR="00B94B25" w:rsidRPr="003A50AA">
        <w:rPr>
          <w:rFonts w:cstheme="minorHAnsi"/>
        </w:rPr>
        <w:t xml:space="preserve">, </w:t>
      </w:r>
      <w:r w:rsidR="00D03D8E">
        <w:rPr>
          <w:rFonts w:cstheme="minorHAnsi"/>
        </w:rPr>
        <w:t xml:space="preserve">which will be used to develop an individual intervention plan for each child. The assessment and resulting plan must be provided </w:t>
      </w:r>
      <w:r w:rsidR="00B94B25" w:rsidRPr="003A50AA">
        <w:rPr>
          <w:rFonts w:cstheme="minorHAnsi"/>
        </w:rPr>
        <w:t xml:space="preserve">to the </w:t>
      </w:r>
      <w:bookmarkStart w:id="10" w:name="_Hlk531245727"/>
      <w:r w:rsidR="00B94B25">
        <w:rPr>
          <w:rFonts w:cstheme="minorHAnsi"/>
        </w:rPr>
        <w:t>commissioner</w:t>
      </w:r>
      <w:r w:rsidR="00B94B25" w:rsidRPr="003A50AA">
        <w:rPr>
          <w:rFonts w:cstheme="minorHAnsi"/>
        </w:rPr>
        <w:t xml:space="preserve"> and/or school where the child is registered on a school roll.</w:t>
      </w:r>
      <w:bookmarkEnd w:id="10"/>
      <w:r w:rsidR="00B94B25" w:rsidRPr="003A50AA">
        <w:rPr>
          <w:rFonts w:cstheme="minorHAnsi"/>
        </w:rPr>
        <w:t xml:space="preserve"> </w:t>
      </w:r>
      <w:r w:rsidR="00B94B25" w:rsidRPr="00BA0471">
        <w:rPr>
          <w:rFonts w:cstheme="minorHAnsi"/>
        </w:rPr>
        <w:t>Assessments</w:t>
      </w:r>
      <w:r w:rsidR="00D03D8E">
        <w:rPr>
          <w:rFonts w:cstheme="minorHAnsi"/>
        </w:rPr>
        <w:t xml:space="preserve"> and intervention plans</w:t>
      </w:r>
      <w:r w:rsidR="00B94B25" w:rsidRPr="00BA0471">
        <w:rPr>
          <w:rFonts w:cstheme="minorHAnsi"/>
        </w:rPr>
        <w:t xml:space="preserve"> are not to be charged separately and must be fully inclusive in the tendered price.</w:t>
      </w:r>
      <w:r w:rsidR="00B94B25" w:rsidRPr="003A50AA">
        <w:rPr>
          <w:rFonts w:cstheme="minorHAnsi"/>
          <w:b/>
          <w:bCs/>
        </w:rPr>
        <w:t xml:space="preserve"> </w:t>
      </w:r>
    </w:p>
    <w:p w14:paraId="6F059EB6" w14:textId="77777777" w:rsidR="00B94B25" w:rsidRPr="007073E5" w:rsidRDefault="00B94B25" w:rsidP="00B94B25">
      <w:pPr>
        <w:pStyle w:val="ListParagraph"/>
        <w:ind w:left="709"/>
        <w:rPr>
          <w:rFonts w:cstheme="minorHAnsi"/>
        </w:rPr>
      </w:pPr>
    </w:p>
    <w:p w14:paraId="45A69CCF" w14:textId="77777777" w:rsidR="00B94B25" w:rsidRPr="00C554B7" w:rsidRDefault="00B94B25" w:rsidP="00A9720D">
      <w:pPr>
        <w:pStyle w:val="ListParagraph"/>
        <w:numPr>
          <w:ilvl w:val="1"/>
          <w:numId w:val="12"/>
        </w:numPr>
        <w:ind w:left="426" w:hanging="426"/>
        <w:rPr>
          <w:rFonts w:cstheme="minorHAnsi"/>
        </w:rPr>
      </w:pPr>
      <w:r w:rsidRPr="00C554B7">
        <w:rPr>
          <w:rFonts w:cstheme="minorHAnsi"/>
        </w:rPr>
        <w:t xml:space="preserve">The Provider shall establish and maintain systems to evaluate, monitor and report on educational progress of </w:t>
      </w:r>
      <w:r>
        <w:rPr>
          <w:rFonts w:cstheme="minorHAnsi"/>
        </w:rPr>
        <w:t>CYP</w:t>
      </w:r>
      <w:r w:rsidRPr="00C554B7">
        <w:rPr>
          <w:rFonts w:cstheme="minorHAnsi"/>
        </w:rPr>
        <w:t>s. Reports must include any qualifications entered</w:t>
      </w:r>
      <w:r>
        <w:rPr>
          <w:rFonts w:cstheme="minorHAnsi"/>
        </w:rPr>
        <w:t xml:space="preserve"> and outcomes achieved</w:t>
      </w:r>
      <w:r w:rsidRPr="00C554B7">
        <w:rPr>
          <w:rFonts w:cstheme="minorHAnsi"/>
        </w:rPr>
        <w:t xml:space="preserve">, </w:t>
      </w:r>
      <w:r>
        <w:rPr>
          <w:rFonts w:cstheme="minorHAnsi"/>
        </w:rPr>
        <w:t xml:space="preserve">wider </w:t>
      </w:r>
      <w:r w:rsidRPr="00C554B7">
        <w:rPr>
          <w:rFonts w:cstheme="minorHAnsi"/>
        </w:rPr>
        <w:t>attainment</w:t>
      </w:r>
      <w:r>
        <w:rPr>
          <w:rFonts w:cstheme="minorHAnsi"/>
        </w:rPr>
        <w:t xml:space="preserve"> and</w:t>
      </w:r>
      <w:r w:rsidRPr="00C554B7">
        <w:rPr>
          <w:rFonts w:cstheme="minorHAnsi"/>
        </w:rPr>
        <w:t xml:space="preserve"> progress, attendance, behaviour and </w:t>
      </w:r>
      <w:r>
        <w:rPr>
          <w:rFonts w:cstheme="minorHAnsi"/>
        </w:rPr>
        <w:t>engagement</w:t>
      </w:r>
      <w:r w:rsidRPr="00C554B7">
        <w:rPr>
          <w:rFonts w:cstheme="minorHAnsi"/>
        </w:rPr>
        <w:t>.</w:t>
      </w:r>
    </w:p>
    <w:p w14:paraId="23DA923C" w14:textId="77777777" w:rsidR="00B94B25" w:rsidRPr="00C554B7" w:rsidRDefault="00B94B25" w:rsidP="00B94B25">
      <w:pPr>
        <w:pStyle w:val="ListParagraph"/>
        <w:ind w:left="426" w:hanging="426"/>
        <w:rPr>
          <w:rFonts w:cstheme="minorHAnsi"/>
        </w:rPr>
      </w:pPr>
    </w:p>
    <w:p w14:paraId="1328C3E4" w14:textId="77777777" w:rsidR="00B94B25" w:rsidRDefault="00B94B25" w:rsidP="00A9720D">
      <w:pPr>
        <w:pStyle w:val="ListParagraph"/>
        <w:numPr>
          <w:ilvl w:val="1"/>
          <w:numId w:val="12"/>
        </w:numPr>
        <w:ind w:left="426" w:hanging="426"/>
        <w:rPr>
          <w:rFonts w:cstheme="minorHAnsi"/>
        </w:rPr>
      </w:pPr>
      <w:r w:rsidRPr="00C554B7">
        <w:rPr>
          <w:rFonts w:cstheme="minorHAnsi"/>
        </w:rPr>
        <w:t>Assessment must inform targets which are SMART and include clear success criteria</w:t>
      </w:r>
      <w:r>
        <w:rPr>
          <w:rFonts w:cstheme="minorHAnsi"/>
        </w:rPr>
        <w:t xml:space="preserve"> that will support a CYP’s transition and reintegration in a school or registered setting</w:t>
      </w:r>
      <w:r w:rsidRPr="00C554B7">
        <w:rPr>
          <w:rFonts w:cstheme="minorHAnsi"/>
        </w:rPr>
        <w:t xml:space="preserve">. These targets must be agreed with the </w:t>
      </w:r>
      <w:r>
        <w:rPr>
          <w:rFonts w:cstheme="minorHAnsi"/>
        </w:rPr>
        <w:t>commissioner</w:t>
      </w:r>
      <w:r w:rsidRPr="00C554B7">
        <w:rPr>
          <w:rFonts w:cstheme="minorHAnsi"/>
        </w:rPr>
        <w:t xml:space="preserve"> at the start and through review meetings.</w:t>
      </w:r>
    </w:p>
    <w:p w14:paraId="1DEFCF3B" w14:textId="77777777" w:rsidR="00B94B25" w:rsidRPr="006B074B" w:rsidRDefault="00B94B25" w:rsidP="00B94B25">
      <w:pPr>
        <w:pStyle w:val="ListParagraph"/>
        <w:rPr>
          <w:rFonts w:cstheme="minorHAnsi"/>
        </w:rPr>
      </w:pPr>
    </w:p>
    <w:p w14:paraId="13EDD644" w14:textId="77777777" w:rsidR="00B94B25" w:rsidRPr="00C554B7" w:rsidRDefault="00B94B25" w:rsidP="00A9720D">
      <w:pPr>
        <w:pStyle w:val="ListParagraph"/>
        <w:numPr>
          <w:ilvl w:val="2"/>
          <w:numId w:val="12"/>
        </w:numPr>
        <w:rPr>
          <w:rFonts w:cstheme="minorHAnsi"/>
        </w:rPr>
      </w:pPr>
      <w:r w:rsidRPr="006B074B">
        <w:rPr>
          <w:rFonts w:cstheme="minorHAnsi"/>
        </w:rPr>
        <w:t>SMART is a goal-setting framework where goals are defined as Specific, Measurable, Achievable, Relevant, and Time-bound. This framework helps individuals and teams create clear, actionable, and trackable objectives, ensuring that goals are not just aspirations but also have a defined path for execution.</w:t>
      </w:r>
    </w:p>
    <w:p w14:paraId="26419B4A" w14:textId="77777777" w:rsidR="00B94B25" w:rsidRPr="00C554B7" w:rsidRDefault="00B94B25" w:rsidP="00B94B25">
      <w:pPr>
        <w:pStyle w:val="ListParagraph"/>
        <w:ind w:left="426" w:hanging="426"/>
        <w:rPr>
          <w:rFonts w:cstheme="minorHAnsi"/>
        </w:rPr>
      </w:pPr>
    </w:p>
    <w:p w14:paraId="3DEF1C48" w14:textId="3FC40805" w:rsidR="00B94B25" w:rsidRPr="006022B6" w:rsidRDefault="00B94B25" w:rsidP="00A9720D">
      <w:pPr>
        <w:pStyle w:val="ListParagraph"/>
        <w:numPr>
          <w:ilvl w:val="1"/>
          <w:numId w:val="12"/>
        </w:numPr>
        <w:ind w:left="426" w:hanging="426"/>
        <w:rPr>
          <w:rFonts w:cstheme="minorHAnsi"/>
        </w:rPr>
      </w:pPr>
      <w:r w:rsidRPr="006022B6">
        <w:rPr>
          <w:rFonts w:cstheme="minorHAnsi"/>
        </w:rPr>
        <w:t>Providers will use available assessment data to inform planning and keep records of the provision delivered.</w:t>
      </w:r>
      <w:r w:rsidR="00AB2CAC">
        <w:rPr>
          <w:rFonts w:cstheme="minorHAnsi"/>
        </w:rPr>
        <w:t xml:space="preserve"> Any additional</w:t>
      </w:r>
      <w:r w:rsidRPr="006022B6">
        <w:rPr>
          <w:rFonts w:cstheme="minorHAnsi"/>
        </w:rPr>
        <w:t xml:space="preserve"> </w:t>
      </w:r>
      <w:r w:rsidR="00AB2CAC">
        <w:rPr>
          <w:rFonts w:cstheme="minorHAnsi"/>
        </w:rPr>
        <w:t>i</w:t>
      </w:r>
      <w:r w:rsidRPr="006022B6">
        <w:rPr>
          <w:rFonts w:cstheme="minorHAnsi"/>
        </w:rPr>
        <w:t xml:space="preserve">nformation required by the </w:t>
      </w:r>
      <w:r>
        <w:rPr>
          <w:rFonts w:cstheme="minorHAnsi"/>
        </w:rPr>
        <w:t>commissioner</w:t>
      </w:r>
      <w:r w:rsidRPr="006022B6">
        <w:rPr>
          <w:rFonts w:cstheme="minorHAnsi"/>
        </w:rPr>
        <w:t xml:space="preserve"> will be agreed from the outset.</w:t>
      </w:r>
    </w:p>
    <w:p w14:paraId="191CCB0D" w14:textId="77777777" w:rsidR="00B94B25" w:rsidRPr="00C554B7" w:rsidRDefault="00B94B25" w:rsidP="00B94B25">
      <w:pPr>
        <w:pStyle w:val="ListParagraph"/>
        <w:ind w:left="426" w:hanging="426"/>
        <w:rPr>
          <w:rFonts w:cstheme="minorHAnsi"/>
        </w:rPr>
      </w:pPr>
    </w:p>
    <w:p w14:paraId="00A683D9" w14:textId="77777777" w:rsidR="00B94B25" w:rsidRPr="00C554B7" w:rsidRDefault="00B94B25" w:rsidP="00A9720D">
      <w:pPr>
        <w:pStyle w:val="ListParagraph"/>
        <w:numPr>
          <w:ilvl w:val="1"/>
          <w:numId w:val="12"/>
        </w:numPr>
        <w:ind w:left="426" w:hanging="426"/>
        <w:rPr>
          <w:rFonts w:cstheme="minorHAnsi"/>
        </w:rPr>
      </w:pPr>
      <w:r>
        <w:rPr>
          <w:rFonts w:cstheme="minorHAnsi"/>
        </w:rPr>
        <w:t>Providers</w:t>
      </w:r>
      <w:r w:rsidRPr="00C554B7">
        <w:rPr>
          <w:rFonts w:cstheme="minorHAnsi"/>
        </w:rPr>
        <w:t xml:space="preserve"> will provide all necessary resources for the</w:t>
      </w:r>
      <w:r>
        <w:rPr>
          <w:rFonts w:cstheme="minorHAnsi"/>
        </w:rPr>
        <w:t xml:space="preserve"> package of support</w:t>
      </w:r>
      <w:r w:rsidRPr="00C554B7">
        <w:rPr>
          <w:rFonts w:cstheme="minorHAnsi"/>
        </w:rPr>
        <w:t xml:space="preserve">. Where a </w:t>
      </w:r>
      <w:r>
        <w:rPr>
          <w:rFonts w:cstheme="minorHAnsi"/>
        </w:rPr>
        <w:t>CYP</w:t>
      </w:r>
      <w:r w:rsidRPr="00C554B7">
        <w:rPr>
          <w:rFonts w:cstheme="minorHAnsi"/>
        </w:rPr>
        <w:t xml:space="preserve"> is on a school roll, the school will make appropriate resources available to the </w:t>
      </w:r>
      <w:r>
        <w:rPr>
          <w:rFonts w:cstheme="minorHAnsi"/>
        </w:rPr>
        <w:t>CYP</w:t>
      </w:r>
      <w:r w:rsidRPr="00C554B7">
        <w:rPr>
          <w:rFonts w:cstheme="minorHAnsi"/>
        </w:rPr>
        <w:t xml:space="preserve"> in readiness for the session. Otherwise, </w:t>
      </w:r>
      <w:r>
        <w:rPr>
          <w:rFonts w:cstheme="minorHAnsi"/>
        </w:rPr>
        <w:t>Providers</w:t>
      </w:r>
      <w:r w:rsidRPr="00C554B7">
        <w:rPr>
          <w:rFonts w:cstheme="minorHAnsi"/>
        </w:rPr>
        <w:t xml:space="preserve"> will provide necessary materials which should be informed by and linked to the appropriate curriculum</w:t>
      </w:r>
      <w:r>
        <w:rPr>
          <w:rFonts w:cstheme="minorHAnsi"/>
        </w:rPr>
        <w:t xml:space="preserve"> offer and/or intervention</w:t>
      </w:r>
      <w:r w:rsidRPr="00C554B7">
        <w:rPr>
          <w:rFonts w:cstheme="minorHAnsi"/>
        </w:rPr>
        <w:t xml:space="preserve">. Further resources that are required to meet a </w:t>
      </w:r>
      <w:r>
        <w:rPr>
          <w:rFonts w:cstheme="minorHAnsi"/>
        </w:rPr>
        <w:t>CYP</w:t>
      </w:r>
      <w:r w:rsidRPr="00C554B7">
        <w:rPr>
          <w:rFonts w:cstheme="minorHAnsi"/>
        </w:rPr>
        <w:t>’s additional needs may be agreed by exception in writing.</w:t>
      </w:r>
    </w:p>
    <w:p w14:paraId="0F1CD24F" w14:textId="77777777" w:rsidR="00B94B25" w:rsidRPr="00C554B7" w:rsidRDefault="00B94B25" w:rsidP="00B94B25">
      <w:pPr>
        <w:pStyle w:val="ListParagraph"/>
        <w:ind w:left="426" w:hanging="426"/>
        <w:rPr>
          <w:rFonts w:cstheme="minorHAnsi"/>
        </w:rPr>
      </w:pPr>
    </w:p>
    <w:p w14:paraId="5FBCD633" w14:textId="77777777" w:rsidR="00B94B25" w:rsidRPr="00C554B7" w:rsidRDefault="00B94B25" w:rsidP="00A9720D">
      <w:pPr>
        <w:pStyle w:val="ListParagraph"/>
        <w:numPr>
          <w:ilvl w:val="1"/>
          <w:numId w:val="12"/>
        </w:numPr>
        <w:ind w:left="426" w:hanging="426"/>
        <w:rPr>
          <w:rFonts w:cstheme="minorHAnsi"/>
        </w:rPr>
      </w:pPr>
      <w:r w:rsidRPr="00C554B7">
        <w:rPr>
          <w:rFonts w:cstheme="minorHAnsi"/>
        </w:rPr>
        <w:t xml:space="preserve">Delivery must be planned to meet the needs of the </w:t>
      </w:r>
      <w:r>
        <w:rPr>
          <w:rFonts w:cstheme="minorHAnsi"/>
        </w:rPr>
        <w:t>CYP</w:t>
      </w:r>
      <w:r w:rsidRPr="00C554B7">
        <w:rPr>
          <w:rFonts w:cstheme="minorHAnsi"/>
        </w:rPr>
        <w:t xml:space="preserve"> with an individual timetable.</w:t>
      </w:r>
    </w:p>
    <w:p w14:paraId="6A723C07" w14:textId="77777777" w:rsidR="00B94B25" w:rsidRPr="00C554B7" w:rsidRDefault="00B94B25" w:rsidP="00B94B25">
      <w:pPr>
        <w:pStyle w:val="ListParagraph"/>
        <w:ind w:left="426" w:hanging="426"/>
        <w:rPr>
          <w:rFonts w:cstheme="minorHAnsi"/>
        </w:rPr>
      </w:pPr>
    </w:p>
    <w:p w14:paraId="3B75C471" w14:textId="77777777" w:rsidR="00B94B25" w:rsidRPr="00C554B7" w:rsidRDefault="00B94B25" w:rsidP="00A9720D">
      <w:pPr>
        <w:pStyle w:val="ListParagraph"/>
        <w:numPr>
          <w:ilvl w:val="1"/>
          <w:numId w:val="12"/>
        </w:numPr>
        <w:ind w:left="426" w:hanging="426"/>
        <w:rPr>
          <w:rFonts w:cstheme="minorHAnsi"/>
        </w:rPr>
      </w:pPr>
      <w:r w:rsidRPr="00C554B7">
        <w:rPr>
          <w:rFonts w:cstheme="minorHAnsi"/>
        </w:rPr>
        <w:t>The Provider must have a</w:t>
      </w:r>
      <w:r>
        <w:rPr>
          <w:rFonts w:cstheme="minorHAnsi"/>
        </w:rPr>
        <w:t xml:space="preserve"> relationships / </w:t>
      </w:r>
      <w:r w:rsidRPr="00C554B7">
        <w:rPr>
          <w:rFonts w:cstheme="minorHAnsi"/>
        </w:rPr>
        <w:t xml:space="preserve">behaviour policy which promotes </w:t>
      </w:r>
      <w:r>
        <w:rPr>
          <w:rFonts w:cstheme="minorHAnsi"/>
        </w:rPr>
        <w:t xml:space="preserve">and reinforces </w:t>
      </w:r>
      <w:r w:rsidRPr="00C554B7">
        <w:rPr>
          <w:rFonts w:cstheme="minorHAnsi"/>
        </w:rPr>
        <w:t>positive behaviour</w:t>
      </w:r>
      <w:r>
        <w:rPr>
          <w:rFonts w:cstheme="minorHAnsi"/>
        </w:rPr>
        <w:t>s</w:t>
      </w:r>
      <w:r w:rsidRPr="00C554B7">
        <w:rPr>
          <w:rFonts w:cstheme="minorHAnsi"/>
        </w:rPr>
        <w:t xml:space="preserve"> </w:t>
      </w:r>
      <w:r>
        <w:rPr>
          <w:rFonts w:cstheme="minorHAnsi"/>
        </w:rPr>
        <w:t xml:space="preserve">through a </w:t>
      </w:r>
      <w:r w:rsidRPr="00C554B7">
        <w:rPr>
          <w:rFonts w:cstheme="minorHAnsi"/>
        </w:rPr>
        <w:t>support</w:t>
      </w:r>
      <w:r>
        <w:rPr>
          <w:rFonts w:cstheme="minorHAnsi"/>
        </w:rPr>
        <w:t>ive</w:t>
      </w:r>
      <w:r w:rsidRPr="00C554B7">
        <w:rPr>
          <w:rFonts w:cstheme="minorHAnsi"/>
        </w:rPr>
        <w:t xml:space="preserve"> ethos.</w:t>
      </w:r>
    </w:p>
    <w:p w14:paraId="2FFDEC1B" w14:textId="77777777" w:rsidR="00B94B25" w:rsidRPr="00C554B7" w:rsidRDefault="00B94B25" w:rsidP="00B94B25">
      <w:pPr>
        <w:pStyle w:val="ListParagraph"/>
        <w:ind w:left="426" w:hanging="426"/>
        <w:rPr>
          <w:rFonts w:cstheme="minorHAnsi"/>
        </w:rPr>
      </w:pPr>
    </w:p>
    <w:p w14:paraId="3B57A578" w14:textId="77777777" w:rsidR="00B94B25" w:rsidRDefault="00B94B25" w:rsidP="00A9720D">
      <w:pPr>
        <w:pStyle w:val="ListParagraph"/>
        <w:numPr>
          <w:ilvl w:val="1"/>
          <w:numId w:val="12"/>
        </w:numPr>
        <w:ind w:left="426" w:hanging="426"/>
        <w:rPr>
          <w:rFonts w:cstheme="minorHAnsi"/>
        </w:rPr>
      </w:pPr>
      <w:r w:rsidRPr="00C554B7">
        <w:rPr>
          <w:rFonts w:cstheme="minorHAnsi"/>
        </w:rPr>
        <w:lastRenderedPageBreak/>
        <w:t>Daily attendance must be recorded</w:t>
      </w:r>
      <w:r>
        <w:rPr>
          <w:rFonts w:cstheme="minorHAnsi"/>
        </w:rPr>
        <w:t xml:space="preserve"> and the commissioner informed within 30 minutes of the CYP’s planned arrival time in line with the NCC Quality Assurance process.</w:t>
      </w:r>
      <w:r w:rsidRPr="00C554B7">
        <w:rPr>
          <w:rFonts w:cstheme="minorHAnsi"/>
        </w:rPr>
        <w:t xml:space="preserve"> </w:t>
      </w:r>
    </w:p>
    <w:p w14:paraId="2C73C862" w14:textId="77777777" w:rsidR="00B94B25" w:rsidRPr="00F535BB" w:rsidRDefault="00B94B25" w:rsidP="00B94B25">
      <w:pPr>
        <w:pStyle w:val="ListParagraph"/>
        <w:rPr>
          <w:rFonts w:cstheme="minorHAnsi"/>
        </w:rPr>
      </w:pPr>
    </w:p>
    <w:p w14:paraId="70DB1EA2" w14:textId="77777777" w:rsidR="00B94B25" w:rsidRPr="00C554B7" w:rsidRDefault="00B94B25" w:rsidP="00A9720D">
      <w:pPr>
        <w:pStyle w:val="ListParagraph"/>
        <w:numPr>
          <w:ilvl w:val="2"/>
          <w:numId w:val="12"/>
        </w:numPr>
        <w:rPr>
          <w:rFonts w:cstheme="minorHAnsi"/>
        </w:rPr>
      </w:pPr>
      <w:r w:rsidRPr="00C554B7">
        <w:rPr>
          <w:rFonts w:cstheme="minorHAnsi"/>
        </w:rPr>
        <w:t xml:space="preserve">The Provider shall make the first day phone call when the </w:t>
      </w:r>
      <w:r>
        <w:rPr>
          <w:rFonts w:cstheme="minorHAnsi"/>
        </w:rPr>
        <w:t>CYP</w:t>
      </w:r>
      <w:r w:rsidRPr="00C554B7">
        <w:rPr>
          <w:rFonts w:cstheme="minorHAnsi"/>
        </w:rPr>
        <w:t xml:space="preserve"> is absent</w:t>
      </w:r>
      <w:r>
        <w:rPr>
          <w:rFonts w:cstheme="minorHAnsi"/>
        </w:rPr>
        <w:t xml:space="preserve"> (within 30 minutes of the planned arrival time)</w:t>
      </w:r>
      <w:r w:rsidRPr="00C554B7">
        <w:rPr>
          <w:rFonts w:cstheme="minorHAnsi"/>
        </w:rPr>
        <w:t xml:space="preserve">, and any information provided by parent/carer shall be reported to the </w:t>
      </w:r>
      <w:r>
        <w:rPr>
          <w:rFonts w:cstheme="minorHAnsi"/>
        </w:rPr>
        <w:t>commissioner.</w:t>
      </w:r>
    </w:p>
    <w:p w14:paraId="21330E30" w14:textId="77777777" w:rsidR="00B94B25" w:rsidRPr="00C554B7" w:rsidRDefault="00B94B25" w:rsidP="00B94B25">
      <w:pPr>
        <w:pStyle w:val="ListParagraph"/>
        <w:ind w:left="426" w:hanging="426"/>
        <w:rPr>
          <w:rFonts w:cstheme="minorHAnsi"/>
        </w:rPr>
      </w:pPr>
    </w:p>
    <w:p w14:paraId="3EB3F91E" w14:textId="6D11E22D" w:rsidR="00B94B25" w:rsidRPr="00C554B7" w:rsidRDefault="00B94B25" w:rsidP="00A9720D">
      <w:pPr>
        <w:pStyle w:val="ListParagraph"/>
        <w:numPr>
          <w:ilvl w:val="1"/>
          <w:numId w:val="12"/>
        </w:numPr>
        <w:spacing w:after="0"/>
        <w:ind w:left="426" w:hanging="426"/>
        <w:rPr>
          <w:rFonts w:cstheme="minorHAnsi"/>
        </w:rPr>
      </w:pPr>
      <w:r w:rsidRPr="00C554B7">
        <w:rPr>
          <w:rFonts w:cstheme="minorHAnsi"/>
        </w:rPr>
        <w:t xml:space="preserve">In the event of a Health and Safety risk or Safeguarding Incident the Provider shall follow the agreed </w:t>
      </w:r>
      <w:r>
        <w:rPr>
          <w:rFonts w:cstheme="minorHAnsi"/>
        </w:rPr>
        <w:t xml:space="preserve">safeguarding process outlined in </w:t>
      </w:r>
      <w:r w:rsidR="00D67504">
        <w:rPr>
          <w:rFonts w:cstheme="minorHAnsi"/>
        </w:rPr>
        <w:t>the Safeguarding Schedule</w:t>
      </w:r>
      <w:r w:rsidRPr="00C554B7">
        <w:rPr>
          <w:rFonts w:cstheme="minorHAnsi"/>
        </w:rPr>
        <w:t xml:space="preserve">.  In addition, the Provider </w:t>
      </w:r>
      <w:r>
        <w:rPr>
          <w:rFonts w:cstheme="minorHAnsi"/>
        </w:rPr>
        <w:t>is responsible for</w:t>
      </w:r>
      <w:r w:rsidRPr="00C554B7">
        <w:rPr>
          <w:rFonts w:cstheme="minorHAnsi"/>
        </w:rPr>
        <w:t>:</w:t>
      </w:r>
    </w:p>
    <w:p w14:paraId="1968B7C9" w14:textId="77777777" w:rsidR="00B94B25" w:rsidRPr="00C554B7" w:rsidRDefault="00B94B25" w:rsidP="00B94B25">
      <w:pPr>
        <w:ind w:left="426" w:hanging="426"/>
        <w:rPr>
          <w:rFonts w:cstheme="minorHAnsi"/>
        </w:rPr>
      </w:pPr>
    </w:p>
    <w:p w14:paraId="615F6339" w14:textId="01B596B5" w:rsidR="00B94B25" w:rsidRDefault="00B94B25" w:rsidP="00A9720D">
      <w:pPr>
        <w:pStyle w:val="ListParagraph"/>
        <w:numPr>
          <w:ilvl w:val="0"/>
          <w:numId w:val="11"/>
        </w:numPr>
        <w:ind w:left="426" w:hanging="426"/>
        <w:rPr>
          <w:rFonts w:cstheme="minorHAnsi"/>
        </w:rPr>
      </w:pPr>
      <w:r w:rsidRPr="00C554B7">
        <w:rPr>
          <w:rFonts w:cstheme="minorHAnsi"/>
        </w:rPr>
        <w:t>Mak</w:t>
      </w:r>
      <w:r>
        <w:rPr>
          <w:rFonts w:cstheme="minorHAnsi"/>
        </w:rPr>
        <w:t>ing and logging</w:t>
      </w:r>
      <w:r w:rsidRPr="00C554B7">
        <w:rPr>
          <w:rFonts w:cstheme="minorHAnsi"/>
        </w:rPr>
        <w:t xml:space="preserve"> a phone call to the </w:t>
      </w:r>
      <w:r>
        <w:rPr>
          <w:rFonts w:cstheme="minorHAnsi"/>
        </w:rPr>
        <w:t>commissioner</w:t>
      </w:r>
      <w:r w:rsidRPr="00C554B7">
        <w:rPr>
          <w:rFonts w:cstheme="minorHAnsi"/>
        </w:rPr>
        <w:t xml:space="preserve"> to inform of the incident </w:t>
      </w:r>
      <w:r w:rsidR="004A3B45">
        <w:rPr>
          <w:rFonts w:cstheme="minorHAnsi"/>
        </w:rPr>
        <w:t>within 24 hours</w:t>
      </w:r>
      <w:r>
        <w:rPr>
          <w:rFonts w:cstheme="minorHAnsi"/>
        </w:rPr>
        <w:t xml:space="preserve">. </w:t>
      </w:r>
    </w:p>
    <w:p w14:paraId="236E6D4E" w14:textId="7AC7F063" w:rsidR="00B94B25" w:rsidRDefault="00B94B25" w:rsidP="00A9720D">
      <w:pPr>
        <w:pStyle w:val="ListParagraph"/>
        <w:numPr>
          <w:ilvl w:val="0"/>
          <w:numId w:val="11"/>
        </w:numPr>
        <w:ind w:left="426" w:hanging="426"/>
        <w:rPr>
          <w:rFonts w:cstheme="minorHAnsi"/>
        </w:rPr>
      </w:pPr>
      <w:r w:rsidRPr="006022B6">
        <w:rPr>
          <w:rFonts w:cstheme="minorHAnsi"/>
        </w:rPr>
        <w:t xml:space="preserve">Notifying the </w:t>
      </w:r>
      <w:r>
        <w:rPr>
          <w:rFonts w:cstheme="minorHAnsi"/>
        </w:rPr>
        <w:t>commissioner</w:t>
      </w:r>
      <w:r w:rsidRPr="006022B6">
        <w:rPr>
          <w:rFonts w:cstheme="minorHAnsi"/>
        </w:rPr>
        <w:t xml:space="preserve"> of </w:t>
      </w:r>
      <w:r>
        <w:rPr>
          <w:rFonts w:cstheme="minorHAnsi"/>
        </w:rPr>
        <w:t>all</w:t>
      </w:r>
      <w:r w:rsidRPr="006022B6">
        <w:rPr>
          <w:rFonts w:cstheme="minorHAnsi"/>
        </w:rPr>
        <w:t xml:space="preserve"> incident</w:t>
      </w:r>
      <w:r>
        <w:rPr>
          <w:rFonts w:cstheme="minorHAnsi"/>
        </w:rPr>
        <w:t>s</w:t>
      </w:r>
      <w:r w:rsidRPr="006022B6">
        <w:rPr>
          <w:rFonts w:cstheme="minorHAnsi"/>
        </w:rPr>
        <w:t xml:space="preserve"> via email on the day of the incident.</w:t>
      </w:r>
    </w:p>
    <w:p w14:paraId="5E641CE1" w14:textId="77777777" w:rsidR="00B94B25" w:rsidRPr="00C554B7" w:rsidRDefault="00B94B25" w:rsidP="00B94B25">
      <w:pPr>
        <w:pStyle w:val="ListParagraph"/>
        <w:ind w:left="426" w:hanging="426"/>
        <w:rPr>
          <w:rFonts w:cstheme="minorHAnsi"/>
        </w:rPr>
      </w:pPr>
    </w:p>
    <w:p w14:paraId="41B4D1E2" w14:textId="6A850FB0" w:rsidR="00B94B25" w:rsidRDefault="00B94B25" w:rsidP="00A9720D">
      <w:pPr>
        <w:pStyle w:val="ListParagraph"/>
        <w:numPr>
          <w:ilvl w:val="1"/>
          <w:numId w:val="12"/>
        </w:numPr>
        <w:rPr>
          <w:rFonts w:cstheme="minorHAnsi"/>
        </w:rPr>
      </w:pPr>
      <w:r w:rsidRPr="00F05A5E">
        <w:rPr>
          <w:rFonts w:cstheme="minorHAnsi"/>
        </w:rPr>
        <w:t xml:space="preserve">If a CYP is entitled to Free School Meals provision and on the </w:t>
      </w:r>
      <w:proofErr w:type="spellStart"/>
      <w:r w:rsidRPr="00F05A5E">
        <w:rPr>
          <w:rFonts w:cstheme="minorHAnsi"/>
        </w:rPr>
        <w:t>roll</w:t>
      </w:r>
      <w:proofErr w:type="spellEnd"/>
      <w:r w:rsidRPr="00F05A5E">
        <w:rPr>
          <w:rFonts w:cstheme="minorHAnsi"/>
        </w:rPr>
        <w:t xml:space="preserve"> of a school, the school will ensure that this entitlement is assured while at the provision. </w:t>
      </w:r>
      <w:r w:rsidR="00753048">
        <w:rPr>
          <w:rFonts w:cstheme="minorHAnsi"/>
        </w:rPr>
        <w:t>At the discretion of the school, t</w:t>
      </w:r>
      <w:r w:rsidRPr="00F05A5E">
        <w:rPr>
          <w:rFonts w:cstheme="minorHAnsi"/>
        </w:rPr>
        <w:t>his may be through vouchers to the family, transferring the cost of the meal to the Provider, or supplying the CYP with a packed lunch. If the CYP is not on a school roll, NCC will provide the family with vouchers to enable the CYP to bring a packed lunch. Providers may still, of course, include the provision of lunch and snacks within their offer.</w:t>
      </w:r>
    </w:p>
    <w:p w14:paraId="6D195183" w14:textId="77777777" w:rsidR="00F05A5E" w:rsidRPr="00F05A5E" w:rsidRDefault="00F05A5E" w:rsidP="00F05A5E">
      <w:pPr>
        <w:pStyle w:val="ListParagraph"/>
        <w:ind w:left="360"/>
        <w:rPr>
          <w:rFonts w:cstheme="minorHAnsi"/>
        </w:rPr>
      </w:pPr>
    </w:p>
    <w:p w14:paraId="7C6E7845" w14:textId="6270DE43" w:rsidR="00F05A5E" w:rsidRDefault="00F05A5E" w:rsidP="00A9720D">
      <w:pPr>
        <w:pStyle w:val="ListParagraph"/>
        <w:numPr>
          <w:ilvl w:val="1"/>
          <w:numId w:val="12"/>
        </w:numPr>
        <w:rPr>
          <w:rFonts w:cstheme="minorHAnsi"/>
        </w:rPr>
      </w:pPr>
      <w:r w:rsidRPr="00F05A5E">
        <w:rPr>
          <w:rFonts w:cstheme="minorHAnsi"/>
        </w:rPr>
        <w:t>Regular reviews (at least half termly</w:t>
      </w:r>
      <w:r w:rsidR="002E2697">
        <w:rPr>
          <w:rFonts w:cstheme="minorHAnsi"/>
        </w:rPr>
        <w:t xml:space="preserve"> with operational teams</w:t>
      </w:r>
      <w:r w:rsidRPr="00F05A5E">
        <w:rPr>
          <w:rFonts w:cstheme="minorHAnsi"/>
        </w:rPr>
        <w:t xml:space="preserve">) will be undertaken to monitor children’s progress against objectives and to consider any changes that may be necessary to ensure the aims of the alternative education are met. </w:t>
      </w:r>
    </w:p>
    <w:p w14:paraId="7A4E829D" w14:textId="77777777" w:rsidR="00F05A5E" w:rsidRPr="00F05A5E" w:rsidRDefault="00F05A5E" w:rsidP="00F05A5E">
      <w:pPr>
        <w:pStyle w:val="ListParagraph"/>
        <w:ind w:left="360"/>
        <w:rPr>
          <w:rFonts w:cstheme="minorHAnsi"/>
        </w:rPr>
      </w:pPr>
    </w:p>
    <w:p w14:paraId="07F3E5D9" w14:textId="3D429C6E" w:rsidR="00F05A5E" w:rsidRPr="00F05A5E" w:rsidRDefault="00F05A5E" w:rsidP="00A9720D">
      <w:pPr>
        <w:pStyle w:val="ListParagraph"/>
        <w:numPr>
          <w:ilvl w:val="1"/>
          <w:numId w:val="12"/>
        </w:numPr>
        <w:rPr>
          <w:rFonts w:cstheme="minorHAnsi"/>
        </w:rPr>
      </w:pPr>
      <w:r>
        <w:rPr>
          <w:rFonts w:cstheme="minorHAnsi"/>
        </w:rPr>
        <w:t xml:space="preserve">Where a child has an Education Health Care plan, the provider will contribute to the Annual Review of the EHCP, providing reports in preparation for the review and attending Annual Review meetings. </w:t>
      </w:r>
    </w:p>
    <w:p w14:paraId="70850B2E" w14:textId="61387F35" w:rsidR="004C11DD" w:rsidRDefault="004C11DD" w:rsidP="00E00009">
      <w:pPr>
        <w:pStyle w:val="BodyText1"/>
      </w:pPr>
    </w:p>
    <w:p w14:paraId="29A5D2E6" w14:textId="5973CB79" w:rsidR="004C11DD" w:rsidRDefault="004C11DD" w:rsidP="00E00009">
      <w:pPr>
        <w:pStyle w:val="BodyText1"/>
      </w:pPr>
    </w:p>
    <w:p w14:paraId="50C8B8CE" w14:textId="27AF0691" w:rsidR="00AA6CCC" w:rsidRPr="00AA6CCC" w:rsidRDefault="00785B5F" w:rsidP="00AA6CCC">
      <w:pPr>
        <w:outlineLvl w:val="1"/>
        <w:rPr>
          <w:rFonts w:asciiTheme="majorHAnsi" w:hAnsiTheme="majorHAnsi"/>
          <w:b/>
          <w:color w:val="15284B" w:themeColor="text1"/>
          <w:sz w:val="32"/>
          <w:szCs w:val="28"/>
        </w:rPr>
      </w:pPr>
      <w:bookmarkStart w:id="11" w:name="_Toc213226044"/>
      <w:r>
        <w:rPr>
          <w:rFonts w:asciiTheme="majorHAnsi" w:hAnsiTheme="majorHAnsi"/>
          <w:b/>
          <w:color w:val="15284B" w:themeColor="text1"/>
          <w:sz w:val="32"/>
          <w:szCs w:val="28"/>
        </w:rPr>
        <w:t>7</w:t>
      </w:r>
      <w:r w:rsidR="00AA6CCC">
        <w:rPr>
          <w:rFonts w:asciiTheme="majorHAnsi" w:hAnsiTheme="majorHAnsi"/>
          <w:b/>
          <w:color w:val="15284B" w:themeColor="text1"/>
          <w:sz w:val="32"/>
          <w:szCs w:val="28"/>
        </w:rPr>
        <w:t>. Service User Involvement</w:t>
      </w:r>
      <w:bookmarkEnd w:id="11"/>
      <w:r w:rsidR="00E841B3">
        <w:rPr>
          <w:rFonts w:asciiTheme="majorHAnsi" w:hAnsiTheme="majorHAnsi"/>
          <w:b/>
          <w:color w:val="15284B" w:themeColor="text1"/>
          <w:sz w:val="32"/>
          <w:szCs w:val="28"/>
        </w:rPr>
        <w:br/>
      </w:r>
    </w:p>
    <w:p w14:paraId="2054C3A1" w14:textId="4D8655F6" w:rsidR="00E841B3" w:rsidRPr="00E841B3" w:rsidRDefault="00E841B3" w:rsidP="00A9720D">
      <w:pPr>
        <w:pStyle w:val="ListParagraph"/>
        <w:numPr>
          <w:ilvl w:val="1"/>
          <w:numId w:val="13"/>
        </w:numPr>
        <w:rPr>
          <w:rFonts w:cstheme="minorHAnsi"/>
        </w:rPr>
      </w:pPr>
      <w:r>
        <w:rPr>
          <w:rFonts w:cstheme="minorHAnsi"/>
        </w:rPr>
        <w:t xml:space="preserve"> </w:t>
      </w:r>
      <w:r w:rsidRPr="00E841B3">
        <w:rPr>
          <w:rFonts w:cstheme="minorHAnsi"/>
        </w:rPr>
        <w:t xml:space="preserve">The Council upholds the requirements of Section 19 of </w:t>
      </w:r>
      <w:r w:rsidR="00026698">
        <w:rPr>
          <w:rFonts w:cstheme="minorHAnsi"/>
        </w:rPr>
        <w:t xml:space="preserve">the </w:t>
      </w:r>
      <w:r w:rsidRPr="00CA65D4">
        <w:t>Education Act 1996 and Section 61</w:t>
      </w:r>
      <w:r w:rsidRPr="00E841B3">
        <w:rPr>
          <w:rFonts w:cstheme="minorHAnsi"/>
        </w:rPr>
        <w:t xml:space="preserve"> of the Children and Families Act 2014, and the principles as exemplified in Section 1 of the SEND Code of Practice 2015. The Provider will also meet these requirements and uphold these principles in the delivery of the Service provision</w:t>
      </w:r>
      <w:r w:rsidR="00103D4A">
        <w:rPr>
          <w:rFonts w:cstheme="minorHAnsi"/>
        </w:rPr>
        <w:t xml:space="preserve"> by applying to </w:t>
      </w:r>
      <w:r w:rsidR="00A82AA4">
        <w:rPr>
          <w:rFonts w:cstheme="minorHAnsi"/>
        </w:rPr>
        <w:t>join the Framework</w:t>
      </w:r>
      <w:r w:rsidRPr="00E841B3">
        <w:rPr>
          <w:rFonts w:cstheme="minorHAnsi"/>
        </w:rPr>
        <w:t>.</w:t>
      </w:r>
    </w:p>
    <w:p w14:paraId="6EE1B826" w14:textId="77777777" w:rsidR="00E841B3" w:rsidRPr="00C554B7" w:rsidRDefault="00E841B3" w:rsidP="00E841B3">
      <w:pPr>
        <w:pStyle w:val="ListParagraph"/>
        <w:ind w:left="709"/>
        <w:rPr>
          <w:rFonts w:cstheme="minorHAnsi"/>
        </w:rPr>
      </w:pPr>
    </w:p>
    <w:p w14:paraId="646280A4" w14:textId="364447A9" w:rsidR="00E841B3" w:rsidRPr="00E841B3" w:rsidRDefault="00E841B3" w:rsidP="00A9720D">
      <w:pPr>
        <w:pStyle w:val="ListParagraph"/>
        <w:numPr>
          <w:ilvl w:val="1"/>
          <w:numId w:val="13"/>
        </w:numPr>
        <w:rPr>
          <w:rFonts w:cstheme="minorHAnsi"/>
        </w:rPr>
      </w:pPr>
      <w:r>
        <w:rPr>
          <w:rFonts w:cstheme="minorHAnsi"/>
        </w:rPr>
        <w:t xml:space="preserve"> </w:t>
      </w:r>
      <w:r w:rsidRPr="00E841B3">
        <w:rPr>
          <w:rFonts w:cstheme="minorHAnsi"/>
        </w:rPr>
        <w:t>The Provider will adopt a child centred approach and tailor sessions to the individual needs of the CYP through the principles of co-production as set out in the SEND Code of Practice 2015</w:t>
      </w:r>
      <w:r w:rsidR="005F3CB6">
        <w:rPr>
          <w:rFonts w:cstheme="minorHAnsi"/>
        </w:rPr>
        <w:t xml:space="preserve"> (</w:t>
      </w:r>
      <w:hyperlink r:id="rId21" w:history="1">
        <w:r w:rsidR="005F3CB6" w:rsidRPr="005F3CB6">
          <w:rPr>
            <w:rStyle w:val="Hyperlink"/>
            <w:rFonts w:cstheme="minorHAnsi"/>
          </w:rPr>
          <w:t>SEND code of practice: 0 to 25 years - GOV.UK</w:t>
        </w:r>
      </w:hyperlink>
      <w:r w:rsidR="005F3CB6">
        <w:rPr>
          <w:rFonts w:cstheme="minorHAnsi"/>
        </w:rPr>
        <w:t>)</w:t>
      </w:r>
      <w:r w:rsidRPr="00E841B3">
        <w:rPr>
          <w:rFonts w:cstheme="minorHAnsi"/>
        </w:rPr>
        <w:t>.</w:t>
      </w:r>
    </w:p>
    <w:p w14:paraId="31EDF0B7" w14:textId="77777777" w:rsidR="00E841B3" w:rsidRPr="00CA65D4" w:rsidRDefault="00E841B3" w:rsidP="00E841B3">
      <w:pPr>
        <w:pStyle w:val="ListParagraph"/>
        <w:rPr>
          <w:rFonts w:cstheme="minorHAnsi"/>
        </w:rPr>
      </w:pPr>
    </w:p>
    <w:p w14:paraId="10386DDB" w14:textId="04C0A5BF" w:rsidR="00E841B3" w:rsidRDefault="00E841B3" w:rsidP="00A9720D">
      <w:pPr>
        <w:pStyle w:val="ListParagraph"/>
        <w:numPr>
          <w:ilvl w:val="1"/>
          <w:numId w:val="13"/>
        </w:numPr>
        <w:rPr>
          <w:rFonts w:cstheme="minorHAnsi"/>
        </w:rPr>
      </w:pPr>
      <w:r>
        <w:rPr>
          <w:rFonts w:cstheme="minorHAnsi"/>
        </w:rPr>
        <w:t xml:space="preserve"> </w:t>
      </w:r>
      <w:r w:rsidRPr="00C554B7">
        <w:rPr>
          <w:rFonts w:cstheme="minorHAnsi"/>
        </w:rPr>
        <w:t xml:space="preserve">The Provider will ensure all </w:t>
      </w:r>
      <w:r>
        <w:rPr>
          <w:rFonts w:cstheme="minorHAnsi"/>
        </w:rPr>
        <w:t>CYP</w:t>
      </w:r>
      <w:r w:rsidRPr="00C554B7">
        <w:rPr>
          <w:rFonts w:cstheme="minorHAnsi"/>
        </w:rPr>
        <w:t xml:space="preserve">s who have received support </w:t>
      </w:r>
      <w:r w:rsidR="007137F5">
        <w:rPr>
          <w:rFonts w:cstheme="minorHAnsi"/>
        </w:rPr>
        <w:t xml:space="preserve">obtain </w:t>
      </w:r>
      <w:r w:rsidRPr="00C554B7">
        <w:rPr>
          <w:rFonts w:cstheme="minorHAnsi"/>
        </w:rPr>
        <w:t>feedback</w:t>
      </w:r>
      <w:r w:rsidR="007137F5">
        <w:rPr>
          <w:rFonts w:cstheme="minorHAnsi"/>
        </w:rPr>
        <w:t xml:space="preserve"> </w:t>
      </w:r>
      <w:r w:rsidRPr="00C554B7">
        <w:rPr>
          <w:rFonts w:cstheme="minorHAnsi"/>
        </w:rPr>
        <w:t>to inform future service developments</w:t>
      </w:r>
      <w:r>
        <w:rPr>
          <w:rFonts w:cstheme="minorHAnsi"/>
        </w:rPr>
        <w:t xml:space="preserve"> which will be shared with NCC as part of completion of services for the CYP</w:t>
      </w:r>
      <w:r w:rsidRPr="00C554B7">
        <w:rPr>
          <w:rFonts w:cstheme="minorHAnsi"/>
        </w:rPr>
        <w:t>.</w:t>
      </w:r>
    </w:p>
    <w:p w14:paraId="4E2F67A1" w14:textId="0BA779C9" w:rsidR="004C11DD" w:rsidRDefault="004C11DD" w:rsidP="00E00009">
      <w:pPr>
        <w:pStyle w:val="BodyText1"/>
      </w:pPr>
    </w:p>
    <w:p w14:paraId="11A61273" w14:textId="60E1FC37" w:rsidR="006F14EE" w:rsidRPr="006F14EE" w:rsidRDefault="00785B5F" w:rsidP="006F14EE">
      <w:pPr>
        <w:outlineLvl w:val="1"/>
        <w:rPr>
          <w:rFonts w:asciiTheme="majorHAnsi" w:hAnsiTheme="majorHAnsi"/>
          <w:b/>
          <w:color w:val="15284B" w:themeColor="text1"/>
          <w:sz w:val="32"/>
          <w:szCs w:val="28"/>
        </w:rPr>
      </w:pPr>
      <w:bookmarkStart w:id="12" w:name="_Toc213226045"/>
      <w:r>
        <w:rPr>
          <w:rFonts w:asciiTheme="majorHAnsi" w:hAnsiTheme="majorHAnsi"/>
          <w:b/>
          <w:color w:val="15284B" w:themeColor="text1"/>
          <w:sz w:val="32"/>
          <w:szCs w:val="28"/>
        </w:rPr>
        <w:t>8</w:t>
      </w:r>
      <w:r w:rsidR="006F14EE">
        <w:rPr>
          <w:rFonts w:asciiTheme="majorHAnsi" w:hAnsiTheme="majorHAnsi"/>
          <w:b/>
          <w:color w:val="15284B" w:themeColor="text1"/>
          <w:sz w:val="32"/>
          <w:szCs w:val="28"/>
        </w:rPr>
        <w:t>. Outcomes</w:t>
      </w:r>
      <w:bookmarkEnd w:id="12"/>
    </w:p>
    <w:p w14:paraId="06E23DAC" w14:textId="36C42873" w:rsidR="001E3810" w:rsidRDefault="001E3810" w:rsidP="001E3810">
      <w:pPr>
        <w:rPr>
          <w:rFonts w:cstheme="minorHAnsi"/>
        </w:rPr>
      </w:pPr>
      <w:r>
        <w:rPr>
          <w:rFonts w:cstheme="minorHAnsi"/>
        </w:rPr>
        <w:br/>
        <w:t xml:space="preserve">Outcomes for this service aligns with NCC’s </w:t>
      </w:r>
      <w:hyperlink r:id="rId22" w:history="1">
        <w:r>
          <w:rPr>
            <w:rStyle w:val="Hyperlink"/>
            <w:rFonts w:cstheme="minorHAnsi"/>
          </w:rPr>
          <w:t>FLOURISH Outcomes Framework</w:t>
        </w:r>
      </w:hyperlink>
      <w:r>
        <w:rPr>
          <w:rFonts w:cstheme="minorHAnsi"/>
        </w:rPr>
        <w:t xml:space="preserve"> and the provider will have contributed to the following:</w:t>
      </w:r>
      <w:r>
        <w:rPr>
          <w:rFonts w:cstheme="minorHAnsi"/>
        </w:rPr>
        <w:br/>
      </w:r>
    </w:p>
    <w:p w14:paraId="30649F11" w14:textId="01B46A34" w:rsidR="001E3810" w:rsidRDefault="00785B5F" w:rsidP="001E3810">
      <w:pPr>
        <w:rPr>
          <w:rFonts w:cstheme="minorHAnsi"/>
        </w:rPr>
      </w:pPr>
      <w:r>
        <w:rPr>
          <w:rFonts w:cstheme="minorHAnsi"/>
        </w:rPr>
        <w:t>8</w:t>
      </w:r>
      <w:r w:rsidR="001E3810">
        <w:rPr>
          <w:rFonts w:cstheme="minorHAnsi"/>
        </w:rPr>
        <w:t xml:space="preserve">.1 Learning </w:t>
      </w:r>
    </w:p>
    <w:p w14:paraId="1F370FC4" w14:textId="337B2862" w:rsidR="001E3810" w:rsidRPr="007A1A43" w:rsidRDefault="001E3810" w:rsidP="00A9720D">
      <w:pPr>
        <w:numPr>
          <w:ilvl w:val="0"/>
          <w:numId w:val="14"/>
        </w:numPr>
        <w:spacing w:before="100" w:beforeAutospacing="1" w:after="100" w:afterAutospacing="1"/>
        <w:rPr>
          <w:rFonts w:cstheme="minorHAnsi"/>
        </w:rPr>
      </w:pPr>
      <w:r w:rsidRPr="007A1A43">
        <w:rPr>
          <w:rFonts w:cstheme="minorHAnsi"/>
        </w:rPr>
        <w:t>CYP enjoy learning and developing skills and feel positive about what they can achieve.</w:t>
      </w:r>
      <w:r w:rsidR="006B27B3">
        <w:rPr>
          <w:rFonts w:cstheme="minorHAnsi"/>
        </w:rPr>
        <w:br/>
      </w:r>
    </w:p>
    <w:p w14:paraId="1E649BB6" w14:textId="16C9169D" w:rsidR="001E3810" w:rsidRPr="007A1A43" w:rsidRDefault="001E3810" w:rsidP="00A9720D">
      <w:pPr>
        <w:numPr>
          <w:ilvl w:val="0"/>
          <w:numId w:val="14"/>
        </w:numPr>
        <w:spacing w:before="100" w:beforeAutospacing="1" w:after="100" w:afterAutospacing="1"/>
        <w:rPr>
          <w:rFonts w:cstheme="minorHAnsi"/>
        </w:rPr>
      </w:pPr>
      <w:r w:rsidRPr="007A1A43">
        <w:rPr>
          <w:rFonts w:cstheme="minorHAnsi"/>
        </w:rPr>
        <w:t>CYP make the best possible progress in learning and education</w:t>
      </w:r>
      <w:r>
        <w:rPr>
          <w:rFonts w:cstheme="minorHAnsi"/>
        </w:rPr>
        <w:t xml:space="preserve"> which is expected for their age and phase of education.</w:t>
      </w:r>
      <w:r w:rsidR="006B27B3">
        <w:rPr>
          <w:rFonts w:cstheme="minorHAnsi"/>
        </w:rPr>
        <w:br/>
      </w:r>
    </w:p>
    <w:p w14:paraId="14B64FDD" w14:textId="77777777" w:rsidR="001E3810" w:rsidRPr="007A1A43" w:rsidRDefault="001E3810" w:rsidP="00A9720D">
      <w:pPr>
        <w:numPr>
          <w:ilvl w:val="0"/>
          <w:numId w:val="14"/>
        </w:numPr>
        <w:spacing w:before="100" w:beforeAutospacing="1" w:after="100" w:afterAutospacing="1"/>
        <w:rPr>
          <w:rFonts w:cstheme="minorHAnsi"/>
        </w:rPr>
      </w:pPr>
      <w:r w:rsidRPr="007A1A43">
        <w:rPr>
          <w:rFonts w:cstheme="minorHAnsi"/>
        </w:rPr>
        <w:t>CYP are supported by families, professionals, and communities at all stages of their development.</w:t>
      </w:r>
    </w:p>
    <w:p w14:paraId="31229459" w14:textId="1BA2A265" w:rsidR="001E3810" w:rsidRPr="007A1A43" w:rsidRDefault="00785B5F" w:rsidP="001E3810">
      <w:pPr>
        <w:spacing w:before="100" w:beforeAutospacing="1" w:after="100" w:afterAutospacing="1"/>
        <w:rPr>
          <w:rFonts w:cstheme="minorHAnsi"/>
        </w:rPr>
      </w:pPr>
      <w:r>
        <w:rPr>
          <w:rFonts w:cstheme="minorHAnsi"/>
        </w:rPr>
        <w:t>8</w:t>
      </w:r>
      <w:r w:rsidR="001E3810" w:rsidRPr="007A1A43">
        <w:rPr>
          <w:rFonts w:cstheme="minorHAnsi"/>
        </w:rPr>
        <w:t xml:space="preserve">.2 Understood </w:t>
      </w:r>
    </w:p>
    <w:p w14:paraId="16A1E39D" w14:textId="3B7544CD" w:rsidR="001E3810" w:rsidRPr="007A1A43" w:rsidRDefault="001E3810" w:rsidP="00A9720D">
      <w:pPr>
        <w:numPr>
          <w:ilvl w:val="0"/>
          <w:numId w:val="15"/>
        </w:numPr>
        <w:spacing w:before="100" w:beforeAutospacing="1" w:after="100" w:afterAutospacing="1"/>
        <w:rPr>
          <w:rFonts w:cstheme="minorHAnsi"/>
        </w:rPr>
      </w:pPr>
      <w:r w:rsidRPr="007A1A43">
        <w:rPr>
          <w:rFonts w:cstheme="minorHAnsi"/>
        </w:rPr>
        <w:t>CYP feel adults respect their views and opinions and promote CYP influence.</w:t>
      </w:r>
      <w:r w:rsidR="006B27B3">
        <w:rPr>
          <w:rFonts w:cstheme="minorHAnsi"/>
        </w:rPr>
        <w:br/>
      </w:r>
    </w:p>
    <w:p w14:paraId="5BA5CA3C" w14:textId="77777777" w:rsidR="001E3810" w:rsidRPr="007A1A43" w:rsidRDefault="001E3810" w:rsidP="00A9720D">
      <w:pPr>
        <w:numPr>
          <w:ilvl w:val="0"/>
          <w:numId w:val="15"/>
        </w:numPr>
        <w:spacing w:before="100" w:beforeAutospacing="1" w:after="100" w:afterAutospacing="1"/>
        <w:rPr>
          <w:rFonts w:cstheme="minorHAnsi"/>
        </w:rPr>
      </w:pPr>
      <w:r w:rsidRPr="007A1A43">
        <w:rPr>
          <w:rFonts w:cstheme="minorHAnsi"/>
        </w:rPr>
        <w:t>CYP are confident that all strategies and services for CYP have their needs and ambitions at their heart.</w:t>
      </w:r>
    </w:p>
    <w:p w14:paraId="024C5597" w14:textId="38AF14BE" w:rsidR="001E3810" w:rsidRPr="007A1A43" w:rsidRDefault="00785B5F" w:rsidP="001E3810">
      <w:pPr>
        <w:spacing w:before="100" w:beforeAutospacing="1" w:after="100" w:afterAutospacing="1"/>
        <w:rPr>
          <w:rFonts w:cstheme="minorHAnsi"/>
        </w:rPr>
      </w:pPr>
      <w:r>
        <w:rPr>
          <w:rFonts w:cstheme="minorHAnsi"/>
        </w:rPr>
        <w:t>8</w:t>
      </w:r>
      <w:r w:rsidR="001E3810" w:rsidRPr="007A1A43">
        <w:rPr>
          <w:rFonts w:cstheme="minorHAnsi"/>
        </w:rPr>
        <w:t>.3 Service specific</w:t>
      </w:r>
    </w:p>
    <w:p w14:paraId="457C23A6" w14:textId="1CDD360E" w:rsidR="001E3810" w:rsidRPr="007A1A43" w:rsidRDefault="001E3810" w:rsidP="00A9720D">
      <w:pPr>
        <w:numPr>
          <w:ilvl w:val="0"/>
          <w:numId w:val="16"/>
        </w:numPr>
        <w:spacing w:before="100" w:beforeAutospacing="1" w:after="100" w:afterAutospacing="1"/>
        <w:rPr>
          <w:rFonts w:cstheme="minorHAnsi"/>
        </w:rPr>
      </w:pPr>
      <w:r w:rsidRPr="007A1A43">
        <w:rPr>
          <w:rFonts w:cstheme="minorHAnsi"/>
        </w:rPr>
        <w:t xml:space="preserve">The service enables </w:t>
      </w:r>
      <w:r>
        <w:rPr>
          <w:rFonts w:cstheme="minorHAnsi"/>
        </w:rPr>
        <w:t xml:space="preserve">CYP </w:t>
      </w:r>
      <w:r w:rsidRPr="007A1A43">
        <w:rPr>
          <w:rFonts w:cstheme="minorHAnsi"/>
        </w:rPr>
        <w:t xml:space="preserve">to achieve accelerated progress </w:t>
      </w:r>
      <w:r>
        <w:rPr>
          <w:rFonts w:cstheme="minorHAnsi"/>
        </w:rPr>
        <w:t xml:space="preserve">from </w:t>
      </w:r>
      <w:r w:rsidRPr="007A1A43">
        <w:rPr>
          <w:rFonts w:cstheme="minorHAnsi"/>
        </w:rPr>
        <w:t>their baseline assessment, ensuring that CYP who have miss</w:t>
      </w:r>
      <w:r>
        <w:rPr>
          <w:rFonts w:cstheme="minorHAnsi"/>
        </w:rPr>
        <w:t>ed</w:t>
      </w:r>
      <w:r w:rsidRPr="007A1A43">
        <w:rPr>
          <w:rFonts w:cstheme="minorHAnsi"/>
        </w:rPr>
        <w:t xml:space="preserve"> education or </w:t>
      </w:r>
      <w:r>
        <w:rPr>
          <w:rFonts w:cstheme="minorHAnsi"/>
        </w:rPr>
        <w:t xml:space="preserve">have </w:t>
      </w:r>
      <w:r w:rsidRPr="007A1A43">
        <w:rPr>
          <w:rFonts w:cstheme="minorHAnsi"/>
        </w:rPr>
        <w:t xml:space="preserve">SEND are able to meet </w:t>
      </w:r>
      <w:r>
        <w:rPr>
          <w:rFonts w:cstheme="minorHAnsi"/>
        </w:rPr>
        <w:t xml:space="preserve">planned </w:t>
      </w:r>
      <w:r w:rsidRPr="007A1A43">
        <w:rPr>
          <w:rFonts w:cstheme="minorHAnsi"/>
        </w:rPr>
        <w:t>outcomes</w:t>
      </w:r>
      <w:r>
        <w:rPr>
          <w:rFonts w:cstheme="minorHAnsi"/>
        </w:rPr>
        <w:t xml:space="preserve"> through the tailored support provided</w:t>
      </w:r>
      <w:r w:rsidRPr="007A1A43">
        <w:rPr>
          <w:rFonts w:cstheme="minorHAnsi"/>
        </w:rPr>
        <w:t>.</w:t>
      </w:r>
      <w:r w:rsidR="006B27B3">
        <w:rPr>
          <w:rFonts w:cstheme="minorHAnsi"/>
        </w:rPr>
        <w:br/>
      </w:r>
    </w:p>
    <w:p w14:paraId="46706E13" w14:textId="77777777" w:rsidR="001E3810" w:rsidRDefault="001E3810" w:rsidP="00A9720D">
      <w:pPr>
        <w:numPr>
          <w:ilvl w:val="0"/>
          <w:numId w:val="16"/>
        </w:numPr>
        <w:spacing w:before="100" w:beforeAutospacing="1" w:after="100" w:afterAutospacing="1"/>
        <w:rPr>
          <w:rFonts w:cstheme="minorHAnsi"/>
        </w:rPr>
      </w:pPr>
      <w:r w:rsidRPr="007A1A43">
        <w:rPr>
          <w:rFonts w:cstheme="minorHAnsi"/>
        </w:rPr>
        <w:t xml:space="preserve">The service provides a high-quality learning environment that ensures that </w:t>
      </w:r>
      <w:r>
        <w:rPr>
          <w:rFonts w:cstheme="minorHAnsi"/>
        </w:rPr>
        <w:t>CYP</w:t>
      </w:r>
      <w:r w:rsidRPr="007A1A43">
        <w:rPr>
          <w:rFonts w:cstheme="minorHAnsi"/>
        </w:rPr>
        <w:t>s interacting with the service can reach their potential and to flourish.</w:t>
      </w:r>
    </w:p>
    <w:p w14:paraId="623BA66B" w14:textId="69E5A790" w:rsidR="001E3810" w:rsidRDefault="00F05A5E" w:rsidP="00A9720D">
      <w:pPr>
        <w:numPr>
          <w:ilvl w:val="0"/>
          <w:numId w:val="16"/>
        </w:numPr>
        <w:spacing w:before="100" w:beforeAutospacing="1" w:after="100" w:afterAutospacing="1"/>
        <w:rPr>
          <w:rFonts w:cstheme="minorHAnsi"/>
        </w:rPr>
      </w:pPr>
      <w:r>
        <w:rPr>
          <w:rFonts w:cstheme="minorHAnsi"/>
        </w:rPr>
        <w:t>T</w:t>
      </w:r>
      <w:r w:rsidR="001E3810" w:rsidRPr="007A1A43">
        <w:rPr>
          <w:rFonts w:cstheme="minorHAnsi"/>
        </w:rPr>
        <w:t xml:space="preserve">he service supports the reintegration of </w:t>
      </w:r>
      <w:r w:rsidR="001E3810">
        <w:rPr>
          <w:rFonts w:cstheme="minorHAnsi"/>
        </w:rPr>
        <w:t>CYP</w:t>
      </w:r>
      <w:r w:rsidR="001E3810" w:rsidRPr="007A1A43">
        <w:rPr>
          <w:rFonts w:cstheme="minorHAnsi"/>
        </w:rPr>
        <w:t>s to</w:t>
      </w:r>
      <w:r>
        <w:rPr>
          <w:rFonts w:cstheme="minorHAnsi"/>
        </w:rPr>
        <w:t xml:space="preserve"> a</w:t>
      </w:r>
      <w:r w:rsidR="001E3810" w:rsidRPr="007A1A43">
        <w:rPr>
          <w:rFonts w:cstheme="minorHAnsi"/>
        </w:rPr>
        <w:t xml:space="preserve"> </w:t>
      </w:r>
      <w:r w:rsidR="001E3810">
        <w:rPr>
          <w:rFonts w:cstheme="minorHAnsi"/>
        </w:rPr>
        <w:t>registered school or setting</w:t>
      </w:r>
      <w:r w:rsidR="001E3810" w:rsidRPr="007A1A43">
        <w:rPr>
          <w:rFonts w:cstheme="minorHAnsi"/>
        </w:rPr>
        <w:t>, supporting them to continue their learning beyond the service interaction</w:t>
      </w:r>
    </w:p>
    <w:p w14:paraId="4066E538" w14:textId="77777777" w:rsidR="00DA7AD8" w:rsidRDefault="00F05A5E" w:rsidP="00A9720D">
      <w:pPr>
        <w:numPr>
          <w:ilvl w:val="0"/>
          <w:numId w:val="16"/>
        </w:numPr>
        <w:spacing w:before="100" w:beforeAutospacing="1" w:after="100" w:afterAutospacing="1"/>
        <w:rPr>
          <w:rFonts w:cstheme="minorHAnsi"/>
        </w:rPr>
      </w:pPr>
      <w:r>
        <w:rPr>
          <w:rFonts w:cstheme="minorHAnsi"/>
        </w:rPr>
        <w:t xml:space="preserve">The service enables young people 16+ to participate in employment, education or </w:t>
      </w:r>
      <w:r w:rsidR="00DA7AD8">
        <w:rPr>
          <w:rFonts w:cstheme="minorHAnsi"/>
        </w:rPr>
        <w:t xml:space="preserve">training. </w:t>
      </w:r>
    </w:p>
    <w:p w14:paraId="5E8C2154" w14:textId="23F4EF1F" w:rsidR="00DA7AD8" w:rsidRDefault="00DA7AD8" w:rsidP="00A9720D">
      <w:pPr>
        <w:numPr>
          <w:ilvl w:val="0"/>
          <w:numId w:val="16"/>
        </w:numPr>
        <w:spacing w:before="100" w:beforeAutospacing="1" w:after="100" w:afterAutospacing="1"/>
        <w:rPr>
          <w:rFonts w:cstheme="minorHAnsi"/>
        </w:rPr>
      </w:pPr>
      <w:r>
        <w:rPr>
          <w:rFonts w:cstheme="minorHAnsi"/>
        </w:rPr>
        <w:t xml:space="preserve">The service enables the </w:t>
      </w:r>
      <w:r w:rsidR="00753048">
        <w:rPr>
          <w:rFonts w:cstheme="minorHAnsi"/>
        </w:rPr>
        <w:t>CYP</w:t>
      </w:r>
      <w:r>
        <w:rPr>
          <w:rFonts w:cstheme="minorHAnsi"/>
        </w:rPr>
        <w:t xml:space="preserve"> to improve their attendance from their baseline </w:t>
      </w:r>
      <w:r w:rsidR="00A9720D">
        <w:rPr>
          <w:rFonts w:cstheme="minorHAnsi"/>
        </w:rPr>
        <w:t>start and</w:t>
      </w:r>
      <w:r>
        <w:rPr>
          <w:rFonts w:cstheme="minorHAnsi"/>
        </w:rPr>
        <w:t xml:space="preserve"> increases their engagement with school leading to a return to full time education or re-enrolment with a new registered school or setting. </w:t>
      </w:r>
    </w:p>
    <w:p w14:paraId="6254E75B" w14:textId="14E2BB6D" w:rsidR="00F05A5E" w:rsidRDefault="00DA7AD8" w:rsidP="00A9720D">
      <w:pPr>
        <w:numPr>
          <w:ilvl w:val="0"/>
          <w:numId w:val="16"/>
        </w:numPr>
        <w:spacing w:before="100" w:beforeAutospacing="1" w:after="100" w:afterAutospacing="1"/>
        <w:rPr>
          <w:rFonts w:cstheme="minorHAnsi"/>
        </w:rPr>
      </w:pPr>
      <w:r>
        <w:rPr>
          <w:rFonts w:cstheme="minorHAnsi"/>
        </w:rPr>
        <w:t xml:space="preserve">The service will support the provision of impartial information, advice and guidance regarding educational opportunities for young people aged 16+ with a focus on supporting the young person to access universal further education or training pathways sustainably. </w:t>
      </w:r>
      <w:r w:rsidR="00F05A5E">
        <w:rPr>
          <w:rFonts w:cstheme="minorHAnsi"/>
        </w:rPr>
        <w:t xml:space="preserve"> </w:t>
      </w:r>
    </w:p>
    <w:p w14:paraId="32F7D5E2" w14:textId="42D10631" w:rsidR="004C11DD" w:rsidRDefault="004C11DD" w:rsidP="00E00009">
      <w:pPr>
        <w:pStyle w:val="BodyText1"/>
      </w:pPr>
    </w:p>
    <w:p w14:paraId="7DE3CD3A" w14:textId="2745179E" w:rsidR="004C11DD" w:rsidRDefault="004C11DD" w:rsidP="00E00009">
      <w:pPr>
        <w:pStyle w:val="BodyText1"/>
      </w:pPr>
    </w:p>
    <w:p w14:paraId="2BB46C3E" w14:textId="20B495A1" w:rsidR="00512846" w:rsidRPr="00512846" w:rsidRDefault="00785B5F" w:rsidP="00512846">
      <w:pPr>
        <w:outlineLvl w:val="1"/>
        <w:rPr>
          <w:rFonts w:asciiTheme="majorHAnsi" w:hAnsiTheme="majorHAnsi"/>
          <w:b/>
          <w:color w:val="15284B" w:themeColor="text1"/>
          <w:sz w:val="32"/>
          <w:szCs w:val="28"/>
        </w:rPr>
      </w:pPr>
      <w:bookmarkStart w:id="13" w:name="_Toc213226046"/>
      <w:r>
        <w:rPr>
          <w:rFonts w:asciiTheme="majorHAnsi" w:hAnsiTheme="majorHAnsi"/>
          <w:b/>
          <w:color w:val="15284B" w:themeColor="text1"/>
          <w:sz w:val="32"/>
          <w:szCs w:val="28"/>
        </w:rPr>
        <w:t>9</w:t>
      </w:r>
      <w:r w:rsidR="00512846">
        <w:rPr>
          <w:rFonts w:asciiTheme="majorHAnsi" w:hAnsiTheme="majorHAnsi"/>
          <w:b/>
          <w:color w:val="15284B" w:themeColor="text1"/>
          <w:sz w:val="32"/>
          <w:szCs w:val="28"/>
        </w:rPr>
        <w:t>. Training and Supervision</w:t>
      </w:r>
      <w:bookmarkEnd w:id="13"/>
    </w:p>
    <w:p w14:paraId="765E4DFB" w14:textId="0A6C52CD" w:rsidR="00056FF3" w:rsidRPr="00056FF3" w:rsidRDefault="00056FF3" w:rsidP="00A9720D">
      <w:pPr>
        <w:pStyle w:val="ListParagraph"/>
        <w:numPr>
          <w:ilvl w:val="1"/>
          <w:numId w:val="23"/>
        </w:numPr>
        <w:rPr>
          <w:rFonts w:cstheme="minorHAnsi"/>
        </w:rPr>
      </w:pPr>
      <w:r w:rsidRPr="00056FF3">
        <w:rPr>
          <w:rFonts w:cstheme="minorHAnsi"/>
        </w:rPr>
        <w:t>The Provider will maintain a record of staff training which is appropriate to the offer.</w:t>
      </w:r>
    </w:p>
    <w:p w14:paraId="1AE28860" w14:textId="77777777" w:rsidR="00056FF3" w:rsidRDefault="00056FF3" w:rsidP="00056FF3">
      <w:pPr>
        <w:pStyle w:val="ListParagraph"/>
        <w:ind w:left="360"/>
        <w:rPr>
          <w:rFonts w:cstheme="minorHAnsi"/>
        </w:rPr>
      </w:pPr>
    </w:p>
    <w:p w14:paraId="7F969DD1" w14:textId="1EAB333F" w:rsidR="00056FF3" w:rsidRPr="00056FF3" w:rsidRDefault="00056FF3" w:rsidP="00A9720D">
      <w:pPr>
        <w:pStyle w:val="ListParagraph"/>
        <w:numPr>
          <w:ilvl w:val="1"/>
          <w:numId w:val="23"/>
        </w:numPr>
        <w:rPr>
          <w:rFonts w:cstheme="minorHAnsi"/>
        </w:rPr>
      </w:pPr>
      <w:r w:rsidRPr="00056FF3">
        <w:rPr>
          <w:rFonts w:cstheme="minorHAnsi"/>
        </w:rPr>
        <w:t>Staff are expected to access a regular programme of CPD which reflects the needs of their cohort and the provision on offer. This</w:t>
      </w:r>
      <w:r w:rsidR="008504D6">
        <w:rPr>
          <w:rFonts w:cstheme="minorHAnsi"/>
        </w:rPr>
        <w:t xml:space="preserve"> must</w:t>
      </w:r>
      <w:r w:rsidRPr="00056FF3">
        <w:rPr>
          <w:rFonts w:cstheme="minorHAnsi"/>
        </w:rPr>
        <w:t xml:space="preserve"> include</w:t>
      </w:r>
      <w:r w:rsidR="008504D6">
        <w:rPr>
          <w:rFonts w:cstheme="minorHAnsi"/>
        </w:rPr>
        <w:t xml:space="preserve"> as a minimum:</w:t>
      </w:r>
    </w:p>
    <w:p w14:paraId="50315E0D" w14:textId="77777777" w:rsidR="00056FF3" w:rsidRDefault="00056FF3" w:rsidP="00A9720D">
      <w:pPr>
        <w:pStyle w:val="ListParagraph"/>
        <w:numPr>
          <w:ilvl w:val="0"/>
          <w:numId w:val="22"/>
        </w:numPr>
        <w:rPr>
          <w:rFonts w:cstheme="minorHAnsi"/>
        </w:rPr>
      </w:pPr>
      <w:r>
        <w:rPr>
          <w:rFonts w:cstheme="minorHAnsi"/>
        </w:rPr>
        <w:t>SEND</w:t>
      </w:r>
    </w:p>
    <w:p w14:paraId="10F1EDC5" w14:textId="77777777" w:rsidR="00056FF3" w:rsidRDefault="00056FF3" w:rsidP="00A9720D">
      <w:pPr>
        <w:pStyle w:val="ListParagraph"/>
        <w:numPr>
          <w:ilvl w:val="0"/>
          <w:numId w:val="22"/>
        </w:numPr>
        <w:rPr>
          <w:rFonts w:cstheme="minorHAnsi"/>
        </w:rPr>
      </w:pPr>
      <w:r>
        <w:rPr>
          <w:rFonts w:cstheme="minorHAnsi"/>
        </w:rPr>
        <w:lastRenderedPageBreak/>
        <w:t>T</w:t>
      </w:r>
      <w:r w:rsidRPr="007938C9">
        <w:rPr>
          <w:rFonts w:cstheme="minorHAnsi"/>
        </w:rPr>
        <w:t xml:space="preserve">rauma informed practice </w:t>
      </w:r>
    </w:p>
    <w:p w14:paraId="2C3B5843" w14:textId="77777777" w:rsidR="00056FF3" w:rsidRDefault="00056FF3" w:rsidP="00A9720D">
      <w:pPr>
        <w:pStyle w:val="ListParagraph"/>
        <w:numPr>
          <w:ilvl w:val="0"/>
          <w:numId w:val="22"/>
        </w:numPr>
        <w:rPr>
          <w:rFonts w:cstheme="minorHAnsi"/>
        </w:rPr>
      </w:pPr>
      <w:r>
        <w:rPr>
          <w:rFonts w:cstheme="minorHAnsi"/>
        </w:rPr>
        <w:t>Safeguarding (see Section 16 for further detail on expectations)</w:t>
      </w:r>
    </w:p>
    <w:p w14:paraId="7BB5D6EE" w14:textId="77777777" w:rsidR="00056FF3" w:rsidRPr="006B074B" w:rsidRDefault="00056FF3" w:rsidP="00A9720D">
      <w:pPr>
        <w:pStyle w:val="ListParagraph"/>
        <w:numPr>
          <w:ilvl w:val="0"/>
          <w:numId w:val="22"/>
        </w:numPr>
        <w:rPr>
          <w:rFonts w:cstheme="minorHAnsi"/>
        </w:rPr>
      </w:pPr>
      <w:r>
        <w:rPr>
          <w:rFonts w:cstheme="minorHAnsi"/>
        </w:rPr>
        <w:t>Keeping Children Safe in Education (see Section 16 for further detail on expectations)</w:t>
      </w:r>
    </w:p>
    <w:p w14:paraId="0A036B70" w14:textId="77777777" w:rsidR="00056FF3" w:rsidRDefault="00056FF3" w:rsidP="00A9720D">
      <w:pPr>
        <w:pStyle w:val="ListParagraph"/>
        <w:numPr>
          <w:ilvl w:val="0"/>
          <w:numId w:val="22"/>
        </w:numPr>
        <w:rPr>
          <w:rFonts w:cstheme="minorHAnsi"/>
        </w:rPr>
      </w:pPr>
      <w:r>
        <w:rPr>
          <w:rFonts w:cstheme="minorHAnsi"/>
        </w:rPr>
        <w:t>Best practice relating to the Service Providers area of delivery</w:t>
      </w:r>
    </w:p>
    <w:p w14:paraId="403D6EA5" w14:textId="77777777" w:rsidR="00056FF3" w:rsidRDefault="00056FF3" w:rsidP="00A9720D">
      <w:pPr>
        <w:pStyle w:val="ListParagraph"/>
        <w:numPr>
          <w:ilvl w:val="0"/>
          <w:numId w:val="22"/>
        </w:numPr>
        <w:rPr>
          <w:rFonts w:cstheme="minorHAnsi"/>
        </w:rPr>
      </w:pPr>
      <w:r>
        <w:rPr>
          <w:rFonts w:cstheme="minorHAnsi"/>
        </w:rPr>
        <w:t>First Aid (at least one staff member to have completed full face to face training)</w:t>
      </w:r>
    </w:p>
    <w:p w14:paraId="0FCA8A4F" w14:textId="77777777" w:rsidR="00056FF3" w:rsidRPr="00C554B7" w:rsidRDefault="00056FF3" w:rsidP="00A9720D">
      <w:pPr>
        <w:pStyle w:val="ListParagraph"/>
        <w:numPr>
          <w:ilvl w:val="0"/>
          <w:numId w:val="22"/>
        </w:numPr>
        <w:rPr>
          <w:rFonts w:cstheme="minorHAnsi"/>
        </w:rPr>
      </w:pPr>
      <w:r>
        <w:rPr>
          <w:rFonts w:cstheme="minorHAnsi"/>
        </w:rPr>
        <w:t xml:space="preserve">Health and Safety (e.g. Food hygiene) </w:t>
      </w:r>
    </w:p>
    <w:p w14:paraId="6828AE6C" w14:textId="77777777" w:rsidR="00056FF3" w:rsidRPr="00C554B7" w:rsidRDefault="00056FF3" w:rsidP="00056FF3">
      <w:pPr>
        <w:pStyle w:val="ListParagraph"/>
        <w:suppressAutoHyphens/>
        <w:spacing w:after="0" w:line="240" w:lineRule="auto"/>
        <w:ind w:left="1080"/>
        <w:rPr>
          <w:rFonts w:eastAsia="Times New Roman" w:cstheme="minorHAnsi"/>
          <w:lang w:eastAsia="ar-SA"/>
        </w:rPr>
      </w:pPr>
    </w:p>
    <w:p w14:paraId="7BB84823" w14:textId="77777777" w:rsidR="00056FF3" w:rsidRDefault="00056FF3" w:rsidP="00A9720D">
      <w:pPr>
        <w:pStyle w:val="ListParagraph"/>
        <w:numPr>
          <w:ilvl w:val="1"/>
          <w:numId w:val="23"/>
        </w:numPr>
        <w:spacing w:after="0"/>
        <w:rPr>
          <w:rFonts w:cstheme="minorHAnsi"/>
        </w:rPr>
      </w:pPr>
      <w:r w:rsidRPr="007938C9">
        <w:rPr>
          <w:rFonts w:cstheme="minorHAnsi"/>
        </w:rPr>
        <w:t>Restorative approaches will be used to resolve conflict, repair harm, and build positive relationships to reduce the likelihood of further conflict.</w:t>
      </w:r>
    </w:p>
    <w:p w14:paraId="416BE54F" w14:textId="263356E7" w:rsidR="00A9720D" w:rsidRDefault="00A9720D" w:rsidP="00A9720D">
      <w:pPr>
        <w:pStyle w:val="ListParagraph"/>
        <w:numPr>
          <w:ilvl w:val="2"/>
          <w:numId w:val="23"/>
        </w:numPr>
        <w:spacing w:after="0"/>
        <w:rPr>
          <w:rFonts w:cstheme="minorHAnsi"/>
        </w:rPr>
      </w:pPr>
      <w:r>
        <w:rPr>
          <w:rFonts w:cstheme="minorHAnsi"/>
        </w:rPr>
        <w:t>Training in managing de-escalation and restrictive physical intervention/restraint (RPI) must be from an accredited source, e.g. Norfolk Steps.</w:t>
      </w:r>
      <w:r w:rsidR="00455DFD">
        <w:rPr>
          <w:rFonts w:cstheme="minorHAnsi"/>
        </w:rPr>
        <w:t xml:space="preserve"> Staff must have a British Institute of Learning Disabilities (BILD) qualification or equivalent accredited physical intervention scheme for positive handling or behaviour support qualification.</w:t>
      </w:r>
    </w:p>
    <w:p w14:paraId="10185035" w14:textId="4E903E07" w:rsidR="00455DFD" w:rsidRPr="007938C9" w:rsidRDefault="00455DFD" w:rsidP="00A9720D">
      <w:pPr>
        <w:pStyle w:val="ListParagraph"/>
        <w:numPr>
          <w:ilvl w:val="2"/>
          <w:numId w:val="23"/>
        </w:numPr>
        <w:spacing w:after="0"/>
        <w:rPr>
          <w:rFonts w:cstheme="minorHAnsi"/>
        </w:rPr>
      </w:pPr>
      <w:r>
        <w:rPr>
          <w:rFonts w:cstheme="minorHAnsi"/>
        </w:rPr>
        <w:t>Any use of RPI must be recorded and reported to the Contract Manager via email.</w:t>
      </w:r>
    </w:p>
    <w:p w14:paraId="67B45DEC" w14:textId="77777777" w:rsidR="00056FF3" w:rsidRDefault="00056FF3" w:rsidP="00056FF3">
      <w:pPr>
        <w:pStyle w:val="ListParagraph"/>
        <w:suppressAutoHyphens/>
        <w:spacing w:after="0" w:line="240" w:lineRule="auto"/>
        <w:ind w:left="360"/>
        <w:rPr>
          <w:rFonts w:eastAsia="Times New Roman" w:cstheme="minorHAnsi"/>
          <w:lang w:eastAsia="ar-SA"/>
        </w:rPr>
      </w:pPr>
    </w:p>
    <w:p w14:paraId="0D8426A4" w14:textId="77777777" w:rsidR="00056FF3" w:rsidRPr="00C554B7" w:rsidRDefault="00056FF3" w:rsidP="00A9720D">
      <w:pPr>
        <w:pStyle w:val="ListParagraph"/>
        <w:numPr>
          <w:ilvl w:val="1"/>
          <w:numId w:val="23"/>
        </w:numPr>
        <w:suppressAutoHyphens/>
        <w:spacing w:after="0" w:line="240" w:lineRule="auto"/>
        <w:rPr>
          <w:rFonts w:eastAsia="Times New Roman" w:cstheme="minorHAnsi"/>
          <w:lang w:eastAsia="ar-SA"/>
        </w:rPr>
      </w:pPr>
      <w:r w:rsidRPr="00C554B7">
        <w:rPr>
          <w:rFonts w:eastAsia="Times New Roman" w:cstheme="minorHAnsi"/>
          <w:lang w:eastAsia="ar-SA"/>
        </w:rPr>
        <w:t xml:space="preserve">The Provider will ensure training </w:t>
      </w:r>
      <w:r>
        <w:rPr>
          <w:rFonts w:eastAsia="Times New Roman" w:cstheme="minorHAnsi"/>
          <w:lang w:eastAsia="ar-SA"/>
        </w:rPr>
        <w:t xml:space="preserve">required or </w:t>
      </w:r>
      <w:r w:rsidRPr="00C554B7">
        <w:rPr>
          <w:rFonts w:eastAsia="Times New Roman" w:cstheme="minorHAnsi"/>
          <w:lang w:eastAsia="ar-SA"/>
        </w:rPr>
        <w:t xml:space="preserve">requested </w:t>
      </w:r>
      <w:r>
        <w:rPr>
          <w:rFonts w:eastAsia="Times New Roman" w:cstheme="minorHAnsi"/>
          <w:lang w:eastAsia="ar-SA"/>
        </w:rPr>
        <w:t xml:space="preserve">from staff to support a CYP, </w:t>
      </w:r>
      <w:r w:rsidRPr="00C554B7">
        <w:rPr>
          <w:rFonts w:eastAsia="Times New Roman" w:cstheme="minorHAnsi"/>
          <w:lang w:eastAsia="ar-SA"/>
        </w:rPr>
        <w:t xml:space="preserve">is conducted within a timely manner as to not delay the </w:t>
      </w:r>
      <w:r>
        <w:rPr>
          <w:rFonts w:eastAsia="Times New Roman" w:cstheme="minorHAnsi"/>
          <w:lang w:eastAsia="ar-SA"/>
        </w:rPr>
        <w:t xml:space="preserve">CYP </w:t>
      </w:r>
      <w:r w:rsidRPr="00C554B7">
        <w:rPr>
          <w:rFonts w:eastAsia="Times New Roman" w:cstheme="minorHAnsi"/>
          <w:lang w:eastAsia="ar-SA"/>
        </w:rPr>
        <w:t>from receiving a provision identified.  This would normally be within 1</w:t>
      </w:r>
      <w:r>
        <w:rPr>
          <w:rFonts w:eastAsia="Times New Roman" w:cstheme="minorHAnsi"/>
          <w:lang w:eastAsia="ar-SA"/>
        </w:rPr>
        <w:t>-</w:t>
      </w:r>
      <w:r w:rsidRPr="00C554B7">
        <w:rPr>
          <w:rFonts w:eastAsia="Times New Roman" w:cstheme="minorHAnsi"/>
          <w:lang w:eastAsia="ar-SA"/>
        </w:rPr>
        <w:t>2 weeks unless specialist or rare condition/health issue</w:t>
      </w:r>
      <w:r w:rsidRPr="00C554B7">
        <w:rPr>
          <w:rFonts w:eastAsia="Times New Roman" w:cstheme="minorHAnsi"/>
          <w:i/>
          <w:iCs/>
          <w:lang w:eastAsia="ar-SA"/>
        </w:rPr>
        <w:t xml:space="preserve">.  </w:t>
      </w:r>
      <w:r w:rsidRPr="00C554B7">
        <w:rPr>
          <w:rFonts w:eastAsia="Times New Roman" w:cstheme="minorHAnsi"/>
          <w:lang w:eastAsia="ar-SA"/>
        </w:rPr>
        <w:t xml:space="preserve">(If there is a delay, then the provider needs to inform </w:t>
      </w:r>
      <w:r>
        <w:rPr>
          <w:rFonts w:eastAsia="Times New Roman" w:cstheme="minorHAnsi"/>
          <w:lang w:eastAsia="ar-SA"/>
        </w:rPr>
        <w:t>NCC</w:t>
      </w:r>
      <w:r w:rsidRPr="00C554B7">
        <w:rPr>
          <w:rFonts w:eastAsia="Times New Roman" w:cstheme="minorHAnsi"/>
          <w:lang w:eastAsia="ar-SA"/>
        </w:rPr>
        <w:t xml:space="preserve"> commissioners so this can be discussed.)</w:t>
      </w:r>
    </w:p>
    <w:p w14:paraId="21CB1761" w14:textId="77777777" w:rsidR="00056FF3" w:rsidRPr="00C554B7" w:rsidRDefault="00056FF3" w:rsidP="00056FF3">
      <w:pPr>
        <w:suppressAutoHyphens/>
        <w:rPr>
          <w:rFonts w:eastAsia="Times New Roman" w:cstheme="minorHAnsi"/>
          <w:lang w:eastAsia="ar-SA"/>
        </w:rPr>
      </w:pPr>
    </w:p>
    <w:p w14:paraId="074CA7C1" w14:textId="0D6F0CFB" w:rsidR="00056FF3" w:rsidRDefault="00785B5F" w:rsidP="00056FF3">
      <w:pPr>
        <w:pStyle w:val="ListParagraph"/>
        <w:suppressAutoHyphens/>
        <w:spacing w:after="0" w:line="240" w:lineRule="auto"/>
        <w:ind w:left="397" w:hanging="397"/>
        <w:rPr>
          <w:rFonts w:eastAsia="Times New Roman" w:cstheme="minorHAnsi"/>
          <w:lang w:eastAsia="ar-SA"/>
        </w:rPr>
      </w:pPr>
      <w:r>
        <w:rPr>
          <w:rFonts w:eastAsia="Times New Roman" w:cstheme="minorHAnsi"/>
          <w:lang w:eastAsia="ar-SA"/>
        </w:rPr>
        <w:t>9</w:t>
      </w:r>
      <w:r w:rsidR="003E20E2" w:rsidRPr="00C554B7">
        <w:rPr>
          <w:rFonts w:eastAsia="Times New Roman" w:cstheme="minorHAnsi"/>
          <w:lang w:eastAsia="ar-SA"/>
        </w:rPr>
        <w:t>.</w:t>
      </w:r>
      <w:r w:rsidR="003E20E2">
        <w:rPr>
          <w:rFonts w:eastAsia="Times New Roman" w:cstheme="minorHAnsi"/>
          <w:lang w:eastAsia="ar-SA"/>
        </w:rPr>
        <w:t>5</w:t>
      </w:r>
      <w:r w:rsidR="003E20E2" w:rsidRPr="00C554B7">
        <w:rPr>
          <w:rFonts w:eastAsia="Times New Roman" w:cstheme="minorHAnsi"/>
          <w:lang w:eastAsia="ar-SA"/>
        </w:rPr>
        <w:t xml:space="preserve"> </w:t>
      </w:r>
      <w:r w:rsidR="003E20E2">
        <w:rPr>
          <w:rFonts w:eastAsia="Times New Roman" w:cstheme="minorHAnsi"/>
          <w:lang w:eastAsia="ar-SA"/>
        </w:rPr>
        <w:t xml:space="preserve">  </w:t>
      </w:r>
      <w:r w:rsidR="003E20E2" w:rsidRPr="00C554B7">
        <w:rPr>
          <w:rFonts w:eastAsia="Times New Roman" w:cstheme="minorHAnsi"/>
          <w:lang w:eastAsia="ar-SA"/>
        </w:rPr>
        <w:t>The</w:t>
      </w:r>
      <w:r w:rsidR="00056FF3" w:rsidRPr="00C554B7">
        <w:rPr>
          <w:rFonts w:eastAsia="Times New Roman" w:cstheme="minorHAnsi"/>
          <w:lang w:eastAsia="ar-SA"/>
        </w:rPr>
        <w:t xml:space="preserve"> Provider will ensure, and provide evidence, that all staff requiring training to complete delegated tasks have received appropriate training as needed to </w:t>
      </w:r>
      <w:r w:rsidR="00056FF3">
        <w:rPr>
          <w:rFonts w:eastAsia="Times New Roman" w:cstheme="minorHAnsi"/>
          <w:lang w:eastAsia="ar-SA"/>
        </w:rPr>
        <w:t>support</w:t>
      </w:r>
      <w:r w:rsidR="00056FF3" w:rsidRPr="00C554B7">
        <w:rPr>
          <w:rFonts w:eastAsia="Times New Roman" w:cstheme="minorHAnsi"/>
          <w:lang w:eastAsia="ar-SA"/>
        </w:rPr>
        <w:t xml:space="preserve"> </w:t>
      </w:r>
      <w:r w:rsidR="00056FF3">
        <w:rPr>
          <w:rFonts w:eastAsia="Times New Roman" w:cstheme="minorHAnsi"/>
          <w:lang w:eastAsia="ar-SA"/>
        </w:rPr>
        <w:t>CYPs</w:t>
      </w:r>
      <w:r w:rsidR="00056FF3" w:rsidRPr="00C554B7">
        <w:rPr>
          <w:rFonts w:eastAsia="Times New Roman" w:cstheme="minorHAnsi"/>
          <w:lang w:eastAsia="ar-SA"/>
        </w:rPr>
        <w:t xml:space="preserve"> they are responsible for.</w:t>
      </w:r>
    </w:p>
    <w:p w14:paraId="22CC3D7B" w14:textId="77777777" w:rsidR="00056FF3" w:rsidRPr="00C554B7" w:rsidRDefault="00056FF3" w:rsidP="00056FF3">
      <w:pPr>
        <w:pStyle w:val="ListParagraph"/>
        <w:suppressAutoHyphens/>
        <w:spacing w:after="0" w:line="240" w:lineRule="auto"/>
        <w:ind w:left="397" w:hanging="397"/>
        <w:rPr>
          <w:rFonts w:eastAsia="Times New Roman" w:cstheme="minorHAnsi"/>
          <w:lang w:eastAsia="ar-SA"/>
        </w:rPr>
      </w:pPr>
    </w:p>
    <w:p w14:paraId="105F4B2A" w14:textId="77777777" w:rsidR="00056FF3" w:rsidRPr="00C554B7" w:rsidRDefault="00056FF3" w:rsidP="00056FF3">
      <w:pPr>
        <w:pStyle w:val="ListParagraph"/>
        <w:suppressAutoHyphens/>
        <w:spacing w:after="0" w:line="240" w:lineRule="auto"/>
        <w:ind w:left="397" w:hanging="397"/>
        <w:rPr>
          <w:rFonts w:eastAsia="Times New Roman" w:cstheme="minorHAnsi"/>
          <w:lang w:eastAsia="ar-SA"/>
        </w:rPr>
      </w:pPr>
    </w:p>
    <w:p w14:paraId="32D33591" w14:textId="60879CD9" w:rsidR="00056FF3" w:rsidRDefault="00785B5F" w:rsidP="00056FF3">
      <w:pPr>
        <w:pStyle w:val="ListParagraph"/>
        <w:suppressAutoHyphens/>
        <w:spacing w:after="0" w:line="240" w:lineRule="auto"/>
        <w:ind w:left="397" w:hanging="397"/>
        <w:rPr>
          <w:rFonts w:eastAsia="Times New Roman" w:cstheme="minorHAnsi"/>
          <w:lang w:eastAsia="ar-SA"/>
        </w:rPr>
      </w:pPr>
      <w:r>
        <w:rPr>
          <w:rFonts w:eastAsia="Times New Roman" w:cstheme="minorHAnsi"/>
          <w:lang w:eastAsia="ar-SA"/>
        </w:rPr>
        <w:t>9</w:t>
      </w:r>
      <w:r w:rsidR="003E20E2">
        <w:rPr>
          <w:rFonts w:eastAsia="Times New Roman" w:cstheme="minorHAnsi"/>
          <w:lang w:eastAsia="ar-SA"/>
        </w:rPr>
        <w:t>.6</w:t>
      </w:r>
      <w:r w:rsidR="00056FF3">
        <w:rPr>
          <w:rFonts w:eastAsia="Times New Roman" w:cstheme="minorHAnsi"/>
          <w:lang w:eastAsia="ar-SA"/>
        </w:rPr>
        <w:t xml:space="preserve">  </w:t>
      </w:r>
      <w:r w:rsidR="003E20E2">
        <w:rPr>
          <w:rFonts w:eastAsia="Times New Roman" w:cstheme="minorHAnsi"/>
          <w:lang w:eastAsia="ar-SA"/>
        </w:rPr>
        <w:t xml:space="preserve"> </w:t>
      </w:r>
      <w:r w:rsidR="00056FF3" w:rsidRPr="00C554B7">
        <w:rPr>
          <w:rFonts w:eastAsia="Times New Roman" w:cstheme="minorHAnsi"/>
          <w:lang w:eastAsia="ar-SA"/>
        </w:rPr>
        <w:t>The Provider will ensure that further follow up training that is required for staff and relevant professionals is complete</w:t>
      </w:r>
      <w:r w:rsidR="002A730B">
        <w:rPr>
          <w:rFonts w:eastAsia="Times New Roman" w:cstheme="minorHAnsi"/>
          <w:lang w:eastAsia="ar-SA"/>
        </w:rPr>
        <w:t>d</w:t>
      </w:r>
      <w:r w:rsidR="00056FF3" w:rsidRPr="00C554B7">
        <w:rPr>
          <w:rFonts w:eastAsia="Times New Roman" w:cstheme="minorHAnsi"/>
          <w:lang w:eastAsia="ar-SA"/>
        </w:rPr>
        <w:t xml:space="preserve"> in good time and ensures there is a register of trained staff and date of training and review, revise when needed.</w:t>
      </w:r>
    </w:p>
    <w:p w14:paraId="6BBAD510" w14:textId="77777777" w:rsidR="00056FF3" w:rsidRDefault="00056FF3" w:rsidP="00056FF3">
      <w:pPr>
        <w:pStyle w:val="ListParagraph"/>
        <w:suppressAutoHyphens/>
        <w:spacing w:after="0" w:line="240" w:lineRule="auto"/>
        <w:ind w:left="397" w:hanging="397"/>
        <w:rPr>
          <w:rFonts w:eastAsia="Times New Roman" w:cstheme="minorHAnsi"/>
          <w:lang w:eastAsia="ar-SA"/>
        </w:rPr>
      </w:pPr>
    </w:p>
    <w:p w14:paraId="798CBB66" w14:textId="0466390D" w:rsidR="00056FF3" w:rsidRDefault="00785B5F" w:rsidP="00056FF3">
      <w:pPr>
        <w:pStyle w:val="ListParagraph"/>
        <w:suppressAutoHyphens/>
        <w:spacing w:after="0" w:line="240" w:lineRule="auto"/>
        <w:ind w:left="397" w:hanging="397"/>
        <w:rPr>
          <w:rFonts w:eastAsia="Times New Roman" w:cstheme="minorHAnsi"/>
          <w:lang w:eastAsia="ar-SA"/>
        </w:rPr>
      </w:pPr>
      <w:r>
        <w:rPr>
          <w:rFonts w:eastAsia="Times New Roman" w:cstheme="minorHAnsi"/>
          <w:lang w:eastAsia="ar-SA"/>
        </w:rPr>
        <w:t>9</w:t>
      </w:r>
      <w:r w:rsidR="003E20E2">
        <w:rPr>
          <w:rFonts w:eastAsia="Times New Roman" w:cstheme="minorHAnsi"/>
          <w:lang w:eastAsia="ar-SA"/>
        </w:rPr>
        <w:t xml:space="preserve">.7 </w:t>
      </w:r>
      <w:r w:rsidR="00056FF3">
        <w:rPr>
          <w:rFonts w:eastAsia="Times New Roman" w:cstheme="minorHAnsi"/>
          <w:lang w:eastAsia="ar-SA"/>
        </w:rPr>
        <w:t xml:space="preserve">  The Provider will ensure all staff are supported through regular supervision that:</w:t>
      </w:r>
      <w:r w:rsidR="003E20E2">
        <w:rPr>
          <w:rFonts w:eastAsia="Times New Roman" w:cstheme="minorHAnsi"/>
          <w:lang w:eastAsia="ar-SA"/>
        </w:rPr>
        <w:br/>
      </w:r>
    </w:p>
    <w:p w14:paraId="26FE2A2C" w14:textId="6A731517" w:rsidR="00056FF3" w:rsidRDefault="00056FF3" w:rsidP="00056FF3">
      <w:pPr>
        <w:pStyle w:val="ListParagraph"/>
        <w:suppressAutoHyphens/>
        <w:spacing w:after="0" w:line="240" w:lineRule="auto"/>
        <w:ind w:left="397" w:hanging="397"/>
        <w:rPr>
          <w:rFonts w:eastAsia="Times New Roman" w:cstheme="minorHAnsi"/>
          <w:lang w:eastAsia="ar-SA"/>
        </w:rPr>
      </w:pPr>
      <w:r>
        <w:rPr>
          <w:rFonts w:eastAsia="Times New Roman" w:cstheme="minorHAnsi"/>
          <w:lang w:eastAsia="ar-SA"/>
        </w:rPr>
        <w:tab/>
      </w:r>
      <w:r>
        <w:rPr>
          <w:rFonts w:eastAsia="Times New Roman" w:cstheme="minorHAnsi"/>
          <w:lang w:eastAsia="ar-SA"/>
        </w:rPr>
        <w:tab/>
        <w:t xml:space="preserve">a) Review and support the progress of CYP they are providing support and </w:t>
      </w:r>
      <w:r w:rsidR="003E20E2">
        <w:rPr>
          <w:rFonts w:eastAsia="Times New Roman" w:cstheme="minorHAnsi"/>
          <w:lang w:eastAsia="ar-SA"/>
        </w:rPr>
        <w:t xml:space="preserve">       </w:t>
      </w:r>
      <w:r>
        <w:rPr>
          <w:rFonts w:eastAsia="Times New Roman" w:cstheme="minorHAnsi"/>
          <w:lang w:eastAsia="ar-SA"/>
        </w:rPr>
        <w:t>intervention for</w:t>
      </w:r>
      <w:r w:rsidR="003E20E2">
        <w:rPr>
          <w:rFonts w:eastAsia="Times New Roman" w:cstheme="minorHAnsi"/>
          <w:lang w:eastAsia="ar-SA"/>
        </w:rPr>
        <w:t>.</w:t>
      </w:r>
      <w:r w:rsidR="003E20E2">
        <w:rPr>
          <w:rFonts w:eastAsia="Times New Roman" w:cstheme="minorHAnsi"/>
          <w:lang w:eastAsia="ar-SA"/>
        </w:rPr>
        <w:br/>
      </w:r>
    </w:p>
    <w:p w14:paraId="7FA4A608" w14:textId="63ACB743" w:rsidR="00056FF3" w:rsidRPr="00F337FA" w:rsidRDefault="00056FF3" w:rsidP="00056FF3">
      <w:pPr>
        <w:suppressAutoHyphens/>
        <w:ind w:firstLine="720"/>
        <w:rPr>
          <w:rFonts w:eastAsia="Times New Roman" w:cstheme="minorHAnsi"/>
          <w:lang w:eastAsia="ar-SA"/>
        </w:rPr>
      </w:pPr>
      <w:r>
        <w:rPr>
          <w:rFonts w:eastAsia="Times New Roman" w:cstheme="minorHAnsi"/>
          <w:lang w:eastAsia="ar-SA"/>
        </w:rPr>
        <w:t xml:space="preserve">b) </w:t>
      </w:r>
      <w:r w:rsidRPr="00F337FA">
        <w:rPr>
          <w:rFonts w:eastAsia="Times New Roman" w:cstheme="minorHAnsi"/>
          <w:lang w:eastAsia="ar-SA"/>
        </w:rPr>
        <w:t>Review and support the development of their professional practice</w:t>
      </w:r>
      <w:r w:rsidR="003E20E2">
        <w:rPr>
          <w:rFonts w:eastAsia="Times New Roman" w:cstheme="minorHAnsi"/>
          <w:lang w:eastAsia="ar-SA"/>
        </w:rPr>
        <w:t>.</w:t>
      </w:r>
      <w:r w:rsidR="003E20E2">
        <w:rPr>
          <w:rFonts w:eastAsia="Times New Roman" w:cstheme="minorHAnsi"/>
          <w:lang w:eastAsia="ar-SA"/>
        </w:rPr>
        <w:br/>
      </w:r>
    </w:p>
    <w:p w14:paraId="6A828F1E" w14:textId="271C1836" w:rsidR="00056FF3" w:rsidRPr="00CB0823" w:rsidRDefault="00056FF3" w:rsidP="00056FF3">
      <w:pPr>
        <w:pStyle w:val="ListParagraph"/>
        <w:suppressAutoHyphens/>
        <w:spacing w:after="0" w:line="240" w:lineRule="auto"/>
        <w:rPr>
          <w:rFonts w:eastAsia="Times New Roman" w:cstheme="minorHAnsi"/>
          <w:lang w:eastAsia="ar-SA"/>
        </w:rPr>
      </w:pPr>
      <w:r>
        <w:rPr>
          <w:rFonts w:eastAsia="Times New Roman" w:cstheme="minorHAnsi"/>
          <w:lang w:eastAsia="ar-SA"/>
        </w:rPr>
        <w:t>c) Provide support and challenge when practice, outcomes and / or compliance with expected standards has been identified for improvement</w:t>
      </w:r>
      <w:r w:rsidR="003E20E2">
        <w:rPr>
          <w:rFonts w:eastAsia="Times New Roman" w:cstheme="minorHAnsi"/>
          <w:lang w:eastAsia="ar-SA"/>
        </w:rPr>
        <w:t>.</w:t>
      </w:r>
    </w:p>
    <w:p w14:paraId="20A7D175" w14:textId="611B2CCD" w:rsidR="004C11DD" w:rsidRDefault="004C11DD" w:rsidP="00E00009">
      <w:pPr>
        <w:pStyle w:val="BodyText1"/>
      </w:pPr>
    </w:p>
    <w:p w14:paraId="5450088A" w14:textId="3D19EF86" w:rsidR="00AF528E" w:rsidRPr="00AF528E" w:rsidRDefault="00785B5F" w:rsidP="00AF528E">
      <w:pPr>
        <w:outlineLvl w:val="1"/>
        <w:rPr>
          <w:rFonts w:asciiTheme="majorHAnsi" w:hAnsiTheme="majorHAnsi"/>
          <w:b/>
          <w:color w:val="15284B" w:themeColor="text1"/>
          <w:sz w:val="32"/>
          <w:szCs w:val="28"/>
        </w:rPr>
      </w:pPr>
      <w:bookmarkStart w:id="14" w:name="_Toc213226047"/>
      <w:r>
        <w:rPr>
          <w:rFonts w:asciiTheme="majorHAnsi" w:hAnsiTheme="majorHAnsi"/>
          <w:b/>
          <w:color w:val="15284B" w:themeColor="text1"/>
          <w:sz w:val="32"/>
          <w:szCs w:val="28"/>
        </w:rPr>
        <w:t>10</w:t>
      </w:r>
      <w:r w:rsidR="00AF528E">
        <w:rPr>
          <w:rFonts w:asciiTheme="majorHAnsi" w:hAnsiTheme="majorHAnsi"/>
          <w:b/>
          <w:color w:val="15284B" w:themeColor="text1"/>
          <w:sz w:val="32"/>
          <w:szCs w:val="28"/>
        </w:rPr>
        <w:t>. Information Sharing</w:t>
      </w:r>
      <w:bookmarkEnd w:id="14"/>
    </w:p>
    <w:p w14:paraId="318869B8" w14:textId="77777777" w:rsidR="005C7A63" w:rsidRDefault="005C7A63" w:rsidP="005C7A63"/>
    <w:p w14:paraId="0B0675B6" w14:textId="594C8DB6" w:rsidR="005C7A63" w:rsidRPr="00D35AEE" w:rsidRDefault="005C7A63" w:rsidP="005C7A63">
      <w:r w:rsidRPr="00C554B7">
        <w:t>The Provider shall:</w:t>
      </w:r>
      <w:r>
        <w:br/>
      </w:r>
    </w:p>
    <w:p w14:paraId="11DE7281" w14:textId="27E65C47" w:rsidR="005C7A63" w:rsidRPr="005C7A63" w:rsidRDefault="005C7A63" w:rsidP="00A9720D">
      <w:pPr>
        <w:pStyle w:val="ListParagraph"/>
        <w:numPr>
          <w:ilvl w:val="1"/>
          <w:numId w:val="24"/>
        </w:numPr>
        <w:rPr>
          <w:rFonts w:cstheme="minorHAnsi"/>
        </w:rPr>
      </w:pPr>
      <w:r w:rsidRPr="005C7A63">
        <w:rPr>
          <w:rFonts w:cstheme="minorHAnsi"/>
        </w:rPr>
        <w:t>Monitor and feedback from CYPs to ensure the learning programme continues to be appropriate.</w:t>
      </w:r>
    </w:p>
    <w:p w14:paraId="1DDB78DC" w14:textId="77777777" w:rsidR="005C7A63" w:rsidRPr="00C554B7" w:rsidRDefault="005C7A63" w:rsidP="005C7A63">
      <w:pPr>
        <w:pStyle w:val="ListParagraph"/>
        <w:rPr>
          <w:rFonts w:cstheme="minorHAnsi"/>
        </w:rPr>
      </w:pPr>
    </w:p>
    <w:p w14:paraId="07B85A08" w14:textId="3389615D" w:rsidR="005C7A63" w:rsidRPr="00C554B7" w:rsidRDefault="005C7A63" w:rsidP="00A9720D">
      <w:pPr>
        <w:pStyle w:val="ListParagraph"/>
        <w:numPr>
          <w:ilvl w:val="1"/>
          <w:numId w:val="24"/>
        </w:numPr>
        <w:rPr>
          <w:rFonts w:cstheme="minorHAnsi"/>
        </w:rPr>
      </w:pPr>
      <w:r w:rsidRPr="00C554B7">
        <w:rPr>
          <w:rFonts w:cstheme="minorHAnsi"/>
        </w:rPr>
        <w:t xml:space="preserve">Share individual Service provision reports with </w:t>
      </w:r>
      <w:r>
        <w:rPr>
          <w:rFonts w:cstheme="minorHAnsi"/>
        </w:rPr>
        <w:t>CYP</w:t>
      </w:r>
      <w:r w:rsidRPr="00C554B7">
        <w:rPr>
          <w:rFonts w:cstheme="minorHAnsi"/>
        </w:rPr>
        <w:t>’s parents and carers.</w:t>
      </w:r>
    </w:p>
    <w:p w14:paraId="46628AAC" w14:textId="77777777" w:rsidR="005C7A63" w:rsidRPr="00C554B7" w:rsidRDefault="005C7A63" w:rsidP="005C7A63">
      <w:pPr>
        <w:pStyle w:val="ListParagraph"/>
        <w:rPr>
          <w:rFonts w:cstheme="minorHAnsi"/>
        </w:rPr>
      </w:pPr>
    </w:p>
    <w:p w14:paraId="4D6EB0F1" w14:textId="77777777" w:rsidR="005C7A63" w:rsidRPr="00C554B7" w:rsidRDefault="005C7A63" w:rsidP="00A9720D">
      <w:pPr>
        <w:pStyle w:val="ListParagraph"/>
        <w:numPr>
          <w:ilvl w:val="1"/>
          <w:numId w:val="24"/>
        </w:numPr>
        <w:ind w:left="709" w:hanging="709"/>
        <w:rPr>
          <w:rFonts w:cstheme="minorHAnsi"/>
        </w:rPr>
      </w:pPr>
      <w:r w:rsidRPr="00C554B7">
        <w:rPr>
          <w:rFonts w:cstheme="minorHAnsi"/>
        </w:rPr>
        <w:lastRenderedPageBreak/>
        <w:t xml:space="preserve">Share concerns including educational and social behaviour and attendance with </w:t>
      </w:r>
      <w:r>
        <w:rPr>
          <w:rFonts w:cstheme="minorHAnsi"/>
        </w:rPr>
        <w:t>CYP</w:t>
      </w:r>
      <w:r w:rsidRPr="00C554B7">
        <w:rPr>
          <w:rFonts w:cstheme="minorHAnsi"/>
        </w:rPr>
        <w:t>’s parents and carers</w:t>
      </w:r>
      <w:r>
        <w:rPr>
          <w:rFonts w:cstheme="minorHAnsi"/>
        </w:rPr>
        <w:t>.</w:t>
      </w:r>
    </w:p>
    <w:p w14:paraId="2A86D9D4" w14:textId="77777777" w:rsidR="005C7A63" w:rsidRPr="00C554B7" w:rsidRDefault="005C7A63" w:rsidP="005C7A63">
      <w:pPr>
        <w:pStyle w:val="ListParagraph"/>
        <w:rPr>
          <w:rFonts w:cstheme="minorHAnsi"/>
        </w:rPr>
      </w:pPr>
    </w:p>
    <w:p w14:paraId="125F7069" w14:textId="77777777" w:rsidR="005C7A63" w:rsidRPr="00C554B7" w:rsidRDefault="005C7A63" w:rsidP="00A9720D">
      <w:pPr>
        <w:pStyle w:val="ListParagraph"/>
        <w:numPr>
          <w:ilvl w:val="1"/>
          <w:numId w:val="24"/>
        </w:numPr>
        <w:ind w:left="709" w:hanging="709"/>
        <w:rPr>
          <w:rFonts w:cstheme="minorHAnsi"/>
        </w:rPr>
      </w:pPr>
      <w:r>
        <w:rPr>
          <w:rFonts w:cstheme="minorHAnsi"/>
        </w:rPr>
        <w:t xml:space="preserve">Share concerns around attendance with the commissioner and address this through an Attendance Action Plan. </w:t>
      </w:r>
    </w:p>
    <w:p w14:paraId="7268302D" w14:textId="77777777" w:rsidR="005C7A63" w:rsidRPr="00C554B7" w:rsidRDefault="005C7A63" w:rsidP="005C7A63">
      <w:pPr>
        <w:pStyle w:val="ListParagraph"/>
        <w:rPr>
          <w:rFonts w:cstheme="minorHAnsi"/>
        </w:rPr>
      </w:pPr>
    </w:p>
    <w:p w14:paraId="220D2BDB" w14:textId="0BC0DA09" w:rsidR="005C7A63" w:rsidRPr="00C554B7" w:rsidRDefault="009676F2" w:rsidP="00A9720D">
      <w:pPr>
        <w:pStyle w:val="ListParagraph"/>
        <w:numPr>
          <w:ilvl w:val="1"/>
          <w:numId w:val="24"/>
        </w:numPr>
        <w:ind w:left="709" w:hanging="709"/>
        <w:rPr>
          <w:rFonts w:cstheme="minorHAnsi"/>
        </w:rPr>
      </w:pPr>
      <w:r>
        <w:rPr>
          <w:rFonts w:cstheme="minorHAnsi"/>
        </w:rPr>
        <w:t>Inform the commissioner</w:t>
      </w:r>
      <w:r w:rsidR="005C7A63" w:rsidRPr="00C554B7">
        <w:rPr>
          <w:rFonts w:cstheme="minorHAnsi"/>
        </w:rPr>
        <w:t xml:space="preserve"> of individual or group transport arrangements.</w:t>
      </w:r>
    </w:p>
    <w:p w14:paraId="6E582D9F" w14:textId="77777777" w:rsidR="005C7A63" w:rsidRPr="00C554B7" w:rsidRDefault="005C7A63" w:rsidP="005C7A63">
      <w:pPr>
        <w:pStyle w:val="ListParagraph"/>
        <w:rPr>
          <w:rFonts w:cstheme="minorHAnsi"/>
        </w:rPr>
      </w:pPr>
    </w:p>
    <w:p w14:paraId="47DB2E63" w14:textId="0DA5EB73" w:rsidR="005C7A63" w:rsidRDefault="005C7A63" w:rsidP="00A9720D">
      <w:pPr>
        <w:pStyle w:val="ListParagraph"/>
        <w:numPr>
          <w:ilvl w:val="1"/>
          <w:numId w:val="24"/>
        </w:numPr>
        <w:ind w:left="709" w:hanging="709"/>
        <w:rPr>
          <w:rFonts w:cstheme="minorHAnsi"/>
        </w:rPr>
      </w:pPr>
      <w:r w:rsidRPr="00C554B7">
        <w:rPr>
          <w:rFonts w:cstheme="minorHAnsi"/>
        </w:rPr>
        <w:t>Attend core meetings including EHCP reviews, PEP meetings and multi-agency meetings.</w:t>
      </w:r>
      <w:r>
        <w:rPr>
          <w:rFonts w:cstheme="minorHAnsi"/>
        </w:rPr>
        <w:t xml:space="preserve"> Providers that cannot attend these meetings must submit a report </w:t>
      </w:r>
      <w:r w:rsidR="00473A21">
        <w:rPr>
          <w:rFonts w:cstheme="minorHAnsi"/>
        </w:rPr>
        <w:t>2 weeks ahead of the Annual Review</w:t>
      </w:r>
      <w:r>
        <w:rPr>
          <w:rFonts w:cstheme="minorHAnsi"/>
        </w:rPr>
        <w:t xml:space="preserve">. </w:t>
      </w:r>
    </w:p>
    <w:p w14:paraId="3E8F6F18" w14:textId="77777777" w:rsidR="005C7A63" w:rsidRPr="00034408" w:rsidRDefault="005C7A63" w:rsidP="005C7A63">
      <w:pPr>
        <w:pStyle w:val="ListParagraph"/>
        <w:rPr>
          <w:rFonts w:cstheme="minorHAnsi"/>
        </w:rPr>
      </w:pPr>
    </w:p>
    <w:p w14:paraId="1FA5D179" w14:textId="77777777" w:rsidR="005C7A63" w:rsidRPr="00C554B7" w:rsidRDefault="005C7A63" w:rsidP="00A9720D">
      <w:pPr>
        <w:pStyle w:val="ListParagraph"/>
        <w:numPr>
          <w:ilvl w:val="2"/>
          <w:numId w:val="24"/>
        </w:numPr>
        <w:rPr>
          <w:rFonts w:cstheme="minorHAnsi"/>
        </w:rPr>
      </w:pPr>
      <w:r>
        <w:rPr>
          <w:rFonts w:cstheme="minorHAnsi"/>
        </w:rPr>
        <w:t>Providers and NCC commissioner must agree the fee 5 working days in advance of the meeting for providers to invoice NCC for any fee they may charge to attend these meetings.</w:t>
      </w:r>
    </w:p>
    <w:p w14:paraId="3761DC0F" w14:textId="77777777" w:rsidR="005C7A63" w:rsidRPr="00C554B7" w:rsidRDefault="005C7A63" w:rsidP="005C7A63">
      <w:pPr>
        <w:pStyle w:val="ListParagraph"/>
        <w:rPr>
          <w:rFonts w:cstheme="minorHAnsi"/>
        </w:rPr>
      </w:pPr>
    </w:p>
    <w:p w14:paraId="1EBCCA08" w14:textId="69569359" w:rsidR="00473A21" w:rsidRDefault="005C7A63" w:rsidP="00A9720D">
      <w:pPr>
        <w:pStyle w:val="ListParagraph"/>
        <w:numPr>
          <w:ilvl w:val="1"/>
          <w:numId w:val="24"/>
        </w:numPr>
        <w:ind w:left="709" w:hanging="709"/>
        <w:rPr>
          <w:rFonts w:cstheme="minorHAnsi"/>
        </w:rPr>
      </w:pPr>
      <w:r w:rsidRPr="00C554B7">
        <w:rPr>
          <w:rFonts w:cstheme="minorHAnsi"/>
        </w:rPr>
        <w:t xml:space="preserve">Inform the </w:t>
      </w:r>
      <w:r w:rsidR="0078690F">
        <w:rPr>
          <w:rFonts w:cstheme="minorHAnsi"/>
        </w:rPr>
        <w:t>commissioner</w:t>
      </w:r>
      <w:r w:rsidRPr="00C554B7">
        <w:rPr>
          <w:rFonts w:cstheme="minorHAnsi"/>
        </w:rPr>
        <w:t xml:space="preserve"> of a termination of a </w:t>
      </w:r>
      <w:r>
        <w:rPr>
          <w:rFonts w:cstheme="minorHAnsi"/>
        </w:rPr>
        <w:t>CYP</w:t>
      </w:r>
      <w:r w:rsidRPr="00C554B7">
        <w:rPr>
          <w:rFonts w:cstheme="minorHAnsi"/>
        </w:rPr>
        <w:t xml:space="preserve">’s provision at least </w:t>
      </w:r>
      <w:r w:rsidR="00473A21">
        <w:rPr>
          <w:rFonts w:cstheme="minorHAnsi"/>
        </w:rPr>
        <w:t>6</w:t>
      </w:r>
      <w:r w:rsidRPr="00C554B7">
        <w:rPr>
          <w:rFonts w:cstheme="minorHAnsi"/>
        </w:rPr>
        <w:t xml:space="preserve"> week</w:t>
      </w:r>
      <w:r w:rsidR="00473A21">
        <w:rPr>
          <w:rFonts w:cstheme="minorHAnsi"/>
        </w:rPr>
        <w:t>s (1 half term)</w:t>
      </w:r>
      <w:r w:rsidRPr="00C554B7">
        <w:rPr>
          <w:rFonts w:cstheme="minorHAnsi"/>
        </w:rPr>
        <w:t xml:space="preserve"> in advance.</w:t>
      </w:r>
    </w:p>
    <w:p w14:paraId="7F8EFC71" w14:textId="77777777" w:rsidR="001073DC" w:rsidRDefault="00473A21" w:rsidP="001073DC">
      <w:pPr>
        <w:pStyle w:val="ListParagraph"/>
        <w:numPr>
          <w:ilvl w:val="2"/>
          <w:numId w:val="24"/>
        </w:numPr>
        <w:rPr>
          <w:rFonts w:cstheme="minorHAnsi"/>
        </w:rPr>
      </w:pPr>
      <w:r>
        <w:rPr>
          <w:rFonts w:cstheme="minorHAnsi"/>
        </w:rPr>
        <w:t>Placement may be terminated sooner than this with agreement from the commissioner.</w:t>
      </w:r>
      <w:r w:rsidR="005C7A63" w:rsidRPr="00C554B7">
        <w:rPr>
          <w:rFonts w:cstheme="minorHAnsi"/>
        </w:rPr>
        <w:t xml:space="preserve"> </w:t>
      </w:r>
    </w:p>
    <w:p w14:paraId="404401C4" w14:textId="2F202743" w:rsidR="005C7A63" w:rsidRPr="001073DC" w:rsidRDefault="005C7A63" w:rsidP="001073DC">
      <w:pPr>
        <w:pStyle w:val="ListParagraph"/>
        <w:numPr>
          <w:ilvl w:val="2"/>
          <w:numId w:val="24"/>
        </w:numPr>
        <w:rPr>
          <w:rFonts w:cstheme="minorHAnsi"/>
        </w:rPr>
      </w:pPr>
      <w:r w:rsidRPr="001073DC">
        <w:rPr>
          <w:rFonts w:cstheme="minorHAnsi"/>
        </w:rPr>
        <w:t>Invoices must reflect this date as claims for payment will not be honoured after this date.</w:t>
      </w:r>
    </w:p>
    <w:p w14:paraId="13D929AC" w14:textId="77777777" w:rsidR="003E20E2" w:rsidRDefault="003E20E2" w:rsidP="00E00009">
      <w:pPr>
        <w:pStyle w:val="BodyText1"/>
      </w:pPr>
    </w:p>
    <w:p w14:paraId="6066C3D1" w14:textId="05F873B9" w:rsidR="00577CAB" w:rsidRPr="00577CAB" w:rsidRDefault="00577CAB" w:rsidP="00577CAB">
      <w:pPr>
        <w:outlineLvl w:val="1"/>
        <w:rPr>
          <w:rFonts w:asciiTheme="majorHAnsi" w:hAnsiTheme="majorHAnsi"/>
          <w:b/>
          <w:color w:val="15284B" w:themeColor="text1"/>
          <w:sz w:val="32"/>
          <w:szCs w:val="28"/>
        </w:rPr>
      </w:pPr>
      <w:bookmarkStart w:id="15" w:name="_Toc213226048"/>
      <w:r>
        <w:rPr>
          <w:rFonts w:asciiTheme="majorHAnsi" w:hAnsiTheme="majorHAnsi"/>
          <w:b/>
          <w:color w:val="15284B" w:themeColor="text1"/>
          <w:sz w:val="32"/>
          <w:szCs w:val="28"/>
        </w:rPr>
        <w:t>1</w:t>
      </w:r>
      <w:r w:rsidR="00785B5F">
        <w:rPr>
          <w:rFonts w:asciiTheme="majorHAnsi" w:hAnsiTheme="majorHAnsi"/>
          <w:b/>
          <w:color w:val="15284B" w:themeColor="text1"/>
          <w:sz w:val="32"/>
          <w:szCs w:val="28"/>
        </w:rPr>
        <w:t>1</w:t>
      </w:r>
      <w:r>
        <w:rPr>
          <w:rFonts w:asciiTheme="majorHAnsi" w:hAnsiTheme="majorHAnsi"/>
          <w:b/>
          <w:color w:val="15284B" w:themeColor="text1"/>
          <w:sz w:val="32"/>
          <w:szCs w:val="28"/>
        </w:rPr>
        <w:t>. Location and Venues (used or managed by the Provider)</w:t>
      </w:r>
      <w:bookmarkEnd w:id="15"/>
      <w:r w:rsidR="000A6700">
        <w:rPr>
          <w:rFonts w:asciiTheme="majorHAnsi" w:hAnsiTheme="majorHAnsi"/>
          <w:b/>
          <w:color w:val="15284B" w:themeColor="text1"/>
          <w:sz w:val="32"/>
          <w:szCs w:val="28"/>
        </w:rPr>
        <w:br/>
      </w:r>
    </w:p>
    <w:p w14:paraId="2A71169F" w14:textId="3953B74B" w:rsidR="000A6700" w:rsidRPr="00111865" w:rsidRDefault="000A6700" w:rsidP="00A9720D">
      <w:pPr>
        <w:pStyle w:val="ListParagraph"/>
        <w:numPr>
          <w:ilvl w:val="1"/>
          <w:numId w:val="29"/>
        </w:numPr>
        <w:rPr>
          <w:rFonts w:cstheme="minorHAnsi"/>
        </w:rPr>
      </w:pPr>
      <w:r w:rsidRPr="00111865">
        <w:rPr>
          <w:rFonts w:cstheme="minorHAnsi"/>
        </w:rPr>
        <w:t xml:space="preserve">Delivery will be mostly within Norfolk, although there may be a need in other Local Authorities. </w:t>
      </w:r>
      <w:r w:rsidR="00111865">
        <w:rPr>
          <w:rFonts w:cstheme="minorHAnsi"/>
        </w:rPr>
        <w:br/>
      </w:r>
    </w:p>
    <w:p w14:paraId="4F7D968C" w14:textId="5BAB983A" w:rsidR="000A6700" w:rsidRPr="00A04800" w:rsidRDefault="000A6700" w:rsidP="00A9720D">
      <w:pPr>
        <w:pStyle w:val="ListParagraph"/>
        <w:numPr>
          <w:ilvl w:val="1"/>
          <w:numId w:val="29"/>
        </w:numPr>
        <w:rPr>
          <w:rFonts w:cstheme="minorHAnsi"/>
        </w:rPr>
      </w:pPr>
      <w:r w:rsidRPr="00A04800">
        <w:rPr>
          <w:rFonts w:cstheme="minorHAnsi"/>
        </w:rPr>
        <w:t>The venue must have appropriate signing in procedures and identity checks for all visitors.</w:t>
      </w:r>
      <w:r w:rsidR="00111865">
        <w:rPr>
          <w:rFonts w:cstheme="minorHAnsi"/>
        </w:rPr>
        <w:br/>
      </w:r>
    </w:p>
    <w:p w14:paraId="200548F6" w14:textId="60FBDD0F" w:rsidR="000A6700" w:rsidRPr="00A04800" w:rsidRDefault="000A6700" w:rsidP="00A9720D">
      <w:pPr>
        <w:pStyle w:val="ListParagraph"/>
        <w:numPr>
          <w:ilvl w:val="1"/>
          <w:numId w:val="29"/>
        </w:numPr>
        <w:rPr>
          <w:rFonts w:cstheme="minorHAnsi"/>
        </w:rPr>
      </w:pPr>
      <w:r w:rsidRPr="00A04800">
        <w:rPr>
          <w:rFonts w:cstheme="minorHAnsi"/>
        </w:rPr>
        <w:t>The site used should have an appropriate risk assessment available to view.</w:t>
      </w:r>
      <w:r w:rsidR="00111865">
        <w:rPr>
          <w:rFonts w:cstheme="minorHAnsi"/>
        </w:rPr>
        <w:br/>
      </w:r>
    </w:p>
    <w:p w14:paraId="05CCBF84" w14:textId="395C692F" w:rsidR="000A6700" w:rsidRPr="00A04800" w:rsidRDefault="000A6700" w:rsidP="00A9720D">
      <w:pPr>
        <w:pStyle w:val="ListParagraph"/>
        <w:numPr>
          <w:ilvl w:val="1"/>
          <w:numId w:val="29"/>
        </w:numPr>
        <w:rPr>
          <w:rFonts w:cstheme="minorHAnsi"/>
        </w:rPr>
      </w:pPr>
      <w:r w:rsidRPr="00A04800">
        <w:rPr>
          <w:rFonts w:cstheme="minorHAnsi"/>
        </w:rPr>
        <w:t>An appropriate Health and Safety policy must be in place.</w:t>
      </w:r>
      <w:r w:rsidR="00111865">
        <w:rPr>
          <w:rFonts w:cstheme="minorHAnsi"/>
        </w:rPr>
        <w:br/>
      </w:r>
    </w:p>
    <w:p w14:paraId="1ADBDCA2" w14:textId="293BF6A9" w:rsidR="000A6700" w:rsidRPr="00A04800" w:rsidRDefault="000A6700" w:rsidP="00A9720D">
      <w:pPr>
        <w:pStyle w:val="ListParagraph"/>
        <w:numPr>
          <w:ilvl w:val="1"/>
          <w:numId w:val="29"/>
        </w:numPr>
        <w:rPr>
          <w:rFonts w:cstheme="minorHAnsi"/>
        </w:rPr>
      </w:pPr>
      <w:r w:rsidRPr="00A04800">
        <w:rPr>
          <w:rFonts w:cstheme="minorHAnsi"/>
        </w:rPr>
        <w:t>Where relevant, appropriate fire safety training must be evidenced.</w:t>
      </w:r>
      <w:r w:rsidR="00111865">
        <w:rPr>
          <w:rFonts w:cstheme="minorHAnsi"/>
        </w:rPr>
        <w:br/>
      </w:r>
    </w:p>
    <w:p w14:paraId="7FABF6BC" w14:textId="23C92433" w:rsidR="000A6700" w:rsidRPr="00A04800" w:rsidRDefault="000A6700" w:rsidP="00A9720D">
      <w:pPr>
        <w:pStyle w:val="ListParagraph"/>
        <w:numPr>
          <w:ilvl w:val="1"/>
          <w:numId w:val="29"/>
        </w:numPr>
        <w:rPr>
          <w:rFonts w:cstheme="minorHAnsi"/>
        </w:rPr>
      </w:pPr>
      <w:r w:rsidRPr="00A04800">
        <w:rPr>
          <w:rFonts w:cstheme="minorHAnsi"/>
        </w:rPr>
        <w:t>Health and safety training relevant to the venue and offer must be evidenced.</w:t>
      </w:r>
      <w:r w:rsidR="00111865">
        <w:rPr>
          <w:rFonts w:cstheme="minorHAnsi"/>
        </w:rPr>
        <w:br/>
      </w:r>
    </w:p>
    <w:p w14:paraId="032579DF" w14:textId="26E8E301" w:rsidR="000A6700" w:rsidRPr="00C554B7" w:rsidRDefault="000A6700" w:rsidP="00A9720D">
      <w:pPr>
        <w:pStyle w:val="ListParagraph"/>
        <w:numPr>
          <w:ilvl w:val="1"/>
          <w:numId w:val="29"/>
        </w:numPr>
        <w:rPr>
          <w:rFonts w:cstheme="minorHAnsi"/>
        </w:rPr>
      </w:pPr>
      <w:r>
        <w:rPr>
          <w:rFonts w:cstheme="minorHAnsi"/>
        </w:rPr>
        <w:t>An appropriate adult with parental or delegated responsibility for the CYP must be present when the service delivery is within the</w:t>
      </w:r>
      <w:r w:rsidR="00473A21">
        <w:rPr>
          <w:rFonts w:cstheme="minorHAnsi"/>
        </w:rPr>
        <w:t xml:space="preserve"> CYP</w:t>
      </w:r>
      <w:r w:rsidR="001073DC">
        <w:rPr>
          <w:rFonts w:cstheme="minorHAnsi"/>
        </w:rPr>
        <w:t>’s</w:t>
      </w:r>
      <w:r>
        <w:rPr>
          <w:rFonts w:cstheme="minorHAnsi"/>
        </w:rPr>
        <w:t xml:space="preserve"> home. This is a safeguarding requirement. </w:t>
      </w:r>
    </w:p>
    <w:p w14:paraId="4FC0FEF5" w14:textId="77777777" w:rsidR="000A6700" w:rsidRPr="00C554B7" w:rsidRDefault="000A6700" w:rsidP="000A6700">
      <w:pPr>
        <w:pStyle w:val="ListParagraph"/>
        <w:rPr>
          <w:rFonts w:cstheme="minorHAnsi"/>
        </w:rPr>
      </w:pPr>
    </w:p>
    <w:p w14:paraId="3A01D785" w14:textId="77777777" w:rsidR="000A6700" w:rsidRDefault="000A6700" w:rsidP="00A9720D">
      <w:pPr>
        <w:pStyle w:val="ListParagraph"/>
        <w:numPr>
          <w:ilvl w:val="1"/>
          <w:numId w:val="29"/>
        </w:numPr>
        <w:rPr>
          <w:rFonts w:cstheme="minorHAnsi"/>
        </w:rPr>
      </w:pPr>
      <w:r>
        <w:rPr>
          <w:rFonts w:cstheme="minorHAnsi"/>
        </w:rPr>
        <w:t xml:space="preserve">Delivery of support </w:t>
      </w:r>
      <w:r w:rsidRPr="002D589D">
        <w:rPr>
          <w:rFonts w:cstheme="minorHAnsi"/>
        </w:rPr>
        <w:t>will take place either at the education setting</w:t>
      </w:r>
      <w:r>
        <w:rPr>
          <w:rFonts w:cstheme="minorHAnsi"/>
        </w:rPr>
        <w:t xml:space="preserve"> </w:t>
      </w:r>
      <w:r w:rsidRPr="002D589D">
        <w:rPr>
          <w:rFonts w:cstheme="minorHAnsi"/>
        </w:rPr>
        <w:t>or an agreed alternative venue</w:t>
      </w:r>
      <w:r>
        <w:rPr>
          <w:rFonts w:cstheme="minorHAnsi"/>
        </w:rPr>
        <w:t xml:space="preserve">. The provider must ensure: </w:t>
      </w:r>
    </w:p>
    <w:p w14:paraId="73B5E3FA" w14:textId="77777777" w:rsidR="000A6700" w:rsidRPr="005C25F3" w:rsidRDefault="000A6700" w:rsidP="000A6700">
      <w:pPr>
        <w:pStyle w:val="ListParagraph"/>
        <w:rPr>
          <w:rFonts w:cstheme="minorHAnsi"/>
        </w:rPr>
      </w:pPr>
    </w:p>
    <w:p w14:paraId="23F7E5C8" w14:textId="0ABDA204" w:rsidR="000A6700" w:rsidRDefault="000A6700" w:rsidP="00A9720D">
      <w:pPr>
        <w:pStyle w:val="ListParagraph"/>
        <w:numPr>
          <w:ilvl w:val="0"/>
          <w:numId w:val="27"/>
        </w:numPr>
        <w:rPr>
          <w:rFonts w:cstheme="minorHAnsi"/>
        </w:rPr>
      </w:pPr>
      <w:r>
        <w:rPr>
          <w:rFonts w:cstheme="minorHAnsi"/>
        </w:rPr>
        <w:t xml:space="preserve">Quality - </w:t>
      </w:r>
      <w:r w:rsidRPr="00C554B7">
        <w:rPr>
          <w:rFonts w:cstheme="minorHAnsi"/>
        </w:rPr>
        <w:t xml:space="preserve">any venues used for meetings and/or activities with </w:t>
      </w:r>
      <w:r w:rsidR="00414645">
        <w:rPr>
          <w:rFonts w:cstheme="minorHAnsi"/>
        </w:rPr>
        <w:t>CYP,</w:t>
      </w:r>
      <w:r w:rsidRPr="00C554B7">
        <w:rPr>
          <w:rFonts w:cstheme="minorHAnsi"/>
        </w:rPr>
        <w:t xml:space="preserve"> and the wider community must be of a suitable standard</w:t>
      </w:r>
      <w:r>
        <w:rPr>
          <w:rFonts w:cstheme="minorHAnsi"/>
        </w:rPr>
        <w:t xml:space="preserve">. This includes appropriate fire </w:t>
      </w:r>
      <w:r>
        <w:rPr>
          <w:rFonts w:cstheme="minorHAnsi"/>
        </w:rPr>
        <w:lastRenderedPageBreak/>
        <w:t>safety checks and insurance.</w:t>
      </w:r>
      <w:r w:rsidR="00111865">
        <w:rPr>
          <w:rFonts w:cstheme="minorHAnsi"/>
        </w:rPr>
        <w:br/>
      </w:r>
    </w:p>
    <w:p w14:paraId="7836FC26" w14:textId="6059B90F" w:rsidR="000A6700" w:rsidRPr="00A04800" w:rsidRDefault="000A6700" w:rsidP="00A9720D">
      <w:pPr>
        <w:pStyle w:val="ListParagraph"/>
        <w:numPr>
          <w:ilvl w:val="0"/>
          <w:numId w:val="27"/>
        </w:numPr>
        <w:rPr>
          <w:rFonts w:cstheme="minorHAnsi"/>
        </w:rPr>
      </w:pPr>
      <w:r>
        <w:rPr>
          <w:rFonts w:cstheme="minorHAnsi"/>
        </w:rPr>
        <w:t>First Aid provision must be available on any site being used.</w:t>
      </w:r>
      <w:r w:rsidR="00111865">
        <w:rPr>
          <w:rFonts w:cstheme="minorHAnsi"/>
        </w:rPr>
        <w:br/>
      </w:r>
    </w:p>
    <w:p w14:paraId="70743D7B" w14:textId="6D1D56E7" w:rsidR="000A6700" w:rsidRDefault="000A6700" w:rsidP="00A9720D">
      <w:pPr>
        <w:pStyle w:val="ListParagraph"/>
        <w:numPr>
          <w:ilvl w:val="0"/>
          <w:numId w:val="27"/>
        </w:numPr>
        <w:rPr>
          <w:rFonts w:cstheme="minorHAnsi"/>
        </w:rPr>
      </w:pPr>
      <w:r>
        <w:rPr>
          <w:rFonts w:cstheme="minorHAnsi"/>
        </w:rPr>
        <w:t>Accessibility – venue must be accessible for the CYP.</w:t>
      </w:r>
      <w:r w:rsidR="00111865">
        <w:rPr>
          <w:rFonts w:cstheme="minorHAnsi"/>
        </w:rPr>
        <w:br/>
      </w:r>
    </w:p>
    <w:p w14:paraId="3667854E" w14:textId="199BCFAF" w:rsidR="000A6700" w:rsidRDefault="000A6700" w:rsidP="00A9720D">
      <w:pPr>
        <w:pStyle w:val="ListParagraph"/>
        <w:numPr>
          <w:ilvl w:val="0"/>
          <w:numId w:val="27"/>
        </w:numPr>
        <w:rPr>
          <w:rFonts w:cstheme="minorHAnsi"/>
        </w:rPr>
      </w:pPr>
      <w:r>
        <w:rPr>
          <w:rFonts w:cstheme="minorHAnsi"/>
        </w:rPr>
        <w:t>Setting – must be appropriate for the CYP and provider to ensure Safeguarding requirements are met and the CYP is supported to work in the setting safely and comfortably.</w:t>
      </w:r>
      <w:r w:rsidR="00111865">
        <w:rPr>
          <w:rFonts w:cstheme="minorHAnsi"/>
        </w:rPr>
        <w:br/>
      </w:r>
    </w:p>
    <w:p w14:paraId="3C71D149" w14:textId="402C9777" w:rsidR="000A6700" w:rsidRDefault="000A6700" w:rsidP="00A9720D">
      <w:pPr>
        <w:pStyle w:val="ListParagraph"/>
        <w:numPr>
          <w:ilvl w:val="0"/>
          <w:numId w:val="27"/>
        </w:numPr>
        <w:rPr>
          <w:rFonts w:cstheme="minorHAnsi"/>
        </w:rPr>
      </w:pPr>
      <w:r>
        <w:rPr>
          <w:rFonts w:cstheme="minorHAnsi"/>
        </w:rPr>
        <w:t>The venue must have appropriate toilet</w:t>
      </w:r>
      <w:r w:rsidR="00414645">
        <w:rPr>
          <w:rFonts w:cstheme="minorHAnsi"/>
        </w:rPr>
        <w:t>,</w:t>
      </w:r>
      <w:r>
        <w:rPr>
          <w:rFonts w:cstheme="minorHAnsi"/>
        </w:rPr>
        <w:t xml:space="preserve"> handwashing</w:t>
      </w:r>
      <w:r w:rsidR="00414645">
        <w:rPr>
          <w:rFonts w:cstheme="minorHAnsi"/>
        </w:rPr>
        <w:t xml:space="preserve"> and personal hygiene</w:t>
      </w:r>
      <w:r>
        <w:rPr>
          <w:rFonts w:cstheme="minorHAnsi"/>
        </w:rPr>
        <w:t xml:space="preserve"> facilities.</w:t>
      </w:r>
    </w:p>
    <w:p w14:paraId="7576B016" w14:textId="4B55BF7F" w:rsidR="000A6700" w:rsidRDefault="000A6700" w:rsidP="000A6700">
      <w:pPr>
        <w:rPr>
          <w:rFonts w:cstheme="minorHAnsi"/>
        </w:rPr>
      </w:pPr>
      <w:r>
        <w:rPr>
          <w:rFonts w:cstheme="minorHAnsi"/>
        </w:rPr>
        <w:t>1</w:t>
      </w:r>
      <w:r w:rsidR="00785B5F">
        <w:rPr>
          <w:rFonts w:cstheme="minorHAnsi"/>
        </w:rPr>
        <w:t>1</w:t>
      </w:r>
      <w:r>
        <w:rPr>
          <w:rFonts w:cstheme="minorHAnsi"/>
        </w:rPr>
        <w:t>.</w:t>
      </w:r>
      <w:r w:rsidR="00D52592">
        <w:rPr>
          <w:rFonts w:cstheme="minorHAnsi"/>
        </w:rPr>
        <w:t>9</w:t>
      </w:r>
      <w:r>
        <w:rPr>
          <w:rFonts w:cstheme="minorHAnsi"/>
        </w:rPr>
        <w:t xml:space="preserve"> Provision may take place, namely: </w:t>
      </w:r>
      <w:r w:rsidR="00111865">
        <w:rPr>
          <w:rFonts w:cstheme="minorHAnsi"/>
        </w:rPr>
        <w:br/>
      </w:r>
    </w:p>
    <w:p w14:paraId="654E42A3" w14:textId="59E851AC" w:rsidR="000A6700" w:rsidRPr="007145F7" w:rsidRDefault="000A6700" w:rsidP="00A9720D">
      <w:pPr>
        <w:pStyle w:val="ListParagraph"/>
        <w:numPr>
          <w:ilvl w:val="0"/>
          <w:numId w:val="28"/>
        </w:numPr>
        <w:rPr>
          <w:rFonts w:cstheme="minorHAnsi"/>
        </w:rPr>
      </w:pPr>
      <w:r w:rsidRPr="007145F7">
        <w:rPr>
          <w:rFonts w:cstheme="minorHAnsi"/>
        </w:rPr>
        <w:t xml:space="preserve">Within the </w:t>
      </w:r>
      <w:r>
        <w:rPr>
          <w:rFonts w:cstheme="minorHAnsi"/>
        </w:rPr>
        <w:t>CYP</w:t>
      </w:r>
      <w:r w:rsidRPr="007145F7">
        <w:rPr>
          <w:rFonts w:cstheme="minorHAnsi"/>
        </w:rPr>
        <w:t>’s home</w:t>
      </w:r>
      <w:r>
        <w:rPr>
          <w:rFonts w:cstheme="minorHAnsi"/>
        </w:rPr>
        <w:t xml:space="preserve"> (with a parent, carer or other adult with delegated responsibility present)</w:t>
      </w:r>
      <w:r w:rsidR="00C179A1">
        <w:rPr>
          <w:rFonts w:cstheme="minorHAnsi"/>
        </w:rPr>
        <w:br/>
      </w:r>
    </w:p>
    <w:p w14:paraId="065F50CB" w14:textId="4092259A" w:rsidR="000A6700" w:rsidRPr="007145F7" w:rsidRDefault="000A6700" w:rsidP="00A9720D">
      <w:pPr>
        <w:pStyle w:val="ListParagraph"/>
        <w:numPr>
          <w:ilvl w:val="0"/>
          <w:numId w:val="28"/>
        </w:numPr>
        <w:rPr>
          <w:rFonts w:cstheme="minorHAnsi"/>
        </w:rPr>
      </w:pPr>
      <w:r w:rsidRPr="007145F7">
        <w:rPr>
          <w:rFonts w:cstheme="minorHAnsi"/>
        </w:rPr>
        <w:t>Within a community venue, e.g. a library or community centre</w:t>
      </w:r>
      <w:r w:rsidR="00C179A1">
        <w:rPr>
          <w:rFonts w:cstheme="minorHAnsi"/>
        </w:rPr>
        <w:br/>
      </w:r>
    </w:p>
    <w:p w14:paraId="11AB2C9A" w14:textId="41B950EC" w:rsidR="000A6700" w:rsidRPr="007145F7" w:rsidRDefault="000A6700" w:rsidP="00A9720D">
      <w:pPr>
        <w:pStyle w:val="ListParagraph"/>
        <w:numPr>
          <w:ilvl w:val="0"/>
          <w:numId w:val="28"/>
        </w:numPr>
        <w:rPr>
          <w:rFonts w:cstheme="minorHAnsi"/>
        </w:rPr>
      </w:pPr>
      <w:r w:rsidRPr="007145F7">
        <w:rPr>
          <w:rFonts w:cstheme="minorHAnsi"/>
        </w:rPr>
        <w:t xml:space="preserve">Within a school </w:t>
      </w:r>
      <w:r w:rsidR="00C179A1">
        <w:rPr>
          <w:rFonts w:cstheme="minorHAnsi"/>
        </w:rPr>
        <w:br/>
      </w:r>
    </w:p>
    <w:p w14:paraId="6EDAD3E7" w14:textId="77777777" w:rsidR="000A6700" w:rsidRDefault="000A6700" w:rsidP="00A9720D">
      <w:pPr>
        <w:pStyle w:val="ListParagraph"/>
        <w:numPr>
          <w:ilvl w:val="0"/>
          <w:numId w:val="28"/>
        </w:numPr>
        <w:rPr>
          <w:rFonts w:cstheme="minorHAnsi"/>
        </w:rPr>
      </w:pPr>
      <w:r w:rsidRPr="007145F7">
        <w:rPr>
          <w:rFonts w:cstheme="minorHAnsi"/>
        </w:rPr>
        <w:t xml:space="preserve">At a dedicated vocational training centre </w:t>
      </w:r>
    </w:p>
    <w:p w14:paraId="2F5180F3" w14:textId="77777777" w:rsidR="00473A21" w:rsidRDefault="00473A21" w:rsidP="00473A21">
      <w:pPr>
        <w:pStyle w:val="ListParagraph"/>
        <w:rPr>
          <w:rFonts w:cstheme="minorHAnsi"/>
        </w:rPr>
      </w:pPr>
    </w:p>
    <w:p w14:paraId="4C6BD0E9" w14:textId="06A6E604" w:rsidR="00AE71AF" w:rsidRDefault="00D773CC" w:rsidP="00AE71AF">
      <w:pPr>
        <w:pStyle w:val="ListParagraph"/>
        <w:numPr>
          <w:ilvl w:val="0"/>
          <w:numId w:val="28"/>
        </w:numPr>
        <w:rPr>
          <w:rFonts w:cstheme="minorHAnsi"/>
        </w:rPr>
      </w:pPr>
      <w:r>
        <w:rPr>
          <w:rFonts w:cstheme="minorHAnsi"/>
        </w:rPr>
        <w:t>Within the provider’s own premises</w:t>
      </w:r>
    </w:p>
    <w:p w14:paraId="74CFDF92" w14:textId="77777777" w:rsidR="00472A0D" w:rsidRPr="00472A0D" w:rsidRDefault="00472A0D" w:rsidP="00472A0D">
      <w:pPr>
        <w:pStyle w:val="ListParagraph"/>
        <w:rPr>
          <w:rFonts w:cstheme="minorHAnsi"/>
        </w:rPr>
      </w:pPr>
    </w:p>
    <w:p w14:paraId="693D6EC8" w14:textId="0D5D35A7" w:rsidR="00472A0D" w:rsidRDefault="00472A0D" w:rsidP="004F11D9">
      <w:pPr>
        <w:rPr>
          <w:rFonts w:cstheme="minorHAnsi"/>
        </w:rPr>
      </w:pPr>
      <w:r w:rsidRPr="004F11D9">
        <w:rPr>
          <w:rFonts w:cstheme="minorHAnsi"/>
        </w:rPr>
        <w:t xml:space="preserve">In the event of a provision needing to take place in a venue </w:t>
      </w:r>
      <w:r w:rsidR="00CD18E3" w:rsidRPr="004F11D9">
        <w:rPr>
          <w:rFonts w:cstheme="minorHAnsi"/>
        </w:rPr>
        <w:t xml:space="preserve">outside of the above, the Provider is responsible for any fees. </w:t>
      </w:r>
      <w:r w:rsidR="00875726" w:rsidRPr="004F11D9">
        <w:rPr>
          <w:rFonts w:cstheme="minorHAnsi"/>
        </w:rPr>
        <w:t xml:space="preserve">If the Provider requires financial assistance with the venue fee, this will only be reviewed on a case-by-case basis by the Senior Officer and Commissioning Manager. </w:t>
      </w:r>
    </w:p>
    <w:p w14:paraId="5B176737" w14:textId="77777777" w:rsidR="007D13D9" w:rsidRDefault="007D13D9" w:rsidP="004F11D9">
      <w:pPr>
        <w:rPr>
          <w:rFonts w:cstheme="minorHAnsi"/>
        </w:rPr>
      </w:pPr>
    </w:p>
    <w:p w14:paraId="7FF9BC38" w14:textId="29E9EA46" w:rsidR="007D13D9" w:rsidRPr="004F11D9" w:rsidRDefault="007D13D9" w:rsidP="007D13D9">
      <w:pPr>
        <w:rPr>
          <w:rFonts w:cstheme="minorHAnsi"/>
        </w:rPr>
      </w:pPr>
      <w:r>
        <w:rPr>
          <w:rFonts w:cstheme="minorHAnsi"/>
        </w:rPr>
        <w:t>The provider is responsible for undertaking a risk assessment before taking a CYP out of their agreed provision into a public setting. These must be agreed with the commissioner in advance of the excursion taking place as per agreement in Form C</w:t>
      </w:r>
      <w:r w:rsidR="00455DFD">
        <w:rPr>
          <w:rFonts w:cstheme="minorHAnsi"/>
        </w:rPr>
        <w:t xml:space="preserve"> for the Invitation to Tender</w:t>
      </w:r>
      <w:r>
        <w:rPr>
          <w:rFonts w:cstheme="minorHAnsi"/>
        </w:rPr>
        <w:t xml:space="preserve">. </w:t>
      </w:r>
    </w:p>
    <w:p w14:paraId="3C50B9EE" w14:textId="77777777" w:rsidR="007D13D9" w:rsidRDefault="007D13D9" w:rsidP="004F11D9">
      <w:pPr>
        <w:rPr>
          <w:rFonts w:cstheme="minorHAnsi"/>
        </w:rPr>
      </w:pPr>
    </w:p>
    <w:p w14:paraId="41561C29" w14:textId="0ACC0E97" w:rsidR="007D13D9" w:rsidRDefault="007D13D9" w:rsidP="004F11D9">
      <w:pPr>
        <w:rPr>
          <w:rFonts w:cstheme="minorHAnsi"/>
        </w:rPr>
      </w:pPr>
    </w:p>
    <w:p w14:paraId="18A2AE9B" w14:textId="77777777" w:rsidR="00473A21" w:rsidRPr="00473A21" w:rsidRDefault="00473A21" w:rsidP="00473A21">
      <w:pPr>
        <w:pStyle w:val="ListParagraph"/>
        <w:rPr>
          <w:rFonts w:cstheme="minorHAnsi"/>
        </w:rPr>
      </w:pPr>
    </w:p>
    <w:p w14:paraId="2511854A" w14:textId="257A8864" w:rsidR="00420168" w:rsidRDefault="00473A21" w:rsidP="00420168">
      <w:pPr>
        <w:rPr>
          <w:rFonts w:cstheme="minorHAnsi"/>
        </w:rPr>
      </w:pPr>
      <w:r w:rsidRPr="00A9720D">
        <w:rPr>
          <w:rFonts w:asciiTheme="minorHAnsi" w:hAnsiTheme="minorHAnsi" w:cstheme="minorHAnsi"/>
        </w:rPr>
        <w:t>1</w:t>
      </w:r>
      <w:r w:rsidR="00785B5F">
        <w:rPr>
          <w:rFonts w:asciiTheme="minorHAnsi" w:hAnsiTheme="minorHAnsi" w:cstheme="minorHAnsi"/>
        </w:rPr>
        <w:t>1</w:t>
      </w:r>
      <w:r w:rsidRPr="00A9720D">
        <w:rPr>
          <w:rFonts w:asciiTheme="minorHAnsi" w:hAnsiTheme="minorHAnsi" w:cstheme="minorHAnsi"/>
        </w:rPr>
        <w:t>.</w:t>
      </w:r>
      <w:r w:rsidR="00D52592">
        <w:rPr>
          <w:rFonts w:asciiTheme="minorHAnsi" w:hAnsiTheme="minorHAnsi" w:cstheme="minorHAnsi"/>
        </w:rPr>
        <w:t>10</w:t>
      </w:r>
      <w:r>
        <w:rPr>
          <w:rFonts w:cstheme="minorHAnsi"/>
        </w:rPr>
        <w:t xml:space="preserve"> </w:t>
      </w:r>
      <w:r w:rsidR="00A9720D">
        <w:rPr>
          <w:rFonts w:cstheme="minorHAnsi"/>
        </w:rPr>
        <w:tab/>
      </w:r>
      <w:r>
        <w:rPr>
          <w:rFonts w:cstheme="minorHAnsi"/>
        </w:rPr>
        <w:t>If</w:t>
      </w:r>
      <w:r w:rsidR="00420168">
        <w:rPr>
          <w:rFonts w:cstheme="minorHAnsi"/>
        </w:rPr>
        <w:t xml:space="preserve"> the premises are within the Provider’s private residence, the home must be formally registered for business use, clearly distinct from personal living spaces. It should also be appropriately insured for such purposes, with dedicated facilities provided for refreshments and restroom access. </w:t>
      </w:r>
    </w:p>
    <w:p w14:paraId="75C92FBD" w14:textId="77777777" w:rsidR="00AE71AF" w:rsidRDefault="00AE71AF" w:rsidP="00420168">
      <w:pPr>
        <w:rPr>
          <w:rFonts w:cstheme="minorHAnsi"/>
        </w:rPr>
      </w:pPr>
    </w:p>
    <w:p w14:paraId="112D79B4" w14:textId="70D311D3" w:rsidR="00473A21" w:rsidRPr="00473A21" w:rsidRDefault="00420168" w:rsidP="00420168">
      <w:pPr>
        <w:rPr>
          <w:rFonts w:cstheme="minorHAnsi"/>
        </w:rPr>
      </w:pPr>
      <w:r>
        <w:rPr>
          <w:rFonts w:cstheme="minorHAnsi"/>
        </w:rPr>
        <w:t>1</w:t>
      </w:r>
      <w:r w:rsidR="00785B5F">
        <w:rPr>
          <w:rFonts w:cstheme="minorHAnsi"/>
        </w:rPr>
        <w:t>1</w:t>
      </w:r>
      <w:r>
        <w:rPr>
          <w:rFonts w:cstheme="minorHAnsi"/>
        </w:rPr>
        <w:t>.</w:t>
      </w:r>
      <w:r w:rsidR="00EC1B7F">
        <w:rPr>
          <w:rFonts w:cstheme="minorHAnsi"/>
        </w:rPr>
        <w:t>10.1</w:t>
      </w:r>
      <w:r>
        <w:rPr>
          <w:rFonts w:cstheme="minorHAnsi"/>
        </w:rPr>
        <w:t xml:space="preserve"> The Provider must ensure that CYP are strictly prohibited from accessing private areas of the home. Additionally, the Provider must ensure that any family members who are not employed by the service do not have contact with or access to the CYP. </w:t>
      </w:r>
    </w:p>
    <w:p w14:paraId="5C003B74" w14:textId="77777777" w:rsidR="000A6700" w:rsidRPr="005C25F3" w:rsidRDefault="000A6700" w:rsidP="000A6700">
      <w:pPr>
        <w:pStyle w:val="ListParagraph"/>
        <w:ind w:left="1128"/>
        <w:rPr>
          <w:rFonts w:cstheme="minorHAnsi"/>
        </w:rPr>
      </w:pPr>
    </w:p>
    <w:p w14:paraId="1BFA6E81" w14:textId="7C0FC0D0" w:rsidR="000A6700" w:rsidRPr="00C554B7" w:rsidRDefault="000A6700" w:rsidP="000A6700">
      <w:pPr>
        <w:pStyle w:val="ListParagraph"/>
        <w:ind w:left="1200"/>
        <w:rPr>
          <w:rFonts w:cstheme="minorHAnsi"/>
        </w:rPr>
      </w:pPr>
    </w:p>
    <w:p w14:paraId="59F934D1" w14:textId="61A7FF3A" w:rsidR="00865FC8" w:rsidRPr="008B7597" w:rsidRDefault="00865FC8" w:rsidP="008B7597">
      <w:pPr>
        <w:ind w:left="-380"/>
        <w:rPr>
          <w:rFonts w:cstheme="minorHAnsi"/>
        </w:rPr>
      </w:pPr>
    </w:p>
    <w:p w14:paraId="6A929042" w14:textId="13B52160" w:rsidR="004C11DD" w:rsidRDefault="004C11DD" w:rsidP="00E00009">
      <w:pPr>
        <w:pStyle w:val="BodyText1"/>
      </w:pPr>
    </w:p>
    <w:p w14:paraId="26CE1AD8" w14:textId="4BE8A86F" w:rsidR="004C11DD" w:rsidRDefault="004C11DD" w:rsidP="00E00009">
      <w:pPr>
        <w:pStyle w:val="BodyText1"/>
      </w:pPr>
    </w:p>
    <w:p w14:paraId="54106EBF" w14:textId="328F5D22" w:rsidR="002C35EF" w:rsidRPr="002C35EF" w:rsidRDefault="002C35EF" w:rsidP="002C35EF">
      <w:pPr>
        <w:outlineLvl w:val="1"/>
        <w:rPr>
          <w:rFonts w:asciiTheme="majorHAnsi" w:hAnsiTheme="majorHAnsi"/>
          <w:b/>
          <w:color w:val="15284B" w:themeColor="text1"/>
          <w:sz w:val="32"/>
          <w:szCs w:val="28"/>
        </w:rPr>
      </w:pPr>
      <w:bookmarkStart w:id="16" w:name="_Toc213226049"/>
      <w:r>
        <w:rPr>
          <w:rFonts w:asciiTheme="majorHAnsi" w:hAnsiTheme="majorHAnsi"/>
          <w:b/>
          <w:color w:val="15284B" w:themeColor="text1"/>
          <w:sz w:val="32"/>
          <w:szCs w:val="28"/>
        </w:rPr>
        <w:t>1</w:t>
      </w:r>
      <w:r w:rsidR="00785B5F">
        <w:rPr>
          <w:rFonts w:asciiTheme="majorHAnsi" w:hAnsiTheme="majorHAnsi"/>
          <w:b/>
          <w:color w:val="15284B" w:themeColor="text1"/>
          <w:sz w:val="32"/>
          <w:szCs w:val="28"/>
        </w:rPr>
        <w:t>2</w:t>
      </w:r>
      <w:r>
        <w:rPr>
          <w:rFonts w:asciiTheme="majorHAnsi" w:hAnsiTheme="majorHAnsi"/>
          <w:b/>
          <w:color w:val="15284B" w:themeColor="text1"/>
          <w:sz w:val="32"/>
          <w:szCs w:val="28"/>
        </w:rPr>
        <w:t>. Staffing</w:t>
      </w:r>
      <w:bookmarkEnd w:id="16"/>
      <w:r w:rsidR="00045FA4">
        <w:rPr>
          <w:rFonts w:asciiTheme="majorHAnsi" w:hAnsiTheme="majorHAnsi"/>
          <w:b/>
          <w:color w:val="15284B" w:themeColor="text1"/>
          <w:sz w:val="32"/>
          <w:szCs w:val="28"/>
        </w:rPr>
        <w:br/>
      </w:r>
    </w:p>
    <w:p w14:paraId="589BAA45" w14:textId="3F84836D" w:rsidR="00045FA4" w:rsidRPr="00045FA4" w:rsidRDefault="00045FA4" w:rsidP="00045FA4">
      <w:pPr>
        <w:rPr>
          <w:rFonts w:cstheme="minorHAnsi"/>
        </w:rPr>
      </w:pPr>
      <w:r>
        <w:rPr>
          <w:rFonts w:cstheme="minorHAnsi"/>
        </w:rPr>
        <w:t>1</w:t>
      </w:r>
      <w:r w:rsidR="00785B5F">
        <w:rPr>
          <w:rFonts w:cstheme="minorHAnsi"/>
        </w:rPr>
        <w:t>2</w:t>
      </w:r>
      <w:r>
        <w:rPr>
          <w:rFonts w:cstheme="minorHAnsi"/>
        </w:rPr>
        <w:t xml:space="preserve">.1 </w:t>
      </w:r>
      <w:r w:rsidR="006B4977">
        <w:rPr>
          <w:rFonts w:cstheme="minorHAnsi"/>
        </w:rPr>
        <w:t xml:space="preserve">  </w:t>
      </w:r>
      <w:r w:rsidRPr="00045FA4">
        <w:rPr>
          <w:rFonts w:cstheme="minorHAnsi"/>
        </w:rPr>
        <w:t xml:space="preserve">The Provider must have sufficient flexibility and levels of staffing in place to ensure continuity of provision in the event of sickness or other absence of a provider.  </w:t>
      </w:r>
    </w:p>
    <w:p w14:paraId="66DFFBD2" w14:textId="77777777" w:rsidR="00045FA4" w:rsidRPr="00C554B7" w:rsidRDefault="00045FA4" w:rsidP="00045FA4">
      <w:pPr>
        <w:pStyle w:val="ListParagraph"/>
        <w:ind w:left="851"/>
        <w:rPr>
          <w:rFonts w:cstheme="minorHAnsi"/>
        </w:rPr>
      </w:pPr>
    </w:p>
    <w:p w14:paraId="39CC9090" w14:textId="1CADB3C1" w:rsidR="00045FA4" w:rsidRPr="00045FA4" w:rsidRDefault="00045FA4" w:rsidP="00A9720D">
      <w:pPr>
        <w:pStyle w:val="ListParagraph"/>
        <w:numPr>
          <w:ilvl w:val="1"/>
          <w:numId w:val="30"/>
        </w:numPr>
        <w:rPr>
          <w:rFonts w:cstheme="minorHAnsi"/>
        </w:rPr>
      </w:pPr>
      <w:r w:rsidRPr="00045FA4">
        <w:rPr>
          <w:rFonts w:cstheme="minorHAnsi"/>
        </w:rPr>
        <w:t>Commissioning of face-to-face provision will predominately be in Norfolk. On occasion, and with prior agreement, provision may need to be arranged out of county.</w:t>
      </w:r>
    </w:p>
    <w:p w14:paraId="77D2C604" w14:textId="77777777" w:rsidR="00045FA4" w:rsidRPr="00C554B7" w:rsidRDefault="00045FA4" w:rsidP="00045FA4">
      <w:pPr>
        <w:pStyle w:val="ListParagraph"/>
        <w:rPr>
          <w:rFonts w:cstheme="minorHAnsi"/>
        </w:rPr>
      </w:pPr>
    </w:p>
    <w:p w14:paraId="48083C81" w14:textId="77777777" w:rsidR="00D37DD0" w:rsidRDefault="00045FA4" w:rsidP="00A9720D">
      <w:pPr>
        <w:pStyle w:val="ListParagraph"/>
        <w:numPr>
          <w:ilvl w:val="1"/>
          <w:numId w:val="30"/>
        </w:numPr>
        <w:rPr>
          <w:rFonts w:cstheme="minorHAnsi"/>
        </w:rPr>
      </w:pPr>
      <w:r w:rsidRPr="006B4977">
        <w:rPr>
          <w:rFonts w:cstheme="minorHAnsi"/>
        </w:rPr>
        <w:t xml:space="preserve">The Provider will be responsible for ensuring </w:t>
      </w:r>
      <w:r w:rsidR="00E12007">
        <w:rPr>
          <w:rFonts w:cstheme="minorHAnsi"/>
        </w:rPr>
        <w:t>their workforce</w:t>
      </w:r>
      <w:r w:rsidR="00D37DD0">
        <w:rPr>
          <w:rFonts w:cstheme="minorHAnsi"/>
        </w:rPr>
        <w:t xml:space="preserve">, including all paid staff, volunteers and contracted persons used in the delivery of the commissioned service, are: </w:t>
      </w:r>
    </w:p>
    <w:p w14:paraId="7F0600FE" w14:textId="77777777" w:rsidR="00D37DD0" w:rsidRPr="00D37DD0" w:rsidRDefault="00D37DD0" w:rsidP="00D37DD0">
      <w:pPr>
        <w:pStyle w:val="ListParagraph"/>
        <w:rPr>
          <w:rFonts w:cstheme="minorHAnsi"/>
        </w:rPr>
      </w:pPr>
    </w:p>
    <w:p w14:paraId="01519EE1" w14:textId="7EFF871E" w:rsidR="00E93127" w:rsidRPr="00C54F9B" w:rsidRDefault="001D3179" w:rsidP="00A9720D">
      <w:pPr>
        <w:pStyle w:val="ListParagraph"/>
        <w:numPr>
          <w:ilvl w:val="2"/>
          <w:numId w:val="30"/>
        </w:numPr>
        <w:rPr>
          <w:rFonts w:cstheme="minorHAnsi"/>
        </w:rPr>
      </w:pPr>
      <w:r>
        <w:rPr>
          <w:rFonts w:cstheme="minorHAnsi"/>
        </w:rPr>
        <w:t>Suitably</w:t>
      </w:r>
      <w:r w:rsidR="00045FA4" w:rsidRPr="006B4977">
        <w:rPr>
          <w:rFonts w:cstheme="minorHAnsi"/>
        </w:rPr>
        <w:t xml:space="preserve"> qualified and vetted to work with</w:t>
      </w:r>
      <w:r>
        <w:rPr>
          <w:rFonts w:cstheme="minorHAnsi"/>
        </w:rPr>
        <w:t xml:space="preserve"> CYP</w:t>
      </w:r>
      <w:r w:rsidR="00045FA4" w:rsidRPr="006B4977">
        <w:rPr>
          <w:rFonts w:cstheme="minorHAnsi"/>
        </w:rPr>
        <w:t xml:space="preserve">. </w:t>
      </w:r>
      <w:r w:rsidR="000423B4">
        <w:rPr>
          <w:rFonts w:cstheme="minorHAnsi"/>
        </w:rPr>
        <w:t>Where appropriate</w:t>
      </w:r>
      <w:r w:rsidR="00A965EA">
        <w:rPr>
          <w:rFonts w:cstheme="minorHAnsi"/>
        </w:rPr>
        <w:t xml:space="preserve"> for the provision, the workforce will </w:t>
      </w:r>
      <w:r w:rsidR="00F3271E">
        <w:rPr>
          <w:rFonts w:cstheme="minorHAnsi"/>
        </w:rPr>
        <w:t xml:space="preserve">have Qualified Teacher Status (QTS) prior to any work with the CYP. </w:t>
      </w:r>
      <w:r w:rsidR="00C54F9B" w:rsidRPr="00E93127">
        <w:rPr>
          <w:rFonts w:cstheme="minorHAnsi"/>
        </w:rPr>
        <w:t>Any areas of specialism should be highlighted and specified, and certification available on request (e.g. ESOL / EAL / TEFL).</w:t>
      </w:r>
    </w:p>
    <w:p w14:paraId="2EC34D1D" w14:textId="02E00667" w:rsidR="004E5589" w:rsidRPr="00E93127" w:rsidRDefault="004E5589" w:rsidP="00A9720D">
      <w:pPr>
        <w:pStyle w:val="ListParagraph"/>
        <w:numPr>
          <w:ilvl w:val="2"/>
          <w:numId w:val="30"/>
        </w:numPr>
        <w:rPr>
          <w:rFonts w:cstheme="minorHAnsi"/>
        </w:rPr>
      </w:pPr>
      <w:r>
        <w:rPr>
          <w:rFonts w:cstheme="minorHAnsi"/>
        </w:rPr>
        <w:t>Subject to an Enhanced DBS checking process</w:t>
      </w:r>
      <w:r w:rsidR="00234236">
        <w:rPr>
          <w:rFonts w:cstheme="minorHAnsi"/>
        </w:rPr>
        <w:t>, undertaken by the Provider</w:t>
      </w:r>
      <w:r>
        <w:rPr>
          <w:rFonts w:cstheme="minorHAnsi"/>
        </w:rPr>
        <w:t xml:space="preserve"> prior to commencing work that is reviewed at a maximum interval of three years, using the DBS Update Service or by completing a new Enhanced DBS process.</w:t>
      </w:r>
    </w:p>
    <w:p w14:paraId="37928D9B" w14:textId="0C4F40A3" w:rsidR="004C11DD" w:rsidRDefault="004C11DD" w:rsidP="00E00009">
      <w:pPr>
        <w:pStyle w:val="BodyText1"/>
      </w:pPr>
    </w:p>
    <w:p w14:paraId="3F891B7B" w14:textId="09F0161A" w:rsidR="004C11DD" w:rsidRDefault="004C11DD" w:rsidP="00E00009">
      <w:pPr>
        <w:pStyle w:val="BodyText1"/>
      </w:pPr>
    </w:p>
    <w:p w14:paraId="6A433412" w14:textId="2F3187AF" w:rsidR="004C11DD" w:rsidRDefault="004C11DD" w:rsidP="00E00009">
      <w:pPr>
        <w:pStyle w:val="BodyText1"/>
      </w:pPr>
    </w:p>
    <w:p w14:paraId="60EC1365" w14:textId="70E3C897" w:rsidR="003D6AE3" w:rsidRPr="003D6AE3" w:rsidRDefault="003D6AE3" w:rsidP="003D6AE3">
      <w:pPr>
        <w:outlineLvl w:val="1"/>
        <w:rPr>
          <w:rFonts w:asciiTheme="majorHAnsi" w:hAnsiTheme="majorHAnsi"/>
          <w:b/>
          <w:color w:val="15284B" w:themeColor="text1"/>
          <w:sz w:val="32"/>
          <w:szCs w:val="28"/>
        </w:rPr>
      </w:pPr>
      <w:bookmarkStart w:id="17" w:name="_Toc213226050"/>
      <w:r>
        <w:rPr>
          <w:rFonts w:asciiTheme="majorHAnsi" w:hAnsiTheme="majorHAnsi"/>
          <w:b/>
          <w:color w:val="15284B" w:themeColor="text1"/>
          <w:sz w:val="32"/>
          <w:szCs w:val="28"/>
        </w:rPr>
        <w:t>1</w:t>
      </w:r>
      <w:r w:rsidR="00785B5F">
        <w:rPr>
          <w:rFonts w:asciiTheme="majorHAnsi" w:hAnsiTheme="majorHAnsi"/>
          <w:b/>
          <w:color w:val="15284B" w:themeColor="text1"/>
          <w:sz w:val="32"/>
          <w:szCs w:val="28"/>
        </w:rPr>
        <w:t>3</w:t>
      </w:r>
      <w:r>
        <w:rPr>
          <w:rFonts w:asciiTheme="majorHAnsi" w:hAnsiTheme="majorHAnsi"/>
          <w:b/>
          <w:color w:val="15284B" w:themeColor="text1"/>
          <w:sz w:val="32"/>
          <w:szCs w:val="28"/>
        </w:rPr>
        <w:t>. Assurance of Supply</w:t>
      </w:r>
      <w:bookmarkEnd w:id="17"/>
    </w:p>
    <w:p w14:paraId="7D241DCC" w14:textId="77777777" w:rsidR="00C70F70" w:rsidRPr="00C554B7" w:rsidRDefault="00C70F70" w:rsidP="00C70F70">
      <w:pPr>
        <w:pStyle w:val="paragraph"/>
        <w:spacing w:before="0" w:beforeAutospacing="0" w:after="0" w:afterAutospacing="0"/>
        <w:textAlignment w:val="baseline"/>
        <w:rPr>
          <w:rFonts w:ascii="Calibri" w:hAnsi="Calibri" w:cs="Calibri"/>
          <w:sz w:val="22"/>
          <w:szCs w:val="22"/>
        </w:rPr>
      </w:pPr>
      <w:r w:rsidRPr="00C554B7">
        <w:rPr>
          <w:rStyle w:val="eop"/>
          <w:rFonts w:ascii="Calibri" w:hAnsi="Calibri" w:cs="Calibri"/>
          <w:sz w:val="22"/>
          <w:szCs w:val="22"/>
        </w:rPr>
        <w:t> </w:t>
      </w:r>
    </w:p>
    <w:p w14:paraId="6D9806EE" w14:textId="0E864309" w:rsidR="00C70F70" w:rsidRPr="00592056" w:rsidRDefault="00C70F70" w:rsidP="00A9720D">
      <w:pPr>
        <w:pStyle w:val="paragraph"/>
        <w:numPr>
          <w:ilvl w:val="1"/>
          <w:numId w:val="35"/>
        </w:numPr>
        <w:spacing w:before="0" w:beforeAutospacing="0" w:after="0" w:afterAutospacing="0"/>
        <w:textAlignment w:val="baseline"/>
        <w:rPr>
          <w:rFonts w:asciiTheme="minorHAnsi" w:eastAsiaTheme="minorHAnsi" w:hAnsiTheme="minorHAnsi" w:cstheme="minorHAnsi"/>
          <w:lang w:eastAsia="en-US"/>
        </w:rPr>
      </w:pPr>
      <w:r w:rsidRPr="00592056">
        <w:rPr>
          <w:rFonts w:asciiTheme="minorHAnsi" w:eastAsiaTheme="minorHAnsi" w:hAnsiTheme="minorHAnsi" w:cstheme="minorHAnsi"/>
          <w:lang w:eastAsia="en-US"/>
        </w:rPr>
        <w:t xml:space="preserve">The Provider is expected to have Business Continuity Plans that outlines how they will maintain sufficient capacity to ensure uninterrupted service delivery and effectively respond to staff sickness or absence, considering the size of their organisation. </w:t>
      </w:r>
    </w:p>
    <w:p w14:paraId="7C4EC0FC" w14:textId="77777777" w:rsidR="00C70F70" w:rsidRPr="00592056" w:rsidRDefault="00C70F70" w:rsidP="00C70F70">
      <w:pPr>
        <w:pStyle w:val="paragraph"/>
        <w:spacing w:before="0" w:beforeAutospacing="0" w:after="0" w:afterAutospacing="0"/>
        <w:ind w:left="567"/>
        <w:textAlignment w:val="baseline"/>
        <w:rPr>
          <w:rFonts w:asciiTheme="minorHAnsi" w:eastAsiaTheme="minorHAnsi" w:hAnsiTheme="minorHAnsi" w:cstheme="minorHAnsi"/>
          <w:lang w:eastAsia="en-US"/>
        </w:rPr>
      </w:pPr>
    </w:p>
    <w:p w14:paraId="744E6C5E" w14:textId="396910A2" w:rsidR="00C70F70" w:rsidRPr="00592056" w:rsidRDefault="00C70F70" w:rsidP="00A9720D">
      <w:pPr>
        <w:pStyle w:val="paragraph"/>
        <w:numPr>
          <w:ilvl w:val="1"/>
          <w:numId w:val="35"/>
        </w:numPr>
        <w:spacing w:before="0" w:beforeAutospacing="0" w:after="0" w:afterAutospacing="0"/>
        <w:textAlignment w:val="baseline"/>
        <w:rPr>
          <w:rFonts w:asciiTheme="minorHAnsi" w:eastAsiaTheme="minorHAnsi" w:hAnsiTheme="minorHAnsi" w:cstheme="minorHAnsi"/>
          <w:lang w:eastAsia="en-US"/>
        </w:rPr>
      </w:pPr>
      <w:r w:rsidRPr="00592056">
        <w:rPr>
          <w:rFonts w:asciiTheme="minorHAnsi" w:eastAsiaTheme="minorHAnsi" w:hAnsiTheme="minorHAnsi" w:cstheme="minorHAnsi"/>
          <w:lang w:eastAsia="en-US"/>
        </w:rPr>
        <w:t>In the event of a catastrophic interruption to normal operations, e.g. such as damage of the setting due to fire or flood, the provider is expected to identify alternative venues in consultation with NCC. The provider should document these arrangements within their Business Continuity Plans.</w:t>
      </w:r>
    </w:p>
    <w:p w14:paraId="1A2F02B1" w14:textId="18870A08" w:rsidR="004C11DD" w:rsidRPr="00592056" w:rsidRDefault="004C11DD" w:rsidP="00E00009">
      <w:pPr>
        <w:pStyle w:val="BodyText1"/>
        <w:rPr>
          <w:rFonts w:asciiTheme="minorHAnsi" w:eastAsiaTheme="minorHAnsi" w:hAnsiTheme="minorHAnsi" w:cstheme="minorHAnsi"/>
          <w:szCs w:val="24"/>
          <w:lang w:eastAsia="en-US"/>
        </w:rPr>
      </w:pPr>
    </w:p>
    <w:p w14:paraId="0F98A48F" w14:textId="6DEDB8A5" w:rsidR="004C11DD" w:rsidRDefault="004C11DD" w:rsidP="00E00009">
      <w:pPr>
        <w:pStyle w:val="BodyText1"/>
      </w:pPr>
    </w:p>
    <w:p w14:paraId="53D182B5" w14:textId="279041D5" w:rsidR="004C11DD" w:rsidRDefault="004C11DD" w:rsidP="00E00009">
      <w:pPr>
        <w:pStyle w:val="BodyText1"/>
      </w:pPr>
    </w:p>
    <w:p w14:paraId="5F51E42F" w14:textId="29A8087B" w:rsidR="00105439" w:rsidRDefault="00105439" w:rsidP="00E00009">
      <w:pPr>
        <w:pStyle w:val="BodyText1"/>
      </w:pPr>
    </w:p>
    <w:p w14:paraId="2E5A2044" w14:textId="77777777" w:rsidR="009005A8" w:rsidRDefault="009005A8" w:rsidP="00E00009">
      <w:pPr>
        <w:pStyle w:val="BodyText1"/>
      </w:pPr>
    </w:p>
    <w:p w14:paraId="6FD54093" w14:textId="142A0B9F" w:rsidR="00105439" w:rsidRDefault="00105439" w:rsidP="00E00009">
      <w:pPr>
        <w:pStyle w:val="BodyText1"/>
      </w:pPr>
    </w:p>
    <w:p w14:paraId="0D018AEF" w14:textId="04AB7330" w:rsidR="001D7373" w:rsidRPr="001D7373" w:rsidRDefault="001D7373" w:rsidP="001D7373">
      <w:pPr>
        <w:outlineLvl w:val="1"/>
        <w:rPr>
          <w:rFonts w:asciiTheme="majorHAnsi" w:hAnsiTheme="majorHAnsi"/>
          <w:b/>
          <w:color w:val="15284B" w:themeColor="text1"/>
          <w:sz w:val="32"/>
          <w:szCs w:val="28"/>
        </w:rPr>
      </w:pPr>
      <w:bookmarkStart w:id="18" w:name="_Toc213226051"/>
      <w:r>
        <w:rPr>
          <w:rFonts w:asciiTheme="majorHAnsi" w:hAnsiTheme="majorHAnsi"/>
          <w:b/>
          <w:color w:val="15284B" w:themeColor="text1"/>
          <w:sz w:val="32"/>
          <w:szCs w:val="28"/>
        </w:rPr>
        <w:t>1</w:t>
      </w:r>
      <w:r w:rsidR="00785B5F">
        <w:rPr>
          <w:rFonts w:asciiTheme="majorHAnsi" w:hAnsiTheme="majorHAnsi"/>
          <w:b/>
          <w:color w:val="15284B" w:themeColor="text1"/>
          <w:sz w:val="32"/>
          <w:szCs w:val="28"/>
        </w:rPr>
        <w:t>4</w:t>
      </w:r>
      <w:r>
        <w:rPr>
          <w:rFonts w:asciiTheme="majorHAnsi" w:hAnsiTheme="majorHAnsi"/>
          <w:b/>
          <w:color w:val="15284B" w:themeColor="text1"/>
          <w:sz w:val="32"/>
          <w:szCs w:val="28"/>
        </w:rPr>
        <w:t>. Co-Production with Young People</w:t>
      </w:r>
      <w:bookmarkEnd w:id="18"/>
      <w:r w:rsidR="00621232">
        <w:rPr>
          <w:rFonts w:asciiTheme="majorHAnsi" w:hAnsiTheme="majorHAnsi"/>
          <w:b/>
          <w:color w:val="15284B" w:themeColor="text1"/>
          <w:sz w:val="32"/>
          <w:szCs w:val="28"/>
        </w:rPr>
        <w:br/>
      </w:r>
    </w:p>
    <w:p w14:paraId="4E69B448" w14:textId="71E6E4AE" w:rsidR="00621232" w:rsidRPr="00592056" w:rsidRDefault="00621232" w:rsidP="00621232">
      <w:pPr>
        <w:ind w:left="567" w:hanging="567"/>
        <w:textAlignment w:val="baseline"/>
        <w:rPr>
          <w:rFonts w:asciiTheme="minorHAnsi" w:hAnsiTheme="minorHAnsi" w:cstheme="minorHAnsi"/>
        </w:rPr>
      </w:pPr>
      <w:r>
        <w:rPr>
          <w:rFonts w:ascii="Calibri" w:eastAsia="Times New Roman" w:hAnsi="Calibri" w:cs="Calibri"/>
          <w:lang w:eastAsia="en-GB"/>
        </w:rPr>
        <w:t>1</w:t>
      </w:r>
      <w:r w:rsidR="00785B5F">
        <w:rPr>
          <w:rFonts w:ascii="Calibri" w:eastAsia="Times New Roman" w:hAnsi="Calibri" w:cs="Calibri"/>
          <w:lang w:eastAsia="en-GB"/>
        </w:rPr>
        <w:t>4</w:t>
      </w:r>
      <w:r>
        <w:rPr>
          <w:rFonts w:ascii="Calibri" w:eastAsia="Times New Roman" w:hAnsi="Calibri" w:cs="Calibri"/>
          <w:lang w:eastAsia="en-GB"/>
        </w:rPr>
        <w:t>.1.</w:t>
      </w:r>
      <w:r>
        <w:rPr>
          <w:rFonts w:ascii="Calibri" w:eastAsia="Times New Roman" w:hAnsi="Calibri" w:cs="Calibri"/>
          <w:lang w:eastAsia="en-GB"/>
        </w:rPr>
        <w:tab/>
      </w:r>
      <w:r w:rsidRPr="00592056">
        <w:rPr>
          <w:rFonts w:asciiTheme="minorHAnsi" w:hAnsiTheme="minorHAnsi" w:cstheme="minorHAnsi"/>
        </w:rPr>
        <w:t xml:space="preserve">FLOURISH determinants require, early identification and intervention, </w:t>
      </w:r>
      <w:r w:rsidR="006720CC" w:rsidRPr="00592056">
        <w:rPr>
          <w:rFonts w:asciiTheme="minorHAnsi" w:hAnsiTheme="minorHAnsi" w:cstheme="minorHAnsi"/>
        </w:rPr>
        <w:t>and</w:t>
      </w:r>
      <w:r w:rsidRPr="00592056">
        <w:rPr>
          <w:rFonts w:asciiTheme="minorHAnsi" w:hAnsiTheme="minorHAnsi" w:cstheme="minorHAnsi"/>
        </w:rPr>
        <w:t xml:space="preserve"> a skilled, </w:t>
      </w:r>
      <w:r w:rsidR="006720CC" w:rsidRPr="00592056">
        <w:rPr>
          <w:rFonts w:asciiTheme="minorHAnsi" w:hAnsiTheme="minorHAnsi" w:cstheme="minorHAnsi"/>
        </w:rPr>
        <w:t>and empathetic</w:t>
      </w:r>
      <w:r w:rsidRPr="00592056">
        <w:rPr>
          <w:rFonts w:asciiTheme="minorHAnsi" w:hAnsiTheme="minorHAnsi" w:cstheme="minorHAnsi"/>
        </w:rPr>
        <w:t xml:space="preserve"> workforce</w:t>
      </w:r>
      <w:r w:rsidR="0051193C" w:rsidRPr="00592056">
        <w:rPr>
          <w:rFonts w:asciiTheme="minorHAnsi" w:hAnsiTheme="minorHAnsi" w:cstheme="minorHAnsi"/>
        </w:rPr>
        <w:t xml:space="preserve"> that works collaboratively across organisations and values children’s and families’ need for choice and control. Young people have</w:t>
      </w:r>
      <w:r w:rsidR="0069377B" w:rsidRPr="00592056">
        <w:rPr>
          <w:rFonts w:asciiTheme="minorHAnsi" w:hAnsiTheme="minorHAnsi" w:cstheme="minorHAnsi"/>
        </w:rPr>
        <w:t xml:space="preserve"> </w:t>
      </w:r>
      <w:r w:rsidR="0051193C" w:rsidRPr="00592056">
        <w:rPr>
          <w:rFonts w:asciiTheme="minorHAnsi" w:hAnsiTheme="minorHAnsi" w:cstheme="minorHAnsi"/>
        </w:rPr>
        <w:t>expressed the following key messages for Providers:</w:t>
      </w:r>
      <w:r w:rsidRPr="00592056">
        <w:rPr>
          <w:rFonts w:asciiTheme="minorHAnsi" w:hAnsiTheme="minorHAnsi" w:cstheme="minorHAnsi"/>
        </w:rPr>
        <w:t xml:space="preserve"> </w:t>
      </w:r>
    </w:p>
    <w:p w14:paraId="4836175B" w14:textId="77777777" w:rsidR="00621232" w:rsidRPr="00592056" w:rsidRDefault="00621232" w:rsidP="00621232">
      <w:pPr>
        <w:pStyle w:val="ListParagraph"/>
        <w:spacing w:after="0" w:line="240" w:lineRule="auto"/>
        <w:ind w:left="567"/>
        <w:textAlignment w:val="baseline"/>
        <w:rPr>
          <w:rFonts w:cstheme="minorHAnsi"/>
        </w:rPr>
      </w:pPr>
    </w:p>
    <w:p w14:paraId="5E2AD8CC" w14:textId="4E6373FF" w:rsidR="00621232" w:rsidRPr="00592056" w:rsidRDefault="00621232" w:rsidP="00A9720D">
      <w:pPr>
        <w:pStyle w:val="ListParagraph"/>
        <w:numPr>
          <w:ilvl w:val="0"/>
          <w:numId w:val="36"/>
        </w:numPr>
        <w:spacing w:after="0" w:line="240" w:lineRule="auto"/>
        <w:textAlignment w:val="baseline"/>
        <w:rPr>
          <w:rFonts w:cstheme="minorHAnsi"/>
        </w:rPr>
      </w:pPr>
      <w:r w:rsidRPr="00592056">
        <w:rPr>
          <w:rFonts w:cstheme="minorHAnsi"/>
        </w:rPr>
        <w:t>The service will develop a model of co-production with service users which involves them working together with professionals and parents/carers as equals.  The principles of co-production are embedded in the tender document, drawing on the Signs of Safety model. </w:t>
      </w:r>
    </w:p>
    <w:p w14:paraId="2CCBE2AD" w14:textId="77777777" w:rsidR="00621232" w:rsidRPr="00592056" w:rsidRDefault="00621232" w:rsidP="00621232">
      <w:pPr>
        <w:ind w:firstLine="567"/>
        <w:textAlignment w:val="baseline"/>
        <w:rPr>
          <w:rFonts w:asciiTheme="minorHAnsi" w:hAnsiTheme="minorHAnsi" w:cstheme="minorHAnsi"/>
        </w:rPr>
      </w:pPr>
    </w:p>
    <w:p w14:paraId="24C3D526" w14:textId="69BD2947" w:rsidR="00621232" w:rsidRPr="00592056" w:rsidRDefault="00621232" w:rsidP="00A9720D">
      <w:pPr>
        <w:pStyle w:val="ListParagraph"/>
        <w:numPr>
          <w:ilvl w:val="0"/>
          <w:numId w:val="36"/>
        </w:numPr>
        <w:spacing w:after="0" w:line="240" w:lineRule="auto"/>
        <w:textAlignment w:val="baseline"/>
        <w:rPr>
          <w:rFonts w:cstheme="minorHAnsi"/>
        </w:rPr>
      </w:pPr>
      <w:r w:rsidRPr="00592056">
        <w:rPr>
          <w:rFonts w:cstheme="minorHAnsi"/>
        </w:rPr>
        <w:t>The Service Provider will have a systematic process for collecting, evaluating, and utilising service user feedback, and can evidence outcomes.</w:t>
      </w:r>
    </w:p>
    <w:p w14:paraId="07D4E587" w14:textId="77777777" w:rsidR="00621232" w:rsidRPr="00592056" w:rsidRDefault="00621232" w:rsidP="00621232">
      <w:pPr>
        <w:textAlignment w:val="baseline"/>
        <w:rPr>
          <w:rFonts w:asciiTheme="minorHAnsi" w:hAnsiTheme="minorHAnsi" w:cstheme="minorHAnsi"/>
        </w:rPr>
      </w:pPr>
    </w:p>
    <w:p w14:paraId="0D7633E7" w14:textId="77777777" w:rsidR="00621232" w:rsidRPr="00592056" w:rsidRDefault="00621232" w:rsidP="00A9720D">
      <w:pPr>
        <w:pStyle w:val="ListParagraph"/>
        <w:numPr>
          <w:ilvl w:val="0"/>
          <w:numId w:val="36"/>
        </w:numPr>
        <w:spacing w:after="0" w:line="240" w:lineRule="auto"/>
        <w:textAlignment w:val="baseline"/>
        <w:rPr>
          <w:rFonts w:cstheme="minorHAnsi"/>
        </w:rPr>
      </w:pPr>
      <w:r w:rsidRPr="00592056">
        <w:rPr>
          <w:rFonts w:cstheme="minorHAnsi"/>
        </w:rPr>
        <w:t>The service Provider will actively promote Service Users’ feedback and integrate this into their internal service processes. Service Providers will share all feedback, on request, with Commissioners, as part of the cyclical review process. </w:t>
      </w:r>
    </w:p>
    <w:p w14:paraId="0AB1DFD1" w14:textId="77777777" w:rsidR="00621232" w:rsidRDefault="00621232" w:rsidP="00621232">
      <w:pPr>
        <w:ind w:left="705" w:hanging="705"/>
        <w:textAlignment w:val="baseline"/>
        <w:rPr>
          <w:rFonts w:ascii="Calibri" w:eastAsia="Times New Roman" w:hAnsi="Calibri" w:cs="Calibri"/>
          <w:lang w:eastAsia="en-GB"/>
        </w:rPr>
      </w:pPr>
      <w:r w:rsidRPr="00C554B7">
        <w:rPr>
          <w:rFonts w:ascii="Calibri" w:eastAsia="Times New Roman" w:hAnsi="Calibri" w:cs="Calibri"/>
          <w:lang w:eastAsia="en-GB"/>
        </w:rPr>
        <w:t> </w:t>
      </w:r>
    </w:p>
    <w:p w14:paraId="2C0C9BF8" w14:textId="7AC83E53" w:rsidR="009005A8" w:rsidRDefault="009005A8" w:rsidP="00E00009">
      <w:pPr>
        <w:pStyle w:val="BodyText1"/>
      </w:pPr>
    </w:p>
    <w:p w14:paraId="401F04C6" w14:textId="77777777" w:rsidR="0024310A" w:rsidRDefault="0024310A" w:rsidP="00E00009">
      <w:pPr>
        <w:pStyle w:val="BodyText1"/>
      </w:pPr>
    </w:p>
    <w:p w14:paraId="5BE03EF3" w14:textId="77777777" w:rsidR="0024310A" w:rsidRDefault="0024310A" w:rsidP="00E00009">
      <w:pPr>
        <w:pStyle w:val="BodyText1"/>
      </w:pPr>
    </w:p>
    <w:p w14:paraId="6F0BF00F" w14:textId="38055DAB" w:rsidR="009005A8" w:rsidRDefault="009005A8" w:rsidP="00E00009">
      <w:pPr>
        <w:pStyle w:val="BodyText1"/>
      </w:pPr>
    </w:p>
    <w:p w14:paraId="40E74A74" w14:textId="04201C1C" w:rsidR="009005A8" w:rsidRDefault="009005A8" w:rsidP="00E00009">
      <w:pPr>
        <w:pStyle w:val="BodyText1"/>
      </w:pPr>
    </w:p>
    <w:p w14:paraId="29A7146F" w14:textId="77777777" w:rsidR="009005A8" w:rsidRDefault="009005A8" w:rsidP="00E00009">
      <w:pPr>
        <w:pStyle w:val="BodyText1"/>
      </w:pPr>
    </w:p>
    <w:p w14:paraId="4C28CB7A" w14:textId="5412D253" w:rsidR="004C11DD" w:rsidRDefault="004C11DD" w:rsidP="00E00009">
      <w:pPr>
        <w:pStyle w:val="BodyText1"/>
      </w:pPr>
    </w:p>
    <w:p w14:paraId="45C2086C" w14:textId="77777777" w:rsidR="00621232" w:rsidRDefault="00621232" w:rsidP="007775BA">
      <w:pPr>
        <w:pStyle w:val="BodyText1"/>
        <w:pBdr>
          <w:bottom w:val="single" w:sz="18" w:space="1" w:color="15284B" w:themeColor="accent4"/>
        </w:pBdr>
      </w:pPr>
    </w:p>
    <w:p w14:paraId="76BCB074" w14:textId="4D7EC907" w:rsidR="007775BA" w:rsidRDefault="007775BA" w:rsidP="007775BA">
      <w:pPr>
        <w:pStyle w:val="BodyText1"/>
        <w:tabs>
          <w:tab w:val="left" w:pos="1701"/>
          <w:tab w:val="left" w:pos="6804"/>
          <w:tab w:val="right" w:pos="9638"/>
        </w:tabs>
        <w:rPr>
          <w:sz w:val="18"/>
        </w:rPr>
      </w:pPr>
      <w:r>
        <w:rPr>
          <w:b/>
          <w:bCs/>
          <w:color w:val="15284B" w:themeColor="accent4"/>
          <w:sz w:val="18"/>
        </w:rPr>
        <w:t>Document owner:</w:t>
      </w:r>
      <w:r w:rsidR="00F86122">
        <w:rPr>
          <w:sz w:val="18"/>
        </w:rPr>
        <w:t xml:space="preserve"> Jackie Wu</w:t>
      </w:r>
      <w:r>
        <w:rPr>
          <w:sz w:val="18"/>
        </w:rPr>
        <w:tab/>
      </w:r>
      <w:r>
        <w:rPr>
          <w:b/>
          <w:bCs/>
          <w:color w:val="15284B" w:themeColor="accent4"/>
          <w:sz w:val="18"/>
        </w:rPr>
        <w:t>Date created/revised:</w:t>
      </w:r>
      <w:r>
        <w:rPr>
          <w:sz w:val="18"/>
        </w:rPr>
        <w:tab/>
        <w:t>[</w:t>
      </w:r>
      <w:r w:rsidR="009A0516">
        <w:rPr>
          <w:sz w:val="18"/>
        </w:rPr>
        <w:t>21.08.2025</w:t>
      </w:r>
      <w:r>
        <w:rPr>
          <w:sz w:val="18"/>
        </w:rPr>
        <w:t>]</w:t>
      </w:r>
    </w:p>
    <w:p w14:paraId="3FCA515F" w14:textId="1C5D7D5C" w:rsidR="007775BA" w:rsidRDefault="007775BA" w:rsidP="007775BA">
      <w:pPr>
        <w:pStyle w:val="BodyText1"/>
        <w:tabs>
          <w:tab w:val="left" w:pos="1701"/>
          <w:tab w:val="left" w:pos="6804"/>
          <w:tab w:val="right" w:pos="9638"/>
        </w:tabs>
        <w:rPr>
          <w:sz w:val="18"/>
        </w:rPr>
      </w:pPr>
      <w:r>
        <w:rPr>
          <w:b/>
          <w:bCs/>
          <w:color w:val="15284B" w:themeColor="accent4"/>
          <w:sz w:val="18"/>
        </w:rPr>
        <w:t>ID number:</w:t>
      </w:r>
      <w:r>
        <w:rPr>
          <w:sz w:val="18"/>
        </w:rPr>
        <w:tab/>
      </w:r>
      <w:r>
        <w:rPr>
          <w:sz w:val="18"/>
        </w:rPr>
        <w:tab/>
      </w:r>
      <w:r>
        <w:rPr>
          <w:b/>
          <w:bCs/>
          <w:color w:val="15284B" w:themeColor="accent4"/>
          <w:sz w:val="18"/>
        </w:rPr>
        <w:t>Date last reviewed:</w:t>
      </w:r>
      <w:r>
        <w:rPr>
          <w:sz w:val="18"/>
        </w:rPr>
        <w:tab/>
        <w:t>[insert</w:t>
      </w:r>
      <w:r w:rsidR="000769E8">
        <w:rPr>
          <w:sz w:val="18"/>
        </w:rPr>
        <w:t xml:space="preserve"> date</w:t>
      </w:r>
      <w:r>
        <w:rPr>
          <w:sz w:val="18"/>
        </w:rPr>
        <w:t>]</w:t>
      </w:r>
    </w:p>
    <w:p w14:paraId="4FA06D79" w14:textId="008F881D" w:rsidR="007775BA" w:rsidRDefault="007775BA" w:rsidP="007775BA">
      <w:pPr>
        <w:pStyle w:val="BodyText1"/>
        <w:tabs>
          <w:tab w:val="left" w:pos="1701"/>
          <w:tab w:val="left" w:pos="6804"/>
          <w:tab w:val="right" w:pos="9638"/>
        </w:tabs>
        <w:rPr>
          <w:sz w:val="18"/>
        </w:rPr>
      </w:pPr>
      <w:r>
        <w:rPr>
          <w:b/>
          <w:bCs/>
          <w:color w:val="15284B" w:themeColor="accent4"/>
          <w:sz w:val="18"/>
        </w:rPr>
        <w:t>Version number:</w:t>
      </w:r>
      <w:r>
        <w:rPr>
          <w:sz w:val="18"/>
        </w:rPr>
        <w:tab/>
        <w:t>[insert</w:t>
      </w:r>
      <w:r w:rsidR="000769E8">
        <w:rPr>
          <w:sz w:val="18"/>
        </w:rPr>
        <w:t xml:space="preserve"> version number</w:t>
      </w:r>
      <w:r>
        <w:rPr>
          <w:sz w:val="18"/>
        </w:rPr>
        <w:t>]</w:t>
      </w:r>
      <w:r>
        <w:rPr>
          <w:sz w:val="18"/>
        </w:rPr>
        <w:tab/>
      </w:r>
      <w:r>
        <w:rPr>
          <w:b/>
          <w:bCs/>
          <w:color w:val="15284B" w:themeColor="accent4"/>
          <w:sz w:val="18"/>
        </w:rPr>
        <w:t>Next review date:</w:t>
      </w:r>
      <w:r>
        <w:rPr>
          <w:sz w:val="18"/>
        </w:rPr>
        <w:tab/>
        <w:t>[insert</w:t>
      </w:r>
      <w:r w:rsidR="000769E8">
        <w:rPr>
          <w:sz w:val="18"/>
        </w:rPr>
        <w:t xml:space="preserve"> date</w:t>
      </w:r>
      <w:r>
        <w:rPr>
          <w:sz w:val="18"/>
        </w:rPr>
        <w:t>]</w:t>
      </w:r>
    </w:p>
    <w:sectPr w:rsidR="007775BA" w:rsidSect="0040508A">
      <w:footerReference w:type="default" r:id="rId23"/>
      <w:headerReference w:type="first" r:id="rId24"/>
      <w:footerReference w:type="first" r:id="rId25"/>
      <w:pgSz w:w="11906" w:h="16838" w:code="9"/>
      <w:pgMar w:top="992" w:right="1134" w:bottom="567"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55D5" w14:textId="77777777" w:rsidR="00C360C9" w:rsidRDefault="00C360C9" w:rsidP="0045582A">
      <w:r>
        <w:separator/>
      </w:r>
    </w:p>
  </w:endnote>
  <w:endnote w:type="continuationSeparator" w:id="0">
    <w:p w14:paraId="635A4A27" w14:textId="77777777" w:rsidR="00C360C9" w:rsidRDefault="00C360C9" w:rsidP="0045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468938"/>
      <w:docPartObj>
        <w:docPartGallery w:val="Page Numbers (Bottom of Page)"/>
        <w:docPartUnique/>
      </w:docPartObj>
    </w:sdtPr>
    <w:sdtEndPr>
      <w:rPr>
        <w:noProof/>
      </w:rPr>
    </w:sdtEndPr>
    <w:sdtContent>
      <w:p w14:paraId="0B7383B3" w14:textId="1A6042A9" w:rsidR="0069377B" w:rsidRDefault="006937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46E722" w14:textId="17D96E92" w:rsidR="0031758D" w:rsidRPr="004C11DD" w:rsidRDefault="0031758D" w:rsidP="004C11DD">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33494966"/>
      <w:docPartObj>
        <w:docPartGallery w:val="Page Numbers (Bottom of Page)"/>
        <w:docPartUnique/>
      </w:docPartObj>
    </w:sdtPr>
    <w:sdtEndPr>
      <w:rPr>
        <w:noProof/>
      </w:rPr>
    </w:sdtEndPr>
    <w:sdtContent>
      <w:p w14:paraId="3613ABF3" w14:textId="4ABDD046" w:rsidR="005D18D0" w:rsidRPr="004C11DD" w:rsidRDefault="004C11DD" w:rsidP="004C11DD">
        <w:pPr>
          <w:pStyle w:val="Footer"/>
          <w:jc w:val="center"/>
          <w:rPr>
            <w:sz w:val="18"/>
            <w:szCs w:val="18"/>
          </w:rPr>
        </w:pPr>
        <w:r w:rsidRPr="004C11DD">
          <w:rPr>
            <w:sz w:val="18"/>
            <w:szCs w:val="18"/>
          </w:rPr>
          <w:fldChar w:fldCharType="begin"/>
        </w:r>
        <w:r w:rsidRPr="004C11DD">
          <w:rPr>
            <w:sz w:val="18"/>
            <w:szCs w:val="18"/>
          </w:rPr>
          <w:instrText xml:space="preserve"> PAGE   \* MERGEFORMAT </w:instrText>
        </w:r>
        <w:r w:rsidRPr="004C11DD">
          <w:rPr>
            <w:sz w:val="18"/>
            <w:szCs w:val="18"/>
          </w:rPr>
          <w:fldChar w:fldCharType="separate"/>
        </w:r>
        <w:r w:rsidRPr="004C11DD">
          <w:rPr>
            <w:noProof/>
            <w:sz w:val="18"/>
            <w:szCs w:val="18"/>
          </w:rPr>
          <w:t>2</w:t>
        </w:r>
        <w:r w:rsidRPr="004C11D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0F5F5" w14:textId="77777777" w:rsidR="00C360C9" w:rsidRDefault="00C360C9" w:rsidP="0045582A">
      <w:r>
        <w:separator/>
      </w:r>
    </w:p>
  </w:footnote>
  <w:footnote w:type="continuationSeparator" w:id="0">
    <w:p w14:paraId="6AD49DF9" w14:textId="77777777" w:rsidR="00C360C9" w:rsidRDefault="00C360C9" w:rsidP="0045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2395" w14:textId="722A79A4" w:rsidR="0024310A" w:rsidRDefault="0024310A">
    <w:pPr>
      <w:pStyle w:val="Header"/>
    </w:pPr>
    <w:r>
      <w:rPr>
        <w:noProof/>
      </w:rPr>
      <w:drawing>
        <wp:anchor distT="0" distB="0" distL="114300" distR="114300" simplePos="0" relativeHeight="251658240" behindDoc="0" locked="0" layoutInCell="1" allowOverlap="1" wp14:anchorId="10946BE4" wp14:editId="045D4F15">
          <wp:simplePos x="0" y="0"/>
          <wp:positionH relativeFrom="column">
            <wp:posOffset>-720090</wp:posOffset>
          </wp:positionH>
          <wp:positionV relativeFrom="page">
            <wp:posOffset>-635</wp:posOffset>
          </wp:positionV>
          <wp:extent cx="7553325" cy="883920"/>
          <wp:effectExtent l="0" t="0" r="9525" b="0"/>
          <wp:wrapNone/>
          <wp:docPr id="171571069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10698"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8839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A61"/>
    <w:multiLevelType w:val="hybridMultilevel"/>
    <w:tmpl w:val="8DB83CB2"/>
    <w:lvl w:ilvl="0" w:tplc="08090017">
      <w:start w:val="1"/>
      <w:numFmt w:val="lowerLetter"/>
      <w:lvlText w:val="%1)"/>
      <w:lvlJc w:val="left"/>
      <w:pPr>
        <w:ind w:left="720" w:hanging="360"/>
      </w:pPr>
      <w:rPr>
        <w:rFonts w:hint="default"/>
      </w:rPr>
    </w:lvl>
    <w:lvl w:ilvl="1" w:tplc="F06CEDA2">
      <w:start w:val="1"/>
      <w:numFmt w:val="lowerRoman"/>
      <w:lvlText w:val="%2)"/>
      <w:lvlJc w:val="left"/>
      <w:pPr>
        <w:ind w:left="1440" w:hanging="360"/>
      </w:pPr>
      <w:rPr>
        <w:rFonts w:asciiTheme="minorHAnsi" w:eastAsiaTheme="minorHAnsi" w:hAnsiTheme="minorHAnsi" w:cstheme="minorHAnsi"/>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7D71CB"/>
    <w:multiLevelType w:val="hybridMultilevel"/>
    <w:tmpl w:val="DF263408"/>
    <w:lvl w:ilvl="0" w:tplc="39083954">
      <w:start w:val="1"/>
      <w:numFmt w:val="lowerRoman"/>
      <w:lvlText w:val="%1)"/>
      <w:lvlJc w:val="left"/>
      <w:pPr>
        <w:ind w:left="1920" w:hanging="72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2" w15:restartNumberingAfterBreak="0">
    <w:nsid w:val="04E32E33"/>
    <w:multiLevelType w:val="multilevel"/>
    <w:tmpl w:val="37F081BE"/>
    <w:lvl w:ilvl="0">
      <w:start w:val="13"/>
      <w:numFmt w:val="decimal"/>
      <w:lvlText w:val="%1"/>
      <w:lvlJc w:val="left"/>
      <w:pPr>
        <w:ind w:left="460" w:hanging="460"/>
      </w:pPr>
      <w:rPr>
        <w:rFonts w:hint="default"/>
      </w:rPr>
    </w:lvl>
    <w:lvl w:ilvl="1">
      <w:start w:val="1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303FC"/>
    <w:multiLevelType w:val="hybridMultilevel"/>
    <w:tmpl w:val="214E12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C7520F"/>
    <w:multiLevelType w:val="hybridMultilevel"/>
    <w:tmpl w:val="4A8427B4"/>
    <w:lvl w:ilvl="0" w:tplc="FD0C67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7031D1"/>
    <w:multiLevelType w:val="hybridMultilevel"/>
    <w:tmpl w:val="3D5A0CB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7924BC"/>
    <w:multiLevelType w:val="multilevel"/>
    <w:tmpl w:val="13A4FD54"/>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D70DFB"/>
    <w:multiLevelType w:val="hybridMultilevel"/>
    <w:tmpl w:val="4F5C11C0"/>
    <w:lvl w:ilvl="0" w:tplc="25906998">
      <w:start w:val="1"/>
      <w:numFmt w:val="bullet"/>
      <w:pStyle w:val="sub-bullets"/>
      <w:lvlText w:val="}"/>
      <w:lvlJc w:val="left"/>
      <w:pPr>
        <w:ind w:left="785" w:hanging="360"/>
      </w:pPr>
      <w:rPr>
        <w:rFonts w:ascii="Wingdings 3" w:hAnsi="Wingdings 3" w:hint="default"/>
        <w:color w:val="15284B"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77CB2"/>
    <w:multiLevelType w:val="hybridMultilevel"/>
    <w:tmpl w:val="19FE6F82"/>
    <w:lvl w:ilvl="0" w:tplc="2AF69D46">
      <w:start w:val="1"/>
      <w:numFmt w:val="decimal"/>
      <w:pStyle w:val="Numbering"/>
      <w:lvlText w:val="%1."/>
      <w:lvlJc w:val="left"/>
      <w:pPr>
        <w:ind w:left="360" w:hanging="360"/>
      </w:pPr>
      <w:rPr>
        <w:rFonts w:ascii="Arial Bold" w:hAnsi="Arial Bold" w:hint="default"/>
        <w:b/>
        <w:i w:val="0"/>
        <w:color w:val="15284B" w:themeColor="text1"/>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F63A71"/>
    <w:multiLevelType w:val="multilevel"/>
    <w:tmpl w:val="857C656C"/>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80127C"/>
    <w:multiLevelType w:val="multilevel"/>
    <w:tmpl w:val="A378BF5E"/>
    <w:lvl w:ilvl="0">
      <w:start w:val="15"/>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9152F7"/>
    <w:multiLevelType w:val="multilevel"/>
    <w:tmpl w:val="6716393C"/>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1D6B82"/>
    <w:multiLevelType w:val="multilevel"/>
    <w:tmpl w:val="19E01B30"/>
    <w:lvl w:ilvl="0">
      <w:start w:val="16"/>
      <w:numFmt w:val="decimal"/>
      <w:lvlText w:val="%1"/>
      <w:lvlJc w:val="left"/>
      <w:pPr>
        <w:ind w:left="390" w:hanging="390"/>
      </w:pPr>
      <w:rPr>
        <w:rFonts w:hint="default"/>
      </w:rPr>
    </w:lvl>
    <w:lvl w:ilvl="1">
      <w:start w:val="1"/>
      <w:numFmt w:val="decimal"/>
      <w:lvlText w:val="13.%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63741C"/>
    <w:multiLevelType w:val="multilevel"/>
    <w:tmpl w:val="E79CE198"/>
    <w:lvl w:ilvl="0">
      <w:start w:val="11"/>
      <w:numFmt w:val="decimal"/>
      <w:lvlText w:val="%1"/>
      <w:lvlJc w:val="left"/>
      <w:pPr>
        <w:ind w:left="460" w:hanging="460"/>
      </w:pPr>
      <w:rPr>
        <w:rFonts w:hint="default"/>
      </w:rPr>
    </w:lvl>
    <w:lvl w:ilvl="1">
      <w:start w:val="1"/>
      <w:numFmt w:val="decimal"/>
      <w:lvlText w:val="9.%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F976E6"/>
    <w:multiLevelType w:val="multilevel"/>
    <w:tmpl w:val="F9D2798E"/>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545E9E"/>
    <w:multiLevelType w:val="hybridMultilevel"/>
    <w:tmpl w:val="F9BA11D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C24848"/>
    <w:multiLevelType w:val="hybridMultilevel"/>
    <w:tmpl w:val="586820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64B75C3"/>
    <w:multiLevelType w:val="hybridMultilevel"/>
    <w:tmpl w:val="74A45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9D3170"/>
    <w:multiLevelType w:val="hybridMultilevel"/>
    <w:tmpl w:val="929AA7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4333D2"/>
    <w:multiLevelType w:val="hybridMultilevel"/>
    <w:tmpl w:val="7A884AB8"/>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E1C3DC6"/>
    <w:multiLevelType w:val="multilevel"/>
    <w:tmpl w:val="3FCA7212"/>
    <w:lvl w:ilvl="0">
      <w:start w:val="13"/>
      <w:numFmt w:val="decimal"/>
      <w:lvlText w:val="%1"/>
      <w:lvlJc w:val="left"/>
      <w:pPr>
        <w:ind w:left="460" w:hanging="460"/>
      </w:pPr>
      <w:rPr>
        <w:rFonts w:hint="default"/>
      </w:rPr>
    </w:lvl>
    <w:lvl w:ilvl="1">
      <w:start w:val="1"/>
      <w:numFmt w:val="decimal"/>
      <w:lvlText w:val="1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B66FA3"/>
    <w:multiLevelType w:val="hybridMultilevel"/>
    <w:tmpl w:val="C3AAFB62"/>
    <w:lvl w:ilvl="0" w:tplc="27706FEA">
      <w:start w:val="1"/>
      <w:numFmt w:val="bullet"/>
      <w:pStyle w:val="Bullets"/>
      <w:lvlText w:val=""/>
      <w:lvlJc w:val="left"/>
      <w:pPr>
        <w:ind w:left="360" w:hanging="360"/>
      </w:pPr>
      <w:rPr>
        <w:rFonts w:ascii="Wingdings" w:hAnsi="Wingdings" w:hint="default"/>
        <w:color w:val="15284B" w:themeColor="text1"/>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E27363"/>
    <w:multiLevelType w:val="hybridMultilevel"/>
    <w:tmpl w:val="772C4674"/>
    <w:lvl w:ilvl="0" w:tplc="FDFEA34E">
      <w:start w:val="1"/>
      <w:numFmt w:val="lowerLetter"/>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3" w15:restartNumberingAfterBreak="0">
    <w:nsid w:val="53E1376E"/>
    <w:multiLevelType w:val="multilevel"/>
    <w:tmpl w:val="F1FE4A56"/>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B428DF"/>
    <w:multiLevelType w:val="multilevel"/>
    <w:tmpl w:val="49D4CD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CB0838"/>
    <w:multiLevelType w:val="hybridMultilevel"/>
    <w:tmpl w:val="D3E0B0A0"/>
    <w:lvl w:ilvl="0" w:tplc="59E65DCC">
      <w:start w:val="1"/>
      <w:numFmt w:val="bullet"/>
      <w:lvlText w:val=""/>
      <w:lvlJc w:val="left"/>
      <w:pPr>
        <w:tabs>
          <w:tab w:val="num" w:pos="720"/>
        </w:tabs>
        <w:ind w:left="720" w:hanging="360"/>
      </w:pPr>
      <w:rPr>
        <w:rFonts w:ascii="Symbol" w:hAnsi="Symbol" w:hint="default"/>
      </w:rPr>
    </w:lvl>
    <w:lvl w:ilvl="1" w:tplc="F2427E4E" w:tentative="1">
      <w:start w:val="1"/>
      <w:numFmt w:val="bullet"/>
      <w:lvlText w:val=""/>
      <w:lvlJc w:val="left"/>
      <w:pPr>
        <w:tabs>
          <w:tab w:val="num" w:pos="1440"/>
        </w:tabs>
        <w:ind w:left="1440" w:hanging="360"/>
      </w:pPr>
      <w:rPr>
        <w:rFonts w:ascii="Symbol" w:hAnsi="Symbol" w:hint="default"/>
      </w:rPr>
    </w:lvl>
    <w:lvl w:ilvl="2" w:tplc="1020FBCE" w:tentative="1">
      <w:start w:val="1"/>
      <w:numFmt w:val="bullet"/>
      <w:lvlText w:val=""/>
      <w:lvlJc w:val="left"/>
      <w:pPr>
        <w:tabs>
          <w:tab w:val="num" w:pos="2160"/>
        </w:tabs>
        <w:ind w:left="2160" w:hanging="360"/>
      </w:pPr>
      <w:rPr>
        <w:rFonts w:ascii="Symbol" w:hAnsi="Symbol" w:hint="default"/>
      </w:rPr>
    </w:lvl>
    <w:lvl w:ilvl="3" w:tplc="B4662FA8" w:tentative="1">
      <w:start w:val="1"/>
      <w:numFmt w:val="bullet"/>
      <w:lvlText w:val=""/>
      <w:lvlJc w:val="left"/>
      <w:pPr>
        <w:tabs>
          <w:tab w:val="num" w:pos="2880"/>
        </w:tabs>
        <w:ind w:left="2880" w:hanging="360"/>
      </w:pPr>
      <w:rPr>
        <w:rFonts w:ascii="Symbol" w:hAnsi="Symbol" w:hint="default"/>
      </w:rPr>
    </w:lvl>
    <w:lvl w:ilvl="4" w:tplc="97DC3B80" w:tentative="1">
      <w:start w:val="1"/>
      <w:numFmt w:val="bullet"/>
      <w:lvlText w:val=""/>
      <w:lvlJc w:val="left"/>
      <w:pPr>
        <w:tabs>
          <w:tab w:val="num" w:pos="3600"/>
        </w:tabs>
        <w:ind w:left="3600" w:hanging="360"/>
      </w:pPr>
      <w:rPr>
        <w:rFonts w:ascii="Symbol" w:hAnsi="Symbol" w:hint="default"/>
      </w:rPr>
    </w:lvl>
    <w:lvl w:ilvl="5" w:tplc="0BA62476" w:tentative="1">
      <w:start w:val="1"/>
      <w:numFmt w:val="bullet"/>
      <w:lvlText w:val=""/>
      <w:lvlJc w:val="left"/>
      <w:pPr>
        <w:tabs>
          <w:tab w:val="num" w:pos="4320"/>
        </w:tabs>
        <w:ind w:left="4320" w:hanging="360"/>
      </w:pPr>
      <w:rPr>
        <w:rFonts w:ascii="Symbol" w:hAnsi="Symbol" w:hint="default"/>
      </w:rPr>
    </w:lvl>
    <w:lvl w:ilvl="6" w:tplc="4E06BBA8" w:tentative="1">
      <w:start w:val="1"/>
      <w:numFmt w:val="bullet"/>
      <w:lvlText w:val=""/>
      <w:lvlJc w:val="left"/>
      <w:pPr>
        <w:tabs>
          <w:tab w:val="num" w:pos="5040"/>
        </w:tabs>
        <w:ind w:left="5040" w:hanging="360"/>
      </w:pPr>
      <w:rPr>
        <w:rFonts w:ascii="Symbol" w:hAnsi="Symbol" w:hint="default"/>
      </w:rPr>
    </w:lvl>
    <w:lvl w:ilvl="7" w:tplc="992E2052" w:tentative="1">
      <w:start w:val="1"/>
      <w:numFmt w:val="bullet"/>
      <w:lvlText w:val=""/>
      <w:lvlJc w:val="left"/>
      <w:pPr>
        <w:tabs>
          <w:tab w:val="num" w:pos="5760"/>
        </w:tabs>
        <w:ind w:left="5760" w:hanging="360"/>
      </w:pPr>
      <w:rPr>
        <w:rFonts w:ascii="Symbol" w:hAnsi="Symbol" w:hint="default"/>
      </w:rPr>
    </w:lvl>
    <w:lvl w:ilvl="8" w:tplc="46AC8BB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80037BD"/>
    <w:multiLevelType w:val="hybridMultilevel"/>
    <w:tmpl w:val="529210A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C597935"/>
    <w:multiLevelType w:val="multilevel"/>
    <w:tmpl w:val="7F32001C"/>
    <w:lvl w:ilvl="0">
      <w:start w:val="14"/>
      <w:numFmt w:val="decimal"/>
      <w:lvlText w:val="%1"/>
      <w:lvlJc w:val="left"/>
      <w:pPr>
        <w:ind w:left="460" w:hanging="460"/>
      </w:pPr>
      <w:rPr>
        <w:rFonts w:hint="default"/>
      </w:rPr>
    </w:lvl>
    <w:lvl w:ilvl="1">
      <w:start w:val="2"/>
      <w:numFmt w:val="decimal"/>
      <w:lvlText w:val="12.%2"/>
      <w:lvlJc w:val="left"/>
      <w:pPr>
        <w:ind w:left="460" w:hanging="460"/>
      </w:pPr>
      <w:rPr>
        <w:rFonts w:hint="default"/>
      </w:rPr>
    </w:lvl>
    <w:lvl w:ilvl="2">
      <w:start w:val="1"/>
      <w:numFmt w:val="decimal"/>
      <w:lvlText w:val="1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E819B8"/>
    <w:multiLevelType w:val="multilevel"/>
    <w:tmpl w:val="C80E72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E66679"/>
    <w:multiLevelType w:val="multilevel"/>
    <w:tmpl w:val="0D9EA7B0"/>
    <w:lvl w:ilvl="0">
      <w:start w:val="12"/>
      <w:numFmt w:val="decimal"/>
      <w:lvlText w:val="%1"/>
      <w:lvlJc w:val="left"/>
      <w:pPr>
        <w:ind w:left="460" w:hanging="460"/>
      </w:pPr>
      <w:rPr>
        <w:rFonts w:hint="default"/>
      </w:rPr>
    </w:lvl>
    <w:lvl w:ilvl="1">
      <w:start w:val="1"/>
      <w:numFmt w:val="decimal"/>
      <w:lvlText w:val="10.%2"/>
      <w:lvlJc w:val="left"/>
      <w:pPr>
        <w:ind w:left="460" w:hanging="460"/>
      </w:pPr>
      <w:rPr>
        <w:rFonts w:hint="default"/>
      </w:rPr>
    </w:lvl>
    <w:lvl w:ilvl="2">
      <w:start w:val="1"/>
      <w:numFmt w:val="decimal"/>
      <w:lvlText w:val="10.%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9700E2"/>
    <w:multiLevelType w:val="hybridMultilevel"/>
    <w:tmpl w:val="1C6A7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4136A0"/>
    <w:multiLevelType w:val="hybridMultilevel"/>
    <w:tmpl w:val="A41A26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91F01"/>
    <w:multiLevelType w:val="hybridMultilevel"/>
    <w:tmpl w:val="42121E1A"/>
    <w:lvl w:ilvl="0" w:tplc="08090017">
      <w:start w:val="1"/>
      <w:numFmt w:val="lowerLetter"/>
      <w:lvlText w:val="%1)"/>
      <w:lvlJc w:val="left"/>
      <w:pPr>
        <w:ind w:left="1128" w:hanging="360"/>
      </w:p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33" w15:restartNumberingAfterBreak="0">
    <w:nsid w:val="72D77DC7"/>
    <w:multiLevelType w:val="hybridMultilevel"/>
    <w:tmpl w:val="F16C4620"/>
    <w:lvl w:ilvl="0" w:tplc="DF2C40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674002D"/>
    <w:multiLevelType w:val="multilevel"/>
    <w:tmpl w:val="CD5265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1C77AB"/>
    <w:multiLevelType w:val="multilevel"/>
    <w:tmpl w:val="BC522154"/>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090513"/>
    <w:multiLevelType w:val="hybridMultilevel"/>
    <w:tmpl w:val="E51E679A"/>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9D1DA3"/>
    <w:multiLevelType w:val="hybridMultilevel"/>
    <w:tmpl w:val="401C00B4"/>
    <w:lvl w:ilvl="0" w:tplc="08090017">
      <w:start w:val="1"/>
      <w:numFmt w:val="lowerLetter"/>
      <w:lvlText w:val="%1)"/>
      <w:lvlJc w:val="left"/>
      <w:pPr>
        <w:ind w:left="1128" w:hanging="360"/>
      </w:p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num w:numId="1" w16cid:durableId="372510140">
    <w:abstractNumId w:val="8"/>
  </w:num>
  <w:num w:numId="2" w16cid:durableId="1295867675">
    <w:abstractNumId w:val="21"/>
  </w:num>
  <w:num w:numId="3" w16cid:durableId="377322466">
    <w:abstractNumId w:val="7"/>
  </w:num>
  <w:num w:numId="4" w16cid:durableId="1853371361">
    <w:abstractNumId w:val="31"/>
  </w:num>
  <w:num w:numId="5" w16cid:durableId="862086095">
    <w:abstractNumId w:val="25"/>
  </w:num>
  <w:num w:numId="6" w16cid:durableId="1317685220">
    <w:abstractNumId w:val="17"/>
  </w:num>
  <w:num w:numId="7" w16cid:durableId="1643343717">
    <w:abstractNumId w:val="19"/>
  </w:num>
  <w:num w:numId="8" w16cid:durableId="217061479">
    <w:abstractNumId w:val="34"/>
  </w:num>
  <w:num w:numId="9" w16cid:durableId="464739487">
    <w:abstractNumId w:val="24"/>
  </w:num>
  <w:num w:numId="10" w16cid:durableId="501969691">
    <w:abstractNumId w:val="28"/>
  </w:num>
  <w:num w:numId="11" w16cid:durableId="1420255176">
    <w:abstractNumId w:val="33"/>
  </w:num>
  <w:num w:numId="12" w16cid:durableId="424302850">
    <w:abstractNumId w:val="6"/>
  </w:num>
  <w:num w:numId="13" w16cid:durableId="1696075794">
    <w:abstractNumId w:val="14"/>
  </w:num>
  <w:num w:numId="14" w16cid:durableId="919557808">
    <w:abstractNumId w:val="35"/>
  </w:num>
  <w:num w:numId="15" w16cid:durableId="626937530">
    <w:abstractNumId w:val="23"/>
  </w:num>
  <w:num w:numId="16" w16cid:durableId="424158678">
    <w:abstractNumId w:val="11"/>
  </w:num>
  <w:num w:numId="17" w16cid:durableId="1974670518">
    <w:abstractNumId w:val="18"/>
  </w:num>
  <w:num w:numId="18" w16cid:durableId="537355987">
    <w:abstractNumId w:val="9"/>
  </w:num>
  <w:num w:numId="19" w16cid:durableId="1247035125">
    <w:abstractNumId w:val="36"/>
  </w:num>
  <w:num w:numId="20" w16cid:durableId="1240678784">
    <w:abstractNumId w:val="3"/>
  </w:num>
  <w:num w:numId="21" w16cid:durableId="1241059764">
    <w:abstractNumId w:val="30"/>
  </w:num>
  <w:num w:numId="22" w16cid:durableId="812797359">
    <w:abstractNumId w:val="32"/>
  </w:num>
  <w:num w:numId="23" w16cid:durableId="953905430">
    <w:abstractNumId w:val="13"/>
  </w:num>
  <w:num w:numId="24" w16cid:durableId="1659578171">
    <w:abstractNumId w:val="29"/>
  </w:num>
  <w:num w:numId="25" w16cid:durableId="184249897">
    <w:abstractNumId w:val="22"/>
  </w:num>
  <w:num w:numId="26" w16cid:durableId="1070930074">
    <w:abstractNumId w:val="1"/>
  </w:num>
  <w:num w:numId="27" w16cid:durableId="1659185691">
    <w:abstractNumId w:val="37"/>
  </w:num>
  <w:num w:numId="28" w16cid:durableId="413477641">
    <w:abstractNumId w:val="26"/>
  </w:num>
  <w:num w:numId="29" w16cid:durableId="1418020515">
    <w:abstractNumId w:val="20"/>
  </w:num>
  <w:num w:numId="30" w16cid:durableId="583032991">
    <w:abstractNumId w:val="27"/>
  </w:num>
  <w:num w:numId="31" w16cid:durableId="1820146875">
    <w:abstractNumId w:val="0"/>
  </w:num>
  <w:num w:numId="32" w16cid:durableId="1432819610">
    <w:abstractNumId w:val="5"/>
  </w:num>
  <w:num w:numId="33" w16cid:durableId="522327047">
    <w:abstractNumId w:val="15"/>
  </w:num>
  <w:num w:numId="34" w16cid:durableId="233511159">
    <w:abstractNumId w:val="10"/>
  </w:num>
  <w:num w:numId="35" w16cid:durableId="405300895">
    <w:abstractNumId w:val="12"/>
  </w:num>
  <w:num w:numId="36" w16cid:durableId="38746021">
    <w:abstractNumId w:val="4"/>
  </w:num>
  <w:num w:numId="37" w16cid:durableId="850220362">
    <w:abstractNumId w:val="16"/>
  </w:num>
  <w:num w:numId="38" w16cid:durableId="85081203">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93F"/>
    <w:rsid w:val="0000003B"/>
    <w:rsid w:val="000256B0"/>
    <w:rsid w:val="00026698"/>
    <w:rsid w:val="000334F5"/>
    <w:rsid w:val="00040455"/>
    <w:rsid w:val="00040BC5"/>
    <w:rsid w:val="00040CE0"/>
    <w:rsid w:val="000423B4"/>
    <w:rsid w:val="00043185"/>
    <w:rsid w:val="00045FA4"/>
    <w:rsid w:val="00050322"/>
    <w:rsid w:val="00056FF3"/>
    <w:rsid w:val="0006322A"/>
    <w:rsid w:val="00064B0D"/>
    <w:rsid w:val="0006628D"/>
    <w:rsid w:val="000707B5"/>
    <w:rsid w:val="00076034"/>
    <w:rsid w:val="000769E8"/>
    <w:rsid w:val="00080D51"/>
    <w:rsid w:val="00081EF6"/>
    <w:rsid w:val="00084667"/>
    <w:rsid w:val="00096553"/>
    <w:rsid w:val="000A6700"/>
    <w:rsid w:val="000B4DFD"/>
    <w:rsid w:val="000D1709"/>
    <w:rsid w:val="000D3F49"/>
    <w:rsid w:val="000D635E"/>
    <w:rsid w:val="000E3220"/>
    <w:rsid w:val="000E4414"/>
    <w:rsid w:val="000F12CD"/>
    <w:rsid w:val="00103D4A"/>
    <w:rsid w:val="001043F2"/>
    <w:rsid w:val="00105439"/>
    <w:rsid w:val="001073DC"/>
    <w:rsid w:val="00111865"/>
    <w:rsid w:val="00133C54"/>
    <w:rsid w:val="00135206"/>
    <w:rsid w:val="00140219"/>
    <w:rsid w:val="0014368D"/>
    <w:rsid w:val="00144B3E"/>
    <w:rsid w:val="00151381"/>
    <w:rsid w:val="001532B7"/>
    <w:rsid w:val="001604D0"/>
    <w:rsid w:val="00173BF9"/>
    <w:rsid w:val="00173C85"/>
    <w:rsid w:val="001B6B5B"/>
    <w:rsid w:val="001C5185"/>
    <w:rsid w:val="001D3179"/>
    <w:rsid w:val="001D7373"/>
    <w:rsid w:val="001E3810"/>
    <w:rsid w:val="002012CB"/>
    <w:rsid w:val="00217F2F"/>
    <w:rsid w:val="00226997"/>
    <w:rsid w:val="002313B7"/>
    <w:rsid w:val="00231CB8"/>
    <w:rsid w:val="00234236"/>
    <w:rsid w:val="0024310A"/>
    <w:rsid w:val="00273003"/>
    <w:rsid w:val="00275CB3"/>
    <w:rsid w:val="002922E1"/>
    <w:rsid w:val="002A3369"/>
    <w:rsid w:val="002A5578"/>
    <w:rsid w:val="002A730B"/>
    <w:rsid w:val="002B48BF"/>
    <w:rsid w:val="002C25AD"/>
    <w:rsid w:val="002C35EF"/>
    <w:rsid w:val="002C71BB"/>
    <w:rsid w:val="002C7C66"/>
    <w:rsid w:val="002E2697"/>
    <w:rsid w:val="002E577E"/>
    <w:rsid w:val="002F18F8"/>
    <w:rsid w:val="002F1E28"/>
    <w:rsid w:val="002F41D7"/>
    <w:rsid w:val="0031758D"/>
    <w:rsid w:val="00317B98"/>
    <w:rsid w:val="00320CDF"/>
    <w:rsid w:val="0034724D"/>
    <w:rsid w:val="00375617"/>
    <w:rsid w:val="00376DA5"/>
    <w:rsid w:val="003947A5"/>
    <w:rsid w:val="003A6FF8"/>
    <w:rsid w:val="003B0199"/>
    <w:rsid w:val="003B01A1"/>
    <w:rsid w:val="003B567A"/>
    <w:rsid w:val="003D5F4F"/>
    <w:rsid w:val="003D6AE3"/>
    <w:rsid w:val="003E1209"/>
    <w:rsid w:val="003E20E2"/>
    <w:rsid w:val="003F53AB"/>
    <w:rsid w:val="003F779E"/>
    <w:rsid w:val="00402FA7"/>
    <w:rsid w:val="0040508A"/>
    <w:rsid w:val="00414645"/>
    <w:rsid w:val="00415854"/>
    <w:rsid w:val="00420168"/>
    <w:rsid w:val="00424BFD"/>
    <w:rsid w:val="00425686"/>
    <w:rsid w:val="004316A1"/>
    <w:rsid w:val="00441F91"/>
    <w:rsid w:val="00442955"/>
    <w:rsid w:val="004431F2"/>
    <w:rsid w:val="0044757E"/>
    <w:rsid w:val="00453F7E"/>
    <w:rsid w:val="0045582A"/>
    <w:rsid w:val="00455DFD"/>
    <w:rsid w:val="00464BC2"/>
    <w:rsid w:val="00467C96"/>
    <w:rsid w:val="00472A0D"/>
    <w:rsid w:val="00473A21"/>
    <w:rsid w:val="004804D3"/>
    <w:rsid w:val="0048231A"/>
    <w:rsid w:val="0049234A"/>
    <w:rsid w:val="004971F2"/>
    <w:rsid w:val="004A1761"/>
    <w:rsid w:val="004A3B45"/>
    <w:rsid w:val="004B0467"/>
    <w:rsid w:val="004C11DD"/>
    <w:rsid w:val="004C7BFC"/>
    <w:rsid w:val="004D6C49"/>
    <w:rsid w:val="004E4661"/>
    <w:rsid w:val="004E47B3"/>
    <w:rsid w:val="004E5589"/>
    <w:rsid w:val="004E71AB"/>
    <w:rsid w:val="004E739A"/>
    <w:rsid w:val="004F11D9"/>
    <w:rsid w:val="004F37CE"/>
    <w:rsid w:val="00510DA5"/>
    <w:rsid w:val="0051193C"/>
    <w:rsid w:val="00512846"/>
    <w:rsid w:val="00514799"/>
    <w:rsid w:val="005152CE"/>
    <w:rsid w:val="00526DAE"/>
    <w:rsid w:val="00530D17"/>
    <w:rsid w:val="00536D37"/>
    <w:rsid w:val="00554DFC"/>
    <w:rsid w:val="00561E72"/>
    <w:rsid w:val="00574B87"/>
    <w:rsid w:val="00577CAB"/>
    <w:rsid w:val="00592056"/>
    <w:rsid w:val="005A120A"/>
    <w:rsid w:val="005A20AE"/>
    <w:rsid w:val="005A2550"/>
    <w:rsid w:val="005A72BA"/>
    <w:rsid w:val="005B7828"/>
    <w:rsid w:val="005C6A01"/>
    <w:rsid w:val="005C7A63"/>
    <w:rsid w:val="005D18D0"/>
    <w:rsid w:val="005F3CB6"/>
    <w:rsid w:val="005F426A"/>
    <w:rsid w:val="00600811"/>
    <w:rsid w:val="00605517"/>
    <w:rsid w:val="00607CC0"/>
    <w:rsid w:val="006159CD"/>
    <w:rsid w:val="00621232"/>
    <w:rsid w:val="00625560"/>
    <w:rsid w:val="006311CA"/>
    <w:rsid w:val="00656CD1"/>
    <w:rsid w:val="006618FE"/>
    <w:rsid w:val="00664516"/>
    <w:rsid w:val="006720CC"/>
    <w:rsid w:val="00684AC1"/>
    <w:rsid w:val="0068513F"/>
    <w:rsid w:val="00687668"/>
    <w:rsid w:val="0069198D"/>
    <w:rsid w:val="0069377B"/>
    <w:rsid w:val="006B11F9"/>
    <w:rsid w:val="006B27B3"/>
    <w:rsid w:val="006B4977"/>
    <w:rsid w:val="006D0A78"/>
    <w:rsid w:val="006F14EE"/>
    <w:rsid w:val="006F1CC0"/>
    <w:rsid w:val="00700B9B"/>
    <w:rsid w:val="007137F5"/>
    <w:rsid w:val="007148AD"/>
    <w:rsid w:val="00715A50"/>
    <w:rsid w:val="00723E2C"/>
    <w:rsid w:val="007240F0"/>
    <w:rsid w:val="00731634"/>
    <w:rsid w:val="00731F29"/>
    <w:rsid w:val="00752FD9"/>
    <w:rsid w:val="00753048"/>
    <w:rsid w:val="007541C9"/>
    <w:rsid w:val="00767B9B"/>
    <w:rsid w:val="00776586"/>
    <w:rsid w:val="007775BA"/>
    <w:rsid w:val="007850C2"/>
    <w:rsid w:val="00785B5F"/>
    <w:rsid w:val="0078690F"/>
    <w:rsid w:val="0079152B"/>
    <w:rsid w:val="0079354D"/>
    <w:rsid w:val="0079736A"/>
    <w:rsid w:val="007C3DEC"/>
    <w:rsid w:val="007D0C4D"/>
    <w:rsid w:val="007D13D9"/>
    <w:rsid w:val="007D3717"/>
    <w:rsid w:val="007E5527"/>
    <w:rsid w:val="007F17E4"/>
    <w:rsid w:val="007F2B48"/>
    <w:rsid w:val="0080330D"/>
    <w:rsid w:val="00807CDA"/>
    <w:rsid w:val="00810789"/>
    <w:rsid w:val="00825F74"/>
    <w:rsid w:val="00826CC5"/>
    <w:rsid w:val="00846611"/>
    <w:rsid w:val="008475E3"/>
    <w:rsid w:val="008504D6"/>
    <w:rsid w:val="0085194A"/>
    <w:rsid w:val="00865FC8"/>
    <w:rsid w:val="008708B0"/>
    <w:rsid w:val="00875726"/>
    <w:rsid w:val="0089101C"/>
    <w:rsid w:val="00892631"/>
    <w:rsid w:val="00896201"/>
    <w:rsid w:val="008B744D"/>
    <w:rsid w:val="008B7597"/>
    <w:rsid w:val="008C0F39"/>
    <w:rsid w:val="008C7198"/>
    <w:rsid w:val="008E6691"/>
    <w:rsid w:val="008F02FF"/>
    <w:rsid w:val="009005A8"/>
    <w:rsid w:val="0090165C"/>
    <w:rsid w:val="0091034E"/>
    <w:rsid w:val="009110F2"/>
    <w:rsid w:val="0091326E"/>
    <w:rsid w:val="00914AD1"/>
    <w:rsid w:val="009219A7"/>
    <w:rsid w:val="00922FA6"/>
    <w:rsid w:val="009362F2"/>
    <w:rsid w:val="00936D65"/>
    <w:rsid w:val="009676F2"/>
    <w:rsid w:val="00967C41"/>
    <w:rsid w:val="00976D54"/>
    <w:rsid w:val="009833A7"/>
    <w:rsid w:val="009A0516"/>
    <w:rsid w:val="009A1EE1"/>
    <w:rsid w:val="009A52E6"/>
    <w:rsid w:val="009E794A"/>
    <w:rsid w:val="009F0DC2"/>
    <w:rsid w:val="00A210C4"/>
    <w:rsid w:val="00A339C1"/>
    <w:rsid w:val="00A57925"/>
    <w:rsid w:val="00A57BD2"/>
    <w:rsid w:val="00A64220"/>
    <w:rsid w:val="00A74C9F"/>
    <w:rsid w:val="00A80B23"/>
    <w:rsid w:val="00A82AA4"/>
    <w:rsid w:val="00A86403"/>
    <w:rsid w:val="00A953C1"/>
    <w:rsid w:val="00A965EA"/>
    <w:rsid w:val="00A9720D"/>
    <w:rsid w:val="00AA6CCC"/>
    <w:rsid w:val="00AB2CAC"/>
    <w:rsid w:val="00AC4251"/>
    <w:rsid w:val="00AD3062"/>
    <w:rsid w:val="00AE71AF"/>
    <w:rsid w:val="00AF1FC8"/>
    <w:rsid w:val="00AF528E"/>
    <w:rsid w:val="00B20358"/>
    <w:rsid w:val="00B20747"/>
    <w:rsid w:val="00B21967"/>
    <w:rsid w:val="00B256E1"/>
    <w:rsid w:val="00B25FE7"/>
    <w:rsid w:val="00B27E7A"/>
    <w:rsid w:val="00B37713"/>
    <w:rsid w:val="00B40F29"/>
    <w:rsid w:val="00B5093F"/>
    <w:rsid w:val="00B545A1"/>
    <w:rsid w:val="00B549EE"/>
    <w:rsid w:val="00B5590F"/>
    <w:rsid w:val="00B6715D"/>
    <w:rsid w:val="00B72A5F"/>
    <w:rsid w:val="00B81AB7"/>
    <w:rsid w:val="00B94B25"/>
    <w:rsid w:val="00B9531F"/>
    <w:rsid w:val="00BA1CFD"/>
    <w:rsid w:val="00BA4150"/>
    <w:rsid w:val="00BC18B7"/>
    <w:rsid w:val="00BC7612"/>
    <w:rsid w:val="00BD26FD"/>
    <w:rsid w:val="00BE12C8"/>
    <w:rsid w:val="00BF2CC7"/>
    <w:rsid w:val="00C05622"/>
    <w:rsid w:val="00C06FBE"/>
    <w:rsid w:val="00C179A1"/>
    <w:rsid w:val="00C22755"/>
    <w:rsid w:val="00C360C9"/>
    <w:rsid w:val="00C45A6A"/>
    <w:rsid w:val="00C5014A"/>
    <w:rsid w:val="00C53874"/>
    <w:rsid w:val="00C54F9B"/>
    <w:rsid w:val="00C571AB"/>
    <w:rsid w:val="00C64C23"/>
    <w:rsid w:val="00C70F70"/>
    <w:rsid w:val="00C82B29"/>
    <w:rsid w:val="00C8514E"/>
    <w:rsid w:val="00CA0060"/>
    <w:rsid w:val="00CA6DBD"/>
    <w:rsid w:val="00CC46A5"/>
    <w:rsid w:val="00CD18E3"/>
    <w:rsid w:val="00CD4C56"/>
    <w:rsid w:val="00CE610E"/>
    <w:rsid w:val="00CE72F9"/>
    <w:rsid w:val="00D03D8E"/>
    <w:rsid w:val="00D0761D"/>
    <w:rsid w:val="00D2157F"/>
    <w:rsid w:val="00D258D9"/>
    <w:rsid w:val="00D301EB"/>
    <w:rsid w:val="00D37DD0"/>
    <w:rsid w:val="00D52592"/>
    <w:rsid w:val="00D5556C"/>
    <w:rsid w:val="00D569F3"/>
    <w:rsid w:val="00D62577"/>
    <w:rsid w:val="00D67504"/>
    <w:rsid w:val="00D742DB"/>
    <w:rsid w:val="00D773CC"/>
    <w:rsid w:val="00D80517"/>
    <w:rsid w:val="00D857A6"/>
    <w:rsid w:val="00D9603E"/>
    <w:rsid w:val="00DA0E90"/>
    <w:rsid w:val="00DA6526"/>
    <w:rsid w:val="00DA7AD8"/>
    <w:rsid w:val="00DB4C99"/>
    <w:rsid w:val="00DB5DAF"/>
    <w:rsid w:val="00DC063C"/>
    <w:rsid w:val="00DD28F8"/>
    <w:rsid w:val="00DD4C44"/>
    <w:rsid w:val="00DF223C"/>
    <w:rsid w:val="00DF30C6"/>
    <w:rsid w:val="00DF3C7F"/>
    <w:rsid w:val="00E00009"/>
    <w:rsid w:val="00E01635"/>
    <w:rsid w:val="00E12007"/>
    <w:rsid w:val="00E20B30"/>
    <w:rsid w:val="00E22D3D"/>
    <w:rsid w:val="00E2432B"/>
    <w:rsid w:val="00E33D17"/>
    <w:rsid w:val="00E43AF4"/>
    <w:rsid w:val="00E62EE1"/>
    <w:rsid w:val="00E668A1"/>
    <w:rsid w:val="00E73EA0"/>
    <w:rsid w:val="00E7486D"/>
    <w:rsid w:val="00E82E61"/>
    <w:rsid w:val="00E841B3"/>
    <w:rsid w:val="00E90C77"/>
    <w:rsid w:val="00E93127"/>
    <w:rsid w:val="00EA6892"/>
    <w:rsid w:val="00EC1B7F"/>
    <w:rsid w:val="00ED2AA9"/>
    <w:rsid w:val="00ED456A"/>
    <w:rsid w:val="00F05A5E"/>
    <w:rsid w:val="00F07FBC"/>
    <w:rsid w:val="00F11AA3"/>
    <w:rsid w:val="00F12E58"/>
    <w:rsid w:val="00F3271E"/>
    <w:rsid w:val="00F622D2"/>
    <w:rsid w:val="00F64B6B"/>
    <w:rsid w:val="00F72B38"/>
    <w:rsid w:val="00F74FE8"/>
    <w:rsid w:val="00F8389D"/>
    <w:rsid w:val="00F83F1F"/>
    <w:rsid w:val="00F86122"/>
    <w:rsid w:val="00F960F5"/>
    <w:rsid w:val="00FA1360"/>
    <w:rsid w:val="00FC4F02"/>
    <w:rsid w:val="00FD7380"/>
    <w:rsid w:val="00FD7B26"/>
    <w:rsid w:val="00FE3D2E"/>
    <w:rsid w:val="00FE666C"/>
    <w:rsid w:val="5CCCC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F7377"/>
  <w15:chartTrackingRefBased/>
  <w15:docId w15:val="{DB471444-3EC6-4BF4-A987-CD704694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0C2"/>
    <w:rPr>
      <w:rFonts w:ascii="Arial" w:hAnsi="Arial" w:cs="Arial"/>
      <w:sz w:val="24"/>
      <w:szCs w:val="24"/>
    </w:rPr>
  </w:style>
  <w:style w:type="paragraph" w:styleId="Heading1">
    <w:name w:val="heading 1"/>
    <w:basedOn w:val="Header1"/>
    <w:next w:val="Normal"/>
    <w:link w:val="Heading1Char"/>
    <w:uiPriority w:val="9"/>
    <w:qFormat/>
    <w:rsid w:val="00ED2AA9"/>
    <w:pPr>
      <w:keepNext/>
      <w:keepLines/>
      <w:spacing w:before="600"/>
      <w:jc w:val="left"/>
      <w:outlineLvl w:val="0"/>
    </w:pPr>
    <w:rPr>
      <w:rFonts w:eastAsiaTheme="majorEastAsia" w:cstheme="majorBidi"/>
      <w:b/>
      <w:color w:val="15284B"/>
      <w:sz w:val="44"/>
      <w:szCs w:val="32"/>
    </w:rPr>
  </w:style>
  <w:style w:type="paragraph" w:styleId="Heading2">
    <w:name w:val="heading 2"/>
    <w:next w:val="Normal"/>
    <w:link w:val="Heading2Char"/>
    <w:uiPriority w:val="9"/>
    <w:unhideWhenUsed/>
    <w:qFormat/>
    <w:rsid w:val="004C11DD"/>
    <w:pPr>
      <w:outlineLvl w:val="1"/>
    </w:pPr>
    <w:rPr>
      <w:rFonts w:asciiTheme="majorHAnsi" w:hAnsiTheme="majorHAnsi" w:cs="Arial"/>
      <w:b/>
      <w:color w:val="15284B" w:themeColor="text1"/>
      <w:sz w:val="32"/>
      <w:szCs w:val="28"/>
    </w:rPr>
  </w:style>
  <w:style w:type="paragraph" w:styleId="Heading3">
    <w:name w:val="heading 3"/>
    <w:next w:val="Normal"/>
    <w:link w:val="Heading3Char"/>
    <w:uiPriority w:val="9"/>
    <w:unhideWhenUsed/>
    <w:qFormat/>
    <w:rsid w:val="007F17E4"/>
    <w:pPr>
      <w:outlineLvl w:val="2"/>
    </w:pPr>
    <w:rPr>
      <w:rFonts w:asciiTheme="majorHAnsi" w:hAnsiTheme="majorHAnsi" w:cs="Arial"/>
      <w:b/>
      <w:color w:val="15284B" w:themeColor="text1"/>
      <w:sz w:val="26"/>
      <w:szCs w:val="24"/>
    </w:rPr>
  </w:style>
  <w:style w:type="paragraph" w:styleId="Heading4">
    <w:name w:val="heading 4"/>
    <w:aliases w:val="Footer2"/>
    <w:next w:val="Normal"/>
    <w:link w:val="Heading4Char"/>
    <w:uiPriority w:val="9"/>
    <w:unhideWhenUsed/>
    <w:qFormat/>
    <w:rsid w:val="002922E1"/>
    <w:pPr>
      <w:tabs>
        <w:tab w:val="center" w:pos="4513"/>
        <w:tab w:val="right" w:pos="9026"/>
      </w:tabs>
      <w:outlineLvl w:val="3"/>
    </w:pPr>
    <w:rPr>
      <w:rFonts w:ascii="Arial" w:eastAsia="Times New Roman" w:hAnsi="Arial" w:cs="Arial"/>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93F"/>
    <w:pPr>
      <w:tabs>
        <w:tab w:val="center" w:pos="4513"/>
        <w:tab w:val="right" w:pos="9026"/>
      </w:tabs>
    </w:pPr>
  </w:style>
  <w:style w:type="character" w:customStyle="1" w:styleId="HeaderChar">
    <w:name w:val="Header Char"/>
    <w:basedOn w:val="DefaultParagraphFont"/>
    <w:link w:val="Header"/>
    <w:uiPriority w:val="99"/>
    <w:rsid w:val="00B5093F"/>
    <w:rPr>
      <w:rFonts w:ascii="Arial" w:hAnsi="Arial"/>
    </w:rPr>
  </w:style>
  <w:style w:type="paragraph" w:styleId="Footer">
    <w:name w:val="footer"/>
    <w:basedOn w:val="Normal"/>
    <w:link w:val="FooterChar"/>
    <w:uiPriority w:val="99"/>
    <w:unhideWhenUsed/>
    <w:rsid w:val="00B5093F"/>
    <w:pPr>
      <w:tabs>
        <w:tab w:val="center" w:pos="4513"/>
        <w:tab w:val="right" w:pos="9026"/>
      </w:tabs>
    </w:pPr>
  </w:style>
  <w:style w:type="character" w:customStyle="1" w:styleId="FooterChar">
    <w:name w:val="Footer Char"/>
    <w:basedOn w:val="DefaultParagraphFont"/>
    <w:link w:val="Footer"/>
    <w:uiPriority w:val="99"/>
    <w:rsid w:val="00B5093F"/>
    <w:rPr>
      <w:rFonts w:ascii="Arial" w:hAnsi="Arial"/>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Bullet 1,L"/>
    <w:basedOn w:val="Normal"/>
    <w:link w:val="ListParagraphChar"/>
    <w:uiPriority w:val="34"/>
    <w:qFormat/>
    <w:rsid w:val="00B5093F"/>
    <w:pPr>
      <w:spacing w:after="160" w:line="259" w:lineRule="auto"/>
      <w:ind w:left="720"/>
      <w:contextualSpacing/>
    </w:pPr>
    <w:rPr>
      <w:rFonts w:asciiTheme="minorHAnsi" w:hAnsiTheme="minorHAnsi"/>
    </w:rPr>
  </w:style>
  <w:style w:type="paragraph" w:styleId="NoSpacing">
    <w:name w:val="No Spacing"/>
    <w:aliases w:val="Footer1"/>
    <w:link w:val="NoSpacingChar"/>
    <w:uiPriority w:val="1"/>
    <w:qFormat/>
    <w:rsid w:val="00E62EE1"/>
    <w:pPr>
      <w:tabs>
        <w:tab w:val="center" w:pos="4513"/>
        <w:tab w:val="right" w:pos="9026"/>
      </w:tabs>
    </w:pPr>
    <w:rPr>
      <w:rFonts w:ascii="Arial" w:eastAsia="Times New Roman" w:hAnsi="Arial" w:cs="Arial"/>
      <w:b/>
      <w:color w:val="15284B" w:themeColor="text1"/>
      <w:sz w:val="18"/>
      <w:szCs w:val="18"/>
      <w:lang w:eastAsia="en-GB"/>
    </w:rPr>
  </w:style>
  <w:style w:type="character" w:customStyle="1" w:styleId="Heading1Char">
    <w:name w:val="Heading 1 Char"/>
    <w:basedOn w:val="DefaultParagraphFont"/>
    <w:link w:val="Heading1"/>
    <w:uiPriority w:val="9"/>
    <w:rsid w:val="00ED2AA9"/>
    <w:rPr>
      <w:rFonts w:asciiTheme="majorHAnsi" w:eastAsiaTheme="majorEastAsia" w:hAnsiTheme="majorHAnsi" w:cstheme="majorBidi"/>
      <w:b/>
      <w:noProof/>
      <w:color w:val="15284B"/>
      <w:sz w:val="44"/>
      <w:szCs w:val="32"/>
      <w:lang w:eastAsia="en-GB"/>
    </w:rPr>
  </w:style>
  <w:style w:type="table" w:styleId="TableGrid">
    <w:name w:val="Table Grid"/>
    <w:basedOn w:val="TableNormal"/>
    <w:rsid w:val="00B545A1"/>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C11DD"/>
    <w:rPr>
      <w:rFonts w:asciiTheme="majorHAnsi" w:hAnsiTheme="majorHAnsi" w:cs="Arial"/>
      <w:b/>
      <w:color w:val="15284B" w:themeColor="text1"/>
      <w:sz w:val="32"/>
      <w:szCs w:val="28"/>
    </w:rPr>
  </w:style>
  <w:style w:type="character" w:customStyle="1" w:styleId="Heading3Char">
    <w:name w:val="Heading 3 Char"/>
    <w:basedOn w:val="DefaultParagraphFont"/>
    <w:link w:val="Heading3"/>
    <w:uiPriority w:val="9"/>
    <w:rsid w:val="007F17E4"/>
    <w:rPr>
      <w:rFonts w:asciiTheme="majorHAnsi" w:hAnsiTheme="majorHAnsi" w:cs="Arial"/>
      <w:b/>
      <w:color w:val="15284B" w:themeColor="text1"/>
      <w:sz w:val="26"/>
      <w:szCs w:val="24"/>
    </w:rPr>
  </w:style>
  <w:style w:type="paragraph" w:customStyle="1" w:styleId="Bullets">
    <w:name w:val="Bullets"/>
    <w:link w:val="BulletsChar"/>
    <w:qFormat/>
    <w:rsid w:val="00E62EE1"/>
    <w:pPr>
      <w:numPr>
        <w:numId w:val="2"/>
      </w:numPr>
      <w:ind w:left="425" w:hanging="425"/>
    </w:pPr>
    <w:rPr>
      <w:rFonts w:ascii="Arial" w:hAnsi="Arial" w:cs="Arial"/>
      <w:sz w:val="24"/>
      <w:szCs w:val="24"/>
    </w:rPr>
  </w:style>
  <w:style w:type="paragraph" w:customStyle="1" w:styleId="Numbering">
    <w:name w:val="Numbering"/>
    <w:link w:val="NumberingChar"/>
    <w:qFormat/>
    <w:rsid w:val="00E62EE1"/>
    <w:pPr>
      <w:numPr>
        <w:numId w:val="1"/>
      </w:numPr>
      <w:ind w:left="425" w:hanging="425"/>
    </w:pPr>
    <w:rPr>
      <w:rFonts w:ascii="Arial" w:hAnsi="Arial" w:cs="Arial"/>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rsid w:val="0045582A"/>
    <w:rPr>
      <w:rFonts w:cs="Arial"/>
      <w:sz w:val="24"/>
      <w:szCs w:val="24"/>
    </w:rPr>
  </w:style>
  <w:style w:type="character" w:customStyle="1" w:styleId="BulletsChar">
    <w:name w:val="Bullets Char"/>
    <w:basedOn w:val="ListParagraphChar"/>
    <w:link w:val="Bullets"/>
    <w:rsid w:val="00E62EE1"/>
    <w:rPr>
      <w:rFonts w:ascii="Arial" w:hAnsi="Arial" w:cs="Arial"/>
      <w:sz w:val="24"/>
      <w:szCs w:val="24"/>
    </w:rPr>
  </w:style>
  <w:style w:type="paragraph" w:customStyle="1" w:styleId="Header1">
    <w:name w:val="Header1"/>
    <w:link w:val="Header1Char"/>
    <w:rsid w:val="00E62EE1"/>
    <w:pPr>
      <w:jc w:val="right"/>
    </w:pPr>
    <w:rPr>
      <w:rFonts w:asciiTheme="majorHAnsi" w:hAnsiTheme="majorHAnsi"/>
      <w:noProof/>
      <w:color w:val="15284B" w:themeColor="text1"/>
      <w:sz w:val="52"/>
      <w:lang w:eastAsia="en-GB"/>
    </w:rPr>
  </w:style>
  <w:style w:type="character" w:customStyle="1" w:styleId="NumberingChar">
    <w:name w:val="Numbering Char"/>
    <w:basedOn w:val="ListParagraphChar"/>
    <w:link w:val="Numbering"/>
    <w:rsid w:val="00E62EE1"/>
    <w:rPr>
      <w:rFonts w:ascii="Arial" w:hAnsi="Arial" w:cs="Arial"/>
      <w:sz w:val="24"/>
      <w:szCs w:val="24"/>
    </w:rPr>
  </w:style>
  <w:style w:type="character" w:customStyle="1" w:styleId="Heading4Char">
    <w:name w:val="Heading 4 Char"/>
    <w:aliases w:val="Footer2 Char"/>
    <w:basedOn w:val="DefaultParagraphFont"/>
    <w:link w:val="Heading4"/>
    <w:uiPriority w:val="9"/>
    <w:rsid w:val="002922E1"/>
    <w:rPr>
      <w:rFonts w:ascii="Arial" w:eastAsia="Times New Roman" w:hAnsi="Arial" w:cs="Arial"/>
      <w:sz w:val="18"/>
      <w:szCs w:val="18"/>
      <w:lang w:eastAsia="en-GB"/>
    </w:rPr>
  </w:style>
  <w:style w:type="character" w:customStyle="1" w:styleId="Header1Char">
    <w:name w:val="Header1 Char"/>
    <w:basedOn w:val="HeaderChar"/>
    <w:link w:val="Header1"/>
    <w:rsid w:val="00E62EE1"/>
    <w:rPr>
      <w:rFonts w:asciiTheme="majorHAnsi" w:hAnsiTheme="majorHAnsi"/>
      <w:noProof/>
      <w:color w:val="15284B" w:themeColor="text1"/>
      <w:sz w:val="52"/>
      <w:lang w:eastAsia="en-GB"/>
    </w:rPr>
  </w:style>
  <w:style w:type="paragraph" w:customStyle="1" w:styleId="sub-bullets">
    <w:name w:val="sub-bullets"/>
    <w:link w:val="sub-bulletsChar"/>
    <w:qFormat/>
    <w:rsid w:val="00E62EE1"/>
    <w:pPr>
      <w:numPr>
        <w:numId w:val="3"/>
      </w:numPr>
      <w:ind w:left="850" w:hanging="425"/>
    </w:pPr>
    <w:rPr>
      <w:rFonts w:ascii="Arial" w:hAnsi="Arial" w:cs="Arial"/>
      <w:sz w:val="24"/>
      <w:szCs w:val="24"/>
    </w:rPr>
  </w:style>
  <w:style w:type="character" w:customStyle="1" w:styleId="sub-bulletsChar">
    <w:name w:val="sub-bullets Char"/>
    <w:basedOn w:val="BulletsChar"/>
    <w:link w:val="sub-bullets"/>
    <w:rsid w:val="00E62EE1"/>
    <w:rPr>
      <w:rFonts w:ascii="Arial" w:hAnsi="Arial" w:cs="Arial"/>
      <w:sz w:val="24"/>
      <w:szCs w:val="24"/>
    </w:rPr>
  </w:style>
  <w:style w:type="character" w:styleId="Emphasis">
    <w:name w:val="Emphasis"/>
    <w:basedOn w:val="DefaultParagraphFont"/>
    <w:uiPriority w:val="20"/>
    <w:qFormat/>
    <w:rsid w:val="00B20747"/>
    <w:rPr>
      <w:rFonts w:ascii="Arial" w:hAnsi="Arial"/>
      <w:i/>
      <w:iCs/>
      <w:sz w:val="24"/>
    </w:rPr>
  </w:style>
  <w:style w:type="character" w:styleId="IntenseEmphasis">
    <w:name w:val="Intense Emphasis"/>
    <w:basedOn w:val="DefaultParagraphFont"/>
    <w:uiPriority w:val="21"/>
    <w:qFormat/>
    <w:rsid w:val="00B20747"/>
    <w:rPr>
      <w:rFonts w:ascii="Arial" w:hAnsi="Arial"/>
      <w:b/>
      <w:i/>
      <w:iCs/>
      <w:color w:val="auto"/>
      <w:sz w:val="24"/>
    </w:rPr>
  </w:style>
  <w:style w:type="character" w:styleId="Strong">
    <w:name w:val="Strong"/>
    <w:basedOn w:val="DefaultParagraphFont"/>
    <w:uiPriority w:val="22"/>
    <w:qFormat/>
    <w:rsid w:val="00B20747"/>
    <w:rPr>
      <w:rFonts w:ascii="Arial" w:hAnsi="Arial"/>
      <w:b/>
      <w:bCs/>
      <w:sz w:val="24"/>
    </w:rPr>
  </w:style>
  <w:style w:type="paragraph" w:styleId="Quote">
    <w:name w:val="Quote"/>
    <w:basedOn w:val="Normal"/>
    <w:next w:val="Normal"/>
    <w:link w:val="QuoteChar"/>
    <w:uiPriority w:val="29"/>
    <w:qFormat/>
    <w:rsid w:val="00B20747"/>
    <w:pPr>
      <w:spacing w:before="200" w:after="160"/>
      <w:ind w:left="864" w:right="864"/>
      <w:jc w:val="center"/>
    </w:pPr>
    <w:rPr>
      <w:i/>
      <w:iCs/>
    </w:rPr>
  </w:style>
  <w:style w:type="character" w:customStyle="1" w:styleId="QuoteChar">
    <w:name w:val="Quote Char"/>
    <w:basedOn w:val="DefaultParagraphFont"/>
    <w:link w:val="Quote"/>
    <w:uiPriority w:val="29"/>
    <w:rsid w:val="00B20747"/>
    <w:rPr>
      <w:rFonts w:ascii="Arial" w:hAnsi="Arial" w:cs="Arial"/>
      <w:i/>
      <w:iCs/>
      <w:sz w:val="24"/>
      <w:szCs w:val="24"/>
    </w:rPr>
  </w:style>
  <w:style w:type="paragraph" w:styleId="IntenseQuote">
    <w:name w:val="Intense Quote"/>
    <w:basedOn w:val="Normal"/>
    <w:next w:val="Normal"/>
    <w:link w:val="IntenseQuoteChar"/>
    <w:uiPriority w:val="30"/>
    <w:qFormat/>
    <w:rsid w:val="00B20747"/>
    <w:pPr>
      <w:pBdr>
        <w:top w:val="single" w:sz="4" w:space="10" w:color="15284B" w:themeColor="accent1"/>
        <w:bottom w:val="single" w:sz="4" w:space="10" w:color="15284B" w:themeColor="accent1"/>
      </w:pBdr>
      <w:spacing w:before="360" w:after="360"/>
      <w:ind w:left="864" w:right="864"/>
      <w:jc w:val="center"/>
    </w:pPr>
    <w:rPr>
      <w:i/>
      <w:iCs/>
      <w:color w:val="15284B" w:themeColor="accent1"/>
    </w:rPr>
  </w:style>
  <w:style w:type="character" w:customStyle="1" w:styleId="IntenseQuoteChar">
    <w:name w:val="Intense Quote Char"/>
    <w:basedOn w:val="DefaultParagraphFont"/>
    <w:link w:val="IntenseQuote"/>
    <w:uiPriority w:val="30"/>
    <w:rsid w:val="00B20747"/>
    <w:rPr>
      <w:rFonts w:ascii="Arial" w:hAnsi="Arial" w:cs="Arial"/>
      <w:i/>
      <w:iCs/>
      <w:color w:val="15284B" w:themeColor="accent1"/>
      <w:sz w:val="24"/>
      <w:szCs w:val="24"/>
    </w:rPr>
  </w:style>
  <w:style w:type="character" w:styleId="IntenseReference">
    <w:name w:val="Intense Reference"/>
    <w:basedOn w:val="DefaultParagraphFont"/>
    <w:uiPriority w:val="32"/>
    <w:qFormat/>
    <w:rsid w:val="00B20747"/>
    <w:rPr>
      <w:rFonts w:ascii="Arial" w:hAnsi="Arial"/>
      <w:b/>
      <w:bCs/>
      <w:smallCaps/>
      <w:color w:val="15284B" w:themeColor="accent1"/>
      <w:spacing w:val="5"/>
      <w:sz w:val="24"/>
    </w:rPr>
  </w:style>
  <w:style w:type="paragraph" w:customStyle="1" w:styleId="Footer2">
    <w:name w:val="Footer 2"/>
    <w:link w:val="Footer2Char"/>
    <w:qFormat/>
    <w:rsid w:val="00E62EE1"/>
    <w:rPr>
      <w:rFonts w:ascii="Arial" w:eastAsia="Times New Roman" w:hAnsi="Arial" w:cs="Arial"/>
      <w:b/>
      <w:color w:val="15284B" w:themeColor="text1"/>
      <w:sz w:val="18"/>
      <w:szCs w:val="18"/>
      <w:lang w:eastAsia="en-GB"/>
    </w:rPr>
  </w:style>
  <w:style w:type="paragraph" w:customStyle="1" w:styleId="Footer3">
    <w:name w:val="Footer 3"/>
    <w:link w:val="Footer3Char"/>
    <w:qFormat/>
    <w:rsid w:val="002922E1"/>
    <w:rPr>
      <w:rFonts w:ascii="Arial" w:eastAsia="Times New Roman" w:hAnsi="Arial" w:cs="Arial"/>
      <w:sz w:val="18"/>
      <w:szCs w:val="18"/>
      <w:lang w:eastAsia="en-GB"/>
    </w:rPr>
  </w:style>
  <w:style w:type="character" w:customStyle="1" w:styleId="NoSpacingChar">
    <w:name w:val="No Spacing Char"/>
    <w:aliases w:val="Footer1 Char"/>
    <w:basedOn w:val="DefaultParagraphFont"/>
    <w:link w:val="NoSpacing"/>
    <w:uiPriority w:val="1"/>
    <w:rsid w:val="00E62EE1"/>
    <w:rPr>
      <w:rFonts w:ascii="Arial" w:eastAsia="Times New Roman" w:hAnsi="Arial" w:cs="Arial"/>
      <w:b/>
      <w:color w:val="15284B" w:themeColor="text1"/>
      <w:sz w:val="18"/>
      <w:szCs w:val="18"/>
      <w:lang w:eastAsia="en-GB"/>
    </w:rPr>
  </w:style>
  <w:style w:type="character" w:customStyle="1" w:styleId="Footer2Char">
    <w:name w:val="Footer 2 Char"/>
    <w:basedOn w:val="NoSpacingChar"/>
    <w:link w:val="Footer2"/>
    <w:rsid w:val="00E62EE1"/>
    <w:rPr>
      <w:rFonts w:ascii="Arial" w:eastAsia="Times New Roman" w:hAnsi="Arial" w:cs="Arial"/>
      <w:b/>
      <w:color w:val="15284B" w:themeColor="text1"/>
      <w:sz w:val="18"/>
      <w:szCs w:val="18"/>
      <w:lang w:eastAsia="en-GB"/>
    </w:rPr>
  </w:style>
  <w:style w:type="paragraph" w:customStyle="1" w:styleId="Footer4">
    <w:name w:val="Footer 4"/>
    <w:link w:val="Footer4Char"/>
    <w:qFormat/>
    <w:rsid w:val="002922E1"/>
    <w:rPr>
      <w:rFonts w:ascii="Arial" w:eastAsia="Times New Roman" w:hAnsi="Arial" w:cs="Arial"/>
      <w:sz w:val="18"/>
      <w:szCs w:val="18"/>
      <w:lang w:eastAsia="en-GB"/>
    </w:rPr>
  </w:style>
  <w:style w:type="character" w:customStyle="1" w:styleId="Footer3Char">
    <w:name w:val="Footer 3 Char"/>
    <w:basedOn w:val="Heading4Char"/>
    <w:link w:val="Footer3"/>
    <w:rsid w:val="002922E1"/>
    <w:rPr>
      <w:rFonts w:ascii="Arial" w:eastAsia="Times New Roman" w:hAnsi="Arial" w:cs="Arial"/>
      <w:sz w:val="18"/>
      <w:szCs w:val="18"/>
      <w:lang w:eastAsia="en-GB"/>
    </w:rPr>
  </w:style>
  <w:style w:type="character" w:customStyle="1" w:styleId="Footer4Char">
    <w:name w:val="Footer 4 Char"/>
    <w:basedOn w:val="Heading4Char"/>
    <w:link w:val="Footer4"/>
    <w:rsid w:val="002922E1"/>
    <w:rPr>
      <w:rFonts w:ascii="Arial" w:eastAsia="Times New Roman" w:hAnsi="Arial" w:cs="Arial"/>
      <w:sz w:val="18"/>
      <w:szCs w:val="18"/>
      <w:lang w:eastAsia="en-GB"/>
    </w:rPr>
  </w:style>
  <w:style w:type="paragraph" w:customStyle="1" w:styleId="BodyText1">
    <w:name w:val="Body Text1"/>
    <w:link w:val="BodytextChar"/>
    <w:qFormat/>
    <w:rsid w:val="005D18D0"/>
    <w:pPr>
      <w:shd w:val="clear" w:color="auto" w:fill="FFFFFF"/>
    </w:pPr>
    <w:rPr>
      <w:rFonts w:ascii="Arial" w:eastAsia="Times New Roman" w:hAnsi="Arial" w:cs="Arial"/>
      <w:sz w:val="24"/>
      <w:szCs w:val="18"/>
      <w:lang w:eastAsia="en-GB"/>
    </w:rPr>
  </w:style>
  <w:style w:type="character" w:customStyle="1" w:styleId="BodytextChar">
    <w:name w:val="Body text Char"/>
    <w:basedOn w:val="DefaultParagraphFont"/>
    <w:link w:val="BodyText1"/>
    <w:rsid w:val="005D18D0"/>
    <w:rPr>
      <w:rFonts w:ascii="Arial" w:eastAsia="Times New Roman" w:hAnsi="Arial" w:cs="Arial"/>
      <w:sz w:val="24"/>
      <w:szCs w:val="18"/>
      <w:shd w:val="clear" w:color="auto" w:fill="FFFFFF"/>
      <w:lang w:eastAsia="en-GB"/>
    </w:rPr>
  </w:style>
  <w:style w:type="character" w:styleId="Hyperlink">
    <w:name w:val="Hyperlink"/>
    <w:basedOn w:val="DefaultParagraphFont"/>
    <w:uiPriority w:val="99"/>
    <w:unhideWhenUsed/>
    <w:rsid w:val="00105439"/>
    <w:rPr>
      <w:color w:val="0563C1"/>
      <w:u w:val="single"/>
    </w:rPr>
  </w:style>
  <w:style w:type="character" w:styleId="UnresolvedMention">
    <w:name w:val="Unresolved Mention"/>
    <w:basedOn w:val="DefaultParagraphFont"/>
    <w:uiPriority w:val="99"/>
    <w:semiHidden/>
    <w:unhideWhenUsed/>
    <w:rsid w:val="00105439"/>
    <w:rPr>
      <w:color w:val="605E5C"/>
      <w:shd w:val="clear" w:color="auto" w:fill="E1DFDD"/>
    </w:rPr>
  </w:style>
  <w:style w:type="paragraph" w:styleId="TOC1">
    <w:name w:val="toc 1"/>
    <w:basedOn w:val="Normal"/>
    <w:next w:val="Normal"/>
    <w:autoRedefine/>
    <w:uiPriority w:val="39"/>
    <w:unhideWhenUsed/>
    <w:rsid w:val="00B37713"/>
    <w:pPr>
      <w:spacing w:after="100" w:line="259" w:lineRule="auto"/>
    </w:pPr>
    <w:rPr>
      <w:rFonts w:asciiTheme="minorHAnsi" w:hAnsiTheme="minorHAnsi" w:cstheme="minorBidi"/>
      <w:sz w:val="22"/>
      <w:szCs w:val="22"/>
    </w:rPr>
  </w:style>
  <w:style w:type="paragraph" w:customStyle="1" w:styleId="pf0">
    <w:name w:val="pf0"/>
    <w:basedOn w:val="Normal"/>
    <w:rsid w:val="00967C41"/>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nhideWhenUsed/>
    <w:rsid w:val="000A6700"/>
    <w:rPr>
      <w:sz w:val="16"/>
      <w:szCs w:val="16"/>
    </w:rPr>
  </w:style>
  <w:style w:type="paragraph" w:styleId="CommentText">
    <w:name w:val="annotation text"/>
    <w:basedOn w:val="Normal"/>
    <w:link w:val="CommentTextChar"/>
    <w:unhideWhenUsed/>
    <w:rsid w:val="000A6700"/>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rsid w:val="000A6700"/>
    <w:rPr>
      <w:sz w:val="20"/>
      <w:szCs w:val="20"/>
    </w:rPr>
  </w:style>
  <w:style w:type="paragraph" w:customStyle="1" w:styleId="paragraph">
    <w:name w:val="paragraph"/>
    <w:basedOn w:val="Normal"/>
    <w:rsid w:val="00C70F70"/>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C70F70"/>
  </w:style>
  <w:style w:type="character" w:customStyle="1" w:styleId="eop">
    <w:name w:val="eop"/>
    <w:basedOn w:val="DefaultParagraphFont"/>
    <w:rsid w:val="00C70F70"/>
  </w:style>
  <w:style w:type="paragraph" w:styleId="CommentSubject">
    <w:name w:val="annotation subject"/>
    <w:basedOn w:val="CommentText"/>
    <w:next w:val="CommentText"/>
    <w:link w:val="CommentSubjectChar"/>
    <w:uiPriority w:val="99"/>
    <w:semiHidden/>
    <w:unhideWhenUsed/>
    <w:rsid w:val="00CD4C56"/>
    <w:pPr>
      <w:spacing w:after="0"/>
    </w:pPr>
    <w:rPr>
      <w:rFonts w:ascii="Arial" w:hAnsi="Arial" w:cs="Arial"/>
      <w:b/>
      <w:bCs/>
    </w:rPr>
  </w:style>
  <w:style w:type="character" w:customStyle="1" w:styleId="CommentSubjectChar">
    <w:name w:val="Comment Subject Char"/>
    <w:basedOn w:val="CommentTextChar"/>
    <w:link w:val="CommentSubject"/>
    <w:uiPriority w:val="99"/>
    <w:semiHidden/>
    <w:rsid w:val="00CD4C56"/>
    <w:rPr>
      <w:rFonts w:ascii="Arial" w:hAnsi="Arial" w:cs="Arial"/>
      <w:b/>
      <w:bCs/>
      <w:sz w:val="20"/>
      <w:szCs w:val="20"/>
    </w:rPr>
  </w:style>
  <w:style w:type="character" w:styleId="FollowedHyperlink">
    <w:name w:val="FollowedHyperlink"/>
    <w:basedOn w:val="DefaultParagraphFont"/>
    <w:uiPriority w:val="99"/>
    <w:semiHidden/>
    <w:unhideWhenUsed/>
    <w:rsid w:val="00B549EE"/>
    <w:rPr>
      <w:color w:val="15284B" w:themeColor="followedHyperlink"/>
      <w:u w:val="single"/>
    </w:rPr>
  </w:style>
  <w:style w:type="paragraph" w:styleId="Revision">
    <w:name w:val="Revision"/>
    <w:hidden/>
    <w:uiPriority w:val="99"/>
    <w:semiHidden/>
    <w:rsid w:val="00B40F29"/>
    <w:rPr>
      <w:rFonts w:ascii="Arial" w:hAnsi="Arial" w:cs="Arial"/>
      <w:sz w:val="24"/>
      <w:szCs w:val="24"/>
    </w:rPr>
  </w:style>
  <w:style w:type="paragraph" w:styleId="TOC2">
    <w:name w:val="toc 2"/>
    <w:basedOn w:val="Normal"/>
    <w:next w:val="Normal"/>
    <w:autoRedefine/>
    <w:uiPriority w:val="39"/>
    <w:unhideWhenUsed/>
    <w:rsid w:val="00F64B6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6701">
      <w:bodyDiv w:val="1"/>
      <w:marLeft w:val="0"/>
      <w:marRight w:val="0"/>
      <w:marTop w:val="0"/>
      <w:marBottom w:val="0"/>
      <w:divBdr>
        <w:top w:val="none" w:sz="0" w:space="0" w:color="auto"/>
        <w:left w:val="none" w:sz="0" w:space="0" w:color="auto"/>
        <w:bottom w:val="none" w:sz="0" w:space="0" w:color="auto"/>
        <w:right w:val="none" w:sz="0" w:space="0" w:color="auto"/>
      </w:divBdr>
    </w:div>
    <w:div w:id="215051966">
      <w:bodyDiv w:val="1"/>
      <w:marLeft w:val="0"/>
      <w:marRight w:val="0"/>
      <w:marTop w:val="0"/>
      <w:marBottom w:val="0"/>
      <w:divBdr>
        <w:top w:val="none" w:sz="0" w:space="0" w:color="auto"/>
        <w:left w:val="none" w:sz="0" w:space="0" w:color="auto"/>
        <w:bottom w:val="none" w:sz="0" w:space="0" w:color="auto"/>
        <w:right w:val="none" w:sz="0" w:space="0" w:color="auto"/>
      </w:divBdr>
    </w:div>
    <w:div w:id="337000428">
      <w:bodyDiv w:val="1"/>
      <w:marLeft w:val="0"/>
      <w:marRight w:val="0"/>
      <w:marTop w:val="0"/>
      <w:marBottom w:val="0"/>
      <w:divBdr>
        <w:top w:val="none" w:sz="0" w:space="0" w:color="auto"/>
        <w:left w:val="none" w:sz="0" w:space="0" w:color="auto"/>
        <w:bottom w:val="none" w:sz="0" w:space="0" w:color="auto"/>
        <w:right w:val="none" w:sz="0" w:space="0" w:color="auto"/>
      </w:divBdr>
    </w:div>
    <w:div w:id="570777568">
      <w:bodyDiv w:val="1"/>
      <w:marLeft w:val="0"/>
      <w:marRight w:val="0"/>
      <w:marTop w:val="0"/>
      <w:marBottom w:val="0"/>
      <w:divBdr>
        <w:top w:val="none" w:sz="0" w:space="0" w:color="auto"/>
        <w:left w:val="none" w:sz="0" w:space="0" w:color="auto"/>
        <w:bottom w:val="none" w:sz="0" w:space="0" w:color="auto"/>
        <w:right w:val="none" w:sz="0" w:space="0" w:color="auto"/>
      </w:divBdr>
    </w:div>
    <w:div w:id="1027683918">
      <w:bodyDiv w:val="1"/>
      <w:marLeft w:val="0"/>
      <w:marRight w:val="0"/>
      <w:marTop w:val="0"/>
      <w:marBottom w:val="0"/>
      <w:divBdr>
        <w:top w:val="none" w:sz="0" w:space="0" w:color="auto"/>
        <w:left w:val="none" w:sz="0" w:space="0" w:color="auto"/>
        <w:bottom w:val="none" w:sz="0" w:space="0" w:color="auto"/>
        <w:right w:val="none" w:sz="0" w:space="0" w:color="auto"/>
      </w:divBdr>
    </w:div>
    <w:div w:id="1423603334">
      <w:bodyDiv w:val="1"/>
      <w:marLeft w:val="0"/>
      <w:marRight w:val="0"/>
      <w:marTop w:val="0"/>
      <w:marBottom w:val="0"/>
      <w:divBdr>
        <w:top w:val="none" w:sz="0" w:space="0" w:color="auto"/>
        <w:left w:val="none" w:sz="0" w:space="0" w:color="auto"/>
        <w:bottom w:val="none" w:sz="0" w:space="0" w:color="auto"/>
        <w:right w:val="none" w:sz="0" w:space="0" w:color="auto"/>
      </w:divBdr>
    </w:div>
    <w:div w:id="157465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8b082f223468ce937e0e94f/non-school-alternative-provision-voluntary-national-standards.pdf" TargetMode="External"/><Relationship Id="rId18" Type="http://schemas.openxmlformats.org/officeDocument/2006/relationships/hyperlink" Target="https://www.legislation.gov.uk/ukpga/1996/56/section/19"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send-code-of-practice-0-to-25" TargetMode="External"/><Relationship Id="rId7" Type="http://schemas.openxmlformats.org/officeDocument/2006/relationships/settings" Target="settings.xml"/><Relationship Id="rId12" Type="http://schemas.openxmlformats.org/officeDocument/2006/relationships/hyperlink" Target="https://www.legislation.gov.uk/ukpga/2014/6/contents" TargetMode="External"/><Relationship Id="rId17" Type="http://schemas.openxmlformats.org/officeDocument/2006/relationships/hyperlink" Target="https://www.legislation.gov.uk/ukpga/2014/6/content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inspecting-local-authority-childrens-services-from-2018/links-to-legislation-regulations-and-statutory-guidance" TargetMode="External"/><Relationship Id="rId20" Type="http://schemas.openxmlformats.org/officeDocument/2006/relationships/hyperlink" Target="https://www.gov.uk/government/publications/independent-school-registr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96/56/section/19"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publications/alternative-provisio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lation.gov.uk/ukpga/2014/6/section/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folk.gov.uk/media/35147/Norfolk-Area-SEND-and-Alternative-Provision-Strategy/pdf/sjNorfolk_Area_SEND_and_Alternative_Provision_Strategy.pdf?m=1720788965030" TargetMode="External"/><Relationship Id="rId22" Type="http://schemas.openxmlformats.org/officeDocument/2006/relationships/hyperlink" Target="https://www.norfolk.gov.uk/flouris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rocedures">
      <a:dk1>
        <a:srgbClr val="15284B"/>
      </a:dk1>
      <a:lt1>
        <a:srgbClr val="EBF7CD"/>
      </a:lt1>
      <a:dk2>
        <a:srgbClr val="95C11F"/>
      </a:dk2>
      <a:lt2>
        <a:srgbClr val="FFFFFF"/>
      </a:lt2>
      <a:accent1>
        <a:srgbClr val="15284B"/>
      </a:accent1>
      <a:accent2>
        <a:srgbClr val="00C0D6"/>
      </a:accent2>
      <a:accent3>
        <a:srgbClr val="4A7628"/>
      </a:accent3>
      <a:accent4>
        <a:srgbClr val="15284B"/>
      </a:accent4>
      <a:accent5>
        <a:srgbClr val="7F7F7F"/>
      </a:accent5>
      <a:accent6>
        <a:srgbClr val="FFE700"/>
      </a:accent6>
      <a:hlink>
        <a:srgbClr val="15284B"/>
      </a:hlink>
      <a:folHlink>
        <a:srgbClr val="15284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ee3491-b5b1-4be3-80a9-381477ef7be2" xsi:nil="true"/>
    <lcf76f155ced4ddcb4097134ff3c332f xmlns="090efa07-1915-42b2-8f09-4ebb8036b799">
      <Terms xmlns="http://schemas.microsoft.com/office/infopath/2007/PartnerControls"/>
    </lcf76f155ced4ddcb4097134ff3c332f>
    <_Flow_SignoffStatus xmlns="090efa07-1915-42b2-8f09-4ebb8036b7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27c2e388329febcd1ecbc1a24358256a">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ab78c532693273be3b1c4ef2a4ba726d"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2E0DB-5B83-43CF-86EC-947F6C8ADC71}">
  <ds:schemaRefs>
    <ds:schemaRef ds:uri="http://schemas.microsoft.com/office/2006/metadata/properties"/>
    <ds:schemaRef ds:uri="http://schemas.microsoft.com/office/infopath/2007/PartnerControls"/>
    <ds:schemaRef ds:uri="96ee3491-b5b1-4be3-80a9-381477ef7be2"/>
    <ds:schemaRef ds:uri="090efa07-1915-42b2-8f09-4ebb8036b799"/>
    <ds:schemaRef ds:uri="be56f602-601a-4a51-bdb6-37af8f478b06"/>
    <ds:schemaRef ds:uri="132b8b21-4681-45a0-87cc-2aed60d825b1"/>
  </ds:schemaRefs>
</ds:datastoreItem>
</file>

<file path=customXml/itemProps2.xml><?xml version="1.0" encoding="utf-8"?>
<ds:datastoreItem xmlns:ds="http://schemas.openxmlformats.org/officeDocument/2006/customXml" ds:itemID="{C1F55FF4-B3E9-44B4-9C0C-FD3FF7622FEF}">
  <ds:schemaRefs>
    <ds:schemaRef ds:uri="http://schemas.openxmlformats.org/officeDocument/2006/bibliography"/>
  </ds:schemaRefs>
</ds:datastoreItem>
</file>

<file path=customXml/itemProps3.xml><?xml version="1.0" encoding="utf-8"?>
<ds:datastoreItem xmlns:ds="http://schemas.openxmlformats.org/officeDocument/2006/customXml" ds:itemID="{19DC5DAA-E9FE-433A-86B6-C95C1BCFFF6C}">
  <ds:schemaRefs>
    <ds:schemaRef ds:uri="http://schemas.microsoft.com/sharepoint/v3/contenttype/forms"/>
  </ds:schemaRefs>
</ds:datastoreItem>
</file>

<file path=customXml/itemProps4.xml><?xml version="1.0" encoding="utf-8"?>
<ds:datastoreItem xmlns:ds="http://schemas.openxmlformats.org/officeDocument/2006/customXml" ds:itemID="{A1489F65-21B1-4C94-BF33-BBDCBBB8C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4351</Words>
  <Characters>24806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Form template - portrait</vt:lpstr>
    </vt:vector>
  </TitlesOfParts>
  <Company/>
  <LinksUpToDate>false</LinksUpToDate>
  <CharactersWithSpaces>29099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template - portrait</dc:title>
  <dc:subject/>
  <dc:creator>Dumas, Beatrice</dc:creator>
  <cp:keywords/>
  <dc:description>Version 12</dc:description>
  <cp:lastModifiedBy>Sarah-Louise Harrington</cp:lastModifiedBy>
  <cp:revision>3</cp:revision>
  <cp:lastPrinted>2025-09-09T16:20:00Z</cp:lastPrinted>
  <dcterms:created xsi:type="dcterms:W3CDTF">2025-11-11T15:25:00Z</dcterms:created>
  <dcterms:modified xsi:type="dcterms:W3CDTF">2025-11-11T17:07:00Z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Order">
    <vt:r8>716800</vt:r8>
  </property>
  <property fmtid="{D5CDD505-2E9C-101B-9397-08002B2CF9AE}" pid="4" name="MediaServiceImageTags">
    <vt:lpwstr/>
  </property>
</Properties>
</file>