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4596" w14:textId="77777777" w:rsidR="0089295E" w:rsidRDefault="0089295E" w:rsidP="0089295E">
      <w:pPr>
        <w:pStyle w:val="Heading1"/>
        <w:jc w:val="center"/>
        <w:rPr>
          <w:rFonts w:asciiTheme="minorHAnsi" w:hAnsiTheme="minorHAnsi" w:cstheme="minorHAnsi"/>
          <w:sz w:val="24"/>
        </w:rPr>
      </w:pPr>
      <w:bookmarkStart w:id="0" w:name="_Toc534793174"/>
      <w:bookmarkStart w:id="1" w:name="_Toc534794727"/>
      <w:bookmarkStart w:id="2" w:name="_Toc430478"/>
      <w:r>
        <w:rPr>
          <w:rFonts w:asciiTheme="minorHAnsi" w:hAnsiTheme="minorHAnsi" w:cstheme="minorHAnsi"/>
          <w:sz w:val="24"/>
        </w:rPr>
        <w:t xml:space="preserve">Schedule 4 </w:t>
      </w:r>
    </w:p>
    <w:p w14:paraId="0B5B4597" w14:textId="77777777" w:rsidR="0089295E" w:rsidRDefault="0089295E" w:rsidP="0089295E">
      <w:pPr>
        <w:pStyle w:val="Heading1"/>
        <w:jc w:val="center"/>
        <w:rPr>
          <w:rFonts w:asciiTheme="minorHAnsi" w:hAnsiTheme="minorHAnsi" w:cstheme="minorHAnsi"/>
          <w:sz w:val="24"/>
        </w:rPr>
      </w:pPr>
    </w:p>
    <w:p w14:paraId="0B5B4598" w14:textId="77777777" w:rsidR="0089295E" w:rsidRDefault="0089295E" w:rsidP="0089295E">
      <w:pPr>
        <w:pStyle w:val="Heading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Payment</w:t>
      </w:r>
      <w:bookmarkEnd w:id="0"/>
      <w:bookmarkEnd w:id="1"/>
      <w:bookmarkEnd w:id="2"/>
    </w:p>
    <w:p w14:paraId="0B5B4599" w14:textId="77777777" w:rsidR="0089295E" w:rsidRDefault="0089295E" w:rsidP="0089295E">
      <w:pPr>
        <w:autoSpaceDE w:val="0"/>
        <w:autoSpaceDN w:val="0"/>
        <w:adjustRightInd w:val="0"/>
        <w:spacing w:before="120" w:after="120" w:line="259" w:lineRule="auto"/>
        <w:ind w:left="1440" w:hanging="1440"/>
        <w:rPr>
          <w:rFonts w:ascii="Calibri" w:hAnsi="Calibri" w:cs="Calibri"/>
          <w:b/>
          <w:sz w:val="22"/>
          <w:szCs w:val="22"/>
        </w:rPr>
      </w:pPr>
    </w:p>
    <w:p w14:paraId="0B5B459A" w14:textId="77777777" w:rsidR="0089295E" w:rsidRDefault="0089295E" w:rsidP="0089295E">
      <w:pPr>
        <w:pStyle w:val="ListParagraph"/>
        <w:numPr>
          <w:ilvl w:val="0"/>
          <w:numId w:val="1"/>
        </w:numPr>
        <w:spacing w:before="120" w:after="120" w:line="259" w:lineRule="auto"/>
        <w:ind w:left="709" w:hanging="720"/>
        <w:contextualSpacing w:val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Price for this contract </w:t>
      </w:r>
    </w:p>
    <w:p w14:paraId="0B5B459B" w14:textId="5EE8AD7A" w:rsidR="001A0C68" w:rsidRDefault="0089295E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consideration for the provision of the Services by the Supplier, the </w:t>
      </w:r>
      <w:r w:rsidR="00CA2133">
        <w:rPr>
          <w:rFonts w:ascii="Calibri" w:hAnsi="Calibri" w:cs="Calibri"/>
          <w:sz w:val="22"/>
          <w:szCs w:val="22"/>
        </w:rPr>
        <w:t>Authority</w:t>
      </w:r>
      <w:r>
        <w:rPr>
          <w:rFonts w:ascii="Calibri" w:hAnsi="Calibri" w:cs="Calibri"/>
          <w:sz w:val="22"/>
          <w:szCs w:val="22"/>
        </w:rPr>
        <w:t xml:space="preserve"> </w:t>
      </w:r>
      <w:r w:rsidR="00920204">
        <w:rPr>
          <w:rFonts w:ascii="Calibri" w:hAnsi="Calibri" w:cs="Calibri"/>
          <w:sz w:val="22"/>
          <w:szCs w:val="22"/>
        </w:rPr>
        <w:t xml:space="preserve">and Other Contracting Bodies </w:t>
      </w:r>
      <w:r>
        <w:rPr>
          <w:rFonts w:ascii="Calibri" w:hAnsi="Calibri" w:cs="Calibri"/>
          <w:sz w:val="22"/>
          <w:szCs w:val="22"/>
        </w:rPr>
        <w:t xml:space="preserve">shall pay the </w:t>
      </w:r>
      <w:r w:rsidR="00CA2133">
        <w:rPr>
          <w:rFonts w:ascii="Calibri" w:hAnsi="Calibri" w:cs="Calibri"/>
          <w:sz w:val="22"/>
          <w:szCs w:val="22"/>
        </w:rPr>
        <w:t>Provider</w:t>
      </w:r>
      <w:r>
        <w:rPr>
          <w:rFonts w:ascii="Calibri" w:hAnsi="Calibri" w:cs="Calibri"/>
          <w:color w:val="000000"/>
          <w:sz w:val="22"/>
          <w:szCs w:val="22"/>
        </w:rPr>
        <w:t>, exclusive</w:t>
      </w:r>
      <w:r>
        <w:rPr>
          <w:rFonts w:ascii="Calibri" w:hAnsi="Calibri" w:cs="Calibri"/>
          <w:sz w:val="22"/>
          <w:szCs w:val="22"/>
        </w:rPr>
        <w:t xml:space="preserve"> of value added tax, the amounts per </w:t>
      </w:r>
      <w:r w:rsidR="00920204">
        <w:rPr>
          <w:rFonts w:ascii="Calibri" w:hAnsi="Calibri" w:cs="Calibri"/>
          <w:sz w:val="22"/>
          <w:szCs w:val="22"/>
        </w:rPr>
        <w:t>Or</w:t>
      </w:r>
      <w:r>
        <w:rPr>
          <w:rFonts w:ascii="Calibri" w:hAnsi="Calibri" w:cs="Calibri"/>
          <w:sz w:val="22"/>
          <w:szCs w:val="22"/>
        </w:rPr>
        <w:t xml:space="preserve">der as agreed. </w:t>
      </w:r>
    </w:p>
    <w:p w14:paraId="0B5B459C" w14:textId="77777777" w:rsidR="0089295E" w:rsidRDefault="0089295E" w:rsidP="0089295E">
      <w:pPr>
        <w:pStyle w:val="ListParagraph"/>
        <w:numPr>
          <w:ilvl w:val="0"/>
          <w:numId w:val="1"/>
        </w:numPr>
        <w:spacing w:before="120" w:after="120" w:line="259" w:lineRule="auto"/>
        <w:ind w:left="709" w:hanging="720"/>
        <w:contextualSpacing w:val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Method of Payment</w:t>
      </w:r>
    </w:p>
    <w:p w14:paraId="0B5B459D" w14:textId="74F420ED" w:rsidR="0089295E" w:rsidRDefault="00920204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Subject to 2.2 below, t</w:t>
      </w:r>
      <w:r w:rsidR="0089295E">
        <w:rPr>
          <w:rFonts w:ascii="Calibri" w:hAnsi="Calibri" w:cs="Calibri"/>
          <w:sz w:val="22"/>
          <w:szCs w:val="22"/>
        </w:rPr>
        <w:t xml:space="preserve">he </w:t>
      </w:r>
      <w:r>
        <w:rPr>
          <w:rFonts w:ascii="Calibri" w:hAnsi="Calibri" w:cs="Calibri"/>
          <w:sz w:val="22"/>
          <w:szCs w:val="22"/>
        </w:rPr>
        <w:t>Provider</w:t>
      </w:r>
      <w:r w:rsidR="0089295E">
        <w:rPr>
          <w:rFonts w:ascii="Calibri" w:hAnsi="Calibri" w:cs="Calibri"/>
          <w:sz w:val="22"/>
          <w:szCs w:val="22"/>
        </w:rPr>
        <w:t xml:space="preserve"> will be paid on receipt of an invoice which should be submitted only after</w:t>
      </w:r>
      <w:r>
        <w:rPr>
          <w:rFonts w:ascii="Calibri" w:hAnsi="Calibri" w:cs="Calibri"/>
          <w:sz w:val="22"/>
          <w:szCs w:val="22"/>
        </w:rPr>
        <w:t xml:space="preserve"> Services</w:t>
      </w:r>
      <w:r w:rsidR="0089295E">
        <w:rPr>
          <w:rFonts w:ascii="Calibri" w:hAnsi="Calibri" w:cs="Calibri"/>
          <w:sz w:val="22"/>
          <w:szCs w:val="22"/>
        </w:rPr>
        <w:t xml:space="preserve"> ha</w:t>
      </w:r>
      <w:r>
        <w:rPr>
          <w:rFonts w:ascii="Calibri" w:hAnsi="Calibri" w:cs="Calibri"/>
          <w:sz w:val="22"/>
          <w:szCs w:val="22"/>
        </w:rPr>
        <w:t>ve</w:t>
      </w:r>
      <w:r w:rsidR="0089295E">
        <w:rPr>
          <w:rFonts w:ascii="Calibri" w:hAnsi="Calibri" w:cs="Calibri"/>
          <w:sz w:val="22"/>
          <w:szCs w:val="22"/>
        </w:rPr>
        <w:t xml:space="preserve"> been </w:t>
      </w:r>
      <w:r>
        <w:rPr>
          <w:rFonts w:ascii="Calibri" w:hAnsi="Calibri" w:cs="Calibri"/>
          <w:sz w:val="22"/>
          <w:szCs w:val="22"/>
        </w:rPr>
        <w:t>delivered</w:t>
      </w:r>
      <w:r w:rsidR="0089295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</w:t>
      </w:r>
      <w:r w:rsidR="005809B1">
        <w:rPr>
          <w:rFonts w:ascii="Calibri" w:hAnsi="Calibri" w:cs="Calibri"/>
          <w:sz w:val="22"/>
          <w:szCs w:val="22"/>
        </w:rPr>
        <w:t>should be submitted within 14 days of the end of the calendar mont</w:t>
      </w:r>
      <w:r>
        <w:rPr>
          <w:rFonts w:ascii="Calibri" w:hAnsi="Calibri" w:cs="Calibri"/>
          <w:sz w:val="22"/>
          <w:szCs w:val="22"/>
        </w:rPr>
        <w:t>h and covering Services that have been delivered in the previous calendar month.</w:t>
      </w:r>
    </w:p>
    <w:p w14:paraId="38E508E9" w14:textId="3B99754F" w:rsidR="00920204" w:rsidRDefault="00920204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Authority shall only pay monthly in arrears unless the Services to be delivered are ones leading to a qualification, in which case the Authority will consider payment in advance.</w:t>
      </w:r>
    </w:p>
    <w:p w14:paraId="0B5B459E" w14:textId="1192334E" w:rsidR="0089295E" w:rsidRDefault="0089295E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payment to be made the invoice must clearly show the purchase order number, the</w:t>
      </w:r>
      <w:r w:rsidR="00920204">
        <w:rPr>
          <w:rFonts w:ascii="Calibri" w:hAnsi="Calibri" w:cs="Calibri"/>
          <w:sz w:val="22"/>
          <w:szCs w:val="22"/>
        </w:rPr>
        <w:t xml:space="preserve"> Services delivered</w:t>
      </w:r>
      <w:r>
        <w:rPr>
          <w:rFonts w:ascii="Calibri" w:hAnsi="Calibri" w:cs="Calibri"/>
          <w:sz w:val="22"/>
          <w:szCs w:val="22"/>
        </w:rPr>
        <w:t xml:space="preserve">, and a breakdown of the total cost being invoiced for. Invoices that do not show these details will be returned to the </w:t>
      </w:r>
      <w:r w:rsidR="00447199">
        <w:rPr>
          <w:rFonts w:ascii="Calibri" w:hAnsi="Calibri" w:cs="Calibri"/>
          <w:sz w:val="22"/>
          <w:szCs w:val="22"/>
        </w:rPr>
        <w:t>Provider</w:t>
      </w:r>
      <w:r>
        <w:rPr>
          <w:rFonts w:ascii="Calibri" w:hAnsi="Calibri" w:cs="Calibri"/>
          <w:sz w:val="22"/>
          <w:szCs w:val="22"/>
        </w:rPr>
        <w:t xml:space="preserve"> and payment will not be made. </w:t>
      </w:r>
    </w:p>
    <w:p w14:paraId="0B5B459F" w14:textId="77777777" w:rsidR="0089295E" w:rsidRDefault="0089295E" w:rsidP="0089295E">
      <w:pPr>
        <w:pStyle w:val="ListParagraph"/>
        <w:numPr>
          <w:ilvl w:val="0"/>
          <w:numId w:val="1"/>
        </w:numPr>
        <w:spacing w:before="120" w:after="120" w:line="259" w:lineRule="auto"/>
        <w:ind w:left="709" w:hanging="720"/>
        <w:contextualSpacing w:val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Payments by Norfolk County Council</w:t>
      </w:r>
    </w:p>
    <w:p w14:paraId="0B5B45A0" w14:textId="7F4C2387" w:rsidR="0089295E" w:rsidRDefault="0089295E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Invoices should be sent to </w:t>
      </w:r>
      <w:hyperlink r:id="rId10" w:history="1">
        <w:r w:rsidR="00920204" w:rsidRPr="001A6EFE">
          <w:rPr>
            <w:rStyle w:val="Hyperlink"/>
            <w:rFonts w:ascii="Calibri" w:hAnsi="Calibri" w:cs="Calibri"/>
            <w:sz w:val="22"/>
            <w:szCs w:val="22"/>
          </w:rPr>
          <w:t>invoices@norfolk.gov.u</w:t>
        </w:r>
      </w:hyperlink>
      <w:r w:rsidR="004E3AC6">
        <w:t>k</w:t>
      </w:r>
      <w:r w:rsidR="00920204">
        <w:rPr>
          <w:rFonts w:ascii="Calibri" w:hAnsi="Calibri" w:cs="Calibri"/>
          <w:sz w:val="22"/>
          <w:szCs w:val="22"/>
        </w:rPr>
        <w:t>.</w:t>
      </w:r>
    </w:p>
    <w:p w14:paraId="0B5B45A8" w14:textId="2AC6575D" w:rsidR="0089295E" w:rsidRPr="00920204" w:rsidRDefault="0089295E" w:rsidP="00920204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sz w:val="22"/>
          <w:szCs w:val="22"/>
        </w:rPr>
      </w:pPr>
      <w:r w:rsidRPr="00920204">
        <w:rPr>
          <w:rFonts w:ascii="Calibri" w:hAnsi="Calibri" w:cs="Calibri"/>
          <w:sz w:val="22"/>
          <w:szCs w:val="22"/>
        </w:rPr>
        <w:t>Payments will be made within 30 days from receipt of the invoice.</w:t>
      </w:r>
    </w:p>
    <w:p w14:paraId="0B5B45A9" w14:textId="79E5A2FA" w:rsidR="0089295E" w:rsidRDefault="0089295E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Payment will normally be made by Banker’s Automated Credit System (BACS).  A remittance advice note will be sent to the </w:t>
      </w:r>
      <w:r w:rsidR="00920204">
        <w:rPr>
          <w:rFonts w:ascii="Calibri" w:hAnsi="Calibri" w:cs="Calibri"/>
          <w:sz w:val="22"/>
          <w:szCs w:val="22"/>
        </w:rPr>
        <w:t>Provider</w:t>
      </w:r>
      <w:r>
        <w:rPr>
          <w:rFonts w:ascii="Calibri" w:hAnsi="Calibri" w:cs="Calibri"/>
          <w:sz w:val="22"/>
          <w:szCs w:val="22"/>
        </w:rPr>
        <w:t xml:space="preserve"> detailing payments made.</w:t>
      </w:r>
    </w:p>
    <w:p w14:paraId="0B5B45AA" w14:textId="4DA2605C" w:rsidR="0089295E" w:rsidRDefault="0089295E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920204">
        <w:rPr>
          <w:rFonts w:ascii="Calibri" w:hAnsi="Calibri" w:cs="Calibri"/>
          <w:sz w:val="22"/>
          <w:szCs w:val="22"/>
        </w:rPr>
        <w:t>Provider</w:t>
      </w:r>
      <w:r>
        <w:rPr>
          <w:rFonts w:ascii="Calibri" w:hAnsi="Calibri" w:cs="Calibri"/>
          <w:sz w:val="22"/>
          <w:szCs w:val="22"/>
        </w:rPr>
        <w:t xml:space="preserve"> shall comply with requests from the </w:t>
      </w:r>
      <w:r w:rsidR="008D379B">
        <w:rPr>
          <w:rFonts w:ascii="Calibri" w:hAnsi="Calibri" w:cs="Calibri"/>
          <w:sz w:val="22"/>
          <w:szCs w:val="22"/>
        </w:rPr>
        <w:t>Authority</w:t>
      </w:r>
      <w:r>
        <w:rPr>
          <w:rFonts w:ascii="Calibri" w:hAnsi="Calibri" w:cs="Calibri"/>
          <w:sz w:val="22"/>
          <w:szCs w:val="22"/>
        </w:rPr>
        <w:t xml:space="preserve"> for invoices to be submitted electronically.</w:t>
      </w:r>
    </w:p>
    <w:p w14:paraId="0B5B45AB" w14:textId="77777777" w:rsidR="0089295E" w:rsidRDefault="0089295E" w:rsidP="0089295E">
      <w:pPr>
        <w:pStyle w:val="ListParagraph"/>
        <w:numPr>
          <w:ilvl w:val="0"/>
          <w:numId w:val="1"/>
        </w:numPr>
        <w:spacing w:before="120" w:after="120" w:line="259" w:lineRule="auto"/>
        <w:ind w:left="709" w:hanging="720"/>
        <w:contextualSpacing w:val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Payments by Other Contracting Bodies</w:t>
      </w:r>
    </w:p>
    <w:p w14:paraId="0B5B45AC" w14:textId="77777777" w:rsidR="0089295E" w:rsidRDefault="0089295E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Invoices should be sent to the address on the Purchase Order issued by the Contracting Body.</w:t>
      </w:r>
    </w:p>
    <w:p w14:paraId="0B5B45AD" w14:textId="77777777" w:rsidR="0089295E" w:rsidRDefault="0089295E" w:rsidP="0089295E">
      <w:pPr>
        <w:pStyle w:val="ListParagraph"/>
        <w:numPr>
          <w:ilvl w:val="1"/>
          <w:numId w:val="1"/>
        </w:numPr>
        <w:spacing w:before="120" w:after="120" w:line="259" w:lineRule="auto"/>
        <w:ind w:left="1418" w:hanging="709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3220A">
        <w:rPr>
          <w:rFonts w:asciiTheme="minorHAnsi" w:hAnsiTheme="minorHAnsi" w:cstheme="minorHAnsi"/>
          <w:sz w:val="22"/>
          <w:szCs w:val="22"/>
        </w:rPr>
        <w:t>Payments will be made in accordance with the Contracting Body’s payment policie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4419B09A" w14:textId="77777777" w:rsidR="00823423" w:rsidRDefault="00823423" w:rsidP="00823423">
      <w:pPr>
        <w:pStyle w:val="ListParagraph"/>
        <w:spacing w:before="120" w:after="120" w:line="259" w:lineRule="auto"/>
        <w:ind w:left="1418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</w:p>
    <w:p w14:paraId="156CEE3E" w14:textId="412E4431" w:rsidR="00823423" w:rsidRPr="00C027C6" w:rsidRDefault="00C027C6" w:rsidP="00273A82">
      <w:pPr>
        <w:pStyle w:val="ListParagraph"/>
        <w:numPr>
          <w:ilvl w:val="0"/>
          <w:numId w:val="2"/>
        </w:numPr>
        <w:spacing w:before="120" w:after="12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823423" w:rsidRPr="00C027C6">
        <w:rPr>
          <w:rFonts w:asciiTheme="minorHAnsi" w:hAnsiTheme="minorHAnsi" w:cstheme="minorHAnsi"/>
          <w:b/>
          <w:bCs/>
          <w:sz w:val="22"/>
          <w:szCs w:val="22"/>
        </w:rPr>
        <w:t xml:space="preserve">Session Absence </w:t>
      </w:r>
    </w:p>
    <w:p w14:paraId="0EFC877C" w14:textId="77777777" w:rsidR="00823423" w:rsidRPr="00823423" w:rsidRDefault="00823423" w:rsidP="00823423">
      <w:pPr>
        <w:pStyle w:val="ListParagraph"/>
        <w:spacing w:before="120" w:after="120" w:line="259" w:lineRule="auto"/>
        <w:ind w:left="1418"/>
        <w:jc w:val="left"/>
        <w:rPr>
          <w:rFonts w:asciiTheme="minorHAnsi" w:hAnsiTheme="minorHAnsi" w:cstheme="minorHAnsi"/>
          <w:sz w:val="22"/>
          <w:szCs w:val="22"/>
        </w:rPr>
      </w:pPr>
    </w:p>
    <w:p w14:paraId="08E6540D" w14:textId="1F54013B" w:rsidR="00823423" w:rsidRPr="00C027C6" w:rsidRDefault="00C027C6" w:rsidP="00920204">
      <w:pPr>
        <w:tabs>
          <w:tab w:val="left" w:pos="1418"/>
        </w:tabs>
        <w:spacing w:before="120" w:after="120" w:line="259" w:lineRule="auto"/>
        <w:ind w:left="709"/>
        <w:jc w:val="left"/>
        <w:rPr>
          <w:rFonts w:asciiTheme="minorHAnsi" w:hAnsiTheme="minorHAnsi" w:cstheme="minorHAnsi"/>
          <w:sz w:val="22"/>
          <w:szCs w:val="22"/>
        </w:rPr>
      </w:pPr>
      <w:r w:rsidRPr="00C027C6">
        <w:rPr>
          <w:rFonts w:asciiTheme="minorHAnsi" w:hAnsiTheme="minorHAnsi" w:cstheme="minorHAnsi"/>
          <w:sz w:val="22"/>
          <w:szCs w:val="22"/>
        </w:rPr>
        <w:t>5</w:t>
      </w:r>
      <w:r w:rsidR="00823423" w:rsidRPr="00C027C6">
        <w:rPr>
          <w:rFonts w:asciiTheme="minorHAnsi" w:hAnsiTheme="minorHAnsi" w:cstheme="minorHAnsi"/>
          <w:sz w:val="22"/>
          <w:szCs w:val="22"/>
        </w:rPr>
        <w:t>.1</w:t>
      </w:r>
      <w:r w:rsidR="00823423" w:rsidRPr="00C027C6">
        <w:rPr>
          <w:rFonts w:asciiTheme="minorHAnsi" w:hAnsiTheme="minorHAnsi" w:cstheme="minorHAnsi"/>
          <w:sz w:val="22"/>
          <w:szCs w:val="22"/>
        </w:rPr>
        <w:tab/>
        <w:t xml:space="preserve"> If a Provider is unable to attend, the Provider will contact the commissioner, providing at least 24 hours’ notice wherever possible, and agree a substitute, or, if not appropriate, reschedule the </w:t>
      </w:r>
      <w:r w:rsidR="008D379B">
        <w:rPr>
          <w:rFonts w:asciiTheme="minorHAnsi" w:hAnsiTheme="minorHAnsi" w:cstheme="minorHAnsi"/>
          <w:sz w:val="22"/>
          <w:szCs w:val="22"/>
        </w:rPr>
        <w:t>Services</w:t>
      </w:r>
      <w:r w:rsidR="00823423" w:rsidRPr="00C027C6">
        <w:rPr>
          <w:rFonts w:asciiTheme="minorHAnsi" w:hAnsiTheme="minorHAnsi" w:cstheme="minorHAnsi"/>
          <w:sz w:val="22"/>
          <w:szCs w:val="22"/>
        </w:rPr>
        <w:t xml:space="preserve">. Notice should also be given to the </w:t>
      </w:r>
      <w:r w:rsidR="008D379B">
        <w:rPr>
          <w:rFonts w:asciiTheme="minorHAnsi" w:hAnsiTheme="minorHAnsi" w:cstheme="minorHAnsi"/>
          <w:sz w:val="22"/>
          <w:szCs w:val="22"/>
        </w:rPr>
        <w:t xml:space="preserve">Service Users </w:t>
      </w:r>
      <w:r w:rsidR="008D379B" w:rsidRPr="00C027C6">
        <w:rPr>
          <w:rFonts w:asciiTheme="minorHAnsi" w:hAnsiTheme="minorHAnsi" w:cstheme="minorHAnsi"/>
          <w:sz w:val="22"/>
          <w:szCs w:val="22"/>
        </w:rPr>
        <w:t>school</w:t>
      </w:r>
      <w:r w:rsidR="00823423" w:rsidRPr="00C027C6">
        <w:rPr>
          <w:rFonts w:asciiTheme="minorHAnsi" w:hAnsiTheme="minorHAnsi" w:cstheme="minorHAnsi"/>
          <w:sz w:val="22"/>
          <w:szCs w:val="22"/>
        </w:rPr>
        <w:t xml:space="preserve"> or setting where they are on roll. Se</w:t>
      </w:r>
      <w:r w:rsidR="008D379B">
        <w:rPr>
          <w:rFonts w:asciiTheme="minorHAnsi" w:hAnsiTheme="minorHAnsi" w:cstheme="minorHAnsi"/>
          <w:sz w:val="22"/>
          <w:szCs w:val="22"/>
        </w:rPr>
        <w:t>rvices</w:t>
      </w:r>
      <w:r w:rsidR="00823423" w:rsidRPr="00C027C6">
        <w:rPr>
          <w:rFonts w:asciiTheme="minorHAnsi" w:hAnsiTheme="minorHAnsi" w:cstheme="minorHAnsi"/>
          <w:sz w:val="22"/>
          <w:szCs w:val="22"/>
        </w:rPr>
        <w:t xml:space="preserve"> missed due to changes made by the Provider should ordinarily be</w:t>
      </w:r>
      <w:r w:rsidR="008D379B">
        <w:rPr>
          <w:rFonts w:asciiTheme="minorHAnsi" w:hAnsiTheme="minorHAnsi" w:cstheme="minorHAnsi"/>
          <w:sz w:val="22"/>
          <w:szCs w:val="22"/>
        </w:rPr>
        <w:t xml:space="preserve"> re-scheduled</w:t>
      </w:r>
      <w:r w:rsidR="00823423" w:rsidRPr="00C027C6">
        <w:rPr>
          <w:rFonts w:asciiTheme="minorHAnsi" w:hAnsiTheme="minorHAnsi" w:cstheme="minorHAnsi"/>
          <w:sz w:val="22"/>
          <w:szCs w:val="22"/>
        </w:rPr>
        <w:t xml:space="preserve"> within a week of the cancelled date and should not be ‘banked’ for future delivery. Providers will not charge </w:t>
      </w:r>
      <w:r w:rsidR="008D379B">
        <w:rPr>
          <w:rFonts w:asciiTheme="minorHAnsi" w:hAnsiTheme="minorHAnsi" w:cstheme="minorHAnsi"/>
          <w:sz w:val="22"/>
          <w:szCs w:val="22"/>
        </w:rPr>
        <w:t>the Authority for any cancelled Services that are not re-scheduled.</w:t>
      </w:r>
      <w:r w:rsidR="00CA2133">
        <w:rPr>
          <w:rFonts w:asciiTheme="minorHAnsi" w:hAnsiTheme="minorHAnsi" w:cstheme="minorHAnsi"/>
          <w:sz w:val="22"/>
          <w:szCs w:val="22"/>
        </w:rPr>
        <w:t xml:space="preserve"> If the CYP, their family or the Authority cancel within 24 hours of the next session, the Authority will pay the Provider for that cancelled session.</w:t>
      </w:r>
    </w:p>
    <w:p w14:paraId="07332C73" w14:textId="77777777" w:rsidR="00823423" w:rsidRPr="00823423" w:rsidRDefault="00823423" w:rsidP="00823423">
      <w:pPr>
        <w:pStyle w:val="ListParagraph"/>
        <w:spacing w:before="120" w:after="120" w:line="259" w:lineRule="auto"/>
        <w:ind w:left="1418"/>
        <w:jc w:val="left"/>
        <w:rPr>
          <w:rFonts w:asciiTheme="minorHAnsi" w:hAnsiTheme="minorHAnsi" w:cstheme="minorHAnsi"/>
          <w:sz w:val="22"/>
          <w:szCs w:val="22"/>
        </w:rPr>
      </w:pPr>
    </w:p>
    <w:p w14:paraId="513CF452" w14:textId="74BFFB17" w:rsidR="00823423" w:rsidRPr="00C027C6" w:rsidRDefault="00C027C6" w:rsidP="00C027C6">
      <w:pPr>
        <w:spacing w:before="120" w:after="12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27C6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823423" w:rsidRPr="00C027C6">
        <w:rPr>
          <w:rFonts w:asciiTheme="minorHAnsi" w:hAnsiTheme="minorHAnsi" w:cstheme="minorHAnsi"/>
          <w:sz w:val="22"/>
          <w:szCs w:val="22"/>
        </w:rPr>
        <w:t>.2</w:t>
      </w:r>
      <w:r w:rsidR="00823423" w:rsidRPr="00C027C6">
        <w:rPr>
          <w:rFonts w:asciiTheme="minorHAnsi" w:hAnsiTheme="minorHAnsi" w:cstheme="minorHAnsi"/>
          <w:sz w:val="22"/>
          <w:szCs w:val="22"/>
        </w:rPr>
        <w:tab/>
        <w:t xml:space="preserve"> Providers should make all efforts to ensure the </w:t>
      </w:r>
      <w:r w:rsidR="00CA2133">
        <w:rPr>
          <w:rFonts w:asciiTheme="minorHAnsi" w:hAnsiTheme="minorHAnsi" w:cstheme="minorHAnsi"/>
          <w:sz w:val="22"/>
          <w:szCs w:val="22"/>
        </w:rPr>
        <w:t>CYP</w:t>
      </w:r>
      <w:r w:rsidR="00823423" w:rsidRPr="00C027C6">
        <w:rPr>
          <w:rFonts w:asciiTheme="minorHAnsi" w:hAnsiTheme="minorHAnsi" w:cstheme="minorHAnsi"/>
          <w:sz w:val="22"/>
          <w:szCs w:val="22"/>
        </w:rPr>
        <w:t xml:space="preserve"> will arrive at the planned </w:t>
      </w:r>
      <w:r w:rsidR="008D379B">
        <w:rPr>
          <w:rFonts w:asciiTheme="minorHAnsi" w:hAnsiTheme="minorHAnsi" w:cstheme="minorHAnsi"/>
          <w:sz w:val="22"/>
          <w:szCs w:val="22"/>
        </w:rPr>
        <w:t>Services</w:t>
      </w:r>
      <w:r w:rsidR="00823423" w:rsidRPr="00C027C6">
        <w:rPr>
          <w:rFonts w:asciiTheme="minorHAnsi" w:hAnsiTheme="minorHAnsi" w:cstheme="minorHAnsi"/>
          <w:sz w:val="22"/>
          <w:szCs w:val="22"/>
        </w:rPr>
        <w:t xml:space="preserve"> by calling in advance where there may be areas of concern. </w:t>
      </w:r>
    </w:p>
    <w:p w14:paraId="2A75BEA3" w14:textId="77777777" w:rsidR="00823423" w:rsidRPr="00823423" w:rsidRDefault="00823423" w:rsidP="00823423">
      <w:pPr>
        <w:pStyle w:val="ListParagraph"/>
        <w:spacing w:before="120" w:after="120" w:line="259" w:lineRule="auto"/>
        <w:ind w:left="1418"/>
        <w:jc w:val="left"/>
        <w:rPr>
          <w:rFonts w:asciiTheme="minorHAnsi" w:hAnsiTheme="minorHAnsi" w:cstheme="minorHAnsi"/>
          <w:sz w:val="22"/>
          <w:szCs w:val="22"/>
        </w:rPr>
      </w:pPr>
    </w:p>
    <w:p w14:paraId="6F0932DA" w14:textId="37EBF38B" w:rsidR="00823423" w:rsidRPr="00823423" w:rsidRDefault="00C027C6" w:rsidP="00447199">
      <w:pPr>
        <w:spacing w:before="120" w:after="12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27C6">
        <w:rPr>
          <w:rFonts w:asciiTheme="minorHAnsi" w:hAnsiTheme="minorHAnsi" w:cstheme="minorHAnsi"/>
          <w:sz w:val="22"/>
          <w:szCs w:val="22"/>
        </w:rPr>
        <w:t>5</w:t>
      </w:r>
      <w:r w:rsidR="00823423" w:rsidRPr="00C027C6">
        <w:rPr>
          <w:rFonts w:asciiTheme="minorHAnsi" w:hAnsiTheme="minorHAnsi" w:cstheme="minorHAnsi"/>
          <w:sz w:val="22"/>
          <w:szCs w:val="22"/>
        </w:rPr>
        <w:t>.3</w:t>
      </w:r>
      <w:r w:rsidR="00823423" w:rsidRPr="00C027C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23423" w:rsidRPr="000113CA">
        <w:rPr>
          <w:rFonts w:asciiTheme="minorHAnsi" w:hAnsiTheme="minorHAnsi" w:cstheme="minorHAnsi"/>
          <w:sz w:val="22"/>
          <w:szCs w:val="22"/>
          <w:rPrChange w:id="3" w:author="Author">
            <w:rPr>
              <w:rFonts w:asciiTheme="minorHAnsi" w:hAnsiTheme="minorHAnsi" w:cstheme="minorHAnsi"/>
              <w:sz w:val="22"/>
              <w:szCs w:val="22"/>
              <w:highlight w:val="yellow"/>
            </w:rPr>
          </w:rPrChange>
        </w:rPr>
        <w:t xml:space="preserve">If </w:t>
      </w:r>
      <w:r w:rsidR="008D379B" w:rsidRPr="000113CA">
        <w:rPr>
          <w:rFonts w:asciiTheme="minorHAnsi" w:hAnsiTheme="minorHAnsi" w:cstheme="minorHAnsi"/>
          <w:sz w:val="22"/>
          <w:szCs w:val="22"/>
          <w:rPrChange w:id="4" w:author="Author">
            <w:rPr>
              <w:rFonts w:asciiTheme="minorHAnsi" w:hAnsiTheme="minorHAnsi" w:cstheme="minorHAnsi"/>
              <w:sz w:val="22"/>
              <w:szCs w:val="22"/>
              <w:highlight w:val="yellow"/>
            </w:rPr>
          </w:rPrChange>
        </w:rPr>
        <w:t>Services are cancelled by the Authority or by a Service User</w:t>
      </w:r>
      <w:r w:rsidR="00447199" w:rsidRPr="000113CA">
        <w:rPr>
          <w:rFonts w:asciiTheme="minorHAnsi" w:hAnsiTheme="minorHAnsi" w:cstheme="minorHAnsi"/>
          <w:sz w:val="22"/>
          <w:szCs w:val="22"/>
          <w:rPrChange w:id="5" w:author="Author">
            <w:rPr>
              <w:rFonts w:asciiTheme="minorHAnsi" w:hAnsiTheme="minorHAnsi" w:cstheme="minorHAnsi"/>
              <w:sz w:val="22"/>
              <w:szCs w:val="22"/>
              <w:highlight w:val="yellow"/>
            </w:rPr>
          </w:rPrChange>
        </w:rPr>
        <w:t>, 2 weeks’ notice will be given and paid for.</w:t>
      </w:r>
      <w:r w:rsidR="004471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60DA46" w14:textId="42A2E703" w:rsidR="00823423" w:rsidRPr="00C027C6" w:rsidRDefault="00C027C6" w:rsidP="00C027C6">
      <w:pPr>
        <w:spacing w:before="120" w:after="12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27C6">
        <w:rPr>
          <w:rFonts w:asciiTheme="minorHAnsi" w:hAnsiTheme="minorHAnsi" w:cstheme="minorHAnsi"/>
          <w:sz w:val="22"/>
          <w:szCs w:val="22"/>
        </w:rPr>
        <w:t>5</w:t>
      </w:r>
      <w:r w:rsidR="00823423" w:rsidRPr="00C027C6">
        <w:rPr>
          <w:rFonts w:asciiTheme="minorHAnsi" w:hAnsiTheme="minorHAnsi" w:cstheme="minorHAnsi"/>
          <w:sz w:val="22"/>
          <w:szCs w:val="22"/>
        </w:rPr>
        <w:t>.4</w:t>
      </w:r>
      <w:r w:rsidR="00823423" w:rsidRPr="00C027C6">
        <w:rPr>
          <w:rFonts w:asciiTheme="minorHAnsi" w:hAnsiTheme="minorHAnsi" w:cstheme="minorHAnsi"/>
          <w:sz w:val="22"/>
          <w:szCs w:val="22"/>
        </w:rPr>
        <w:tab/>
        <w:t xml:space="preserve"> Providers are responsible for notifying the </w:t>
      </w:r>
      <w:r w:rsidR="00447199">
        <w:rPr>
          <w:rFonts w:asciiTheme="minorHAnsi" w:hAnsiTheme="minorHAnsi" w:cstheme="minorHAnsi"/>
          <w:sz w:val="22"/>
          <w:szCs w:val="22"/>
        </w:rPr>
        <w:t>Contract Manager</w:t>
      </w:r>
      <w:r w:rsidR="00823423" w:rsidRPr="00C027C6">
        <w:rPr>
          <w:rFonts w:asciiTheme="minorHAnsi" w:hAnsiTheme="minorHAnsi" w:cstheme="minorHAnsi"/>
          <w:sz w:val="22"/>
          <w:szCs w:val="22"/>
        </w:rPr>
        <w:t xml:space="preserve"> of any absences </w:t>
      </w:r>
    </w:p>
    <w:p w14:paraId="0B5B45AE" w14:textId="77777777" w:rsidR="00B269EA" w:rsidRDefault="00B269EA"/>
    <w:sectPr w:rsidR="00B269EA">
      <w:headerReference w:type="even" r:id="rId11"/>
      <w:footerReference w:type="even" r:id="rId12"/>
      <w:footerReference w:type="default" r:id="rId13"/>
      <w:footerReference w:type="first" r:id="rId14"/>
      <w:pgSz w:w="11907" w:h="16840" w:code="9"/>
      <w:pgMar w:top="851" w:right="1440" w:bottom="851" w:left="1440" w:header="426" w:footer="5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35DE" w14:textId="77777777" w:rsidR="0035659B" w:rsidRDefault="0035659B">
      <w:r>
        <w:separator/>
      </w:r>
    </w:p>
  </w:endnote>
  <w:endnote w:type="continuationSeparator" w:id="0">
    <w:p w14:paraId="5D2F40B5" w14:textId="77777777" w:rsidR="0035659B" w:rsidRDefault="0035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45B4" w14:textId="77777777" w:rsidR="00F22C49" w:rsidRDefault="0089295E" w:rsidP="004A310B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Pr="00911F01">
      <w:rPr>
        <w:rStyle w:val="PageNumber"/>
        <w:rFonts w:ascii="Calibri" w:hAnsi="Calibri"/>
        <w:color w:val="000000"/>
        <w:sz w:val="22"/>
      </w:rPr>
      <w:instrText xml:space="preserve"> DOCPROPERTY  bjDocumentSecurityLabel"  \* MERGEFORMAT </w:instrText>
    </w:r>
    <w:r>
      <w:rPr>
        <w:rStyle w:val="PageNumber"/>
      </w:rPr>
      <w:fldChar w:fldCharType="separate"/>
    </w:r>
    <w:r>
      <w:rPr>
        <w:rStyle w:val="PageNumber"/>
        <w:lang w:val="en-US"/>
      </w:rPr>
      <w:t>Error! Unknown document property name.</w:t>
    </w:r>
    <w:r>
      <w:rPr>
        <w:rStyle w:val="PageNumber"/>
      </w:rPr>
      <w:fldChar w:fldCharType="end"/>
    </w:r>
  </w:p>
  <w:p w14:paraId="0B5B45B5" w14:textId="77777777" w:rsidR="00F22C49" w:rsidRDefault="0089295E" w:rsidP="004A310B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B5B45B6" w14:textId="77777777" w:rsidR="00F22C49" w:rsidRDefault="00F22C49" w:rsidP="004A310B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45B7" w14:textId="77777777" w:rsidR="00F22C49" w:rsidRPr="00FA5C88" w:rsidRDefault="0089295E" w:rsidP="004A310B">
    <w:pPr>
      <w:pStyle w:val="Footer"/>
      <w:framePr w:wrap="around" w:vAnchor="text" w:hAnchor="margin" w:xAlign="center" w:y="1"/>
      <w:rPr>
        <w:rStyle w:val="PageNumber"/>
        <w:rFonts w:asciiTheme="minorHAnsi" w:hAnsiTheme="minorHAnsi" w:cstheme="minorHAnsi"/>
        <w:szCs w:val="22"/>
      </w:rPr>
    </w:pPr>
    <w:r w:rsidRPr="00FA5C88">
      <w:rPr>
        <w:rStyle w:val="PageNumber"/>
        <w:rFonts w:asciiTheme="minorHAnsi" w:hAnsiTheme="minorHAnsi" w:cstheme="minorHAnsi"/>
        <w:szCs w:val="22"/>
      </w:rPr>
      <w:fldChar w:fldCharType="begin"/>
    </w:r>
    <w:r w:rsidRPr="00FA5C88">
      <w:rPr>
        <w:rStyle w:val="PageNumber"/>
        <w:rFonts w:asciiTheme="minorHAnsi" w:hAnsiTheme="minorHAnsi" w:cstheme="minorHAnsi"/>
        <w:szCs w:val="22"/>
      </w:rPr>
      <w:instrText xml:space="preserve">PAGE  </w:instrText>
    </w:r>
    <w:r w:rsidRPr="00FA5C88">
      <w:rPr>
        <w:rStyle w:val="PageNumber"/>
        <w:rFonts w:asciiTheme="minorHAnsi" w:hAnsiTheme="minorHAnsi" w:cstheme="minorHAnsi"/>
        <w:szCs w:val="22"/>
      </w:rPr>
      <w:fldChar w:fldCharType="separate"/>
    </w:r>
    <w:r w:rsidRPr="00FA5C88">
      <w:rPr>
        <w:rStyle w:val="PageNumber"/>
        <w:rFonts w:asciiTheme="minorHAnsi" w:hAnsiTheme="minorHAnsi" w:cstheme="minorHAnsi"/>
        <w:noProof/>
        <w:szCs w:val="22"/>
      </w:rPr>
      <w:t>23</w:t>
    </w:r>
    <w:r w:rsidRPr="00FA5C88">
      <w:rPr>
        <w:rStyle w:val="PageNumber"/>
        <w:rFonts w:asciiTheme="minorHAnsi" w:hAnsiTheme="minorHAnsi" w:cstheme="minorHAnsi"/>
        <w:szCs w:val="22"/>
      </w:rPr>
      <w:fldChar w:fldCharType="end"/>
    </w:r>
  </w:p>
  <w:p w14:paraId="0B5B45B8" w14:textId="77777777" w:rsidR="00F22C49" w:rsidRDefault="00F22C49" w:rsidP="004A310B">
    <w:pPr>
      <w:pStyle w:val="Footer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45B9" w14:textId="77777777" w:rsidR="00F22C49" w:rsidRPr="00942186" w:rsidRDefault="0089295E" w:rsidP="004A310B">
    <w:pPr>
      <w:pStyle w:val="Footer"/>
    </w:pPr>
    <w:r>
      <w:t>Version 1.3 17 July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8FFB" w14:textId="77777777" w:rsidR="0035659B" w:rsidRDefault="0035659B">
      <w:r>
        <w:separator/>
      </w:r>
    </w:p>
  </w:footnote>
  <w:footnote w:type="continuationSeparator" w:id="0">
    <w:p w14:paraId="66C0E8FB" w14:textId="77777777" w:rsidR="0035659B" w:rsidRDefault="0035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45B3" w14:textId="77777777" w:rsidR="00F22C49" w:rsidRDefault="0089295E" w:rsidP="004A310B">
    <w:pPr>
      <w:pStyle w:val="Header"/>
      <w:jc w:val="center"/>
    </w:pPr>
    <w:r>
      <w:fldChar w:fldCharType="begin"/>
    </w:r>
    <w:r w:rsidRPr="00911F01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5E95"/>
    <w:multiLevelType w:val="multilevel"/>
    <w:tmpl w:val="61A80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4811161">
    <w:abstractNumId w:val="0"/>
  </w:num>
  <w:num w:numId="2" w16cid:durableId="190135735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5E"/>
    <w:rsid w:val="000113CA"/>
    <w:rsid w:val="000D7AC9"/>
    <w:rsid w:val="00156658"/>
    <w:rsid w:val="001A0C68"/>
    <w:rsid w:val="00205DF9"/>
    <w:rsid w:val="002617B9"/>
    <w:rsid w:val="00273A82"/>
    <w:rsid w:val="0035659B"/>
    <w:rsid w:val="00426BC4"/>
    <w:rsid w:val="00447199"/>
    <w:rsid w:val="004A6F28"/>
    <w:rsid w:val="004E3AC6"/>
    <w:rsid w:val="004F1403"/>
    <w:rsid w:val="005809B1"/>
    <w:rsid w:val="006C591D"/>
    <w:rsid w:val="00754B3E"/>
    <w:rsid w:val="007F1CCE"/>
    <w:rsid w:val="00823423"/>
    <w:rsid w:val="00847469"/>
    <w:rsid w:val="0089295E"/>
    <w:rsid w:val="008D379B"/>
    <w:rsid w:val="00920204"/>
    <w:rsid w:val="009735A6"/>
    <w:rsid w:val="00A37AA4"/>
    <w:rsid w:val="00AC60E8"/>
    <w:rsid w:val="00B269EA"/>
    <w:rsid w:val="00B504C5"/>
    <w:rsid w:val="00B94562"/>
    <w:rsid w:val="00BB32BE"/>
    <w:rsid w:val="00C027C6"/>
    <w:rsid w:val="00CA2133"/>
    <w:rsid w:val="00DF3C7F"/>
    <w:rsid w:val="00E71A1B"/>
    <w:rsid w:val="00F2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B4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5E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link w:val="Heading1Char"/>
    <w:qFormat/>
    <w:rsid w:val="0089295E"/>
    <w:pPr>
      <w:keepNext/>
      <w:tabs>
        <w:tab w:val="center" w:pos="4820"/>
        <w:tab w:val="right" w:pos="9639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89295E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rsid w:val="0089295E"/>
  </w:style>
  <w:style w:type="paragraph" w:styleId="Header">
    <w:name w:val="header"/>
    <w:aliases w:val="h"/>
    <w:basedOn w:val="Normal"/>
    <w:link w:val="HeaderChar"/>
    <w:uiPriority w:val="99"/>
    <w:rsid w:val="0089295E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89295E"/>
    <w:rPr>
      <w:rFonts w:ascii="Arial" w:eastAsia="Times New Roman" w:hAnsi="Arial" w:cs="Arial"/>
      <w:sz w:val="16"/>
      <w:szCs w:val="20"/>
    </w:rPr>
  </w:style>
  <w:style w:type="paragraph" w:styleId="Footer">
    <w:name w:val="footer"/>
    <w:basedOn w:val="Normal"/>
    <w:link w:val="FooterChar"/>
    <w:rsid w:val="0089295E"/>
    <w:pPr>
      <w:tabs>
        <w:tab w:val="center" w:pos="4320"/>
        <w:tab w:val="right" w:pos="8640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rsid w:val="0089295E"/>
    <w:rPr>
      <w:rFonts w:ascii="Arial" w:eastAsia="Times New Roman" w:hAnsi="Arial" w:cs="Arial"/>
      <w:sz w:val="12"/>
      <w:szCs w:val="20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12,Bullet Style,List Paragraph2,Normal numbered"/>
    <w:basedOn w:val="Normal"/>
    <w:link w:val="ListParagraphChar"/>
    <w:uiPriority w:val="34"/>
    <w:qFormat/>
    <w:rsid w:val="0089295E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12 Char,Bullet Style Char"/>
    <w:basedOn w:val="DefaultParagraphFont"/>
    <w:link w:val="ListParagraph"/>
    <w:uiPriority w:val="34"/>
    <w:locked/>
    <w:rsid w:val="0089295E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0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2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AC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B3E"/>
  </w:style>
  <w:style w:type="character" w:customStyle="1" w:styleId="CommentTextChar">
    <w:name w:val="Comment Text Char"/>
    <w:basedOn w:val="DefaultParagraphFont"/>
    <w:link w:val="CommentText"/>
    <w:uiPriority w:val="99"/>
    <w:rsid w:val="00754B3E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B3E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voices@norfolk.gov.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27c2e388329febcd1ecbc1a24358256a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ab78c532693273be3b1c4ef2a4ba726d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TaxCatchAll xmlns="96ee3491-b5b1-4be3-80a9-381477ef7be2" xsi:nil="true"/>
    <_Flow_SignoffStatus xmlns="090efa07-1915-42b2-8f09-4ebb8036b799" xsi:nil="true"/>
  </documentManagement>
</p:properties>
</file>

<file path=customXml/itemProps1.xml><?xml version="1.0" encoding="utf-8"?>
<ds:datastoreItem xmlns:ds="http://schemas.openxmlformats.org/officeDocument/2006/customXml" ds:itemID="{9954ED4B-803B-48D0-8DD7-FE6C267F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4B9C2-9F22-41A4-9D50-DBC6FAD4D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efa07-1915-42b2-8f09-4ebb8036b799"/>
    <ds:schemaRef ds:uri="96ee3491-b5b1-4be3-80a9-381477ef7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5BA6C-F386-4CFB-85BC-A0D0519B7F05}">
  <ds:schemaRefs>
    <ds:schemaRef ds:uri="http://schemas.microsoft.com/office/2006/metadata/properties"/>
    <ds:schemaRef ds:uri="http://schemas.microsoft.com/office/infopath/2007/PartnerControls"/>
    <ds:schemaRef ds:uri="090efa07-1915-42b2-8f09-4ebb8036b799"/>
    <ds:schemaRef ds:uri="96ee3491-b5b1-4be3-80a9-381477ef7be2"/>
    <ds:schemaRef ds:uri="132b8b21-4681-45a0-87cc-2aed60d825b1"/>
    <ds:schemaRef ds:uri="be56f602-601a-4a51-bdb6-37af8f478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2302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2025-11-11T15:28:00Z</dcterms:created>
  <dcterms:modified xsi:type="dcterms:W3CDTF">2025-11-11T17:08:00Z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  <property fmtid="{D5CDD505-2E9C-101B-9397-08002B2CF9AE}" pid="3" name="Order">
    <vt:r8>2895400</vt:r8>
  </property>
  <property fmtid="{D5CDD505-2E9C-101B-9397-08002B2CF9AE}" pid="4" name="MediaServiceImageTags">
    <vt:lpwstr/>
  </property>
</Properties>
</file>