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325A" w14:textId="511EFD47" w:rsidR="00E43FBE" w:rsidRPr="00BA1CFD" w:rsidRDefault="00E43FBE" w:rsidP="00E43FBE">
      <w:pPr>
        <w:outlineLvl w:val="1"/>
        <w:rPr>
          <w:rFonts w:asciiTheme="majorHAnsi" w:hAnsiTheme="majorHAnsi"/>
          <w:b/>
          <w:color w:val="000000" w:themeColor="text1"/>
          <w:sz w:val="32"/>
          <w:szCs w:val="28"/>
        </w:rPr>
      </w:pPr>
      <w:bookmarkStart w:id="0" w:name="_Toc206683631"/>
      <w:r>
        <w:rPr>
          <w:rFonts w:asciiTheme="majorHAnsi" w:hAnsiTheme="majorHAnsi"/>
          <w:b/>
          <w:color w:val="000000" w:themeColor="text1"/>
          <w:sz w:val="32"/>
          <w:szCs w:val="28"/>
        </w:rPr>
        <w:t xml:space="preserve"> Reporting, Performance Monitoring and Standards</w:t>
      </w:r>
      <w:bookmarkEnd w:id="0"/>
    </w:p>
    <w:p w14:paraId="7AF364E2" w14:textId="77777777" w:rsidR="00E43FBE" w:rsidRDefault="00E43FBE" w:rsidP="00E43FBE">
      <w:pPr>
        <w:suppressAutoHyphens/>
        <w:rPr>
          <w:rFonts w:eastAsia="Times New Roman" w:cstheme="minorHAnsi"/>
          <w:lang w:eastAsia="ar-SA"/>
        </w:rPr>
      </w:pPr>
    </w:p>
    <w:p w14:paraId="66722929" w14:textId="34CF72E5" w:rsidR="00E43FBE" w:rsidRDefault="00E43FBE" w:rsidP="00E43FBE">
      <w:pPr>
        <w:suppressAutoHyphens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1.1 Termly reporting arrangements</w:t>
      </w:r>
    </w:p>
    <w:p w14:paraId="44A1FBDC" w14:textId="77777777" w:rsidR="00E43FBE" w:rsidRDefault="00E43FBE" w:rsidP="00E43FBE">
      <w:pPr>
        <w:suppressAutoHyphens/>
        <w:rPr>
          <w:rFonts w:eastAsia="Times New Roman" w:cstheme="minorHAnsi"/>
          <w:lang w:eastAsia="ar-SA"/>
        </w:rPr>
      </w:pPr>
    </w:p>
    <w:p w14:paraId="15480B54" w14:textId="73A2D7E1" w:rsidR="00E43FBE" w:rsidRDefault="00E43FBE" w:rsidP="00E43FBE">
      <w:pPr>
        <w:suppressAutoHyphens/>
        <w:ind w:left="709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1.1.1 </w:t>
      </w:r>
      <w:r w:rsidRPr="00C75A46">
        <w:rPr>
          <w:rFonts w:eastAsia="Times New Roman" w:cstheme="minorHAnsi"/>
          <w:lang w:eastAsia="ar-SA"/>
        </w:rPr>
        <w:t xml:space="preserve">The </w:t>
      </w:r>
      <w:r w:rsidR="00114DCA">
        <w:rPr>
          <w:rFonts w:eastAsia="Times New Roman" w:cstheme="minorHAnsi"/>
          <w:lang w:eastAsia="ar-SA"/>
        </w:rPr>
        <w:t>S</w:t>
      </w:r>
      <w:r w:rsidRPr="00C75A46">
        <w:rPr>
          <w:rFonts w:eastAsia="Times New Roman" w:cstheme="minorHAnsi"/>
          <w:lang w:eastAsia="ar-SA"/>
        </w:rPr>
        <w:t>ervice</w:t>
      </w:r>
      <w:r w:rsidR="00114DCA">
        <w:rPr>
          <w:rFonts w:eastAsia="Times New Roman" w:cstheme="minorHAnsi"/>
          <w:lang w:eastAsia="ar-SA"/>
        </w:rPr>
        <w:t>s</w:t>
      </w:r>
      <w:r w:rsidRPr="00C75A46">
        <w:rPr>
          <w:rFonts w:eastAsia="Times New Roman" w:cstheme="minorHAnsi"/>
          <w:lang w:eastAsia="ar-SA"/>
        </w:rPr>
        <w:t xml:space="preserve"> will be subject to formal monitoring requirements including </w:t>
      </w:r>
      <w:r>
        <w:rPr>
          <w:rFonts w:eastAsia="Times New Roman" w:cstheme="minorHAnsi"/>
          <w:lang w:eastAsia="ar-SA"/>
        </w:rPr>
        <w:t>termly</w:t>
      </w:r>
      <w:r w:rsidRPr="00C75A46">
        <w:rPr>
          <w:rFonts w:eastAsia="Times New Roman" w:cstheme="minorHAnsi"/>
          <w:lang w:eastAsia="ar-SA"/>
        </w:rPr>
        <w:t xml:space="preserve"> returns</w:t>
      </w:r>
      <w:r w:rsidR="00114DCA">
        <w:rPr>
          <w:rFonts w:eastAsia="Times New Roman" w:cstheme="minorHAnsi"/>
          <w:lang w:eastAsia="ar-SA"/>
        </w:rPr>
        <w:t xml:space="preserve"> from the Provider</w:t>
      </w:r>
      <w:r w:rsidRPr="00C75A46">
        <w:rPr>
          <w:rFonts w:eastAsia="Times New Roman" w:cstheme="minorHAnsi"/>
          <w:lang w:eastAsia="ar-SA"/>
        </w:rPr>
        <w:t xml:space="preserve"> which will report on performance against agreed actions and targets accompanied with meetings with </w:t>
      </w:r>
      <w:r>
        <w:rPr>
          <w:rFonts w:eastAsia="Times New Roman" w:cstheme="minorHAnsi"/>
          <w:lang w:eastAsia="ar-SA"/>
        </w:rPr>
        <w:t xml:space="preserve">the </w:t>
      </w:r>
      <w:r w:rsidR="00114DCA">
        <w:rPr>
          <w:rFonts w:eastAsia="Times New Roman" w:cstheme="minorHAnsi"/>
          <w:lang w:eastAsia="ar-SA"/>
        </w:rPr>
        <w:t xml:space="preserve">Contract </w:t>
      </w:r>
      <w:proofErr w:type="gramStart"/>
      <w:r w:rsidR="00114DCA">
        <w:rPr>
          <w:rFonts w:eastAsia="Times New Roman" w:cstheme="minorHAnsi"/>
          <w:lang w:eastAsia="ar-SA"/>
        </w:rPr>
        <w:t xml:space="preserve">Manager </w:t>
      </w:r>
      <w:r>
        <w:rPr>
          <w:rFonts w:eastAsia="Times New Roman" w:cstheme="minorHAnsi"/>
          <w:lang w:eastAsia="ar-SA"/>
        </w:rPr>
        <w:t xml:space="preserve"> and</w:t>
      </w:r>
      <w:proofErr w:type="gramEnd"/>
      <w:r>
        <w:rPr>
          <w:rFonts w:eastAsia="Times New Roman" w:cstheme="minorHAnsi"/>
          <w:lang w:eastAsia="ar-SA"/>
        </w:rPr>
        <w:t xml:space="preserve"> other </w:t>
      </w:r>
      <w:proofErr w:type="gramStart"/>
      <w:r w:rsidR="00114DCA">
        <w:rPr>
          <w:rFonts w:eastAsia="Times New Roman" w:cstheme="minorHAnsi"/>
          <w:lang w:eastAsia="ar-SA"/>
        </w:rPr>
        <w:t xml:space="preserve">Authority </w:t>
      </w:r>
      <w:r>
        <w:rPr>
          <w:rFonts w:eastAsia="Times New Roman" w:cstheme="minorHAnsi"/>
          <w:lang w:eastAsia="ar-SA"/>
        </w:rPr>
        <w:t xml:space="preserve"> colleagues</w:t>
      </w:r>
      <w:proofErr w:type="gramEnd"/>
      <w:r w:rsidRPr="00C75A46">
        <w:rPr>
          <w:rFonts w:eastAsia="Times New Roman" w:cstheme="minorHAnsi"/>
          <w:lang w:eastAsia="ar-SA"/>
        </w:rPr>
        <w:t>.</w:t>
      </w:r>
      <w:r>
        <w:rPr>
          <w:rFonts w:eastAsia="Times New Roman" w:cstheme="minorHAnsi"/>
          <w:lang w:eastAsia="ar-SA"/>
        </w:rPr>
        <w:t xml:space="preserve"> </w:t>
      </w:r>
    </w:p>
    <w:p w14:paraId="07E75848" w14:textId="77777777" w:rsidR="00E43FBE" w:rsidRDefault="00E43FBE" w:rsidP="00E43FBE">
      <w:pPr>
        <w:suppressAutoHyphens/>
        <w:ind w:left="709"/>
        <w:rPr>
          <w:rFonts w:eastAsia="Times New Roman" w:cstheme="minorHAnsi"/>
          <w:lang w:eastAsia="ar-SA"/>
        </w:rPr>
      </w:pPr>
    </w:p>
    <w:p w14:paraId="51326F90" w14:textId="39BA105D" w:rsidR="00E43FBE" w:rsidRDefault="00E43FBE" w:rsidP="00E43FBE">
      <w:pPr>
        <w:suppressAutoHyphens/>
        <w:ind w:left="709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1.1.2 Where areas of monitoring have been identified as an area for improvement, visits and reports will be requested regularly to manage this.</w:t>
      </w:r>
      <w:r w:rsidR="00114DCA">
        <w:rPr>
          <w:rFonts w:eastAsia="Times New Roman" w:cstheme="minorHAnsi"/>
          <w:lang w:eastAsia="ar-SA"/>
        </w:rPr>
        <w:t xml:space="preserve">  The Provider shall comply with such requests in the timescales set out by the Authority.</w:t>
      </w:r>
    </w:p>
    <w:p w14:paraId="16EEC400" w14:textId="77777777" w:rsidR="00E43FBE" w:rsidRPr="00C75A46" w:rsidRDefault="00E43FBE" w:rsidP="00E43FBE">
      <w:pPr>
        <w:suppressAutoHyphens/>
        <w:ind w:left="709"/>
        <w:rPr>
          <w:rFonts w:eastAsia="Times New Roman" w:cstheme="minorHAnsi"/>
          <w:lang w:eastAsia="ar-SA"/>
        </w:rPr>
      </w:pPr>
    </w:p>
    <w:p w14:paraId="60E201EC" w14:textId="57FA4D16" w:rsidR="00E43FBE" w:rsidRDefault="00E43FBE" w:rsidP="00E43FBE">
      <w:pPr>
        <w:suppressAutoHyphens/>
        <w:ind w:left="709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1.1.2 </w:t>
      </w:r>
      <w:r w:rsidRPr="00C75A46">
        <w:rPr>
          <w:rFonts w:eastAsia="Times New Roman" w:cstheme="minorHAnsi"/>
          <w:lang w:eastAsia="ar-SA"/>
        </w:rPr>
        <w:t>Monitoring visits</w:t>
      </w:r>
      <w:r>
        <w:rPr>
          <w:rFonts w:eastAsia="Times New Roman" w:cstheme="minorHAnsi"/>
          <w:lang w:eastAsia="ar-SA"/>
        </w:rPr>
        <w:t xml:space="preserve"> (both planned and unannounced)</w:t>
      </w:r>
      <w:r w:rsidRPr="00C75A46">
        <w:rPr>
          <w:rFonts w:eastAsia="Times New Roman" w:cstheme="minorHAnsi"/>
          <w:lang w:eastAsia="ar-SA"/>
        </w:rPr>
        <w:t xml:space="preserve"> may be carried out to verify </w:t>
      </w:r>
      <w:r w:rsidR="00114DCA">
        <w:rPr>
          <w:rFonts w:eastAsia="Times New Roman" w:cstheme="minorHAnsi"/>
          <w:lang w:eastAsia="ar-SA"/>
        </w:rPr>
        <w:t xml:space="preserve">the </w:t>
      </w:r>
      <w:r w:rsidRPr="00C75A46">
        <w:rPr>
          <w:rFonts w:eastAsia="Times New Roman" w:cstheme="minorHAnsi"/>
          <w:lang w:eastAsia="ar-SA"/>
        </w:rPr>
        <w:t>return</w:t>
      </w:r>
      <w:r w:rsidR="00114DCA">
        <w:rPr>
          <w:rFonts w:eastAsia="Times New Roman" w:cstheme="minorHAnsi"/>
          <w:lang w:eastAsia="ar-SA"/>
        </w:rPr>
        <w:t xml:space="preserve">(s) from the </w:t>
      </w:r>
      <w:proofErr w:type="gramStart"/>
      <w:r w:rsidR="00114DCA">
        <w:rPr>
          <w:rFonts w:eastAsia="Times New Roman" w:cstheme="minorHAnsi"/>
          <w:lang w:eastAsia="ar-SA"/>
        </w:rPr>
        <w:t>Provider.</w:t>
      </w:r>
      <w:r w:rsidRPr="00C75A46">
        <w:rPr>
          <w:rFonts w:eastAsia="Times New Roman" w:cstheme="minorHAnsi"/>
          <w:lang w:eastAsia="ar-SA"/>
        </w:rPr>
        <w:t>.</w:t>
      </w:r>
      <w:proofErr w:type="gramEnd"/>
    </w:p>
    <w:p w14:paraId="5970B757" w14:textId="77777777" w:rsidR="00E43FBE" w:rsidRPr="00C75A46" w:rsidRDefault="00E43FBE" w:rsidP="00E43FBE">
      <w:pPr>
        <w:suppressAutoHyphens/>
        <w:ind w:left="709"/>
        <w:rPr>
          <w:rFonts w:eastAsia="Times New Roman" w:cstheme="minorHAnsi"/>
          <w:lang w:eastAsia="ar-SA"/>
        </w:rPr>
      </w:pPr>
    </w:p>
    <w:p w14:paraId="54366111" w14:textId="414DD2EA" w:rsidR="00E43FBE" w:rsidRDefault="00E43FBE" w:rsidP="00E43FBE">
      <w:pPr>
        <w:suppressAutoHyphens/>
        <w:ind w:left="709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1.1.3 </w:t>
      </w:r>
      <w:r w:rsidRPr="00C75A46">
        <w:rPr>
          <w:rFonts w:eastAsia="Times New Roman" w:cstheme="minorHAnsi"/>
          <w:lang w:eastAsia="ar-SA"/>
        </w:rPr>
        <w:t>Full details of reporting and monitoring requirements are set out in Schedule 2.</w:t>
      </w:r>
    </w:p>
    <w:p w14:paraId="4536A88F" w14:textId="77777777" w:rsidR="00E43FBE" w:rsidRDefault="00E43FBE" w:rsidP="00E43FBE">
      <w:pPr>
        <w:suppressAutoHyphens/>
        <w:rPr>
          <w:rFonts w:eastAsia="Times New Roman" w:cstheme="minorHAnsi"/>
          <w:lang w:eastAsia="ar-SA"/>
        </w:rPr>
      </w:pPr>
    </w:p>
    <w:p w14:paraId="5CED588E" w14:textId="61A129C1" w:rsidR="00E43FBE" w:rsidRDefault="00E43FBE" w:rsidP="00E43FBE">
      <w:pPr>
        <w:suppressAutoHyphens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1.2 Performance Management and Quality Assurance</w:t>
      </w:r>
    </w:p>
    <w:p w14:paraId="186B1AED" w14:textId="77777777" w:rsidR="00E43FBE" w:rsidRDefault="00E43FBE" w:rsidP="00E43FBE">
      <w:pPr>
        <w:suppressAutoHyphens/>
        <w:rPr>
          <w:rFonts w:eastAsia="Times New Roman" w:cstheme="minorHAnsi"/>
          <w:lang w:eastAsia="ar-SA"/>
        </w:rPr>
      </w:pPr>
    </w:p>
    <w:p w14:paraId="5FF4B9AE" w14:textId="5D5A57ED" w:rsidR="00E43FBE" w:rsidRDefault="00E43FBE" w:rsidP="00E43FBE">
      <w:pPr>
        <w:tabs>
          <w:tab w:val="left" w:pos="1440"/>
        </w:tabs>
        <w:ind w:left="709"/>
      </w:pPr>
      <w:r w:rsidRPr="00C75A46">
        <w:rPr>
          <w:rFonts w:eastAsia="Times New Roman" w:cstheme="minorHAnsi"/>
          <w:lang w:eastAsia="ar-SA"/>
        </w:rPr>
        <w:t xml:space="preserve">1.2.1 </w:t>
      </w:r>
      <w:r>
        <w:t>NCC</w:t>
      </w:r>
      <w:r w:rsidRPr="00BA0471">
        <w:t xml:space="preserve"> will monitor the performance of the Service through a Performance Management Framework (</w:t>
      </w:r>
      <w:r w:rsidR="00114DCA">
        <w:t>“</w:t>
      </w:r>
      <w:r w:rsidRPr="00BA0471">
        <w:t>PMF</w:t>
      </w:r>
      <w:r w:rsidR="00114DCA">
        <w:t>”</w:t>
      </w:r>
      <w:r w:rsidRPr="00BA0471">
        <w:t>)</w:t>
      </w:r>
      <w:r w:rsidRPr="00C75A46">
        <w:t xml:space="preserve"> based on the </w:t>
      </w:r>
      <w:hyperlink r:id="rId8">
        <w:r>
          <w:rPr>
            <w:rStyle w:val="Hyperlink"/>
          </w:rPr>
          <w:t>FLOURISH Outcomes Framework</w:t>
        </w:r>
      </w:hyperlink>
      <w:r w:rsidRPr="00C75A46">
        <w:t xml:space="preserve"> set out in the </w:t>
      </w:r>
      <w:hyperlink r:id="rId9" w:anchor=":~:text=Flourishing%20in%20Norfolk%20is%20our,and%20young%20people%20in%20Norfolk">
        <w:r w:rsidRPr="00C75A46">
          <w:rPr>
            <w:rStyle w:val="Hyperlink"/>
          </w:rPr>
          <w:t>Flourishing in Norfolk: A Children and Young People Partnership Strategy 2021-2025</w:t>
        </w:r>
      </w:hyperlink>
      <w:r w:rsidRPr="00C75A46">
        <w:t>.</w:t>
      </w:r>
      <w:r>
        <w:br/>
      </w:r>
    </w:p>
    <w:p w14:paraId="4A844245" w14:textId="27BF395A" w:rsidR="00E43FBE" w:rsidRPr="00C75A46" w:rsidRDefault="00E43FBE" w:rsidP="00E43FBE">
      <w:pPr>
        <w:tabs>
          <w:tab w:val="left" w:pos="1440"/>
        </w:tabs>
        <w:spacing w:after="160" w:line="259" w:lineRule="auto"/>
      </w:pPr>
      <w:r>
        <w:t xml:space="preserve">          1.2.</w:t>
      </w:r>
      <w:proofErr w:type="gramStart"/>
      <w:r>
        <w:t>2.</w:t>
      </w:r>
      <w:r w:rsidRPr="00F67DBA">
        <w:t>The</w:t>
      </w:r>
      <w:proofErr w:type="gramEnd"/>
      <w:r w:rsidRPr="00F67DBA">
        <w:t xml:space="preserve"> </w:t>
      </w:r>
      <w:r w:rsidR="00114DCA">
        <w:t>P</w:t>
      </w:r>
      <w:r w:rsidRPr="00F67DBA">
        <w:t xml:space="preserve">rovider </w:t>
      </w:r>
      <w:r w:rsidR="00114DCA">
        <w:t xml:space="preserve">must </w:t>
      </w:r>
      <w:r w:rsidRPr="00F67DBA">
        <w:t>monitor and report on performance including:</w:t>
      </w:r>
    </w:p>
    <w:p w14:paraId="4EEF26C9" w14:textId="77777777" w:rsidR="00E43FBE" w:rsidRDefault="00E43FBE" w:rsidP="00E43FBE">
      <w:pPr>
        <w:pStyle w:val="ListParagraph"/>
        <w:numPr>
          <w:ilvl w:val="0"/>
          <w:numId w:val="1"/>
        </w:numPr>
        <w:spacing w:after="160" w:line="259" w:lineRule="auto"/>
        <w:ind w:left="1418"/>
      </w:pPr>
      <w:r w:rsidRPr="00F67DBA">
        <w:t>Quality: The effectiveness of professional practice, policies, procedures, and standards</w:t>
      </w:r>
    </w:p>
    <w:p w14:paraId="47AFBF11" w14:textId="6E0808E9" w:rsidR="00E43FBE" w:rsidRDefault="00E43FBE" w:rsidP="00E43FBE">
      <w:pPr>
        <w:pStyle w:val="ListParagraph"/>
        <w:numPr>
          <w:ilvl w:val="0"/>
          <w:numId w:val="1"/>
        </w:numPr>
        <w:spacing w:after="160" w:line="259" w:lineRule="auto"/>
        <w:ind w:left="1418"/>
      </w:pPr>
      <w:r w:rsidRPr="00F67DBA">
        <w:t>Outcomes and Impact: The impact of delivery/difference that the service makes</w:t>
      </w:r>
      <w:r>
        <w:t xml:space="preserve"> to</w:t>
      </w:r>
      <w:r w:rsidR="00114DCA">
        <w:t xml:space="preserve"> </w:t>
      </w:r>
      <w:r w:rsidR="00B22329">
        <w:t>CYP.</w:t>
      </w:r>
    </w:p>
    <w:p w14:paraId="3C41C50B" w14:textId="77777777" w:rsidR="00E43FBE" w:rsidRDefault="00E43FBE" w:rsidP="00E43FBE"/>
    <w:p w14:paraId="423116FB" w14:textId="501121F7" w:rsidR="00E43FBE" w:rsidRDefault="00E43FBE" w:rsidP="00E43FBE">
      <w:pPr>
        <w:spacing w:after="160" w:line="259" w:lineRule="auto"/>
        <w:ind w:firstLine="720"/>
      </w:pPr>
      <w:r>
        <w:t xml:space="preserve">1.2.3 </w:t>
      </w:r>
      <w:r w:rsidRPr="00F67DBA">
        <w:t xml:space="preserve">Quality </w:t>
      </w:r>
      <w:r>
        <w:t>A</w:t>
      </w:r>
      <w:r w:rsidRPr="00F67DBA">
        <w:t>ssurance</w:t>
      </w:r>
      <w:r>
        <w:t xml:space="preserve"> (QA)</w:t>
      </w:r>
      <w:r w:rsidRPr="00F67DBA">
        <w:t xml:space="preserve"> will be secured through</w:t>
      </w:r>
      <w:r>
        <w:t xml:space="preserve"> a 2-yearly full review followed by a 6 month check in on </w:t>
      </w:r>
      <w:r w:rsidR="00B22329">
        <w:t xml:space="preserve">any QA </w:t>
      </w:r>
      <w:r>
        <w:t>targets not met. During the QA process, LA officer will scrutinise the following areas</w:t>
      </w:r>
      <w:r w:rsidRPr="00F67DBA">
        <w:t>:</w:t>
      </w:r>
      <w:r>
        <w:br/>
      </w:r>
    </w:p>
    <w:p w14:paraId="704B68CF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>Leadership and management</w:t>
      </w:r>
    </w:p>
    <w:p w14:paraId="1800ADEF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 xml:space="preserve">Safeguarding </w:t>
      </w:r>
    </w:p>
    <w:p w14:paraId="6D1D707B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>Health and safety</w:t>
      </w:r>
    </w:p>
    <w:p w14:paraId="1D71038A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 xml:space="preserve">Progress and outcomes </w:t>
      </w:r>
    </w:p>
    <w:p w14:paraId="13A18B7E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>Communication with schools</w:t>
      </w:r>
    </w:p>
    <w:p w14:paraId="377129C1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>Progress monitoring and recording</w:t>
      </w:r>
    </w:p>
    <w:p w14:paraId="0B5BA7CF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 xml:space="preserve">Learning environment </w:t>
      </w:r>
    </w:p>
    <w:p w14:paraId="564169BE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>Stakeholder engagement</w:t>
      </w:r>
    </w:p>
    <w:p w14:paraId="26828B0C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 xml:space="preserve">Programme offers </w:t>
      </w:r>
    </w:p>
    <w:p w14:paraId="791D09D9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lastRenderedPageBreak/>
        <w:t>External qualifications on offer/achieved</w:t>
      </w:r>
    </w:p>
    <w:p w14:paraId="6A0FB667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 xml:space="preserve">Behaviour </w:t>
      </w:r>
    </w:p>
    <w:p w14:paraId="77D56EE6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 xml:space="preserve">Special education needs </w:t>
      </w:r>
    </w:p>
    <w:p w14:paraId="520C5375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 xml:space="preserve">Vulnerable groups </w:t>
      </w:r>
    </w:p>
    <w:p w14:paraId="3DEA8A8B" w14:textId="77777777" w:rsidR="00E43FBE" w:rsidRDefault="00E43FBE" w:rsidP="00E43FBE">
      <w:pPr>
        <w:pStyle w:val="ListParagraph"/>
        <w:numPr>
          <w:ilvl w:val="0"/>
          <w:numId w:val="4"/>
        </w:numPr>
        <w:spacing w:after="160" w:line="259" w:lineRule="auto"/>
        <w:ind w:left="1843"/>
      </w:pPr>
      <w:r>
        <w:t>Transition (e.g. contribution to post-16 planning)</w:t>
      </w:r>
    </w:p>
    <w:p w14:paraId="69D1C492" w14:textId="77777777" w:rsidR="00E43FBE" w:rsidRPr="00DB7ECB" w:rsidRDefault="00E43FBE" w:rsidP="00E43FBE">
      <w:pPr>
        <w:pStyle w:val="ListParagraph"/>
        <w:ind w:left="1843"/>
      </w:pPr>
    </w:p>
    <w:p w14:paraId="2F6EF938" w14:textId="3FD7660D" w:rsidR="00E43FBE" w:rsidRPr="009A0516" w:rsidRDefault="00E43FBE" w:rsidP="00E43FBE">
      <w:pPr>
        <w:pStyle w:val="ListParagraph"/>
        <w:numPr>
          <w:ilvl w:val="2"/>
          <w:numId w:val="7"/>
        </w:numPr>
        <w:spacing w:after="160" w:line="259" w:lineRule="auto"/>
      </w:pPr>
      <w:r w:rsidRPr="009A0516">
        <w:t xml:space="preserve">Alongside information to monitor the </w:t>
      </w:r>
      <w:r w:rsidR="00114DCA">
        <w:t>S</w:t>
      </w:r>
      <w:r w:rsidRPr="009A0516">
        <w:t xml:space="preserve">ervice, the </w:t>
      </w:r>
      <w:r w:rsidR="00B22329">
        <w:t>Authority</w:t>
      </w:r>
      <w:r w:rsidRPr="009A0516">
        <w:t xml:space="preserve"> will measure the performance of the </w:t>
      </w:r>
      <w:r w:rsidR="00B22329">
        <w:t>P</w:t>
      </w:r>
      <w:r w:rsidRPr="009A0516">
        <w:t xml:space="preserve">rovider using the following Key Performance Indicators (KPI): </w:t>
      </w:r>
    </w:p>
    <w:p w14:paraId="4F5BAD90" w14:textId="77777777" w:rsidR="00E43FBE" w:rsidRDefault="00E43FBE" w:rsidP="00E43FBE">
      <w:pPr>
        <w:suppressAutoHyphens/>
        <w:ind w:left="567"/>
        <w:rPr>
          <w:rFonts w:eastAsia="Times New Roman" w:cstheme="minorHAnsi"/>
          <w:lang w:eastAsia="ar-SA"/>
        </w:rPr>
      </w:pPr>
    </w:p>
    <w:p w14:paraId="0B1E4D73" w14:textId="77777777" w:rsidR="00E43FBE" w:rsidRDefault="00E43FBE" w:rsidP="00E43FBE">
      <w:pPr>
        <w:pStyle w:val="ListParagraph"/>
        <w:numPr>
          <w:ilvl w:val="0"/>
          <w:numId w:val="5"/>
        </w:numPr>
        <w:suppressAutoHyphens/>
        <w:ind w:left="1800"/>
        <w:rPr>
          <w:rFonts w:eastAsia="Times New Roman" w:cstheme="minorHAnsi"/>
          <w:lang w:eastAsia="ar-SA"/>
        </w:rPr>
      </w:pPr>
      <w:r w:rsidRPr="006063CC">
        <w:rPr>
          <w:rFonts w:eastAsia="Times New Roman" w:cstheme="minorHAnsi"/>
          <w:lang w:eastAsia="ar-SA"/>
        </w:rPr>
        <w:t xml:space="preserve">100% of </w:t>
      </w:r>
      <w:r>
        <w:rPr>
          <w:rFonts w:eastAsia="Times New Roman" w:cstheme="minorHAnsi"/>
          <w:lang w:eastAsia="ar-SA"/>
        </w:rPr>
        <w:t xml:space="preserve">suitable referrals to the service receive an appropriate assessment before receiving support from the service. </w:t>
      </w:r>
      <w:r>
        <w:rPr>
          <w:rFonts w:eastAsia="Times New Roman" w:cstheme="minorHAnsi"/>
          <w:lang w:eastAsia="ar-SA"/>
        </w:rPr>
        <w:br/>
      </w:r>
    </w:p>
    <w:p w14:paraId="248DE9FA" w14:textId="4572D085" w:rsidR="00E43FBE" w:rsidRPr="00DA7AD8" w:rsidRDefault="00E43FBE" w:rsidP="00E43FBE">
      <w:pPr>
        <w:pStyle w:val="ListParagraph"/>
        <w:numPr>
          <w:ilvl w:val="0"/>
          <w:numId w:val="5"/>
        </w:numPr>
        <w:suppressAutoHyphens/>
        <w:ind w:left="1800"/>
        <w:rPr>
          <w:rFonts w:eastAsia="Times New Roman" w:cstheme="minorHAnsi"/>
          <w:lang w:eastAsia="ar-SA"/>
        </w:rPr>
      </w:pPr>
      <w:r w:rsidRPr="00DA7AD8">
        <w:rPr>
          <w:rFonts w:eastAsia="Times New Roman" w:cstheme="minorHAnsi"/>
          <w:lang w:eastAsia="ar-SA"/>
        </w:rPr>
        <w:t>100% of</w:t>
      </w:r>
      <w:r w:rsidR="00B22329">
        <w:rPr>
          <w:rFonts w:eastAsia="Times New Roman" w:cstheme="minorHAnsi"/>
          <w:lang w:eastAsia="ar-SA"/>
        </w:rPr>
        <w:t xml:space="preserve"> CYPs</w:t>
      </w:r>
      <w:r w:rsidRPr="00DA7AD8">
        <w:rPr>
          <w:rFonts w:eastAsia="Times New Roman" w:cstheme="minorHAnsi"/>
          <w:lang w:eastAsia="ar-SA"/>
        </w:rPr>
        <w:t xml:space="preserve"> will have an individual intervention plan </w:t>
      </w:r>
      <w:r>
        <w:rPr>
          <w:rFonts w:eastAsia="Times New Roman" w:cstheme="minorHAnsi"/>
          <w:lang w:eastAsia="ar-SA"/>
        </w:rPr>
        <w:t xml:space="preserve">with </w:t>
      </w:r>
      <w:r w:rsidRPr="00DA7AD8">
        <w:rPr>
          <w:rFonts w:eastAsia="Times New Roman" w:cstheme="minorHAnsi"/>
          <w:lang w:eastAsia="ar-SA"/>
        </w:rPr>
        <w:t>a</w:t>
      </w:r>
      <w:r>
        <w:rPr>
          <w:rFonts w:eastAsia="Times New Roman" w:cstheme="minorHAnsi"/>
          <w:lang w:eastAsia="ar-SA"/>
        </w:rPr>
        <w:t xml:space="preserve"> minimum of 3</w:t>
      </w:r>
      <w:r w:rsidRPr="00DA7AD8">
        <w:rPr>
          <w:rFonts w:eastAsia="Times New Roman" w:cstheme="minorHAnsi"/>
          <w:lang w:eastAsia="ar-SA"/>
        </w:rPr>
        <w:t xml:space="preserve"> SMART target</w:t>
      </w:r>
      <w:r>
        <w:rPr>
          <w:rFonts w:eastAsia="Times New Roman" w:cstheme="minorHAnsi"/>
          <w:lang w:eastAsia="ar-SA"/>
        </w:rPr>
        <w:t>s</w:t>
      </w:r>
      <w:r w:rsidRPr="00DA7AD8">
        <w:rPr>
          <w:rFonts w:eastAsia="Times New Roman" w:cstheme="minorHAnsi"/>
          <w:lang w:eastAsia="ar-SA"/>
        </w:rPr>
        <w:t>, including clear success criteria</w:t>
      </w:r>
      <w:r w:rsidR="00114DCA">
        <w:rPr>
          <w:rFonts w:eastAsia="Times New Roman" w:cstheme="minorHAnsi"/>
          <w:lang w:eastAsia="ar-SA"/>
        </w:rPr>
        <w:t xml:space="preserve"> which</w:t>
      </w:r>
      <w:r w:rsidRPr="00DA7AD8">
        <w:rPr>
          <w:rFonts w:eastAsia="Times New Roman" w:cstheme="minorHAnsi"/>
          <w:lang w:eastAsia="ar-SA"/>
        </w:rPr>
        <w:t xml:space="preserve"> is agreed with the </w:t>
      </w:r>
      <w:r w:rsidR="00B22329">
        <w:rPr>
          <w:rFonts w:eastAsia="Times New Roman" w:cstheme="minorHAnsi"/>
          <w:lang w:eastAsia="ar-SA"/>
        </w:rPr>
        <w:t>CYP</w:t>
      </w:r>
      <w:r w:rsidRPr="00DA7AD8">
        <w:rPr>
          <w:rFonts w:eastAsia="Times New Roman" w:cstheme="minorHAnsi"/>
          <w:lang w:eastAsia="ar-SA"/>
        </w:rPr>
        <w:t>.</w:t>
      </w:r>
      <w:r w:rsidRPr="00DA7AD8">
        <w:rPr>
          <w:rFonts w:eastAsia="Times New Roman" w:cstheme="minorHAnsi"/>
          <w:lang w:eastAsia="ar-SA"/>
        </w:rPr>
        <w:br/>
      </w:r>
    </w:p>
    <w:p w14:paraId="7355F44F" w14:textId="672B9DCE" w:rsidR="00E43FBE" w:rsidRDefault="00E43FBE" w:rsidP="00E43FBE">
      <w:pPr>
        <w:pStyle w:val="ListParagraph"/>
        <w:numPr>
          <w:ilvl w:val="0"/>
          <w:numId w:val="5"/>
        </w:numPr>
        <w:suppressAutoHyphens/>
        <w:ind w:left="1800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80% of CYPs will successfully achieve or exceed their agreed targets.  </w:t>
      </w:r>
      <w:r>
        <w:rPr>
          <w:rFonts w:eastAsia="Times New Roman" w:cstheme="minorHAnsi"/>
          <w:lang w:eastAsia="ar-SA"/>
        </w:rPr>
        <w:br/>
      </w:r>
    </w:p>
    <w:p w14:paraId="438A6865" w14:textId="60B66950" w:rsidR="00E43FBE" w:rsidRDefault="00E43FBE" w:rsidP="00E43FBE">
      <w:pPr>
        <w:pStyle w:val="ListParagraph"/>
        <w:numPr>
          <w:ilvl w:val="0"/>
          <w:numId w:val="5"/>
        </w:numPr>
        <w:suppressAutoHyphens/>
        <w:ind w:left="1800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Of the planned sessions which were not cancelled by the learner, the Provider or </w:t>
      </w:r>
      <w:r w:rsidR="00114DCA">
        <w:rPr>
          <w:rFonts w:eastAsia="Times New Roman" w:cstheme="minorHAnsi"/>
          <w:lang w:eastAsia="ar-SA"/>
        </w:rPr>
        <w:t>the Authority</w:t>
      </w:r>
      <w:r>
        <w:rPr>
          <w:rFonts w:eastAsia="Times New Roman" w:cstheme="minorHAnsi"/>
          <w:lang w:eastAsia="ar-SA"/>
        </w:rPr>
        <w:t>, 100% learner attendance is achieved.</w:t>
      </w:r>
      <w:r>
        <w:rPr>
          <w:rFonts w:eastAsia="Times New Roman" w:cstheme="minorHAnsi"/>
          <w:lang w:eastAsia="ar-SA"/>
        </w:rPr>
        <w:br/>
        <w:t xml:space="preserve"> </w:t>
      </w:r>
    </w:p>
    <w:p w14:paraId="2FD3C189" w14:textId="50F30A96" w:rsidR="00E43FBE" w:rsidRDefault="00E43FBE" w:rsidP="00E43FBE">
      <w:pPr>
        <w:pStyle w:val="ListParagraph"/>
        <w:numPr>
          <w:ilvl w:val="0"/>
          <w:numId w:val="5"/>
        </w:numPr>
        <w:suppressAutoHyphens/>
        <w:ind w:left="1800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100% of CYPs and their learnings attainment records are recorded within a suitable record keeping system. Reports to be shared with </w:t>
      </w:r>
      <w:r w:rsidR="00114DCA">
        <w:rPr>
          <w:rFonts w:eastAsia="Times New Roman" w:cstheme="minorHAnsi"/>
          <w:lang w:eastAsia="ar-SA"/>
        </w:rPr>
        <w:t xml:space="preserve">the </w:t>
      </w:r>
      <w:proofErr w:type="gramStart"/>
      <w:r w:rsidR="00114DCA">
        <w:rPr>
          <w:rFonts w:eastAsia="Times New Roman" w:cstheme="minorHAnsi"/>
          <w:lang w:eastAsia="ar-SA"/>
        </w:rPr>
        <w:t xml:space="preserve">Authority </w:t>
      </w:r>
      <w:r>
        <w:rPr>
          <w:rFonts w:eastAsia="Times New Roman" w:cstheme="minorHAnsi"/>
          <w:lang w:eastAsia="ar-SA"/>
        </w:rPr>
        <w:t xml:space="preserve"> as</w:t>
      </w:r>
      <w:proofErr w:type="gramEnd"/>
      <w:r>
        <w:rPr>
          <w:rFonts w:eastAsia="Times New Roman" w:cstheme="minorHAnsi"/>
          <w:lang w:eastAsia="ar-SA"/>
        </w:rPr>
        <w:t xml:space="preserve"> part of KPIs.</w:t>
      </w:r>
      <w:r>
        <w:rPr>
          <w:rFonts w:eastAsia="Times New Roman" w:cstheme="minorHAnsi"/>
          <w:lang w:eastAsia="ar-SA"/>
        </w:rPr>
        <w:br/>
      </w:r>
    </w:p>
    <w:p w14:paraId="69B46C40" w14:textId="16EA053F" w:rsidR="00E43FBE" w:rsidRPr="006063CC" w:rsidRDefault="00E43FBE" w:rsidP="00E43FBE">
      <w:pPr>
        <w:pStyle w:val="ListParagraph"/>
        <w:numPr>
          <w:ilvl w:val="0"/>
          <w:numId w:val="5"/>
        </w:numPr>
        <w:suppressAutoHyphens/>
        <w:ind w:left="1800"/>
        <w:rPr>
          <w:rFonts w:eastAsia="Times New Roman" w:cstheme="minorHAnsi"/>
          <w:lang w:eastAsia="ar-SA"/>
        </w:rPr>
      </w:pPr>
      <w:r w:rsidRPr="006063CC">
        <w:rPr>
          <w:rFonts w:eastAsia="Times New Roman" w:cstheme="minorHAnsi"/>
          <w:lang w:eastAsia="ar-SA"/>
        </w:rPr>
        <w:t xml:space="preserve">Feedback from </w:t>
      </w:r>
      <w:r>
        <w:rPr>
          <w:rFonts w:eastAsia="Times New Roman" w:cstheme="minorHAnsi"/>
          <w:lang w:eastAsia="ar-SA"/>
        </w:rPr>
        <w:t>CYP</w:t>
      </w:r>
      <w:r w:rsidRPr="006063CC">
        <w:rPr>
          <w:rFonts w:eastAsia="Times New Roman" w:cstheme="minorHAnsi"/>
          <w:lang w:eastAsia="ar-SA"/>
        </w:rPr>
        <w:t xml:space="preserve">s indicates the following Flourish aligned </w:t>
      </w:r>
      <w:proofErr w:type="spellStart"/>
      <w:proofErr w:type="gramStart"/>
      <w:r w:rsidRPr="006063CC">
        <w:rPr>
          <w:rFonts w:eastAsia="Times New Roman" w:cstheme="minorHAnsi"/>
          <w:lang w:eastAsia="ar-SA"/>
        </w:rPr>
        <w:t>outcomes:</w:t>
      </w:r>
      <w:r w:rsidR="00B22329">
        <w:rPr>
          <w:rFonts w:eastAsia="Times New Roman" w:cstheme="minorHAnsi"/>
          <w:lang w:eastAsia="ar-SA"/>
        </w:rPr>
        <w:t>CYPs</w:t>
      </w:r>
      <w:proofErr w:type="spellEnd"/>
      <w:proofErr w:type="gramEnd"/>
      <w:r w:rsidR="00AB4853">
        <w:rPr>
          <w:rFonts w:eastAsia="Times New Roman" w:cstheme="minorHAnsi"/>
          <w:lang w:eastAsia="ar-SA"/>
        </w:rPr>
        <w:t>:-</w:t>
      </w:r>
    </w:p>
    <w:p w14:paraId="49A9B807" w14:textId="2AD7F2D1" w:rsidR="00E43FBE" w:rsidRDefault="00E43FBE" w:rsidP="00E43FBE">
      <w:pPr>
        <w:pStyle w:val="ListParagraph"/>
        <w:numPr>
          <w:ilvl w:val="1"/>
          <w:numId w:val="3"/>
        </w:numPr>
        <w:suppressAutoHyphens/>
        <w:ind w:left="3490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feel positive about what they can achieve (learning)</w:t>
      </w:r>
    </w:p>
    <w:p w14:paraId="0F05CA26" w14:textId="398B06DB" w:rsidR="00E43FBE" w:rsidRDefault="00E43FBE" w:rsidP="00E43FBE">
      <w:pPr>
        <w:pStyle w:val="ListParagraph"/>
        <w:numPr>
          <w:ilvl w:val="1"/>
          <w:numId w:val="3"/>
        </w:numPr>
        <w:suppressAutoHyphens/>
        <w:ind w:left="3490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feel the service received has improved their learning progress (learning)</w:t>
      </w:r>
    </w:p>
    <w:p w14:paraId="6C28D2F8" w14:textId="2592CB9D" w:rsidR="00E43FBE" w:rsidRDefault="00E43FBE" w:rsidP="00E43FBE">
      <w:pPr>
        <w:pStyle w:val="ListParagraph"/>
        <w:numPr>
          <w:ilvl w:val="1"/>
          <w:numId w:val="3"/>
        </w:numPr>
        <w:suppressAutoHyphens/>
        <w:ind w:left="3490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feel the service sought their views and listened to them (understood)</w:t>
      </w:r>
    </w:p>
    <w:p w14:paraId="753252A6" w14:textId="0B9A0787" w:rsidR="00E43FBE" w:rsidRDefault="00E43FBE" w:rsidP="00E43FBE">
      <w:pPr>
        <w:pStyle w:val="ListParagraph"/>
        <w:numPr>
          <w:ilvl w:val="1"/>
          <w:numId w:val="3"/>
        </w:numPr>
        <w:suppressAutoHyphens/>
        <w:ind w:left="3490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feel they can speak openly about the service they received (understood)</w:t>
      </w:r>
      <w:r>
        <w:rPr>
          <w:rFonts w:eastAsia="Times New Roman" w:cstheme="minorHAnsi"/>
          <w:lang w:eastAsia="ar-SA"/>
        </w:rPr>
        <w:br/>
      </w:r>
    </w:p>
    <w:p w14:paraId="2699B380" w14:textId="2F1F7014" w:rsidR="00E43FBE" w:rsidRPr="006063CC" w:rsidRDefault="00E43FBE" w:rsidP="00E43FBE">
      <w:pPr>
        <w:pStyle w:val="ListParagraph"/>
        <w:numPr>
          <w:ilvl w:val="0"/>
          <w:numId w:val="5"/>
        </w:numPr>
        <w:suppressAutoHyphens/>
        <w:ind w:left="1800"/>
        <w:rPr>
          <w:rFonts w:eastAsia="Times New Roman" w:cstheme="minorHAnsi"/>
          <w:lang w:eastAsia="ar-SA"/>
        </w:rPr>
      </w:pPr>
      <w:r w:rsidRPr="006063CC">
        <w:rPr>
          <w:rFonts w:eastAsia="Times New Roman" w:cstheme="minorHAnsi"/>
          <w:lang w:eastAsia="ar-SA"/>
        </w:rPr>
        <w:t xml:space="preserve">100% of the Provider initiated session absences were made with 24 hours’ notice provided to the </w:t>
      </w:r>
      <w:r w:rsidR="00AB4853">
        <w:rPr>
          <w:rFonts w:eastAsia="Times New Roman" w:cstheme="minorHAnsi"/>
          <w:lang w:eastAsia="ar-SA"/>
        </w:rPr>
        <w:t xml:space="preserve">Contract </w:t>
      </w:r>
      <w:proofErr w:type="gramStart"/>
      <w:r w:rsidR="00AB4853">
        <w:rPr>
          <w:rFonts w:eastAsia="Times New Roman" w:cstheme="minorHAnsi"/>
          <w:lang w:eastAsia="ar-SA"/>
        </w:rPr>
        <w:t>Manager.</w:t>
      </w:r>
      <w:r>
        <w:rPr>
          <w:rFonts w:eastAsia="Times New Roman" w:cstheme="minorHAnsi"/>
          <w:lang w:eastAsia="ar-SA"/>
        </w:rPr>
        <w:t>.</w:t>
      </w:r>
      <w:proofErr w:type="gramEnd"/>
    </w:p>
    <w:p w14:paraId="7187FF74" w14:textId="77777777" w:rsidR="00E43FBE" w:rsidRDefault="00E43FBE" w:rsidP="00E43FBE">
      <w:pPr>
        <w:suppressAutoHyphens/>
        <w:ind w:left="567"/>
        <w:rPr>
          <w:rFonts w:eastAsia="Times New Roman" w:cstheme="minorHAnsi"/>
          <w:lang w:eastAsia="ar-SA"/>
        </w:rPr>
      </w:pPr>
    </w:p>
    <w:p w14:paraId="095FE9B3" w14:textId="77777777" w:rsidR="00E43FBE" w:rsidRDefault="00E43FBE" w:rsidP="00E43FBE">
      <w:pPr>
        <w:suppressAutoHyphens/>
        <w:rPr>
          <w:rFonts w:eastAsia="Times New Roman" w:cstheme="minorHAnsi"/>
          <w:lang w:eastAsia="ar-SA"/>
        </w:rPr>
      </w:pPr>
    </w:p>
    <w:p w14:paraId="3F952283" w14:textId="0ED50914" w:rsidR="00E43FBE" w:rsidRDefault="00E43FBE" w:rsidP="00E43FBE">
      <w:pPr>
        <w:suppressAutoHyphens/>
        <w:ind w:left="567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If targets are not met, the </w:t>
      </w:r>
      <w:r w:rsidR="00B22329">
        <w:rPr>
          <w:rFonts w:eastAsia="Times New Roman" w:cstheme="minorHAnsi"/>
          <w:lang w:eastAsia="ar-SA"/>
        </w:rPr>
        <w:t>P</w:t>
      </w:r>
      <w:r>
        <w:rPr>
          <w:rFonts w:eastAsia="Times New Roman" w:cstheme="minorHAnsi"/>
          <w:lang w:eastAsia="ar-SA"/>
        </w:rPr>
        <w:t xml:space="preserve">rovider is expected to communicate with the </w:t>
      </w:r>
      <w:r w:rsidR="00AB4853">
        <w:rPr>
          <w:rFonts w:eastAsia="Times New Roman" w:cstheme="minorHAnsi"/>
          <w:lang w:eastAsia="ar-SA"/>
        </w:rPr>
        <w:t xml:space="preserve">Contract </w:t>
      </w:r>
      <w:proofErr w:type="gramStart"/>
      <w:r w:rsidR="00AB4853">
        <w:rPr>
          <w:rFonts w:eastAsia="Times New Roman" w:cstheme="minorHAnsi"/>
          <w:lang w:eastAsia="ar-SA"/>
        </w:rPr>
        <w:t xml:space="preserve">Manager </w:t>
      </w:r>
      <w:r>
        <w:rPr>
          <w:rFonts w:eastAsia="Times New Roman" w:cstheme="minorHAnsi"/>
          <w:lang w:eastAsia="ar-SA"/>
        </w:rPr>
        <w:t xml:space="preserve"> to</w:t>
      </w:r>
      <w:proofErr w:type="gramEnd"/>
      <w:r>
        <w:rPr>
          <w:rFonts w:eastAsia="Times New Roman" w:cstheme="minorHAnsi"/>
          <w:lang w:eastAsia="ar-SA"/>
        </w:rPr>
        <w:t xml:space="preserve"> identify the underlying causes, agree on a corrective action plan, and provide evidence of subsequent improvements or achievements of KPIs and service deliverables as per the terms in Schedule 5 Call-Off Terms and Conditions.</w:t>
      </w:r>
    </w:p>
    <w:p w14:paraId="21EE0E30" w14:textId="77777777" w:rsidR="00F22213" w:rsidRDefault="00F22213"/>
    <w:sectPr w:rsidR="00F22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3FC"/>
    <w:multiLevelType w:val="hybridMultilevel"/>
    <w:tmpl w:val="214E12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71"/>
    <w:multiLevelType w:val="multilevel"/>
    <w:tmpl w:val="857C656C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9A13C1C"/>
    <w:multiLevelType w:val="multilevel"/>
    <w:tmpl w:val="5792E80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0" w:hanging="5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69D3170"/>
    <w:multiLevelType w:val="hybridMultilevel"/>
    <w:tmpl w:val="929AA7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A2D4C"/>
    <w:multiLevelType w:val="multilevel"/>
    <w:tmpl w:val="F112080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69700E2"/>
    <w:multiLevelType w:val="hybridMultilevel"/>
    <w:tmpl w:val="1C6A7E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90513"/>
    <w:multiLevelType w:val="hybridMultilevel"/>
    <w:tmpl w:val="E51E67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70518">
    <w:abstractNumId w:val="3"/>
  </w:num>
  <w:num w:numId="2" w16cid:durableId="537355987">
    <w:abstractNumId w:val="1"/>
  </w:num>
  <w:num w:numId="3" w16cid:durableId="1247035125">
    <w:abstractNumId w:val="6"/>
  </w:num>
  <w:num w:numId="4" w16cid:durableId="1240678784">
    <w:abstractNumId w:val="0"/>
  </w:num>
  <w:num w:numId="5" w16cid:durableId="1241059764">
    <w:abstractNumId w:val="5"/>
  </w:num>
  <w:num w:numId="6" w16cid:durableId="1463420473">
    <w:abstractNumId w:val="4"/>
  </w:num>
  <w:num w:numId="7" w16cid:durableId="1329555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BE"/>
    <w:rsid w:val="00114DCA"/>
    <w:rsid w:val="0016037D"/>
    <w:rsid w:val="00285461"/>
    <w:rsid w:val="00295852"/>
    <w:rsid w:val="00426BC4"/>
    <w:rsid w:val="004D3A5C"/>
    <w:rsid w:val="008571C4"/>
    <w:rsid w:val="009E25CB"/>
    <w:rsid w:val="00A74CAC"/>
    <w:rsid w:val="00AB4853"/>
    <w:rsid w:val="00B22329"/>
    <w:rsid w:val="00B94562"/>
    <w:rsid w:val="00C10BFC"/>
    <w:rsid w:val="00D302DD"/>
    <w:rsid w:val="00DB20D4"/>
    <w:rsid w:val="00DF3C7F"/>
    <w:rsid w:val="00E43FBE"/>
    <w:rsid w:val="00E479C6"/>
    <w:rsid w:val="00E740C2"/>
    <w:rsid w:val="00EB2ADB"/>
    <w:rsid w:val="00EC4B96"/>
    <w:rsid w:val="00F2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EC97"/>
  <w15:chartTrackingRefBased/>
  <w15:docId w15:val="{53D90427-C1F4-4E73-A0C1-0127A394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BE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BE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Points,MAIN CONTENT,List Paragraph2,Normal numbered,List Paragraph11,OBC Bullet,Bullet 1,L"/>
    <w:basedOn w:val="Normal"/>
    <w:link w:val="ListParagraphChar"/>
    <w:uiPriority w:val="34"/>
    <w:qFormat/>
    <w:rsid w:val="00E43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B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Points Char,MAIN CONTENT Char,OBC Bullet Char"/>
    <w:basedOn w:val="DefaultParagraphFont"/>
    <w:link w:val="ListParagraph"/>
    <w:uiPriority w:val="34"/>
    <w:rsid w:val="00E43FBE"/>
  </w:style>
  <w:style w:type="character" w:styleId="Hyperlink">
    <w:name w:val="Hyperlink"/>
    <w:basedOn w:val="DefaultParagraphFont"/>
    <w:uiPriority w:val="99"/>
    <w:unhideWhenUsed/>
    <w:rsid w:val="00E43FBE"/>
    <w:rPr>
      <w:color w:val="0563C1"/>
      <w:u w:val="single"/>
    </w:rPr>
  </w:style>
  <w:style w:type="character" w:styleId="CommentReference">
    <w:name w:val="annotation reference"/>
    <w:basedOn w:val="DefaultParagraphFont"/>
    <w:unhideWhenUsed/>
    <w:rsid w:val="00E43F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3FBE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3FBE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14DCA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DCA"/>
    <w:pPr>
      <w:spacing w:after="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DCA"/>
    <w:rPr>
      <w:rFonts w:ascii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folk.gov.uk/what-we-do-and-how-we-work/policy-performance-and-partnerships/partnerships/children-and-young-people-partnerships/children-and-young-people-strategic-alliance/flouris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orfolk.gov.uk/what-we-do-and-how-we-work/policy-performance-and-partnerships/partnerships/children-and-young-people-partnerships/children-and-young-people-strategic-alliance/flourishing-in-norfolk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efa07-1915-42b2-8f09-4ebb8036b799">
      <Terms xmlns="http://schemas.microsoft.com/office/infopath/2007/PartnerControls"/>
    </lcf76f155ced4ddcb4097134ff3c332f>
    <TaxCatchAll xmlns="96ee3491-b5b1-4be3-80a9-381477ef7be2" xsi:nil="true"/>
    <_Flow_SignoffStatus xmlns="090efa07-1915-42b2-8f09-4ebb8036b7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27c2e388329febcd1ecbc1a24358256a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ab78c532693273be3b1c4ef2a4ba726d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485E5-BA2B-407E-8CFD-C651E727B54F}">
  <ds:schemaRefs>
    <ds:schemaRef ds:uri="http://schemas.microsoft.com/office/2006/metadata/properties"/>
    <ds:schemaRef ds:uri="http://schemas.microsoft.com/office/infopath/2007/PartnerControls"/>
    <ds:schemaRef ds:uri="090efa07-1915-42b2-8f09-4ebb8036b799"/>
    <ds:schemaRef ds:uri="96ee3491-b5b1-4be3-80a9-381477ef7be2"/>
    <ds:schemaRef ds:uri="132b8b21-4681-45a0-87cc-2aed60d825b1"/>
    <ds:schemaRef ds:uri="be56f602-601a-4a51-bdb6-37af8f478b06"/>
  </ds:schemaRefs>
</ds:datastoreItem>
</file>

<file path=customXml/itemProps2.xml><?xml version="1.0" encoding="utf-8"?>
<ds:datastoreItem xmlns:ds="http://schemas.openxmlformats.org/officeDocument/2006/customXml" ds:itemID="{B646FB1B-65D7-4EA2-906C-7DB508A28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8CB4B-DA7B-4261-A691-EB72E876F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3429</Characters>
  <Application>Microsoft Office Word</Application>
  <DocSecurity>0</DocSecurity>
  <Lines>107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Sarah-Louise Harrington</dc:creator>
  <cp:keywords/>
  <dc:description/>
  <cp:lastModifiedBy>Sarah-Louise Harrington</cp:lastModifiedBy>
  <cp:revision>3</cp:revision>
  <dcterms:created xsi:type="dcterms:W3CDTF">2025-11-11T15:21:00Z</dcterms:created>
  <dcterms:modified xsi:type="dcterms:W3CDTF">2025-11-11T15:21:00Z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0x010100E5C7704D1B9E7245B8FE72F9029ED2AA</vt:lpwstr>
  </property>
  <property fmtid="{D5CDD505-2E9C-101B-9397-08002B2CF9AE}" pid="3" name="MediaServiceImageTags">
    <vt:lpwstr/>
  </property>
</Properties>
</file>