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7FFF" w14:textId="0E1DC9E6" w:rsidR="00E46252" w:rsidRDefault="00E46252" w:rsidP="00E46252">
      <w:r>
        <w:t>Questions posed:</w:t>
      </w:r>
    </w:p>
    <w:p w14:paraId="3E94EA5C" w14:textId="77777777" w:rsidR="00E46252" w:rsidRDefault="00E46252" w:rsidP="00E46252">
      <w:pPr>
        <w:pStyle w:val="ListParagraph"/>
        <w:numPr>
          <w:ilvl w:val="0"/>
          <w:numId w:val="2"/>
        </w:numPr>
      </w:pPr>
      <w:r>
        <w:t>The RFQ states “After air drying and prior to any further processing…”. Does this mean before removal of stones &gt;2mm, i.e. testing is performed on the air (30°C) dried soil that includes the stones?</w:t>
      </w:r>
    </w:p>
    <w:p w14:paraId="1133B20F" w14:textId="77777777" w:rsidR="00E46252" w:rsidRDefault="00E46252" w:rsidP="00E46252">
      <w:pPr>
        <w:pStyle w:val="ListParagraph"/>
        <w:numPr>
          <w:ilvl w:val="0"/>
          <w:numId w:val="2"/>
        </w:numPr>
      </w:pPr>
      <w:r>
        <w:t>We understand Dry Bulk Density to be dry mass divided by original volume. Please confirm this is the intended calculation.</w:t>
      </w:r>
    </w:p>
    <w:p w14:paraId="229375E0" w14:textId="77777777" w:rsidR="00E46252" w:rsidRDefault="00E46252" w:rsidP="00E46252">
      <w:pPr>
        <w:pStyle w:val="ListParagraph"/>
        <w:numPr>
          <w:ilvl w:val="0"/>
          <w:numId w:val="2"/>
        </w:numPr>
      </w:pPr>
      <w:r>
        <w:t>Is the dry bulk density to be calculated after air (30°C) drying?</w:t>
      </w:r>
    </w:p>
    <w:p w14:paraId="4B1805E5" w14:textId="0742A3D2" w:rsidR="00E46252" w:rsidRDefault="00E46252" w:rsidP="00E46252">
      <w:pPr>
        <w:pStyle w:val="ListParagraph"/>
        <w:numPr>
          <w:ilvl w:val="0"/>
          <w:numId w:val="2"/>
        </w:numPr>
      </w:pPr>
      <w:r>
        <w:t>Should Loss on ignition be performed @440°C?</w:t>
      </w:r>
    </w:p>
    <w:p w14:paraId="7EB89453" w14:textId="713A3B9B" w:rsidR="00B74B6A" w:rsidRDefault="00B74B6A" w:rsidP="009618CC">
      <w:pPr>
        <w:pStyle w:val="ListParagraph"/>
        <w:numPr>
          <w:ilvl w:val="0"/>
          <w:numId w:val="2"/>
        </w:numPr>
      </w:pPr>
      <w:r>
        <w:t>Sample Delivery Schedule</w:t>
      </w:r>
      <w:r w:rsidR="009618CC">
        <w:t xml:space="preserve">: </w:t>
      </w:r>
      <w:r>
        <w:t>Will all 180 samples be delivered in one batch, or in multiple batches? - If in batches, please confirm the expected timing or frequency so that we can plan our capacity accordingly. If received in batches, do we have a deadline for the reports for each analysis?</w:t>
      </w:r>
    </w:p>
    <w:p w14:paraId="1D6373DE" w14:textId="77777777" w:rsidR="009618CC" w:rsidRDefault="00B74B6A" w:rsidP="009618CC">
      <w:pPr>
        <w:pStyle w:val="ListParagraph"/>
        <w:numPr>
          <w:ilvl w:val="0"/>
          <w:numId w:val="2"/>
        </w:numPr>
      </w:pPr>
      <w:r>
        <w:t>Bulk Density Calculation</w:t>
      </w:r>
      <w:r w:rsidR="009618CC">
        <w:t xml:space="preserve">: </w:t>
      </w:r>
      <w:r>
        <w:t xml:space="preserve">We can provide bulk density values where required, but there are several valid calculation approaches - Do you have a preferred method for calculation, would you want it to be calculated based on core sampling method or whether you would prefer to perform the calculation yourselves using the data provided? </w:t>
      </w:r>
    </w:p>
    <w:p w14:paraId="1E0C99FA" w14:textId="3E58EC35" w:rsidR="00B74B6A" w:rsidRDefault="00B74B6A" w:rsidP="009618CC">
      <w:pPr>
        <w:pStyle w:val="ListParagraph"/>
        <w:numPr>
          <w:ilvl w:val="0"/>
          <w:numId w:val="2"/>
        </w:numPr>
      </w:pPr>
      <w:r>
        <w:t>Data Reporting Format</w:t>
      </w:r>
      <w:r w:rsidR="009618CC">
        <w:t xml:space="preserve">: </w:t>
      </w:r>
      <w:r>
        <w:t>Would you like the Excel dataset to include calculated values (e.g. moisture %, LOI %, and density) alongside raw measurements, or should we provide only raw data?</w:t>
      </w:r>
    </w:p>
    <w:p w14:paraId="38EC2D8F" w14:textId="29BB2278" w:rsidR="00185572" w:rsidRDefault="00E46252">
      <w:r>
        <w:t>Response:</w:t>
      </w:r>
    </w:p>
    <w:p w14:paraId="531065D5" w14:textId="5C2AAA76" w:rsidR="00E46252" w:rsidRDefault="00E46252" w:rsidP="00E46252">
      <w:pPr>
        <w:pStyle w:val="ListParagraph"/>
        <w:numPr>
          <w:ilvl w:val="0"/>
          <w:numId w:val="1"/>
        </w:numPr>
      </w:pPr>
      <w:r>
        <w:t>Not all steps have been specified, and the specification requests that a full methodology is suggested by the tenderer</w:t>
      </w:r>
      <w:r w:rsidR="00653F92">
        <w:t xml:space="preserve"> using their knowledge of industry best practice and relevant research</w:t>
      </w:r>
      <w:r>
        <w:t xml:space="preserve">. However, all the analyses requested should be undertaken on sieved </w:t>
      </w:r>
      <w:r w:rsidR="00653F92">
        <w:t>soils with stones removed, and the specification is misleading to suggest that the subsampling should occur prior to this step. Some analyses may be best undertaken on soil dried at 30</w:t>
      </w:r>
      <w:r w:rsidR="00653F92" w:rsidRPr="00653F92">
        <w:rPr>
          <w:vertAlign w:val="superscript"/>
        </w:rPr>
        <w:t>o</w:t>
      </w:r>
      <w:r w:rsidR="00653F92">
        <w:t>C (e.g. Olsen P)</w:t>
      </w:r>
      <w:r w:rsidR="00861E54">
        <w:t>.</w:t>
      </w:r>
    </w:p>
    <w:p w14:paraId="11D5331E" w14:textId="16667752" w:rsidR="00653F92" w:rsidRDefault="00653F92" w:rsidP="00E46252">
      <w:pPr>
        <w:pStyle w:val="ListParagraph"/>
        <w:numPr>
          <w:ilvl w:val="0"/>
          <w:numId w:val="1"/>
        </w:numPr>
      </w:pPr>
      <w:r w:rsidRPr="00653F92">
        <w:t>We can confirm that bulk density should be calculated as dry mass divided by original volume (i.e. the volume of the bulb planter used to take the sample)</w:t>
      </w:r>
      <w:r w:rsidR="00861E54">
        <w:t>, unless a short core has been recorded (which will be noted in the list of samples).</w:t>
      </w:r>
    </w:p>
    <w:p w14:paraId="31A4F0BC" w14:textId="5489E78A" w:rsidR="00861E54" w:rsidRDefault="00861E54" w:rsidP="00E46252">
      <w:pPr>
        <w:pStyle w:val="ListParagraph"/>
        <w:numPr>
          <w:ilvl w:val="0"/>
          <w:numId w:val="1"/>
        </w:numPr>
      </w:pPr>
      <w:r>
        <w:t xml:space="preserve">Bulk density should be calculated from </w:t>
      </w:r>
      <w:r w:rsidRPr="00861E54">
        <w:t>the dry weight at 105</w:t>
      </w:r>
      <w:r w:rsidRPr="00861E54">
        <w:rPr>
          <w:vertAlign w:val="superscript"/>
        </w:rPr>
        <w:t>o</w:t>
      </w:r>
      <w:r w:rsidRPr="00861E54">
        <w:t>C</w:t>
      </w:r>
      <w:r>
        <w:t>.</w:t>
      </w:r>
    </w:p>
    <w:p w14:paraId="7D409DD4" w14:textId="545B100D" w:rsidR="00861E54" w:rsidRDefault="00861E54" w:rsidP="00E46252">
      <w:pPr>
        <w:pStyle w:val="ListParagraph"/>
        <w:numPr>
          <w:ilvl w:val="0"/>
          <w:numId w:val="1"/>
        </w:numPr>
      </w:pPr>
      <w:r>
        <w:t>For consistency with previous analysis, Loss On Ignition would be best calculated at 375</w:t>
      </w:r>
      <w:r w:rsidRPr="00861E54">
        <w:rPr>
          <w:vertAlign w:val="superscript"/>
        </w:rPr>
        <w:t>o</w:t>
      </w:r>
      <w:r>
        <w:t>C.</w:t>
      </w:r>
    </w:p>
    <w:p w14:paraId="337D5008" w14:textId="5BB83D59" w:rsidR="009618CC" w:rsidRDefault="00FD7454" w:rsidP="00E46252">
      <w:pPr>
        <w:pStyle w:val="ListParagraph"/>
        <w:numPr>
          <w:ilvl w:val="0"/>
          <w:numId w:val="1"/>
        </w:numPr>
      </w:pPr>
      <w:r>
        <w:t>All samples are ready to be sent in one batch</w:t>
      </w:r>
      <w:r w:rsidR="00146DAC">
        <w:t xml:space="preserve"> (</w:t>
      </w:r>
      <w:r>
        <w:t>but if preferred by the contractor th</w:t>
      </w:r>
      <w:r w:rsidR="006F6A10">
        <w:t>ey c</w:t>
      </w:r>
      <w:r w:rsidR="00146DAC">
        <w:t>ould</w:t>
      </w:r>
      <w:r w:rsidR="006F6A10">
        <w:t xml:space="preserve"> be sent in multiple batches</w:t>
      </w:r>
      <w:r w:rsidR="00146DAC">
        <w:t>).</w:t>
      </w:r>
    </w:p>
    <w:p w14:paraId="529DCDE5" w14:textId="2E878734" w:rsidR="00675F3B" w:rsidRDefault="00675F3B" w:rsidP="00E46252">
      <w:pPr>
        <w:pStyle w:val="ListParagraph"/>
        <w:numPr>
          <w:ilvl w:val="0"/>
          <w:numId w:val="1"/>
        </w:numPr>
      </w:pPr>
      <w:r>
        <w:t>See responses to questions 2 and 3 above.</w:t>
      </w:r>
    </w:p>
    <w:p w14:paraId="50961BCE" w14:textId="0DD8F550" w:rsidR="00675F3B" w:rsidRDefault="00F55CB0" w:rsidP="00E46252">
      <w:pPr>
        <w:pStyle w:val="ListParagraph"/>
        <w:numPr>
          <w:ilvl w:val="0"/>
          <w:numId w:val="1"/>
        </w:numPr>
      </w:pPr>
      <w:r>
        <w:t xml:space="preserve">We would </w:t>
      </w:r>
      <w:r w:rsidR="00E255F7">
        <w:t>like the calculated values to be provided alongside the raw data.</w:t>
      </w:r>
    </w:p>
    <w:sectPr w:rsidR="00675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90B"/>
    <w:multiLevelType w:val="hybridMultilevel"/>
    <w:tmpl w:val="B978B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D2EC2"/>
    <w:multiLevelType w:val="hybridMultilevel"/>
    <w:tmpl w:val="58F8B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2581640">
    <w:abstractNumId w:val="1"/>
  </w:num>
  <w:num w:numId="2" w16cid:durableId="147405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2"/>
    <w:rsid w:val="00146DAC"/>
    <w:rsid w:val="00185572"/>
    <w:rsid w:val="00653F92"/>
    <w:rsid w:val="00675F3B"/>
    <w:rsid w:val="006F6A10"/>
    <w:rsid w:val="00861E54"/>
    <w:rsid w:val="00956941"/>
    <w:rsid w:val="009618CC"/>
    <w:rsid w:val="009D3AEC"/>
    <w:rsid w:val="00B65F13"/>
    <w:rsid w:val="00B74B6A"/>
    <w:rsid w:val="00D57A34"/>
    <w:rsid w:val="00E255F7"/>
    <w:rsid w:val="00E46252"/>
    <w:rsid w:val="00F55CB0"/>
    <w:rsid w:val="00FD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0EAB"/>
  <w15:chartTrackingRefBased/>
  <w15:docId w15:val="{7FCA7CF1-73CD-4082-B148-B2265B2C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572"/>
    <w:rPr>
      <w:rFonts w:eastAsiaTheme="majorEastAsia" w:cstheme="majorBidi"/>
      <w:color w:val="272727" w:themeColor="text1" w:themeTint="D8"/>
    </w:rPr>
  </w:style>
  <w:style w:type="paragraph" w:styleId="Title">
    <w:name w:val="Title"/>
    <w:basedOn w:val="Normal"/>
    <w:next w:val="Normal"/>
    <w:link w:val="TitleChar"/>
    <w:uiPriority w:val="10"/>
    <w:qFormat/>
    <w:rsid w:val="0018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572"/>
    <w:pPr>
      <w:spacing w:before="160"/>
      <w:jc w:val="center"/>
    </w:pPr>
    <w:rPr>
      <w:i/>
      <w:iCs/>
      <w:color w:val="404040" w:themeColor="text1" w:themeTint="BF"/>
    </w:rPr>
  </w:style>
  <w:style w:type="character" w:customStyle="1" w:styleId="QuoteChar">
    <w:name w:val="Quote Char"/>
    <w:basedOn w:val="DefaultParagraphFont"/>
    <w:link w:val="Quote"/>
    <w:uiPriority w:val="29"/>
    <w:rsid w:val="00185572"/>
    <w:rPr>
      <w:i/>
      <w:iCs/>
      <w:color w:val="404040" w:themeColor="text1" w:themeTint="BF"/>
    </w:rPr>
  </w:style>
  <w:style w:type="paragraph" w:styleId="ListParagraph">
    <w:name w:val="List Paragraph"/>
    <w:basedOn w:val="Normal"/>
    <w:uiPriority w:val="34"/>
    <w:qFormat/>
    <w:rsid w:val="00185572"/>
    <w:pPr>
      <w:ind w:left="720"/>
      <w:contextualSpacing/>
    </w:pPr>
  </w:style>
  <w:style w:type="character" w:styleId="IntenseEmphasis">
    <w:name w:val="Intense Emphasis"/>
    <w:basedOn w:val="DefaultParagraphFont"/>
    <w:uiPriority w:val="21"/>
    <w:qFormat/>
    <w:rsid w:val="00185572"/>
    <w:rPr>
      <w:i/>
      <w:iCs/>
      <w:color w:val="0F4761" w:themeColor="accent1" w:themeShade="BF"/>
    </w:rPr>
  </w:style>
  <w:style w:type="paragraph" w:styleId="IntenseQuote">
    <w:name w:val="Intense Quote"/>
    <w:basedOn w:val="Normal"/>
    <w:next w:val="Normal"/>
    <w:link w:val="IntenseQuoteChar"/>
    <w:uiPriority w:val="30"/>
    <w:qFormat/>
    <w:rsid w:val="0018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572"/>
    <w:rPr>
      <w:i/>
      <w:iCs/>
      <w:color w:val="0F4761" w:themeColor="accent1" w:themeShade="BF"/>
    </w:rPr>
  </w:style>
  <w:style w:type="character" w:styleId="IntenseReference">
    <w:name w:val="Intense Reference"/>
    <w:basedOn w:val="DefaultParagraphFont"/>
    <w:uiPriority w:val="32"/>
    <w:qFormat/>
    <w:rsid w:val="001855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362</Words>
  <Characters>2006</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Fagan</dc:creator>
  <cp:keywords/>
  <dc:description/>
  <cp:lastModifiedBy>Kate Fagan</cp:lastModifiedBy>
  <cp:revision>11</cp:revision>
  <dcterms:created xsi:type="dcterms:W3CDTF">2025-11-10T17:38:00Z</dcterms:created>
  <dcterms:modified xsi:type="dcterms:W3CDTF">2025-11-10T18:04:00Z</dcterms:modified>
</cp:coreProperties>
</file>