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EC2FE" w14:textId="1DC62003" w:rsidR="003411D3" w:rsidRDefault="003411D3" w:rsidP="0082475E">
      <w:pPr>
        <w:widowControl w:val="0"/>
        <w:pBdr>
          <w:top w:val="nil"/>
          <w:left w:val="nil"/>
          <w:bottom w:val="nil"/>
          <w:right w:val="nil"/>
          <w:between w:val="nil"/>
        </w:pBdr>
        <w:spacing w:before="3200" w:line="276" w:lineRule="auto"/>
        <w:rPr>
          <w:rFonts w:ascii="Arial" w:eastAsia="Arial" w:hAnsi="Arial" w:cs="Arial"/>
          <w:color w:val="000000"/>
          <w:sz w:val="22"/>
          <w:szCs w:val="22"/>
        </w:rPr>
      </w:pPr>
      <w:r>
        <w:rPr>
          <w:b/>
          <w:noProof/>
        </w:rPr>
        <w:drawing>
          <wp:anchor distT="0" distB="0" distL="114300" distR="114300" simplePos="0" relativeHeight="251658240" behindDoc="0" locked="0" layoutInCell="1" allowOverlap="1" wp14:anchorId="5498394D" wp14:editId="607BD398">
            <wp:simplePos x="0" y="0"/>
            <wp:positionH relativeFrom="column">
              <wp:posOffset>-116840</wp:posOffset>
            </wp:positionH>
            <wp:positionV relativeFrom="paragraph">
              <wp:posOffset>0</wp:posOffset>
            </wp:positionV>
            <wp:extent cx="3452495" cy="867410"/>
            <wp:effectExtent l="0" t="0" r="0" b="8890"/>
            <wp:wrapSquare wrapText="bothSides"/>
            <wp:docPr id="2" name="Picture 2" descr="MHPRA_3268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PRA_3268_A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2495" cy="867410"/>
                    </a:xfrm>
                    <a:prstGeom prst="rect">
                      <a:avLst/>
                    </a:prstGeom>
                    <a:noFill/>
                    <a:ln>
                      <a:noFill/>
                    </a:ln>
                  </pic:spPr>
                </pic:pic>
              </a:graphicData>
            </a:graphic>
          </wp:anchor>
        </w:drawing>
      </w:r>
    </w:p>
    <w:tbl>
      <w:tblPr>
        <w:tblStyle w:val="af4"/>
        <w:tblW w:w="9809" w:type="dxa"/>
        <w:tblInd w:w="-199" w:type="dxa"/>
        <w:tblLayout w:type="fixed"/>
        <w:tblLook w:val="0020" w:firstRow="1" w:lastRow="0" w:firstColumn="0" w:lastColumn="0" w:noHBand="0" w:noVBand="0"/>
      </w:tblPr>
      <w:tblGrid>
        <w:gridCol w:w="236"/>
        <w:gridCol w:w="9573"/>
      </w:tblGrid>
      <w:tr w:rsidR="00F72F39" w14:paraId="1BC1D67A" w14:textId="77777777" w:rsidTr="00CB63E6">
        <w:trPr>
          <w:trHeight w:val="4520"/>
        </w:trPr>
        <w:tc>
          <w:tcPr>
            <w:tcW w:w="173" w:type="dxa"/>
          </w:tcPr>
          <w:p w14:paraId="190DC5E0" w14:textId="77777777" w:rsidR="00F72F39" w:rsidRDefault="00F72F39"/>
        </w:tc>
        <w:tc>
          <w:tcPr>
            <w:tcW w:w="9636" w:type="dxa"/>
          </w:tcPr>
          <w:p w14:paraId="34207B19" w14:textId="47F03971" w:rsidR="000B0B77" w:rsidRDefault="000B0B77" w:rsidP="00C04337">
            <w:pPr>
              <w:pStyle w:val="Cover-ReportTitle"/>
            </w:pPr>
            <w:bookmarkStart w:id="0" w:name="_Hlk163741831"/>
            <w:r>
              <w:t>Invitation to Tender</w:t>
            </w:r>
          </w:p>
          <w:p w14:paraId="406CD2EE" w14:textId="41037D70" w:rsidR="00C04337" w:rsidRPr="00CC6E42" w:rsidRDefault="007B426F" w:rsidP="00C04337">
            <w:pPr>
              <w:pStyle w:val="Cover-ReportTitle"/>
            </w:pPr>
            <w:r>
              <w:t>Open</w:t>
            </w:r>
            <w:r w:rsidR="00F361B0">
              <w:t xml:space="preserve"> Procedure (P</w:t>
            </w:r>
            <w:r w:rsidR="006461CC">
              <w:t xml:space="preserve">rocurement </w:t>
            </w:r>
            <w:r w:rsidR="00F361B0">
              <w:t>A</w:t>
            </w:r>
            <w:r w:rsidR="006461CC">
              <w:t>ct</w:t>
            </w:r>
            <w:r w:rsidR="00F361B0">
              <w:t> 2023)</w:t>
            </w:r>
          </w:p>
          <w:bookmarkEnd w:id="0"/>
          <w:p w14:paraId="29E4C2EA" w14:textId="4DEA106D" w:rsidR="00C04337" w:rsidRDefault="00C04337" w:rsidP="00C04337">
            <w:pPr>
              <w:pStyle w:val="Cover-Subtitle"/>
            </w:pPr>
          </w:p>
          <w:p w14:paraId="7C5DEAD3" w14:textId="4A6DFFC8" w:rsidR="3510650E" w:rsidRDefault="3D4B1945" w:rsidP="7CEEEA5C">
            <w:pPr>
              <w:pStyle w:val="Cover-Subtitle"/>
            </w:pPr>
            <w:r>
              <w:t>Digital Solution for Global Dispatch, Inventory Management and Sale of Biological Reference Materials</w:t>
            </w:r>
          </w:p>
          <w:p w14:paraId="18F8CC49" w14:textId="1E80A90B" w:rsidR="00F72F39" w:rsidRDefault="00C74902" w:rsidP="00C04337">
            <w:pPr>
              <w:pStyle w:val="Cover-Subtitle"/>
            </w:pPr>
            <w:r>
              <w:t>C3</w:t>
            </w:r>
            <w:r w:rsidR="009B21B4">
              <w:t>87685</w:t>
            </w:r>
          </w:p>
        </w:tc>
      </w:tr>
      <w:tr w:rsidR="00F72F39" w14:paraId="4F90307C" w14:textId="77777777" w:rsidTr="00CB63E6">
        <w:trPr>
          <w:trHeight w:val="1191"/>
        </w:trPr>
        <w:tc>
          <w:tcPr>
            <w:tcW w:w="173" w:type="dxa"/>
          </w:tcPr>
          <w:p w14:paraId="764DC482" w14:textId="5E64029B" w:rsidR="00F72F39" w:rsidRDefault="00F72F39">
            <w:pPr>
              <w:pBdr>
                <w:top w:val="nil"/>
                <w:left w:val="nil"/>
                <w:bottom w:val="nil"/>
                <w:right w:val="nil"/>
                <w:between w:val="nil"/>
              </w:pBdr>
              <w:rPr>
                <w:color w:val="000000"/>
              </w:rPr>
            </w:pPr>
          </w:p>
        </w:tc>
        <w:tc>
          <w:tcPr>
            <w:tcW w:w="9636" w:type="dxa"/>
          </w:tcPr>
          <w:p w14:paraId="5F164520" w14:textId="101D5E55" w:rsidR="00241DBB" w:rsidRDefault="64511F28" w:rsidP="002C710C">
            <w:pPr>
              <w:pStyle w:val="Cover-Date"/>
            </w:pPr>
            <w:r>
              <w:t>November</w:t>
            </w:r>
            <w:r w:rsidR="00375142">
              <w:t xml:space="preserve"> 2025</w:t>
            </w:r>
          </w:p>
          <w:p w14:paraId="3933235E" w14:textId="5854F656" w:rsidR="00F72F39" w:rsidRDefault="00F72F39" w:rsidP="002C710C">
            <w:pPr>
              <w:pStyle w:val="Cover-Date"/>
            </w:pPr>
          </w:p>
          <w:p w14:paraId="7E734C6E" w14:textId="77777777" w:rsidR="00AC5F68" w:rsidRDefault="00AC5F68" w:rsidP="002C710C">
            <w:pPr>
              <w:pStyle w:val="Cover-Date"/>
            </w:pPr>
          </w:p>
          <w:p w14:paraId="2078A64A" w14:textId="65C0814E" w:rsidR="00AC5F68" w:rsidRPr="00AC5F68" w:rsidRDefault="00AC5F68" w:rsidP="00591894">
            <w:pPr>
              <w:pStyle w:val="Cover-Date"/>
              <w:rPr>
                <w:sz w:val="36"/>
                <w:szCs w:val="30"/>
              </w:rPr>
            </w:pPr>
          </w:p>
        </w:tc>
      </w:tr>
    </w:tbl>
    <w:p w14:paraId="6CD05600" w14:textId="77777777" w:rsidR="00FD799C" w:rsidRDefault="00FD799C" w:rsidP="1D121A65">
      <w:pPr>
        <w:rPr>
          <w:color w:val="000000"/>
        </w:rPr>
      </w:pPr>
    </w:p>
    <w:p w14:paraId="43CE3A6F" w14:textId="77777777" w:rsidR="00FD799C" w:rsidRDefault="00FD799C" w:rsidP="1D121A65">
      <w:pPr>
        <w:rPr>
          <w:color w:val="000000"/>
        </w:rPr>
      </w:pPr>
    </w:p>
    <w:p w14:paraId="188FD733" w14:textId="77777777" w:rsidR="00FD799C" w:rsidRDefault="00FD799C" w:rsidP="1D121A65">
      <w:pPr>
        <w:rPr>
          <w:color w:val="000000"/>
        </w:rPr>
      </w:pPr>
    </w:p>
    <w:p w14:paraId="5D3C7BBA" w14:textId="77777777" w:rsidR="00FD799C" w:rsidRDefault="00FD799C" w:rsidP="1D121A65">
      <w:pPr>
        <w:rPr>
          <w:color w:val="000000"/>
        </w:rPr>
      </w:pPr>
    </w:p>
    <w:p w14:paraId="2877C9FA" w14:textId="77777777" w:rsidR="00FD799C" w:rsidRDefault="00FD799C" w:rsidP="1D121A65">
      <w:pPr>
        <w:rPr>
          <w:color w:val="000000"/>
        </w:rPr>
      </w:pPr>
    </w:p>
    <w:p w14:paraId="1E4C6243" w14:textId="77777777" w:rsidR="00FD799C" w:rsidRDefault="00FD799C" w:rsidP="1D121A65">
      <w:pPr>
        <w:rPr>
          <w:color w:val="000000"/>
        </w:rPr>
      </w:pPr>
    </w:p>
    <w:p w14:paraId="2125A3B3" w14:textId="77777777" w:rsidR="00FD799C" w:rsidRDefault="00FD799C" w:rsidP="1D121A65">
      <w:pPr>
        <w:rPr>
          <w:color w:val="000000"/>
        </w:rPr>
      </w:pPr>
    </w:p>
    <w:p w14:paraId="46FE2499" w14:textId="77777777" w:rsidR="00FD799C" w:rsidRDefault="00FD799C" w:rsidP="1D121A65">
      <w:pPr>
        <w:rPr>
          <w:color w:val="000000"/>
        </w:rPr>
      </w:pPr>
    </w:p>
    <w:p w14:paraId="017E067D" w14:textId="2F4B65F9" w:rsidR="00FD19BF" w:rsidRDefault="00FD19BF" w:rsidP="00FD19BF">
      <w:pPr>
        <w:rPr>
          <w:sz w:val="20"/>
          <w:szCs w:val="20"/>
        </w:rPr>
      </w:pPr>
    </w:p>
    <w:tbl>
      <w:tblPr>
        <w:tblW w:w="8531" w:type="dxa"/>
        <w:tblBorders>
          <w:bottom w:val="single" w:sz="4" w:space="0" w:color="000000" w:themeColor="text2"/>
          <w:insideH w:val="single" w:sz="4" w:space="0" w:color="000000" w:themeColor="text2"/>
        </w:tblBorders>
        <w:tblLook w:val="0420" w:firstRow="1" w:lastRow="0" w:firstColumn="0" w:lastColumn="0" w:noHBand="0" w:noVBand="1"/>
      </w:tblPr>
      <w:tblGrid>
        <w:gridCol w:w="8531"/>
      </w:tblGrid>
      <w:tr w:rsidR="7519D44E" w14:paraId="28D2D6B3" w14:textId="77777777" w:rsidTr="009869E7">
        <w:trPr>
          <w:trHeight w:val="300"/>
        </w:trPr>
        <w:tc>
          <w:tcPr>
            <w:tcW w:w="8531" w:type="dxa"/>
            <w:tcBorders>
              <w:top w:val="nil"/>
              <w:bottom w:val="nil"/>
            </w:tcBorders>
          </w:tcPr>
          <w:p w14:paraId="02CBBFA3" w14:textId="77777777" w:rsidR="00610D69" w:rsidRDefault="00610D69">
            <w:pPr>
              <w:rPr>
                <w:rFonts w:eastAsiaTheme="minorEastAsia" w:cstheme="minorBidi"/>
                <w:sz w:val="22"/>
                <w:szCs w:val="22"/>
              </w:rPr>
            </w:pPr>
          </w:p>
        </w:tc>
      </w:tr>
    </w:tbl>
    <w:p w14:paraId="43DD9F5E" w14:textId="77777777" w:rsidR="00FD19BF" w:rsidRDefault="00FD19BF" w:rsidP="00FD19BF">
      <w:pPr>
        <w:rPr>
          <w:sz w:val="20"/>
          <w:szCs w:val="20"/>
        </w:rPr>
      </w:pPr>
    </w:p>
    <w:p w14:paraId="7A19F9C1" w14:textId="77777777" w:rsidR="00FD19BF" w:rsidRDefault="00FD19BF" w:rsidP="00FD19BF">
      <w:pPr>
        <w:rPr>
          <w:sz w:val="20"/>
          <w:szCs w:val="20"/>
        </w:rPr>
      </w:pPr>
    </w:p>
    <w:p w14:paraId="50FADBCC" w14:textId="77777777" w:rsidR="007A5B69" w:rsidRDefault="007A5B69" w:rsidP="009D0F86">
      <w:pPr>
        <w:pStyle w:val="BodyText1"/>
      </w:pPr>
    </w:p>
    <w:p w14:paraId="19027383" w14:textId="77777777" w:rsidR="007A5B69" w:rsidRDefault="007A5B69" w:rsidP="009D0F86">
      <w:pPr>
        <w:pStyle w:val="BodyText1"/>
      </w:pPr>
    </w:p>
    <w:p w14:paraId="50D4AEE2" w14:textId="6A52CA81" w:rsidR="00FD799C" w:rsidRDefault="005963DA">
      <w:pPr>
        <w:pStyle w:val="TOC1"/>
        <w:rPr>
          <w:rFonts w:eastAsiaTheme="minorEastAsia" w:cstheme="minorBidi"/>
          <w:b w:val="0"/>
          <w:noProof/>
          <w:kern w:val="2"/>
          <w14:ligatures w14:val="standardContextual"/>
        </w:rPr>
      </w:pPr>
      <w:r>
        <w:fldChar w:fldCharType="begin"/>
      </w:r>
      <w:r>
        <w:instrText xml:space="preserve"> TOC \o "1-1" \h \z \t "Heading 2,2" </w:instrText>
      </w:r>
      <w:r>
        <w:fldChar w:fldCharType="separate"/>
      </w:r>
      <w:hyperlink w:anchor="_Toc213400748" w:history="1">
        <w:r w:rsidR="00FD799C" w:rsidRPr="00C02DC4">
          <w:rPr>
            <w:rStyle w:val="Hyperlink"/>
            <w:noProof/>
          </w:rPr>
          <w:t>Deadline for responding to this document via the Portal</w:t>
        </w:r>
        <w:r w:rsidR="00FD799C">
          <w:rPr>
            <w:noProof/>
            <w:webHidden/>
          </w:rPr>
          <w:tab/>
        </w:r>
        <w:r w:rsidR="00FD799C">
          <w:rPr>
            <w:noProof/>
            <w:webHidden/>
          </w:rPr>
          <w:fldChar w:fldCharType="begin"/>
        </w:r>
        <w:r w:rsidR="00FD799C">
          <w:rPr>
            <w:noProof/>
            <w:webHidden/>
          </w:rPr>
          <w:instrText xml:space="preserve"> PAGEREF _Toc213400748 \h </w:instrText>
        </w:r>
        <w:r w:rsidR="00FD799C">
          <w:rPr>
            <w:noProof/>
            <w:webHidden/>
          </w:rPr>
        </w:r>
        <w:r w:rsidR="00FD799C">
          <w:rPr>
            <w:noProof/>
            <w:webHidden/>
          </w:rPr>
          <w:fldChar w:fldCharType="separate"/>
        </w:r>
        <w:r w:rsidR="0073187C">
          <w:rPr>
            <w:noProof/>
            <w:webHidden/>
          </w:rPr>
          <w:t>3</w:t>
        </w:r>
        <w:r w:rsidR="00FD799C">
          <w:rPr>
            <w:noProof/>
            <w:webHidden/>
          </w:rPr>
          <w:fldChar w:fldCharType="end"/>
        </w:r>
      </w:hyperlink>
    </w:p>
    <w:p w14:paraId="0A45FD72" w14:textId="0E8349F1" w:rsidR="00FD799C" w:rsidRDefault="00FD799C">
      <w:pPr>
        <w:pStyle w:val="TOC1"/>
        <w:rPr>
          <w:rFonts w:eastAsiaTheme="minorEastAsia" w:cstheme="minorBidi"/>
          <w:b w:val="0"/>
          <w:noProof/>
          <w:kern w:val="2"/>
          <w14:ligatures w14:val="standardContextual"/>
        </w:rPr>
      </w:pPr>
      <w:hyperlink w:anchor="_Toc213400749" w:history="1">
        <w:r w:rsidRPr="00C02DC4">
          <w:rPr>
            <w:rStyle w:val="Hyperlink"/>
            <w:noProof/>
          </w:rPr>
          <w:t>Introduction</w:t>
        </w:r>
        <w:r>
          <w:rPr>
            <w:noProof/>
            <w:webHidden/>
          </w:rPr>
          <w:tab/>
        </w:r>
        <w:r>
          <w:rPr>
            <w:noProof/>
            <w:webHidden/>
          </w:rPr>
          <w:fldChar w:fldCharType="begin"/>
        </w:r>
        <w:r>
          <w:rPr>
            <w:noProof/>
            <w:webHidden/>
          </w:rPr>
          <w:instrText xml:space="preserve"> PAGEREF _Toc213400749 \h </w:instrText>
        </w:r>
        <w:r>
          <w:rPr>
            <w:noProof/>
            <w:webHidden/>
          </w:rPr>
        </w:r>
        <w:r>
          <w:rPr>
            <w:noProof/>
            <w:webHidden/>
          </w:rPr>
          <w:fldChar w:fldCharType="separate"/>
        </w:r>
        <w:r w:rsidR="0073187C">
          <w:rPr>
            <w:noProof/>
            <w:webHidden/>
          </w:rPr>
          <w:t>4</w:t>
        </w:r>
        <w:r>
          <w:rPr>
            <w:noProof/>
            <w:webHidden/>
          </w:rPr>
          <w:fldChar w:fldCharType="end"/>
        </w:r>
      </w:hyperlink>
    </w:p>
    <w:p w14:paraId="3A18B171" w14:textId="57632900" w:rsidR="00FD799C" w:rsidRDefault="00FD799C">
      <w:pPr>
        <w:pStyle w:val="TOC1"/>
        <w:rPr>
          <w:rFonts w:eastAsiaTheme="minorEastAsia" w:cstheme="minorBidi"/>
          <w:b w:val="0"/>
          <w:noProof/>
          <w:kern w:val="2"/>
          <w14:ligatures w14:val="standardContextual"/>
        </w:rPr>
      </w:pPr>
      <w:hyperlink w:anchor="_Toc213400750" w:history="1">
        <w:r w:rsidRPr="00C02DC4">
          <w:rPr>
            <w:rStyle w:val="Hyperlink"/>
            <w:noProof/>
          </w:rPr>
          <w:t>Introduction to the Authority</w:t>
        </w:r>
        <w:r>
          <w:rPr>
            <w:noProof/>
            <w:webHidden/>
          </w:rPr>
          <w:tab/>
        </w:r>
        <w:r>
          <w:rPr>
            <w:noProof/>
            <w:webHidden/>
          </w:rPr>
          <w:fldChar w:fldCharType="begin"/>
        </w:r>
        <w:r>
          <w:rPr>
            <w:noProof/>
            <w:webHidden/>
          </w:rPr>
          <w:instrText xml:space="preserve"> PAGEREF _Toc213400750 \h </w:instrText>
        </w:r>
        <w:r>
          <w:rPr>
            <w:noProof/>
            <w:webHidden/>
          </w:rPr>
        </w:r>
        <w:r>
          <w:rPr>
            <w:noProof/>
            <w:webHidden/>
          </w:rPr>
          <w:fldChar w:fldCharType="separate"/>
        </w:r>
        <w:r w:rsidR="0073187C">
          <w:rPr>
            <w:noProof/>
            <w:webHidden/>
          </w:rPr>
          <w:t>5</w:t>
        </w:r>
        <w:r>
          <w:rPr>
            <w:noProof/>
            <w:webHidden/>
          </w:rPr>
          <w:fldChar w:fldCharType="end"/>
        </w:r>
      </w:hyperlink>
    </w:p>
    <w:p w14:paraId="605C0A46" w14:textId="3E272A9C" w:rsidR="00FD799C" w:rsidRDefault="00FD799C">
      <w:pPr>
        <w:pStyle w:val="TOC1"/>
        <w:rPr>
          <w:rFonts w:eastAsiaTheme="minorEastAsia" w:cstheme="minorBidi"/>
          <w:b w:val="0"/>
          <w:noProof/>
          <w:kern w:val="2"/>
          <w14:ligatures w14:val="standardContextual"/>
        </w:rPr>
      </w:pPr>
      <w:hyperlink w:anchor="_Toc213400751" w:history="1">
        <w:r w:rsidRPr="00C02DC4">
          <w:rPr>
            <w:rStyle w:val="Hyperlink"/>
            <w:noProof/>
          </w:rPr>
          <w:t>Overview of the Authority’s requirement</w:t>
        </w:r>
        <w:r>
          <w:rPr>
            <w:noProof/>
            <w:webHidden/>
          </w:rPr>
          <w:tab/>
        </w:r>
        <w:r>
          <w:rPr>
            <w:noProof/>
            <w:webHidden/>
          </w:rPr>
          <w:fldChar w:fldCharType="begin"/>
        </w:r>
        <w:r>
          <w:rPr>
            <w:noProof/>
            <w:webHidden/>
          </w:rPr>
          <w:instrText xml:space="preserve"> PAGEREF _Toc213400751 \h </w:instrText>
        </w:r>
        <w:r>
          <w:rPr>
            <w:noProof/>
            <w:webHidden/>
          </w:rPr>
        </w:r>
        <w:r>
          <w:rPr>
            <w:noProof/>
            <w:webHidden/>
          </w:rPr>
          <w:fldChar w:fldCharType="separate"/>
        </w:r>
        <w:r w:rsidR="0073187C">
          <w:rPr>
            <w:noProof/>
            <w:webHidden/>
          </w:rPr>
          <w:t>6</w:t>
        </w:r>
        <w:r>
          <w:rPr>
            <w:noProof/>
            <w:webHidden/>
          </w:rPr>
          <w:fldChar w:fldCharType="end"/>
        </w:r>
      </w:hyperlink>
    </w:p>
    <w:p w14:paraId="4603118C" w14:textId="1480C641" w:rsidR="00FD799C" w:rsidRDefault="00FD799C">
      <w:pPr>
        <w:pStyle w:val="TOC1"/>
        <w:rPr>
          <w:rFonts w:eastAsiaTheme="minorEastAsia" w:cstheme="minorBidi"/>
          <w:b w:val="0"/>
          <w:noProof/>
          <w:kern w:val="2"/>
          <w14:ligatures w14:val="standardContextual"/>
        </w:rPr>
      </w:pPr>
      <w:hyperlink w:anchor="_Toc213400752" w:history="1">
        <w:r w:rsidRPr="00C02DC4">
          <w:rPr>
            <w:rStyle w:val="Hyperlink"/>
            <w:noProof/>
          </w:rPr>
          <w:t>Preliminary market engagement</w:t>
        </w:r>
        <w:r>
          <w:rPr>
            <w:noProof/>
            <w:webHidden/>
          </w:rPr>
          <w:tab/>
        </w:r>
        <w:r>
          <w:rPr>
            <w:noProof/>
            <w:webHidden/>
          </w:rPr>
          <w:fldChar w:fldCharType="begin"/>
        </w:r>
        <w:r>
          <w:rPr>
            <w:noProof/>
            <w:webHidden/>
          </w:rPr>
          <w:instrText xml:space="preserve"> PAGEREF _Toc213400752 \h </w:instrText>
        </w:r>
        <w:r>
          <w:rPr>
            <w:noProof/>
            <w:webHidden/>
          </w:rPr>
        </w:r>
        <w:r>
          <w:rPr>
            <w:noProof/>
            <w:webHidden/>
          </w:rPr>
          <w:fldChar w:fldCharType="separate"/>
        </w:r>
        <w:r w:rsidR="0073187C">
          <w:rPr>
            <w:noProof/>
            <w:webHidden/>
          </w:rPr>
          <w:t>23</w:t>
        </w:r>
        <w:r>
          <w:rPr>
            <w:noProof/>
            <w:webHidden/>
          </w:rPr>
          <w:fldChar w:fldCharType="end"/>
        </w:r>
      </w:hyperlink>
    </w:p>
    <w:p w14:paraId="7EC4F3D5" w14:textId="6B6F0D76" w:rsidR="00FD799C" w:rsidRDefault="00FD799C">
      <w:pPr>
        <w:pStyle w:val="TOC1"/>
        <w:rPr>
          <w:rFonts w:eastAsiaTheme="minorEastAsia" w:cstheme="minorBidi"/>
          <w:b w:val="0"/>
          <w:noProof/>
          <w:kern w:val="2"/>
          <w14:ligatures w14:val="standardContextual"/>
        </w:rPr>
      </w:pPr>
      <w:hyperlink w:anchor="_Toc213400753" w:history="1">
        <w:r w:rsidRPr="00C02DC4">
          <w:rPr>
            <w:rStyle w:val="Hyperlink"/>
            <w:noProof/>
          </w:rPr>
          <w:t>The procurement process</w:t>
        </w:r>
        <w:r>
          <w:rPr>
            <w:noProof/>
            <w:webHidden/>
          </w:rPr>
          <w:tab/>
        </w:r>
        <w:r>
          <w:rPr>
            <w:noProof/>
            <w:webHidden/>
          </w:rPr>
          <w:fldChar w:fldCharType="begin"/>
        </w:r>
        <w:r>
          <w:rPr>
            <w:noProof/>
            <w:webHidden/>
          </w:rPr>
          <w:instrText xml:space="preserve"> PAGEREF _Toc213400753 \h </w:instrText>
        </w:r>
        <w:r>
          <w:rPr>
            <w:noProof/>
            <w:webHidden/>
          </w:rPr>
        </w:r>
        <w:r>
          <w:rPr>
            <w:noProof/>
            <w:webHidden/>
          </w:rPr>
          <w:fldChar w:fldCharType="separate"/>
        </w:r>
        <w:r w:rsidR="0073187C">
          <w:rPr>
            <w:noProof/>
            <w:webHidden/>
          </w:rPr>
          <w:t>24</w:t>
        </w:r>
        <w:r>
          <w:rPr>
            <w:noProof/>
            <w:webHidden/>
          </w:rPr>
          <w:fldChar w:fldCharType="end"/>
        </w:r>
      </w:hyperlink>
    </w:p>
    <w:p w14:paraId="64CB399F" w14:textId="05AFCFA7" w:rsidR="00FD799C" w:rsidRDefault="00FD799C">
      <w:pPr>
        <w:pStyle w:val="TOC1"/>
        <w:rPr>
          <w:rFonts w:eastAsiaTheme="minorEastAsia" w:cstheme="minorBidi"/>
          <w:b w:val="0"/>
          <w:noProof/>
          <w:kern w:val="2"/>
          <w14:ligatures w14:val="standardContextual"/>
        </w:rPr>
      </w:pPr>
      <w:hyperlink w:anchor="_Toc213400754" w:history="1">
        <w:r w:rsidRPr="00C02DC4">
          <w:rPr>
            <w:rStyle w:val="Hyperlink"/>
            <w:noProof/>
          </w:rPr>
          <w:t>Procurement timetable</w:t>
        </w:r>
        <w:r>
          <w:rPr>
            <w:noProof/>
            <w:webHidden/>
          </w:rPr>
          <w:tab/>
        </w:r>
        <w:r>
          <w:rPr>
            <w:noProof/>
            <w:webHidden/>
          </w:rPr>
          <w:fldChar w:fldCharType="begin"/>
        </w:r>
        <w:r>
          <w:rPr>
            <w:noProof/>
            <w:webHidden/>
          </w:rPr>
          <w:instrText xml:space="preserve"> PAGEREF _Toc213400754 \h </w:instrText>
        </w:r>
        <w:r>
          <w:rPr>
            <w:noProof/>
            <w:webHidden/>
          </w:rPr>
        </w:r>
        <w:r>
          <w:rPr>
            <w:noProof/>
            <w:webHidden/>
          </w:rPr>
          <w:fldChar w:fldCharType="separate"/>
        </w:r>
        <w:r w:rsidR="0073187C">
          <w:rPr>
            <w:noProof/>
            <w:webHidden/>
          </w:rPr>
          <w:t>29</w:t>
        </w:r>
        <w:r>
          <w:rPr>
            <w:noProof/>
            <w:webHidden/>
          </w:rPr>
          <w:fldChar w:fldCharType="end"/>
        </w:r>
      </w:hyperlink>
    </w:p>
    <w:p w14:paraId="636E83B8" w14:textId="3415BC6C" w:rsidR="00FD799C" w:rsidRDefault="00FD799C">
      <w:pPr>
        <w:pStyle w:val="TOC1"/>
        <w:rPr>
          <w:rFonts w:eastAsiaTheme="minorEastAsia" w:cstheme="minorBidi"/>
          <w:b w:val="0"/>
          <w:noProof/>
          <w:kern w:val="2"/>
          <w14:ligatures w14:val="standardContextual"/>
        </w:rPr>
      </w:pPr>
      <w:hyperlink w:anchor="_Toc213400755" w:history="1">
        <w:r w:rsidRPr="00C02DC4">
          <w:rPr>
            <w:rStyle w:val="Hyperlink"/>
            <w:noProof/>
          </w:rPr>
          <w:t>Service Levels, Service Credits and KPIs</w:t>
        </w:r>
        <w:r>
          <w:rPr>
            <w:noProof/>
            <w:webHidden/>
          </w:rPr>
          <w:tab/>
        </w:r>
        <w:r>
          <w:rPr>
            <w:noProof/>
            <w:webHidden/>
          </w:rPr>
          <w:fldChar w:fldCharType="begin"/>
        </w:r>
        <w:r>
          <w:rPr>
            <w:noProof/>
            <w:webHidden/>
          </w:rPr>
          <w:instrText xml:space="preserve"> PAGEREF _Toc213400755 \h </w:instrText>
        </w:r>
        <w:r>
          <w:rPr>
            <w:noProof/>
            <w:webHidden/>
          </w:rPr>
        </w:r>
        <w:r>
          <w:rPr>
            <w:noProof/>
            <w:webHidden/>
          </w:rPr>
          <w:fldChar w:fldCharType="separate"/>
        </w:r>
        <w:r w:rsidR="0073187C">
          <w:rPr>
            <w:noProof/>
            <w:webHidden/>
          </w:rPr>
          <w:t>30</w:t>
        </w:r>
        <w:r>
          <w:rPr>
            <w:noProof/>
            <w:webHidden/>
          </w:rPr>
          <w:fldChar w:fldCharType="end"/>
        </w:r>
      </w:hyperlink>
    </w:p>
    <w:p w14:paraId="21C00675" w14:textId="5C57B0C0" w:rsidR="00FD799C" w:rsidRDefault="00FD799C">
      <w:pPr>
        <w:pStyle w:val="TOC1"/>
        <w:rPr>
          <w:rFonts w:eastAsiaTheme="minorEastAsia" w:cstheme="minorBidi"/>
          <w:b w:val="0"/>
          <w:noProof/>
          <w:kern w:val="2"/>
          <w14:ligatures w14:val="standardContextual"/>
        </w:rPr>
      </w:pPr>
      <w:hyperlink w:anchor="_Toc213400756" w:history="1">
        <w:r w:rsidRPr="00C02DC4">
          <w:rPr>
            <w:rStyle w:val="Hyperlink"/>
            <w:noProof/>
          </w:rPr>
          <w:t>Key dependencies</w:t>
        </w:r>
        <w:r>
          <w:rPr>
            <w:noProof/>
            <w:webHidden/>
          </w:rPr>
          <w:tab/>
        </w:r>
        <w:r>
          <w:rPr>
            <w:noProof/>
            <w:webHidden/>
          </w:rPr>
          <w:fldChar w:fldCharType="begin"/>
        </w:r>
        <w:r>
          <w:rPr>
            <w:noProof/>
            <w:webHidden/>
          </w:rPr>
          <w:instrText xml:space="preserve"> PAGEREF _Toc213400756 \h </w:instrText>
        </w:r>
        <w:r>
          <w:rPr>
            <w:noProof/>
            <w:webHidden/>
          </w:rPr>
        </w:r>
        <w:r>
          <w:rPr>
            <w:noProof/>
            <w:webHidden/>
          </w:rPr>
          <w:fldChar w:fldCharType="separate"/>
        </w:r>
        <w:r w:rsidR="0073187C">
          <w:rPr>
            <w:noProof/>
            <w:webHidden/>
          </w:rPr>
          <w:t>41</w:t>
        </w:r>
        <w:r>
          <w:rPr>
            <w:noProof/>
            <w:webHidden/>
          </w:rPr>
          <w:fldChar w:fldCharType="end"/>
        </w:r>
      </w:hyperlink>
    </w:p>
    <w:p w14:paraId="5EC47D76" w14:textId="7CBA66CD" w:rsidR="00FD799C" w:rsidRDefault="00FD799C">
      <w:pPr>
        <w:pStyle w:val="TOC1"/>
        <w:rPr>
          <w:rFonts w:eastAsiaTheme="minorEastAsia" w:cstheme="minorBidi"/>
          <w:b w:val="0"/>
          <w:noProof/>
          <w:kern w:val="2"/>
          <w14:ligatures w14:val="standardContextual"/>
        </w:rPr>
      </w:pPr>
      <w:hyperlink w:anchor="_Toc213400757" w:history="1">
        <w:r w:rsidRPr="00C02DC4">
          <w:rPr>
            <w:rStyle w:val="Hyperlink"/>
            <w:noProof/>
          </w:rPr>
          <w:t>Contract risks</w:t>
        </w:r>
        <w:r>
          <w:rPr>
            <w:noProof/>
            <w:webHidden/>
          </w:rPr>
          <w:tab/>
        </w:r>
        <w:r>
          <w:rPr>
            <w:noProof/>
            <w:webHidden/>
          </w:rPr>
          <w:fldChar w:fldCharType="begin"/>
        </w:r>
        <w:r>
          <w:rPr>
            <w:noProof/>
            <w:webHidden/>
          </w:rPr>
          <w:instrText xml:space="preserve"> PAGEREF _Toc213400757 \h </w:instrText>
        </w:r>
        <w:r>
          <w:rPr>
            <w:noProof/>
            <w:webHidden/>
          </w:rPr>
        </w:r>
        <w:r>
          <w:rPr>
            <w:noProof/>
            <w:webHidden/>
          </w:rPr>
          <w:fldChar w:fldCharType="separate"/>
        </w:r>
        <w:r w:rsidR="0073187C">
          <w:rPr>
            <w:noProof/>
            <w:webHidden/>
          </w:rPr>
          <w:t>42</w:t>
        </w:r>
        <w:r>
          <w:rPr>
            <w:noProof/>
            <w:webHidden/>
          </w:rPr>
          <w:fldChar w:fldCharType="end"/>
        </w:r>
      </w:hyperlink>
    </w:p>
    <w:p w14:paraId="330DF23B" w14:textId="0E137AF7" w:rsidR="00FD799C" w:rsidRDefault="00FD799C">
      <w:pPr>
        <w:pStyle w:val="TOC1"/>
        <w:rPr>
          <w:rFonts w:eastAsiaTheme="minorEastAsia" w:cstheme="minorBidi"/>
          <w:b w:val="0"/>
          <w:noProof/>
          <w:kern w:val="2"/>
          <w14:ligatures w14:val="standardContextual"/>
        </w:rPr>
      </w:pPr>
      <w:hyperlink w:anchor="_Toc213400758" w:history="1">
        <w:r w:rsidRPr="00C02DC4">
          <w:rPr>
            <w:rStyle w:val="Hyperlink"/>
            <w:noProof/>
          </w:rPr>
          <w:t>Contract terms</w:t>
        </w:r>
        <w:r>
          <w:rPr>
            <w:noProof/>
            <w:webHidden/>
          </w:rPr>
          <w:tab/>
        </w:r>
        <w:r>
          <w:rPr>
            <w:noProof/>
            <w:webHidden/>
          </w:rPr>
          <w:fldChar w:fldCharType="begin"/>
        </w:r>
        <w:r>
          <w:rPr>
            <w:noProof/>
            <w:webHidden/>
          </w:rPr>
          <w:instrText xml:space="preserve"> PAGEREF _Toc213400758 \h </w:instrText>
        </w:r>
        <w:r>
          <w:rPr>
            <w:noProof/>
            <w:webHidden/>
          </w:rPr>
        </w:r>
        <w:r>
          <w:rPr>
            <w:noProof/>
            <w:webHidden/>
          </w:rPr>
          <w:fldChar w:fldCharType="separate"/>
        </w:r>
        <w:r w:rsidR="0073187C">
          <w:rPr>
            <w:noProof/>
            <w:webHidden/>
          </w:rPr>
          <w:t>43</w:t>
        </w:r>
        <w:r>
          <w:rPr>
            <w:noProof/>
            <w:webHidden/>
          </w:rPr>
          <w:fldChar w:fldCharType="end"/>
        </w:r>
      </w:hyperlink>
    </w:p>
    <w:p w14:paraId="39129D85" w14:textId="3A0200A4" w:rsidR="00FD799C" w:rsidRDefault="00FD799C">
      <w:pPr>
        <w:pStyle w:val="TOC1"/>
        <w:rPr>
          <w:rFonts w:eastAsiaTheme="minorEastAsia" w:cstheme="minorBidi"/>
          <w:b w:val="0"/>
          <w:noProof/>
          <w:kern w:val="2"/>
          <w14:ligatures w14:val="standardContextual"/>
        </w:rPr>
      </w:pPr>
      <w:hyperlink w:anchor="_Toc213400759" w:history="1">
        <w:r w:rsidRPr="00C02DC4">
          <w:rPr>
            <w:rStyle w:val="Hyperlink"/>
            <w:noProof/>
          </w:rPr>
          <w:t>How to respond to this opportunity</w:t>
        </w:r>
        <w:r>
          <w:rPr>
            <w:noProof/>
            <w:webHidden/>
          </w:rPr>
          <w:tab/>
        </w:r>
        <w:r>
          <w:rPr>
            <w:noProof/>
            <w:webHidden/>
          </w:rPr>
          <w:fldChar w:fldCharType="begin"/>
        </w:r>
        <w:r>
          <w:rPr>
            <w:noProof/>
            <w:webHidden/>
          </w:rPr>
          <w:instrText xml:space="preserve"> PAGEREF _Toc213400759 \h </w:instrText>
        </w:r>
        <w:r>
          <w:rPr>
            <w:noProof/>
            <w:webHidden/>
          </w:rPr>
        </w:r>
        <w:r>
          <w:rPr>
            <w:noProof/>
            <w:webHidden/>
          </w:rPr>
          <w:fldChar w:fldCharType="separate"/>
        </w:r>
        <w:r w:rsidR="0073187C">
          <w:rPr>
            <w:noProof/>
            <w:webHidden/>
          </w:rPr>
          <w:t>44</w:t>
        </w:r>
        <w:r>
          <w:rPr>
            <w:noProof/>
            <w:webHidden/>
          </w:rPr>
          <w:fldChar w:fldCharType="end"/>
        </w:r>
      </w:hyperlink>
    </w:p>
    <w:p w14:paraId="1A31DA39" w14:textId="69C54610" w:rsidR="00FD799C" w:rsidRDefault="00FD799C">
      <w:pPr>
        <w:pStyle w:val="TOC1"/>
        <w:rPr>
          <w:rFonts w:eastAsiaTheme="minorEastAsia" w:cstheme="minorBidi"/>
          <w:b w:val="0"/>
          <w:noProof/>
          <w:kern w:val="2"/>
          <w14:ligatures w14:val="standardContextual"/>
        </w:rPr>
      </w:pPr>
      <w:hyperlink w:anchor="_Toc213400760" w:history="1">
        <w:r w:rsidRPr="00C02DC4">
          <w:rPr>
            <w:rStyle w:val="Hyperlink"/>
            <w:noProof/>
          </w:rPr>
          <w:t>Requests for clarification</w:t>
        </w:r>
        <w:r>
          <w:rPr>
            <w:noProof/>
            <w:webHidden/>
          </w:rPr>
          <w:tab/>
        </w:r>
        <w:r>
          <w:rPr>
            <w:noProof/>
            <w:webHidden/>
          </w:rPr>
          <w:fldChar w:fldCharType="begin"/>
        </w:r>
        <w:r>
          <w:rPr>
            <w:noProof/>
            <w:webHidden/>
          </w:rPr>
          <w:instrText xml:space="preserve"> PAGEREF _Toc213400760 \h </w:instrText>
        </w:r>
        <w:r>
          <w:rPr>
            <w:noProof/>
            <w:webHidden/>
          </w:rPr>
        </w:r>
        <w:r>
          <w:rPr>
            <w:noProof/>
            <w:webHidden/>
          </w:rPr>
          <w:fldChar w:fldCharType="separate"/>
        </w:r>
        <w:r w:rsidR="0073187C">
          <w:rPr>
            <w:noProof/>
            <w:webHidden/>
          </w:rPr>
          <w:t>48</w:t>
        </w:r>
        <w:r>
          <w:rPr>
            <w:noProof/>
            <w:webHidden/>
          </w:rPr>
          <w:fldChar w:fldCharType="end"/>
        </w:r>
      </w:hyperlink>
    </w:p>
    <w:p w14:paraId="058D8D8F" w14:textId="1982C87E" w:rsidR="00FD799C" w:rsidRDefault="00FD799C">
      <w:pPr>
        <w:pStyle w:val="TOC1"/>
        <w:rPr>
          <w:rFonts w:eastAsiaTheme="minorEastAsia" w:cstheme="minorBidi"/>
          <w:b w:val="0"/>
          <w:noProof/>
          <w:kern w:val="2"/>
          <w14:ligatures w14:val="standardContextual"/>
        </w:rPr>
      </w:pPr>
      <w:hyperlink w:anchor="_Toc213400761" w:history="1">
        <w:r w:rsidRPr="00C02DC4">
          <w:rPr>
            <w:rStyle w:val="Hyperlink"/>
            <w:noProof/>
          </w:rPr>
          <w:t>The assessment process and award criteria</w:t>
        </w:r>
        <w:r>
          <w:rPr>
            <w:noProof/>
            <w:webHidden/>
          </w:rPr>
          <w:tab/>
        </w:r>
        <w:r>
          <w:rPr>
            <w:noProof/>
            <w:webHidden/>
          </w:rPr>
          <w:fldChar w:fldCharType="begin"/>
        </w:r>
        <w:r>
          <w:rPr>
            <w:noProof/>
            <w:webHidden/>
          </w:rPr>
          <w:instrText xml:space="preserve"> PAGEREF _Toc213400761 \h </w:instrText>
        </w:r>
        <w:r>
          <w:rPr>
            <w:noProof/>
            <w:webHidden/>
          </w:rPr>
        </w:r>
        <w:r>
          <w:rPr>
            <w:noProof/>
            <w:webHidden/>
          </w:rPr>
          <w:fldChar w:fldCharType="separate"/>
        </w:r>
        <w:r w:rsidR="0073187C">
          <w:rPr>
            <w:noProof/>
            <w:webHidden/>
          </w:rPr>
          <w:t>49</w:t>
        </w:r>
        <w:r>
          <w:rPr>
            <w:noProof/>
            <w:webHidden/>
          </w:rPr>
          <w:fldChar w:fldCharType="end"/>
        </w:r>
      </w:hyperlink>
    </w:p>
    <w:p w14:paraId="227C5A0D" w14:textId="327B58E0" w:rsidR="00FD799C" w:rsidRDefault="00FD799C">
      <w:pPr>
        <w:pStyle w:val="TOC1"/>
        <w:rPr>
          <w:rFonts w:eastAsiaTheme="minorEastAsia" w:cstheme="minorBidi"/>
          <w:b w:val="0"/>
          <w:noProof/>
          <w:kern w:val="2"/>
          <w14:ligatures w14:val="standardContextual"/>
        </w:rPr>
      </w:pPr>
      <w:hyperlink w:anchor="_Toc213400762" w:history="1">
        <w:r w:rsidRPr="00C02DC4">
          <w:rPr>
            <w:rStyle w:val="Hyperlink"/>
            <w:noProof/>
          </w:rPr>
          <w:t>Appendix A: Procurement terms and conditions</w:t>
        </w:r>
        <w:r>
          <w:rPr>
            <w:noProof/>
            <w:webHidden/>
          </w:rPr>
          <w:tab/>
        </w:r>
        <w:r>
          <w:rPr>
            <w:noProof/>
            <w:webHidden/>
          </w:rPr>
          <w:fldChar w:fldCharType="begin"/>
        </w:r>
        <w:r>
          <w:rPr>
            <w:noProof/>
            <w:webHidden/>
          </w:rPr>
          <w:instrText xml:space="preserve"> PAGEREF _Toc213400762 \h </w:instrText>
        </w:r>
        <w:r>
          <w:rPr>
            <w:noProof/>
            <w:webHidden/>
          </w:rPr>
        </w:r>
        <w:r>
          <w:rPr>
            <w:noProof/>
            <w:webHidden/>
          </w:rPr>
          <w:fldChar w:fldCharType="separate"/>
        </w:r>
        <w:r w:rsidR="0073187C">
          <w:rPr>
            <w:noProof/>
            <w:webHidden/>
          </w:rPr>
          <w:t>57</w:t>
        </w:r>
        <w:r>
          <w:rPr>
            <w:noProof/>
            <w:webHidden/>
          </w:rPr>
          <w:fldChar w:fldCharType="end"/>
        </w:r>
      </w:hyperlink>
    </w:p>
    <w:p w14:paraId="179779EB" w14:textId="7A8544DF" w:rsidR="00FD799C" w:rsidRDefault="00FD799C">
      <w:pPr>
        <w:pStyle w:val="TOC2"/>
        <w:rPr>
          <w:rFonts w:eastAsiaTheme="minorEastAsia" w:cstheme="minorBidi"/>
          <w:kern w:val="2"/>
          <w14:ligatures w14:val="standardContextual"/>
        </w:rPr>
      </w:pPr>
      <w:hyperlink w:anchor="_Toc213400763" w:history="1">
        <w:r w:rsidRPr="00C02DC4">
          <w:rPr>
            <w:rStyle w:val="Hyperlink"/>
          </w:rPr>
          <w:t>Procedural requirements</w:t>
        </w:r>
        <w:r>
          <w:rPr>
            <w:webHidden/>
          </w:rPr>
          <w:tab/>
        </w:r>
        <w:r>
          <w:rPr>
            <w:webHidden/>
          </w:rPr>
          <w:fldChar w:fldCharType="begin"/>
        </w:r>
        <w:r>
          <w:rPr>
            <w:webHidden/>
          </w:rPr>
          <w:instrText xml:space="preserve"> PAGEREF _Toc213400763 \h </w:instrText>
        </w:r>
        <w:r>
          <w:rPr>
            <w:webHidden/>
          </w:rPr>
        </w:r>
        <w:r>
          <w:rPr>
            <w:webHidden/>
          </w:rPr>
          <w:fldChar w:fldCharType="separate"/>
        </w:r>
        <w:r w:rsidR="0073187C">
          <w:rPr>
            <w:webHidden/>
          </w:rPr>
          <w:t>57</w:t>
        </w:r>
        <w:r>
          <w:rPr>
            <w:webHidden/>
          </w:rPr>
          <w:fldChar w:fldCharType="end"/>
        </w:r>
      </w:hyperlink>
    </w:p>
    <w:p w14:paraId="292CF401" w14:textId="4641B4A0" w:rsidR="00FD799C" w:rsidRDefault="00FD799C">
      <w:pPr>
        <w:pStyle w:val="TOC2"/>
        <w:rPr>
          <w:rFonts w:eastAsiaTheme="minorEastAsia" w:cstheme="minorBidi"/>
          <w:kern w:val="2"/>
          <w14:ligatures w14:val="standardContextual"/>
        </w:rPr>
      </w:pPr>
      <w:hyperlink w:anchor="_Toc213400764" w:history="1">
        <w:r w:rsidRPr="00C02DC4">
          <w:rPr>
            <w:rStyle w:val="Hyperlink"/>
          </w:rPr>
          <w:t>Central Digital Platform</w:t>
        </w:r>
        <w:r>
          <w:rPr>
            <w:webHidden/>
          </w:rPr>
          <w:tab/>
        </w:r>
        <w:r>
          <w:rPr>
            <w:webHidden/>
          </w:rPr>
          <w:fldChar w:fldCharType="begin"/>
        </w:r>
        <w:r>
          <w:rPr>
            <w:webHidden/>
          </w:rPr>
          <w:instrText xml:space="preserve"> PAGEREF _Toc213400764 \h </w:instrText>
        </w:r>
        <w:r>
          <w:rPr>
            <w:webHidden/>
          </w:rPr>
        </w:r>
        <w:r>
          <w:rPr>
            <w:webHidden/>
          </w:rPr>
          <w:fldChar w:fldCharType="separate"/>
        </w:r>
        <w:r w:rsidR="0073187C">
          <w:rPr>
            <w:webHidden/>
          </w:rPr>
          <w:t>57</w:t>
        </w:r>
        <w:r>
          <w:rPr>
            <w:webHidden/>
          </w:rPr>
          <w:fldChar w:fldCharType="end"/>
        </w:r>
      </w:hyperlink>
    </w:p>
    <w:p w14:paraId="3C9996B7" w14:textId="3FC7CC38" w:rsidR="00FD799C" w:rsidRDefault="00FD799C">
      <w:pPr>
        <w:pStyle w:val="TOC2"/>
        <w:rPr>
          <w:rFonts w:eastAsiaTheme="minorEastAsia" w:cstheme="minorBidi"/>
          <w:kern w:val="2"/>
          <w14:ligatures w14:val="standardContextual"/>
        </w:rPr>
      </w:pPr>
      <w:hyperlink w:anchor="_Toc213400765" w:history="1">
        <w:r w:rsidRPr="00C02DC4">
          <w:rPr>
            <w:rStyle w:val="Hyperlink"/>
          </w:rPr>
          <w:t>Modifying the Procurement</w:t>
        </w:r>
        <w:r>
          <w:rPr>
            <w:webHidden/>
          </w:rPr>
          <w:tab/>
        </w:r>
        <w:r>
          <w:rPr>
            <w:webHidden/>
          </w:rPr>
          <w:fldChar w:fldCharType="begin"/>
        </w:r>
        <w:r>
          <w:rPr>
            <w:webHidden/>
          </w:rPr>
          <w:instrText xml:space="preserve"> PAGEREF _Toc213400765 \h </w:instrText>
        </w:r>
        <w:r>
          <w:rPr>
            <w:webHidden/>
          </w:rPr>
        </w:r>
        <w:r>
          <w:rPr>
            <w:webHidden/>
          </w:rPr>
          <w:fldChar w:fldCharType="separate"/>
        </w:r>
        <w:r w:rsidR="0073187C">
          <w:rPr>
            <w:webHidden/>
          </w:rPr>
          <w:t>57</w:t>
        </w:r>
        <w:r>
          <w:rPr>
            <w:webHidden/>
          </w:rPr>
          <w:fldChar w:fldCharType="end"/>
        </w:r>
      </w:hyperlink>
    </w:p>
    <w:p w14:paraId="6B37C7D7" w14:textId="317C344F" w:rsidR="00FD799C" w:rsidRDefault="00FD799C">
      <w:pPr>
        <w:pStyle w:val="TOC2"/>
        <w:rPr>
          <w:rFonts w:eastAsiaTheme="minorEastAsia" w:cstheme="minorBidi"/>
          <w:kern w:val="2"/>
          <w14:ligatures w14:val="standardContextual"/>
        </w:rPr>
      </w:pPr>
      <w:hyperlink w:anchor="_Toc213400766" w:history="1">
        <w:r w:rsidRPr="00C02DC4">
          <w:rPr>
            <w:rStyle w:val="Hyperlink"/>
          </w:rPr>
          <w:t>Option to direct award</w:t>
        </w:r>
        <w:r>
          <w:rPr>
            <w:webHidden/>
          </w:rPr>
          <w:tab/>
        </w:r>
        <w:r>
          <w:rPr>
            <w:webHidden/>
          </w:rPr>
          <w:fldChar w:fldCharType="begin"/>
        </w:r>
        <w:r>
          <w:rPr>
            <w:webHidden/>
          </w:rPr>
          <w:instrText xml:space="preserve"> PAGEREF _Toc213400766 \h </w:instrText>
        </w:r>
        <w:r>
          <w:rPr>
            <w:webHidden/>
          </w:rPr>
        </w:r>
        <w:r>
          <w:rPr>
            <w:webHidden/>
          </w:rPr>
          <w:fldChar w:fldCharType="separate"/>
        </w:r>
        <w:r w:rsidR="0073187C">
          <w:rPr>
            <w:webHidden/>
          </w:rPr>
          <w:t>58</w:t>
        </w:r>
        <w:r>
          <w:rPr>
            <w:webHidden/>
          </w:rPr>
          <w:fldChar w:fldCharType="end"/>
        </w:r>
      </w:hyperlink>
    </w:p>
    <w:p w14:paraId="55FA6962" w14:textId="386C7F3D" w:rsidR="00FD799C" w:rsidRDefault="00FD799C">
      <w:pPr>
        <w:pStyle w:val="TOC2"/>
        <w:rPr>
          <w:rFonts w:eastAsiaTheme="minorEastAsia" w:cstheme="minorBidi"/>
          <w:kern w:val="2"/>
          <w14:ligatures w14:val="standardContextual"/>
        </w:rPr>
      </w:pPr>
      <w:hyperlink w:anchor="_Toc213400767" w:history="1">
        <w:r w:rsidRPr="00C02DC4">
          <w:rPr>
            <w:rStyle w:val="Hyperlink"/>
          </w:rPr>
          <w:t>Confidentiality and publicity</w:t>
        </w:r>
        <w:r>
          <w:rPr>
            <w:webHidden/>
          </w:rPr>
          <w:tab/>
        </w:r>
        <w:r>
          <w:rPr>
            <w:webHidden/>
          </w:rPr>
          <w:fldChar w:fldCharType="begin"/>
        </w:r>
        <w:r>
          <w:rPr>
            <w:webHidden/>
          </w:rPr>
          <w:instrText xml:space="preserve"> PAGEREF _Toc213400767 \h </w:instrText>
        </w:r>
        <w:r>
          <w:rPr>
            <w:webHidden/>
          </w:rPr>
        </w:r>
        <w:r>
          <w:rPr>
            <w:webHidden/>
          </w:rPr>
          <w:fldChar w:fldCharType="separate"/>
        </w:r>
        <w:r w:rsidR="0073187C">
          <w:rPr>
            <w:webHidden/>
          </w:rPr>
          <w:t>58</w:t>
        </w:r>
        <w:r>
          <w:rPr>
            <w:webHidden/>
          </w:rPr>
          <w:fldChar w:fldCharType="end"/>
        </w:r>
      </w:hyperlink>
    </w:p>
    <w:p w14:paraId="02A9AC32" w14:textId="624027D3" w:rsidR="00FD799C" w:rsidRDefault="00FD799C">
      <w:pPr>
        <w:pStyle w:val="TOC2"/>
        <w:rPr>
          <w:rFonts w:eastAsiaTheme="minorEastAsia" w:cstheme="minorBidi"/>
          <w:kern w:val="2"/>
          <w14:ligatures w14:val="standardContextual"/>
        </w:rPr>
      </w:pPr>
      <w:hyperlink w:anchor="_Toc213400768" w:history="1">
        <w:r w:rsidRPr="00C02DC4">
          <w:rPr>
            <w:rStyle w:val="Hyperlink"/>
          </w:rPr>
          <w:t>Requirements on sub-contractors and consortium</w:t>
        </w:r>
        <w:r>
          <w:rPr>
            <w:webHidden/>
          </w:rPr>
          <w:tab/>
        </w:r>
        <w:r>
          <w:rPr>
            <w:webHidden/>
          </w:rPr>
          <w:fldChar w:fldCharType="begin"/>
        </w:r>
        <w:r>
          <w:rPr>
            <w:webHidden/>
          </w:rPr>
          <w:instrText xml:space="preserve"> PAGEREF _Toc213400768 \h </w:instrText>
        </w:r>
        <w:r>
          <w:rPr>
            <w:webHidden/>
          </w:rPr>
        </w:r>
        <w:r>
          <w:rPr>
            <w:webHidden/>
          </w:rPr>
          <w:fldChar w:fldCharType="separate"/>
        </w:r>
        <w:r w:rsidR="0073187C">
          <w:rPr>
            <w:webHidden/>
          </w:rPr>
          <w:t>59</w:t>
        </w:r>
        <w:r>
          <w:rPr>
            <w:webHidden/>
          </w:rPr>
          <w:fldChar w:fldCharType="end"/>
        </w:r>
      </w:hyperlink>
    </w:p>
    <w:p w14:paraId="423FBA9A" w14:textId="715EBFEF" w:rsidR="00FD799C" w:rsidRDefault="00FD799C">
      <w:pPr>
        <w:pStyle w:val="TOC2"/>
        <w:rPr>
          <w:rFonts w:eastAsiaTheme="minorEastAsia" w:cstheme="minorBidi"/>
          <w:kern w:val="2"/>
          <w14:ligatures w14:val="standardContextual"/>
        </w:rPr>
      </w:pPr>
      <w:hyperlink w:anchor="_Toc213400769" w:history="1">
        <w:r w:rsidRPr="00C02DC4">
          <w:rPr>
            <w:rStyle w:val="Hyperlink"/>
          </w:rPr>
          <w:t>Parent company guarantee or other securities</w:t>
        </w:r>
        <w:r>
          <w:rPr>
            <w:webHidden/>
          </w:rPr>
          <w:tab/>
        </w:r>
        <w:r>
          <w:rPr>
            <w:webHidden/>
          </w:rPr>
          <w:fldChar w:fldCharType="begin"/>
        </w:r>
        <w:r>
          <w:rPr>
            <w:webHidden/>
          </w:rPr>
          <w:instrText xml:space="preserve"> PAGEREF _Toc213400769 \h </w:instrText>
        </w:r>
        <w:r>
          <w:rPr>
            <w:webHidden/>
          </w:rPr>
        </w:r>
        <w:r>
          <w:rPr>
            <w:webHidden/>
          </w:rPr>
          <w:fldChar w:fldCharType="separate"/>
        </w:r>
        <w:r w:rsidR="0073187C">
          <w:rPr>
            <w:webHidden/>
          </w:rPr>
          <w:t>59</w:t>
        </w:r>
        <w:r>
          <w:rPr>
            <w:webHidden/>
          </w:rPr>
          <w:fldChar w:fldCharType="end"/>
        </w:r>
      </w:hyperlink>
    </w:p>
    <w:p w14:paraId="21E687E2" w14:textId="11D41169" w:rsidR="00FD799C" w:rsidRDefault="00FD799C">
      <w:pPr>
        <w:pStyle w:val="TOC2"/>
        <w:rPr>
          <w:rFonts w:eastAsiaTheme="minorEastAsia" w:cstheme="minorBidi"/>
          <w:kern w:val="2"/>
          <w14:ligatures w14:val="standardContextual"/>
        </w:rPr>
      </w:pPr>
      <w:hyperlink w:anchor="_Toc213400770" w:history="1">
        <w:r w:rsidRPr="00C02DC4">
          <w:rPr>
            <w:rStyle w:val="Hyperlink"/>
          </w:rPr>
          <w:t>Non-collusion, non-canvassing</w:t>
        </w:r>
        <w:r>
          <w:rPr>
            <w:webHidden/>
          </w:rPr>
          <w:tab/>
        </w:r>
        <w:r>
          <w:rPr>
            <w:webHidden/>
          </w:rPr>
          <w:fldChar w:fldCharType="begin"/>
        </w:r>
        <w:r>
          <w:rPr>
            <w:webHidden/>
          </w:rPr>
          <w:instrText xml:space="preserve"> PAGEREF _Toc213400770 \h </w:instrText>
        </w:r>
        <w:r>
          <w:rPr>
            <w:webHidden/>
          </w:rPr>
        </w:r>
        <w:r>
          <w:rPr>
            <w:webHidden/>
          </w:rPr>
          <w:fldChar w:fldCharType="separate"/>
        </w:r>
        <w:r w:rsidR="0073187C">
          <w:rPr>
            <w:webHidden/>
          </w:rPr>
          <w:t>60</w:t>
        </w:r>
        <w:r>
          <w:rPr>
            <w:webHidden/>
          </w:rPr>
          <w:fldChar w:fldCharType="end"/>
        </w:r>
      </w:hyperlink>
    </w:p>
    <w:p w14:paraId="23F79CBB" w14:textId="72DF516F" w:rsidR="00FD799C" w:rsidRDefault="00FD799C">
      <w:pPr>
        <w:pStyle w:val="TOC2"/>
        <w:rPr>
          <w:rFonts w:eastAsiaTheme="minorEastAsia" w:cstheme="minorBidi"/>
          <w:kern w:val="2"/>
          <w14:ligatures w14:val="standardContextual"/>
        </w:rPr>
      </w:pPr>
      <w:hyperlink w:anchor="_Toc213400771" w:history="1">
        <w:r w:rsidRPr="00C02DC4">
          <w:rPr>
            <w:rStyle w:val="Hyperlink"/>
          </w:rPr>
          <w:t>Ethical walls agreement</w:t>
        </w:r>
        <w:r>
          <w:rPr>
            <w:webHidden/>
          </w:rPr>
          <w:tab/>
        </w:r>
        <w:r>
          <w:rPr>
            <w:webHidden/>
          </w:rPr>
          <w:fldChar w:fldCharType="begin"/>
        </w:r>
        <w:r>
          <w:rPr>
            <w:webHidden/>
          </w:rPr>
          <w:instrText xml:space="preserve"> PAGEREF _Toc213400771 \h </w:instrText>
        </w:r>
        <w:r>
          <w:rPr>
            <w:webHidden/>
          </w:rPr>
        </w:r>
        <w:r>
          <w:rPr>
            <w:webHidden/>
          </w:rPr>
          <w:fldChar w:fldCharType="separate"/>
        </w:r>
        <w:r w:rsidR="0073187C">
          <w:rPr>
            <w:webHidden/>
          </w:rPr>
          <w:t>61</w:t>
        </w:r>
        <w:r>
          <w:rPr>
            <w:webHidden/>
          </w:rPr>
          <w:fldChar w:fldCharType="end"/>
        </w:r>
      </w:hyperlink>
    </w:p>
    <w:p w14:paraId="6D446B2D" w14:textId="0A51BF61" w:rsidR="00FD799C" w:rsidRDefault="00FD799C">
      <w:pPr>
        <w:pStyle w:val="TOC1"/>
        <w:rPr>
          <w:rFonts w:eastAsiaTheme="minorEastAsia" w:cstheme="minorBidi"/>
          <w:b w:val="0"/>
          <w:noProof/>
          <w:kern w:val="2"/>
          <w14:ligatures w14:val="standardContextual"/>
        </w:rPr>
      </w:pPr>
      <w:hyperlink w:anchor="_Toc213400772" w:history="1">
        <w:r w:rsidRPr="00C02DC4">
          <w:rPr>
            <w:rStyle w:val="Hyperlink"/>
            <w:noProof/>
          </w:rPr>
          <w:t>Appendix B: Project Delivery Requirement</w:t>
        </w:r>
        <w:r>
          <w:rPr>
            <w:noProof/>
            <w:webHidden/>
          </w:rPr>
          <w:tab/>
        </w:r>
        <w:r>
          <w:rPr>
            <w:noProof/>
            <w:webHidden/>
          </w:rPr>
          <w:fldChar w:fldCharType="begin"/>
        </w:r>
        <w:r>
          <w:rPr>
            <w:noProof/>
            <w:webHidden/>
          </w:rPr>
          <w:instrText xml:space="preserve"> PAGEREF _Toc213400772 \h </w:instrText>
        </w:r>
        <w:r>
          <w:rPr>
            <w:noProof/>
            <w:webHidden/>
          </w:rPr>
        </w:r>
        <w:r>
          <w:rPr>
            <w:noProof/>
            <w:webHidden/>
          </w:rPr>
          <w:fldChar w:fldCharType="separate"/>
        </w:r>
        <w:r w:rsidR="0073187C">
          <w:rPr>
            <w:noProof/>
            <w:webHidden/>
          </w:rPr>
          <w:t>64</w:t>
        </w:r>
        <w:r>
          <w:rPr>
            <w:noProof/>
            <w:webHidden/>
          </w:rPr>
          <w:fldChar w:fldCharType="end"/>
        </w:r>
      </w:hyperlink>
    </w:p>
    <w:p w14:paraId="74D094DB" w14:textId="6F0BE8FE" w:rsidR="00FD799C" w:rsidRDefault="00FD799C">
      <w:pPr>
        <w:pStyle w:val="TOC1"/>
        <w:rPr>
          <w:rFonts w:eastAsiaTheme="minorEastAsia" w:cstheme="minorBidi"/>
          <w:b w:val="0"/>
          <w:noProof/>
          <w:kern w:val="2"/>
          <w14:ligatures w14:val="standardContextual"/>
        </w:rPr>
      </w:pPr>
      <w:hyperlink w:anchor="_Toc213400773" w:history="1">
        <w:r w:rsidRPr="00C02DC4">
          <w:rPr>
            <w:rStyle w:val="Hyperlink"/>
            <w:noProof/>
          </w:rPr>
          <w:t>Appendix C: Service Levels, Service Credits and KPIs</w:t>
        </w:r>
        <w:r>
          <w:rPr>
            <w:noProof/>
            <w:webHidden/>
          </w:rPr>
          <w:tab/>
        </w:r>
        <w:r>
          <w:rPr>
            <w:noProof/>
            <w:webHidden/>
          </w:rPr>
          <w:fldChar w:fldCharType="begin"/>
        </w:r>
        <w:r>
          <w:rPr>
            <w:noProof/>
            <w:webHidden/>
          </w:rPr>
          <w:instrText xml:space="preserve"> PAGEREF _Toc213400773 \h </w:instrText>
        </w:r>
        <w:r>
          <w:rPr>
            <w:noProof/>
            <w:webHidden/>
          </w:rPr>
        </w:r>
        <w:r>
          <w:rPr>
            <w:noProof/>
            <w:webHidden/>
          </w:rPr>
          <w:fldChar w:fldCharType="separate"/>
        </w:r>
        <w:r w:rsidR="0073187C">
          <w:rPr>
            <w:noProof/>
            <w:webHidden/>
          </w:rPr>
          <w:t>65</w:t>
        </w:r>
        <w:r>
          <w:rPr>
            <w:noProof/>
            <w:webHidden/>
          </w:rPr>
          <w:fldChar w:fldCharType="end"/>
        </w:r>
      </w:hyperlink>
    </w:p>
    <w:p w14:paraId="00EB8AFA" w14:textId="10AFCCCF" w:rsidR="00FD799C" w:rsidRDefault="00FD799C">
      <w:pPr>
        <w:pStyle w:val="TOC1"/>
        <w:rPr>
          <w:rFonts w:eastAsiaTheme="minorEastAsia" w:cstheme="minorBidi"/>
          <w:b w:val="0"/>
          <w:noProof/>
          <w:kern w:val="2"/>
          <w14:ligatures w14:val="standardContextual"/>
        </w:rPr>
      </w:pPr>
      <w:hyperlink w:anchor="_Toc213400774" w:history="1">
        <w:r w:rsidRPr="00C02DC4">
          <w:rPr>
            <w:rStyle w:val="Hyperlink"/>
            <w:noProof/>
          </w:rPr>
          <w:t>Appendix D: The draft contract terms</w:t>
        </w:r>
        <w:r>
          <w:rPr>
            <w:noProof/>
            <w:webHidden/>
          </w:rPr>
          <w:tab/>
        </w:r>
        <w:r>
          <w:rPr>
            <w:noProof/>
            <w:webHidden/>
          </w:rPr>
          <w:fldChar w:fldCharType="begin"/>
        </w:r>
        <w:r>
          <w:rPr>
            <w:noProof/>
            <w:webHidden/>
          </w:rPr>
          <w:instrText xml:space="preserve"> PAGEREF _Toc213400774 \h </w:instrText>
        </w:r>
        <w:r>
          <w:rPr>
            <w:noProof/>
            <w:webHidden/>
          </w:rPr>
        </w:r>
        <w:r>
          <w:rPr>
            <w:noProof/>
            <w:webHidden/>
          </w:rPr>
          <w:fldChar w:fldCharType="separate"/>
        </w:r>
        <w:r w:rsidR="0073187C">
          <w:rPr>
            <w:noProof/>
            <w:webHidden/>
          </w:rPr>
          <w:t>72</w:t>
        </w:r>
        <w:r>
          <w:rPr>
            <w:noProof/>
            <w:webHidden/>
          </w:rPr>
          <w:fldChar w:fldCharType="end"/>
        </w:r>
      </w:hyperlink>
    </w:p>
    <w:p w14:paraId="673F3E35" w14:textId="0487B793" w:rsidR="00FD799C" w:rsidRDefault="00FD799C">
      <w:pPr>
        <w:pStyle w:val="TOC1"/>
        <w:rPr>
          <w:rFonts w:eastAsiaTheme="minorEastAsia" w:cstheme="minorBidi"/>
          <w:b w:val="0"/>
          <w:noProof/>
          <w:kern w:val="2"/>
          <w14:ligatures w14:val="standardContextual"/>
        </w:rPr>
      </w:pPr>
      <w:hyperlink w:anchor="_Toc213400775" w:history="1">
        <w:r w:rsidRPr="00C02DC4">
          <w:rPr>
            <w:rStyle w:val="Hyperlink"/>
            <w:noProof/>
          </w:rPr>
          <w:t>Appendix E: Glossary</w:t>
        </w:r>
        <w:r>
          <w:rPr>
            <w:noProof/>
            <w:webHidden/>
          </w:rPr>
          <w:tab/>
        </w:r>
        <w:r>
          <w:rPr>
            <w:noProof/>
            <w:webHidden/>
          </w:rPr>
          <w:fldChar w:fldCharType="begin"/>
        </w:r>
        <w:r>
          <w:rPr>
            <w:noProof/>
            <w:webHidden/>
          </w:rPr>
          <w:instrText xml:space="preserve"> PAGEREF _Toc213400775 \h </w:instrText>
        </w:r>
        <w:r>
          <w:rPr>
            <w:noProof/>
            <w:webHidden/>
          </w:rPr>
        </w:r>
        <w:r>
          <w:rPr>
            <w:noProof/>
            <w:webHidden/>
          </w:rPr>
          <w:fldChar w:fldCharType="separate"/>
        </w:r>
        <w:r w:rsidR="0073187C">
          <w:rPr>
            <w:noProof/>
            <w:webHidden/>
          </w:rPr>
          <w:t>73</w:t>
        </w:r>
        <w:r>
          <w:rPr>
            <w:noProof/>
            <w:webHidden/>
          </w:rPr>
          <w:fldChar w:fldCharType="end"/>
        </w:r>
      </w:hyperlink>
    </w:p>
    <w:p w14:paraId="0042699A" w14:textId="345540C1" w:rsidR="00FD799C" w:rsidRDefault="00FD799C">
      <w:pPr>
        <w:pStyle w:val="TOC1"/>
        <w:rPr>
          <w:rFonts w:eastAsiaTheme="minorEastAsia" w:cstheme="minorBidi"/>
          <w:b w:val="0"/>
          <w:noProof/>
          <w:kern w:val="2"/>
          <w14:ligatures w14:val="standardContextual"/>
        </w:rPr>
      </w:pPr>
      <w:hyperlink w:anchor="_Toc213400776" w:history="1">
        <w:r w:rsidRPr="00C02DC4">
          <w:rPr>
            <w:rStyle w:val="Hyperlink"/>
            <w:noProof/>
          </w:rPr>
          <w:t>Appendix F: Form of tender</w:t>
        </w:r>
        <w:r>
          <w:rPr>
            <w:noProof/>
            <w:webHidden/>
          </w:rPr>
          <w:tab/>
        </w:r>
        <w:r>
          <w:rPr>
            <w:noProof/>
            <w:webHidden/>
          </w:rPr>
          <w:fldChar w:fldCharType="begin"/>
        </w:r>
        <w:r>
          <w:rPr>
            <w:noProof/>
            <w:webHidden/>
          </w:rPr>
          <w:instrText xml:space="preserve"> PAGEREF _Toc213400776 \h </w:instrText>
        </w:r>
        <w:r>
          <w:rPr>
            <w:noProof/>
            <w:webHidden/>
          </w:rPr>
        </w:r>
        <w:r>
          <w:rPr>
            <w:noProof/>
            <w:webHidden/>
          </w:rPr>
          <w:fldChar w:fldCharType="separate"/>
        </w:r>
        <w:r w:rsidR="0073187C">
          <w:rPr>
            <w:noProof/>
            <w:webHidden/>
          </w:rPr>
          <w:t>78</w:t>
        </w:r>
        <w:r>
          <w:rPr>
            <w:noProof/>
            <w:webHidden/>
          </w:rPr>
          <w:fldChar w:fldCharType="end"/>
        </w:r>
      </w:hyperlink>
    </w:p>
    <w:p w14:paraId="0ED9D892" w14:textId="20FAA13E" w:rsidR="00FD799C" w:rsidRDefault="00FD799C">
      <w:pPr>
        <w:pStyle w:val="TOC1"/>
        <w:rPr>
          <w:rFonts w:eastAsiaTheme="minorEastAsia" w:cstheme="minorBidi"/>
          <w:b w:val="0"/>
          <w:noProof/>
          <w:kern w:val="2"/>
          <w14:ligatures w14:val="standardContextual"/>
        </w:rPr>
      </w:pPr>
      <w:hyperlink w:anchor="_Toc213400777" w:history="1">
        <w:r w:rsidRPr="00C02DC4">
          <w:rPr>
            <w:rStyle w:val="Hyperlink"/>
            <w:noProof/>
          </w:rPr>
          <w:t>Appendix G: Certificate of non-collusion and non-canvassing</w:t>
        </w:r>
        <w:r>
          <w:rPr>
            <w:noProof/>
            <w:webHidden/>
          </w:rPr>
          <w:tab/>
        </w:r>
        <w:r>
          <w:rPr>
            <w:noProof/>
            <w:webHidden/>
          </w:rPr>
          <w:fldChar w:fldCharType="begin"/>
        </w:r>
        <w:r>
          <w:rPr>
            <w:noProof/>
            <w:webHidden/>
          </w:rPr>
          <w:instrText xml:space="preserve"> PAGEREF _Toc213400777 \h </w:instrText>
        </w:r>
        <w:r>
          <w:rPr>
            <w:noProof/>
            <w:webHidden/>
          </w:rPr>
        </w:r>
        <w:r>
          <w:rPr>
            <w:noProof/>
            <w:webHidden/>
          </w:rPr>
          <w:fldChar w:fldCharType="separate"/>
        </w:r>
        <w:r w:rsidR="0073187C">
          <w:rPr>
            <w:noProof/>
            <w:webHidden/>
          </w:rPr>
          <w:t>81</w:t>
        </w:r>
        <w:r>
          <w:rPr>
            <w:noProof/>
            <w:webHidden/>
          </w:rPr>
          <w:fldChar w:fldCharType="end"/>
        </w:r>
      </w:hyperlink>
    </w:p>
    <w:p w14:paraId="5655FF2E" w14:textId="797CAD29" w:rsidR="00FD799C" w:rsidRDefault="00FD799C">
      <w:pPr>
        <w:pStyle w:val="TOC1"/>
        <w:rPr>
          <w:rFonts w:eastAsiaTheme="minorEastAsia" w:cstheme="minorBidi"/>
          <w:b w:val="0"/>
          <w:noProof/>
          <w:kern w:val="2"/>
          <w14:ligatures w14:val="standardContextual"/>
        </w:rPr>
      </w:pPr>
      <w:hyperlink w:anchor="_Toc213400778" w:history="1">
        <w:r w:rsidRPr="00C02DC4">
          <w:rPr>
            <w:rStyle w:val="Hyperlink"/>
            <w:noProof/>
          </w:rPr>
          <w:t>Appendix H: Commercially sensitive information</w:t>
        </w:r>
        <w:r>
          <w:rPr>
            <w:noProof/>
            <w:webHidden/>
          </w:rPr>
          <w:tab/>
        </w:r>
        <w:r>
          <w:rPr>
            <w:noProof/>
            <w:webHidden/>
          </w:rPr>
          <w:fldChar w:fldCharType="begin"/>
        </w:r>
        <w:r>
          <w:rPr>
            <w:noProof/>
            <w:webHidden/>
          </w:rPr>
          <w:instrText xml:space="preserve"> PAGEREF _Toc213400778 \h </w:instrText>
        </w:r>
        <w:r>
          <w:rPr>
            <w:noProof/>
            <w:webHidden/>
          </w:rPr>
        </w:r>
        <w:r>
          <w:rPr>
            <w:noProof/>
            <w:webHidden/>
          </w:rPr>
          <w:fldChar w:fldCharType="separate"/>
        </w:r>
        <w:r w:rsidR="0073187C">
          <w:rPr>
            <w:noProof/>
            <w:webHidden/>
          </w:rPr>
          <w:t>83</w:t>
        </w:r>
        <w:r>
          <w:rPr>
            <w:noProof/>
            <w:webHidden/>
          </w:rPr>
          <w:fldChar w:fldCharType="end"/>
        </w:r>
      </w:hyperlink>
    </w:p>
    <w:p w14:paraId="3C2B5B03" w14:textId="652F7B6D" w:rsidR="00FD799C" w:rsidRDefault="00FD799C">
      <w:pPr>
        <w:pStyle w:val="TOC1"/>
        <w:rPr>
          <w:rFonts w:eastAsiaTheme="minorEastAsia" w:cstheme="minorBidi"/>
          <w:b w:val="0"/>
          <w:noProof/>
          <w:kern w:val="2"/>
          <w14:ligatures w14:val="standardContextual"/>
        </w:rPr>
      </w:pPr>
      <w:hyperlink w:anchor="_Toc213400779" w:history="1">
        <w:r w:rsidRPr="00C02DC4">
          <w:rPr>
            <w:rStyle w:val="Hyperlink"/>
            <w:noProof/>
          </w:rPr>
          <w:t>Appendix J: Pricing</w:t>
        </w:r>
        <w:r>
          <w:rPr>
            <w:noProof/>
            <w:webHidden/>
          </w:rPr>
          <w:tab/>
        </w:r>
        <w:r>
          <w:rPr>
            <w:noProof/>
            <w:webHidden/>
          </w:rPr>
          <w:fldChar w:fldCharType="begin"/>
        </w:r>
        <w:r>
          <w:rPr>
            <w:noProof/>
            <w:webHidden/>
          </w:rPr>
          <w:instrText xml:space="preserve"> PAGEREF _Toc213400779 \h </w:instrText>
        </w:r>
        <w:r>
          <w:rPr>
            <w:noProof/>
            <w:webHidden/>
          </w:rPr>
        </w:r>
        <w:r>
          <w:rPr>
            <w:noProof/>
            <w:webHidden/>
          </w:rPr>
          <w:fldChar w:fldCharType="separate"/>
        </w:r>
        <w:r w:rsidR="0073187C">
          <w:rPr>
            <w:noProof/>
            <w:webHidden/>
          </w:rPr>
          <w:t>85</w:t>
        </w:r>
        <w:r>
          <w:rPr>
            <w:noProof/>
            <w:webHidden/>
          </w:rPr>
          <w:fldChar w:fldCharType="end"/>
        </w:r>
      </w:hyperlink>
    </w:p>
    <w:p w14:paraId="211AFDA9" w14:textId="664F6332" w:rsidR="002B04A5" w:rsidRDefault="005963DA">
      <w:pPr>
        <w:pStyle w:val="TOC1"/>
      </w:pPr>
      <w:r>
        <w:fldChar w:fldCharType="end"/>
      </w:r>
    </w:p>
    <w:p w14:paraId="110EF0EA" w14:textId="0378BB75" w:rsidR="001434A2" w:rsidRDefault="001434A2" w:rsidP="00E67F97">
      <w:pPr>
        <w:pStyle w:val="TOC1"/>
      </w:pPr>
    </w:p>
    <w:p w14:paraId="76E26DED" w14:textId="77777777" w:rsidR="00CB4048" w:rsidRDefault="00CB4048" w:rsidP="00DB13CD">
      <w:pPr>
        <w:rPr>
          <w:b/>
          <w:highlight w:val="green"/>
        </w:rPr>
      </w:pPr>
    </w:p>
    <w:p w14:paraId="181AEABE" w14:textId="77777777" w:rsidR="00BD4A1D" w:rsidRDefault="00BD4A1D" w:rsidP="00DB13CD"/>
    <w:p w14:paraId="2C8FD9E2" w14:textId="0306F63C" w:rsidR="00AE2304" w:rsidRDefault="00AE2304" w:rsidP="00E67F97">
      <w:pPr>
        <w:pStyle w:val="Heading1"/>
        <w:numPr>
          <w:ilvl w:val="0"/>
          <w:numId w:val="0"/>
        </w:numPr>
      </w:pPr>
      <w:bookmarkStart w:id="1" w:name="_Toc213400748"/>
      <w:r w:rsidRPr="00AE2304">
        <w:t>Deadline for responding to this document</w:t>
      </w:r>
      <w:r w:rsidR="00DB6675">
        <w:t xml:space="preserve"> via the Portal</w:t>
      </w:r>
      <w:bookmarkEnd w:id="1"/>
    </w:p>
    <w:p w14:paraId="074236C2" w14:textId="698CC0A8" w:rsidR="0081419E" w:rsidRPr="0081419E" w:rsidRDefault="0081419E" w:rsidP="0081419E">
      <w:r w:rsidRPr="0081419E">
        <w:t>The deadline for responding to this Invitation to Tender is</w:t>
      </w:r>
      <w:r w:rsidR="00375142" w:rsidRPr="00375142">
        <w:rPr>
          <w:b/>
          <w:bCs/>
        </w:rPr>
        <w:t xml:space="preserve"> </w:t>
      </w:r>
      <w:r w:rsidR="00EB72DB">
        <w:t xml:space="preserve">the </w:t>
      </w:r>
      <w:r w:rsidR="00EB72DB" w:rsidRPr="00FD799C">
        <w:t>12</w:t>
      </w:r>
      <w:r w:rsidR="00EB72DB" w:rsidRPr="00FD799C">
        <w:rPr>
          <w:vertAlign w:val="superscript"/>
        </w:rPr>
        <w:t>th</w:t>
      </w:r>
      <w:r w:rsidR="00EB72DB" w:rsidRPr="00FD799C">
        <w:t xml:space="preserve"> of December</w:t>
      </w:r>
      <w:r w:rsidR="00375142">
        <w:t xml:space="preserve"> no later than</w:t>
      </w:r>
      <w:r w:rsidR="00375142" w:rsidRPr="00375142">
        <w:t xml:space="preserve"> 14:00</w:t>
      </w:r>
      <w:r w:rsidRPr="0081419E">
        <w:t>. See ‘Procurement timetable’ and ‘How to respond to this opportunity’.</w:t>
      </w:r>
    </w:p>
    <w:p w14:paraId="7E0D12AA" w14:textId="4DCF176B" w:rsidR="0070596D" w:rsidRDefault="00AE2304" w:rsidP="00DF644D">
      <w:pPr>
        <w:pStyle w:val="Heading1"/>
        <w:numPr>
          <w:ilvl w:val="0"/>
          <w:numId w:val="0"/>
        </w:numPr>
      </w:pPr>
      <w:bookmarkStart w:id="2" w:name="_Toc213400749"/>
      <w:r>
        <w:t>Introduction</w:t>
      </w:r>
      <w:bookmarkEnd w:id="2"/>
    </w:p>
    <w:p w14:paraId="376BA394" w14:textId="2B75D156" w:rsidR="00057ECA" w:rsidRDefault="00AE2304" w:rsidP="002840CF">
      <w:pPr>
        <w:pStyle w:val="BodyText1"/>
        <w:numPr>
          <w:ilvl w:val="0"/>
          <w:numId w:val="4"/>
        </w:numPr>
        <w:ind w:left="357" w:hanging="357"/>
      </w:pPr>
      <w:r w:rsidRPr="00AE2304">
        <w:t xml:space="preserve">This Procurement is being conducted in accordance with the Act using the </w:t>
      </w:r>
      <w:r w:rsidR="00453DC9">
        <w:t>Open</w:t>
      </w:r>
      <w:r w:rsidRPr="00AE2304">
        <w:t xml:space="preserve"> Procedure. </w:t>
      </w:r>
      <w:r w:rsidR="00057ECA">
        <w:t xml:space="preserve">This </w:t>
      </w:r>
      <w:r w:rsidR="00A512CC">
        <w:t xml:space="preserve">Procurement </w:t>
      </w:r>
      <w:r w:rsidR="00057ECA">
        <w:t>is</w:t>
      </w:r>
      <w:r w:rsidR="00A512CC">
        <w:t xml:space="preserve"> for</w:t>
      </w:r>
      <w:r w:rsidR="00057ECA">
        <w:t xml:space="preserve"> a</w:t>
      </w:r>
      <w:r w:rsidR="00326A57">
        <w:t xml:space="preserve"> public contract for goods and/or services.</w:t>
      </w:r>
    </w:p>
    <w:p w14:paraId="5691FA71" w14:textId="2F6B8F02" w:rsidR="00AE2304" w:rsidRPr="00AE2304" w:rsidRDefault="00AE2304" w:rsidP="002840CF">
      <w:pPr>
        <w:pStyle w:val="BodyText1"/>
        <w:numPr>
          <w:ilvl w:val="0"/>
          <w:numId w:val="4"/>
        </w:numPr>
        <w:ind w:left="357" w:hanging="357"/>
      </w:pPr>
      <w:r w:rsidRPr="00AE2304">
        <w:t xml:space="preserve">This document describes how the Procurement will be conducted, including details of the associated Procurement </w:t>
      </w:r>
      <w:r w:rsidR="008D4D22">
        <w:t>T</w:t>
      </w:r>
      <w:r w:rsidR="008D4D22" w:rsidRPr="00AE2304">
        <w:t>imetable</w:t>
      </w:r>
      <w:r w:rsidRPr="00BE5C78">
        <w:t xml:space="preserve">, </w:t>
      </w:r>
      <w:r w:rsidRPr="00AE2304">
        <w:t xml:space="preserve">award criteria and how to respond to this opportunity. Suppliers are strongly encouraged to read this document before preparing their submission. </w:t>
      </w:r>
    </w:p>
    <w:p w14:paraId="3941B677" w14:textId="705FA968" w:rsidR="00AE2304" w:rsidRPr="00AE2304" w:rsidRDefault="00BC6609" w:rsidP="002840CF">
      <w:pPr>
        <w:pStyle w:val="BodyText1"/>
        <w:numPr>
          <w:ilvl w:val="0"/>
          <w:numId w:val="4"/>
        </w:numPr>
        <w:ind w:left="357" w:hanging="357"/>
      </w:pPr>
      <w:r>
        <w:t>T</w:t>
      </w:r>
      <w:r w:rsidR="00AE2304" w:rsidRPr="00AE2304">
        <w:t xml:space="preserve">his document has been prepared to assist Suppliers in deciding whether to submit a </w:t>
      </w:r>
      <w:r w:rsidR="00582F2E">
        <w:t>T</w:t>
      </w:r>
      <w:r w:rsidR="00582F2E" w:rsidRPr="00AE2304">
        <w:t>ender</w:t>
      </w:r>
      <w:r w:rsidR="00582F2E">
        <w:t xml:space="preserve"> and</w:t>
      </w:r>
      <w:r w:rsidR="006646A2">
        <w:t xml:space="preserve"> Procurement Specific Questionnaire (</w:t>
      </w:r>
      <w:r w:rsidR="00582F2E">
        <w:t>PSQ</w:t>
      </w:r>
      <w:r w:rsidR="006646A2">
        <w:t>)</w:t>
      </w:r>
      <w:r w:rsidR="00582F2E">
        <w:t xml:space="preserve"> Response</w:t>
      </w:r>
      <w:r w:rsidR="00D1519E">
        <w:t>.</w:t>
      </w:r>
      <w:r w:rsidR="00AE2304" w:rsidRPr="00AE2304">
        <w:t xml:space="preserve">  </w:t>
      </w:r>
      <w:r w:rsidR="00AE2304" w:rsidRPr="002107B6">
        <w:rPr>
          <w:b/>
          <w:bCs/>
        </w:rPr>
        <w:t>Please read this document carefully, as failure to comply with this document may result in exclusion from the Procurement and/or the rejection of any submission.</w:t>
      </w:r>
      <w:r w:rsidR="003F6CC0">
        <w:t xml:space="preserve"> </w:t>
      </w:r>
    </w:p>
    <w:p w14:paraId="2901BEE9" w14:textId="38FFA771" w:rsidR="00AE2304" w:rsidRPr="00AE2304" w:rsidRDefault="00AE2304" w:rsidP="002840CF">
      <w:pPr>
        <w:pStyle w:val="BodyText1"/>
        <w:numPr>
          <w:ilvl w:val="0"/>
          <w:numId w:val="4"/>
        </w:numPr>
        <w:ind w:left="357" w:hanging="357"/>
      </w:pPr>
      <w:r w:rsidRPr="00AE2304">
        <w:t xml:space="preserve">This document should be read in conjunction with the Tender Notice and any other </w:t>
      </w:r>
      <w:r w:rsidR="00A512CC">
        <w:t>p</w:t>
      </w:r>
      <w:r w:rsidR="00A512CC" w:rsidRPr="00AE2304">
        <w:t xml:space="preserve">rocurement </w:t>
      </w:r>
      <w:r w:rsidRPr="00AE2304">
        <w:t xml:space="preserve">documents which have been made available </w:t>
      </w:r>
      <w:r w:rsidR="008D4D22">
        <w:t>in connection with</w:t>
      </w:r>
      <w:r w:rsidRPr="00AE2304">
        <w:t xml:space="preserve"> the Procurement.</w:t>
      </w:r>
    </w:p>
    <w:p w14:paraId="4305B5A7" w14:textId="44B8E59D" w:rsidR="00AE2304" w:rsidRPr="00AE2304" w:rsidRDefault="00AE2304" w:rsidP="002840CF">
      <w:pPr>
        <w:pStyle w:val="BodyText1"/>
        <w:numPr>
          <w:ilvl w:val="0"/>
          <w:numId w:val="4"/>
        </w:numPr>
        <w:ind w:left="357" w:hanging="357"/>
      </w:pPr>
      <w:r w:rsidRPr="00AE2304">
        <w:t>The Authority reserves the right to issue updated versions of this document</w:t>
      </w:r>
      <w:r w:rsidR="00A512CC">
        <w:t xml:space="preserve"> or any other document relating to the Procurement</w:t>
      </w:r>
      <w:r w:rsidRPr="00AE2304">
        <w:t xml:space="preserve"> as and when the need arises, </w:t>
      </w:r>
      <w:proofErr w:type="gramStart"/>
      <w:r w:rsidR="00A512CC">
        <w:t>in order to</w:t>
      </w:r>
      <w:proofErr w:type="gramEnd"/>
      <w:r w:rsidR="00A512CC">
        <w:t xml:space="preserve"> reflect</w:t>
      </w:r>
      <w:r w:rsidRPr="00AE2304">
        <w:t xml:space="preserve"> any changes to the Procurement or any other new information.</w:t>
      </w:r>
      <w:r w:rsidR="003F6CC0">
        <w:t xml:space="preserve"> </w:t>
      </w:r>
    </w:p>
    <w:p w14:paraId="4D16ACAC" w14:textId="77777777" w:rsidR="00AE2304" w:rsidRPr="003F6CC0" w:rsidRDefault="00AE2304" w:rsidP="002840CF">
      <w:pPr>
        <w:pStyle w:val="BodyText1"/>
        <w:numPr>
          <w:ilvl w:val="0"/>
          <w:numId w:val="4"/>
        </w:numPr>
        <w:ind w:left="357" w:hanging="357"/>
        <w:rPr>
          <w:b/>
          <w:bCs/>
        </w:rPr>
      </w:pPr>
      <w:r w:rsidRPr="003F6CC0">
        <w:rPr>
          <w:b/>
          <w:bCs/>
        </w:rPr>
        <w:t xml:space="preserve">Please read and ensure compliance with the Procurement terms and conditions contained in Appendix A. </w:t>
      </w:r>
    </w:p>
    <w:p w14:paraId="79EB16A0" w14:textId="595ADD0D" w:rsidR="00AE2304" w:rsidRPr="00AE2304" w:rsidRDefault="00AE2304" w:rsidP="002840CF">
      <w:pPr>
        <w:pStyle w:val="BodyText1"/>
        <w:numPr>
          <w:ilvl w:val="0"/>
          <w:numId w:val="4"/>
        </w:numPr>
        <w:ind w:left="357" w:hanging="357"/>
      </w:pPr>
      <w:r w:rsidRPr="00AE2304">
        <w:t xml:space="preserve">Common terms and expressions shall have the meanings ascribed to them in the glossary in Appendix </w:t>
      </w:r>
      <w:r w:rsidR="003F74E8">
        <w:t>E</w:t>
      </w:r>
      <w:r w:rsidRPr="00AE2304">
        <w:t>.</w:t>
      </w:r>
    </w:p>
    <w:p w14:paraId="4ACFF7A7" w14:textId="77777777" w:rsidR="00AE2304" w:rsidRPr="00AE2304" w:rsidRDefault="00AE2304" w:rsidP="002840CF">
      <w:pPr>
        <w:pStyle w:val="BodyText1"/>
        <w:numPr>
          <w:ilvl w:val="0"/>
          <w:numId w:val="4"/>
        </w:numPr>
        <w:ind w:left="357" w:hanging="357"/>
      </w:pPr>
      <w:r w:rsidRPr="00AE2304">
        <w:t>All references to a ‘section’ are to a section in the Act unless otherwise stated.</w:t>
      </w:r>
    </w:p>
    <w:p w14:paraId="275CA15A" w14:textId="77777777" w:rsidR="00AE2304" w:rsidRPr="00AE2304" w:rsidRDefault="00AE2304" w:rsidP="002840CF">
      <w:pPr>
        <w:pStyle w:val="BodyText1"/>
        <w:numPr>
          <w:ilvl w:val="0"/>
          <w:numId w:val="4"/>
        </w:numPr>
        <w:ind w:left="357" w:hanging="357"/>
      </w:pPr>
      <w:r w:rsidRPr="00AE2304">
        <w:t>All references to a ‘paragraph’, ‘appendix’ or ‘annex’ are to a paragraph, appendix or annex of this document unless otherwise stated.</w:t>
      </w:r>
    </w:p>
    <w:p w14:paraId="27A6D1D0" w14:textId="77777777" w:rsidR="00AE2304" w:rsidRDefault="00AE2304" w:rsidP="002840CF">
      <w:pPr>
        <w:pStyle w:val="BodyText1"/>
        <w:numPr>
          <w:ilvl w:val="0"/>
          <w:numId w:val="4"/>
        </w:numPr>
        <w:ind w:left="357" w:hanging="357"/>
        <w:rPr>
          <w:b/>
        </w:rPr>
      </w:pPr>
      <w:r w:rsidRPr="00AE2304">
        <w:t xml:space="preserve">All references to dates and times within this document shall be interpreted in accordance with the United Kingdom time zones applicable at the date of the Procurement (i.e. GMT/BST). </w:t>
      </w:r>
    </w:p>
    <w:p w14:paraId="45CBE36A" w14:textId="69AD0696" w:rsidR="00D13322" w:rsidRDefault="002107B6" w:rsidP="00DF644D">
      <w:pPr>
        <w:pStyle w:val="Heading1"/>
        <w:numPr>
          <w:ilvl w:val="0"/>
          <w:numId w:val="0"/>
        </w:numPr>
      </w:pPr>
      <w:bookmarkStart w:id="3" w:name="_Toc213400750"/>
      <w:r>
        <w:t>Introduction to the Authority</w:t>
      </w:r>
      <w:bookmarkEnd w:id="3"/>
    </w:p>
    <w:p w14:paraId="36CBC626" w14:textId="77777777" w:rsidR="00B14676" w:rsidRPr="00C12AFF" w:rsidRDefault="00B14676" w:rsidP="00B14676">
      <w:pPr>
        <w:pStyle w:val="BodyText1"/>
        <w:rPr>
          <w:color w:val="auto"/>
        </w:rPr>
      </w:pPr>
    </w:p>
    <w:p w14:paraId="63C49CF9" w14:textId="1D81D5C3" w:rsidR="00B14676" w:rsidRDefault="00D254A7" w:rsidP="002840CF">
      <w:pPr>
        <w:pStyle w:val="BodyText1"/>
        <w:numPr>
          <w:ilvl w:val="0"/>
          <w:numId w:val="4"/>
        </w:numPr>
        <w:ind w:left="357" w:hanging="357"/>
        <w:rPr>
          <w:color w:val="auto"/>
        </w:rPr>
      </w:pPr>
      <w:r w:rsidRPr="00D254A7">
        <w:rPr>
          <w:color w:val="auto"/>
        </w:rPr>
        <w:t xml:space="preserve">The Medicines and Healthcare products Regulatory Agency regulates medicines, medical devices and blood components for transfusion in the UK. MHRA is an executive agency, sponsored by the Department of Health and Social Care. </w:t>
      </w:r>
    </w:p>
    <w:p w14:paraId="3620A36C" w14:textId="6B7D6C04" w:rsidR="00B14676" w:rsidRDefault="7F0C9329" w:rsidP="1BFE041C">
      <w:pPr>
        <w:pStyle w:val="BodyText1"/>
        <w:ind w:left="357"/>
        <w:rPr>
          <w:color w:val="auto"/>
        </w:rPr>
      </w:pPr>
      <w:r w:rsidRPr="1BFE041C">
        <w:t xml:space="preserve">The South Mimms campus of the MHRA delivers statutory scientific functions such as the provision of biological reference materials that enable the global harmonisation of vaccines, therapeutic medicines and diagnostic tests as well as the independent batch release biological products.  </w:t>
      </w:r>
      <w:r w:rsidR="00D254A7">
        <w:br/>
      </w:r>
      <w:r w:rsidR="00D254A7">
        <w:br/>
      </w:r>
      <w:r w:rsidR="641B1E7A" w:rsidRPr="1A9AB21E">
        <w:rPr>
          <w:color w:val="auto"/>
        </w:rPr>
        <w:t xml:space="preserve">You can read about the Agency here: </w:t>
      </w:r>
      <w:hyperlink r:id="rId12">
        <w:r w:rsidR="440FA341" w:rsidRPr="1A9AB21E">
          <w:rPr>
            <w:rStyle w:val="Hyperlink"/>
          </w:rPr>
          <w:t>Medicines and Healthcare products Regulatory Agency - GOV.UK</w:t>
        </w:r>
      </w:hyperlink>
    </w:p>
    <w:p w14:paraId="5EC99901" w14:textId="77777777" w:rsidR="00815DA0" w:rsidRPr="00D254A7" w:rsidRDefault="00815DA0" w:rsidP="00815DA0">
      <w:pPr>
        <w:pStyle w:val="BodyText1"/>
        <w:ind w:left="357"/>
        <w:rPr>
          <w:color w:val="auto"/>
        </w:rPr>
      </w:pPr>
    </w:p>
    <w:p w14:paraId="39E044F5" w14:textId="77777777" w:rsidR="001151C6" w:rsidRPr="001151C6" w:rsidRDefault="001151C6" w:rsidP="00411293">
      <w:pPr>
        <w:pStyle w:val="BodyText1"/>
      </w:pPr>
    </w:p>
    <w:p w14:paraId="1A3AB91B" w14:textId="69AED55B" w:rsidR="00B74371" w:rsidRPr="00B74371" w:rsidRDefault="002107B6" w:rsidP="00B040B6">
      <w:pPr>
        <w:pStyle w:val="Heading1"/>
        <w:numPr>
          <w:ilvl w:val="0"/>
          <w:numId w:val="0"/>
        </w:numPr>
      </w:pPr>
      <w:bookmarkStart w:id="4" w:name="_Overview_of_the"/>
      <w:bookmarkStart w:id="5" w:name="_Toc213400751"/>
      <w:r>
        <w:t xml:space="preserve">Overview of the Authority’s </w:t>
      </w:r>
      <w:r w:rsidR="00B040B6">
        <w:t>r</w:t>
      </w:r>
      <w:r>
        <w:t>equirement</w:t>
      </w:r>
      <w:bookmarkEnd w:id="4"/>
      <w:bookmarkEnd w:id="5"/>
    </w:p>
    <w:p w14:paraId="2883B77A" w14:textId="602297C3" w:rsidR="00FD799C" w:rsidRDefault="00786293" w:rsidP="009C5590">
      <w:pPr>
        <w:pStyle w:val="Standard"/>
        <w:numPr>
          <w:ilvl w:val="0"/>
          <w:numId w:val="4"/>
        </w:numPr>
        <w:rPr>
          <w:sz w:val="24"/>
          <w:szCs w:val="24"/>
        </w:rPr>
      </w:pPr>
      <w:r>
        <w:rPr>
          <w:sz w:val="24"/>
          <w:szCs w:val="24"/>
        </w:rPr>
        <w:t xml:space="preserve">The Agency is seeking to let a contract for a </w:t>
      </w:r>
      <w:r w:rsidR="00034436">
        <w:rPr>
          <w:sz w:val="24"/>
          <w:szCs w:val="24"/>
        </w:rPr>
        <w:t>three-year period, with two twelve-month optional extensions (for a total possible five</w:t>
      </w:r>
      <w:r w:rsidR="00F21EA3">
        <w:rPr>
          <w:sz w:val="24"/>
          <w:szCs w:val="24"/>
        </w:rPr>
        <w:t>-</w:t>
      </w:r>
      <w:r w:rsidR="00034436">
        <w:rPr>
          <w:sz w:val="24"/>
          <w:szCs w:val="24"/>
        </w:rPr>
        <w:t>year contract term) to one Supplier.</w:t>
      </w:r>
      <w:r w:rsidR="00FD799C">
        <w:rPr>
          <w:sz w:val="24"/>
          <w:szCs w:val="24"/>
        </w:rPr>
        <w:br/>
      </w:r>
    </w:p>
    <w:p w14:paraId="079E81FD" w14:textId="45209CB7" w:rsidR="00FD799C" w:rsidRPr="00FD799C" w:rsidRDefault="00FD799C" w:rsidP="00FD799C">
      <w:pPr>
        <w:pStyle w:val="NormalWeb"/>
        <w:numPr>
          <w:ilvl w:val="0"/>
          <w:numId w:val="4"/>
        </w:numPr>
        <w:rPr>
          <w:rFonts w:asciiTheme="minorHAnsi" w:eastAsiaTheme="minorEastAsia" w:hAnsiTheme="minorHAnsi" w:cstheme="minorBidi"/>
        </w:rPr>
      </w:pPr>
      <w:r w:rsidRPr="00FD799C">
        <w:rPr>
          <w:rFonts w:asciiTheme="minorHAnsi" w:eastAsiaTheme="minorEastAsia" w:hAnsiTheme="minorHAnsi" w:cstheme="minorBidi"/>
        </w:rPr>
        <w:t>The Agency is seeking to let a contract with a phased approach to deliverables. There will be a Phase I consisting of mandatory works, which, at the discretion of MHRA may lead</w:t>
      </w:r>
      <w:r>
        <w:rPr>
          <w:rFonts w:asciiTheme="minorHAnsi" w:eastAsiaTheme="minorEastAsia" w:hAnsiTheme="minorHAnsi" w:cstheme="minorBidi"/>
        </w:rPr>
        <w:t>-</w:t>
      </w:r>
      <w:r w:rsidRPr="00FD799C">
        <w:rPr>
          <w:rFonts w:asciiTheme="minorHAnsi" w:eastAsiaTheme="minorEastAsia" w:hAnsiTheme="minorHAnsi" w:cstheme="minorBidi"/>
        </w:rPr>
        <w:t xml:space="preserve">in to a second Phase of works. </w:t>
      </w:r>
      <w:r>
        <w:rPr>
          <w:rFonts w:asciiTheme="minorHAnsi" w:eastAsiaTheme="minorEastAsia" w:hAnsiTheme="minorHAnsi" w:cstheme="minorBidi"/>
        </w:rPr>
        <w:br/>
      </w:r>
    </w:p>
    <w:p w14:paraId="44185016" w14:textId="73C53F0B" w:rsidR="00B35F93" w:rsidRPr="00B35F93" w:rsidRDefault="00FD799C" w:rsidP="00FD799C">
      <w:pPr>
        <w:pStyle w:val="NormalWeb"/>
        <w:numPr>
          <w:ilvl w:val="0"/>
          <w:numId w:val="4"/>
        </w:numPr>
      </w:pPr>
      <w:r w:rsidRPr="00FD799C">
        <w:rPr>
          <w:rFonts w:asciiTheme="minorHAnsi" w:eastAsiaTheme="minorEastAsia" w:hAnsiTheme="minorHAnsi" w:cstheme="minorBidi"/>
        </w:rPr>
        <w:t>As such MHRA is seeking proposals which include both elements of the Phased approach. Greater weighting in the evaluation will be provided to the Phase I element.</w:t>
      </w:r>
      <w:r w:rsidR="00B35F93">
        <w:rPr>
          <w:rFonts w:asciiTheme="minorHAnsi" w:eastAsiaTheme="minorEastAsia" w:hAnsiTheme="minorHAnsi" w:cstheme="minorBidi"/>
        </w:rPr>
        <w:br/>
      </w:r>
    </w:p>
    <w:p w14:paraId="20CEB678" w14:textId="6A41E850" w:rsidR="00786293" w:rsidRDefault="00B35F93" w:rsidP="00FD799C">
      <w:pPr>
        <w:pStyle w:val="NormalWeb"/>
        <w:numPr>
          <w:ilvl w:val="0"/>
          <w:numId w:val="4"/>
        </w:numPr>
      </w:pPr>
      <w:r w:rsidRPr="001700B2">
        <w:rPr>
          <w:rFonts w:asciiTheme="minorHAnsi" w:eastAsiaTheme="minorEastAsia" w:hAnsiTheme="minorHAnsi" w:cstheme="minorBidi"/>
        </w:rPr>
        <w:t xml:space="preserve">However, at this time the Agency is only seeking costs for Phase I. Phase II will require budgetary approval </w:t>
      </w:r>
      <w:proofErr w:type="gramStart"/>
      <w:r w:rsidRPr="001700B2">
        <w:rPr>
          <w:rFonts w:asciiTheme="minorHAnsi" w:eastAsiaTheme="minorEastAsia" w:hAnsiTheme="minorHAnsi" w:cstheme="minorBidi"/>
        </w:rPr>
        <w:t>at a later date</w:t>
      </w:r>
      <w:proofErr w:type="gramEnd"/>
      <w:r w:rsidRPr="001700B2">
        <w:rPr>
          <w:rFonts w:asciiTheme="minorHAnsi" w:eastAsiaTheme="minorEastAsia" w:hAnsiTheme="minorHAnsi" w:cstheme="minorBidi"/>
        </w:rPr>
        <w:t xml:space="preserve"> and as such the Agency </w:t>
      </w:r>
      <w:r w:rsidR="001700B2" w:rsidRPr="001700B2">
        <w:rPr>
          <w:rFonts w:asciiTheme="minorHAnsi" w:eastAsiaTheme="minorEastAsia" w:hAnsiTheme="minorHAnsi" w:cstheme="minorBidi"/>
        </w:rPr>
        <w:t xml:space="preserve">is not currently </w:t>
      </w:r>
      <w:proofErr w:type="gramStart"/>
      <w:r w:rsidR="001700B2" w:rsidRPr="001700B2">
        <w:rPr>
          <w:rFonts w:asciiTheme="minorHAnsi" w:eastAsiaTheme="minorEastAsia" w:hAnsiTheme="minorHAnsi" w:cstheme="minorBidi"/>
        </w:rPr>
        <w:t>in a position</w:t>
      </w:r>
      <w:proofErr w:type="gramEnd"/>
      <w:r w:rsidR="001700B2" w:rsidRPr="001700B2">
        <w:rPr>
          <w:rFonts w:asciiTheme="minorHAnsi" w:eastAsiaTheme="minorEastAsia" w:hAnsiTheme="minorHAnsi" w:cstheme="minorBidi"/>
        </w:rPr>
        <w:t xml:space="preserve"> to share a potential budget for Phase II.</w:t>
      </w:r>
      <w:r w:rsidR="001700B2">
        <w:t xml:space="preserve"> </w:t>
      </w:r>
      <w:r w:rsidR="00034436">
        <w:br/>
      </w:r>
    </w:p>
    <w:p w14:paraId="05AEA07F" w14:textId="09DDFE78" w:rsidR="06232B32" w:rsidRDefault="5759F2DC" w:rsidP="15FE75EA">
      <w:pPr>
        <w:pStyle w:val="NormalWeb"/>
        <w:numPr>
          <w:ilvl w:val="0"/>
          <w:numId w:val="4"/>
        </w:numPr>
        <w:rPr>
          <w:rFonts w:asciiTheme="minorHAnsi" w:eastAsiaTheme="minorEastAsia" w:hAnsiTheme="minorHAnsi" w:cstheme="minorBidi"/>
        </w:rPr>
      </w:pPr>
      <w:r w:rsidRPr="15FE75EA">
        <w:rPr>
          <w:rFonts w:asciiTheme="minorHAnsi" w:eastAsiaTheme="minorEastAsia" w:hAnsiTheme="minorHAnsi" w:cstheme="minorBidi"/>
        </w:rPr>
        <w:t xml:space="preserve">The MHRA manufactures Biological Reference Materials (“standards”) </w:t>
      </w:r>
      <w:r w:rsidR="7412EE4D" w:rsidRPr="15FE75EA">
        <w:rPr>
          <w:rFonts w:asciiTheme="minorHAnsi" w:eastAsiaTheme="minorEastAsia" w:hAnsiTheme="minorHAnsi" w:cstheme="minorBidi"/>
        </w:rPr>
        <w:t xml:space="preserve">that support the harmonisation of biological medicines and ensure the accuracy of diagnostic tests. Such </w:t>
      </w:r>
      <w:r w:rsidR="32FBC945" w:rsidRPr="15FE75EA">
        <w:rPr>
          <w:rFonts w:asciiTheme="minorHAnsi" w:eastAsiaTheme="minorEastAsia" w:hAnsiTheme="minorHAnsi" w:cstheme="minorBidi"/>
        </w:rPr>
        <w:t>standards</w:t>
      </w:r>
      <w:r w:rsidR="7412EE4D" w:rsidRPr="15FE75EA">
        <w:rPr>
          <w:rFonts w:asciiTheme="minorHAnsi" w:eastAsiaTheme="minorEastAsia" w:hAnsiTheme="minorHAnsi" w:cstheme="minorBidi"/>
        </w:rPr>
        <w:t xml:space="preserve"> are pr</w:t>
      </w:r>
      <w:r w:rsidR="757DE9D4" w:rsidRPr="15FE75EA">
        <w:rPr>
          <w:rFonts w:asciiTheme="minorHAnsi" w:eastAsiaTheme="minorEastAsia" w:hAnsiTheme="minorHAnsi" w:cstheme="minorBidi"/>
        </w:rPr>
        <w:t>oduced and distributed from the MHRA’s Science Campus based in Hertfordshire, UK</w:t>
      </w:r>
      <w:r w:rsidR="2E4247ED" w:rsidRPr="15FE75EA">
        <w:rPr>
          <w:rFonts w:asciiTheme="minorHAnsi" w:eastAsiaTheme="minorEastAsia" w:hAnsiTheme="minorHAnsi" w:cstheme="minorBidi"/>
        </w:rPr>
        <w:t xml:space="preserve"> and </w:t>
      </w:r>
      <w:r w:rsidR="64D57AC3" w:rsidRPr="15FE75EA">
        <w:rPr>
          <w:rFonts w:asciiTheme="minorHAnsi" w:eastAsiaTheme="minorEastAsia" w:hAnsiTheme="minorHAnsi" w:cstheme="minorBidi"/>
        </w:rPr>
        <w:t>are distributed globally via the NIBSC website</w:t>
      </w:r>
      <w:r w:rsidR="2E4247ED" w:rsidRPr="15FE75EA">
        <w:rPr>
          <w:rFonts w:asciiTheme="minorHAnsi" w:eastAsiaTheme="minorEastAsia" w:hAnsiTheme="minorHAnsi" w:cstheme="minorBidi"/>
        </w:rPr>
        <w:t>.</w:t>
      </w:r>
      <w:r w:rsidR="7412EE4D" w:rsidRPr="15FE75EA">
        <w:rPr>
          <w:rFonts w:asciiTheme="minorHAnsi" w:eastAsiaTheme="minorEastAsia" w:hAnsiTheme="minorHAnsi" w:cstheme="minorBidi"/>
        </w:rPr>
        <w:t xml:space="preserve"> </w:t>
      </w:r>
      <w:r w:rsidR="2E4247ED" w:rsidRPr="15FE75EA">
        <w:rPr>
          <w:rFonts w:asciiTheme="minorHAnsi" w:eastAsiaTheme="minorEastAsia" w:hAnsiTheme="minorHAnsi" w:cstheme="minorBidi"/>
        </w:rPr>
        <w:t>T</w:t>
      </w:r>
      <w:r w:rsidR="3EA211CC" w:rsidRPr="15FE75EA">
        <w:rPr>
          <w:rFonts w:asciiTheme="minorHAnsi" w:eastAsiaTheme="minorEastAsia" w:hAnsiTheme="minorHAnsi" w:cstheme="minorBidi"/>
        </w:rPr>
        <w:t>o</w:t>
      </w:r>
      <w:r w:rsidRPr="15FE75EA">
        <w:rPr>
          <w:rFonts w:asciiTheme="minorHAnsi" w:eastAsiaTheme="minorEastAsia" w:hAnsiTheme="minorHAnsi" w:cstheme="minorBidi"/>
        </w:rPr>
        <w:t xml:space="preserve"> support this essential function, the Agency is seeking to replace its legacy dispatch system, </w:t>
      </w:r>
      <w:r w:rsidR="33880CEA" w:rsidRPr="15FE75EA">
        <w:rPr>
          <w:rFonts w:asciiTheme="minorHAnsi" w:eastAsiaTheme="minorEastAsia" w:hAnsiTheme="minorHAnsi" w:cstheme="minorBidi"/>
        </w:rPr>
        <w:t>Assist4</w:t>
      </w:r>
      <w:r w:rsidRPr="15FE75EA">
        <w:rPr>
          <w:rFonts w:asciiTheme="minorHAnsi" w:eastAsiaTheme="minorEastAsia" w:hAnsiTheme="minorHAnsi" w:cstheme="minorBidi"/>
        </w:rPr>
        <w:t>, which is scheduled for retirement by December 2026.</w:t>
      </w:r>
    </w:p>
    <w:p w14:paraId="65BF777E" w14:textId="2BF4DF56" w:rsidR="009D6688" w:rsidRPr="00FD799C" w:rsidRDefault="009D6688" w:rsidP="5BF55A00">
      <w:pPr>
        <w:pStyle w:val="NormalWeb"/>
        <w:ind w:left="360"/>
        <w:rPr>
          <w:rFonts w:asciiTheme="minorHAnsi" w:eastAsiaTheme="minorEastAsia" w:hAnsiTheme="minorHAnsi" w:cstheme="minorBidi"/>
        </w:rPr>
      </w:pPr>
      <w:r>
        <w:rPr>
          <w:rFonts w:asciiTheme="minorHAnsi" w:eastAsiaTheme="minorEastAsia" w:hAnsiTheme="minorHAnsi" w:cstheme="minorBidi"/>
        </w:rPr>
        <w:t xml:space="preserve">The MHRA also produces British Pharmacopoeia Chemical Reference Substances (BPCRS) </w:t>
      </w:r>
      <w:r w:rsidR="00182505">
        <w:rPr>
          <w:rFonts w:asciiTheme="minorHAnsi" w:eastAsiaTheme="minorEastAsia" w:hAnsiTheme="minorHAnsi" w:cstheme="minorBidi"/>
        </w:rPr>
        <w:t xml:space="preserve">which is </w:t>
      </w:r>
      <w:r w:rsidR="00B70109">
        <w:rPr>
          <w:rFonts w:asciiTheme="minorHAnsi" w:eastAsiaTheme="minorEastAsia" w:hAnsiTheme="minorHAnsi" w:cstheme="minorBidi"/>
        </w:rPr>
        <w:t xml:space="preserve">currently </w:t>
      </w:r>
      <w:r w:rsidR="00182505">
        <w:rPr>
          <w:rFonts w:asciiTheme="minorHAnsi" w:eastAsiaTheme="minorEastAsia" w:hAnsiTheme="minorHAnsi" w:cstheme="minorBidi"/>
        </w:rPr>
        <w:t>contracted out to LGC</w:t>
      </w:r>
      <w:r w:rsidR="00D62EA6">
        <w:rPr>
          <w:rFonts w:asciiTheme="minorHAnsi" w:eastAsiaTheme="minorEastAsia" w:hAnsiTheme="minorHAnsi" w:cstheme="minorBidi"/>
        </w:rPr>
        <w:t xml:space="preserve"> who also manage despatch</w:t>
      </w:r>
      <w:r w:rsidR="00682614">
        <w:rPr>
          <w:rFonts w:asciiTheme="minorHAnsi" w:eastAsiaTheme="minorEastAsia" w:hAnsiTheme="minorHAnsi" w:cstheme="minorBidi"/>
        </w:rPr>
        <w:t xml:space="preserve"> through their </w:t>
      </w:r>
      <w:r w:rsidR="00A5099D">
        <w:rPr>
          <w:rFonts w:asciiTheme="minorHAnsi" w:eastAsiaTheme="minorEastAsia" w:hAnsiTheme="minorHAnsi" w:cstheme="minorBidi"/>
        </w:rPr>
        <w:t xml:space="preserve">in-house </w:t>
      </w:r>
      <w:r w:rsidR="00682614">
        <w:rPr>
          <w:rFonts w:asciiTheme="minorHAnsi" w:eastAsiaTheme="minorEastAsia" w:hAnsiTheme="minorHAnsi" w:cstheme="minorBidi"/>
        </w:rPr>
        <w:t>dispatch system</w:t>
      </w:r>
      <w:r w:rsidR="009176AF">
        <w:rPr>
          <w:rFonts w:asciiTheme="minorHAnsi" w:eastAsiaTheme="minorEastAsia" w:hAnsiTheme="minorHAnsi" w:cstheme="minorBidi"/>
        </w:rPr>
        <w:t xml:space="preserve"> and so not in scope of this requirement</w:t>
      </w:r>
      <w:r w:rsidR="00682614">
        <w:rPr>
          <w:rFonts w:asciiTheme="minorHAnsi" w:eastAsiaTheme="minorEastAsia" w:hAnsiTheme="minorHAnsi" w:cstheme="minorBidi"/>
        </w:rPr>
        <w:t>.</w:t>
      </w:r>
    </w:p>
    <w:p w14:paraId="6DB48B50" w14:textId="533482A2" w:rsidR="06232B32" w:rsidRDefault="06232B32" w:rsidP="7CEEEA5C">
      <w:pPr>
        <w:pStyle w:val="ListParagraph"/>
        <w:spacing w:before="240" w:after="240"/>
        <w:ind w:left="360"/>
        <w:rPr>
          <w:rFonts w:eastAsiaTheme="minorEastAsia" w:cstheme="minorBidi"/>
        </w:rPr>
      </w:pPr>
      <w:r w:rsidRPr="1EE0E072">
        <w:rPr>
          <w:rFonts w:eastAsiaTheme="minorEastAsia" w:cstheme="minorBidi"/>
        </w:rPr>
        <w:t>The immediate priority is to secure a modern, scalable dispatch solution that ensures continuity of logistics and shipping operations and integrates effectively with MHRA’s existing inventory system</w:t>
      </w:r>
      <w:r w:rsidR="009104B5" w:rsidRPr="1EE0E072">
        <w:rPr>
          <w:rFonts w:eastAsiaTheme="minorEastAsia" w:cstheme="minorBidi"/>
        </w:rPr>
        <w:t xml:space="preserve"> </w:t>
      </w:r>
      <w:r w:rsidR="006C2A4A" w:rsidRPr="1EE0E072">
        <w:rPr>
          <w:rFonts w:eastAsiaTheme="minorEastAsia" w:cstheme="minorBidi"/>
        </w:rPr>
        <w:t xml:space="preserve">also known as </w:t>
      </w:r>
      <w:r w:rsidR="0000795D" w:rsidRPr="1EE0E072">
        <w:rPr>
          <w:rFonts w:eastAsiaTheme="minorEastAsia" w:cstheme="minorBidi"/>
        </w:rPr>
        <w:t>“</w:t>
      </w:r>
      <w:r w:rsidR="006C2A4A" w:rsidRPr="1EE0E072">
        <w:rPr>
          <w:rFonts w:eastAsiaTheme="minorEastAsia" w:cstheme="minorBidi"/>
        </w:rPr>
        <w:t>Ingenica 360</w:t>
      </w:r>
      <w:r w:rsidR="2AAB55AA" w:rsidRPr="556883EE">
        <w:rPr>
          <w:rFonts w:eastAsiaTheme="minorEastAsia" w:cstheme="minorBidi"/>
        </w:rPr>
        <w:t>”</w:t>
      </w:r>
      <w:r w:rsidR="5D42FBA8" w:rsidRPr="556883EE">
        <w:rPr>
          <w:rFonts w:eastAsiaTheme="minorEastAsia" w:cstheme="minorBidi"/>
        </w:rPr>
        <w:t xml:space="preserve"> </w:t>
      </w:r>
      <w:r w:rsidR="5D42FBA8" w:rsidRPr="4F03EE20">
        <w:rPr>
          <w:rFonts w:eastAsiaTheme="minorEastAsia" w:cstheme="minorBidi"/>
        </w:rPr>
        <w:t>that is</w:t>
      </w:r>
      <w:r w:rsidR="5D42FBA8" w:rsidRPr="556883EE">
        <w:rPr>
          <w:rFonts w:eastAsiaTheme="minorEastAsia" w:cstheme="minorBidi"/>
        </w:rPr>
        <w:t xml:space="preserve"> built on the MS dynamics platform.</w:t>
      </w:r>
    </w:p>
    <w:p w14:paraId="4BCE11B4" w14:textId="77777777" w:rsidR="009C09B0" w:rsidRDefault="009C09B0" w:rsidP="7CEEEA5C">
      <w:pPr>
        <w:pStyle w:val="ListParagraph"/>
        <w:spacing w:before="240" w:after="240"/>
        <w:ind w:left="360"/>
        <w:rPr>
          <w:rFonts w:eastAsiaTheme="minorEastAsia" w:cstheme="minorBidi"/>
        </w:rPr>
      </w:pPr>
    </w:p>
    <w:p w14:paraId="1D88EDF8" w14:textId="0CDD4B72" w:rsidR="06232B32" w:rsidRPr="00FD799C" w:rsidRDefault="06232B32" w:rsidP="7CEEEA5C">
      <w:pPr>
        <w:pStyle w:val="ListParagraph"/>
        <w:spacing w:before="240" w:after="240"/>
        <w:ind w:left="360"/>
        <w:rPr>
          <w:rFonts w:eastAsiaTheme="minorEastAsia" w:cstheme="minorBidi"/>
        </w:rPr>
      </w:pPr>
      <w:r w:rsidRPr="2D6FA8BE">
        <w:rPr>
          <w:rFonts w:eastAsiaTheme="minorEastAsia" w:cstheme="minorBidi"/>
        </w:rPr>
        <w:t xml:space="preserve">While </w:t>
      </w:r>
      <w:r w:rsidR="59B43629" w:rsidRPr="2D6FA8BE">
        <w:rPr>
          <w:rFonts w:eastAsiaTheme="minorEastAsia" w:cstheme="minorBidi"/>
        </w:rPr>
        <w:t xml:space="preserve">the </w:t>
      </w:r>
      <w:r w:rsidRPr="2D6FA8BE">
        <w:rPr>
          <w:rFonts w:eastAsiaTheme="minorEastAsia" w:cstheme="minorBidi"/>
        </w:rPr>
        <w:t xml:space="preserve">dispatch functionality </w:t>
      </w:r>
      <w:r w:rsidR="59011D9F" w:rsidRPr="2D6FA8BE">
        <w:rPr>
          <w:rFonts w:eastAsiaTheme="minorEastAsia" w:cstheme="minorBidi"/>
        </w:rPr>
        <w:t xml:space="preserve">described </w:t>
      </w:r>
      <w:r w:rsidR="59011D9F" w:rsidRPr="10053FD6">
        <w:rPr>
          <w:rFonts w:eastAsiaTheme="minorEastAsia" w:cstheme="minorBidi"/>
        </w:rPr>
        <w:t>above</w:t>
      </w:r>
      <w:r w:rsidR="59011D9F" w:rsidRPr="2D6FA8BE">
        <w:rPr>
          <w:rFonts w:eastAsiaTheme="minorEastAsia" w:cstheme="minorBidi"/>
        </w:rPr>
        <w:t xml:space="preserve"> </w:t>
      </w:r>
      <w:r w:rsidRPr="2D6FA8BE">
        <w:rPr>
          <w:rFonts w:eastAsiaTheme="minorEastAsia" w:cstheme="minorBidi"/>
        </w:rPr>
        <w:t xml:space="preserve">is the core requirement, the Agency strongly encourages modular solutions that can be extended in future phases to support inventory management, trade compliance, forecasting, courier booking, and integration with its e-commerce </w:t>
      </w:r>
      <w:r w:rsidR="19A36D4A" w:rsidRPr="2D6FA8BE">
        <w:rPr>
          <w:rFonts w:eastAsiaTheme="minorEastAsia" w:cstheme="minorBidi"/>
        </w:rPr>
        <w:t>web</w:t>
      </w:r>
      <w:r w:rsidR="3C318412" w:rsidRPr="19AA7FEE">
        <w:rPr>
          <w:rFonts w:eastAsiaTheme="minorEastAsia" w:cstheme="minorBidi"/>
        </w:rPr>
        <w:t>-</w:t>
      </w:r>
      <w:r w:rsidR="19A36D4A" w:rsidRPr="2D6FA8BE">
        <w:rPr>
          <w:rFonts w:eastAsiaTheme="minorEastAsia" w:cstheme="minorBidi"/>
        </w:rPr>
        <w:t xml:space="preserve">based </w:t>
      </w:r>
      <w:r w:rsidRPr="2D6FA8BE">
        <w:rPr>
          <w:rFonts w:eastAsiaTheme="minorEastAsia" w:cstheme="minorBidi"/>
        </w:rPr>
        <w:t>platform. This modular approach aligns with MHRA’s long-term goal to streamline operations across inventory</w:t>
      </w:r>
      <w:r w:rsidR="72C2FB63" w:rsidRPr="2D6FA8BE">
        <w:rPr>
          <w:rFonts w:eastAsiaTheme="minorEastAsia" w:cstheme="minorBidi"/>
        </w:rPr>
        <w:t xml:space="preserve"> management, sales and dispatch, alongside</w:t>
      </w:r>
      <w:r w:rsidRPr="2D6FA8BE">
        <w:rPr>
          <w:rFonts w:eastAsiaTheme="minorEastAsia" w:cstheme="minorBidi"/>
        </w:rPr>
        <w:t xml:space="preserve"> </w:t>
      </w:r>
      <w:r w:rsidR="38D04348" w:rsidRPr="2D6FA8BE">
        <w:rPr>
          <w:rFonts w:eastAsiaTheme="minorEastAsia" w:cstheme="minorBidi"/>
        </w:rPr>
        <w:t>its</w:t>
      </w:r>
      <w:r w:rsidR="00790DC7" w:rsidRPr="2D6FA8BE">
        <w:rPr>
          <w:rFonts w:eastAsiaTheme="minorEastAsia" w:cstheme="minorBidi"/>
        </w:rPr>
        <w:t xml:space="preserve"> Manufacturing Resource Planning (MRP)</w:t>
      </w:r>
      <w:r w:rsidR="009232AF" w:rsidRPr="2D6FA8BE">
        <w:rPr>
          <w:rFonts w:eastAsiaTheme="minorEastAsia" w:cstheme="minorBidi"/>
        </w:rPr>
        <w:t xml:space="preserve"> </w:t>
      </w:r>
      <w:r w:rsidRPr="2D6FA8BE">
        <w:rPr>
          <w:rFonts w:eastAsiaTheme="minorEastAsia" w:cstheme="minorBidi"/>
        </w:rPr>
        <w:t>lifecycle.</w:t>
      </w:r>
    </w:p>
    <w:p w14:paraId="6B08ECE9" w14:textId="19E9ADAA" w:rsidR="7CEEEA5C" w:rsidRPr="00FD799C" w:rsidRDefault="7CEEEA5C" w:rsidP="7CEEEA5C">
      <w:pPr>
        <w:pStyle w:val="ListParagraph"/>
        <w:spacing w:before="240" w:after="240"/>
        <w:ind w:left="360"/>
        <w:rPr>
          <w:rFonts w:eastAsiaTheme="minorEastAsia" w:cstheme="minorBidi"/>
        </w:rPr>
      </w:pPr>
    </w:p>
    <w:p w14:paraId="348A4B01" w14:textId="04652238" w:rsidR="06232B32" w:rsidRPr="00FD799C" w:rsidRDefault="06232B32" w:rsidP="7CEEEA5C">
      <w:pPr>
        <w:pStyle w:val="ListParagraph"/>
        <w:spacing w:before="240" w:after="240"/>
        <w:ind w:left="360"/>
        <w:rPr>
          <w:rFonts w:eastAsiaTheme="minorEastAsia" w:cstheme="minorBidi"/>
        </w:rPr>
      </w:pPr>
      <w:r w:rsidRPr="10053FD6">
        <w:rPr>
          <w:rFonts w:eastAsiaTheme="minorEastAsia" w:cstheme="minorBidi"/>
        </w:rPr>
        <w:t>MHRA remains open to innovative approaches that meet its evolving operational needs.</w:t>
      </w:r>
    </w:p>
    <w:p w14:paraId="09E1C949" w14:textId="77777777" w:rsidR="00B040B6" w:rsidRDefault="00B040B6" w:rsidP="005A1A38">
      <w:pPr>
        <w:suppressAutoHyphens/>
        <w:autoSpaceDN w:val="0"/>
        <w:textAlignment w:val="baseline"/>
        <w:rPr>
          <w:rFonts w:ascii="Arial" w:eastAsia="Arial" w:hAnsi="Arial" w:cs="Arial"/>
        </w:rPr>
      </w:pPr>
    </w:p>
    <w:p w14:paraId="7D393532" w14:textId="121D14CA" w:rsidR="00C56A70" w:rsidRPr="00E71491" w:rsidRDefault="57D74EC7" w:rsidP="2933A38B">
      <w:pPr>
        <w:pStyle w:val="BodyText1"/>
        <w:numPr>
          <w:ilvl w:val="0"/>
          <w:numId w:val="4"/>
        </w:numPr>
        <w:spacing w:after="160" w:line="278" w:lineRule="auto"/>
        <w:ind w:left="357" w:hanging="357"/>
        <w:rPr>
          <w:b/>
          <w:color w:val="auto"/>
        </w:rPr>
      </w:pPr>
      <w:r w:rsidRPr="363A6522">
        <w:rPr>
          <w:rFonts w:cstheme="minorBidi"/>
          <w:b/>
        </w:rPr>
        <w:t xml:space="preserve"> </w:t>
      </w:r>
      <w:r w:rsidR="00206A19" w:rsidRPr="363A6522">
        <w:rPr>
          <w:rFonts w:cstheme="minorBidi"/>
          <w:b/>
        </w:rPr>
        <w:t xml:space="preserve">Summary of </w:t>
      </w:r>
      <w:r w:rsidR="00FF613F" w:rsidRPr="363A6522">
        <w:rPr>
          <w:b/>
          <w:color w:val="auto"/>
        </w:rPr>
        <w:t xml:space="preserve">Potential Strategic Solution Components </w:t>
      </w:r>
    </w:p>
    <w:p w14:paraId="42D99891" w14:textId="38D44432" w:rsidR="00B7271F" w:rsidRPr="00A946F9" w:rsidRDefault="3621D019" w:rsidP="705026BC">
      <w:pPr>
        <w:pStyle w:val="BodyText1"/>
        <w:spacing w:after="160" w:line="278" w:lineRule="auto"/>
        <w:rPr>
          <w:color w:val="auto"/>
        </w:rPr>
      </w:pPr>
      <w:r w:rsidRPr="62166781">
        <w:rPr>
          <w:color w:val="auto"/>
        </w:rPr>
        <w:t xml:space="preserve">The Authority requires at a minimum the requirements listed below under “1. Logistics and Dispatch”. </w:t>
      </w:r>
      <w:r w:rsidR="0C8317F4" w:rsidRPr="62166781">
        <w:rPr>
          <w:color w:val="auto"/>
        </w:rPr>
        <w:t xml:space="preserve">We are also keen to hear from vendors that </w:t>
      </w:r>
      <w:proofErr w:type="gramStart"/>
      <w:r w:rsidR="0C8317F4" w:rsidRPr="62166781">
        <w:rPr>
          <w:color w:val="auto"/>
        </w:rPr>
        <w:t>are able to</w:t>
      </w:r>
      <w:proofErr w:type="gramEnd"/>
      <w:r w:rsidR="0C8317F4" w:rsidRPr="62166781">
        <w:rPr>
          <w:color w:val="auto"/>
        </w:rPr>
        <w:t xml:space="preserve"> fulfil supplementary requirements.</w:t>
      </w:r>
    </w:p>
    <w:p w14:paraId="65827687" w14:textId="203A2D2A" w:rsidR="0D21C68D" w:rsidRDefault="0D21C68D" w:rsidP="6F04DC82">
      <w:pPr>
        <w:pStyle w:val="BodyText1"/>
        <w:spacing w:after="160" w:line="278" w:lineRule="auto"/>
        <w:rPr>
          <w:rFonts w:asciiTheme="majorHAnsi" w:eastAsiaTheme="majorEastAsia" w:hAnsiTheme="majorHAnsi" w:cstheme="majorBidi"/>
          <w:b/>
          <w:color w:val="auto"/>
        </w:rPr>
      </w:pPr>
      <w:r w:rsidRPr="0AA0B026">
        <w:rPr>
          <w:rFonts w:asciiTheme="majorHAnsi" w:eastAsiaTheme="majorEastAsia" w:hAnsiTheme="majorHAnsi" w:cstheme="majorBidi"/>
          <w:b/>
          <w:color w:val="auto"/>
        </w:rPr>
        <w:t xml:space="preserve">Mandatory </w:t>
      </w:r>
      <w:r w:rsidRPr="0AA0B026">
        <w:rPr>
          <w:rFonts w:asciiTheme="majorHAnsi" w:eastAsiaTheme="majorEastAsia" w:hAnsiTheme="majorHAnsi" w:cstheme="majorBidi"/>
          <w:b/>
          <w:bCs/>
          <w:color w:val="auto"/>
        </w:rPr>
        <w:t>Requirements</w:t>
      </w:r>
    </w:p>
    <w:p w14:paraId="33225F5F" w14:textId="630ACA51" w:rsidR="00B7271F" w:rsidRPr="00A946F9" w:rsidRDefault="3F24ED85" w:rsidP="10053FD6">
      <w:pPr>
        <w:pStyle w:val="BodyText1"/>
        <w:spacing w:after="160" w:line="278" w:lineRule="auto"/>
        <w:rPr>
          <w:color w:val="auto"/>
        </w:rPr>
      </w:pPr>
      <w:r w:rsidRPr="75901CA3">
        <w:rPr>
          <w:b/>
          <w:bCs/>
        </w:rPr>
        <w:t xml:space="preserve">1. </w:t>
      </w:r>
      <w:r w:rsidR="218302F8" w:rsidRPr="75901CA3">
        <w:rPr>
          <w:b/>
          <w:bCs/>
        </w:rPr>
        <w:t>Logistic</w:t>
      </w:r>
      <w:r w:rsidR="58928F75" w:rsidRPr="363A6522">
        <w:rPr>
          <w:b/>
        </w:rPr>
        <w:t>s</w:t>
      </w:r>
      <w:r w:rsidR="60BFA0DE" w:rsidRPr="363A6522">
        <w:rPr>
          <w:b/>
        </w:rPr>
        <w:t xml:space="preserve"> and Dispatch: </w:t>
      </w:r>
      <w:r w:rsidR="60BFA0DE">
        <w:t xml:space="preserve">This component focuses on the efficient movement and tracking of products from the point of order to final delivery with dispatch alerts for real-time notifications for order dispatch, </w:t>
      </w:r>
      <w:r w:rsidR="7F6B4743">
        <w:t xml:space="preserve">compliant </w:t>
      </w:r>
      <w:r w:rsidR="16F21818">
        <w:t xml:space="preserve">label </w:t>
      </w:r>
      <w:r w:rsidR="70F4B0E9">
        <w:t>design and</w:t>
      </w:r>
      <w:r w:rsidR="60BFA0DE">
        <w:t xml:space="preserve"> generation with scanners and barcodes to streamline logistics and maintain compliance with dispatch tracking and status updates for all dispatch operations and functionality to seamlessly integrate with vendors and dropship partners to optimise supply chain operations and quality control processes prior to dispatch.</w:t>
      </w:r>
    </w:p>
    <w:p w14:paraId="5EF212EE" w14:textId="77777777" w:rsidR="00B7271F" w:rsidRPr="00A946F9" w:rsidRDefault="7D4D8A96" w:rsidP="006A2C57">
      <w:pPr>
        <w:numPr>
          <w:ilvl w:val="0"/>
          <w:numId w:val="22"/>
        </w:numPr>
        <w:spacing w:line="278" w:lineRule="auto"/>
        <w:rPr>
          <w:rFonts w:cstheme="minorBidi"/>
        </w:rPr>
      </w:pPr>
      <w:r w:rsidRPr="363A6522">
        <w:rPr>
          <w:rFonts w:cstheme="minorBidi"/>
        </w:rPr>
        <w:t>Dispatch Alerts: Real-time notifications for order dispatch.</w:t>
      </w:r>
    </w:p>
    <w:p w14:paraId="358C17C2" w14:textId="354F73AD" w:rsidR="00B7271F" w:rsidRPr="00A946F9" w:rsidRDefault="7D4D8A96" w:rsidP="006A2C57">
      <w:pPr>
        <w:numPr>
          <w:ilvl w:val="0"/>
          <w:numId w:val="22"/>
        </w:numPr>
        <w:spacing w:line="278" w:lineRule="auto"/>
        <w:rPr>
          <w:rFonts w:cstheme="minorBidi"/>
        </w:rPr>
      </w:pPr>
      <w:r w:rsidRPr="363A6522">
        <w:rPr>
          <w:rFonts w:cstheme="minorBidi"/>
        </w:rPr>
        <w:t xml:space="preserve">Label Generation: Automated label </w:t>
      </w:r>
      <w:r w:rsidR="19BBDDE0" w:rsidRPr="363A6522">
        <w:rPr>
          <w:rFonts w:cstheme="minorBidi"/>
        </w:rPr>
        <w:t>across a range of hazard types</w:t>
      </w:r>
      <w:r w:rsidR="07F9A7EA" w:rsidRPr="363A6522">
        <w:rPr>
          <w:rFonts w:cstheme="minorBidi"/>
        </w:rPr>
        <w:t xml:space="preserve"> </w:t>
      </w:r>
      <w:r w:rsidRPr="363A6522">
        <w:rPr>
          <w:rFonts w:cstheme="minorBidi"/>
        </w:rPr>
        <w:t>and barcode generation for shipping.</w:t>
      </w:r>
    </w:p>
    <w:p w14:paraId="438D2A69" w14:textId="77777777" w:rsidR="00B7271F" w:rsidRPr="00A946F9" w:rsidRDefault="7D4D8A96" w:rsidP="006A2C57">
      <w:pPr>
        <w:numPr>
          <w:ilvl w:val="0"/>
          <w:numId w:val="22"/>
        </w:numPr>
        <w:spacing w:line="278" w:lineRule="auto"/>
        <w:rPr>
          <w:rFonts w:cstheme="minorBidi"/>
        </w:rPr>
      </w:pPr>
      <w:r w:rsidRPr="363A6522">
        <w:rPr>
          <w:rFonts w:cstheme="minorBidi"/>
        </w:rPr>
        <w:t>Dispatch Tracking: Real-time tracking and status updates for dispatch operations.</w:t>
      </w:r>
    </w:p>
    <w:p w14:paraId="0FD10141" w14:textId="624F25E4" w:rsidR="00B7271F" w:rsidRPr="00A946F9" w:rsidRDefault="7D4D8A96" w:rsidP="006A2C57">
      <w:pPr>
        <w:numPr>
          <w:ilvl w:val="0"/>
          <w:numId w:val="22"/>
        </w:numPr>
        <w:spacing w:line="278" w:lineRule="auto"/>
        <w:rPr>
          <w:rFonts w:cstheme="minorBidi"/>
        </w:rPr>
      </w:pPr>
      <w:r w:rsidRPr="363A6522">
        <w:rPr>
          <w:rFonts w:cstheme="minorBidi"/>
        </w:rPr>
        <w:t xml:space="preserve">Vendor Integration: Integration with </w:t>
      </w:r>
      <w:r w:rsidR="5F4A1D77" w:rsidRPr="7626CAD5">
        <w:rPr>
          <w:rFonts w:cstheme="minorBidi"/>
        </w:rPr>
        <w:t xml:space="preserve">courier and freight forwarder </w:t>
      </w:r>
      <w:r w:rsidRPr="363A6522">
        <w:rPr>
          <w:rFonts w:cstheme="minorBidi"/>
        </w:rPr>
        <w:t>vendors and dropship partners.</w:t>
      </w:r>
    </w:p>
    <w:p w14:paraId="762194B0" w14:textId="77777777" w:rsidR="00B7271F" w:rsidRPr="00A946F9" w:rsidRDefault="7D4D8A96" w:rsidP="006A2C57">
      <w:pPr>
        <w:numPr>
          <w:ilvl w:val="0"/>
          <w:numId w:val="22"/>
        </w:numPr>
        <w:spacing w:line="278" w:lineRule="auto"/>
        <w:rPr>
          <w:rFonts w:cstheme="minorBidi"/>
        </w:rPr>
      </w:pPr>
      <w:r w:rsidRPr="363A6522">
        <w:rPr>
          <w:rFonts w:cstheme="minorBidi"/>
        </w:rPr>
        <w:t>Quality Control: Integration with quality control processes before dispatch.</w:t>
      </w:r>
    </w:p>
    <w:p w14:paraId="2727BB5F" w14:textId="4F89C780" w:rsidR="00B7271F" w:rsidRPr="00A946F9" w:rsidRDefault="7D4D8A96" w:rsidP="006A2C57">
      <w:pPr>
        <w:numPr>
          <w:ilvl w:val="0"/>
          <w:numId w:val="22"/>
        </w:numPr>
        <w:spacing w:line="278" w:lineRule="auto"/>
        <w:rPr>
          <w:rFonts w:cstheme="minorBidi"/>
        </w:rPr>
      </w:pPr>
      <w:r w:rsidRPr="363A6522">
        <w:rPr>
          <w:rFonts w:cstheme="minorBidi"/>
        </w:rPr>
        <w:t>Customer Communication: Automated updates on order status and delays.</w:t>
      </w:r>
    </w:p>
    <w:p w14:paraId="28D245BC" w14:textId="77777777" w:rsidR="00B7271F" w:rsidRPr="00A946F9" w:rsidRDefault="7D4D8A96" w:rsidP="006A2C57">
      <w:pPr>
        <w:pStyle w:val="ListParagraph"/>
        <w:numPr>
          <w:ilvl w:val="0"/>
          <w:numId w:val="22"/>
        </w:numPr>
        <w:spacing w:line="278" w:lineRule="auto"/>
        <w:rPr>
          <w:rFonts w:cstheme="minorBidi"/>
        </w:rPr>
      </w:pPr>
      <w:r w:rsidRPr="363A6522">
        <w:rPr>
          <w:rFonts w:cstheme="minorBidi"/>
        </w:rPr>
        <w:t>Support Integration: Seamless integration with CRM and support tools.</w:t>
      </w:r>
    </w:p>
    <w:p w14:paraId="5BD2FF7F" w14:textId="60ADF1B5" w:rsidR="00B7271F" w:rsidRPr="00A946F9" w:rsidRDefault="2519B762" w:rsidP="006A2C57">
      <w:pPr>
        <w:pStyle w:val="ListParagraph"/>
        <w:numPr>
          <w:ilvl w:val="0"/>
          <w:numId w:val="22"/>
        </w:numPr>
        <w:spacing w:line="278" w:lineRule="auto"/>
        <w:rPr>
          <w:rFonts w:cstheme="minorBidi"/>
        </w:rPr>
      </w:pPr>
      <w:r w:rsidRPr="363A6522">
        <w:rPr>
          <w:rFonts w:cstheme="minorBidi"/>
        </w:rPr>
        <w:t>Audit Trails: Maintain comprehensive logs of all system activities and changes.</w:t>
      </w:r>
    </w:p>
    <w:p w14:paraId="4F9EBA76" w14:textId="0E8C31C8" w:rsidR="62166781" w:rsidRDefault="62166781" w:rsidP="35D544DC">
      <w:pPr>
        <w:spacing w:line="278" w:lineRule="auto"/>
        <w:rPr>
          <w:rFonts w:cstheme="minorBidi"/>
          <w:b/>
        </w:rPr>
      </w:pPr>
    </w:p>
    <w:p w14:paraId="188C8CA5" w14:textId="097A7DC0" w:rsidR="7834A896" w:rsidRDefault="7834A896" w:rsidP="62166781">
      <w:pPr>
        <w:spacing w:line="278" w:lineRule="auto"/>
        <w:rPr>
          <w:rFonts w:cstheme="minorBidi"/>
          <w:b/>
        </w:rPr>
      </w:pPr>
      <w:r w:rsidRPr="10053FD6">
        <w:rPr>
          <w:rFonts w:cstheme="minorBidi"/>
          <w:b/>
        </w:rPr>
        <w:t>Supplementary Requirements</w:t>
      </w:r>
      <w:r w:rsidR="4AD530CC" w:rsidRPr="1CE91725">
        <w:rPr>
          <w:rFonts w:cstheme="minorBidi"/>
          <w:b/>
          <w:bCs/>
        </w:rPr>
        <w:t xml:space="preserve"> (not mandatory, but welcomed)</w:t>
      </w:r>
    </w:p>
    <w:p w14:paraId="527ED712" w14:textId="2A6A2BCD" w:rsidR="00B7271F" w:rsidRPr="00A946F9" w:rsidRDefault="00B7271F" w:rsidP="2933A38B">
      <w:pPr>
        <w:pStyle w:val="ListParagraph"/>
        <w:spacing w:after="160" w:line="278" w:lineRule="auto"/>
        <w:rPr>
          <w:rFonts w:cstheme="minorBidi"/>
        </w:rPr>
      </w:pPr>
    </w:p>
    <w:p w14:paraId="4DC2CBD0" w14:textId="0B28E285" w:rsidR="00B7271F" w:rsidRPr="00A946F9" w:rsidRDefault="6F9A7412" w:rsidP="2933A38B">
      <w:pPr>
        <w:spacing w:after="160" w:line="278" w:lineRule="auto"/>
      </w:pPr>
      <w:r w:rsidRPr="363A6522">
        <w:rPr>
          <w:b/>
        </w:rPr>
        <w:t xml:space="preserve">2. </w:t>
      </w:r>
      <w:r w:rsidR="7AAD9B3A" w:rsidRPr="363A6522">
        <w:rPr>
          <w:b/>
        </w:rPr>
        <w:t xml:space="preserve">Trade Compliance and Regulation: </w:t>
      </w:r>
      <w:r w:rsidR="7AAD9B3A">
        <w:t>This component focuses on the use of automated validation trade compliance with adherence to regulatory, security, and data protection standards with self service capability and real-time updates for both staff and customers.</w:t>
      </w:r>
    </w:p>
    <w:p w14:paraId="5B08A243" w14:textId="7878ABE6" w:rsidR="00B7271F" w:rsidRPr="00A946F9" w:rsidRDefault="7AAD9B3A" w:rsidP="006A2C57">
      <w:pPr>
        <w:numPr>
          <w:ilvl w:val="0"/>
          <w:numId w:val="23"/>
        </w:numPr>
        <w:spacing w:after="160" w:line="278" w:lineRule="auto"/>
        <w:rPr>
          <w:rFonts w:cstheme="minorBidi"/>
        </w:rPr>
      </w:pPr>
      <w:r w:rsidRPr="363A6522">
        <w:rPr>
          <w:rFonts w:cstheme="minorBidi"/>
        </w:rPr>
        <w:t xml:space="preserve">Trade Compliance: </w:t>
      </w:r>
      <w:r w:rsidR="3B1C9B06" w:rsidRPr="363A6522">
        <w:rPr>
          <w:rFonts w:cstheme="minorBidi"/>
        </w:rPr>
        <w:t xml:space="preserve">Functionality for the assessment of </w:t>
      </w:r>
      <w:r w:rsidRPr="363A6522">
        <w:rPr>
          <w:rFonts w:cstheme="minorBidi"/>
        </w:rPr>
        <w:t>permits, integration with regulatory databases, and document management.</w:t>
      </w:r>
    </w:p>
    <w:p w14:paraId="3BD5E77B" w14:textId="77777777" w:rsidR="00B7271F" w:rsidRPr="00A946F9" w:rsidRDefault="7AAD9B3A" w:rsidP="006A2C57">
      <w:pPr>
        <w:pStyle w:val="ListParagraph"/>
        <w:numPr>
          <w:ilvl w:val="0"/>
          <w:numId w:val="23"/>
        </w:numPr>
        <w:spacing w:after="160" w:line="278" w:lineRule="auto"/>
        <w:rPr>
          <w:rFonts w:cstheme="minorBidi"/>
        </w:rPr>
      </w:pPr>
      <w:r w:rsidRPr="363A6522">
        <w:rPr>
          <w:rFonts w:cstheme="minorBidi"/>
        </w:rPr>
        <w:t>Permit Monitoring: Alerts for permit expirations and multi-country compliance management.</w:t>
      </w:r>
    </w:p>
    <w:p w14:paraId="69213FB9" w14:textId="1893CBA3" w:rsidR="00B7271F" w:rsidRPr="00E71491" w:rsidRDefault="158B20A6" w:rsidP="00E71491">
      <w:pPr>
        <w:pStyle w:val="ListParagraph"/>
        <w:numPr>
          <w:ilvl w:val="0"/>
          <w:numId w:val="23"/>
        </w:numPr>
        <w:spacing w:after="160" w:line="278" w:lineRule="auto"/>
        <w:rPr>
          <w:rFonts w:cstheme="minorBidi"/>
        </w:rPr>
      </w:pPr>
      <w:r w:rsidRPr="363A6522">
        <w:rPr>
          <w:rFonts w:cstheme="minorBidi"/>
        </w:rPr>
        <w:t>Audit Trails: Maintain comprehensive logs of all system activities and changes.</w:t>
      </w:r>
    </w:p>
    <w:p w14:paraId="7EE801C8" w14:textId="5B42DFA1" w:rsidR="46EEEEB8" w:rsidRDefault="46EEEEB8" w:rsidP="72286686">
      <w:pPr>
        <w:pStyle w:val="ListParagraph"/>
        <w:spacing w:after="160" w:line="278" w:lineRule="auto"/>
        <w:rPr>
          <w:rFonts w:cstheme="minorBidi"/>
        </w:rPr>
      </w:pPr>
    </w:p>
    <w:p w14:paraId="48B19A06" w14:textId="01A4E9A2" w:rsidR="00B7271F" w:rsidRPr="00A946F9" w:rsidRDefault="0E9372B0" w:rsidP="2933A38B">
      <w:pPr>
        <w:spacing w:after="160" w:line="278" w:lineRule="auto"/>
      </w:pPr>
      <w:r w:rsidRPr="363A6522">
        <w:rPr>
          <w:b/>
        </w:rPr>
        <w:t xml:space="preserve">3. </w:t>
      </w:r>
      <w:r w:rsidR="60BFA0DE" w:rsidRPr="363A6522">
        <w:rPr>
          <w:b/>
        </w:rPr>
        <w:t xml:space="preserve">Product Inventory, Sales, and Account Management: </w:t>
      </w:r>
      <w:r w:rsidR="60BFA0DE">
        <w:t xml:space="preserve">This component encompasses the management of products, sales activities, and customer accounts, process stock transfers and records all products received from manufacturing. Captures documentation and quality certifications, generates compliant labels and barcodes, and ensures regulatory requirements are met. </w:t>
      </w:r>
      <w:r w:rsidR="18446EC8">
        <w:t>P</w:t>
      </w:r>
      <w:r w:rsidR="16F21818">
        <w:t>roduct</w:t>
      </w:r>
      <w:r w:rsidR="60BFA0DE">
        <w:t xml:space="preserve"> tracking for all product transactions, manages expiry dates, and maintains detailed pharmaceutical data fields, account creation &amp; verification to </w:t>
      </w:r>
      <w:r w:rsidR="16F21818">
        <w:t>validate</w:t>
      </w:r>
      <w:r w:rsidR="60BFA0DE">
        <w:t xml:space="preserve"> identity, and manages updates and has automated onboarding &amp; approval workflow</w:t>
      </w:r>
      <w:r w:rsidR="60BFA0DE" w:rsidRPr="363A6522">
        <w:rPr>
          <w:b/>
        </w:rPr>
        <w:t xml:space="preserve"> </w:t>
      </w:r>
      <w:r w:rsidR="60BFA0DE">
        <w:t>and customer information management.</w:t>
      </w:r>
    </w:p>
    <w:p w14:paraId="27E29E09" w14:textId="5AE8D144" w:rsidR="4B0FDDB6" w:rsidRDefault="35F78114" w:rsidP="006A2C57">
      <w:pPr>
        <w:numPr>
          <w:ilvl w:val="0"/>
          <w:numId w:val="20"/>
        </w:numPr>
        <w:spacing w:line="278" w:lineRule="auto"/>
        <w:rPr>
          <w:rFonts w:cstheme="minorBidi"/>
        </w:rPr>
      </w:pPr>
      <w:r w:rsidRPr="1F45C99B">
        <w:rPr>
          <w:rFonts w:cstheme="minorBidi"/>
        </w:rPr>
        <w:t>Scientific Approval Workflow: Automated routing for orders needing scientific review and approval.</w:t>
      </w:r>
    </w:p>
    <w:p w14:paraId="5ABDA806" w14:textId="77777777" w:rsidR="00A07572" w:rsidRPr="00A946F9" w:rsidRDefault="65DE7B04" w:rsidP="006A2C57">
      <w:pPr>
        <w:numPr>
          <w:ilvl w:val="0"/>
          <w:numId w:val="20"/>
        </w:numPr>
        <w:spacing w:line="278" w:lineRule="auto"/>
        <w:rPr>
          <w:rFonts w:cstheme="minorBidi"/>
        </w:rPr>
      </w:pPr>
      <w:r w:rsidRPr="363A6522">
        <w:rPr>
          <w:rFonts w:cstheme="minorBidi"/>
        </w:rPr>
        <w:t>Account Creation &amp; Verification: Capture detailed customer info, validate identity, and manage updates.</w:t>
      </w:r>
    </w:p>
    <w:p w14:paraId="004B3C3C" w14:textId="52382270" w:rsidR="00A07572" w:rsidRPr="00A946F9" w:rsidRDefault="65DE7B04" w:rsidP="006A2C57">
      <w:pPr>
        <w:numPr>
          <w:ilvl w:val="0"/>
          <w:numId w:val="20"/>
        </w:numPr>
        <w:spacing w:line="278" w:lineRule="auto"/>
        <w:rPr>
          <w:rFonts w:cstheme="minorBidi"/>
        </w:rPr>
      </w:pPr>
      <w:r w:rsidRPr="363A6522">
        <w:rPr>
          <w:rFonts w:cstheme="minorBidi"/>
        </w:rPr>
        <w:t>Onboarding: Automated welcome and setup for new customers.</w:t>
      </w:r>
    </w:p>
    <w:p w14:paraId="1C04A8A1" w14:textId="77777777" w:rsidR="00A07572" w:rsidRPr="00A946F9" w:rsidRDefault="65DE7B04" w:rsidP="006A2C57">
      <w:pPr>
        <w:numPr>
          <w:ilvl w:val="0"/>
          <w:numId w:val="20"/>
        </w:numPr>
        <w:spacing w:line="278" w:lineRule="auto"/>
        <w:rPr>
          <w:rFonts w:cstheme="minorBidi"/>
        </w:rPr>
      </w:pPr>
      <w:r w:rsidRPr="363A6522">
        <w:rPr>
          <w:rFonts w:cstheme="minorBidi"/>
        </w:rPr>
        <w:t>Account Approval Workflow: Administrative process for reviewing, approving, or rejecting new accounts, including risk assessment and notification systems.</w:t>
      </w:r>
    </w:p>
    <w:p w14:paraId="2D8728D7" w14:textId="77777777" w:rsidR="00A07572" w:rsidRPr="00A946F9" w:rsidRDefault="65DE7B04" w:rsidP="006A2C57">
      <w:pPr>
        <w:numPr>
          <w:ilvl w:val="0"/>
          <w:numId w:val="20"/>
        </w:numPr>
        <w:spacing w:line="278" w:lineRule="auto"/>
        <w:rPr>
          <w:rFonts w:cstheme="minorBidi"/>
        </w:rPr>
      </w:pPr>
      <w:r w:rsidRPr="363A6522">
        <w:rPr>
          <w:rFonts w:cstheme="minorBidi"/>
        </w:rPr>
        <w:t>Customer Information Management: Store and update essential customer data, preferences, and demographics.</w:t>
      </w:r>
    </w:p>
    <w:p w14:paraId="5DC152A6" w14:textId="46632C7D" w:rsidR="00A07572" w:rsidRPr="00A946F9" w:rsidRDefault="0DAC7EE3" w:rsidP="006A2C57">
      <w:pPr>
        <w:numPr>
          <w:ilvl w:val="0"/>
          <w:numId w:val="20"/>
        </w:numPr>
        <w:spacing w:line="278" w:lineRule="auto"/>
      </w:pPr>
      <w:r>
        <w:t xml:space="preserve">Integration with existing MHRA </w:t>
      </w:r>
      <w:r w:rsidR="3F1ED9F4">
        <w:t xml:space="preserve">ecommerce </w:t>
      </w:r>
      <w:r>
        <w:t>website &amp; product catalogue</w:t>
      </w:r>
    </w:p>
    <w:p w14:paraId="28D1CC01" w14:textId="7D568D76" w:rsidR="00A07572" w:rsidRPr="00A946F9" w:rsidRDefault="0DAC7EE3" w:rsidP="006A2C57">
      <w:pPr>
        <w:pStyle w:val="ListParagraph"/>
        <w:numPr>
          <w:ilvl w:val="0"/>
          <w:numId w:val="26"/>
        </w:numPr>
      </w:pPr>
      <w:r>
        <w:t>Product Management: Comprehensive catalogue with detailed product info, images, and specifications.</w:t>
      </w:r>
    </w:p>
    <w:p w14:paraId="5BEAD1CE" w14:textId="3692C701" w:rsidR="00A07572" w:rsidRPr="00A946F9" w:rsidRDefault="0DAC7EE3" w:rsidP="006A2C57">
      <w:pPr>
        <w:numPr>
          <w:ilvl w:val="0"/>
          <w:numId w:val="25"/>
        </w:numPr>
      </w:pPr>
      <w:r>
        <w:t>Search &amp; Filter: Advanced search and filtering by category, price, brand, etc.</w:t>
      </w:r>
    </w:p>
    <w:p w14:paraId="13C98276" w14:textId="77777777" w:rsidR="00A07572" w:rsidRPr="00A946F9" w:rsidRDefault="0DAC7EE3" w:rsidP="006A2C57">
      <w:pPr>
        <w:pStyle w:val="ListParagraph"/>
        <w:numPr>
          <w:ilvl w:val="0"/>
          <w:numId w:val="24"/>
        </w:numPr>
      </w:pPr>
      <w:r>
        <w:t>Stock Visibility: Real-time display of product availability and stock levels.</w:t>
      </w:r>
    </w:p>
    <w:p w14:paraId="1F37F21A" w14:textId="5C152BE8" w:rsidR="00A07572" w:rsidRPr="00A946F9" w:rsidRDefault="08EB5932" w:rsidP="006A2C57">
      <w:pPr>
        <w:numPr>
          <w:ilvl w:val="0"/>
          <w:numId w:val="21"/>
        </w:numPr>
        <w:spacing w:line="278" w:lineRule="auto"/>
        <w:rPr>
          <w:rFonts w:cstheme="minorBidi"/>
        </w:rPr>
      </w:pPr>
      <w:r w:rsidRPr="363A6522">
        <w:rPr>
          <w:rFonts w:cstheme="minorBidi"/>
        </w:rPr>
        <w:t xml:space="preserve">Order Placement: Customers can only order in-stock products; system synchronises stock status with </w:t>
      </w:r>
      <w:r w:rsidR="26D9AA85" w:rsidRPr="363A6522">
        <w:rPr>
          <w:rFonts w:cstheme="minorBidi"/>
        </w:rPr>
        <w:t xml:space="preserve">ecommerce </w:t>
      </w:r>
      <w:r w:rsidRPr="363A6522">
        <w:rPr>
          <w:rFonts w:cstheme="minorBidi"/>
        </w:rPr>
        <w:t>website.</w:t>
      </w:r>
    </w:p>
    <w:p w14:paraId="54E28834" w14:textId="77777777" w:rsidR="00A07572" w:rsidRPr="00A946F9" w:rsidRDefault="08EB5932" w:rsidP="006A2C57">
      <w:pPr>
        <w:numPr>
          <w:ilvl w:val="0"/>
          <w:numId w:val="21"/>
        </w:numPr>
        <w:spacing w:line="278" w:lineRule="auto"/>
        <w:rPr>
          <w:rFonts w:cstheme="minorBidi"/>
        </w:rPr>
      </w:pPr>
      <w:r w:rsidRPr="363A6522">
        <w:rPr>
          <w:rFonts w:cstheme="minorBidi"/>
        </w:rPr>
        <w:t>Order Configuration: Handle product options, customisations, and document uploads.</w:t>
      </w:r>
    </w:p>
    <w:p w14:paraId="57EB2F7A" w14:textId="384EA759" w:rsidR="00A07572" w:rsidRPr="00A946F9" w:rsidRDefault="08EB5932" w:rsidP="006A2C57">
      <w:pPr>
        <w:numPr>
          <w:ilvl w:val="0"/>
          <w:numId w:val="21"/>
        </w:numPr>
        <w:spacing w:line="278" w:lineRule="auto"/>
        <w:rPr>
          <w:rFonts w:cstheme="minorBidi"/>
        </w:rPr>
      </w:pPr>
      <w:r w:rsidRPr="363A6522">
        <w:rPr>
          <w:rFonts w:cstheme="minorBidi"/>
        </w:rPr>
        <w:t>Order Validation: Automated checks for inventory, credit, and fraud</w:t>
      </w:r>
      <w:r w:rsidR="4BA722D7" w:rsidRPr="2A8C4F6F">
        <w:rPr>
          <w:rFonts w:cstheme="minorBidi"/>
        </w:rPr>
        <w:t xml:space="preserve"> via integration with or availability of denied persons lists and sanctions lists</w:t>
      </w:r>
      <w:r w:rsidRPr="363A6522">
        <w:rPr>
          <w:rFonts w:cstheme="minorBidi"/>
        </w:rPr>
        <w:t>.</w:t>
      </w:r>
    </w:p>
    <w:p w14:paraId="6BE3B567" w14:textId="77777777" w:rsidR="00A07572" w:rsidRPr="00A946F9" w:rsidRDefault="08EB5932" w:rsidP="006A2C57">
      <w:pPr>
        <w:numPr>
          <w:ilvl w:val="0"/>
          <w:numId w:val="21"/>
        </w:numPr>
        <w:spacing w:line="278" w:lineRule="auto"/>
        <w:rPr>
          <w:rFonts w:cstheme="minorBidi"/>
        </w:rPr>
      </w:pPr>
      <w:r w:rsidRPr="363A6522">
        <w:rPr>
          <w:rFonts w:cstheme="minorBidi"/>
        </w:rPr>
        <w:t>Order Tracking: Real-time tracking and status updates for both customers and internal teams.</w:t>
      </w:r>
    </w:p>
    <w:p w14:paraId="345E3F37" w14:textId="2051BE99" w:rsidR="13AFA6EE" w:rsidRDefault="13AFA6EE" w:rsidP="006A2C57">
      <w:pPr>
        <w:numPr>
          <w:ilvl w:val="0"/>
          <w:numId w:val="21"/>
        </w:numPr>
        <w:spacing w:line="278" w:lineRule="auto"/>
        <w:rPr>
          <w:rFonts w:cstheme="minorBidi"/>
        </w:rPr>
      </w:pPr>
      <w:r w:rsidRPr="52D32F87">
        <w:rPr>
          <w:rFonts w:cstheme="minorBidi"/>
        </w:rPr>
        <w:t>Pick / Put Away: Generation of warehouse pick / put away sheets.</w:t>
      </w:r>
    </w:p>
    <w:p w14:paraId="4AF4BE27" w14:textId="77777777" w:rsidR="00A07572" w:rsidRPr="00A946F9" w:rsidRDefault="08EB5932" w:rsidP="006A2C57">
      <w:pPr>
        <w:numPr>
          <w:ilvl w:val="0"/>
          <w:numId w:val="21"/>
        </w:numPr>
        <w:spacing w:line="278" w:lineRule="auto"/>
        <w:rPr>
          <w:rFonts w:cstheme="minorBidi"/>
        </w:rPr>
      </w:pPr>
      <w:r w:rsidRPr="363A6522">
        <w:rPr>
          <w:rFonts w:cstheme="minorBidi"/>
        </w:rPr>
        <w:t>Batch &amp; Emergency Processing: Support for batch order processing and expedited handling of urgent orders.</w:t>
      </w:r>
    </w:p>
    <w:p w14:paraId="56AD6851" w14:textId="77777777" w:rsidR="00A07572" w:rsidRPr="00A946F9" w:rsidRDefault="08EB5932" w:rsidP="006A2C57">
      <w:pPr>
        <w:numPr>
          <w:ilvl w:val="0"/>
          <w:numId w:val="21"/>
        </w:numPr>
        <w:spacing w:line="278" w:lineRule="auto"/>
        <w:rPr>
          <w:rFonts w:cstheme="minorBidi"/>
        </w:rPr>
      </w:pPr>
      <w:r w:rsidRPr="363A6522">
        <w:rPr>
          <w:rFonts w:cstheme="minorBidi"/>
        </w:rPr>
        <w:t>Audit &amp; Compliance: Full audit trail for all sales and order activities.</w:t>
      </w:r>
    </w:p>
    <w:p w14:paraId="07D69A98" w14:textId="77777777" w:rsidR="00A07572" w:rsidRPr="00A946F9" w:rsidRDefault="42698B1C" w:rsidP="006A2C57">
      <w:pPr>
        <w:numPr>
          <w:ilvl w:val="0"/>
          <w:numId w:val="18"/>
        </w:numPr>
        <w:spacing w:line="278" w:lineRule="auto"/>
        <w:rPr>
          <w:rFonts w:cstheme="minorBidi"/>
        </w:rPr>
      </w:pPr>
      <w:r w:rsidRPr="363A6522">
        <w:rPr>
          <w:rFonts w:cstheme="minorBidi"/>
        </w:rPr>
        <w:t>Stock Transfer &amp; Receipt: System must process stock transfers and record all products received from manufacturing.</w:t>
      </w:r>
    </w:p>
    <w:p w14:paraId="10051CCA" w14:textId="7D5D6431" w:rsidR="00A07572" w:rsidRPr="00A946F9" w:rsidRDefault="42698B1C" w:rsidP="006A2C57">
      <w:pPr>
        <w:numPr>
          <w:ilvl w:val="0"/>
          <w:numId w:val="18"/>
        </w:numPr>
        <w:spacing w:line="278" w:lineRule="auto"/>
        <w:rPr>
          <w:rFonts w:cstheme="minorBidi"/>
        </w:rPr>
      </w:pPr>
      <w:r w:rsidRPr="363A6522">
        <w:rPr>
          <w:rFonts w:cstheme="minorBidi"/>
        </w:rPr>
        <w:t>Product Documentation: Capture and process documentation and quality certifications during handover.</w:t>
      </w:r>
    </w:p>
    <w:p w14:paraId="2CC391C3" w14:textId="31352A3E" w:rsidR="00A07572" w:rsidRPr="00A946F9" w:rsidRDefault="42698B1C" w:rsidP="006A2C57">
      <w:pPr>
        <w:numPr>
          <w:ilvl w:val="0"/>
          <w:numId w:val="18"/>
        </w:numPr>
        <w:spacing w:line="278" w:lineRule="auto"/>
        <w:rPr>
          <w:rFonts w:cstheme="minorBidi"/>
        </w:rPr>
      </w:pPr>
      <w:r w:rsidRPr="363A6522">
        <w:rPr>
          <w:rFonts w:cstheme="minorBidi"/>
        </w:rPr>
        <w:t>Product Labelling: Generate compliant labels, barcodes, and ensure regulatory requirements are met.</w:t>
      </w:r>
    </w:p>
    <w:p w14:paraId="4FD97565" w14:textId="77777777" w:rsidR="00A07572" w:rsidRPr="00A946F9" w:rsidRDefault="42698B1C" w:rsidP="006A2C57">
      <w:pPr>
        <w:numPr>
          <w:ilvl w:val="0"/>
          <w:numId w:val="18"/>
        </w:numPr>
        <w:spacing w:line="278" w:lineRule="auto"/>
        <w:rPr>
          <w:rFonts w:cstheme="minorBidi"/>
        </w:rPr>
      </w:pPr>
      <w:r w:rsidRPr="363A6522">
        <w:rPr>
          <w:rFonts w:cstheme="minorBidi"/>
        </w:rPr>
        <w:t>Product Tracking: Log all product transactions, manage expiry dates, and maintain detailed pharmaceutical data fields.</w:t>
      </w:r>
    </w:p>
    <w:p w14:paraId="7015E6F4" w14:textId="5641DE81" w:rsidR="00A07572" w:rsidRPr="001C7616" w:rsidRDefault="42698B1C" w:rsidP="006A2C57">
      <w:pPr>
        <w:numPr>
          <w:ilvl w:val="0"/>
          <w:numId w:val="18"/>
        </w:numPr>
        <w:spacing w:line="278" w:lineRule="auto"/>
        <w:rPr>
          <w:rFonts w:cstheme="minorBidi"/>
        </w:rPr>
      </w:pPr>
      <w:r w:rsidRPr="363A6522">
        <w:rPr>
          <w:rFonts w:cstheme="minorBidi"/>
        </w:rPr>
        <w:t>Notes &amp; Comments: Allow authorised users to add contextual notes to product records.</w:t>
      </w:r>
      <w:r w:rsidR="245423DD" w:rsidRPr="40B33471">
        <w:rPr>
          <w:rFonts w:cstheme="minorBidi"/>
        </w:rPr>
        <w:t xml:space="preserve"> These notes and comments should </w:t>
      </w:r>
      <w:r w:rsidR="245423DD" w:rsidRPr="7EA83012">
        <w:rPr>
          <w:rFonts w:cstheme="minorBidi"/>
        </w:rPr>
        <w:t>be available as attributes for reporting purposes.</w:t>
      </w:r>
    </w:p>
    <w:p w14:paraId="2FBA76BA" w14:textId="6852039E" w:rsidR="00A07572" w:rsidRPr="00A946F9" w:rsidRDefault="2429929B" w:rsidP="006A2C57">
      <w:pPr>
        <w:numPr>
          <w:ilvl w:val="0"/>
          <w:numId w:val="18"/>
        </w:numPr>
        <w:spacing w:line="278" w:lineRule="auto"/>
        <w:rPr>
          <w:rFonts w:cstheme="minorBidi"/>
        </w:rPr>
      </w:pPr>
      <w:r w:rsidRPr="363A6522">
        <w:rPr>
          <w:rFonts w:cstheme="minorBidi"/>
        </w:rPr>
        <w:t>Audit Trails: Maintain comprehensive logs of all system activities and changes.</w:t>
      </w:r>
    </w:p>
    <w:p w14:paraId="2FD2B629" w14:textId="70BA1281" w:rsidR="00B7271F" w:rsidRPr="00A946F9" w:rsidRDefault="00B7271F" w:rsidP="2933A38B">
      <w:pPr>
        <w:spacing w:after="160" w:line="278" w:lineRule="auto"/>
        <w:ind w:left="720"/>
        <w:rPr>
          <w:rFonts w:cstheme="minorBidi"/>
        </w:rPr>
      </w:pPr>
    </w:p>
    <w:p w14:paraId="606EC234" w14:textId="4967A97A" w:rsidR="00B7271F" w:rsidRPr="00A946F9" w:rsidRDefault="00EB2618" w:rsidP="2933A38B">
      <w:pPr>
        <w:spacing w:after="160" w:line="278" w:lineRule="auto"/>
      </w:pPr>
      <w:r w:rsidRPr="363A6522">
        <w:rPr>
          <w:b/>
        </w:rPr>
        <w:t xml:space="preserve">4. </w:t>
      </w:r>
      <w:r w:rsidR="00B7271F" w:rsidRPr="363A6522">
        <w:rPr>
          <w:b/>
        </w:rPr>
        <w:t xml:space="preserve">Finance and Debt Management: </w:t>
      </w:r>
      <w:r w:rsidR="00B7271F">
        <w:t xml:space="preserve">This component focuses on the financial operations tightly integrated to reduce errors and improve efficiency that supports complex pricing structures, returns, and refunds with automated data entry to minimise manual errors and enables real-time invoicing, accurate billing, and pre-payment options with payment reconciliation of invoices, payments, and credit notes and debt management functionality that </w:t>
      </w:r>
      <w:r w:rsidR="781FB53E">
        <w:t>restricts</w:t>
      </w:r>
      <w:r w:rsidR="00B7271F">
        <w:t xml:space="preserve"> customers with outstanding debts from placing new orders, ensuring financial discipline and risk mitigation.</w:t>
      </w:r>
    </w:p>
    <w:p w14:paraId="1648E758" w14:textId="7B2EF7A6" w:rsidR="7082528E" w:rsidRDefault="7082528E" w:rsidP="006A2C57">
      <w:pPr>
        <w:pStyle w:val="ListParagraph"/>
        <w:numPr>
          <w:ilvl w:val="0"/>
          <w:numId w:val="23"/>
        </w:numPr>
        <w:spacing w:line="278" w:lineRule="auto"/>
        <w:rPr>
          <w:rFonts w:cstheme="minorBidi"/>
        </w:rPr>
      </w:pPr>
      <w:r w:rsidRPr="363A6522">
        <w:rPr>
          <w:rFonts w:cstheme="minorBidi"/>
        </w:rPr>
        <w:t>Pricing &amp; Returns: Support for complex pricing, returns, and refunds.</w:t>
      </w:r>
    </w:p>
    <w:p w14:paraId="256D5A10" w14:textId="77777777" w:rsidR="7082528E" w:rsidRDefault="7082528E" w:rsidP="006A2C57">
      <w:pPr>
        <w:pStyle w:val="ListParagraph"/>
        <w:numPr>
          <w:ilvl w:val="0"/>
          <w:numId w:val="23"/>
        </w:numPr>
        <w:spacing w:line="278" w:lineRule="auto"/>
        <w:rPr>
          <w:rFonts w:cstheme="minorBidi"/>
        </w:rPr>
      </w:pPr>
      <w:r w:rsidRPr="363A6522">
        <w:rPr>
          <w:rFonts w:cstheme="minorBidi"/>
        </w:rPr>
        <w:t>Automated Data Entry: Reduce manual errors through automation.</w:t>
      </w:r>
    </w:p>
    <w:p w14:paraId="087936C5" w14:textId="77777777" w:rsidR="7082528E" w:rsidRDefault="7082528E" w:rsidP="006A2C57">
      <w:pPr>
        <w:pStyle w:val="ListParagraph"/>
        <w:numPr>
          <w:ilvl w:val="0"/>
          <w:numId w:val="23"/>
        </w:numPr>
        <w:spacing w:line="278" w:lineRule="auto"/>
        <w:rPr>
          <w:rFonts w:cstheme="minorBidi"/>
        </w:rPr>
      </w:pPr>
      <w:r w:rsidRPr="363A6522">
        <w:rPr>
          <w:rFonts w:cstheme="minorBidi"/>
        </w:rPr>
        <w:t>Invoice Management: Real-time invoicing, accurate billing, and pre-payment options.</w:t>
      </w:r>
    </w:p>
    <w:p w14:paraId="1FE2C388" w14:textId="77777777" w:rsidR="7082528E" w:rsidRDefault="7082528E" w:rsidP="006A2C57">
      <w:pPr>
        <w:pStyle w:val="ListParagraph"/>
        <w:numPr>
          <w:ilvl w:val="0"/>
          <w:numId w:val="23"/>
        </w:numPr>
        <w:spacing w:line="278" w:lineRule="auto"/>
        <w:rPr>
          <w:rFonts w:cstheme="minorBidi"/>
        </w:rPr>
      </w:pPr>
      <w:r w:rsidRPr="363A6522">
        <w:rPr>
          <w:rFonts w:cstheme="minorBidi"/>
        </w:rPr>
        <w:t>Payment Reconciliation: Automated reconciliation of invoices, payments, and credit notes.</w:t>
      </w:r>
    </w:p>
    <w:p w14:paraId="2D92482D" w14:textId="563957DA" w:rsidR="7082528E" w:rsidRDefault="7082528E" w:rsidP="006A2C57">
      <w:pPr>
        <w:pStyle w:val="ListParagraph"/>
        <w:numPr>
          <w:ilvl w:val="0"/>
          <w:numId w:val="23"/>
        </w:numPr>
        <w:spacing w:line="278" w:lineRule="auto"/>
        <w:rPr>
          <w:rFonts w:cstheme="minorBidi"/>
        </w:rPr>
      </w:pPr>
      <w:r w:rsidRPr="363A6522">
        <w:rPr>
          <w:rFonts w:cstheme="minorBidi"/>
        </w:rPr>
        <w:t xml:space="preserve">Debt Management: </w:t>
      </w:r>
      <w:r w:rsidR="5C196FEC" w:rsidRPr="16C650C0">
        <w:rPr>
          <w:rFonts w:cstheme="minorBidi"/>
        </w:rPr>
        <w:t xml:space="preserve">Restrict </w:t>
      </w:r>
      <w:r w:rsidRPr="16C650C0">
        <w:rPr>
          <w:rFonts w:cstheme="minorBidi"/>
        </w:rPr>
        <w:t>customers</w:t>
      </w:r>
      <w:r w:rsidRPr="363A6522">
        <w:rPr>
          <w:rFonts w:cstheme="minorBidi"/>
        </w:rPr>
        <w:t xml:space="preserve"> with outstanding debts from placing new orders.</w:t>
      </w:r>
    </w:p>
    <w:p w14:paraId="3CB2A2B4" w14:textId="3DC53668" w:rsidR="1E306A33" w:rsidRDefault="1E306A33" w:rsidP="006A2C57">
      <w:pPr>
        <w:pStyle w:val="ListParagraph"/>
        <w:numPr>
          <w:ilvl w:val="0"/>
          <w:numId w:val="23"/>
        </w:numPr>
        <w:spacing w:line="278" w:lineRule="auto"/>
        <w:rPr>
          <w:rFonts w:cstheme="minorBidi"/>
        </w:rPr>
      </w:pPr>
      <w:r w:rsidRPr="363A6522">
        <w:rPr>
          <w:rFonts w:cstheme="minorBidi"/>
        </w:rPr>
        <w:t>Audit Trails: Maintain comprehensive logs of all system activities and changes.</w:t>
      </w:r>
    </w:p>
    <w:p w14:paraId="0784688C" w14:textId="44ECE022" w:rsidR="34C21699" w:rsidRDefault="34C21699" w:rsidP="006A2C57">
      <w:pPr>
        <w:pStyle w:val="ListParagraph"/>
        <w:numPr>
          <w:ilvl w:val="0"/>
          <w:numId w:val="23"/>
        </w:numPr>
        <w:spacing w:line="278" w:lineRule="auto"/>
        <w:rPr>
          <w:rFonts w:cstheme="minorBidi"/>
        </w:rPr>
      </w:pPr>
      <w:r w:rsidRPr="01F887F5">
        <w:rPr>
          <w:rFonts w:cstheme="minorBidi"/>
        </w:rPr>
        <w:t>Integration: Seamless integration with the Agency’s finance system: Oracle Fusion.</w:t>
      </w:r>
    </w:p>
    <w:p w14:paraId="425A62C6" w14:textId="2455BB18" w:rsidR="777BF048" w:rsidRDefault="777BF048" w:rsidP="777BF048">
      <w:pPr>
        <w:rPr>
          <w:b/>
          <w:bCs/>
        </w:rPr>
      </w:pPr>
    </w:p>
    <w:p w14:paraId="141D1F8F" w14:textId="411771C7" w:rsidR="00B7271F" w:rsidRPr="00A946F9" w:rsidRDefault="0010156A" w:rsidP="00F22578">
      <w:r w:rsidRPr="363A6522">
        <w:rPr>
          <w:b/>
        </w:rPr>
        <w:t xml:space="preserve">5. </w:t>
      </w:r>
      <w:r w:rsidR="00B7271F" w:rsidRPr="363A6522">
        <w:rPr>
          <w:b/>
        </w:rPr>
        <w:t xml:space="preserve">Market Analysis, Forecasting, Analytics, Dashboards &amp; Reporting: </w:t>
      </w:r>
      <w:r w:rsidR="00B7271F">
        <w:t>This component focuses on the use of real-time data and advanced analytics to drive business decisions with tools to analyse demand patterns and trends, supporting strategic planning and forecast sales using predictive analytics based on available historical and market data to produce dashboard insights and reports for inventory, sales, and KPIs, offering actionable insights.</w:t>
      </w:r>
    </w:p>
    <w:p w14:paraId="0C0870C0" w14:textId="77777777" w:rsidR="00A07572" w:rsidRPr="00A946F9" w:rsidRDefault="00A07572" w:rsidP="00A07572">
      <w:pPr>
        <w:pStyle w:val="ListParagraph"/>
      </w:pPr>
    </w:p>
    <w:p w14:paraId="62741C6E" w14:textId="7FFBC200" w:rsidR="00B7271F" w:rsidRPr="00A946F9" w:rsidRDefault="71AFA634" w:rsidP="006A2C57">
      <w:pPr>
        <w:numPr>
          <w:ilvl w:val="0"/>
          <w:numId w:val="19"/>
        </w:numPr>
        <w:rPr>
          <w:rFonts w:cstheme="minorBidi"/>
        </w:rPr>
      </w:pPr>
      <w:r w:rsidRPr="363A6522">
        <w:rPr>
          <w:rFonts w:cstheme="minorBidi"/>
        </w:rPr>
        <w:t>Real-Time Data Processing: Enable real-time data for decision-making.</w:t>
      </w:r>
    </w:p>
    <w:p w14:paraId="431A74E2" w14:textId="77777777" w:rsidR="00B7271F" w:rsidRPr="00A946F9" w:rsidRDefault="71AFA634" w:rsidP="006A2C57">
      <w:pPr>
        <w:numPr>
          <w:ilvl w:val="0"/>
          <w:numId w:val="19"/>
        </w:numPr>
        <w:rPr>
          <w:rFonts w:cstheme="minorBidi"/>
        </w:rPr>
      </w:pPr>
      <w:r w:rsidRPr="363A6522">
        <w:rPr>
          <w:rFonts w:cstheme="minorBidi"/>
        </w:rPr>
        <w:t>Market Demand Analysis: Tools to analyse demand patterns and trends.</w:t>
      </w:r>
    </w:p>
    <w:p w14:paraId="3F069C61" w14:textId="77777777" w:rsidR="00B7271F" w:rsidRPr="00A946F9" w:rsidRDefault="71AFA634" w:rsidP="006A2C57">
      <w:pPr>
        <w:numPr>
          <w:ilvl w:val="0"/>
          <w:numId w:val="19"/>
        </w:numPr>
        <w:rPr>
          <w:rFonts w:cstheme="minorBidi"/>
        </w:rPr>
      </w:pPr>
      <w:r w:rsidRPr="363A6522">
        <w:rPr>
          <w:rFonts w:cstheme="minorBidi"/>
        </w:rPr>
        <w:t>Sales Forecasting: Predictive analytics for sales based on historical and market data.</w:t>
      </w:r>
    </w:p>
    <w:p w14:paraId="3C1141EE" w14:textId="314DD749" w:rsidR="00B7271F" w:rsidRPr="00A946F9" w:rsidRDefault="71AFA634" w:rsidP="006A2C57">
      <w:pPr>
        <w:numPr>
          <w:ilvl w:val="0"/>
          <w:numId w:val="19"/>
        </w:numPr>
        <w:rPr>
          <w:rFonts w:cstheme="minorBidi"/>
        </w:rPr>
      </w:pPr>
      <w:r w:rsidRPr="363A6522">
        <w:rPr>
          <w:rFonts w:cstheme="minorBidi"/>
        </w:rPr>
        <w:t>Dashboards &amp; Reports: Automated dashboards and reports for inventory, sales, and KPIs.</w:t>
      </w:r>
    </w:p>
    <w:p w14:paraId="5B623DD3" w14:textId="6508C3AC" w:rsidR="3A545505" w:rsidRDefault="3A545505" w:rsidP="006A2C57">
      <w:pPr>
        <w:numPr>
          <w:ilvl w:val="0"/>
          <w:numId w:val="19"/>
        </w:numPr>
        <w:rPr>
          <w:rFonts w:cstheme="minorBidi"/>
        </w:rPr>
      </w:pPr>
      <w:r w:rsidRPr="41DC70E6">
        <w:rPr>
          <w:rFonts w:cstheme="minorBidi"/>
        </w:rPr>
        <w:t>Reporting Capability: Allow for MHRA users to create, amend and deliver reporting functions through access to the underlying data.</w:t>
      </w:r>
    </w:p>
    <w:p w14:paraId="3BF3A238" w14:textId="77777777" w:rsidR="00B7271F" w:rsidRPr="00A946F9" w:rsidRDefault="6A59C000" w:rsidP="006A2C57">
      <w:pPr>
        <w:pStyle w:val="ListParagraph"/>
        <w:numPr>
          <w:ilvl w:val="0"/>
          <w:numId w:val="22"/>
        </w:numPr>
        <w:rPr>
          <w:rFonts w:cstheme="minorBidi"/>
        </w:rPr>
      </w:pPr>
      <w:r w:rsidRPr="363A6522">
        <w:rPr>
          <w:rFonts w:cstheme="minorBidi"/>
        </w:rPr>
        <w:t>Analytics: Comprehensive analytics on customer behaviour and system performance.</w:t>
      </w:r>
    </w:p>
    <w:p w14:paraId="08CA0869" w14:textId="182BB1D2" w:rsidR="00B7271F" w:rsidRPr="00A946F9" w:rsidRDefault="00B7271F" w:rsidP="00B7271F">
      <w:pPr>
        <w:pStyle w:val="ListParagraph"/>
      </w:pPr>
    </w:p>
    <w:p w14:paraId="1503148E" w14:textId="1473EEB4" w:rsidR="001D5BA6" w:rsidRPr="00C63D67" w:rsidRDefault="004A2BD1" w:rsidP="00AD573C">
      <w:pPr>
        <w:pStyle w:val="BodyText1"/>
        <w:spacing w:after="160" w:line="278" w:lineRule="auto"/>
        <w:rPr>
          <w:b/>
          <w:color w:val="auto"/>
        </w:rPr>
      </w:pPr>
      <w:r>
        <w:t>The m</w:t>
      </w:r>
      <w:r w:rsidRPr="363A6522">
        <w:rPr>
          <w:color w:val="auto"/>
        </w:rPr>
        <w:t>a</w:t>
      </w:r>
      <w:r w:rsidR="001B3B41" w:rsidRPr="363A6522">
        <w:rPr>
          <w:color w:val="auto"/>
        </w:rPr>
        <w:t>jor</w:t>
      </w:r>
      <w:r w:rsidRPr="363A6522">
        <w:rPr>
          <w:color w:val="auto"/>
        </w:rPr>
        <w:t xml:space="preserve"> focus at this stage is the </w:t>
      </w:r>
      <w:r w:rsidRPr="363A6522">
        <w:rPr>
          <w:b/>
          <w:color w:val="auto"/>
        </w:rPr>
        <w:t>Logistic</w:t>
      </w:r>
      <w:r w:rsidR="00C63D67" w:rsidRPr="363A6522">
        <w:rPr>
          <w:b/>
          <w:color w:val="auto"/>
        </w:rPr>
        <w:t>s</w:t>
      </w:r>
      <w:r w:rsidRPr="363A6522">
        <w:rPr>
          <w:b/>
          <w:color w:val="auto"/>
        </w:rPr>
        <w:t xml:space="preserve"> and Dispatch and possible Trade Complian</w:t>
      </w:r>
      <w:r w:rsidR="00025D31" w:rsidRPr="363A6522">
        <w:rPr>
          <w:b/>
          <w:color w:val="auto"/>
        </w:rPr>
        <w:t>ce</w:t>
      </w:r>
      <w:r w:rsidRPr="363A6522">
        <w:rPr>
          <w:b/>
          <w:color w:val="auto"/>
        </w:rPr>
        <w:t xml:space="preserve"> and Regulation Co</w:t>
      </w:r>
      <w:r w:rsidR="00025D31" w:rsidRPr="363A6522">
        <w:rPr>
          <w:b/>
          <w:color w:val="auto"/>
        </w:rPr>
        <w:t>mponent</w:t>
      </w:r>
      <w:r w:rsidR="00C63D67" w:rsidRPr="363A6522">
        <w:rPr>
          <w:b/>
          <w:color w:val="auto"/>
        </w:rPr>
        <w:t>s</w:t>
      </w:r>
    </w:p>
    <w:p w14:paraId="7B2BA3BD" w14:textId="77777777" w:rsidR="0046493A" w:rsidRDefault="0046493A" w:rsidP="0046493A">
      <w:pPr>
        <w:spacing w:line="278" w:lineRule="auto"/>
        <w:rPr>
          <w:rFonts w:cstheme="minorBidi"/>
          <w:b/>
        </w:rPr>
      </w:pPr>
      <w:r w:rsidRPr="363A6522">
        <w:rPr>
          <w:rFonts w:cstheme="minorBidi"/>
          <w:b/>
        </w:rPr>
        <w:t xml:space="preserve">** System Access &amp; Security </w:t>
      </w:r>
    </w:p>
    <w:p w14:paraId="54359028" w14:textId="515CB24B" w:rsidR="0046493A" w:rsidRDefault="0046493A" w:rsidP="006A2C57">
      <w:pPr>
        <w:numPr>
          <w:ilvl w:val="0"/>
          <w:numId w:val="17"/>
        </w:numPr>
        <w:spacing w:line="278" w:lineRule="auto"/>
        <w:rPr>
          <w:rFonts w:cstheme="minorBidi"/>
        </w:rPr>
      </w:pPr>
      <w:r w:rsidRPr="363A6522">
        <w:rPr>
          <w:rFonts w:cstheme="minorBidi"/>
        </w:rPr>
        <w:t>Single Sign-On (SSO) &amp; Multi-Factor Authentication (MFA): Secure access for MHRA users.</w:t>
      </w:r>
    </w:p>
    <w:p w14:paraId="54CD8D36" w14:textId="1564042C" w:rsidR="2F0857A6" w:rsidRDefault="2F0857A6" w:rsidP="006A2C57">
      <w:pPr>
        <w:numPr>
          <w:ilvl w:val="0"/>
          <w:numId w:val="17"/>
        </w:numPr>
        <w:spacing w:line="278" w:lineRule="auto"/>
        <w:rPr>
          <w:rFonts w:cstheme="minorBidi"/>
        </w:rPr>
      </w:pPr>
      <w:r w:rsidRPr="591CC04D">
        <w:rPr>
          <w:rFonts w:cstheme="minorBidi"/>
        </w:rPr>
        <w:t>Secure account management (non-SSO): Ability for the creation and management of non-SSO accounts.</w:t>
      </w:r>
    </w:p>
    <w:p w14:paraId="25E82A2C" w14:textId="77777777" w:rsidR="0046493A" w:rsidRDefault="0046493A" w:rsidP="006A2C57">
      <w:pPr>
        <w:numPr>
          <w:ilvl w:val="0"/>
          <w:numId w:val="17"/>
        </w:numPr>
        <w:spacing w:line="278" w:lineRule="auto"/>
        <w:rPr>
          <w:rFonts w:cstheme="minorBidi"/>
        </w:rPr>
      </w:pPr>
      <w:r w:rsidRPr="363A6522">
        <w:rPr>
          <w:rFonts w:cstheme="minorBidi"/>
        </w:rPr>
        <w:t>Role-Based Access Control: Different user types (e.g., Scientist, Sales, Inventory) have tailored permissions.</w:t>
      </w:r>
    </w:p>
    <w:p w14:paraId="56A69314" w14:textId="5FA24C5C" w:rsidR="0046493A" w:rsidRDefault="0046493A" w:rsidP="006A2C57">
      <w:pPr>
        <w:numPr>
          <w:ilvl w:val="0"/>
          <w:numId w:val="17"/>
        </w:numPr>
        <w:spacing w:line="278" w:lineRule="auto"/>
        <w:rPr>
          <w:rFonts w:cstheme="minorBidi"/>
        </w:rPr>
      </w:pPr>
      <w:r w:rsidRPr="363A6522">
        <w:rPr>
          <w:rFonts w:cstheme="minorBidi"/>
        </w:rPr>
        <w:t>Authorisation: Only authorised personnel can modify orders, product or delivery details at any stage e.g. at dispatch stage for shipping purpose</w:t>
      </w:r>
    </w:p>
    <w:p w14:paraId="001D4143" w14:textId="77777777" w:rsidR="00C63D67" w:rsidRPr="00A946F9" w:rsidRDefault="00C63D67" w:rsidP="00AD573C">
      <w:pPr>
        <w:pStyle w:val="BodyText1"/>
        <w:spacing w:after="160" w:line="278" w:lineRule="auto"/>
      </w:pPr>
    </w:p>
    <w:p w14:paraId="15DCE6DC" w14:textId="6CB0387D" w:rsidR="00B3631B" w:rsidRPr="00A946F9" w:rsidRDefault="00C56A70" w:rsidP="001C078F">
      <w:pPr>
        <w:pStyle w:val="Standard"/>
        <w:rPr>
          <w:sz w:val="24"/>
          <w:szCs w:val="24"/>
          <w:lang w:eastAsia="en-GB" w:bidi="ar-SA"/>
        </w:rPr>
      </w:pPr>
      <w:r w:rsidRPr="363A6522">
        <w:rPr>
          <w:sz w:val="24"/>
          <w:szCs w:val="24"/>
          <w:lang w:eastAsia="en-GB" w:bidi="ar-SA"/>
        </w:rPr>
        <w:t>The image below summarises what we expect a strategic solution to be able to offer.</w:t>
      </w:r>
    </w:p>
    <w:p w14:paraId="6B121692" w14:textId="77777777" w:rsidR="002B76D1" w:rsidRPr="00A946F9" w:rsidRDefault="002B76D1" w:rsidP="001C078F">
      <w:pPr>
        <w:pStyle w:val="Standard"/>
        <w:rPr>
          <w:sz w:val="24"/>
          <w:szCs w:val="24"/>
          <w:lang w:eastAsia="en-GB" w:bidi="ar-SA"/>
        </w:rPr>
      </w:pPr>
    </w:p>
    <w:p w14:paraId="66FD1ADB" w14:textId="0B7BB84E" w:rsidR="005A1A38" w:rsidRPr="00FD799C" w:rsidRDefault="00147E8D" w:rsidP="00B3799E">
      <w:pPr>
        <w:pStyle w:val="Standard"/>
      </w:pPr>
      <w:r>
        <w:rPr>
          <w:noProof/>
        </w:rPr>
        <w:drawing>
          <wp:inline distT="0" distB="0" distL="0" distR="0" wp14:anchorId="2EF96A68" wp14:editId="08D31989">
            <wp:extent cx="6634986" cy="4859079"/>
            <wp:effectExtent l="0" t="0" r="0" b="0"/>
            <wp:docPr id="1331239650" name="Picture 1" descr="A diagram of a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39650" name="Picture 1" descr="A diagram of a strategy"/>
                    <pic:cNvPicPr/>
                  </pic:nvPicPr>
                  <pic:blipFill>
                    <a:blip r:embed="rId13"/>
                    <a:stretch>
                      <a:fillRect/>
                    </a:stretch>
                  </pic:blipFill>
                  <pic:spPr>
                    <a:xfrm>
                      <a:off x="0" y="0"/>
                      <a:ext cx="6644702" cy="4866194"/>
                    </a:xfrm>
                    <a:prstGeom prst="rect">
                      <a:avLst/>
                    </a:prstGeom>
                  </pic:spPr>
                </pic:pic>
              </a:graphicData>
            </a:graphic>
          </wp:inline>
        </w:drawing>
      </w:r>
      <w:r w:rsidR="00397C4B" w:rsidRPr="00397C4B">
        <w:rPr>
          <w:noProof/>
        </w:rPr>
        <w:t xml:space="preserve"> </w:t>
      </w:r>
    </w:p>
    <w:p w14:paraId="1273E99A" w14:textId="77777777" w:rsidR="00C755E0" w:rsidRPr="00FD799C" w:rsidRDefault="00C755E0" w:rsidP="001C078F">
      <w:pPr>
        <w:pStyle w:val="BodyText1"/>
        <w:jc w:val="center"/>
        <w:rPr>
          <w:color w:val="auto"/>
        </w:rPr>
      </w:pPr>
    </w:p>
    <w:p w14:paraId="1C67733B" w14:textId="20EA3709" w:rsidR="00B74371" w:rsidRPr="00FD799C" w:rsidRDefault="00E62683" w:rsidP="002840CF">
      <w:pPr>
        <w:pStyle w:val="BodyText1"/>
        <w:numPr>
          <w:ilvl w:val="0"/>
          <w:numId w:val="4"/>
        </w:numPr>
        <w:ind w:left="357" w:hanging="357"/>
        <w:rPr>
          <w:b/>
          <w:color w:val="auto"/>
        </w:rPr>
      </w:pPr>
      <w:r w:rsidRPr="0D5C78DD">
        <w:rPr>
          <w:b/>
          <w:color w:val="auto"/>
        </w:rPr>
        <w:t xml:space="preserve"> </w:t>
      </w:r>
      <w:r w:rsidR="00F63232" w:rsidRPr="0D5C78DD">
        <w:rPr>
          <w:b/>
          <w:color w:val="auto"/>
        </w:rPr>
        <w:t xml:space="preserve">List of </w:t>
      </w:r>
      <w:r w:rsidR="001C078F" w:rsidRPr="0D5C78DD">
        <w:rPr>
          <w:b/>
          <w:color w:val="auto"/>
        </w:rPr>
        <w:t>Functional R</w:t>
      </w:r>
      <w:r w:rsidR="00F63232" w:rsidRPr="0D5C78DD">
        <w:rPr>
          <w:b/>
          <w:color w:val="auto"/>
        </w:rPr>
        <w:t>equirements</w:t>
      </w:r>
    </w:p>
    <w:p w14:paraId="4D0B78B9" w14:textId="65C5E518" w:rsidR="191BD85B" w:rsidRDefault="191BD85B" w:rsidP="705026BC">
      <w:pPr>
        <w:spacing w:after="160"/>
      </w:pPr>
      <w:r w:rsidRPr="61002DB8">
        <w:rPr>
          <w:b/>
          <w:bCs/>
        </w:rPr>
        <w:t xml:space="preserve">Mandatory </w:t>
      </w:r>
      <w:r w:rsidRPr="61002DB8">
        <w:rPr>
          <w:b/>
        </w:rPr>
        <w:t>Requirements for</w:t>
      </w:r>
      <w:r w:rsidRPr="705026BC">
        <w:rPr>
          <w:b/>
          <w:bCs/>
        </w:rPr>
        <w:t xml:space="preserve"> 1. Logistics and Dispatch:</w:t>
      </w:r>
    </w:p>
    <w:p w14:paraId="4E3B35E6" w14:textId="247718CA" w:rsidR="191BD85B" w:rsidRDefault="191BD85B" w:rsidP="006A2C57">
      <w:pPr>
        <w:pStyle w:val="Standard"/>
        <w:numPr>
          <w:ilvl w:val="0"/>
          <w:numId w:val="30"/>
        </w:numPr>
        <w:rPr>
          <w:sz w:val="24"/>
          <w:szCs w:val="24"/>
          <w:lang w:eastAsia="en-GB" w:bidi="ar-SA"/>
        </w:rPr>
      </w:pPr>
      <w:r w:rsidRPr="11F856E1">
        <w:rPr>
          <w:sz w:val="24"/>
          <w:szCs w:val="24"/>
          <w:lang w:eastAsia="en-GB" w:bidi="ar-SA"/>
        </w:rPr>
        <w:t>The system must be able to process and display real-time data for accurate decision-making</w:t>
      </w:r>
      <w:r w:rsidR="300600D8" w:rsidRPr="11F856E1">
        <w:rPr>
          <w:sz w:val="24"/>
          <w:szCs w:val="24"/>
          <w:lang w:eastAsia="en-GB" w:bidi="ar-SA"/>
        </w:rPr>
        <w:t>.</w:t>
      </w:r>
    </w:p>
    <w:p w14:paraId="47205F21" w14:textId="22057AED" w:rsidR="191BD85B" w:rsidRDefault="191BD85B" w:rsidP="006A2C57">
      <w:pPr>
        <w:pStyle w:val="Standard"/>
        <w:numPr>
          <w:ilvl w:val="0"/>
          <w:numId w:val="30"/>
        </w:numPr>
        <w:rPr>
          <w:sz w:val="24"/>
          <w:szCs w:val="24"/>
          <w:lang w:eastAsia="en-GB" w:bidi="ar-SA"/>
        </w:rPr>
      </w:pPr>
      <w:r w:rsidRPr="11F856E1">
        <w:rPr>
          <w:sz w:val="24"/>
          <w:szCs w:val="24"/>
          <w:lang w:eastAsia="en-GB" w:bidi="ar-SA"/>
        </w:rPr>
        <w:t>The system must be able to handle order modifications and cancellations at various stages of processing with appropriate approvals</w:t>
      </w:r>
      <w:r w:rsidR="44EF95A8" w:rsidRPr="4D5E3EE8">
        <w:rPr>
          <w:sz w:val="24"/>
          <w:szCs w:val="24"/>
          <w:lang w:eastAsia="en-GB" w:bidi="ar-SA"/>
        </w:rPr>
        <w:t>.</w:t>
      </w:r>
    </w:p>
    <w:p w14:paraId="5DB7CF6B" w14:textId="5FC688E5"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must have the functionalities to process multiple orders simultaneously for efficiency while maintaining individual order tracking.</w:t>
      </w:r>
    </w:p>
    <w:p w14:paraId="4D708FDF" w14:textId="7C52A0F5"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must be able to track when orders are picked up and monitor processing status as an end-to-end process.</w:t>
      </w:r>
    </w:p>
    <w:p w14:paraId="13AE71CA" w14:textId="65845CFC"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must have automated function to determine if export/import document are required based on product classification, destination country, and regulatory rules</w:t>
      </w:r>
      <w:r w:rsidR="2F1E560C" w:rsidRPr="4D5E3EE8">
        <w:rPr>
          <w:sz w:val="24"/>
          <w:szCs w:val="24"/>
          <w:lang w:eastAsia="en-GB" w:bidi="ar-SA"/>
        </w:rPr>
        <w:t>.</w:t>
      </w:r>
    </w:p>
    <w:p w14:paraId="2CA7104A" w14:textId="18956AD9"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should have real-time integration with government regulatory databases to check permits, application status and regulatory requirements e.g. Reg-Connect, DEFRA, Home office</w:t>
      </w:r>
      <w:r w:rsidR="2105FF40" w:rsidRPr="4D5E3EE8">
        <w:rPr>
          <w:sz w:val="24"/>
          <w:szCs w:val="24"/>
          <w:lang w:eastAsia="en-GB" w:bidi="ar-SA"/>
        </w:rPr>
        <w:t>.</w:t>
      </w:r>
    </w:p>
    <w:p w14:paraId="4052D162" w14:textId="471C4804"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must have centralised system to store and manage all regulatory, compliance and permit-related documentation with version control</w:t>
      </w:r>
      <w:r w:rsidR="76AD3068" w:rsidRPr="4D5E3EE8">
        <w:rPr>
          <w:sz w:val="24"/>
          <w:szCs w:val="24"/>
          <w:lang w:eastAsia="en-GB" w:bidi="ar-SA"/>
        </w:rPr>
        <w:t>.</w:t>
      </w:r>
    </w:p>
    <w:p w14:paraId="1CC6AD96" w14:textId="1F7DB336"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must have functionality to import and export documents e.g. (Compliance Certificates, Permits, IFU</w:t>
      </w:r>
      <w:r w:rsidRPr="4D5E3EE8">
        <w:rPr>
          <w:sz w:val="24"/>
          <w:szCs w:val="24"/>
          <w:lang w:eastAsia="en-GB" w:bidi="ar-SA"/>
        </w:rPr>
        <w:t>)</w:t>
      </w:r>
      <w:r w:rsidR="692AD4AB" w:rsidRPr="4D5E3EE8">
        <w:rPr>
          <w:sz w:val="24"/>
          <w:szCs w:val="24"/>
          <w:lang w:eastAsia="en-GB" w:bidi="ar-SA"/>
        </w:rPr>
        <w:t>.</w:t>
      </w:r>
    </w:p>
    <w:p w14:paraId="29F97EBD" w14:textId="1DB7994F"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must have automated alerts for permit and compliance certificate expirations and renewal requirements</w:t>
      </w:r>
      <w:r w:rsidR="0AA39711" w:rsidRPr="4D5E3EE8">
        <w:rPr>
          <w:sz w:val="24"/>
          <w:szCs w:val="24"/>
          <w:lang w:eastAsia="en-GB" w:bidi="ar-SA"/>
        </w:rPr>
        <w:t>.</w:t>
      </w:r>
    </w:p>
    <w:p w14:paraId="2020A71B" w14:textId="113CC9C7"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must be able to handle varying permit requirements across different countries and jurisdictions</w:t>
      </w:r>
      <w:r w:rsidR="775BFF13" w:rsidRPr="52CDF0AE">
        <w:rPr>
          <w:sz w:val="24"/>
          <w:szCs w:val="24"/>
          <w:lang w:eastAsia="en-GB" w:bidi="ar-SA"/>
        </w:rPr>
        <w:t>.</w:t>
      </w:r>
    </w:p>
    <w:p w14:paraId="6F88BA18" w14:textId="3D49D768"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must have real-time order alert notification that the Orders have been made by customers and when orders have been dispatch</w:t>
      </w:r>
      <w:r w:rsidR="24C4557D" w:rsidRPr="52CDF0AE">
        <w:rPr>
          <w:sz w:val="24"/>
          <w:szCs w:val="24"/>
          <w:lang w:eastAsia="en-GB" w:bidi="ar-SA"/>
        </w:rPr>
        <w:t>.</w:t>
      </w:r>
    </w:p>
    <w:p w14:paraId="288D4089" w14:textId="610443C7"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should be able to generate labels and prints for order dispatch and shipping based on the products specifications</w:t>
      </w:r>
      <w:r w:rsidR="7A859665" w:rsidRPr="52CDF0AE">
        <w:rPr>
          <w:sz w:val="24"/>
          <w:szCs w:val="24"/>
          <w:lang w:eastAsia="en-GB" w:bidi="ar-SA"/>
        </w:rPr>
        <w:t>.</w:t>
      </w:r>
    </w:p>
    <w:p w14:paraId="305EF42C" w14:textId="73A756F0" w:rsidR="61002DB8" w:rsidRPr="00FD799C" w:rsidRDefault="191BD85B" w:rsidP="006A2C57">
      <w:pPr>
        <w:pStyle w:val="Standard"/>
        <w:numPr>
          <w:ilvl w:val="0"/>
          <w:numId w:val="30"/>
        </w:numPr>
        <w:rPr>
          <w:sz w:val="24"/>
          <w:szCs w:val="24"/>
          <w:lang w:eastAsia="en-GB" w:bidi="ar-SA"/>
        </w:rPr>
      </w:pPr>
      <w:r w:rsidRPr="11F856E1">
        <w:rPr>
          <w:sz w:val="24"/>
          <w:szCs w:val="24"/>
          <w:lang w:eastAsia="en-GB" w:bidi="ar-SA"/>
        </w:rPr>
        <w:t>The system must ensure all labels meet regulatory requirements for target markets</w:t>
      </w:r>
      <w:r w:rsidRPr="5B87AEA4">
        <w:rPr>
          <w:sz w:val="24"/>
          <w:szCs w:val="24"/>
          <w:lang w:eastAsia="en-GB" w:bidi="ar-SA"/>
        </w:rPr>
        <w:t xml:space="preserve"> </w:t>
      </w:r>
    </w:p>
    <w:p w14:paraId="46C8965F" w14:textId="072E17D2" w:rsidR="61002DB8" w:rsidRPr="00FD799C" w:rsidRDefault="191BD85B" w:rsidP="006A2C57">
      <w:pPr>
        <w:pStyle w:val="Standard"/>
        <w:numPr>
          <w:ilvl w:val="0"/>
          <w:numId w:val="30"/>
        </w:numPr>
        <w:rPr>
          <w:sz w:val="24"/>
          <w:szCs w:val="24"/>
          <w:lang w:eastAsia="en-GB" w:bidi="ar-SA"/>
        </w:rPr>
      </w:pPr>
      <w:r w:rsidRPr="11F856E1">
        <w:rPr>
          <w:sz w:val="24"/>
          <w:szCs w:val="24"/>
          <w:lang w:eastAsia="en-GB" w:bidi="ar-SA"/>
        </w:rPr>
        <w:t>The system must have a quality control process for accurate label, consistency in naming convention and placement for all order dispatch and shipping</w:t>
      </w:r>
      <w:r w:rsidR="75AF58BA" w:rsidRPr="52CDF0AE">
        <w:rPr>
          <w:sz w:val="24"/>
          <w:szCs w:val="24"/>
          <w:lang w:eastAsia="en-GB" w:bidi="ar-SA"/>
        </w:rPr>
        <w:t>.</w:t>
      </w:r>
    </w:p>
    <w:p w14:paraId="64FDBC54" w14:textId="42DBB158"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should have barcode imprint generation and printing for dispatch work processing and tracking. Automated generation of all required dispatch documentation including picking lists/traveller, shipping labels, customs forms, order reference and barcode for improved integration with the system.</w:t>
      </w:r>
      <w:r w:rsidRPr="37D258D1">
        <w:rPr>
          <w:sz w:val="24"/>
          <w:szCs w:val="24"/>
          <w:lang w:eastAsia="en-GB" w:bidi="ar-SA"/>
        </w:rPr>
        <w:t xml:space="preserve"> </w:t>
      </w:r>
    </w:p>
    <w:p w14:paraId="4956B239" w14:textId="671C7598"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must have capability to integrate with courier vendors and dropship partners, for orders that require direct shipping from suppliers.</w:t>
      </w:r>
    </w:p>
    <w:p w14:paraId="6B017237" w14:textId="14C7D65A" w:rsidR="61002DB8" w:rsidRDefault="191BD85B" w:rsidP="006A2C57">
      <w:pPr>
        <w:pStyle w:val="Standard"/>
        <w:numPr>
          <w:ilvl w:val="0"/>
          <w:numId w:val="30"/>
        </w:numPr>
        <w:rPr>
          <w:sz w:val="24"/>
          <w:szCs w:val="24"/>
          <w:lang w:eastAsia="en-GB" w:bidi="ar-SA"/>
        </w:rPr>
      </w:pPr>
      <w:r w:rsidRPr="11F856E1">
        <w:rPr>
          <w:sz w:val="24"/>
          <w:szCs w:val="24"/>
          <w:lang w:eastAsia="en-GB" w:bidi="ar-SA"/>
        </w:rPr>
        <w:t>Integrate with logistics provider systems (for example DHL, UPS or FedEx) for EDI and data transfer.</w:t>
      </w:r>
    </w:p>
    <w:p w14:paraId="64411F3E" w14:textId="61EDCACB"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must have or should be able to integrate with quality control processes to ensure products meet compliance specifications before dispatch</w:t>
      </w:r>
      <w:r w:rsidR="74FA61BB" w:rsidRPr="52CDF0AE">
        <w:rPr>
          <w:sz w:val="24"/>
          <w:szCs w:val="24"/>
          <w:lang w:eastAsia="en-GB" w:bidi="ar-SA"/>
        </w:rPr>
        <w:t>.</w:t>
      </w:r>
    </w:p>
    <w:p w14:paraId="68621DE9" w14:textId="4E5785BE"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must have a real-time tracking and dispatch status with automated updates for customers and internal users.</w:t>
      </w:r>
    </w:p>
    <w:p w14:paraId="3FF4884A" w14:textId="7513B97F"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must have the functionality to handle exceptions and errors in the order processing workflow with escalation procedures</w:t>
      </w:r>
      <w:r w:rsidR="7FC76DD4" w:rsidRPr="52CDF0AE">
        <w:rPr>
          <w:sz w:val="24"/>
          <w:szCs w:val="24"/>
          <w:lang w:eastAsia="en-GB" w:bidi="ar-SA"/>
        </w:rPr>
        <w:t>.</w:t>
      </w:r>
    </w:p>
    <w:p w14:paraId="0823EC0A" w14:textId="321072A9"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must be able to integrate with the third</w:t>
      </w:r>
      <w:r w:rsidR="609DF602" w:rsidRPr="11F856E1">
        <w:rPr>
          <w:sz w:val="24"/>
          <w:szCs w:val="24"/>
          <w:lang w:eastAsia="en-GB" w:bidi="ar-SA"/>
        </w:rPr>
        <w:t>-</w:t>
      </w:r>
      <w:r w:rsidRPr="11F856E1">
        <w:rPr>
          <w:sz w:val="24"/>
          <w:szCs w:val="24"/>
          <w:lang w:eastAsia="en-GB" w:bidi="ar-SA"/>
        </w:rPr>
        <w:t>party tools and architectures including ERP, CRM, inventory, and shipping systems</w:t>
      </w:r>
      <w:r w:rsidR="5DECDCB6" w:rsidRPr="52CDF0AE">
        <w:rPr>
          <w:sz w:val="24"/>
          <w:szCs w:val="24"/>
          <w:lang w:eastAsia="en-GB" w:bidi="ar-SA"/>
        </w:rPr>
        <w:t>.</w:t>
      </w:r>
    </w:p>
    <w:p w14:paraId="5FDCB612" w14:textId="7CCD6164" w:rsidR="61002DB8" w:rsidRDefault="191BD85B" w:rsidP="006A2C57">
      <w:pPr>
        <w:pStyle w:val="Standard"/>
        <w:numPr>
          <w:ilvl w:val="0"/>
          <w:numId w:val="30"/>
        </w:numPr>
        <w:rPr>
          <w:sz w:val="24"/>
          <w:szCs w:val="24"/>
          <w:lang w:eastAsia="en-GB" w:bidi="ar-SA"/>
        </w:rPr>
      </w:pPr>
      <w:r w:rsidRPr="11F856E1">
        <w:rPr>
          <w:sz w:val="24"/>
          <w:szCs w:val="24"/>
          <w:lang w:eastAsia="en-GB" w:bidi="ar-SA"/>
        </w:rPr>
        <w:t>The system must be capable of handling peak order volumes without performance degradation</w:t>
      </w:r>
      <w:r w:rsidR="29E8C889" w:rsidRPr="52CDF0AE">
        <w:rPr>
          <w:sz w:val="24"/>
          <w:szCs w:val="24"/>
          <w:lang w:eastAsia="en-GB" w:bidi="ar-SA"/>
        </w:rPr>
        <w:t>.</w:t>
      </w:r>
    </w:p>
    <w:p w14:paraId="66FB6662" w14:textId="7DABD503" w:rsidR="61002DB8" w:rsidRPr="00E71491" w:rsidRDefault="191BD85B" w:rsidP="006A2C57">
      <w:pPr>
        <w:pStyle w:val="Standard"/>
        <w:numPr>
          <w:ilvl w:val="0"/>
          <w:numId w:val="30"/>
        </w:numPr>
        <w:rPr>
          <w:rFonts w:asciiTheme="minorHAnsi" w:eastAsiaTheme="minorEastAsia" w:hAnsiTheme="minorHAnsi" w:cstheme="minorBidi"/>
          <w:sz w:val="24"/>
          <w:szCs w:val="24"/>
          <w:lang w:eastAsia="en-GB" w:bidi="ar-SA"/>
        </w:rPr>
      </w:pPr>
      <w:r w:rsidRPr="11F856E1">
        <w:rPr>
          <w:rFonts w:asciiTheme="minorHAnsi" w:eastAsiaTheme="minorEastAsia" w:hAnsiTheme="minorHAnsi" w:cstheme="minorBidi"/>
          <w:sz w:val="24"/>
          <w:szCs w:val="24"/>
          <w:lang w:eastAsia="en-GB" w:bidi="ar-SA"/>
        </w:rPr>
        <w:t xml:space="preserve">The system must have automated data entry functionalities to minimise human errors. This can include integrating with other systems to pull in accurate data directly with the </w:t>
      </w:r>
      <w:r w:rsidRPr="00E71491">
        <w:rPr>
          <w:rFonts w:asciiTheme="minorHAnsi" w:eastAsiaTheme="minorEastAsia" w:hAnsiTheme="minorHAnsi" w:cstheme="minorBidi"/>
          <w:sz w:val="24"/>
          <w:szCs w:val="24"/>
          <w:lang w:eastAsia="en-GB" w:bidi="ar-SA"/>
        </w:rPr>
        <w:t>capability to track data origin and transformation to support auditability and compliance with best practices</w:t>
      </w:r>
      <w:r w:rsidR="3D29FBC3" w:rsidRPr="00E71491">
        <w:rPr>
          <w:rFonts w:asciiTheme="minorHAnsi" w:eastAsiaTheme="minorEastAsia" w:hAnsiTheme="minorHAnsi" w:cstheme="minorBidi"/>
          <w:sz w:val="24"/>
          <w:szCs w:val="24"/>
          <w:lang w:eastAsia="en-GB" w:bidi="ar-SA"/>
        </w:rPr>
        <w:t>.</w:t>
      </w:r>
    </w:p>
    <w:p w14:paraId="574D867B" w14:textId="77777777" w:rsidR="00E71491" w:rsidRDefault="00E71491" w:rsidP="00E71491">
      <w:pPr>
        <w:pStyle w:val="Standard"/>
        <w:rPr>
          <w:rFonts w:asciiTheme="minorHAnsi" w:eastAsiaTheme="minorEastAsia" w:hAnsiTheme="minorHAnsi" w:cstheme="minorBidi"/>
          <w:color w:val="333333"/>
          <w:sz w:val="24"/>
          <w:szCs w:val="24"/>
        </w:rPr>
      </w:pPr>
    </w:p>
    <w:p w14:paraId="5F24DFE1" w14:textId="77777777" w:rsidR="00E71491" w:rsidRDefault="00E71491" w:rsidP="00E71491">
      <w:pPr>
        <w:pStyle w:val="Standard"/>
        <w:rPr>
          <w:rFonts w:asciiTheme="minorHAnsi" w:eastAsiaTheme="minorEastAsia" w:hAnsiTheme="minorHAnsi" w:cstheme="minorBidi"/>
          <w:sz w:val="24"/>
          <w:szCs w:val="24"/>
          <w:lang w:eastAsia="en-GB" w:bidi="ar-SA"/>
        </w:rPr>
      </w:pPr>
    </w:p>
    <w:p w14:paraId="420D1844" w14:textId="66D9D71D" w:rsidR="61002DB8" w:rsidRDefault="61002DB8" w:rsidP="11F856E1">
      <w:pPr>
        <w:pStyle w:val="Standard"/>
        <w:ind w:left="720"/>
        <w:rPr>
          <w:sz w:val="24"/>
          <w:szCs w:val="24"/>
          <w:highlight w:val="yellow"/>
          <w:lang w:eastAsia="en-GB" w:bidi="ar-SA"/>
        </w:rPr>
      </w:pPr>
    </w:p>
    <w:p w14:paraId="70EE6EEB" w14:textId="2F27F7B0" w:rsidR="61002DB8" w:rsidRDefault="3D29FBC3" w:rsidP="61002DB8">
      <w:pPr>
        <w:spacing w:after="160"/>
        <w:rPr>
          <w:b/>
          <w:bCs/>
        </w:rPr>
      </w:pPr>
      <w:r w:rsidRPr="37ACB47C">
        <w:rPr>
          <w:rFonts w:eastAsiaTheme="minorEastAsia" w:cstheme="minorBidi"/>
          <w:b/>
          <w:bCs/>
        </w:rPr>
        <w:t>Supplementary Requirements for Future Phases</w:t>
      </w:r>
    </w:p>
    <w:p w14:paraId="13E78D2E" w14:textId="159E6300" w:rsidR="705026BC" w:rsidRPr="00FD799C" w:rsidRDefault="705026BC" w:rsidP="705026BC">
      <w:pPr>
        <w:pStyle w:val="Standard"/>
        <w:ind w:firstLine="357"/>
        <w:rPr>
          <w:sz w:val="24"/>
          <w:szCs w:val="24"/>
          <w:lang w:eastAsia="en-GB" w:bidi="ar-SA"/>
        </w:rPr>
      </w:pPr>
    </w:p>
    <w:p w14:paraId="1A4FA16E" w14:textId="5E3E8353" w:rsidR="67D5F31D" w:rsidRPr="00FD799C" w:rsidRDefault="67D5F31D" w:rsidP="006A2C57">
      <w:pPr>
        <w:pStyle w:val="Standard"/>
        <w:numPr>
          <w:ilvl w:val="0"/>
          <w:numId w:val="31"/>
        </w:numPr>
        <w:rPr>
          <w:sz w:val="24"/>
          <w:szCs w:val="24"/>
          <w:lang w:eastAsia="en-GB" w:bidi="ar-SA"/>
        </w:rPr>
      </w:pPr>
      <w:r w:rsidRPr="5587407E">
        <w:rPr>
          <w:sz w:val="24"/>
          <w:szCs w:val="24"/>
          <w:lang w:eastAsia="en-GB" w:bidi="ar-SA"/>
        </w:rPr>
        <w:t xml:space="preserve">MHRA Users must be able to access the system securely using Single Sign On (SSO) and support </w:t>
      </w:r>
      <w:r w:rsidR="12FE081D" w:rsidRPr="5587407E">
        <w:rPr>
          <w:sz w:val="24"/>
          <w:szCs w:val="24"/>
          <w:lang w:eastAsia="en-GB" w:bidi="ar-SA"/>
        </w:rPr>
        <w:t>multi</w:t>
      </w:r>
      <w:r w:rsidRPr="5587407E">
        <w:rPr>
          <w:sz w:val="24"/>
          <w:szCs w:val="24"/>
          <w:lang w:eastAsia="en-GB" w:bidi="ar-SA"/>
        </w:rPr>
        <w:t>-factor authentication (MFA</w:t>
      </w:r>
      <w:r w:rsidRPr="37ACB47C">
        <w:rPr>
          <w:sz w:val="24"/>
          <w:szCs w:val="24"/>
          <w:lang w:eastAsia="en-GB" w:bidi="ar-SA"/>
        </w:rPr>
        <w:t>)</w:t>
      </w:r>
      <w:r w:rsidR="2CC6BE8C" w:rsidRPr="37ACB47C">
        <w:rPr>
          <w:sz w:val="24"/>
          <w:szCs w:val="24"/>
          <w:lang w:eastAsia="en-GB" w:bidi="ar-SA"/>
        </w:rPr>
        <w:t>.</w:t>
      </w:r>
    </w:p>
    <w:p w14:paraId="2D776056" w14:textId="39732090" w:rsidR="18A82F07" w:rsidRPr="00FD799C" w:rsidRDefault="18A82F07" w:rsidP="006A2C57">
      <w:pPr>
        <w:pStyle w:val="Standard"/>
        <w:numPr>
          <w:ilvl w:val="0"/>
          <w:numId w:val="31"/>
        </w:numPr>
        <w:rPr>
          <w:sz w:val="24"/>
          <w:szCs w:val="24"/>
          <w:lang w:eastAsia="en-GB" w:bidi="ar-SA"/>
        </w:rPr>
      </w:pPr>
      <w:r w:rsidRPr="5587407E">
        <w:rPr>
          <w:sz w:val="24"/>
          <w:szCs w:val="24"/>
          <w:lang w:eastAsia="en-GB" w:bidi="ar-SA"/>
        </w:rPr>
        <w:t>Users without the ability to utilise Single Sign On must also be permitted to access the system</w:t>
      </w:r>
      <w:r w:rsidRPr="5587407E" w:rsidDel="67D5F31D">
        <w:rPr>
          <w:sz w:val="24"/>
          <w:szCs w:val="24"/>
          <w:lang w:eastAsia="en-GB" w:bidi="ar-SA"/>
        </w:rPr>
        <w:t>.</w:t>
      </w:r>
    </w:p>
    <w:p w14:paraId="17FCAC94" w14:textId="3AFB74C4"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role-based access control for different user types and functions e.g. Scientist, Sales, Marketing Analysis and Inventory etc</w:t>
      </w:r>
      <w:r w:rsidR="4E9F910C" w:rsidRPr="248F4270">
        <w:rPr>
          <w:sz w:val="24"/>
          <w:szCs w:val="24"/>
          <w:lang w:eastAsia="en-GB" w:bidi="ar-SA"/>
        </w:rPr>
        <w:t>.</w:t>
      </w:r>
    </w:p>
    <w:p w14:paraId="53755CF1" w14:textId="60F0B8ED"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 xml:space="preserve">The system's </w:t>
      </w:r>
      <w:r w:rsidR="001C078F" w:rsidRPr="01868C99">
        <w:rPr>
          <w:sz w:val="24"/>
          <w:szCs w:val="24"/>
          <w:lang w:eastAsia="en-GB" w:bidi="ar-SA"/>
        </w:rPr>
        <w:t>role-based</w:t>
      </w:r>
      <w:r w:rsidRPr="01868C99">
        <w:rPr>
          <w:sz w:val="24"/>
          <w:szCs w:val="24"/>
          <w:lang w:eastAsia="en-GB" w:bidi="ar-SA"/>
        </w:rPr>
        <w:t xml:space="preserve"> access must ensure that only authorised personnel can access and modify orders or product details at each processing stage.</w:t>
      </w:r>
    </w:p>
    <w:p w14:paraId="587B65B6" w14:textId="0F986FEC"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 xml:space="preserve">The system must be able to receive and process stock transfers from Manufacturing Team to the Marketing Analysis and Inventory Team and the SKU (Stock Keeping Unit) warehouse </w:t>
      </w:r>
      <w:r w:rsidR="001C078F" w:rsidRPr="01868C99">
        <w:rPr>
          <w:sz w:val="24"/>
          <w:szCs w:val="24"/>
          <w:lang w:eastAsia="en-GB" w:bidi="ar-SA"/>
        </w:rPr>
        <w:t>i.e.</w:t>
      </w:r>
      <w:r w:rsidRPr="01868C99">
        <w:rPr>
          <w:sz w:val="24"/>
          <w:szCs w:val="24"/>
          <w:lang w:eastAsia="en-GB" w:bidi="ar-SA"/>
        </w:rPr>
        <w:t xml:space="preserve"> being able to do transfers using take out and put away operations from a handheld device and location scanning with live update of system.</w:t>
      </w:r>
    </w:p>
    <w:p w14:paraId="10F9E0FE" w14:textId="47D153CC"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record all products received or transferred from Manufacturers to the Marketing Analysis and Inventory Team</w:t>
      </w:r>
      <w:r w:rsidR="63D6B6FB" w:rsidRPr="248F4270">
        <w:rPr>
          <w:sz w:val="24"/>
          <w:szCs w:val="24"/>
          <w:lang w:eastAsia="en-GB" w:bidi="ar-SA"/>
        </w:rPr>
        <w:t>.</w:t>
      </w:r>
    </w:p>
    <w:p w14:paraId="5D393D00" w14:textId="2E9A01CB"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receive and process product documentation and receipts accompanying the products handover from Manufacturer</w:t>
      </w:r>
      <w:r w:rsidR="107AEC1D" w:rsidRPr="0139EEAC">
        <w:rPr>
          <w:sz w:val="24"/>
          <w:szCs w:val="24"/>
          <w:lang w:eastAsia="en-GB" w:bidi="ar-SA"/>
        </w:rPr>
        <w:t>.</w:t>
      </w:r>
    </w:p>
    <w:p w14:paraId="77E602D6" w14:textId="13EBF71C"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capture quality control data and certifications from manufacturer</w:t>
      </w:r>
      <w:r w:rsidR="3E78644C" w:rsidRPr="0139EEAC">
        <w:rPr>
          <w:sz w:val="24"/>
          <w:szCs w:val="24"/>
          <w:lang w:eastAsia="en-GB" w:bidi="ar-SA"/>
        </w:rPr>
        <w:t>.</w:t>
      </w:r>
    </w:p>
    <w:p w14:paraId="4E07C3C7"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generate labels for products based on the product specifications and catalogue and non-catalogue.</w:t>
      </w:r>
    </w:p>
    <w:p w14:paraId="1AEE82D6" w14:textId="324CDD88"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ensure all labels meet regulatory requirements for target markets nomenclature</w:t>
      </w:r>
      <w:r w:rsidR="15C7AA37" w:rsidRPr="0139EEAC">
        <w:rPr>
          <w:sz w:val="24"/>
          <w:szCs w:val="24"/>
          <w:lang w:eastAsia="en-GB" w:bidi="ar-SA"/>
        </w:rPr>
        <w:t>.</w:t>
      </w:r>
    </w:p>
    <w:p w14:paraId="4B1E018A" w14:textId="277F0428"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implement barcode generation and imprint on products for inventory identification and tracking</w:t>
      </w:r>
      <w:r w:rsidR="2BE146BA" w:rsidRPr="0139EEAC">
        <w:rPr>
          <w:sz w:val="24"/>
          <w:szCs w:val="24"/>
          <w:lang w:eastAsia="en-GB" w:bidi="ar-SA"/>
        </w:rPr>
        <w:t>.</w:t>
      </w:r>
    </w:p>
    <w:p w14:paraId="592DF501" w14:textId="25360354"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establish quality control process for label accuracy and placement according to the product catalogue</w:t>
      </w:r>
      <w:r w:rsidR="4824EF60" w:rsidRPr="0139EEAC">
        <w:rPr>
          <w:sz w:val="24"/>
          <w:szCs w:val="24"/>
          <w:lang w:eastAsia="en-GB" w:bidi="ar-SA"/>
        </w:rPr>
        <w:t>.</w:t>
      </w:r>
    </w:p>
    <w:p w14:paraId="531D1A74" w14:textId="555CB316"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record all product transactions including receipts, transfers, and distributions</w:t>
      </w:r>
      <w:r w:rsidR="463CFFBF" w:rsidRPr="0139EEAC">
        <w:rPr>
          <w:sz w:val="24"/>
          <w:szCs w:val="24"/>
          <w:lang w:eastAsia="en-GB" w:bidi="ar-SA"/>
        </w:rPr>
        <w:t>.</w:t>
      </w:r>
    </w:p>
    <w:p w14:paraId="1E8CADFB" w14:textId="6FC0E303"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track and manage product expiration dates with automated alerts</w:t>
      </w:r>
      <w:r w:rsidR="5FDEE66A" w:rsidRPr="0139EEAC">
        <w:rPr>
          <w:sz w:val="24"/>
          <w:szCs w:val="24"/>
          <w:lang w:eastAsia="en-GB" w:bidi="ar-SA"/>
        </w:rPr>
        <w:t>.</w:t>
      </w:r>
    </w:p>
    <w:p w14:paraId="15FB47DC" w14:textId="190326E4"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 xml:space="preserve">The system must have and maintain structured and specialised data fields for pharmaceutical products including </w:t>
      </w:r>
      <w:r w:rsidR="1CBA9AB9" w:rsidRPr="4BCE7F77">
        <w:rPr>
          <w:sz w:val="24"/>
          <w:szCs w:val="24"/>
          <w:lang w:eastAsia="en-GB" w:bidi="ar-SA"/>
        </w:rPr>
        <w:t xml:space="preserve">product and </w:t>
      </w:r>
      <w:r w:rsidR="1CBA9AB9" w:rsidRPr="4A4C5B02">
        <w:rPr>
          <w:sz w:val="24"/>
          <w:szCs w:val="24"/>
          <w:lang w:eastAsia="en-GB" w:bidi="ar-SA"/>
        </w:rPr>
        <w:t>regulatory information.</w:t>
      </w:r>
    </w:p>
    <w:p w14:paraId="640075F2" w14:textId="2072CEAE"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 xml:space="preserve">The system must be able to allow authorised users to add contextual notes and comments to product records. </w:t>
      </w:r>
    </w:p>
    <w:p w14:paraId="700E559D" w14:textId="1BEE588D"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should have tool or feature to analyse market demand patterns and trends</w:t>
      </w:r>
      <w:r w:rsidR="6D81E6C5" w:rsidRPr="0139EEAC">
        <w:rPr>
          <w:sz w:val="24"/>
          <w:szCs w:val="24"/>
          <w:lang w:eastAsia="en-GB" w:bidi="ar-SA"/>
        </w:rPr>
        <w:t>.</w:t>
      </w:r>
    </w:p>
    <w:p w14:paraId="70F75A60" w14:textId="1F0252B6"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develop predictive analytics for sales forecasting based on historical data and market trends</w:t>
      </w:r>
      <w:r w:rsidR="68891557" w:rsidRPr="0139EEAC">
        <w:rPr>
          <w:sz w:val="24"/>
          <w:szCs w:val="24"/>
          <w:lang w:eastAsia="en-GB" w:bidi="ar-SA"/>
        </w:rPr>
        <w:t>.</w:t>
      </w:r>
      <w:r w:rsidRPr="01868C99">
        <w:rPr>
          <w:sz w:val="24"/>
          <w:szCs w:val="24"/>
          <w:lang w:eastAsia="en-GB" w:bidi="ar-SA"/>
        </w:rPr>
        <w:t xml:space="preserve"> </w:t>
      </w:r>
    </w:p>
    <w:p w14:paraId="5C53014B"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create comprehensive dashboard for product and stock inventory, with performance metrics (KPIs).</w:t>
      </w:r>
    </w:p>
    <w:p w14:paraId="77659427"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generate automated reports on Products and Stock inventory, Orders, Sales performance, turnover rates, and profitability.</w:t>
      </w:r>
    </w:p>
    <w:p w14:paraId="0EF18A51"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create and maintain comprehensive audit trails for all system activities and changes with who, when (date and time) and what was changed.</w:t>
      </w:r>
    </w:p>
    <w:p w14:paraId="6353F980" w14:textId="7D3D4E94"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 xml:space="preserve">The system must have customer account creation and validation functionality for organisation name, organisation address, location, customer name, </w:t>
      </w:r>
      <w:r w:rsidR="00516AF9" w:rsidRPr="01868C99">
        <w:rPr>
          <w:sz w:val="24"/>
          <w:szCs w:val="24"/>
          <w:lang w:eastAsia="en-GB" w:bidi="ar-SA"/>
        </w:rPr>
        <w:t>delivery address</w:t>
      </w:r>
      <w:r w:rsidRPr="01868C99">
        <w:rPr>
          <w:sz w:val="24"/>
          <w:szCs w:val="24"/>
          <w:lang w:eastAsia="en-GB" w:bidi="ar-SA"/>
        </w:rPr>
        <w:t>, role, email address, phone contact and other required registration details.</w:t>
      </w:r>
    </w:p>
    <w:p w14:paraId="2797868F" w14:textId="796B8E49"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establish email and identity verification process for new customer accounts</w:t>
      </w:r>
      <w:r w:rsidR="28D2D802" w:rsidRPr="0139EEAC">
        <w:rPr>
          <w:sz w:val="24"/>
          <w:szCs w:val="24"/>
          <w:lang w:eastAsia="en-GB" w:bidi="ar-SA"/>
        </w:rPr>
        <w:t>.</w:t>
      </w:r>
    </w:p>
    <w:p w14:paraId="7B11D45E"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capture and store essential customer information including contact details, preferences, and demographics and organisation they belong or representing.</w:t>
      </w:r>
    </w:p>
    <w:p w14:paraId="760D11BB" w14:textId="02EA12FD"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functions for Customers to update their account details e.g. e-mail address, delivery address without need for approval</w:t>
      </w:r>
      <w:r w:rsidR="02B20D3A" w:rsidRPr="0139EEAC">
        <w:rPr>
          <w:sz w:val="24"/>
          <w:szCs w:val="24"/>
          <w:lang w:eastAsia="en-GB" w:bidi="ar-SA"/>
        </w:rPr>
        <w:t>.</w:t>
      </w:r>
    </w:p>
    <w:p w14:paraId="6E6E2F3D" w14:textId="792BEC18"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 xml:space="preserve">The system must </w:t>
      </w:r>
      <w:r w:rsidR="00516AF9" w:rsidRPr="01868C99">
        <w:rPr>
          <w:sz w:val="24"/>
          <w:szCs w:val="24"/>
          <w:lang w:eastAsia="en-GB" w:bidi="ar-SA"/>
        </w:rPr>
        <w:t>have</w:t>
      </w:r>
      <w:r w:rsidRPr="01868C99">
        <w:rPr>
          <w:sz w:val="24"/>
          <w:szCs w:val="24"/>
          <w:lang w:eastAsia="en-GB" w:bidi="ar-SA"/>
        </w:rPr>
        <w:t xml:space="preserve"> functions for customers to review and accept terms of service and privacy policies and consent as required by the </w:t>
      </w:r>
      <w:r w:rsidR="00516AF9" w:rsidRPr="01868C99">
        <w:rPr>
          <w:sz w:val="24"/>
          <w:szCs w:val="24"/>
          <w:lang w:eastAsia="en-GB" w:bidi="ar-SA"/>
        </w:rPr>
        <w:t>Agency.</w:t>
      </w:r>
    </w:p>
    <w:p w14:paraId="14171E31" w14:textId="32E50F42"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 xml:space="preserve">The system must be able to create automated welcome </w:t>
      </w:r>
      <w:r w:rsidR="7E5F771F" w:rsidRPr="01868C99">
        <w:rPr>
          <w:sz w:val="24"/>
          <w:szCs w:val="24"/>
          <w:lang w:eastAsia="en-GB" w:bidi="ar-SA"/>
        </w:rPr>
        <w:t>messages</w:t>
      </w:r>
      <w:r w:rsidRPr="01868C99">
        <w:rPr>
          <w:sz w:val="24"/>
          <w:szCs w:val="24"/>
          <w:lang w:eastAsia="en-GB" w:bidi="ar-SA"/>
        </w:rPr>
        <w:t xml:space="preserve"> and account setup guidance for new customers</w:t>
      </w:r>
      <w:r w:rsidR="7DAD4F07" w:rsidRPr="0139EEAC">
        <w:rPr>
          <w:sz w:val="24"/>
          <w:szCs w:val="24"/>
          <w:lang w:eastAsia="en-GB" w:bidi="ar-SA"/>
        </w:rPr>
        <w:t>.</w:t>
      </w:r>
      <w:r w:rsidRPr="01868C99">
        <w:rPr>
          <w:sz w:val="24"/>
          <w:szCs w:val="24"/>
          <w:lang w:eastAsia="en-GB" w:bidi="ar-SA"/>
        </w:rPr>
        <w:t xml:space="preserve"> </w:t>
      </w:r>
    </w:p>
    <w:p w14:paraId="55EDE7FC" w14:textId="158F6DC5"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implement administrative workflow for reviewing and approving new customer account requests</w:t>
      </w:r>
      <w:r w:rsidR="6AC49C05" w:rsidRPr="0139EEAC">
        <w:rPr>
          <w:sz w:val="24"/>
          <w:szCs w:val="24"/>
          <w:lang w:eastAsia="en-GB" w:bidi="ar-SA"/>
        </w:rPr>
        <w:t>.</w:t>
      </w:r>
      <w:r w:rsidRPr="01868C99">
        <w:rPr>
          <w:sz w:val="24"/>
          <w:szCs w:val="24"/>
          <w:lang w:eastAsia="en-GB" w:bidi="ar-SA"/>
        </w:rPr>
        <w:t xml:space="preserve">  </w:t>
      </w:r>
    </w:p>
    <w:p w14:paraId="22E99281"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 xml:space="preserve">The system should be able to establish identity verification protocols including document validation and background checks. </w:t>
      </w:r>
    </w:p>
    <w:p w14:paraId="75A61E2D" w14:textId="1063D7DF"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should have integrated risk assessment scoring and tools to evaluate account approval decisions</w:t>
      </w:r>
      <w:r w:rsidR="2CC74B04" w:rsidRPr="0139EEAC">
        <w:rPr>
          <w:sz w:val="24"/>
          <w:szCs w:val="24"/>
          <w:lang w:eastAsia="en-GB" w:bidi="ar-SA"/>
        </w:rPr>
        <w:t>.</w:t>
      </w:r>
      <w:r w:rsidRPr="01868C99">
        <w:rPr>
          <w:sz w:val="24"/>
          <w:szCs w:val="24"/>
          <w:lang w:eastAsia="en-GB" w:bidi="ar-SA"/>
        </w:rPr>
        <w:t xml:space="preserve"> </w:t>
      </w:r>
    </w:p>
    <w:p w14:paraId="00E090D9"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the functionalities to approve or reject an account. Only authorised personnel should be able to approve or reject an account request after checks and risk assessment is complete.</w:t>
      </w:r>
    </w:p>
    <w:p w14:paraId="422188E8" w14:textId="31F51910"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the capability to automate notification to inform customers of account approval status</w:t>
      </w:r>
      <w:r w:rsidR="42FA570A" w:rsidRPr="6D37BF7C">
        <w:rPr>
          <w:sz w:val="24"/>
          <w:szCs w:val="24"/>
          <w:lang w:eastAsia="en-GB" w:bidi="ar-SA"/>
        </w:rPr>
        <w:t>.</w:t>
      </w:r>
    </w:p>
    <w:p w14:paraId="1B8E0F57"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Process for handling account rejections with appropriate communication.</w:t>
      </w:r>
    </w:p>
    <w:p w14:paraId="33EF407E" w14:textId="1FBE6BB9"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 xml:space="preserve">Comprehensive product catalogue system with detailed product information, images, and specifications to reflect on the </w:t>
      </w:r>
      <w:r w:rsidR="41AABA25" w:rsidRPr="01868C99">
        <w:rPr>
          <w:sz w:val="24"/>
          <w:szCs w:val="24"/>
          <w:lang w:eastAsia="en-GB" w:bidi="ar-SA"/>
        </w:rPr>
        <w:t xml:space="preserve">ecommerce </w:t>
      </w:r>
      <w:r w:rsidRPr="01868C99">
        <w:rPr>
          <w:sz w:val="24"/>
          <w:szCs w:val="24"/>
          <w:lang w:eastAsia="en-GB" w:bidi="ar-SA"/>
        </w:rPr>
        <w:t>website - differentiating the catalogue and non-catalogue products and all relevant information.</w:t>
      </w:r>
    </w:p>
    <w:p w14:paraId="7C89EAFA"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 xml:space="preserve">Online guidance on the required regulatory compliance documentation for customers to be able to ensure they have the required permits or certificate before making order. </w:t>
      </w:r>
    </w:p>
    <w:p w14:paraId="5208646B" w14:textId="4D4A7AFE"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Advanced search capabilities with filtering options by category, price, brand, and other attributes</w:t>
      </w:r>
      <w:r w:rsidR="01459EC4" w:rsidRPr="6D37BF7C">
        <w:rPr>
          <w:sz w:val="24"/>
          <w:szCs w:val="24"/>
          <w:lang w:eastAsia="en-GB" w:bidi="ar-SA"/>
        </w:rPr>
        <w:t>.</w:t>
      </w:r>
    </w:p>
    <w:p w14:paraId="2701306B" w14:textId="6E41D9A0"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Real-time inventory display showing product availability and stock levels</w:t>
      </w:r>
      <w:r w:rsidR="676674FE" w:rsidRPr="6D37BF7C">
        <w:rPr>
          <w:sz w:val="24"/>
          <w:szCs w:val="24"/>
          <w:lang w:eastAsia="en-GB" w:bidi="ar-SA"/>
        </w:rPr>
        <w:t>.</w:t>
      </w:r>
    </w:p>
    <w:p w14:paraId="73AB40A6"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systems should have the features for customers to view and submit product reviews and ratings and feedback on the product.</w:t>
      </w:r>
    </w:p>
    <w:p w14:paraId="16E92C33" w14:textId="2D14646F" w:rsidR="001F4591" w:rsidRPr="00FD799C" w:rsidRDefault="00306FFA" w:rsidP="006A2C57">
      <w:pPr>
        <w:pStyle w:val="Standard"/>
        <w:numPr>
          <w:ilvl w:val="0"/>
          <w:numId w:val="31"/>
        </w:numPr>
        <w:rPr>
          <w:sz w:val="24"/>
          <w:szCs w:val="24"/>
          <w:lang w:eastAsia="en-GB" w:bidi="ar-SA"/>
        </w:rPr>
      </w:pPr>
      <w:r w:rsidRPr="01868C99">
        <w:rPr>
          <w:sz w:val="24"/>
          <w:szCs w:val="24"/>
          <w:lang w:eastAsia="en-GB" w:bidi="ar-SA"/>
        </w:rPr>
        <w:t>The</w:t>
      </w:r>
      <w:r w:rsidR="009E442E" w:rsidRPr="01868C99">
        <w:rPr>
          <w:sz w:val="24"/>
          <w:szCs w:val="24"/>
          <w:lang w:eastAsia="en-GB" w:bidi="ar-SA"/>
        </w:rPr>
        <w:t xml:space="preserve"> solution must ensure that product information and stock levels are accurately </w:t>
      </w:r>
      <w:r w:rsidR="003B5E20" w:rsidRPr="01868C99">
        <w:rPr>
          <w:sz w:val="24"/>
          <w:szCs w:val="24"/>
          <w:lang w:eastAsia="en-GB" w:bidi="ar-SA"/>
        </w:rPr>
        <w:t>synchronised</w:t>
      </w:r>
      <w:r w:rsidR="009E442E" w:rsidRPr="01868C99">
        <w:rPr>
          <w:sz w:val="24"/>
          <w:szCs w:val="24"/>
          <w:lang w:eastAsia="en-GB" w:bidi="ar-SA"/>
        </w:rPr>
        <w:t xml:space="preserve"> on the </w:t>
      </w:r>
      <w:r w:rsidR="5809E816" w:rsidRPr="01868C99">
        <w:rPr>
          <w:sz w:val="24"/>
          <w:szCs w:val="24"/>
          <w:lang w:eastAsia="en-GB" w:bidi="ar-SA"/>
        </w:rPr>
        <w:t xml:space="preserve">ecommerce </w:t>
      </w:r>
      <w:r w:rsidR="009E442E" w:rsidRPr="01868C99">
        <w:rPr>
          <w:sz w:val="24"/>
          <w:szCs w:val="24"/>
          <w:lang w:eastAsia="en-GB" w:bidi="ar-SA"/>
        </w:rPr>
        <w:t xml:space="preserve">website </w:t>
      </w:r>
      <w:r w:rsidR="003B5E20" w:rsidRPr="01868C99">
        <w:rPr>
          <w:sz w:val="24"/>
          <w:szCs w:val="24"/>
          <w:lang w:eastAsia="en-GB" w:bidi="ar-SA"/>
        </w:rPr>
        <w:t xml:space="preserve">via the system </w:t>
      </w:r>
      <w:r w:rsidR="00F22D31" w:rsidRPr="01868C99">
        <w:rPr>
          <w:sz w:val="24"/>
          <w:szCs w:val="24"/>
          <w:lang w:eastAsia="en-GB" w:bidi="ar-SA"/>
        </w:rPr>
        <w:t xml:space="preserve">as </w:t>
      </w:r>
      <w:r w:rsidR="14F8AA7A" w:rsidRPr="01868C99">
        <w:rPr>
          <w:sz w:val="24"/>
          <w:szCs w:val="24"/>
          <w:lang w:eastAsia="en-GB" w:bidi="ar-SA"/>
        </w:rPr>
        <w:t>p</w:t>
      </w:r>
      <w:r w:rsidR="00F22D31" w:rsidRPr="01868C99">
        <w:rPr>
          <w:sz w:val="24"/>
          <w:szCs w:val="24"/>
          <w:lang w:eastAsia="en-GB" w:bidi="ar-SA"/>
        </w:rPr>
        <w:t>art</w:t>
      </w:r>
      <w:r w:rsidR="00656725" w:rsidRPr="01868C99">
        <w:rPr>
          <w:sz w:val="24"/>
          <w:szCs w:val="24"/>
          <w:lang w:eastAsia="en-GB" w:bidi="ar-SA"/>
        </w:rPr>
        <w:t xml:space="preserve"> of the </w:t>
      </w:r>
      <w:r w:rsidR="0056258D" w:rsidRPr="01868C99">
        <w:rPr>
          <w:sz w:val="24"/>
          <w:szCs w:val="24"/>
          <w:lang w:eastAsia="en-GB" w:bidi="ar-SA"/>
        </w:rPr>
        <w:t xml:space="preserve">integration </w:t>
      </w:r>
      <w:r w:rsidR="00F22D31" w:rsidRPr="01868C99">
        <w:rPr>
          <w:sz w:val="24"/>
          <w:szCs w:val="24"/>
          <w:lang w:eastAsia="en-GB" w:bidi="ar-SA"/>
        </w:rPr>
        <w:t>process</w:t>
      </w:r>
      <w:r w:rsidR="14F8AA7A" w:rsidRPr="01868C99">
        <w:rPr>
          <w:sz w:val="24"/>
          <w:szCs w:val="24"/>
          <w:lang w:eastAsia="en-GB" w:bidi="ar-SA"/>
        </w:rPr>
        <w:t>.</w:t>
      </w:r>
    </w:p>
    <w:p w14:paraId="0A51682A" w14:textId="04D240B9"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 xml:space="preserve">The system must synchronise seamlessly with the </w:t>
      </w:r>
      <w:r w:rsidR="4B1A0CF7" w:rsidRPr="01868C99">
        <w:rPr>
          <w:sz w:val="24"/>
          <w:szCs w:val="24"/>
          <w:lang w:eastAsia="en-GB" w:bidi="ar-SA"/>
        </w:rPr>
        <w:t>ecommerce</w:t>
      </w:r>
      <w:r w:rsidRPr="01868C99">
        <w:rPr>
          <w:sz w:val="24"/>
          <w:szCs w:val="24"/>
          <w:lang w:eastAsia="en-GB" w:bidi="ar-SA"/>
        </w:rPr>
        <w:t xml:space="preserve"> website to ensure any changes in </w:t>
      </w:r>
      <w:proofErr w:type="gramStart"/>
      <w:r w:rsidRPr="01868C99">
        <w:rPr>
          <w:sz w:val="24"/>
          <w:szCs w:val="24"/>
          <w:lang w:eastAsia="en-GB" w:bidi="ar-SA"/>
        </w:rPr>
        <w:t>product,</w:t>
      </w:r>
      <w:proofErr w:type="gramEnd"/>
      <w:r w:rsidRPr="01868C99">
        <w:rPr>
          <w:sz w:val="24"/>
          <w:szCs w:val="24"/>
          <w:lang w:eastAsia="en-GB" w:bidi="ar-SA"/>
        </w:rPr>
        <w:t xml:space="preserve"> stock availability reflects on the </w:t>
      </w:r>
      <w:r w:rsidR="38686591" w:rsidRPr="01868C99">
        <w:rPr>
          <w:sz w:val="24"/>
          <w:szCs w:val="24"/>
          <w:lang w:eastAsia="en-GB" w:bidi="ar-SA"/>
        </w:rPr>
        <w:t xml:space="preserve">ecommerce </w:t>
      </w:r>
      <w:r w:rsidRPr="01868C99">
        <w:rPr>
          <w:sz w:val="24"/>
          <w:szCs w:val="24"/>
          <w:lang w:eastAsia="en-GB" w:bidi="ar-SA"/>
        </w:rPr>
        <w:t xml:space="preserve">website and customer </w:t>
      </w:r>
      <w:r w:rsidR="00516AF9" w:rsidRPr="01868C99">
        <w:rPr>
          <w:sz w:val="24"/>
          <w:szCs w:val="24"/>
          <w:lang w:eastAsia="en-GB" w:bidi="ar-SA"/>
        </w:rPr>
        <w:t>must see</w:t>
      </w:r>
      <w:r w:rsidRPr="01868C99">
        <w:rPr>
          <w:sz w:val="24"/>
          <w:szCs w:val="24"/>
          <w:lang w:eastAsia="en-GB" w:bidi="ar-SA"/>
        </w:rPr>
        <w:t xml:space="preserve"> all product in stock and the availability</w:t>
      </w:r>
      <w:r w:rsidR="00E54193" w:rsidRPr="01868C99">
        <w:rPr>
          <w:sz w:val="24"/>
          <w:szCs w:val="24"/>
          <w:lang w:eastAsia="en-GB" w:bidi="ar-SA"/>
        </w:rPr>
        <w:t>.</w:t>
      </w:r>
    </w:p>
    <w:p w14:paraId="7015B93E" w14:textId="6FFDE15B"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 xml:space="preserve">The system must synchronise seamlessly with the </w:t>
      </w:r>
      <w:r w:rsidR="4F46FDB0" w:rsidRPr="01868C99">
        <w:rPr>
          <w:sz w:val="24"/>
          <w:szCs w:val="24"/>
          <w:lang w:eastAsia="en-GB" w:bidi="ar-SA"/>
        </w:rPr>
        <w:t xml:space="preserve">ecommerce </w:t>
      </w:r>
      <w:r w:rsidRPr="01868C99">
        <w:rPr>
          <w:sz w:val="24"/>
          <w:szCs w:val="24"/>
          <w:lang w:eastAsia="en-GB" w:bidi="ar-SA"/>
        </w:rPr>
        <w:t xml:space="preserve">website to ensure all out of stock, expired or discontinued products reflect on the </w:t>
      </w:r>
      <w:r w:rsidR="59401EB4" w:rsidRPr="01868C99">
        <w:rPr>
          <w:sz w:val="24"/>
          <w:szCs w:val="24"/>
          <w:lang w:eastAsia="en-GB" w:bidi="ar-SA"/>
        </w:rPr>
        <w:t xml:space="preserve">ecommerce </w:t>
      </w:r>
      <w:r w:rsidRPr="01868C99">
        <w:rPr>
          <w:sz w:val="24"/>
          <w:szCs w:val="24"/>
          <w:lang w:eastAsia="en-GB" w:bidi="ar-SA"/>
        </w:rPr>
        <w:t>website and customer can see all product out of stock, expired or discontinued</w:t>
      </w:r>
      <w:r w:rsidR="3ACCCE2E" w:rsidRPr="6D37BF7C">
        <w:rPr>
          <w:sz w:val="24"/>
          <w:szCs w:val="24"/>
          <w:lang w:eastAsia="en-GB" w:bidi="ar-SA"/>
        </w:rPr>
        <w:t>.</w:t>
      </w:r>
    </w:p>
    <w:p w14:paraId="0C708340"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Customers should only be able to select products that are in stock and available for ordering with the cost.</w:t>
      </w:r>
    </w:p>
    <w:p w14:paraId="5367EE50"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the functionalities to add, remove, modify and update products that are no longer in stock, or new products to replace the old specifications.</w:t>
      </w:r>
    </w:p>
    <w:p w14:paraId="552E5884"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handle product options, quantities, customisations, and special requests as well as display what is in stock and not in-stock. "Special Requests" includes ability for customers to add or upload documents (permits etc) that are then linked to order and "travel through" the process.</w:t>
      </w:r>
    </w:p>
    <w:p w14:paraId="6E06978B" w14:textId="033AD5DB"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automate order validation including inventory checks, credit verification, and fraud detection</w:t>
      </w:r>
      <w:r w:rsidR="50A77BF6" w:rsidRPr="6D37BF7C">
        <w:rPr>
          <w:sz w:val="24"/>
          <w:szCs w:val="24"/>
          <w:lang w:eastAsia="en-GB" w:bidi="ar-SA"/>
        </w:rPr>
        <w:t>.</w:t>
      </w:r>
    </w:p>
    <w:p w14:paraId="0DF0964D" w14:textId="539698DD"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automate order confirmation with detailed order summary and tracking information</w:t>
      </w:r>
      <w:r w:rsidR="2A2EC527" w:rsidRPr="6D37BF7C">
        <w:rPr>
          <w:sz w:val="24"/>
          <w:szCs w:val="24"/>
          <w:lang w:eastAsia="en-GB" w:bidi="ar-SA"/>
        </w:rPr>
        <w:t>.</w:t>
      </w:r>
    </w:p>
    <w:p w14:paraId="61C2C38A"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a real-time order tracking functionality with automated status notifications for customer to see on the updates via their accounts.</w:t>
      </w:r>
    </w:p>
    <w:p w14:paraId="07D46E7C" w14:textId="52120DA0"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a real-time order tracking functionality with automated status update for the internal (MHRA) Team</w:t>
      </w:r>
      <w:r w:rsidR="76FF5A2A" w:rsidRPr="6D37BF7C">
        <w:rPr>
          <w:sz w:val="24"/>
          <w:szCs w:val="24"/>
          <w:lang w:eastAsia="en-GB" w:bidi="ar-SA"/>
        </w:rPr>
        <w:t>.</w:t>
      </w:r>
    </w:p>
    <w:p w14:paraId="7B9F4D5B" w14:textId="7FAF8D3C"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should be able to support temporary inventory reservation during order process to prevent overselling</w:t>
      </w:r>
      <w:r w:rsidR="7D6E4D73" w:rsidRPr="6D37BF7C">
        <w:rPr>
          <w:sz w:val="24"/>
          <w:szCs w:val="24"/>
          <w:lang w:eastAsia="en-GB" w:bidi="ar-SA"/>
        </w:rPr>
        <w:t>.</w:t>
      </w:r>
    </w:p>
    <w:p w14:paraId="296792BF" w14:textId="3BC30308"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should have a dynamic pricing system with support for discounts, promotions, and customer-specific pricing and the shipping costs</w:t>
      </w:r>
      <w:r w:rsidR="78E14CD8" w:rsidRPr="790A2D5D">
        <w:rPr>
          <w:sz w:val="24"/>
          <w:szCs w:val="24"/>
          <w:lang w:eastAsia="en-GB" w:bidi="ar-SA"/>
        </w:rPr>
        <w:t>.</w:t>
      </w:r>
    </w:p>
    <w:p w14:paraId="05757871"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integrate with the shipping providers for real-time shipping options and cost calculations for easy payment and delivery process with notification on payment and charges to the customer.</w:t>
      </w:r>
    </w:p>
    <w:p w14:paraId="069A2C5E"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or be able to integrate with secure payment gateway and supporting multiple payment methods to the Agency Finance System.</w:t>
      </w:r>
    </w:p>
    <w:p w14:paraId="63A4D728" w14:textId="71332B91" w:rsidR="001F4591" w:rsidRPr="00A946F9" w:rsidRDefault="001F4591" w:rsidP="006A2C57">
      <w:pPr>
        <w:pStyle w:val="Standard"/>
        <w:numPr>
          <w:ilvl w:val="0"/>
          <w:numId w:val="31"/>
        </w:numPr>
        <w:rPr>
          <w:sz w:val="24"/>
          <w:szCs w:val="24"/>
          <w:lang w:eastAsia="en-GB" w:bidi="ar-SA"/>
        </w:rPr>
      </w:pPr>
      <w:r w:rsidRPr="345F2158">
        <w:rPr>
          <w:sz w:val="24"/>
          <w:szCs w:val="24"/>
          <w:lang w:eastAsia="en-GB" w:bidi="ar-SA"/>
        </w:rPr>
        <w:t>The system must be able to automate customer communication, providing regular updates on order status and any delays.</w:t>
      </w:r>
    </w:p>
    <w:p w14:paraId="45DEFE89"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integrate seamlessly with other tools e.g. Customer supporting tools, CRM etc.</w:t>
      </w:r>
    </w:p>
    <w:p w14:paraId="16D7A1EB" w14:textId="2882BB4F"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 xml:space="preserve">The system must be able </w:t>
      </w:r>
      <w:r w:rsidR="00516AF9" w:rsidRPr="01868C99">
        <w:rPr>
          <w:sz w:val="24"/>
          <w:szCs w:val="24"/>
          <w:lang w:eastAsia="en-GB" w:bidi="ar-SA"/>
        </w:rPr>
        <w:t>to perform</w:t>
      </w:r>
      <w:r w:rsidRPr="01868C99">
        <w:rPr>
          <w:sz w:val="24"/>
          <w:szCs w:val="24"/>
          <w:lang w:eastAsia="en-GB" w:bidi="ar-SA"/>
        </w:rPr>
        <w:t xml:space="preserve"> comprehensive analytics on customer behaviour, order patterns, and system performance</w:t>
      </w:r>
      <w:r w:rsidR="3A9F0248" w:rsidRPr="790A2D5D">
        <w:rPr>
          <w:sz w:val="24"/>
          <w:szCs w:val="24"/>
          <w:lang w:eastAsia="en-GB" w:bidi="ar-SA"/>
        </w:rPr>
        <w:t>.</w:t>
      </w:r>
      <w:r w:rsidRPr="01868C99">
        <w:rPr>
          <w:sz w:val="24"/>
          <w:szCs w:val="24"/>
          <w:lang w:eastAsia="en-GB" w:bidi="ar-SA"/>
        </w:rPr>
        <w:t xml:space="preserve"> </w:t>
      </w:r>
    </w:p>
    <w:p w14:paraId="696B672C"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maintain audit trails for all customer interactions and transactions and ensure all necessary permits and declarations are obtained and tracked.</w:t>
      </w:r>
    </w:p>
    <w:p w14:paraId="5861E2AB"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a self-service function for customers to find answers to common questions to eliminate the influx of queries.</w:t>
      </w:r>
    </w:p>
    <w:p w14:paraId="3E41923D"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be able to automate and categorise customer queries for enroute/triage to appropriate departments or teams e.eg Sales, Inventory, Dispatch.</w:t>
      </w:r>
    </w:p>
    <w:p w14:paraId="7493F903"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a searchable knowledge base with FAQs, product information, and how-to guides.</w:t>
      </w:r>
    </w:p>
    <w:p w14:paraId="6BC4D389" w14:textId="5C840445"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real-time communication options for immediate customer support</w:t>
      </w:r>
      <w:r w:rsidR="3CC2AC0F" w:rsidRPr="790A2D5D">
        <w:rPr>
          <w:sz w:val="24"/>
          <w:szCs w:val="24"/>
          <w:lang w:eastAsia="en-GB" w:bidi="ar-SA"/>
        </w:rPr>
        <w:t>.</w:t>
      </w:r>
      <w:r w:rsidRPr="01868C99">
        <w:rPr>
          <w:sz w:val="24"/>
          <w:szCs w:val="24"/>
          <w:lang w:eastAsia="en-GB" w:bidi="ar-SA"/>
        </w:rPr>
        <w:t xml:space="preserve"> </w:t>
      </w:r>
    </w:p>
    <w:p w14:paraId="78F41AE3"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should have an automated escalation for complex queries that require specialised attention.</w:t>
      </w:r>
    </w:p>
    <w:p w14:paraId="47B87ADD"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SLA management functions to ensure timely responses to all customer queries.</w:t>
      </w:r>
    </w:p>
    <w:p w14:paraId="0B4E48A1"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should be able to automatically assign orders to appropriate sales team members based on territory, product expertise, or workload.</w:t>
      </w:r>
    </w:p>
    <w:p w14:paraId="554501E2"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functions to validate checks before dispatching including inventory availability, shipping addresses, and payment verification.</w:t>
      </w:r>
    </w:p>
    <w:p w14:paraId="53661A2F" w14:textId="34B3553B"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a centralised process that manages orders throughout the entire processing lifecycle with real-time status updates</w:t>
      </w:r>
      <w:r w:rsidR="01BDBA1E" w:rsidRPr="790A2D5D">
        <w:rPr>
          <w:sz w:val="24"/>
          <w:szCs w:val="24"/>
          <w:lang w:eastAsia="en-GB" w:bidi="ar-SA"/>
        </w:rPr>
        <w:t>.</w:t>
      </w:r>
      <w:r w:rsidRPr="01868C99">
        <w:rPr>
          <w:sz w:val="24"/>
          <w:szCs w:val="24"/>
          <w:lang w:eastAsia="en-GB" w:bidi="ar-SA"/>
        </w:rPr>
        <w:t xml:space="preserve"> </w:t>
      </w:r>
    </w:p>
    <w:p w14:paraId="0F076A2C" w14:textId="5C2A1765"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to place orders on hold for various reasons (credit, inventory, compliance) and release them when conditions are met.</w:t>
      </w:r>
    </w:p>
    <w:p w14:paraId="2D08DA81" w14:textId="52FE0C58" w:rsidR="001F4591" w:rsidRPr="00A946F9" w:rsidRDefault="001F4591" w:rsidP="006A2C57">
      <w:pPr>
        <w:pStyle w:val="Standard"/>
        <w:numPr>
          <w:ilvl w:val="0"/>
          <w:numId w:val="31"/>
        </w:numPr>
        <w:rPr>
          <w:sz w:val="24"/>
          <w:szCs w:val="24"/>
          <w:lang w:eastAsia="en-GB" w:bidi="ar-SA"/>
        </w:rPr>
      </w:pPr>
      <w:r w:rsidRPr="69AC0703">
        <w:rPr>
          <w:sz w:val="24"/>
          <w:szCs w:val="24"/>
          <w:lang w:eastAsia="en-GB" w:bidi="ar-SA"/>
        </w:rPr>
        <w:t xml:space="preserve">The system must have </w:t>
      </w:r>
      <w:r w:rsidR="003331C7" w:rsidRPr="69AC0703">
        <w:rPr>
          <w:sz w:val="24"/>
          <w:szCs w:val="24"/>
          <w:lang w:eastAsia="en-GB" w:bidi="ar-SA"/>
        </w:rPr>
        <w:t>a real</w:t>
      </w:r>
      <w:r w:rsidRPr="69AC0703">
        <w:rPr>
          <w:sz w:val="24"/>
          <w:szCs w:val="24"/>
          <w:lang w:eastAsia="en-GB" w:bidi="ar-SA"/>
        </w:rPr>
        <w:t>-time notification system to alert sales team members and the logistic and dispatch team members of new orders requiring their attention</w:t>
      </w:r>
      <w:r w:rsidR="5D7C4833" w:rsidRPr="790A2D5D">
        <w:rPr>
          <w:sz w:val="24"/>
          <w:szCs w:val="24"/>
          <w:lang w:eastAsia="en-GB" w:bidi="ar-SA"/>
        </w:rPr>
        <w:t>.</w:t>
      </w:r>
      <w:r w:rsidRPr="69AC0703">
        <w:rPr>
          <w:sz w:val="24"/>
          <w:szCs w:val="24"/>
          <w:lang w:eastAsia="en-GB" w:bidi="ar-SA"/>
        </w:rPr>
        <w:t xml:space="preserve"> </w:t>
      </w:r>
    </w:p>
    <w:p w14:paraId="47B34248" w14:textId="5FCA301B"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 xml:space="preserve">The system must have </w:t>
      </w:r>
      <w:r w:rsidR="40AB7C18" w:rsidRPr="01868C99">
        <w:rPr>
          <w:sz w:val="24"/>
          <w:szCs w:val="24"/>
          <w:lang w:eastAsia="en-GB" w:bidi="ar-SA"/>
        </w:rPr>
        <w:t>the</w:t>
      </w:r>
      <w:r w:rsidRPr="01868C99">
        <w:rPr>
          <w:sz w:val="24"/>
          <w:szCs w:val="24"/>
          <w:lang w:eastAsia="en-GB" w:bidi="ar-SA"/>
        </w:rPr>
        <w:t xml:space="preserve"> </w:t>
      </w:r>
      <w:r w:rsidR="40AB7C18" w:rsidRPr="01868C99">
        <w:rPr>
          <w:sz w:val="24"/>
          <w:szCs w:val="24"/>
          <w:lang w:eastAsia="en-GB" w:bidi="ar-SA"/>
        </w:rPr>
        <w:t>functionality</w:t>
      </w:r>
      <w:r w:rsidRPr="01868C99">
        <w:rPr>
          <w:sz w:val="24"/>
          <w:szCs w:val="24"/>
          <w:lang w:eastAsia="en-GB" w:bidi="ar-SA"/>
        </w:rPr>
        <w:t xml:space="preserve"> to categorise and prioritise orders based on customer tier, order value, urgency, or special requirements</w:t>
      </w:r>
      <w:r w:rsidR="47A8FF50" w:rsidRPr="790A2D5D">
        <w:rPr>
          <w:sz w:val="24"/>
          <w:szCs w:val="24"/>
          <w:lang w:eastAsia="en-GB" w:bidi="ar-SA"/>
        </w:rPr>
        <w:t>.</w:t>
      </w:r>
      <w:r w:rsidRPr="01868C99">
        <w:rPr>
          <w:sz w:val="24"/>
          <w:szCs w:val="24"/>
          <w:lang w:eastAsia="en-GB" w:bidi="ar-SA"/>
        </w:rPr>
        <w:t xml:space="preserve"> </w:t>
      </w:r>
    </w:p>
    <w:p w14:paraId="56B06E97" w14:textId="3532A162"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features to identify and fast-track processing capabilities for urgent orders with expedited approval and dispatch procedures</w:t>
      </w:r>
      <w:r w:rsidR="5C9960A8" w:rsidRPr="790A2D5D">
        <w:rPr>
          <w:sz w:val="24"/>
          <w:szCs w:val="24"/>
          <w:lang w:eastAsia="en-GB" w:bidi="ar-SA"/>
        </w:rPr>
        <w:t>.</w:t>
      </w:r>
      <w:r w:rsidRPr="01868C99">
        <w:rPr>
          <w:sz w:val="24"/>
          <w:szCs w:val="24"/>
          <w:lang w:eastAsia="en-GB" w:bidi="ar-SA"/>
        </w:rPr>
        <w:t xml:space="preserve"> </w:t>
      </w:r>
    </w:p>
    <w:p w14:paraId="23191DD7" w14:textId="14FD264A"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a complete audit trail for all sales and order processing activities to support regulatory compliance and quality assurance</w:t>
      </w:r>
      <w:r w:rsidR="63A7094D" w:rsidRPr="790A2D5D">
        <w:rPr>
          <w:sz w:val="24"/>
          <w:szCs w:val="24"/>
          <w:lang w:eastAsia="en-GB" w:bidi="ar-SA"/>
        </w:rPr>
        <w:t>.</w:t>
      </w:r>
    </w:p>
    <w:p w14:paraId="159A8FA2" w14:textId="1CF0332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an automated workflow to route orders requiring scientific approval to qualified reviewers for approval</w:t>
      </w:r>
      <w:r w:rsidR="0D7FCDCE" w:rsidRPr="790A2D5D">
        <w:rPr>
          <w:sz w:val="24"/>
          <w:szCs w:val="24"/>
          <w:lang w:eastAsia="en-GB" w:bidi="ar-SA"/>
        </w:rPr>
        <w:t>.</w:t>
      </w:r>
    </w:p>
    <w:p w14:paraId="6584FB1D" w14:textId="7777777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functionalities to support criteria for products and orders requiring scientific approval based on product type, customer profile, and regulatory requirements.</w:t>
      </w:r>
    </w:p>
    <w:p w14:paraId="39A26964" w14:textId="59ADF153"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 xml:space="preserve">The system must automatically assign </w:t>
      </w:r>
      <w:r w:rsidR="7E92853B" w:rsidRPr="01868C99">
        <w:rPr>
          <w:sz w:val="24"/>
          <w:szCs w:val="24"/>
          <w:lang w:eastAsia="en-GB" w:bidi="ar-SA"/>
        </w:rPr>
        <w:t xml:space="preserve">orders that require </w:t>
      </w:r>
      <w:r w:rsidRPr="01868C99">
        <w:rPr>
          <w:sz w:val="24"/>
          <w:szCs w:val="24"/>
          <w:lang w:eastAsia="en-GB" w:bidi="ar-SA"/>
        </w:rPr>
        <w:t>scientific reviews to appropriate personnel based on expertise, availability, and workload</w:t>
      </w:r>
      <w:r w:rsidR="5889897E" w:rsidRPr="790A2D5D">
        <w:rPr>
          <w:sz w:val="24"/>
          <w:szCs w:val="24"/>
          <w:lang w:eastAsia="en-GB" w:bidi="ar-SA"/>
        </w:rPr>
        <w:t>.</w:t>
      </w:r>
      <w:r w:rsidRPr="01868C99">
        <w:rPr>
          <w:sz w:val="24"/>
          <w:szCs w:val="24"/>
          <w:lang w:eastAsia="en-GB" w:bidi="ar-SA"/>
        </w:rPr>
        <w:t xml:space="preserve"> </w:t>
      </w:r>
    </w:p>
    <w:p w14:paraId="26B203B6" w14:textId="4A2DE80D"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SLA monitoring functionality for scientific approvals with escalation procedures for overdue reviews</w:t>
      </w:r>
      <w:r w:rsidR="3761ED69" w:rsidRPr="7D562394">
        <w:rPr>
          <w:sz w:val="24"/>
          <w:szCs w:val="24"/>
          <w:lang w:eastAsia="en-GB" w:bidi="ar-SA"/>
        </w:rPr>
        <w:t>.</w:t>
      </w:r>
    </w:p>
    <w:p w14:paraId="1645238D" w14:textId="69CE14CD"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comprehensive documentation system for scientific approval decisions and rationale</w:t>
      </w:r>
      <w:r w:rsidR="36F4C190" w:rsidRPr="7D562394">
        <w:rPr>
          <w:sz w:val="24"/>
          <w:szCs w:val="24"/>
          <w:lang w:eastAsia="en-GB" w:bidi="ar-SA"/>
        </w:rPr>
        <w:t>.</w:t>
      </w:r>
    </w:p>
    <w:p w14:paraId="7571A82B" w14:textId="23FC4443"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The system must have structured process for handling scientific approval and rejection with procedures and logic</w:t>
      </w:r>
      <w:r w:rsidR="1D1A211E" w:rsidRPr="7D562394">
        <w:rPr>
          <w:sz w:val="24"/>
          <w:szCs w:val="24"/>
          <w:lang w:eastAsia="en-GB" w:bidi="ar-SA"/>
        </w:rPr>
        <w:t>.</w:t>
      </w:r>
      <w:r w:rsidRPr="01868C99">
        <w:rPr>
          <w:sz w:val="24"/>
          <w:szCs w:val="24"/>
          <w:lang w:eastAsia="en-GB" w:bidi="ar-SA"/>
        </w:rPr>
        <w:t xml:space="preserve"> </w:t>
      </w:r>
    </w:p>
    <w:p w14:paraId="62986ABC" w14:textId="6DDCA1C7" w:rsidR="001F4591" w:rsidRPr="00FD799C" w:rsidRDefault="001F4591" w:rsidP="006A2C57">
      <w:pPr>
        <w:pStyle w:val="Standard"/>
        <w:numPr>
          <w:ilvl w:val="0"/>
          <w:numId w:val="31"/>
        </w:numPr>
        <w:rPr>
          <w:sz w:val="24"/>
          <w:szCs w:val="24"/>
          <w:lang w:eastAsia="en-GB" w:bidi="ar-SA"/>
        </w:rPr>
      </w:pPr>
      <w:r w:rsidRPr="01868C99">
        <w:rPr>
          <w:sz w:val="24"/>
          <w:szCs w:val="24"/>
          <w:lang w:eastAsia="en-GB" w:bidi="ar-SA"/>
        </w:rPr>
        <w:t xml:space="preserve">The system </w:t>
      </w:r>
      <w:r w:rsidR="003331C7" w:rsidRPr="01868C99">
        <w:rPr>
          <w:sz w:val="24"/>
          <w:szCs w:val="24"/>
          <w:lang w:eastAsia="en-GB" w:bidi="ar-SA"/>
        </w:rPr>
        <w:t>must be</w:t>
      </w:r>
      <w:r w:rsidRPr="01868C99">
        <w:rPr>
          <w:sz w:val="24"/>
          <w:szCs w:val="24"/>
          <w:lang w:eastAsia="en-GB" w:bidi="ar-SA"/>
        </w:rPr>
        <w:t xml:space="preserve"> able to automate and manage the dispatch queue with priority handling and workload balancing</w:t>
      </w:r>
      <w:r w:rsidR="549941C2" w:rsidRPr="7D562394">
        <w:rPr>
          <w:sz w:val="24"/>
          <w:szCs w:val="24"/>
          <w:lang w:eastAsia="en-GB" w:bidi="ar-SA"/>
        </w:rPr>
        <w:t>.</w:t>
      </w:r>
      <w:r w:rsidRPr="01868C99">
        <w:rPr>
          <w:sz w:val="24"/>
          <w:szCs w:val="24"/>
          <w:lang w:eastAsia="en-GB" w:bidi="ar-SA"/>
        </w:rPr>
        <w:t xml:space="preserve"> </w:t>
      </w:r>
    </w:p>
    <w:p w14:paraId="15077CFA" w14:textId="4CF7CB16" w:rsidR="001F4591" w:rsidRPr="00FD799C" w:rsidRDefault="001F4591" w:rsidP="006A2C57">
      <w:pPr>
        <w:pStyle w:val="Standard"/>
        <w:numPr>
          <w:ilvl w:val="0"/>
          <w:numId w:val="31"/>
        </w:numPr>
        <w:rPr>
          <w:sz w:val="24"/>
          <w:szCs w:val="24"/>
          <w:lang w:eastAsia="en-GB" w:bidi="ar-SA"/>
        </w:rPr>
      </w:pPr>
      <w:r w:rsidRPr="6B1BB26C">
        <w:rPr>
          <w:sz w:val="24"/>
          <w:szCs w:val="24"/>
          <w:lang w:eastAsia="en-GB" w:bidi="ar-SA"/>
        </w:rPr>
        <w:t>The system must have comprehensive analytics functions to monitor order processing performance, identify bottlenecks, and track KPIs</w:t>
      </w:r>
      <w:r w:rsidR="31B2C3C0" w:rsidRPr="7D562394">
        <w:rPr>
          <w:sz w:val="24"/>
          <w:szCs w:val="24"/>
          <w:lang w:eastAsia="en-GB" w:bidi="ar-SA"/>
        </w:rPr>
        <w:t>.</w:t>
      </w:r>
    </w:p>
    <w:p w14:paraId="29FB412E" w14:textId="74E8E774" w:rsidR="001F4591" w:rsidRPr="00FD799C" w:rsidRDefault="001F4591" w:rsidP="006A2C57">
      <w:pPr>
        <w:pStyle w:val="Standard"/>
        <w:numPr>
          <w:ilvl w:val="0"/>
          <w:numId w:val="31"/>
        </w:numPr>
        <w:rPr>
          <w:sz w:val="24"/>
          <w:szCs w:val="24"/>
          <w:lang w:eastAsia="en-GB" w:bidi="ar-SA"/>
        </w:rPr>
      </w:pPr>
      <w:r w:rsidRPr="012BBDD8">
        <w:rPr>
          <w:sz w:val="24"/>
          <w:szCs w:val="24"/>
          <w:lang w:eastAsia="en-GB" w:bidi="ar-SA"/>
        </w:rPr>
        <w:t xml:space="preserve">System must generate, for each individual sales order, an associated picking operation (one or multiple SKUs). This pick operation must be able to be viewed and processed using a handheld device which will indicate the SKU to be picked and </w:t>
      </w:r>
      <w:r w:rsidR="003331C7" w:rsidRPr="012BBDD8">
        <w:rPr>
          <w:sz w:val="24"/>
          <w:szCs w:val="24"/>
          <w:lang w:eastAsia="en-GB" w:bidi="ar-SA"/>
        </w:rPr>
        <w:t>its</w:t>
      </w:r>
      <w:r w:rsidRPr="012BBDD8">
        <w:rPr>
          <w:sz w:val="24"/>
          <w:szCs w:val="24"/>
          <w:lang w:eastAsia="en-GB" w:bidi="ar-SA"/>
        </w:rPr>
        <w:t xml:space="preserve"> location. Ideally users would scan barcode on order documentation to automatically open the correct pick instructions on the device. Once user completes a picking operation the system must automatically update stock levels in real time as well as updating relevant order status flags</w:t>
      </w:r>
      <w:r w:rsidR="7DF28568" w:rsidRPr="7D562394">
        <w:rPr>
          <w:sz w:val="24"/>
          <w:szCs w:val="24"/>
          <w:lang w:eastAsia="en-GB" w:bidi="ar-SA"/>
        </w:rPr>
        <w:t>.</w:t>
      </w:r>
    </w:p>
    <w:p w14:paraId="27005A34" w14:textId="54EF45E0" w:rsidR="001F4591" w:rsidRPr="00FD799C" w:rsidRDefault="003331C7" w:rsidP="006A2C57">
      <w:pPr>
        <w:pStyle w:val="Standard"/>
        <w:numPr>
          <w:ilvl w:val="0"/>
          <w:numId w:val="31"/>
        </w:numPr>
        <w:rPr>
          <w:sz w:val="24"/>
          <w:szCs w:val="24"/>
          <w:lang w:eastAsia="en-GB" w:bidi="ar-SA"/>
        </w:rPr>
      </w:pPr>
      <w:r w:rsidRPr="012BBDD8">
        <w:rPr>
          <w:sz w:val="24"/>
          <w:szCs w:val="24"/>
          <w:lang w:eastAsia="en-GB" w:bidi="ar-SA"/>
        </w:rPr>
        <w:t>The</w:t>
      </w:r>
      <w:r w:rsidR="001F4591" w:rsidRPr="012BBDD8">
        <w:rPr>
          <w:sz w:val="24"/>
          <w:szCs w:val="24"/>
          <w:lang w:eastAsia="en-GB" w:bidi="ar-SA"/>
        </w:rPr>
        <w:t xml:space="preserve"> </w:t>
      </w:r>
      <w:r w:rsidRPr="012BBDD8">
        <w:rPr>
          <w:sz w:val="24"/>
          <w:szCs w:val="24"/>
          <w:lang w:eastAsia="en-GB" w:bidi="ar-SA"/>
        </w:rPr>
        <w:t>system</w:t>
      </w:r>
      <w:r w:rsidR="001F4591" w:rsidRPr="012BBDD8">
        <w:rPr>
          <w:sz w:val="24"/>
          <w:szCs w:val="24"/>
          <w:lang w:eastAsia="en-GB" w:bidi="ar-SA"/>
        </w:rPr>
        <w:t xml:space="preserve"> must have the functionality for picking operation and devices must be integrated with handheld scanning hardware and functions. All picks must require users to scan the pick locations, with the system validating that the correct location has been scanned and notifying users of any mismatch. </w:t>
      </w:r>
    </w:p>
    <w:p w14:paraId="53914439" w14:textId="303E72B5" w:rsidR="001F4591" w:rsidRPr="00FD799C" w:rsidRDefault="001F4591" w:rsidP="006A2C57">
      <w:pPr>
        <w:pStyle w:val="Standard"/>
        <w:numPr>
          <w:ilvl w:val="0"/>
          <w:numId w:val="31"/>
        </w:numPr>
        <w:rPr>
          <w:sz w:val="24"/>
          <w:szCs w:val="24"/>
          <w:lang w:eastAsia="en-GB" w:bidi="ar-SA"/>
        </w:rPr>
      </w:pPr>
      <w:r w:rsidRPr="012BBDD8">
        <w:rPr>
          <w:sz w:val="24"/>
          <w:szCs w:val="24"/>
          <w:lang w:eastAsia="en-GB" w:bidi="ar-SA"/>
        </w:rPr>
        <w:t xml:space="preserve">The system must support multiple complex pricing structures including discounts, special pricing agreements and where products are given freely but customer needs to pay shipping, this must be calculated </w:t>
      </w:r>
      <w:r w:rsidR="003331C7" w:rsidRPr="012BBDD8">
        <w:rPr>
          <w:sz w:val="24"/>
          <w:szCs w:val="24"/>
          <w:lang w:eastAsia="en-GB" w:bidi="ar-SA"/>
        </w:rPr>
        <w:t>accurately,</w:t>
      </w:r>
      <w:r w:rsidRPr="012BBDD8">
        <w:rPr>
          <w:sz w:val="24"/>
          <w:szCs w:val="24"/>
          <w:lang w:eastAsia="en-GB" w:bidi="ar-SA"/>
        </w:rPr>
        <w:t xml:space="preserve"> and the value of the product needs to be captured by the system.</w:t>
      </w:r>
    </w:p>
    <w:p w14:paraId="06F3158D" w14:textId="77777777" w:rsidR="001F4591" w:rsidRPr="00FD799C" w:rsidRDefault="001F4591" w:rsidP="006A2C57">
      <w:pPr>
        <w:pStyle w:val="Standard"/>
        <w:numPr>
          <w:ilvl w:val="0"/>
          <w:numId w:val="31"/>
        </w:numPr>
        <w:rPr>
          <w:sz w:val="24"/>
          <w:szCs w:val="24"/>
          <w:lang w:eastAsia="en-GB" w:bidi="ar-SA"/>
        </w:rPr>
      </w:pPr>
      <w:r w:rsidRPr="012BBDD8">
        <w:rPr>
          <w:sz w:val="24"/>
          <w:szCs w:val="24"/>
          <w:lang w:eastAsia="en-GB" w:bidi="ar-SA"/>
        </w:rPr>
        <w:t xml:space="preserve">The system must have the capabilities for product returns and funds management to be more efficient and accurate. </w:t>
      </w:r>
    </w:p>
    <w:p w14:paraId="1545A32C" w14:textId="77777777" w:rsidR="001F4591" w:rsidRPr="00FD799C" w:rsidRDefault="001F4591" w:rsidP="006A2C57">
      <w:pPr>
        <w:pStyle w:val="Standard"/>
        <w:numPr>
          <w:ilvl w:val="0"/>
          <w:numId w:val="31"/>
        </w:numPr>
        <w:rPr>
          <w:sz w:val="24"/>
          <w:szCs w:val="24"/>
          <w:lang w:eastAsia="en-GB" w:bidi="ar-SA"/>
        </w:rPr>
      </w:pPr>
      <w:r w:rsidRPr="012BBDD8">
        <w:rPr>
          <w:sz w:val="24"/>
          <w:szCs w:val="24"/>
          <w:lang w:eastAsia="en-GB" w:bidi="ar-SA"/>
        </w:rPr>
        <w:t xml:space="preserve">The system must have functionalities for customers to verify their sales order including relevant charges before completing the payment, this can help in identifying any errors earlier and ensure customer satisfaction. </w:t>
      </w:r>
    </w:p>
    <w:p w14:paraId="2B918E3A" w14:textId="77777777" w:rsidR="001F4591" w:rsidRPr="00FD799C" w:rsidRDefault="001F4591" w:rsidP="006A2C57">
      <w:pPr>
        <w:pStyle w:val="Standard"/>
        <w:numPr>
          <w:ilvl w:val="0"/>
          <w:numId w:val="31"/>
        </w:numPr>
        <w:rPr>
          <w:sz w:val="24"/>
          <w:szCs w:val="24"/>
          <w:lang w:eastAsia="en-GB" w:bidi="ar-SA"/>
        </w:rPr>
      </w:pPr>
      <w:r w:rsidRPr="012BBDD8">
        <w:rPr>
          <w:sz w:val="24"/>
          <w:szCs w:val="24"/>
          <w:lang w:eastAsia="en-GB" w:bidi="ar-SA"/>
        </w:rPr>
        <w:t>The system must have or support an invoicing process in real-time with any changes in pricing, discounts, or customer information. This would help in generating invoices that reflect the most current information.</w:t>
      </w:r>
    </w:p>
    <w:p w14:paraId="0A0A063D" w14:textId="77777777" w:rsidR="001F4591" w:rsidRPr="00FD799C" w:rsidRDefault="001F4591" w:rsidP="006A2C57">
      <w:pPr>
        <w:pStyle w:val="Standard"/>
        <w:numPr>
          <w:ilvl w:val="0"/>
          <w:numId w:val="31"/>
        </w:numPr>
        <w:rPr>
          <w:sz w:val="24"/>
          <w:szCs w:val="24"/>
          <w:lang w:eastAsia="en-GB" w:bidi="ar-SA"/>
        </w:rPr>
      </w:pPr>
      <w:r w:rsidRPr="012BBDD8">
        <w:rPr>
          <w:sz w:val="24"/>
          <w:szCs w:val="24"/>
          <w:lang w:eastAsia="en-GB" w:bidi="ar-SA"/>
        </w:rPr>
        <w:t>The system must be able to send out accurate invoices with the final cost to customers.</w:t>
      </w:r>
    </w:p>
    <w:p w14:paraId="3D9E0A5B" w14:textId="00B1C37F" w:rsidR="001F4591" w:rsidRPr="00FD799C" w:rsidRDefault="001F4591" w:rsidP="006A2C57">
      <w:pPr>
        <w:pStyle w:val="Standard"/>
        <w:numPr>
          <w:ilvl w:val="0"/>
          <w:numId w:val="31"/>
        </w:numPr>
        <w:rPr>
          <w:sz w:val="24"/>
          <w:szCs w:val="24"/>
          <w:lang w:eastAsia="en-GB" w:bidi="ar-SA"/>
        </w:rPr>
      </w:pPr>
      <w:r w:rsidRPr="012BBDD8">
        <w:rPr>
          <w:sz w:val="24"/>
          <w:szCs w:val="24"/>
          <w:lang w:eastAsia="en-GB" w:bidi="ar-SA"/>
        </w:rPr>
        <w:t>The system should be able to automate pre-payment option (to be discussed with Sales Team</w:t>
      </w:r>
      <w:r w:rsidRPr="7D562394">
        <w:rPr>
          <w:sz w:val="24"/>
          <w:szCs w:val="24"/>
          <w:lang w:eastAsia="en-GB" w:bidi="ar-SA"/>
        </w:rPr>
        <w:t>)</w:t>
      </w:r>
      <w:r w:rsidR="74549105" w:rsidRPr="7D562394">
        <w:rPr>
          <w:sz w:val="24"/>
          <w:szCs w:val="24"/>
          <w:lang w:eastAsia="en-GB" w:bidi="ar-SA"/>
        </w:rPr>
        <w:t>.</w:t>
      </w:r>
    </w:p>
    <w:p w14:paraId="730027BD" w14:textId="05330A61" w:rsidR="001F4591" w:rsidRPr="00FD799C" w:rsidRDefault="001F4591" w:rsidP="006A2C57">
      <w:pPr>
        <w:pStyle w:val="Standard"/>
        <w:numPr>
          <w:ilvl w:val="0"/>
          <w:numId w:val="31"/>
        </w:numPr>
        <w:rPr>
          <w:sz w:val="24"/>
          <w:szCs w:val="24"/>
          <w:lang w:eastAsia="en-GB" w:bidi="ar-SA"/>
        </w:rPr>
      </w:pPr>
      <w:r w:rsidRPr="012BBDD8">
        <w:rPr>
          <w:sz w:val="24"/>
          <w:szCs w:val="24"/>
          <w:lang w:eastAsia="en-GB" w:bidi="ar-SA"/>
        </w:rPr>
        <w:t xml:space="preserve">The system must have integrated payment system. Customers must be able to pay </w:t>
      </w:r>
      <w:r w:rsidR="003331C7" w:rsidRPr="012BBDD8">
        <w:rPr>
          <w:sz w:val="24"/>
          <w:szCs w:val="24"/>
          <w:lang w:eastAsia="en-GB" w:bidi="ar-SA"/>
        </w:rPr>
        <w:t>online,</w:t>
      </w:r>
      <w:r w:rsidRPr="012BBDD8">
        <w:rPr>
          <w:sz w:val="24"/>
          <w:szCs w:val="24"/>
          <w:lang w:eastAsia="en-GB" w:bidi="ar-SA"/>
        </w:rPr>
        <w:t xml:space="preserve"> and the payment journey should be integrated into the ordering journey. Payment status should be updated to paid when payment has been made. </w:t>
      </w:r>
    </w:p>
    <w:p w14:paraId="68015FF7" w14:textId="483E56EF" w:rsidR="001F4591" w:rsidRPr="00FD799C" w:rsidRDefault="001F4591" w:rsidP="006A2C57">
      <w:pPr>
        <w:pStyle w:val="Standard"/>
        <w:numPr>
          <w:ilvl w:val="0"/>
          <w:numId w:val="31"/>
        </w:numPr>
        <w:rPr>
          <w:sz w:val="24"/>
          <w:szCs w:val="24"/>
          <w:lang w:eastAsia="en-GB" w:bidi="ar-SA"/>
        </w:rPr>
      </w:pPr>
      <w:r w:rsidRPr="012BBDD8">
        <w:rPr>
          <w:sz w:val="24"/>
          <w:szCs w:val="24"/>
          <w:lang w:eastAsia="en-GB" w:bidi="ar-SA"/>
        </w:rPr>
        <w:t xml:space="preserve">The system must be able to validate customer account creation to prevent duplicates and avoid sending off new accounts too early, which results in duplicates being added to Fusion. Need to have a process / system functionality to consolidate with </w:t>
      </w:r>
      <w:r w:rsidR="003331C7" w:rsidRPr="012BBDD8">
        <w:rPr>
          <w:sz w:val="24"/>
          <w:szCs w:val="24"/>
          <w:lang w:eastAsia="en-GB" w:bidi="ar-SA"/>
        </w:rPr>
        <w:t>existing</w:t>
      </w:r>
      <w:r w:rsidRPr="012BBDD8">
        <w:rPr>
          <w:sz w:val="24"/>
          <w:szCs w:val="24"/>
          <w:lang w:eastAsia="en-GB" w:bidi="ar-SA"/>
        </w:rPr>
        <w:t xml:space="preserve"> customer data</w:t>
      </w:r>
      <w:r w:rsidR="192C1103" w:rsidRPr="7D562394">
        <w:rPr>
          <w:sz w:val="24"/>
          <w:szCs w:val="24"/>
          <w:lang w:eastAsia="en-GB" w:bidi="ar-SA"/>
        </w:rPr>
        <w:t>.</w:t>
      </w:r>
    </w:p>
    <w:p w14:paraId="17CB6C90" w14:textId="77777777" w:rsidR="001F4591" w:rsidRPr="00FD799C" w:rsidRDefault="001F4591" w:rsidP="006A2C57">
      <w:pPr>
        <w:pStyle w:val="Standard"/>
        <w:numPr>
          <w:ilvl w:val="0"/>
          <w:numId w:val="31"/>
        </w:numPr>
        <w:rPr>
          <w:sz w:val="24"/>
          <w:szCs w:val="24"/>
          <w:lang w:eastAsia="en-GB" w:bidi="ar-SA"/>
        </w:rPr>
      </w:pPr>
      <w:r w:rsidRPr="012BBDD8">
        <w:rPr>
          <w:sz w:val="24"/>
          <w:szCs w:val="24"/>
          <w:lang w:eastAsia="en-GB" w:bidi="ar-SA"/>
        </w:rPr>
        <w:t>The system must be able to validate correct fee and checks to verify the accuracy of the data before generating invoices. This can include checking for discrepancies in quantities, prices, and customer details and returned products.</w:t>
      </w:r>
    </w:p>
    <w:p w14:paraId="72107E04" w14:textId="77777777" w:rsidR="001F4591" w:rsidRPr="00FD799C" w:rsidRDefault="001F4591" w:rsidP="006A2C57">
      <w:pPr>
        <w:pStyle w:val="Standard"/>
        <w:numPr>
          <w:ilvl w:val="0"/>
          <w:numId w:val="31"/>
        </w:numPr>
        <w:rPr>
          <w:sz w:val="24"/>
          <w:szCs w:val="24"/>
          <w:lang w:eastAsia="en-GB" w:bidi="ar-SA"/>
        </w:rPr>
      </w:pPr>
      <w:r w:rsidRPr="012BBDD8">
        <w:rPr>
          <w:sz w:val="24"/>
          <w:szCs w:val="24"/>
          <w:lang w:eastAsia="en-GB" w:bidi="ar-SA"/>
        </w:rPr>
        <w:t>The system must maintain detailed audit trails for all invoicing activities. This helps in tracking any changes made and identify the source of any errors.</w:t>
      </w:r>
    </w:p>
    <w:p w14:paraId="7DBF5802" w14:textId="77777777" w:rsidR="001F4591" w:rsidRPr="00FD799C" w:rsidRDefault="001F4591" w:rsidP="006A2C57">
      <w:pPr>
        <w:pStyle w:val="Standard"/>
        <w:numPr>
          <w:ilvl w:val="0"/>
          <w:numId w:val="31"/>
        </w:numPr>
        <w:rPr>
          <w:sz w:val="24"/>
          <w:szCs w:val="24"/>
          <w:lang w:eastAsia="en-GB" w:bidi="ar-SA"/>
        </w:rPr>
      </w:pPr>
      <w:r w:rsidRPr="012BBDD8">
        <w:rPr>
          <w:sz w:val="24"/>
          <w:szCs w:val="24"/>
          <w:lang w:eastAsia="en-GB" w:bidi="ar-SA"/>
        </w:rPr>
        <w:t>The system must be able to automate credit notes for returned orders, products and issue refunds when payment has been made.</w:t>
      </w:r>
    </w:p>
    <w:p w14:paraId="30A04EF8" w14:textId="2238F578" w:rsidR="001F4591" w:rsidRPr="00FD799C" w:rsidRDefault="001F4591" w:rsidP="006A2C57">
      <w:pPr>
        <w:pStyle w:val="Standard"/>
        <w:numPr>
          <w:ilvl w:val="0"/>
          <w:numId w:val="31"/>
        </w:numPr>
        <w:rPr>
          <w:sz w:val="24"/>
          <w:szCs w:val="24"/>
          <w:lang w:eastAsia="en-GB" w:bidi="ar-SA"/>
        </w:rPr>
      </w:pPr>
      <w:r w:rsidRPr="012BBDD8">
        <w:rPr>
          <w:sz w:val="24"/>
          <w:szCs w:val="24"/>
          <w:lang w:eastAsia="en-GB" w:bidi="ar-SA"/>
        </w:rPr>
        <w:t>The system must be able to automate and reconcile invoices with actual sales and payments. This will help in identifying and correcting any discrepancies promptly especially with product returned and refunds</w:t>
      </w:r>
      <w:r w:rsidR="71084AAA" w:rsidRPr="7D562394">
        <w:rPr>
          <w:sz w:val="24"/>
          <w:szCs w:val="24"/>
          <w:lang w:eastAsia="en-GB" w:bidi="ar-SA"/>
        </w:rPr>
        <w:t>.</w:t>
      </w:r>
    </w:p>
    <w:p w14:paraId="11025EE2" w14:textId="77777777" w:rsidR="001F4591" w:rsidRPr="00FD799C" w:rsidRDefault="001F4591" w:rsidP="006A2C57">
      <w:pPr>
        <w:pStyle w:val="Standard"/>
        <w:numPr>
          <w:ilvl w:val="0"/>
          <w:numId w:val="31"/>
        </w:numPr>
        <w:rPr>
          <w:sz w:val="24"/>
          <w:szCs w:val="24"/>
          <w:lang w:eastAsia="en-GB" w:bidi="ar-SA"/>
        </w:rPr>
      </w:pPr>
      <w:r w:rsidRPr="012BBDD8">
        <w:rPr>
          <w:sz w:val="24"/>
          <w:szCs w:val="24"/>
          <w:lang w:eastAsia="en-GB" w:bidi="ar-SA"/>
        </w:rPr>
        <w:t xml:space="preserve">The system must have the capability and functionality to prevent customers who are in debt from generating further debt - Account to be placed on stop </w:t>
      </w:r>
    </w:p>
    <w:p w14:paraId="639769EF" w14:textId="77777777" w:rsidR="000F79FD" w:rsidRPr="00FD799C" w:rsidRDefault="001F4591" w:rsidP="006A2C57">
      <w:pPr>
        <w:pStyle w:val="Standard"/>
        <w:numPr>
          <w:ilvl w:val="0"/>
          <w:numId w:val="31"/>
        </w:numPr>
        <w:rPr>
          <w:sz w:val="24"/>
          <w:szCs w:val="24"/>
          <w:lang w:eastAsia="en-GB" w:bidi="ar-SA"/>
        </w:rPr>
      </w:pPr>
      <w:r w:rsidRPr="012BBDD8">
        <w:rPr>
          <w:sz w:val="24"/>
          <w:szCs w:val="24"/>
          <w:lang w:eastAsia="en-GB" w:bidi="ar-SA"/>
        </w:rPr>
        <w:t>The system must be able to flag and block customers with accumulated debt automatically from making new orders as above.</w:t>
      </w:r>
      <w:r w:rsidR="000F79FD" w:rsidRPr="012BBDD8">
        <w:rPr>
          <w:sz w:val="24"/>
          <w:szCs w:val="24"/>
          <w:lang w:eastAsia="en-GB" w:bidi="ar-SA"/>
        </w:rPr>
        <w:t xml:space="preserve"> </w:t>
      </w:r>
    </w:p>
    <w:p w14:paraId="18DC2EDB" w14:textId="77777777" w:rsidR="002B76D1" w:rsidRDefault="002B76D1" w:rsidP="002B76D1">
      <w:pPr>
        <w:pStyle w:val="Standard"/>
        <w:rPr>
          <w:sz w:val="24"/>
          <w:szCs w:val="24"/>
          <w:lang w:eastAsia="en-GB" w:bidi="ar-SA"/>
        </w:rPr>
      </w:pPr>
    </w:p>
    <w:p w14:paraId="36661B24" w14:textId="77777777" w:rsidR="00606E03" w:rsidRPr="00FD799C" w:rsidRDefault="00606E03" w:rsidP="002B76D1">
      <w:pPr>
        <w:pStyle w:val="Standard"/>
        <w:rPr>
          <w:sz w:val="24"/>
          <w:szCs w:val="24"/>
          <w:lang w:eastAsia="en-GB" w:bidi="ar-SA"/>
        </w:rPr>
      </w:pPr>
    </w:p>
    <w:p w14:paraId="23987E02" w14:textId="77777777" w:rsidR="002B76D1" w:rsidRPr="00FD799C" w:rsidRDefault="002B76D1" w:rsidP="002B76D1">
      <w:pPr>
        <w:pStyle w:val="Standard"/>
        <w:rPr>
          <w:sz w:val="24"/>
          <w:szCs w:val="24"/>
          <w:lang w:eastAsia="en-GB" w:bidi="ar-SA"/>
        </w:rPr>
      </w:pPr>
    </w:p>
    <w:p w14:paraId="539E99D5" w14:textId="19E8174C" w:rsidR="00DC3516" w:rsidRPr="00FD799C" w:rsidRDefault="001641DE" w:rsidP="002B76D1">
      <w:pPr>
        <w:pStyle w:val="BodyText1"/>
        <w:numPr>
          <w:ilvl w:val="0"/>
          <w:numId w:val="4"/>
        </w:numPr>
        <w:rPr>
          <w:b/>
        </w:rPr>
      </w:pPr>
      <w:r w:rsidRPr="7024EC89">
        <w:rPr>
          <w:b/>
        </w:rPr>
        <w:t xml:space="preserve"> </w:t>
      </w:r>
      <w:r w:rsidR="004A2657" w:rsidRPr="7024EC89">
        <w:rPr>
          <w:b/>
        </w:rPr>
        <w:t>List of Non-Functional / Technical Requirements</w:t>
      </w:r>
    </w:p>
    <w:p w14:paraId="16A681E6" w14:textId="77777777" w:rsidR="00282813" w:rsidRPr="00FD799C" w:rsidRDefault="00282813" w:rsidP="009C5590">
      <w:pPr>
        <w:pStyle w:val="Standard"/>
        <w:ind w:firstLine="360"/>
        <w:rPr>
          <w:b/>
          <w:sz w:val="24"/>
          <w:szCs w:val="24"/>
          <w:lang w:eastAsia="en-GB" w:bidi="ar-SA"/>
        </w:rPr>
      </w:pPr>
    </w:p>
    <w:p w14:paraId="3876119C" w14:textId="04AE7EFD"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AA compliance</w:t>
      </w:r>
      <w:r w:rsidR="002F5AF8" w:rsidRPr="7024EC89">
        <w:rPr>
          <w:sz w:val="24"/>
          <w:szCs w:val="24"/>
          <w:lang w:eastAsia="en-GB" w:bidi="ar-SA"/>
        </w:rPr>
        <w:t xml:space="preserve"> - </w:t>
      </w:r>
      <w:r w:rsidRPr="7024EC89">
        <w:rPr>
          <w:sz w:val="24"/>
          <w:szCs w:val="24"/>
          <w:lang w:eastAsia="en-GB" w:bidi="ar-SA"/>
        </w:rPr>
        <w:t>Accessibility must meet AA compliance with the current WCAG standards (GDS specify AA as minimum accessibility requirement, refer to https://design-system.service.gov.uk/accessibility).</w:t>
      </w:r>
    </w:p>
    <w:p w14:paraId="248E71B4" w14:textId="71115A6F"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Browser Support</w:t>
      </w:r>
      <w:r w:rsidR="002F5AF8" w:rsidRPr="7024EC89">
        <w:rPr>
          <w:b/>
          <w:sz w:val="24"/>
          <w:szCs w:val="24"/>
          <w:lang w:eastAsia="en-GB" w:bidi="ar-SA"/>
        </w:rPr>
        <w:t xml:space="preserve"> </w:t>
      </w:r>
      <w:r w:rsidR="002F5AF8" w:rsidRPr="7024EC89">
        <w:rPr>
          <w:sz w:val="24"/>
          <w:szCs w:val="24"/>
          <w:lang w:eastAsia="en-GB" w:bidi="ar-SA"/>
        </w:rPr>
        <w:t xml:space="preserve">- </w:t>
      </w:r>
      <w:r w:rsidRPr="7024EC89">
        <w:rPr>
          <w:sz w:val="24"/>
          <w:szCs w:val="24"/>
          <w:lang w:eastAsia="en-GB" w:bidi="ar-SA"/>
        </w:rPr>
        <w:t>All web applications must support browsers specified within the GDS guidelines.</w:t>
      </w:r>
    </w:p>
    <w:p w14:paraId="07ACCCAD" w14:textId="35E3D741"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Compliance with UK DDA Act 1995</w:t>
      </w:r>
      <w:r w:rsidR="002F5AF8" w:rsidRPr="7024EC89">
        <w:rPr>
          <w:sz w:val="24"/>
          <w:szCs w:val="24"/>
          <w:lang w:eastAsia="en-GB" w:bidi="ar-SA"/>
        </w:rPr>
        <w:t xml:space="preserve"> - </w:t>
      </w:r>
      <w:r w:rsidRPr="7024EC89">
        <w:rPr>
          <w:sz w:val="24"/>
          <w:szCs w:val="24"/>
          <w:lang w:eastAsia="en-GB" w:bidi="ar-SA"/>
        </w:rPr>
        <w:t>The developed solution will comply with the UK DDA Act 1995 and the Equality Act. The BSI (BS 8878:2010) web accessibility code of practice provides guidance on what constitutes compliance.</w:t>
      </w:r>
    </w:p>
    <w:p w14:paraId="0B34CADD" w14:textId="051B8F87"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GDS Accessibility Guidelines</w:t>
      </w:r>
      <w:r w:rsidR="002F5AF8" w:rsidRPr="7024EC89">
        <w:rPr>
          <w:sz w:val="24"/>
          <w:szCs w:val="24"/>
          <w:lang w:eastAsia="en-GB" w:bidi="ar-SA"/>
        </w:rPr>
        <w:t xml:space="preserve"> - </w:t>
      </w:r>
      <w:r w:rsidRPr="7024EC89">
        <w:rPr>
          <w:sz w:val="24"/>
          <w:szCs w:val="24"/>
          <w:lang w:eastAsia="en-GB" w:bidi="ar-SA"/>
        </w:rPr>
        <w:t>Accessibility must comply with GDS Accessibility Guidelines. Encompassing compliance with the current WCAG standards and the UK DDA Act 1995.</w:t>
      </w:r>
    </w:p>
    <w:p w14:paraId="64BF54C9" w14:textId="34F26BC5" w:rsidR="00B41CDE" w:rsidRPr="00FD799C" w:rsidRDefault="3DBA9378" w:rsidP="006A2C57">
      <w:pPr>
        <w:pStyle w:val="Standard"/>
        <w:numPr>
          <w:ilvl w:val="0"/>
          <w:numId w:val="9"/>
        </w:numPr>
        <w:rPr>
          <w:sz w:val="24"/>
          <w:szCs w:val="24"/>
          <w:lang w:eastAsia="en-GB" w:bidi="ar-SA"/>
        </w:rPr>
      </w:pPr>
      <w:r w:rsidRPr="7024EC89">
        <w:rPr>
          <w:b/>
          <w:sz w:val="24"/>
          <w:szCs w:val="24"/>
          <w:lang w:eastAsia="en-GB" w:bidi="ar-SA"/>
        </w:rPr>
        <w:t>System Integration</w:t>
      </w:r>
      <w:r w:rsidR="68B7A2FE" w:rsidRPr="7024EC89">
        <w:rPr>
          <w:sz w:val="24"/>
          <w:szCs w:val="24"/>
          <w:lang w:eastAsia="en-GB" w:bidi="ar-SA"/>
        </w:rPr>
        <w:t xml:space="preserve"> - </w:t>
      </w:r>
      <w:r w:rsidRPr="7024EC89">
        <w:rPr>
          <w:sz w:val="24"/>
          <w:szCs w:val="24"/>
          <w:lang w:eastAsia="en-GB" w:bidi="ar-SA"/>
        </w:rPr>
        <w:t xml:space="preserve">The system must have the capability to integrate with other MHRA systems and </w:t>
      </w:r>
      <w:r w:rsidR="5B9F84B8" w:rsidRPr="7024EC89">
        <w:rPr>
          <w:sz w:val="24"/>
          <w:szCs w:val="24"/>
          <w:lang w:eastAsia="en-GB" w:bidi="ar-SA"/>
        </w:rPr>
        <w:t>third-party</w:t>
      </w:r>
      <w:r w:rsidRPr="7024EC89">
        <w:rPr>
          <w:sz w:val="24"/>
          <w:szCs w:val="24"/>
          <w:lang w:eastAsia="en-GB" w:bidi="ar-SA"/>
        </w:rPr>
        <w:t xml:space="preserve"> </w:t>
      </w:r>
      <w:r w:rsidR="5B9F84B8" w:rsidRPr="7024EC89">
        <w:rPr>
          <w:sz w:val="24"/>
          <w:szCs w:val="24"/>
          <w:lang w:eastAsia="en-GB" w:bidi="ar-SA"/>
        </w:rPr>
        <w:t>applications e.g.</w:t>
      </w:r>
      <w:r w:rsidRPr="7024EC89">
        <w:rPr>
          <w:sz w:val="24"/>
          <w:szCs w:val="24"/>
          <w:lang w:eastAsia="en-GB" w:bidi="ar-SA"/>
        </w:rPr>
        <w:t xml:space="preserve"> </w:t>
      </w:r>
      <w:r w:rsidR="6B1BF008" w:rsidRPr="7024EC89">
        <w:rPr>
          <w:sz w:val="24"/>
          <w:szCs w:val="24"/>
          <w:lang w:eastAsia="en-GB" w:bidi="ar-SA"/>
        </w:rPr>
        <w:t xml:space="preserve">Oracle </w:t>
      </w:r>
      <w:r w:rsidRPr="7024EC89">
        <w:rPr>
          <w:sz w:val="24"/>
          <w:szCs w:val="24"/>
          <w:lang w:eastAsia="en-GB" w:bidi="ar-SA"/>
        </w:rPr>
        <w:t xml:space="preserve">Fusion, Power Bi etc. </w:t>
      </w:r>
    </w:p>
    <w:p w14:paraId="035734BD" w14:textId="74B2E400" w:rsidR="00CF0240" w:rsidRPr="00FD799C" w:rsidRDefault="00CF0240" w:rsidP="006A2C57">
      <w:pPr>
        <w:pStyle w:val="Standard"/>
        <w:numPr>
          <w:ilvl w:val="0"/>
          <w:numId w:val="9"/>
        </w:numPr>
        <w:rPr>
          <w:sz w:val="24"/>
          <w:szCs w:val="24"/>
          <w:lang w:eastAsia="en-GB" w:bidi="ar-SA"/>
        </w:rPr>
      </w:pPr>
      <w:r w:rsidRPr="7024EC89">
        <w:rPr>
          <w:sz w:val="24"/>
          <w:szCs w:val="24"/>
          <w:lang w:eastAsia="en-GB" w:bidi="ar-SA"/>
        </w:rPr>
        <w:t>Ensure all components integrate seamlessly with existing ERP and inventory management systems</w:t>
      </w:r>
      <w:r w:rsidR="7FE473D1" w:rsidRPr="30433496">
        <w:rPr>
          <w:sz w:val="24"/>
          <w:szCs w:val="24"/>
          <w:lang w:eastAsia="en-GB" w:bidi="ar-SA"/>
        </w:rPr>
        <w:t>.</w:t>
      </w:r>
    </w:p>
    <w:p w14:paraId="438EEFD5" w14:textId="2C7FAE5E"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JavaScript Disabled</w:t>
      </w:r>
      <w:r w:rsidR="00B41CDE" w:rsidRPr="7024EC89">
        <w:rPr>
          <w:sz w:val="24"/>
          <w:szCs w:val="24"/>
          <w:lang w:eastAsia="en-GB" w:bidi="ar-SA"/>
        </w:rPr>
        <w:t xml:space="preserve"> - </w:t>
      </w:r>
      <w:r w:rsidRPr="7024EC89">
        <w:rPr>
          <w:sz w:val="24"/>
          <w:szCs w:val="24"/>
          <w:lang w:eastAsia="en-GB" w:bidi="ar-SA"/>
        </w:rPr>
        <w:t xml:space="preserve">All public facing </w:t>
      </w:r>
      <w:r w:rsidR="6028AB20" w:rsidRPr="7024EC89">
        <w:rPr>
          <w:sz w:val="24"/>
          <w:szCs w:val="24"/>
          <w:lang w:eastAsia="en-GB" w:bidi="ar-SA"/>
        </w:rPr>
        <w:t xml:space="preserve">ecommerce </w:t>
      </w:r>
      <w:r w:rsidRPr="7024EC89">
        <w:rPr>
          <w:sz w:val="24"/>
          <w:szCs w:val="24"/>
          <w:lang w:eastAsia="en-GB" w:bidi="ar-SA"/>
        </w:rPr>
        <w:t xml:space="preserve">websites must be capable of operating with JavaScript disabled. </w:t>
      </w:r>
    </w:p>
    <w:p w14:paraId="5D93888E" w14:textId="23022762"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API Authentication</w:t>
      </w:r>
      <w:r w:rsidR="00B41CDE" w:rsidRPr="7024EC89">
        <w:rPr>
          <w:sz w:val="24"/>
          <w:szCs w:val="24"/>
          <w:lang w:eastAsia="en-GB" w:bidi="ar-SA"/>
        </w:rPr>
        <w:t xml:space="preserve"> - </w:t>
      </w:r>
      <w:r w:rsidRPr="7024EC89">
        <w:rPr>
          <w:sz w:val="24"/>
          <w:szCs w:val="24"/>
          <w:lang w:eastAsia="en-GB" w:bidi="ar-SA"/>
        </w:rPr>
        <w:t xml:space="preserve">OAuth2 client credentials flow for API access </w:t>
      </w:r>
      <w:r w:rsidR="00B41CDE" w:rsidRPr="7024EC89">
        <w:rPr>
          <w:sz w:val="24"/>
          <w:szCs w:val="24"/>
          <w:lang w:eastAsia="en-GB" w:bidi="ar-SA"/>
        </w:rPr>
        <w:t>must</w:t>
      </w:r>
      <w:r w:rsidRPr="7024EC89">
        <w:rPr>
          <w:sz w:val="24"/>
          <w:szCs w:val="24"/>
          <w:lang w:eastAsia="en-GB" w:bidi="ar-SA"/>
        </w:rPr>
        <w:t xml:space="preserve"> be supported by the product.</w:t>
      </w:r>
    </w:p>
    <w:p w14:paraId="7FEAA90B" w14:textId="0A5DA740"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DoS preventative measures</w:t>
      </w:r>
      <w:r w:rsidR="00B41CDE" w:rsidRPr="7024EC89">
        <w:rPr>
          <w:sz w:val="24"/>
          <w:szCs w:val="24"/>
          <w:lang w:eastAsia="en-GB" w:bidi="ar-SA"/>
        </w:rPr>
        <w:t xml:space="preserve"> - </w:t>
      </w:r>
      <w:r w:rsidRPr="7024EC89">
        <w:rPr>
          <w:sz w:val="24"/>
          <w:szCs w:val="24"/>
          <w:lang w:eastAsia="en-GB" w:bidi="ar-SA"/>
        </w:rPr>
        <w:t>The Digital Platform must be resilient to DoS (Denial of Service) attacks and DDoS (Distributed Denial of Service) attacks.</w:t>
      </w:r>
    </w:p>
    <w:p w14:paraId="6863F5B1" w14:textId="46D7542C"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Anti-Virus</w:t>
      </w:r>
      <w:r w:rsidR="00B41CDE" w:rsidRPr="7024EC89">
        <w:rPr>
          <w:sz w:val="24"/>
          <w:szCs w:val="24"/>
          <w:lang w:eastAsia="en-GB" w:bidi="ar-SA"/>
        </w:rPr>
        <w:t xml:space="preserve"> - </w:t>
      </w:r>
      <w:r w:rsidRPr="7024EC89">
        <w:rPr>
          <w:sz w:val="24"/>
          <w:szCs w:val="24"/>
          <w:lang w:eastAsia="en-GB" w:bidi="ar-SA"/>
        </w:rPr>
        <w:t xml:space="preserve">The Supplier shall install and maintain the latest versions from an industry accepted anti-virus software vendor Anti-Malicious Software or procure that Anti-Malicious Software is installed and maintained on any part of the system which may </w:t>
      </w:r>
      <w:r w:rsidR="00966213" w:rsidRPr="7024EC89">
        <w:rPr>
          <w:sz w:val="24"/>
          <w:szCs w:val="24"/>
          <w:lang w:eastAsia="en-GB" w:bidi="ar-SA"/>
        </w:rPr>
        <w:t>pr</w:t>
      </w:r>
      <w:r w:rsidRPr="7024EC89">
        <w:rPr>
          <w:sz w:val="24"/>
          <w:szCs w:val="24"/>
          <w:lang w:eastAsia="en-GB" w:bidi="ar-SA"/>
        </w:rPr>
        <w:t>ocess MHRA Data and ensure that such Anti-Malicious Software is configured to perform automatic software and definition updates as well as regular scans of the system to check for, prevent the introduction of Malicious Software or where Malicious Software has been introduced into the system, to identify, contain the spread of, and minimise the impact of Malicious Software.</w:t>
      </w:r>
    </w:p>
    <w:p w14:paraId="61C2484B" w14:textId="6430076A" w:rsidR="00CF0240" w:rsidRPr="00FD799C" w:rsidRDefault="00CF0240" w:rsidP="006A2C57">
      <w:pPr>
        <w:pStyle w:val="Standard"/>
        <w:numPr>
          <w:ilvl w:val="0"/>
          <w:numId w:val="9"/>
        </w:numPr>
        <w:rPr>
          <w:sz w:val="24"/>
          <w:szCs w:val="24"/>
          <w:lang w:eastAsia="en-GB" w:bidi="ar-SA"/>
        </w:rPr>
      </w:pPr>
      <w:r w:rsidRPr="7024EC89">
        <w:rPr>
          <w:sz w:val="24"/>
          <w:szCs w:val="24"/>
          <w:lang w:eastAsia="en-GB" w:bidi="ar-SA"/>
        </w:rPr>
        <w:t>All files and documents that are uploaded by users to the product must be virus scanned and only stored if no viruses are found. The virus definition or DAT file must be no more than seven days old.</w:t>
      </w:r>
    </w:p>
    <w:p w14:paraId="755C6166" w14:textId="66726617"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Regular Penetration Testing</w:t>
      </w:r>
      <w:r w:rsidRPr="7024EC89">
        <w:rPr>
          <w:sz w:val="24"/>
          <w:szCs w:val="24"/>
          <w:lang w:eastAsia="en-GB" w:bidi="ar-SA"/>
        </w:rPr>
        <w:t xml:space="preserve"> - (as a minimum on an annual basis)</w:t>
      </w:r>
      <w:r>
        <w:tab/>
      </w:r>
      <w:r w:rsidR="00966213" w:rsidRPr="7024EC89">
        <w:rPr>
          <w:sz w:val="24"/>
          <w:szCs w:val="24"/>
          <w:lang w:eastAsia="en-GB" w:bidi="ar-SA"/>
        </w:rPr>
        <w:t xml:space="preserve">- </w:t>
      </w:r>
      <w:r w:rsidRPr="7024EC89">
        <w:rPr>
          <w:sz w:val="24"/>
          <w:szCs w:val="24"/>
          <w:lang w:eastAsia="en-GB" w:bidi="ar-SA"/>
        </w:rPr>
        <w:t>A Pen Test must be regularly performed on the product and the outcome as well as any remediation that needs to be taken shared with MHRA.</w:t>
      </w:r>
    </w:p>
    <w:p w14:paraId="69ACFCA7" w14:textId="3B31E37F" w:rsidR="00C46D0E" w:rsidRPr="00FD799C" w:rsidRDefault="00015A43" w:rsidP="006A2C57">
      <w:pPr>
        <w:pStyle w:val="Standard"/>
        <w:numPr>
          <w:ilvl w:val="0"/>
          <w:numId w:val="9"/>
        </w:numPr>
        <w:rPr>
          <w:sz w:val="24"/>
          <w:szCs w:val="24"/>
          <w:lang w:eastAsia="en-GB" w:bidi="ar-SA"/>
        </w:rPr>
      </w:pPr>
      <w:r w:rsidRPr="7024EC89">
        <w:rPr>
          <w:b/>
          <w:sz w:val="24"/>
          <w:szCs w:val="24"/>
          <w:lang w:eastAsia="en-GB" w:bidi="ar-SA"/>
        </w:rPr>
        <w:t xml:space="preserve">Performance Testing </w:t>
      </w:r>
      <w:r w:rsidRPr="7024EC89">
        <w:rPr>
          <w:sz w:val="24"/>
          <w:szCs w:val="24"/>
          <w:lang w:eastAsia="en-GB" w:bidi="ar-SA"/>
        </w:rPr>
        <w:t>- Performance Test must be performed on the product and the outcome as well as any remediation that needs to be taken shared with MHRA.</w:t>
      </w:r>
    </w:p>
    <w:p w14:paraId="5F38C512" w14:textId="77777777" w:rsidR="00CF0240" w:rsidRPr="00FD799C" w:rsidRDefault="00CF0240" w:rsidP="006A2C57">
      <w:pPr>
        <w:pStyle w:val="Standard"/>
        <w:numPr>
          <w:ilvl w:val="0"/>
          <w:numId w:val="9"/>
        </w:numPr>
        <w:rPr>
          <w:sz w:val="24"/>
          <w:szCs w:val="24"/>
          <w:lang w:eastAsia="en-GB" w:bidi="ar-SA"/>
        </w:rPr>
      </w:pPr>
      <w:r w:rsidRPr="7024EC89">
        <w:rPr>
          <w:sz w:val="24"/>
          <w:szCs w:val="24"/>
          <w:lang w:eastAsia="en-GB" w:bidi="ar-SA"/>
        </w:rPr>
        <w:t>The Supplier shall submit to MHRA evidence of regular penetration testing of the system, at the expense of the supplier by an independent CHECK Service Provider or a CREST Service Provider (an IT Health Check).</w:t>
      </w:r>
    </w:p>
    <w:p w14:paraId="6789D887" w14:textId="77777777" w:rsidR="00CF0240" w:rsidRPr="00FD799C" w:rsidRDefault="00CF0240" w:rsidP="006A2C57">
      <w:pPr>
        <w:pStyle w:val="Standard"/>
        <w:numPr>
          <w:ilvl w:val="0"/>
          <w:numId w:val="9"/>
        </w:numPr>
        <w:rPr>
          <w:sz w:val="24"/>
          <w:szCs w:val="24"/>
          <w:lang w:eastAsia="en-GB" w:bidi="ar-SA"/>
        </w:rPr>
      </w:pPr>
      <w:r w:rsidRPr="7024EC89">
        <w:rPr>
          <w:sz w:val="24"/>
          <w:szCs w:val="24"/>
          <w:lang w:eastAsia="en-GB" w:bidi="ar-SA"/>
        </w:rPr>
        <w:t>The Supplier shall provide MHRA with the results of such Security Tests (in a form approved by MHRA in advance) as soon as practicable, and in any case within 10 Working Days, after completion of each Security Test and issuing of the final report.</w:t>
      </w:r>
    </w:p>
    <w:p w14:paraId="19F12857" w14:textId="73267F6E" w:rsidR="00CF0240" w:rsidRPr="00FD799C" w:rsidRDefault="00CF0240" w:rsidP="006A2C57">
      <w:pPr>
        <w:pStyle w:val="Standard"/>
        <w:numPr>
          <w:ilvl w:val="0"/>
          <w:numId w:val="9"/>
        </w:numPr>
        <w:rPr>
          <w:sz w:val="24"/>
          <w:szCs w:val="24"/>
          <w:lang w:eastAsia="en-GB" w:bidi="ar-SA"/>
        </w:rPr>
      </w:pPr>
      <w:r w:rsidRPr="7024EC89">
        <w:rPr>
          <w:sz w:val="24"/>
          <w:szCs w:val="24"/>
          <w:lang w:eastAsia="en-GB" w:bidi="ar-SA"/>
        </w:rPr>
        <w:t xml:space="preserve">The remediation plan for the most recent pen test shall be provided. No critical or high findings, as measured by the CVSS scale or equivalent, shall remain unresolved. </w:t>
      </w:r>
    </w:p>
    <w:p w14:paraId="53A55A5C" w14:textId="54022B79"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 xml:space="preserve">Password Policy and </w:t>
      </w:r>
      <w:r w:rsidR="008A0236" w:rsidRPr="7024EC89">
        <w:rPr>
          <w:b/>
          <w:sz w:val="24"/>
          <w:szCs w:val="24"/>
          <w:lang w:eastAsia="en-GB" w:bidi="ar-SA"/>
        </w:rPr>
        <w:t>A</w:t>
      </w:r>
      <w:r w:rsidRPr="7024EC89">
        <w:rPr>
          <w:b/>
          <w:sz w:val="24"/>
          <w:szCs w:val="24"/>
          <w:lang w:eastAsia="en-GB" w:bidi="ar-SA"/>
        </w:rPr>
        <w:t>ccess</w:t>
      </w:r>
      <w:r w:rsidR="008A0236" w:rsidRPr="7024EC89">
        <w:rPr>
          <w:sz w:val="24"/>
          <w:szCs w:val="24"/>
          <w:lang w:eastAsia="en-GB" w:bidi="ar-SA"/>
        </w:rPr>
        <w:t xml:space="preserve"> - </w:t>
      </w:r>
      <w:r w:rsidRPr="7024EC89">
        <w:rPr>
          <w:sz w:val="24"/>
          <w:szCs w:val="24"/>
          <w:lang w:eastAsia="en-GB" w:bidi="ar-SA"/>
        </w:rPr>
        <w:t>Strong password policies must be enforced for all users accessing the system.</w:t>
      </w:r>
    </w:p>
    <w:p w14:paraId="5060C44F" w14:textId="634650C6" w:rsidR="00CF0240" w:rsidRPr="00FD799C" w:rsidRDefault="00CF0240" w:rsidP="006A2C57">
      <w:pPr>
        <w:pStyle w:val="Standard"/>
        <w:numPr>
          <w:ilvl w:val="0"/>
          <w:numId w:val="9"/>
        </w:numPr>
        <w:rPr>
          <w:sz w:val="24"/>
          <w:szCs w:val="24"/>
          <w:lang w:eastAsia="en-GB" w:bidi="ar-SA"/>
        </w:rPr>
      </w:pPr>
      <w:r w:rsidRPr="7024EC89">
        <w:rPr>
          <w:sz w:val="24"/>
          <w:szCs w:val="24"/>
          <w:lang w:eastAsia="en-GB" w:bidi="ar-SA"/>
        </w:rPr>
        <w:t xml:space="preserve">The solution should support </w:t>
      </w:r>
      <w:r w:rsidR="1186E1F2" w:rsidRPr="328FAB51">
        <w:rPr>
          <w:sz w:val="24"/>
          <w:szCs w:val="24"/>
          <w:lang w:eastAsia="en-GB" w:bidi="ar-SA"/>
        </w:rPr>
        <w:t>multi</w:t>
      </w:r>
      <w:r w:rsidR="008A0236" w:rsidRPr="7024EC89">
        <w:rPr>
          <w:sz w:val="24"/>
          <w:szCs w:val="24"/>
          <w:lang w:eastAsia="en-GB" w:bidi="ar-SA"/>
        </w:rPr>
        <w:t>-</w:t>
      </w:r>
      <w:r w:rsidRPr="7024EC89">
        <w:rPr>
          <w:sz w:val="24"/>
          <w:szCs w:val="24"/>
          <w:lang w:eastAsia="en-GB" w:bidi="ar-SA"/>
        </w:rPr>
        <w:t>factor authentication for users.</w:t>
      </w:r>
    </w:p>
    <w:p w14:paraId="2B57F699" w14:textId="363E29AC"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Key Rotation Management</w:t>
      </w:r>
      <w:r w:rsidR="56F36ECE" w:rsidRPr="7024EC89">
        <w:rPr>
          <w:b/>
          <w:sz w:val="24"/>
          <w:szCs w:val="24"/>
          <w:lang w:eastAsia="en-GB" w:bidi="ar-SA"/>
        </w:rPr>
        <w:t>:</w:t>
      </w:r>
      <w:r w:rsidR="56F36ECE" w:rsidRPr="7024EC89">
        <w:rPr>
          <w:sz w:val="24"/>
          <w:szCs w:val="24"/>
          <w:lang w:eastAsia="en-GB" w:bidi="ar-SA"/>
        </w:rPr>
        <w:t xml:space="preserve"> </w:t>
      </w:r>
      <w:r w:rsidRPr="7024EC89">
        <w:rPr>
          <w:sz w:val="24"/>
          <w:szCs w:val="24"/>
          <w:lang w:eastAsia="en-GB" w:bidi="ar-SA"/>
        </w:rPr>
        <w:t>Where key cryptography is used, Key management features must exist to support regular key rotation. Policies and Standards to be verified with MHRA InfoSec Team.</w:t>
      </w:r>
    </w:p>
    <w:p w14:paraId="689C14A3" w14:textId="08D16CB4"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Protection of Data Logs</w:t>
      </w:r>
      <w:r w:rsidR="00695BAC" w:rsidRPr="7024EC89">
        <w:rPr>
          <w:b/>
          <w:sz w:val="24"/>
          <w:szCs w:val="24"/>
          <w:lang w:eastAsia="en-GB" w:bidi="ar-SA"/>
        </w:rPr>
        <w:t xml:space="preserve"> </w:t>
      </w:r>
      <w:r w:rsidR="008A0236" w:rsidRPr="7024EC89">
        <w:rPr>
          <w:sz w:val="24"/>
          <w:szCs w:val="24"/>
          <w:lang w:eastAsia="en-GB" w:bidi="ar-SA"/>
        </w:rPr>
        <w:t>-</w:t>
      </w:r>
      <w:r w:rsidR="00695BAC" w:rsidRPr="7024EC89">
        <w:rPr>
          <w:sz w:val="24"/>
          <w:szCs w:val="24"/>
          <w:lang w:eastAsia="en-GB" w:bidi="ar-SA"/>
        </w:rPr>
        <w:t xml:space="preserve"> </w:t>
      </w:r>
      <w:r w:rsidRPr="7024EC89">
        <w:rPr>
          <w:sz w:val="24"/>
          <w:szCs w:val="24"/>
          <w:lang w:eastAsia="en-GB" w:bidi="ar-SA"/>
        </w:rPr>
        <w:t>The digital platform must provide controls for the protection of any data / logs received, stored and transmitted, including backup data, based upon classifications for Confidentiality, Integrity and Availability. Policies and Standards to be verified with MHRA InfoSec Team.</w:t>
      </w:r>
    </w:p>
    <w:p w14:paraId="46D08EE0" w14:textId="1D751E44"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Cryptographic Algorithms</w:t>
      </w:r>
      <w:r w:rsidR="00CA1A28" w:rsidRPr="7024EC89">
        <w:rPr>
          <w:sz w:val="24"/>
          <w:szCs w:val="24"/>
          <w:lang w:eastAsia="en-GB" w:bidi="ar-SA"/>
        </w:rPr>
        <w:t xml:space="preserve"> - </w:t>
      </w:r>
      <w:r w:rsidRPr="7024EC89">
        <w:rPr>
          <w:sz w:val="24"/>
          <w:szCs w:val="24"/>
          <w:lang w:eastAsia="en-GB" w:bidi="ar-SA"/>
        </w:rPr>
        <w:t>The solution must not use novel, custom or non-public cryptographic algorithms.</w:t>
      </w:r>
    </w:p>
    <w:p w14:paraId="4A060329" w14:textId="25DC816A"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Cryptographic Controls</w:t>
      </w:r>
      <w:r w:rsidR="00CA1A28" w:rsidRPr="7024EC89">
        <w:rPr>
          <w:sz w:val="24"/>
          <w:szCs w:val="24"/>
          <w:lang w:eastAsia="en-GB" w:bidi="ar-SA"/>
        </w:rPr>
        <w:t xml:space="preserve"> - </w:t>
      </w:r>
      <w:r w:rsidRPr="7024EC89">
        <w:rPr>
          <w:sz w:val="24"/>
          <w:szCs w:val="24"/>
          <w:lang w:eastAsia="en-GB" w:bidi="ar-SA"/>
        </w:rPr>
        <w:t xml:space="preserve">Cryptographic controls utilised within the solution must meet the following minimum requirements: Symmetric Algorithms: </w:t>
      </w:r>
      <w:proofErr w:type="gramStart"/>
      <w:r w:rsidRPr="7024EC89">
        <w:rPr>
          <w:sz w:val="24"/>
          <w:szCs w:val="24"/>
          <w:lang w:eastAsia="en-GB" w:bidi="ar-SA"/>
        </w:rPr>
        <w:t>128 bit</w:t>
      </w:r>
      <w:proofErr w:type="gramEnd"/>
      <w:r w:rsidRPr="7024EC89">
        <w:rPr>
          <w:sz w:val="24"/>
          <w:szCs w:val="24"/>
          <w:lang w:eastAsia="en-GB" w:bidi="ar-SA"/>
        </w:rPr>
        <w:t xml:space="preserve"> key equivalent (e.g. AES 128), Asymmetric Algorithms: 2048 bit key (112 bit equivalent), Hashes: 256 bit (Policies and Standards to be verified with MHRA Security Team).</w:t>
      </w:r>
    </w:p>
    <w:p w14:paraId="63B4294A" w14:textId="4BB7D482"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General security</w:t>
      </w:r>
      <w:r w:rsidR="00CA1A28" w:rsidRPr="7024EC89">
        <w:rPr>
          <w:sz w:val="24"/>
          <w:szCs w:val="24"/>
          <w:lang w:eastAsia="en-GB" w:bidi="ar-SA"/>
        </w:rPr>
        <w:t xml:space="preserve"> - </w:t>
      </w:r>
      <w:r w:rsidRPr="7024EC89">
        <w:rPr>
          <w:sz w:val="24"/>
          <w:szCs w:val="24"/>
          <w:lang w:eastAsia="en-GB" w:bidi="ar-SA"/>
        </w:rPr>
        <w:t xml:space="preserve">The Supplier shall be responsible for the security of the IT Environment and shall </w:t>
      </w:r>
      <w:proofErr w:type="gramStart"/>
      <w:r w:rsidRPr="7024EC89">
        <w:rPr>
          <w:sz w:val="24"/>
          <w:szCs w:val="24"/>
          <w:lang w:eastAsia="en-GB" w:bidi="ar-SA"/>
        </w:rPr>
        <w:t>at all times</w:t>
      </w:r>
      <w:proofErr w:type="gramEnd"/>
      <w:r w:rsidRPr="7024EC89">
        <w:rPr>
          <w:sz w:val="24"/>
          <w:szCs w:val="24"/>
          <w:lang w:eastAsia="en-GB" w:bidi="ar-SA"/>
        </w:rPr>
        <w:t xml:space="preserve"> provide a level of security which:</w:t>
      </w:r>
    </w:p>
    <w:p w14:paraId="63535EF2" w14:textId="3F64F9ED" w:rsidR="00CF0240" w:rsidRPr="00FD799C" w:rsidRDefault="00CF0240" w:rsidP="00376277">
      <w:pPr>
        <w:pStyle w:val="Standard"/>
        <w:ind w:left="720"/>
        <w:rPr>
          <w:sz w:val="24"/>
          <w:szCs w:val="24"/>
          <w:lang w:eastAsia="en-GB" w:bidi="ar-SA"/>
        </w:rPr>
      </w:pPr>
      <w:r w:rsidRPr="7024EC89">
        <w:rPr>
          <w:sz w:val="24"/>
          <w:szCs w:val="24"/>
          <w:lang w:eastAsia="en-GB" w:bidi="ar-SA"/>
        </w:rPr>
        <w:t xml:space="preserve">(a) is in accordance with Good Industry Practice and Applicable </w:t>
      </w:r>
      <w:r w:rsidR="00376277" w:rsidRPr="7024EC89">
        <w:rPr>
          <w:sz w:val="24"/>
          <w:szCs w:val="24"/>
          <w:lang w:eastAsia="en-GB" w:bidi="ar-SA"/>
        </w:rPr>
        <w:t>Laws.</w:t>
      </w:r>
    </w:p>
    <w:p w14:paraId="106E4D33" w14:textId="340AEFD4" w:rsidR="00CF0240" w:rsidRPr="00FD799C" w:rsidRDefault="00CF0240" w:rsidP="00376277">
      <w:pPr>
        <w:pStyle w:val="Standard"/>
        <w:ind w:left="720"/>
        <w:rPr>
          <w:sz w:val="24"/>
          <w:szCs w:val="24"/>
          <w:lang w:eastAsia="en-GB" w:bidi="ar-SA"/>
        </w:rPr>
      </w:pPr>
      <w:r w:rsidRPr="7024EC89">
        <w:rPr>
          <w:sz w:val="24"/>
          <w:szCs w:val="24"/>
          <w:lang w:eastAsia="en-GB" w:bidi="ar-SA"/>
        </w:rPr>
        <w:t xml:space="preserve">(b) complies with the MHRA </w:t>
      </w:r>
      <w:r w:rsidR="03B8A28A" w:rsidRPr="7024EC89">
        <w:rPr>
          <w:sz w:val="24"/>
          <w:szCs w:val="24"/>
          <w:lang w:eastAsia="en-GB" w:bidi="ar-SA"/>
        </w:rPr>
        <w:t xml:space="preserve">Information </w:t>
      </w:r>
      <w:r w:rsidRPr="7024EC89">
        <w:rPr>
          <w:sz w:val="24"/>
          <w:szCs w:val="24"/>
          <w:lang w:eastAsia="en-GB" w:bidi="ar-SA"/>
        </w:rPr>
        <w:t xml:space="preserve">Security </w:t>
      </w:r>
      <w:r w:rsidR="00376277" w:rsidRPr="7024EC89">
        <w:rPr>
          <w:sz w:val="24"/>
          <w:szCs w:val="24"/>
          <w:lang w:eastAsia="en-GB" w:bidi="ar-SA"/>
        </w:rPr>
        <w:t>Policy.</w:t>
      </w:r>
    </w:p>
    <w:p w14:paraId="7294447D" w14:textId="77777777" w:rsidR="00CF0240" w:rsidRPr="00FD799C" w:rsidRDefault="00CF0240" w:rsidP="00376277">
      <w:pPr>
        <w:pStyle w:val="Standard"/>
        <w:ind w:left="720"/>
        <w:rPr>
          <w:sz w:val="24"/>
          <w:szCs w:val="24"/>
          <w:lang w:eastAsia="en-GB" w:bidi="ar-SA"/>
        </w:rPr>
      </w:pPr>
      <w:r w:rsidRPr="7024EC89">
        <w:rPr>
          <w:sz w:val="24"/>
          <w:szCs w:val="24"/>
          <w:lang w:eastAsia="en-GB" w:bidi="ar-SA"/>
        </w:rPr>
        <w:t>(c) meets any specific security threats to the IT Environment; and</w:t>
      </w:r>
    </w:p>
    <w:p w14:paraId="3D145AA2" w14:textId="77777777" w:rsidR="00CF0240" w:rsidRPr="00FD799C" w:rsidRDefault="00CF0240" w:rsidP="00376277">
      <w:pPr>
        <w:pStyle w:val="Standard"/>
        <w:ind w:left="720"/>
        <w:rPr>
          <w:sz w:val="24"/>
          <w:szCs w:val="24"/>
          <w:lang w:eastAsia="en-GB" w:bidi="ar-SA"/>
        </w:rPr>
      </w:pPr>
      <w:r w:rsidRPr="7024EC89">
        <w:rPr>
          <w:sz w:val="24"/>
          <w:szCs w:val="24"/>
          <w:lang w:eastAsia="en-GB" w:bidi="ar-SA"/>
        </w:rPr>
        <w:t>(d) complies with ISO/IEC27001</w:t>
      </w:r>
    </w:p>
    <w:p w14:paraId="50E5CFFE" w14:textId="63C3C0AA" w:rsidR="00CF0240" w:rsidRPr="00FD799C" w:rsidRDefault="00CF0240" w:rsidP="00376277">
      <w:pPr>
        <w:pStyle w:val="Standard"/>
        <w:ind w:left="720"/>
        <w:rPr>
          <w:sz w:val="24"/>
          <w:szCs w:val="24"/>
          <w:lang w:eastAsia="en-GB" w:bidi="ar-SA"/>
        </w:rPr>
      </w:pPr>
      <w:r w:rsidRPr="7024EC89">
        <w:rPr>
          <w:sz w:val="24"/>
          <w:szCs w:val="24"/>
          <w:lang w:eastAsia="en-GB" w:bidi="ar-SA"/>
        </w:rPr>
        <w:t>(e) complies with cybe</w:t>
      </w:r>
      <w:r w:rsidR="00376277" w:rsidRPr="7024EC89">
        <w:rPr>
          <w:sz w:val="24"/>
          <w:szCs w:val="24"/>
          <w:lang w:eastAsia="en-GB" w:bidi="ar-SA"/>
        </w:rPr>
        <w:t xml:space="preserve">r </w:t>
      </w:r>
      <w:r w:rsidRPr="7024EC89">
        <w:rPr>
          <w:sz w:val="24"/>
          <w:szCs w:val="24"/>
          <w:lang w:eastAsia="en-GB" w:bidi="ar-SA"/>
        </w:rPr>
        <w:t>essentials plus</w:t>
      </w:r>
      <w:r w:rsidR="04581AA2" w:rsidRPr="0E41ED78">
        <w:rPr>
          <w:sz w:val="24"/>
          <w:szCs w:val="24"/>
          <w:lang w:eastAsia="en-GB" w:bidi="ar-SA"/>
        </w:rPr>
        <w:t>.</w:t>
      </w:r>
    </w:p>
    <w:p w14:paraId="1B6926A2" w14:textId="7CE3FDD3"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Access to supplier personnel</w:t>
      </w:r>
      <w:r w:rsidR="00376277" w:rsidRPr="7024EC89">
        <w:rPr>
          <w:b/>
          <w:sz w:val="24"/>
          <w:szCs w:val="24"/>
          <w:lang w:eastAsia="en-GB" w:bidi="ar-SA"/>
        </w:rPr>
        <w:t xml:space="preserve"> -</w:t>
      </w:r>
      <w:r w:rsidR="00376277" w:rsidRPr="7024EC89">
        <w:rPr>
          <w:sz w:val="24"/>
          <w:szCs w:val="24"/>
          <w:lang w:eastAsia="en-GB" w:bidi="ar-SA"/>
        </w:rPr>
        <w:t xml:space="preserve"> </w:t>
      </w:r>
      <w:r w:rsidRPr="7024EC89">
        <w:rPr>
          <w:sz w:val="24"/>
          <w:szCs w:val="24"/>
          <w:lang w:eastAsia="en-GB" w:bidi="ar-SA"/>
        </w:rPr>
        <w:t xml:space="preserve">The Supplier shall provide access to the Supplier Personnel to facilitate the </w:t>
      </w:r>
      <w:r w:rsidR="00376277" w:rsidRPr="7024EC89">
        <w:rPr>
          <w:sz w:val="24"/>
          <w:szCs w:val="24"/>
          <w:lang w:eastAsia="en-GB" w:bidi="ar-SA"/>
        </w:rPr>
        <w:t>design, implementation</w:t>
      </w:r>
      <w:r w:rsidRPr="7024EC89">
        <w:rPr>
          <w:sz w:val="24"/>
          <w:szCs w:val="24"/>
          <w:lang w:eastAsia="en-GB" w:bidi="ar-SA"/>
        </w:rPr>
        <w:t>, operation, management and continual improvement of the Security Management Plan.</w:t>
      </w:r>
    </w:p>
    <w:p w14:paraId="746C59C1" w14:textId="1591CA3B" w:rsidR="00CF0240" w:rsidRPr="00FD799C" w:rsidRDefault="00CF0240" w:rsidP="006A2C57">
      <w:pPr>
        <w:pStyle w:val="Standard"/>
        <w:numPr>
          <w:ilvl w:val="0"/>
          <w:numId w:val="9"/>
        </w:numPr>
        <w:rPr>
          <w:sz w:val="24"/>
          <w:szCs w:val="24"/>
          <w:lang w:eastAsia="en-GB" w:bidi="ar-SA"/>
        </w:rPr>
      </w:pPr>
      <w:r w:rsidRPr="7024EC89">
        <w:rPr>
          <w:sz w:val="24"/>
          <w:szCs w:val="24"/>
          <w:lang w:eastAsia="en-GB" w:bidi="ar-SA"/>
        </w:rPr>
        <w:t>Supplier staff to be security cleared at BPSS level minimum</w:t>
      </w:r>
      <w:r w:rsidRPr="0E41ED78">
        <w:rPr>
          <w:sz w:val="24"/>
          <w:szCs w:val="24"/>
          <w:lang w:eastAsia="en-GB" w:bidi="ar-SA"/>
        </w:rPr>
        <w:t>"</w:t>
      </w:r>
      <w:r w:rsidR="6234812C" w:rsidRPr="0E41ED78">
        <w:rPr>
          <w:sz w:val="24"/>
          <w:szCs w:val="24"/>
          <w:lang w:eastAsia="en-GB" w:bidi="ar-SA"/>
        </w:rPr>
        <w:t>.</w:t>
      </w:r>
    </w:p>
    <w:p w14:paraId="7BBC3EEA" w14:textId="4095F44C"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Security risk levels</w:t>
      </w:r>
      <w:r w:rsidR="00376277" w:rsidRPr="7024EC89">
        <w:rPr>
          <w:sz w:val="24"/>
          <w:szCs w:val="24"/>
          <w:lang w:eastAsia="en-GB" w:bidi="ar-SA"/>
        </w:rPr>
        <w:t xml:space="preserve"> - </w:t>
      </w:r>
      <w:r w:rsidRPr="7024EC89">
        <w:rPr>
          <w:sz w:val="24"/>
          <w:szCs w:val="24"/>
          <w:lang w:eastAsia="en-GB" w:bidi="ar-SA"/>
        </w:rPr>
        <w:t>The Supplier shall provide MHRA with such documentation and information that MHRA may reasonably require regarding any information assets, IT systems and/or Sites which will be used by the Supplier or any Sub-contractor to Process MHRA Data.</w:t>
      </w:r>
    </w:p>
    <w:p w14:paraId="7FC6964F" w14:textId="634A86A9"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Threat notification</w:t>
      </w:r>
      <w:r w:rsidR="00376277" w:rsidRPr="7024EC89">
        <w:rPr>
          <w:sz w:val="24"/>
          <w:szCs w:val="24"/>
          <w:lang w:eastAsia="en-GB" w:bidi="ar-SA"/>
        </w:rPr>
        <w:t xml:space="preserve"> - </w:t>
      </w:r>
      <w:r w:rsidRPr="7024EC89">
        <w:rPr>
          <w:sz w:val="24"/>
          <w:szCs w:val="24"/>
          <w:lang w:eastAsia="en-GB" w:bidi="ar-SA"/>
        </w:rPr>
        <w:t>The Supplier shall notify MHRA after becoming aware of:</w:t>
      </w:r>
    </w:p>
    <w:p w14:paraId="7A640D87" w14:textId="593FADD3" w:rsidR="00CF0240" w:rsidRPr="00FD799C" w:rsidRDefault="00CF0240" w:rsidP="00D9736B">
      <w:pPr>
        <w:pStyle w:val="Standard"/>
        <w:ind w:left="720"/>
        <w:rPr>
          <w:sz w:val="24"/>
          <w:szCs w:val="24"/>
          <w:lang w:eastAsia="en-GB" w:bidi="ar-SA"/>
        </w:rPr>
      </w:pPr>
      <w:r w:rsidRPr="7024EC89">
        <w:rPr>
          <w:sz w:val="24"/>
          <w:szCs w:val="24"/>
          <w:lang w:eastAsia="en-GB" w:bidi="ar-SA"/>
        </w:rPr>
        <w:t xml:space="preserve">(a) a significant change, or a significant planned change, to the components or architecture of the </w:t>
      </w:r>
      <w:r w:rsidR="00D9736B" w:rsidRPr="7024EC89">
        <w:rPr>
          <w:sz w:val="24"/>
          <w:szCs w:val="24"/>
          <w:lang w:eastAsia="en-GB" w:bidi="ar-SA"/>
        </w:rPr>
        <w:t>system.</w:t>
      </w:r>
    </w:p>
    <w:p w14:paraId="6B67E6FB" w14:textId="51215CF6" w:rsidR="00CF0240" w:rsidRPr="00FD799C" w:rsidRDefault="00CF0240" w:rsidP="00D9736B">
      <w:pPr>
        <w:pStyle w:val="Standard"/>
        <w:ind w:left="720"/>
        <w:rPr>
          <w:sz w:val="24"/>
          <w:szCs w:val="24"/>
          <w:lang w:eastAsia="en-GB" w:bidi="ar-SA"/>
        </w:rPr>
      </w:pPr>
      <w:r w:rsidRPr="7024EC89">
        <w:rPr>
          <w:sz w:val="24"/>
          <w:szCs w:val="24"/>
          <w:lang w:eastAsia="en-GB" w:bidi="ar-SA"/>
        </w:rPr>
        <w:t xml:space="preserve">(b) a new risk or vulnerability is identified to the components or architecture of the </w:t>
      </w:r>
      <w:r w:rsidR="00D9736B" w:rsidRPr="7024EC89">
        <w:rPr>
          <w:sz w:val="24"/>
          <w:szCs w:val="24"/>
          <w:lang w:eastAsia="en-GB" w:bidi="ar-SA"/>
        </w:rPr>
        <w:t>system.</w:t>
      </w:r>
    </w:p>
    <w:p w14:paraId="0C1528FE" w14:textId="1440B77C" w:rsidR="00CF0240" w:rsidRPr="00FD799C" w:rsidRDefault="00CF0240" w:rsidP="00D9736B">
      <w:pPr>
        <w:pStyle w:val="Standard"/>
        <w:ind w:left="720"/>
        <w:rPr>
          <w:sz w:val="24"/>
          <w:szCs w:val="24"/>
          <w:lang w:eastAsia="en-GB" w:bidi="ar-SA"/>
        </w:rPr>
      </w:pPr>
      <w:r w:rsidRPr="7024EC89">
        <w:rPr>
          <w:sz w:val="24"/>
          <w:szCs w:val="24"/>
          <w:lang w:eastAsia="en-GB" w:bidi="ar-SA"/>
        </w:rPr>
        <w:t xml:space="preserve">(c) a change in the threat profile of the </w:t>
      </w:r>
      <w:r w:rsidR="00D9736B" w:rsidRPr="7024EC89">
        <w:rPr>
          <w:sz w:val="24"/>
          <w:szCs w:val="24"/>
          <w:lang w:eastAsia="en-GB" w:bidi="ar-SA"/>
        </w:rPr>
        <w:t>system.</w:t>
      </w:r>
    </w:p>
    <w:p w14:paraId="22D24ADA" w14:textId="3EDD28C7" w:rsidR="00CF0240" w:rsidRPr="00FD799C" w:rsidRDefault="00CF0240" w:rsidP="00D9736B">
      <w:pPr>
        <w:pStyle w:val="Standard"/>
        <w:ind w:left="720"/>
        <w:rPr>
          <w:sz w:val="24"/>
          <w:szCs w:val="24"/>
          <w:lang w:eastAsia="en-GB" w:bidi="ar-SA"/>
        </w:rPr>
      </w:pPr>
      <w:r w:rsidRPr="7024EC89">
        <w:rPr>
          <w:sz w:val="24"/>
          <w:szCs w:val="24"/>
          <w:lang w:eastAsia="en-GB" w:bidi="ar-SA"/>
        </w:rPr>
        <w:t xml:space="preserve">(d) a significant change in the quantity of Data held within </w:t>
      </w:r>
      <w:r w:rsidR="00D9736B" w:rsidRPr="7024EC89">
        <w:rPr>
          <w:sz w:val="24"/>
          <w:szCs w:val="24"/>
          <w:lang w:eastAsia="en-GB" w:bidi="ar-SA"/>
        </w:rPr>
        <w:t>system.</w:t>
      </w:r>
    </w:p>
    <w:p w14:paraId="788E57F8" w14:textId="4B2F780A" w:rsidR="00CF0240" w:rsidRPr="00FD799C" w:rsidRDefault="00CF0240" w:rsidP="00D9736B">
      <w:pPr>
        <w:pStyle w:val="Standard"/>
        <w:ind w:left="720"/>
        <w:rPr>
          <w:sz w:val="24"/>
          <w:szCs w:val="24"/>
          <w:lang w:eastAsia="en-GB" w:bidi="ar-SA"/>
        </w:rPr>
      </w:pPr>
      <w:r w:rsidRPr="7024EC89">
        <w:rPr>
          <w:sz w:val="24"/>
          <w:szCs w:val="24"/>
          <w:lang w:eastAsia="en-GB" w:bidi="ar-SA"/>
        </w:rPr>
        <w:t xml:space="preserve">(e) where the Supplier has previously Processed Personal Data that does not include Special Category Personal Data, it starts to, or proposes to start to, Process Special Category Personal </w:t>
      </w:r>
      <w:r w:rsidR="00D9736B" w:rsidRPr="7024EC89">
        <w:rPr>
          <w:sz w:val="24"/>
          <w:szCs w:val="24"/>
          <w:lang w:eastAsia="en-GB" w:bidi="ar-SA"/>
        </w:rPr>
        <w:t>Data.</w:t>
      </w:r>
    </w:p>
    <w:p w14:paraId="07D1CFF1" w14:textId="09BD3EBC" w:rsidR="00CF0240" w:rsidRPr="00FD799C" w:rsidRDefault="00CF0240" w:rsidP="006A2C57">
      <w:pPr>
        <w:pStyle w:val="Standard"/>
        <w:numPr>
          <w:ilvl w:val="0"/>
          <w:numId w:val="9"/>
        </w:numPr>
        <w:rPr>
          <w:sz w:val="24"/>
          <w:szCs w:val="24"/>
          <w:lang w:eastAsia="en-GB" w:bidi="ar-SA"/>
        </w:rPr>
      </w:pPr>
      <w:r w:rsidRPr="7024EC89">
        <w:rPr>
          <w:sz w:val="24"/>
          <w:szCs w:val="24"/>
          <w:lang w:eastAsia="en-GB" w:bidi="ar-SA"/>
        </w:rPr>
        <w:t xml:space="preserve">(f) a proposal to change any of the Sites from which any part of the Services </w:t>
      </w:r>
      <w:proofErr w:type="gramStart"/>
      <w:r w:rsidRPr="7024EC89">
        <w:rPr>
          <w:sz w:val="24"/>
          <w:szCs w:val="24"/>
          <w:lang w:eastAsia="en-GB" w:bidi="ar-SA"/>
        </w:rPr>
        <w:t>are</w:t>
      </w:r>
      <w:proofErr w:type="gramEnd"/>
      <w:r w:rsidRPr="7024EC89">
        <w:rPr>
          <w:sz w:val="24"/>
          <w:szCs w:val="24"/>
          <w:lang w:eastAsia="en-GB" w:bidi="ar-SA"/>
        </w:rPr>
        <w:t xml:space="preserve"> </w:t>
      </w:r>
      <w:r w:rsidR="002F5669" w:rsidRPr="7024EC89">
        <w:rPr>
          <w:sz w:val="24"/>
          <w:szCs w:val="24"/>
          <w:lang w:eastAsia="en-GB" w:bidi="ar-SA"/>
        </w:rPr>
        <w:t>provided.</w:t>
      </w:r>
    </w:p>
    <w:p w14:paraId="1722F3FF" w14:textId="77777777" w:rsidR="00E34681" w:rsidRPr="00FD799C" w:rsidRDefault="00CF0240" w:rsidP="006A2C57">
      <w:pPr>
        <w:pStyle w:val="Standard"/>
        <w:numPr>
          <w:ilvl w:val="0"/>
          <w:numId w:val="9"/>
        </w:numPr>
        <w:rPr>
          <w:b/>
          <w:sz w:val="24"/>
          <w:szCs w:val="24"/>
          <w:lang w:eastAsia="en-GB" w:bidi="ar-SA"/>
        </w:rPr>
      </w:pPr>
      <w:r w:rsidRPr="7024EC89">
        <w:rPr>
          <w:sz w:val="24"/>
          <w:szCs w:val="24"/>
          <w:lang w:eastAsia="en-GB" w:bidi="ar-SA"/>
        </w:rPr>
        <w:t>(g) an audit report produced which indicates significant concerns; "</w:t>
      </w:r>
    </w:p>
    <w:p w14:paraId="32F72DE4" w14:textId="5189FF07"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Threat response</w:t>
      </w:r>
      <w:r w:rsidR="00E34681" w:rsidRPr="7024EC89">
        <w:rPr>
          <w:b/>
          <w:sz w:val="24"/>
          <w:szCs w:val="24"/>
          <w:lang w:eastAsia="en-GB" w:bidi="ar-SA"/>
        </w:rPr>
        <w:t xml:space="preserve"> - </w:t>
      </w:r>
      <w:r w:rsidRPr="7024EC89">
        <w:rPr>
          <w:sz w:val="24"/>
          <w:szCs w:val="24"/>
          <w:lang w:eastAsia="en-GB" w:bidi="ar-SA"/>
        </w:rPr>
        <w:t>The Supplier shall:</w:t>
      </w:r>
    </w:p>
    <w:p w14:paraId="08FBBC59" w14:textId="77777777" w:rsidR="00CF0240" w:rsidRPr="00FD799C" w:rsidRDefault="00CF0240" w:rsidP="009214D8">
      <w:pPr>
        <w:pStyle w:val="Standard"/>
        <w:ind w:left="720"/>
        <w:rPr>
          <w:sz w:val="24"/>
          <w:szCs w:val="24"/>
          <w:lang w:eastAsia="en-GB" w:bidi="ar-SA"/>
        </w:rPr>
      </w:pPr>
      <w:r w:rsidRPr="7024EC89">
        <w:rPr>
          <w:sz w:val="24"/>
          <w:szCs w:val="24"/>
          <w:lang w:eastAsia="en-GB" w:bidi="ar-SA"/>
        </w:rPr>
        <w:t>(a) deal appropriately with any threat/vulnerability information received:</w:t>
      </w:r>
    </w:p>
    <w:p w14:paraId="3C756073" w14:textId="54EBE4AC" w:rsidR="00CF0240" w:rsidRPr="00FD799C" w:rsidRDefault="00CF0240" w:rsidP="009214D8">
      <w:pPr>
        <w:pStyle w:val="Standard"/>
        <w:ind w:left="720"/>
        <w:rPr>
          <w:sz w:val="24"/>
          <w:szCs w:val="24"/>
          <w:lang w:eastAsia="en-GB" w:bidi="ar-SA"/>
        </w:rPr>
      </w:pPr>
      <w:r w:rsidRPr="7024EC89">
        <w:rPr>
          <w:sz w:val="24"/>
          <w:szCs w:val="24"/>
          <w:lang w:eastAsia="en-GB" w:bidi="ar-SA"/>
        </w:rPr>
        <w:t xml:space="preserve">(b) promptly notify MHRA of any actual or sustained attempted Breach of </w:t>
      </w:r>
      <w:r w:rsidR="00E34681" w:rsidRPr="7024EC89">
        <w:rPr>
          <w:sz w:val="24"/>
          <w:szCs w:val="24"/>
          <w:lang w:eastAsia="en-GB" w:bidi="ar-SA"/>
        </w:rPr>
        <w:t>Security.</w:t>
      </w:r>
    </w:p>
    <w:p w14:paraId="7E01E581" w14:textId="285B1598" w:rsidR="00CF0240" w:rsidRPr="00FD799C" w:rsidRDefault="00CF0240" w:rsidP="009214D8">
      <w:pPr>
        <w:pStyle w:val="Standard"/>
        <w:ind w:left="720"/>
        <w:rPr>
          <w:sz w:val="24"/>
          <w:szCs w:val="24"/>
          <w:lang w:eastAsia="en-GB" w:bidi="ar-SA"/>
        </w:rPr>
      </w:pPr>
      <w:r w:rsidRPr="7024EC89">
        <w:rPr>
          <w:sz w:val="24"/>
          <w:szCs w:val="24"/>
          <w:lang w:eastAsia="en-GB" w:bidi="ar-SA"/>
        </w:rPr>
        <w:t xml:space="preserve">(c) ensure that the system is monitored to facilitate the detection of anomalous behaviour that would be indicative of system </w:t>
      </w:r>
      <w:r w:rsidR="00E34681" w:rsidRPr="7024EC89">
        <w:rPr>
          <w:sz w:val="24"/>
          <w:szCs w:val="24"/>
          <w:lang w:eastAsia="en-GB" w:bidi="ar-SA"/>
        </w:rPr>
        <w:t>compromise.</w:t>
      </w:r>
    </w:p>
    <w:p w14:paraId="29CE7BE1" w14:textId="2337D3AA" w:rsidR="00CF0240" w:rsidRPr="00FD799C" w:rsidRDefault="00CF0240" w:rsidP="009214D8">
      <w:pPr>
        <w:pStyle w:val="Standard"/>
        <w:ind w:left="720"/>
        <w:rPr>
          <w:sz w:val="24"/>
          <w:szCs w:val="24"/>
          <w:lang w:eastAsia="en-GB" w:bidi="ar-SA"/>
        </w:rPr>
      </w:pPr>
      <w:r w:rsidRPr="7024EC89">
        <w:rPr>
          <w:sz w:val="24"/>
          <w:szCs w:val="24"/>
          <w:lang w:eastAsia="en-GB" w:bidi="ar-SA"/>
        </w:rPr>
        <w:t xml:space="preserve">(d) ensure it is knowledgeable about the latest trends in threat, vulnerability and exploitation that are relevant to the system by actively monitoring the threat </w:t>
      </w:r>
      <w:r w:rsidR="00E34681" w:rsidRPr="7024EC89">
        <w:rPr>
          <w:sz w:val="24"/>
          <w:szCs w:val="24"/>
          <w:lang w:eastAsia="en-GB" w:bidi="ar-SA"/>
        </w:rPr>
        <w:t>landscape.</w:t>
      </w:r>
    </w:p>
    <w:p w14:paraId="71731D82" w14:textId="7006B365" w:rsidR="00CF0240" w:rsidRPr="00FD799C" w:rsidRDefault="00CF0240" w:rsidP="00E34681">
      <w:pPr>
        <w:pStyle w:val="Standard"/>
        <w:ind w:left="720"/>
        <w:rPr>
          <w:sz w:val="24"/>
          <w:szCs w:val="24"/>
          <w:lang w:eastAsia="en-GB" w:bidi="ar-SA"/>
        </w:rPr>
      </w:pPr>
      <w:r w:rsidRPr="7024EC89">
        <w:rPr>
          <w:sz w:val="24"/>
          <w:szCs w:val="24"/>
          <w:lang w:eastAsia="en-GB" w:bidi="ar-SA"/>
        </w:rPr>
        <w:t xml:space="preserve">(e) pro-actively scan the system for vulnerable components and address discovered </w:t>
      </w:r>
      <w:r w:rsidR="00E34681" w:rsidRPr="7024EC89">
        <w:rPr>
          <w:sz w:val="24"/>
          <w:szCs w:val="24"/>
          <w:lang w:eastAsia="en-GB" w:bidi="ar-SA"/>
        </w:rPr>
        <w:t>vulnerabilities.</w:t>
      </w:r>
    </w:p>
    <w:p w14:paraId="683FFBF6" w14:textId="121CF323" w:rsidR="00CF0240" w:rsidRPr="00FD799C" w:rsidRDefault="00CF0240" w:rsidP="00E34681">
      <w:pPr>
        <w:pStyle w:val="Standard"/>
        <w:ind w:left="720"/>
        <w:rPr>
          <w:sz w:val="24"/>
          <w:szCs w:val="24"/>
          <w:lang w:eastAsia="en-GB" w:bidi="ar-SA"/>
        </w:rPr>
      </w:pPr>
      <w:r w:rsidRPr="7024EC89">
        <w:rPr>
          <w:sz w:val="24"/>
          <w:szCs w:val="24"/>
          <w:lang w:eastAsia="en-GB" w:bidi="ar-SA"/>
        </w:rPr>
        <w:t xml:space="preserve">(f) propose interim mitigation measures to vulnerabilities in the system known to be exploitable where a security patch is not immediately </w:t>
      </w:r>
      <w:r w:rsidR="00E34681" w:rsidRPr="7024EC89">
        <w:rPr>
          <w:sz w:val="24"/>
          <w:szCs w:val="24"/>
          <w:lang w:eastAsia="en-GB" w:bidi="ar-SA"/>
        </w:rPr>
        <w:t>available.</w:t>
      </w:r>
    </w:p>
    <w:p w14:paraId="79B1F065" w14:textId="77777777" w:rsidR="00CF0240" w:rsidRPr="00FD799C" w:rsidRDefault="00CF0240" w:rsidP="00E34681">
      <w:pPr>
        <w:pStyle w:val="Standard"/>
        <w:ind w:left="720"/>
        <w:rPr>
          <w:sz w:val="24"/>
          <w:szCs w:val="24"/>
          <w:lang w:eastAsia="en-GB" w:bidi="ar-SA"/>
        </w:rPr>
      </w:pPr>
      <w:r w:rsidRPr="7024EC89">
        <w:rPr>
          <w:sz w:val="24"/>
          <w:szCs w:val="24"/>
          <w:lang w:eastAsia="en-GB" w:bidi="ar-SA"/>
        </w:rPr>
        <w:t>(i) inform MHRA when it becomes aware of any new threat, vulnerability or exploitation technique that has the potential to affect the security of the system and provide initial indications of possible mitigations."</w:t>
      </w:r>
    </w:p>
    <w:p w14:paraId="3A603F57" w14:textId="6EFE5692"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Breach of security notification</w:t>
      </w:r>
      <w:r w:rsidR="00E34681" w:rsidRPr="7024EC89">
        <w:rPr>
          <w:sz w:val="24"/>
          <w:szCs w:val="24"/>
          <w:lang w:eastAsia="en-GB" w:bidi="ar-SA"/>
        </w:rPr>
        <w:t xml:space="preserve"> - </w:t>
      </w:r>
      <w:r w:rsidRPr="7024EC89">
        <w:rPr>
          <w:sz w:val="24"/>
          <w:szCs w:val="24"/>
          <w:lang w:eastAsia="en-GB" w:bidi="ar-SA"/>
        </w:rPr>
        <w:t>If either Party becomes aware of a Breach of Security or an attempted Breach of Security it shall notify the other.</w:t>
      </w:r>
    </w:p>
    <w:p w14:paraId="196AAEC5" w14:textId="07410CA0"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Breach of security process</w:t>
      </w:r>
      <w:r w:rsidR="00E34681" w:rsidRPr="7024EC89">
        <w:rPr>
          <w:b/>
          <w:sz w:val="24"/>
          <w:szCs w:val="24"/>
          <w:lang w:eastAsia="en-GB" w:bidi="ar-SA"/>
        </w:rPr>
        <w:t xml:space="preserve"> </w:t>
      </w:r>
      <w:r w:rsidR="00E34681" w:rsidRPr="7024EC89">
        <w:rPr>
          <w:sz w:val="24"/>
          <w:szCs w:val="24"/>
          <w:lang w:eastAsia="en-GB" w:bidi="ar-SA"/>
        </w:rPr>
        <w:t xml:space="preserve">- </w:t>
      </w:r>
      <w:r w:rsidRPr="7024EC89">
        <w:rPr>
          <w:sz w:val="24"/>
          <w:szCs w:val="24"/>
          <w:lang w:eastAsia="en-GB" w:bidi="ar-SA"/>
        </w:rPr>
        <w:t xml:space="preserve">The security incident management </w:t>
      </w:r>
      <w:r w:rsidR="00E34681" w:rsidRPr="7024EC89">
        <w:rPr>
          <w:sz w:val="24"/>
          <w:szCs w:val="24"/>
          <w:lang w:eastAsia="en-GB" w:bidi="ar-SA"/>
        </w:rPr>
        <w:t>process shall</w:t>
      </w:r>
      <w:r w:rsidRPr="7024EC89">
        <w:rPr>
          <w:sz w:val="24"/>
          <w:szCs w:val="24"/>
          <w:lang w:eastAsia="en-GB" w:bidi="ar-SA"/>
        </w:rPr>
        <w:t>, as a minimum, require the Supplier upon becoming aware of a Breach of Security or an attempted Breach of Security to:</w:t>
      </w:r>
    </w:p>
    <w:p w14:paraId="494FD0EF" w14:textId="77777777" w:rsidR="00CF0240" w:rsidRPr="00FD799C" w:rsidRDefault="00CF0240" w:rsidP="00E34681">
      <w:pPr>
        <w:pStyle w:val="Standard"/>
        <w:ind w:left="720"/>
        <w:rPr>
          <w:sz w:val="24"/>
          <w:szCs w:val="24"/>
          <w:lang w:eastAsia="en-GB" w:bidi="ar-SA"/>
        </w:rPr>
      </w:pPr>
      <w:r w:rsidRPr="7024EC89">
        <w:rPr>
          <w:sz w:val="24"/>
          <w:szCs w:val="24"/>
          <w:lang w:eastAsia="en-GB" w:bidi="ar-SA"/>
        </w:rPr>
        <w:t>(a) immediately take all reasonable steps (which shall include any action or changes reasonably required by MHRA which shall be completed within such timescales as MHRA may reasonably require) necessary to:</w:t>
      </w:r>
    </w:p>
    <w:p w14:paraId="160F2BC1" w14:textId="1634A13F" w:rsidR="00CF0240" w:rsidRPr="00FD799C" w:rsidRDefault="00E34681" w:rsidP="00E34681">
      <w:pPr>
        <w:pStyle w:val="Standard"/>
        <w:ind w:left="720"/>
        <w:rPr>
          <w:sz w:val="24"/>
          <w:szCs w:val="24"/>
          <w:lang w:eastAsia="en-GB" w:bidi="ar-SA"/>
        </w:rPr>
      </w:pPr>
      <w:r w:rsidRPr="7024EC89">
        <w:rPr>
          <w:sz w:val="24"/>
          <w:szCs w:val="24"/>
          <w:lang w:eastAsia="en-GB" w:bidi="ar-SA"/>
        </w:rPr>
        <w:t xml:space="preserve">  </w:t>
      </w:r>
      <w:r w:rsidR="00CF0240" w:rsidRPr="7024EC89">
        <w:rPr>
          <w:sz w:val="24"/>
          <w:szCs w:val="24"/>
          <w:lang w:eastAsia="en-GB" w:bidi="ar-SA"/>
        </w:rPr>
        <w:t xml:space="preserve">(i) minimise the extent of actual or potential harm caused by such Breach of </w:t>
      </w:r>
      <w:r w:rsidRPr="7024EC89">
        <w:rPr>
          <w:sz w:val="24"/>
          <w:szCs w:val="24"/>
          <w:lang w:eastAsia="en-GB" w:bidi="ar-SA"/>
        </w:rPr>
        <w:t>Security.</w:t>
      </w:r>
    </w:p>
    <w:p w14:paraId="5F0E572A" w14:textId="3ADC70BC" w:rsidR="00CF0240" w:rsidRPr="00FD799C" w:rsidRDefault="00E34681" w:rsidP="00E34681">
      <w:pPr>
        <w:pStyle w:val="Standard"/>
        <w:ind w:left="720"/>
        <w:rPr>
          <w:sz w:val="24"/>
          <w:szCs w:val="24"/>
          <w:lang w:eastAsia="en-GB" w:bidi="ar-SA"/>
        </w:rPr>
      </w:pPr>
      <w:r w:rsidRPr="7024EC89">
        <w:rPr>
          <w:sz w:val="24"/>
          <w:szCs w:val="24"/>
          <w:lang w:eastAsia="en-GB" w:bidi="ar-SA"/>
        </w:rPr>
        <w:t xml:space="preserve"> </w:t>
      </w:r>
      <w:r w:rsidR="00CF0240" w:rsidRPr="7024EC89">
        <w:rPr>
          <w:sz w:val="24"/>
          <w:szCs w:val="24"/>
          <w:lang w:eastAsia="en-GB" w:bidi="ar-SA"/>
        </w:rPr>
        <w:t xml:space="preserve">(ii) remedy such Breach of Security to the extent possible and protect the integrity of the System against any such potential or attempted Breach of </w:t>
      </w:r>
      <w:r w:rsidR="00AB6727" w:rsidRPr="7024EC89">
        <w:rPr>
          <w:sz w:val="24"/>
          <w:szCs w:val="24"/>
          <w:lang w:eastAsia="en-GB" w:bidi="ar-SA"/>
        </w:rPr>
        <w:t>Security.</w:t>
      </w:r>
    </w:p>
    <w:p w14:paraId="4432CE1C" w14:textId="2FCBEDC8" w:rsidR="00CF0240" w:rsidRPr="00FD799C" w:rsidRDefault="00E34681" w:rsidP="00E34681">
      <w:pPr>
        <w:pStyle w:val="Standard"/>
        <w:ind w:left="720"/>
        <w:rPr>
          <w:sz w:val="24"/>
          <w:szCs w:val="24"/>
          <w:lang w:eastAsia="en-GB" w:bidi="ar-SA"/>
        </w:rPr>
      </w:pPr>
      <w:r w:rsidRPr="7024EC89">
        <w:rPr>
          <w:sz w:val="24"/>
          <w:szCs w:val="24"/>
          <w:lang w:eastAsia="en-GB" w:bidi="ar-SA"/>
        </w:rPr>
        <w:t xml:space="preserve"> </w:t>
      </w:r>
      <w:r w:rsidR="00CF0240" w:rsidRPr="7024EC89">
        <w:rPr>
          <w:sz w:val="24"/>
          <w:szCs w:val="24"/>
          <w:lang w:eastAsia="en-GB" w:bidi="ar-SA"/>
        </w:rPr>
        <w:t xml:space="preserve">(iii) apply a tested mitigation against any such Breach of Security or potential or attempted Breach of </w:t>
      </w:r>
      <w:r w:rsidR="00AB6727" w:rsidRPr="7024EC89">
        <w:rPr>
          <w:sz w:val="24"/>
          <w:szCs w:val="24"/>
          <w:lang w:eastAsia="en-GB" w:bidi="ar-SA"/>
        </w:rPr>
        <w:t>Security.</w:t>
      </w:r>
    </w:p>
    <w:p w14:paraId="6C19D891" w14:textId="14D51792" w:rsidR="00CF0240" w:rsidRPr="00FD799C" w:rsidRDefault="00E34681" w:rsidP="00E34681">
      <w:pPr>
        <w:pStyle w:val="Standard"/>
        <w:ind w:left="720"/>
        <w:rPr>
          <w:sz w:val="24"/>
          <w:szCs w:val="24"/>
          <w:lang w:eastAsia="en-GB" w:bidi="ar-SA"/>
        </w:rPr>
      </w:pPr>
      <w:r w:rsidRPr="7024EC89">
        <w:rPr>
          <w:sz w:val="24"/>
          <w:szCs w:val="24"/>
          <w:lang w:eastAsia="en-GB" w:bidi="ar-SA"/>
        </w:rPr>
        <w:t xml:space="preserve"> </w:t>
      </w:r>
      <w:r w:rsidR="00CF0240" w:rsidRPr="7024EC89">
        <w:rPr>
          <w:sz w:val="24"/>
          <w:szCs w:val="24"/>
          <w:lang w:eastAsia="en-GB" w:bidi="ar-SA"/>
        </w:rPr>
        <w:t xml:space="preserve">(iv) prevent a further Breach of Security or attempted Breach of Security in the future exploiting the same root cause </w:t>
      </w:r>
      <w:r w:rsidR="00AB6727" w:rsidRPr="7024EC89">
        <w:rPr>
          <w:sz w:val="24"/>
          <w:szCs w:val="24"/>
          <w:lang w:eastAsia="en-GB" w:bidi="ar-SA"/>
        </w:rPr>
        <w:t>failure.</w:t>
      </w:r>
    </w:p>
    <w:p w14:paraId="36962F0F" w14:textId="4DF6071E" w:rsidR="00CF0240" w:rsidRPr="00FD799C" w:rsidRDefault="00CF0240" w:rsidP="006A2C57">
      <w:pPr>
        <w:pStyle w:val="Standard"/>
        <w:numPr>
          <w:ilvl w:val="0"/>
          <w:numId w:val="9"/>
        </w:numPr>
        <w:rPr>
          <w:sz w:val="24"/>
          <w:szCs w:val="24"/>
          <w:lang w:eastAsia="en-GB" w:bidi="ar-SA"/>
        </w:rPr>
      </w:pPr>
      <w:r w:rsidRPr="7024EC89">
        <w:rPr>
          <w:sz w:val="24"/>
          <w:szCs w:val="24"/>
          <w:lang w:eastAsia="en-GB" w:bidi="ar-SA"/>
        </w:rPr>
        <w:t>(b) as soon as reasonably practicable and, in any event, within 5 Working Days, following the accurate determination of a Breach of Security or attempted Breach of Security, provide to the MHRA full details of the Breach of Security or attempted Breach of Security, including a root cause analysis where required by MHRA and the steps taken in respect thereof.</w:t>
      </w:r>
    </w:p>
    <w:p w14:paraId="3A981A02" w14:textId="28BA633A"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 xml:space="preserve">Breach of security due to </w:t>
      </w:r>
      <w:r w:rsidR="002A72D8" w:rsidRPr="7024EC89">
        <w:rPr>
          <w:b/>
          <w:sz w:val="24"/>
          <w:szCs w:val="24"/>
          <w:lang w:eastAsia="en-GB" w:bidi="ar-SA"/>
        </w:rPr>
        <w:t>non-compliance -</w:t>
      </w:r>
      <w:r>
        <w:tab/>
      </w:r>
      <w:proofErr w:type="gramStart"/>
      <w:r w:rsidRPr="7024EC89">
        <w:rPr>
          <w:sz w:val="24"/>
          <w:szCs w:val="24"/>
          <w:lang w:eastAsia="en-GB" w:bidi="ar-SA"/>
        </w:rPr>
        <w:t>In the event that</w:t>
      </w:r>
      <w:proofErr w:type="gramEnd"/>
      <w:r w:rsidRPr="7024EC89">
        <w:rPr>
          <w:sz w:val="24"/>
          <w:szCs w:val="24"/>
          <w:lang w:eastAsia="en-GB" w:bidi="ar-SA"/>
        </w:rPr>
        <w:t xml:space="preserve"> any action is taken in response to a Breach of Security or attempted Breach of Security which occurred </w:t>
      </w:r>
      <w:proofErr w:type="gramStart"/>
      <w:r w:rsidRPr="7024EC89">
        <w:rPr>
          <w:sz w:val="24"/>
          <w:szCs w:val="24"/>
          <w:lang w:eastAsia="en-GB" w:bidi="ar-SA"/>
        </w:rPr>
        <w:t>as a result of</w:t>
      </w:r>
      <w:proofErr w:type="gramEnd"/>
      <w:r w:rsidRPr="7024EC89">
        <w:rPr>
          <w:sz w:val="24"/>
          <w:szCs w:val="24"/>
          <w:lang w:eastAsia="en-GB" w:bidi="ar-SA"/>
        </w:rPr>
        <w:t xml:space="preserve"> non-</w:t>
      </w:r>
      <w:r w:rsidR="00040832" w:rsidRPr="7024EC89">
        <w:rPr>
          <w:sz w:val="24"/>
          <w:szCs w:val="24"/>
          <w:lang w:eastAsia="en-GB" w:bidi="ar-SA"/>
        </w:rPr>
        <w:t>compliance then</w:t>
      </w:r>
      <w:r w:rsidRPr="7024EC89">
        <w:rPr>
          <w:sz w:val="24"/>
          <w:szCs w:val="24"/>
          <w:lang w:eastAsia="en-GB" w:bidi="ar-SA"/>
        </w:rPr>
        <w:t xml:space="preserve"> such action and any required change shall be completed by the Supplier at no cost to MHRA.</w:t>
      </w:r>
    </w:p>
    <w:p w14:paraId="782A841B" w14:textId="5C0C8E51"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Hosting Location</w:t>
      </w:r>
      <w:r w:rsidR="00040832" w:rsidRPr="7024EC89">
        <w:rPr>
          <w:sz w:val="24"/>
          <w:szCs w:val="24"/>
          <w:lang w:eastAsia="en-GB" w:bidi="ar-SA"/>
        </w:rPr>
        <w:t xml:space="preserve"> - </w:t>
      </w:r>
      <w:r w:rsidRPr="7024EC89">
        <w:rPr>
          <w:sz w:val="24"/>
          <w:szCs w:val="24"/>
          <w:lang w:eastAsia="en-GB" w:bidi="ar-SA"/>
        </w:rPr>
        <w:t>All data must be stored in UK hosted servers.</w:t>
      </w:r>
    </w:p>
    <w:p w14:paraId="121B07A8" w14:textId="1641FFC2"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Data processing location</w:t>
      </w:r>
      <w:r>
        <w:tab/>
      </w:r>
      <w:r w:rsidR="00040832" w:rsidRPr="7024EC89">
        <w:rPr>
          <w:sz w:val="24"/>
          <w:szCs w:val="24"/>
          <w:lang w:eastAsia="en-GB" w:bidi="ar-SA"/>
        </w:rPr>
        <w:t xml:space="preserve"> - </w:t>
      </w:r>
      <w:r w:rsidRPr="7024EC89">
        <w:rPr>
          <w:sz w:val="24"/>
          <w:szCs w:val="24"/>
          <w:lang w:eastAsia="en-GB" w:bidi="ar-SA"/>
        </w:rPr>
        <w:t>The Supplier shall process MHRA Data only in the UK, except where MHRA has given its consent in writing to a transfer of MHRA Data to such other country</w:t>
      </w:r>
      <w:r w:rsidR="2C9DAB2D" w:rsidRPr="21F4934B">
        <w:rPr>
          <w:sz w:val="24"/>
          <w:szCs w:val="24"/>
          <w:lang w:eastAsia="en-GB" w:bidi="ar-SA"/>
        </w:rPr>
        <w:t>.</w:t>
      </w:r>
    </w:p>
    <w:p w14:paraId="320177A6" w14:textId="284B58CD"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Data residency</w:t>
      </w:r>
      <w:r w:rsidR="00040832" w:rsidRPr="7024EC89">
        <w:rPr>
          <w:sz w:val="24"/>
          <w:szCs w:val="24"/>
          <w:lang w:eastAsia="en-GB" w:bidi="ar-SA"/>
        </w:rPr>
        <w:t xml:space="preserve"> -</w:t>
      </w:r>
      <w:r w:rsidRPr="7024EC89">
        <w:rPr>
          <w:sz w:val="24"/>
          <w:szCs w:val="24"/>
          <w:lang w:eastAsia="en-GB" w:bidi="ar-SA"/>
        </w:rPr>
        <w:t>All data storage needs to reside in the UK – this includes testing and production environments</w:t>
      </w:r>
      <w:r w:rsidR="745C9D27" w:rsidRPr="21F4934B">
        <w:rPr>
          <w:sz w:val="24"/>
          <w:szCs w:val="24"/>
          <w:lang w:eastAsia="en-GB" w:bidi="ar-SA"/>
        </w:rPr>
        <w:t>.</w:t>
      </w:r>
    </w:p>
    <w:p w14:paraId="7D57D6F2" w14:textId="349DB1B9"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Data provision on request</w:t>
      </w:r>
      <w:r w:rsidRPr="7024EC89">
        <w:rPr>
          <w:sz w:val="24"/>
          <w:szCs w:val="24"/>
          <w:lang w:eastAsia="en-GB" w:bidi="ar-SA"/>
        </w:rPr>
        <w:t xml:space="preserve"> </w:t>
      </w:r>
      <w:r w:rsidR="00040832" w:rsidRPr="7024EC89">
        <w:rPr>
          <w:sz w:val="24"/>
          <w:szCs w:val="24"/>
          <w:lang w:eastAsia="en-GB" w:bidi="ar-SA"/>
        </w:rPr>
        <w:t xml:space="preserve">- </w:t>
      </w:r>
      <w:r w:rsidRPr="7024EC89">
        <w:rPr>
          <w:sz w:val="24"/>
          <w:szCs w:val="24"/>
          <w:lang w:eastAsia="en-GB" w:bidi="ar-SA"/>
        </w:rPr>
        <w:t>The Supplier shall on demand, provide MHRA with all MHRA Data in an agreed open format</w:t>
      </w:r>
      <w:r w:rsidR="700CBA88" w:rsidRPr="21F4934B">
        <w:rPr>
          <w:sz w:val="24"/>
          <w:szCs w:val="24"/>
          <w:lang w:eastAsia="en-GB" w:bidi="ar-SA"/>
        </w:rPr>
        <w:t>.</w:t>
      </w:r>
    </w:p>
    <w:p w14:paraId="2DDDF23C" w14:textId="3FBDC68C"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Process for ceasing trading</w:t>
      </w:r>
      <w:r w:rsidR="00B55C08" w:rsidRPr="7024EC89">
        <w:rPr>
          <w:sz w:val="24"/>
          <w:szCs w:val="24"/>
          <w:lang w:eastAsia="en-GB" w:bidi="ar-SA"/>
        </w:rPr>
        <w:t xml:space="preserve"> - </w:t>
      </w:r>
      <w:r w:rsidRPr="7024EC89">
        <w:rPr>
          <w:sz w:val="24"/>
          <w:szCs w:val="24"/>
          <w:lang w:eastAsia="en-GB" w:bidi="ar-SA"/>
        </w:rPr>
        <w:t>The Supplier shall have documented processes to guarantee availability of MHRA Data in the event of the Supplier ceasing to trade.</w:t>
      </w:r>
    </w:p>
    <w:p w14:paraId="36A2A610" w14:textId="6E708B47"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Eras</w:t>
      </w:r>
      <w:r w:rsidR="00B55C08" w:rsidRPr="7024EC89">
        <w:rPr>
          <w:b/>
          <w:sz w:val="24"/>
          <w:szCs w:val="24"/>
          <w:lang w:eastAsia="en-GB" w:bidi="ar-SA"/>
        </w:rPr>
        <w:t>ure</w:t>
      </w:r>
      <w:r w:rsidRPr="7024EC89">
        <w:rPr>
          <w:b/>
          <w:sz w:val="24"/>
          <w:szCs w:val="24"/>
          <w:lang w:eastAsia="en-GB" w:bidi="ar-SA"/>
        </w:rPr>
        <w:t xml:space="preserve"> of data</w:t>
      </w:r>
      <w:r w:rsidR="00B55C08" w:rsidRPr="7024EC89">
        <w:rPr>
          <w:sz w:val="24"/>
          <w:szCs w:val="24"/>
          <w:lang w:eastAsia="en-GB" w:bidi="ar-SA"/>
        </w:rPr>
        <w:t xml:space="preserve"> - </w:t>
      </w:r>
      <w:r w:rsidRPr="7024EC89">
        <w:rPr>
          <w:sz w:val="24"/>
          <w:szCs w:val="24"/>
          <w:lang w:eastAsia="en-GB" w:bidi="ar-SA"/>
        </w:rPr>
        <w:t>The Supplier shall securely erase any or all MHRA Data held by the Supplier when requested to do so by MHRA.</w:t>
      </w:r>
    </w:p>
    <w:p w14:paraId="18C98B7B" w14:textId="76FDB078"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Destruction of media</w:t>
      </w:r>
      <w:r w:rsidR="00B55C08" w:rsidRPr="7024EC89">
        <w:rPr>
          <w:b/>
          <w:sz w:val="24"/>
          <w:szCs w:val="24"/>
          <w:lang w:eastAsia="en-GB" w:bidi="ar-SA"/>
        </w:rPr>
        <w:t xml:space="preserve"> </w:t>
      </w:r>
      <w:r w:rsidR="00B55C08" w:rsidRPr="7024EC89">
        <w:rPr>
          <w:sz w:val="24"/>
          <w:szCs w:val="24"/>
          <w:lang w:eastAsia="en-GB" w:bidi="ar-SA"/>
        </w:rPr>
        <w:t xml:space="preserve">- </w:t>
      </w:r>
      <w:r w:rsidRPr="7024EC89">
        <w:rPr>
          <w:sz w:val="24"/>
          <w:szCs w:val="24"/>
          <w:lang w:eastAsia="en-GB" w:bidi="ar-SA"/>
        </w:rPr>
        <w:t>The Supplier shall securely destroy all media that has held MHRA Data at the end of life of that media as directed by MHRA.</w:t>
      </w:r>
    </w:p>
    <w:p w14:paraId="06F8B518" w14:textId="161E6AD3"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Data Accessibility</w:t>
      </w:r>
      <w:r>
        <w:tab/>
      </w:r>
      <w:r w:rsidR="00B55C08" w:rsidRPr="7024EC89">
        <w:rPr>
          <w:sz w:val="24"/>
          <w:szCs w:val="24"/>
          <w:lang w:eastAsia="en-GB" w:bidi="ar-SA"/>
        </w:rPr>
        <w:t xml:space="preserve">- </w:t>
      </w:r>
      <w:r w:rsidRPr="7024EC89">
        <w:rPr>
          <w:sz w:val="24"/>
          <w:szCs w:val="24"/>
          <w:lang w:eastAsia="en-GB" w:bidi="ar-SA"/>
        </w:rPr>
        <w:t>The solution must be capable of providing Data Extracts on demand, with scheduled deltas if required.</w:t>
      </w:r>
    </w:p>
    <w:p w14:paraId="0E48112B" w14:textId="75F0CDDD"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Data Import</w:t>
      </w:r>
      <w:r>
        <w:tab/>
      </w:r>
      <w:r w:rsidR="00B55C08" w:rsidRPr="7024EC89">
        <w:rPr>
          <w:sz w:val="24"/>
          <w:szCs w:val="24"/>
          <w:lang w:eastAsia="en-GB" w:bidi="ar-SA"/>
        </w:rPr>
        <w:t xml:space="preserve">- </w:t>
      </w:r>
      <w:r w:rsidRPr="7024EC89">
        <w:rPr>
          <w:sz w:val="24"/>
          <w:szCs w:val="24"/>
          <w:lang w:eastAsia="en-GB" w:bidi="ar-SA"/>
        </w:rPr>
        <w:t>The solution must allow bulk imports of data into the system.</w:t>
      </w:r>
    </w:p>
    <w:p w14:paraId="7DC761FA" w14:textId="115471F1"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Data Accuracy</w:t>
      </w:r>
      <w:r w:rsidR="00B55C08" w:rsidRPr="7024EC89">
        <w:rPr>
          <w:sz w:val="24"/>
          <w:szCs w:val="24"/>
          <w:lang w:eastAsia="en-GB" w:bidi="ar-SA"/>
        </w:rPr>
        <w:t xml:space="preserve"> - </w:t>
      </w:r>
      <w:r w:rsidRPr="7024EC89">
        <w:rPr>
          <w:sz w:val="24"/>
          <w:szCs w:val="24"/>
          <w:lang w:eastAsia="en-GB" w:bidi="ar-SA"/>
        </w:rPr>
        <w:t>Data Accuracy and Consistency must be enforced in the system.</w:t>
      </w:r>
    </w:p>
    <w:p w14:paraId="6506BF56" w14:textId="5FA9CA11"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Data Entry Validation</w:t>
      </w:r>
      <w:r w:rsidR="00B55C08" w:rsidRPr="7024EC89">
        <w:rPr>
          <w:b/>
          <w:sz w:val="24"/>
          <w:szCs w:val="24"/>
          <w:lang w:eastAsia="en-GB" w:bidi="ar-SA"/>
        </w:rPr>
        <w:t xml:space="preserve"> </w:t>
      </w:r>
      <w:r w:rsidR="00B55C08" w:rsidRPr="7024EC89">
        <w:rPr>
          <w:sz w:val="24"/>
          <w:szCs w:val="24"/>
          <w:lang w:eastAsia="en-GB" w:bidi="ar-SA"/>
        </w:rPr>
        <w:t xml:space="preserve">- </w:t>
      </w:r>
      <w:r w:rsidRPr="7024EC89">
        <w:rPr>
          <w:sz w:val="24"/>
          <w:szCs w:val="24"/>
          <w:lang w:eastAsia="en-GB" w:bidi="ar-SA"/>
        </w:rPr>
        <w:t>Validation must be enforced for data items entered by users such as: Email addresses, Telephone numbers, Addresses, Dates and bank details (if relevant). Errors must be displayed when validation rules are not met.</w:t>
      </w:r>
    </w:p>
    <w:p w14:paraId="4EE72879" w14:textId="71B5A42C"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Data Encryption at Rest</w:t>
      </w:r>
      <w:r w:rsidR="00B55C08" w:rsidRPr="7024EC89">
        <w:rPr>
          <w:sz w:val="24"/>
          <w:szCs w:val="24"/>
          <w:lang w:eastAsia="en-GB" w:bidi="ar-SA"/>
        </w:rPr>
        <w:t xml:space="preserve"> - </w:t>
      </w:r>
      <w:r w:rsidRPr="7024EC89">
        <w:rPr>
          <w:sz w:val="24"/>
          <w:szCs w:val="24"/>
          <w:lang w:eastAsia="en-GB" w:bidi="ar-SA"/>
        </w:rPr>
        <w:t>Data deemed as sensitive will be required to be encrypted (minimum of AES256) at Rest, encompassing media and storage volume encryption. Policies and Standards to be verified with MHRA InfoSec Team.</w:t>
      </w:r>
    </w:p>
    <w:p w14:paraId="150888D2" w14:textId="42EC5EF9"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Encryption of Data in Transit</w:t>
      </w:r>
      <w:r w:rsidR="00853F80" w:rsidRPr="7024EC89">
        <w:rPr>
          <w:sz w:val="24"/>
          <w:szCs w:val="24"/>
          <w:lang w:eastAsia="en-GB" w:bidi="ar-SA"/>
        </w:rPr>
        <w:t xml:space="preserve"> - </w:t>
      </w:r>
      <w:r w:rsidRPr="7024EC89">
        <w:rPr>
          <w:sz w:val="24"/>
          <w:szCs w:val="24"/>
          <w:lang w:eastAsia="en-GB" w:bidi="ar-SA"/>
        </w:rPr>
        <w:t>Any data exchange between the solution and remote servers is enciphered using strong encryption. All data must be encrypted at rest and in transit using the encryption negotiation protocol TLS version 1.2 or above in all cases. Policies and Standards to be verified with MHRA InfoSec Team.</w:t>
      </w:r>
    </w:p>
    <w:p w14:paraId="0375921F" w14:textId="1DE26146"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Data Retention, Archive and Deletion</w:t>
      </w:r>
      <w:r>
        <w:tab/>
      </w:r>
      <w:r w:rsidR="00853F80" w:rsidRPr="7024EC89">
        <w:rPr>
          <w:sz w:val="24"/>
          <w:szCs w:val="24"/>
          <w:lang w:eastAsia="en-GB" w:bidi="ar-SA"/>
        </w:rPr>
        <w:t xml:space="preserve">- </w:t>
      </w:r>
      <w:r w:rsidRPr="7024EC89">
        <w:rPr>
          <w:sz w:val="24"/>
          <w:szCs w:val="24"/>
          <w:lang w:eastAsia="en-GB" w:bidi="ar-SA"/>
        </w:rPr>
        <w:t>Data Management to comply with MHRA Policies for Data Retention, Archival and Deletion. Policies and Standards to be verified with MHRA DPO Team.</w:t>
      </w:r>
    </w:p>
    <w:p w14:paraId="50735AB8" w14:textId="3C94B3A5"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UK GDPR - Render Information Unreadable</w:t>
      </w:r>
      <w:r w:rsidR="00853F80" w:rsidRPr="7024EC89">
        <w:rPr>
          <w:sz w:val="24"/>
          <w:szCs w:val="24"/>
          <w:lang w:eastAsia="en-GB" w:bidi="ar-SA"/>
        </w:rPr>
        <w:t xml:space="preserve"> - </w:t>
      </w:r>
      <w:proofErr w:type="gramStart"/>
      <w:r w:rsidRPr="7024EC89">
        <w:rPr>
          <w:sz w:val="24"/>
          <w:szCs w:val="24"/>
          <w:lang w:eastAsia="en-GB" w:bidi="ar-SA"/>
        </w:rPr>
        <w:t>In order to</w:t>
      </w:r>
      <w:proofErr w:type="gramEnd"/>
      <w:r w:rsidRPr="7024EC89">
        <w:rPr>
          <w:sz w:val="24"/>
          <w:szCs w:val="24"/>
          <w:lang w:eastAsia="en-GB" w:bidi="ar-SA"/>
        </w:rPr>
        <w:t xml:space="preserve"> comply with UK GDPR requirements the solution must be capable of rendering personally identifiable information unreadable. Policies and Standards to be verified with MHRA InfoSec and DPO Teams.</w:t>
      </w:r>
    </w:p>
    <w:p w14:paraId="746C2C2B" w14:textId="7669389F"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Data Segregation</w:t>
      </w:r>
      <w:r w:rsidR="00853F80" w:rsidRPr="7024EC89">
        <w:rPr>
          <w:b/>
          <w:sz w:val="24"/>
          <w:szCs w:val="24"/>
          <w:lang w:eastAsia="en-GB" w:bidi="ar-SA"/>
        </w:rPr>
        <w:t xml:space="preserve"> </w:t>
      </w:r>
      <w:r w:rsidR="00853F80" w:rsidRPr="7024EC89">
        <w:rPr>
          <w:sz w:val="24"/>
          <w:szCs w:val="24"/>
          <w:lang w:eastAsia="en-GB" w:bidi="ar-SA"/>
        </w:rPr>
        <w:t xml:space="preserve">- </w:t>
      </w:r>
      <w:r w:rsidRPr="7024EC89">
        <w:rPr>
          <w:sz w:val="24"/>
          <w:szCs w:val="24"/>
          <w:lang w:eastAsia="en-GB" w:bidi="ar-SA"/>
        </w:rPr>
        <w:t xml:space="preserve">Any solution that offers multi-tenanted data must provide data segregation for MHRA data. </w:t>
      </w:r>
    </w:p>
    <w:p w14:paraId="74E759F7" w14:textId="0C6F064A"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API standards</w:t>
      </w:r>
      <w:r w:rsidR="00853F80" w:rsidRPr="7024EC89">
        <w:rPr>
          <w:sz w:val="24"/>
          <w:szCs w:val="24"/>
          <w:lang w:eastAsia="en-GB" w:bidi="ar-SA"/>
        </w:rPr>
        <w:t xml:space="preserve"> - </w:t>
      </w:r>
      <w:r w:rsidRPr="7024EC89">
        <w:rPr>
          <w:sz w:val="24"/>
          <w:szCs w:val="24"/>
          <w:lang w:eastAsia="en-GB" w:bidi="ar-SA"/>
        </w:rPr>
        <w:t>Any Application Programming Interface (APIs) built to support the transfer of data must adhere to the national API technical and data standards see https://www.gov.uk/guidance/gds-api-technical-and-data-standards</w:t>
      </w:r>
      <w:r w:rsidR="44D469AA" w:rsidRPr="21F4934B">
        <w:rPr>
          <w:sz w:val="24"/>
          <w:szCs w:val="24"/>
          <w:lang w:eastAsia="en-GB" w:bidi="ar-SA"/>
        </w:rPr>
        <w:t>.</w:t>
      </w:r>
    </w:p>
    <w:p w14:paraId="6A734BBE" w14:textId="28BBCC43"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Access to data</w:t>
      </w:r>
      <w:r w:rsidR="00853F80" w:rsidRPr="7024EC89">
        <w:rPr>
          <w:sz w:val="24"/>
          <w:szCs w:val="24"/>
          <w:lang w:eastAsia="en-GB" w:bidi="ar-SA"/>
        </w:rPr>
        <w:t xml:space="preserve"> - </w:t>
      </w:r>
      <w:r w:rsidRPr="7024EC89">
        <w:rPr>
          <w:sz w:val="24"/>
          <w:szCs w:val="24"/>
          <w:lang w:eastAsia="en-GB" w:bidi="ar-SA"/>
        </w:rPr>
        <w:t>MHRA must have access to ALL data stored within the system.  This is to enable interface with the rest of our data architecture – specifically our Common Data Platform built in Microsoft Azure</w:t>
      </w:r>
      <w:r w:rsidR="37AD7FD4" w:rsidRPr="21F4934B">
        <w:rPr>
          <w:sz w:val="24"/>
          <w:szCs w:val="24"/>
          <w:lang w:eastAsia="en-GB" w:bidi="ar-SA"/>
        </w:rPr>
        <w:t>.</w:t>
      </w:r>
    </w:p>
    <w:p w14:paraId="642DB155" w14:textId="57749515"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Data Migration Strategy</w:t>
      </w:r>
      <w:r w:rsidR="00853F80" w:rsidRPr="7024EC89">
        <w:rPr>
          <w:sz w:val="24"/>
          <w:szCs w:val="24"/>
          <w:lang w:eastAsia="en-GB" w:bidi="ar-SA"/>
        </w:rPr>
        <w:t xml:space="preserve"> - </w:t>
      </w:r>
      <w:r w:rsidRPr="7024EC89">
        <w:rPr>
          <w:sz w:val="24"/>
          <w:szCs w:val="24"/>
          <w:lang w:eastAsia="en-GB" w:bidi="ar-SA"/>
        </w:rPr>
        <w:t>The supplier must develop a data migration strategy (working with MHRA) to enable the effective transfer of all relevant data to enable effective operational delivery from day one of go-live. This strategy should include</w:t>
      </w:r>
    </w:p>
    <w:p w14:paraId="47F8E6A4" w14:textId="77777777" w:rsidR="00CF0240" w:rsidRPr="00FD799C" w:rsidRDefault="00CF0240" w:rsidP="00853F80">
      <w:pPr>
        <w:pStyle w:val="Standard"/>
        <w:ind w:left="720"/>
        <w:rPr>
          <w:sz w:val="24"/>
          <w:szCs w:val="24"/>
          <w:lang w:eastAsia="en-GB" w:bidi="ar-SA"/>
        </w:rPr>
      </w:pPr>
      <w:r w:rsidRPr="7024EC89">
        <w:rPr>
          <w:sz w:val="24"/>
          <w:szCs w:val="24"/>
          <w:lang w:eastAsia="en-GB" w:bidi="ar-SA"/>
        </w:rPr>
        <w:t>(i) The process of how data will be extracted from existing systems</w:t>
      </w:r>
    </w:p>
    <w:p w14:paraId="32B4F679" w14:textId="2EE8908E" w:rsidR="00CF0240" w:rsidRPr="00FD799C" w:rsidRDefault="00CF0240" w:rsidP="00853F80">
      <w:pPr>
        <w:pStyle w:val="Standard"/>
        <w:ind w:left="720"/>
        <w:rPr>
          <w:sz w:val="24"/>
          <w:szCs w:val="24"/>
          <w:lang w:eastAsia="en-GB" w:bidi="ar-SA"/>
        </w:rPr>
      </w:pPr>
      <w:r w:rsidRPr="7024EC89">
        <w:rPr>
          <w:sz w:val="24"/>
          <w:szCs w:val="24"/>
          <w:lang w:eastAsia="en-GB" w:bidi="ar-SA"/>
        </w:rPr>
        <w:t>(ii)</w:t>
      </w:r>
      <w:r w:rsidR="00853F80" w:rsidRPr="7024EC89">
        <w:rPr>
          <w:sz w:val="24"/>
          <w:szCs w:val="24"/>
          <w:lang w:eastAsia="en-GB" w:bidi="ar-SA"/>
        </w:rPr>
        <w:t xml:space="preserve"> </w:t>
      </w:r>
      <w:r w:rsidRPr="7024EC89">
        <w:rPr>
          <w:sz w:val="24"/>
          <w:szCs w:val="24"/>
          <w:lang w:eastAsia="en-GB" w:bidi="ar-SA"/>
        </w:rPr>
        <w:t xml:space="preserve">Approach and method of cleansing, extracting, </w:t>
      </w:r>
      <w:r w:rsidR="00853F80" w:rsidRPr="7024EC89">
        <w:rPr>
          <w:sz w:val="24"/>
          <w:szCs w:val="24"/>
          <w:lang w:eastAsia="en-GB" w:bidi="ar-SA"/>
        </w:rPr>
        <w:t>transferring and</w:t>
      </w:r>
      <w:r w:rsidRPr="7024EC89">
        <w:rPr>
          <w:sz w:val="24"/>
          <w:szCs w:val="24"/>
          <w:lang w:eastAsia="en-GB" w:bidi="ar-SA"/>
        </w:rPr>
        <w:t xml:space="preserve"> loading into the destination system and identification of tools, systems and programmes needed for this process</w:t>
      </w:r>
    </w:p>
    <w:p w14:paraId="63605214" w14:textId="77777777" w:rsidR="00CF0240" w:rsidRPr="00FD799C" w:rsidRDefault="00CF0240" w:rsidP="00853F80">
      <w:pPr>
        <w:pStyle w:val="Standard"/>
        <w:ind w:left="720"/>
        <w:rPr>
          <w:sz w:val="24"/>
          <w:szCs w:val="24"/>
          <w:lang w:eastAsia="en-GB" w:bidi="ar-SA"/>
        </w:rPr>
      </w:pPr>
      <w:r w:rsidRPr="7024EC89">
        <w:rPr>
          <w:sz w:val="24"/>
          <w:szCs w:val="24"/>
          <w:lang w:eastAsia="en-GB" w:bidi="ar-SA"/>
        </w:rPr>
        <w:t>(iii) Approach on “live” and “open records” and how they will be dealt with through the migration process – including on cutover activities</w:t>
      </w:r>
    </w:p>
    <w:p w14:paraId="0139A61B" w14:textId="712B8DB7" w:rsidR="00CF0240" w:rsidRPr="00FD799C" w:rsidRDefault="00CF0240" w:rsidP="00853F80">
      <w:pPr>
        <w:pStyle w:val="Standard"/>
        <w:ind w:left="720"/>
        <w:rPr>
          <w:sz w:val="24"/>
          <w:szCs w:val="24"/>
          <w:lang w:eastAsia="en-GB" w:bidi="ar-SA"/>
        </w:rPr>
      </w:pPr>
      <w:r w:rsidRPr="7024EC89">
        <w:rPr>
          <w:sz w:val="24"/>
          <w:szCs w:val="24"/>
          <w:lang w:eastAsia="en-GB" w:bidi="ar-SA"/>
        </w:rPr>
        <w:t xml:space="preserve">(iv) Data reconciliation approaches – between original systems and new </w:t>
      </w:r>
      <w:r w:rsidR="00853F80" w:rsidRPr="7024EC89">
        <w:rPr>
          <w:sz w:val="24"/>
          <w:szCs w:val="24"/>
          <w:lang w:eastAsia="en-GB" w:bidi="ar-SA"/>
        </w:rPr>
        <w:t>systems</w:t>
      </w:r>
      <w:r w:rsidRPr="7024EC89">
        <w:rPr>
          <w:sz w:val="24"/>
          <w:szCs w:val="24"/>
          <w:lang w:eastAsia="en-GB" w:bidi="ar-SA"/>
        </w:rPr>
        <w:t>.</w:t>
      </w:r>
    </w:p>
    <w:p w14:paraId="1BA60F4F" w14:textId="020524BF" w:rsidR="00CF0240" w:rsidRPr="00FD799C" w:rsidRDefault="00CF0240" w:rsidP="00853F80">
      <w:pPr>
        <w:pStyle w:val="Standard"/>
        <w:ind w:left="720"/>
        <w:rPr>
          <w:sz w:val="24"/>
          <w:szCs w:val="24"/>
          <w:lang w:eastAsia="en-GB" w:bidi="ar-SA"/>
        </w:rPr>
      </w:pPr>
      <w:r w:rsidRPr="7024EC89">
        <w:rPr>
          <w:sz w:val="24"/>
          <w:szCs w:val="24"/>
          <w:lang w:eastAsia="en-GB" w:bidi="ar-SA"/>
        </w:rPr>
        <w:t>(v) Testing strategy – with support by business SMEs</w:t>
      </w:r>
      <w:r w:rsidRPr="21F4934B">
        <w:rPr>
          <w:sz w:val="24"/>
          <w:szCs w:val="24"/>
          <w:lang w:eastAsia="en-GB" w:bidi="ar-SA"/>
        </w:rPr>
        <w:t>"</w:t>
      </w:r>
      <w:r w:rsidR="07239AFA" w:rsidRPr="21F4934B">
        <w:rPr>
          <w:sz w:val="24"/>
          <w:szCs w:val="24"/>
          <w:lang w:eastAsia="en-GB" w:bidi="ar-SA"/>
        </w:rPr>
        <w:t>.</w:t>
      </w:r>
    </w:p>
    <w:p w14:paraId="4CA617B3" w14:textId="7659DFA3"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UK GDPR compliance</w:t>
      </w:r>
      <w:r w:rsidR="00853F80" w:rsidRPr="7024EC89">
        <w:rPr>
          <w:sz w:val="24"/>
          <w:szCs w:val="24"/>
          <w:lang w:eastAsia="en-GB" w:bidi="ar-SA"/>
        </w:rPr>
        <w:t xml:space="preserve"> - </w:t>
      </w:r>
      <w:r w:rsidRPr="7024EC89">
        <w:rPr>
          <w:sz w:val="24"/>
          <w:szCs w:val="24"/>
          <w:lang w:eastAsia="en-GB" w:bidi="ar-SA"/>
        </w:rPr>
        <w:t xml:space="preserve">Where personally identifiable information is processed this must be in accordance with GDPR legislation and MHRA GDPR policies. </w:t>
      </w:r>
    </w:p>
    <w:p w14:paraId="1AE816BE" w14:textId="77777777" w:rsidR="00CF0240" w:rsidRPr="00FD799C" w:rsidRDefault="00CF0240" w:rsidP="00853F80">
      <w:pPr>
        <w:pStyle w:val="Standard"/>
        <w:ind w:left="720"/>
        <w:rPr>
          <w:sz w:val="24"/>
          <w:szCs w:val="24"/>
          <w:lang w:eastAsia="en-GB" w:bidi="ar-SA"/>
        </w:rPr>
      </w:pPr>
      <w:r w:rsidRPr="7024EC89">
        <w:rPr>
          <w:sz w:val="24"/>
          <w:szCs w:val="24"/>
          <w:lang w:eastAsia="en-GB" w:bidi="ar-SA"/>
        </w:rPr>
        <w:t xml:space="preserve">(i) Appropriate security controls.  </w:t>
      </w:r>
    </w:p>
    <w:p w14:paraId="54BD379C" w14:textId="77777777" w:rsidR="00CF0240" w:rsidRPr="00FD799C" w:rsidRDefault="00CF0240" w:rsidP="00853F80">
      <w:pPr>
        <w:pStyle w:val="Standard"/>
        <w:ind w:left="720"/>
        <w:rPr>
          <w:sz w:val="24"/>
          <w:szCs w:val="24"/>
          <w:lang w:eastAsia="en-GB" w:bidi="ar-SA"/>
        </w:rPr>
      </w:pPr>
      <w:r w:rsidRPr="7024EC89">
        <w:rPr>
          <w:sz w:val="24"/>
          <w:szCs w:val="24"/>
          <w:lang w:eastAsia="en-GB" w:bidi="ar-SA"/>
        </w:rPr>
        <w:t xml:space="preserve">(ii) Personal data is searchable and can be extracted to provide to a requestor.  </w:t>
      </w:r>
    </w:p>
    <w:p w14:paraId="7A0B4B89" w14:textId="77777777" w:rsidR="00CF0240" w:rsidRPr="00FD799C" w:rsidRDefault="00CF0240" w:rsidP="00853F80">
      <w:pPr>
        <w:pStyle w:val="Standard"/>
        <w:ind w:left="720"/>
        <w:rPr>
          <w:sz w:val="24"/>
          <w:szCs w:val="24"/>
          <w:lang w:eastAsia="en-GB" w:bidi="ar-SA"/>
        </w:rPr>
      </w:pPr>
      <w:r w:rsidRPr="7024EC89">
        <w:rPr>
          <w:sz w:val="24"/>
          <w:szCs w:val="24"/>
          <w:lang w:eastAsia="en-GB" w:bidi="ar-SA"/>
        </w:rPr>
        <w:t xml:space="preserve">(iii) Able to delete data on request from an individual. </w:t>
      </w:r>
    </w:p>
    <w:p w14:paraId="1E5DCE3E" w14:textId="77777777" w:rsidR="00CF0240" w:rsidRPr="00FD799C" w:rsidRDefault="00CF0240" w:rsidP="00853F80">
      <w:pPr>
        <w:pStyle w:val="Standard"/>
        <w:ind w:left="720"/>
        <w:rPr>
          <w:sz w:val="24"/>
          <w:szCs w:val="24"/>
          <w:lang w:eastAsia="en-GB" w:bidi="ar-SA"/>
        </w:rPr>
      </w:pPr>
      <w:r w:rsidRPr="7024EC89">
        <w:rPr>
          <w:sz w:val="24"/>
          <w:szCs w:val="24"/>
          <w:lang w:eastAsia="en-GB" w:bidi="ar-SA"/>
        </w:rPr>
        <w:t>(iv) Audit trail to know who has made changes, what and when."</w:t>
      </w:r>
    </w:p>
    <w:p w14:paraId="0FBDE396" w14:textId="5FC95786"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UK GDPR data controller</w:t>
      </w:r>
      <w:r w:rsidR="00853F80" w:rsidRPr="7024EC89">
        <w:rPr>
          <w:sz w:val="24"/>
          <w:szCs w:val="24"/>
          <w:lang w:eastAsia="en-GB" w:bidi="ar-SA"/>
        </w:rPr>
        <w:t xml:space="preserve"> - </w:t>
      </w:r>
      <w:r w:rsidRPr="7024EC89">
        <w:rPr>
          <w:sz w:val="24"/>
          <w:szCs w:val="24"/>
          <w:lang w:eastAsia="en-GB" w:bidi="ar-SA"/>
        </w:rPr>
        <w:t>The Data Controller for the solution must be identified for the purposes of GDPR compliance.</w:t>
      </w:r>
    </w:p>
    <w:p w14:paraId="02D0BAC7" w14:textId="22042454"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Legal &amp; Regulatory Compliance</w:t>
      </w:r>
      <w:r w:rsidR="00853F80" w:rsidRPr="7024EC89">
        <w:rPr>
          <w:sz w:val="24"/>
          <w:szCs w:val="24"/>
          <w:lang w:eastAsia="en-GB" w:bidi="ar-SA"/>
        </w:rPr>
        <w:t xml:space="preserve"> - </w:t>
      </w:r>
      <w:r w:rsidRPr="7024EC89">
        <w:rPr>
          <w:sz w:val="24"/>
          <w:szCs w:val="24"/>
          <w:lang w:eastAsia="en-GB" w:bidi="ar-SA"/>
        </w:rPr>
        <w:t>The solution will be compliant with UK law.</w:t>
      </w:r>
    </w:p>
    <w:p w14:paraId="1C9A0A22" w14:textId="07F42F18"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PCI Security Standards</w:t>
      </w:r>
      <w:r w:rsidR="00857948" w:rsidRPr="7024EC89">
        <w:rPr>
          <w:b/>
          <w:sz w:val="24"/>
          <w:szCs w:val="24"/>
          <w:lang w:eastAsia="en-GB" w:bidi="ar-SA"/>
        </w:rPr>
        <w:t xml:space="preserve"> </w:t>
      </w:r>
      <w:r w:rsidR="00857948" w:rsidRPr="7024EC89">
        <w:rPr>
          <w:sz w:val="24"/>
          <w:szCs w:val="24"/>
          <w:lang w:eastAsia="en-GB" w:bidi="ar-SA"/>
        </w:rPr>
        <w:t xml:space="preserve">- </w:t>
      </w:r>
      <w:r w:rsidRPr="7024EC89">
        <w:rPr>
          <w:sz w:val="24"/>
          <w:szCs w:val="24"/>
          <w:lang w:eastAsia="en-GB" w:bidi="ar-SA"/>
        </w:rPr>
        <w:t>If processing payments, the solution will be PCI DSS compliant in the hosting facility and will become PCI compliant through compliant payment integration (no storing of credit card details and use a compliant integration method). Policies and Standards to be verified with MHRA Legal Team - if relevant.</w:t>
      </w:r>
    </w:p>
    <w:p w14:paraId="0E9A92B6" w14:textId="77777777" w:rsidR="00857948" w:rsidRPr="00FD799C" w:rsidRDefault="00CF0240" w:rsidP="006A2C57">
      <w:pPr>
        <w:pStyle w:val="Standard"/>
        <w:numPr>
          <w:ilvl w:val="0"/>
          <w:numId w:val="9"/>
        </w:numPr>
        <w:rPr>
          <w:sz w:val="24"/>
          <w:szCs w:val="24"/>
          <w:lang w:eastAsia="en-GB" w:bidi="ar-SA"/>
        </w:rPr>
      </w:pPr>
      <w:r w:rsidRPr="7024EC89">
        <w:rPr>
          <w:b/>
          <w:sz w:val="24"/>
          <w:szCs w:val="24"/>
          <w:lang w:eastAsia="en-GB" w:bidi="ar-SA"/>
        </w:rPr>
        <w:t>Privacy/Cookie Management</w:t>
      </w:r>
      <w:r w:rsidR="00857948" w:rsidRPr="7024EC89">
        <w:rPr>
          <w:b/>
          <w:sz w:val="24"/>
          <w:szCs w:val="24"/>
          <w:lang w:eastAsia="en-GB" w:bidi="ar-SA"/>
        </w:rPr>
        <w:t xml:space="preserve"> - </w:t>
      </w:r>
      <w:r w:rsidRPr="7024EC89">
        <w:rPr>
          <w:sz w:val="24"/>
          <w:szCs w:val="24"/>
          <w:lang w:eastAsia="en-GB" w:bidi="ar-SA"/>
        </w:rPr>
        <w:t xml:space="preserve">Any tool, software, component or web-service provided must comply with legal requirements of </w:t>
      </w:r>
      <w:proofErr w:type="spellStart"/>
      <w:r w:rsidRPr="7024EC89">
        <w:rPr>
          <w:sz w:val="24"/>
          <w:szCs w:val="24"/>
          <w:lang w:eastAsia="en-GB" w:bidi="ar-SA"/>
        </w:rPr>
        <w:t>ePrivacy</w:t>
      </w:r>
      <w:proofErr w:type="spellEnd"/>
      <w:r w:rsidRPr="7024EC89">
        <w:rPr>
          <w:sz w:val="24"/>
          <w:szCs w:val="24"/>
          <w:lang w:eastAsia="en-GB" w:bidi="ar-SA"/>
        </w:rPr>
        <w:t xml:space="preserve"> and PECR (Privacy and Electronic Communications Regulations). Policies and Standards to be verified with MHRA Legal Team. </w:t>
      </w:r>
    </w:p>
    <w:p w14:paraId="5C8389C7" w14:textId="1C4B44C9" w:rsidR="00CF0240" w:rsidRPr="00FD799C" w:rsidRDefault="00CF0240" w:rsidP="006A2C57">
      <w:pPr>
        <w:pStyle w:val="Standard"/>
        <w:numPr>
          <w:ilvl w:val="0"/>
          <w:numId w:val="9"/>
        </w:numPr>
        <w:rPr>
          <w:sz w:val="24"/>
          <w:szCs w:val="24"/>
          <w:lang w:eastAsia="en-GB" w:bidi="ar-SA"/>
        </w:rPr>
      </w:pPr>
      <w:r w:rsidRPr="7024EC89">
        <w:rPr>
          <w:sz w:val="24"/>
          <w:szCs w:val="24"/>
          <w:lang w:eastAsia="en-GB" w:bidi="ar-SA"/>
        </w:rPr>
        <w:t>The web application must comply with the ICO Cookies Regulation.</w:t>
      </w:r>
    </w:p>
    <w:p w14:paraId="3D497674" w14:textId="6862569A"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Cloud Hosting</w:t>
      </w:r>
      <w:r w:rsidR="00857948" w:rsidRPr="7024EC89">
        <w:rPr>
          <w:sz w:val="24"/>
          <w:szCs w:val="24"/>
          <w:lang w:eastAsia="en-GB" w:bidi="ar-SA"/>
        </w:rPr>
        <w:t xml:space="preserve"> - </w:t>
      </w:r>
      <w:r w:rsidRPr="7024EC89">
        <w:rPr>
          <w:sz w:val="24"/>
          <w:szCs w:val="24"/>
          <w:lang w:eastAsia="en-GB" w:bidi="ar-SA"/>
        </w:rPr>
        <w:t>The solution should be Cloud based.</w:t>
      </w:r>
    </w:p>
    <w:p w14:paraId="46520DD7" w14:textId="1CDD6E16"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Content Delivery</w:t>
      </w:r>
      <w:r w:rsidR="00857948" w:rsidRPr="7024EC89">
        <w:rPr>
          <w:sz w:val="24"/>
          <w:szCs w:val="24"/>
          <w:lang w:eastAsia="en-GB" w:bidi="ar-SA"/>
        </w:rPr>
        <w:t xml:space="preserve"> - </w:t>
      </w:r>
      <w:r w:rsidRPr="7024EC89">
        <w:rPr>
          <w:sz w:val="24"/>
          <w:szCs w:val="24"/>
          <w:lang w:eastAsia="en-GB" w:bidi="ar-SA"/>
        </w:rPr>
        <w:t>Content served to the user browser should be delivered in such a way as to optimise and enhance customer experience (i.e. via caching mechanisms or CDN).</w:t>
      </w:r>
    </w:p>
    <w:p w14:paraId="54E9D8CE" w14:textId="246B9141"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Deep Linking</w:t>
      </w:r>
      <w:r w:rsidR="00857948" w:rsidRPr="7024EC89">
        <w:rPr>
          <w:b/>
          <w:sz w:val="24"/>
          <w:szCs w:val="24"/>
          <w:lang w:eastAsia="en-GB" w:bidi="ar-SA"/>
        </w:rPr>
        <w:t xml:space="preserve"> -</w:t>
      </w:r>
      <w:r w:rsidR="00857948" w:rsidRPr="7024EC89">
        <w:rPr>
          <w:sz w:val="24"/>
          <w:szCs w:val="24"/>
          <w:lang w:eastAsia="en-GB" w:bidi="ar-SA"/>
        </w:rPr>
        <w:t xml:space="preserve"> </w:t>
      </w:r>
      <w:r w:rsidRPr="7024EC89">
        <w:rPr>
          <w:sz w:val="24"/>
          <w:szCs w:val="24"/>
          <w:lang w:eastAsia="en-GB" w:bidi="ar-SA"/>
        </w:rPr>
        <w:t xml:space="preserve">The solution should support </w:t>
      </w:r>
      <w:r w:rsidR="00857948" w:rsidRPr="7024EC89">
        <w:rPr>
          <w:sz w:val="24"/>
          <w:szCs w:val="24"/>
          <w:lang w:eastAsia="en-GB" w:bidi="ar-SA"/>
        </w:rPr>
        <w:t>deep linking</w:t>
      </w:r>
      <w:r w:rsidRPr="7024EC89">
        <w:rPr>
          <w:sz w:val="24"/>
          <w:szCs w:val="24"/>
          <w:lang w:eastAsia="en-GB" w:bidi="ar-SA"/>
        </w:rPr>
        <w:t xml:space="preserve"> to internal pages and challenge users to login if </w:t>
      </w:r>
      <w:r w:rsidR="00857948" w:rsidRPr="7024EC89">
        <w:rPr>
          <w:sz w:val="24"/>
          <w:szCs w:val="24"/>
          <w:lang w:eastAsia="en-GB" w:bidi="ar-SA"/>
        </w:rPr>
        <w:t>necessary,</w:t>
      </w:r>
      <w:r w:rsidRPr="7024EC89">
        <w:rPr>
          <w:sz w:val="24"/>
          <w:szCs w:val="24"/>
          <w:lang w:eastAsia="en-GB" w:bidi="ar-SA"/>
        </w:rPr>
        <w:t xml:space="preserve"> so that we can expose these hyperlinks and allow users to bookmark them.</w:t>
      </w:r>
    </w:p>
    <w:p w14:paraId="2A2F3FAA" w14:textId="7D6471A3"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Feature Toggling</w:t>
      </w:r>
      <w:r w:rsidR="00857948" w:rsidRPr="7024EC89">
        <w:rPr>
          <w:sz w:val="24"/>
          <w:szCs w:val="24"/>
          <w:lang w:eastAsia="en-GB" w:bidi="ar-SA"/>
        </w:rPr>
        <w:t xml:space="preserve"> - All</w:t>
      </w:r>
      <w:r w:rsidRPr="7024EC89">
        <w:rPr>
          <w:sz w:val="24"/>
          <w:szCs w:val="24"/>
          <w:lang w:eastAsia="en-GB" w:bidi="ar-SA"/>
        </w:rPr>
        <w:t xml:space="preserve"> the features that are developed for the site should accommodate feature toggling which enables the users in the administration interface the ability to enable and disable features as required.</w:t>
      </w:r>
    </w:p>
    <w:p w14:paraId="71AA14A7" w14:textId="710D6287"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Friendly Error Messages</w:t>
      </w:r>
      <w:r>
        <w:tab/>
      </w:r>
      <w:r w:rsidR="00857948" w:rsidRPr="7024EC89">
        <w:rPr>
          <w:sz w:val="24"/>
          <w:szCs w:val="24"/>
          <w:lang w:eastAsia="en-GB" w:bidi="ar-SA"/>
        </w:rPr>
        <w:t xml:space="preserve">- </w:t>
      </w:r>
      <w:r w:rsidRPr="7024EC89">
        <w:rPr>
          <w:sz w:val="24"/>
          <w:szCs w:val="24"/>
          <w:lang w:eastAsia="en-GB" w:bidi="ar-SA"/>
        </w:rPr>
        <w:t>Any errors encountered should be explained in a manner that is easy to understand, providing guidance on next steps. Errors will be logged with a unique identifier to support customer reporting and internal troubleshooting.</w:t>
      </w:r>
    </w:p>
    <w:p w14:paraId="24E737D7" w14:textId="771D64D5"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Friendly URL's</w:t>
      </w:r>
      <w:r w:rsidR="00857948" w:rsidRPr="7024EC89">
        <w:rPr>
          <w:sz w:val="24"/>
          <w:szCs w:val="24"/>
          <w:lang w:eastAsia="en-GB" w:bidi="ar-SA"/>
        </w:rPr>
        <w:t xml:space="preserve"> - </w:t>
      </w:r>
      <w:r w:rsidRPr="7024EC89">
        <w:rPr>
          <w:sz w:val="24"/>
          <w:szCs w:val="24"/>
          <w:lang w:eastAsia="en-GB" w:bidi="ar-SA"/>
        </w:rPr>
        <w:t xml:space="preserve">The digital platform should support the implementation of friendly </w:t>
      </w:r>
      <w:r w:rsidR="0082490E" w:rsidRPr="7024EC89">
        <w:rPr>
          <w:sz w:val="24"/>
          <w:szCs w:val="24"/>
          <w:lang w:eastAsia="en-GB" w:bidi="ar-SA"/>
        </w:rPr>
        <w:t>URLs</w:t>
      </w:r>
      <w:r w:rsidRPr="7024EC89">
        <w:rPr>
          <w:sz w:val="24"/>
          <w:szCs w:val="24"/>
          <w:lang w:eastAsia="en-GB" w:bidi="ar-SA"/>
        </w:rPr>
        <w:t xml:space="preserve"> to facilitate clear signposting, memorable addresses and SEO.</w:t>
      </w:r>
    </w:p>
    <w:p w14:paraId="5555FF9B" w14:textId="795AF304"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Slow loading behaviour</w:t>
      </w:r>
      <w:r w:rsidR="00857948" w:rsidRPr="7024EC89">
        <w:rPr>
          <w:sz w:val="24"/>
          <w:szCs w:val="24"/>
          <w:lang w:eastAsia="en-GB" w:bidi="ar-SA"/>
        </w:rPr>
        <w:t xml:space="preserve"> - </w:t>
      </w:r>
      <w:r w:rsidRPr="7024EC89">
        <w:rPr>
          <w:sz w:val="24"/>
          <w:szCs w:val="24"/>
          <w:lang w:eastAsia="en-GB" w:bidi="ar-SA"/>
        </w:rPr>
        <w:t xml:space="preserve">The site should have a delay in the user journey in the form of a 'loading screen' which will appear when the system is making a potentially </w:t>
      </w:r>
      <w:r w:rsidR="0082490E" w:rsidRPr="7024EC89">
        <w:rPr>
          <w:sz w:val="24"/>
          <w:szCs w:val="24"/>
          <w:lang w:eastAsia="en-GB" w:bidi="ar-SA"/>
        </w:rPr>
        <w:t>time-consuming</w:t>
      </w:r>
      <w:r w:rsidRPr="7024EC89">
        <w:rPr>
          <w:sz w:val="24"/>
          <w:szCs w:val="24"/>
          <w:lang w:eastAsia="en-GB" w:bidi="ar-SA"/>
        </w:rPr>
        <w:t xml:space="preserve"> request so that the customer understands that their action is being processed. The loading screen should inform the user what is happening with an idea of the wait time to expect.</w:t>
      </w:r>
    </w:p>
    <w:p w14:paraId="5F3BC89B" w14:textId="2B9721A5"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Responsive design</w:t>
      </w:r>
      <w:r w:rsidR="00857948" w:rsidRPr="7024EC89">
        <w:rPr>
          <w:sz w:val="24"/>
          <w:szCs w:val="24"/>
          <w:lang w:eastAsia="en-GB" w:bidi="ar-SA"/>
        </w:rPr>
        <w:t xml:space="preserve"> - </w:t>
      </w:r>
      <w:r w:rsidRPr="7024EC89">
        <w:rPr>
          <w:sz w:val="24"/>
          <w:szCs w:val="24"/>
          <w:lang w:eastAsia="en-GB" w:bidi="ar-SA"/>
        </w:rPr>
        <w:t xml:space="preserve">The digital platform should be responsive with multiple identified breakpoints including handset, small tablet, tablet and larger format displays </w:t>
      </w:r>
      <w:r w:rsidR="0082490E" w:rsidRPr="7024EC89">
        <w:rPr>
          <w:sz w:val="24"/>
          <w:szCs w:val="24"/>
          <w:lang w:eastAsia="en-GB" w:bidi="ar-SA"/>
        </w:rPr>
        <w:t>to</w:t>
      </w:r>
      <w:r w:rsidRPr="7024EC89">
        <w:rPr>
          <w:sz w:val="24"/>
          <w:szCs w:val="24"/>
          <w:lang w:eastAsia="en-GB" w:bidi="ar-SA"/>
        </w:rPr>
        <w:t xml:space="preserve"> deliver suitably optimised user experiences across the range of supported devices.</w:t>
      </w:r>
    </w:p>
    <w:p w14:paraId="138BC059" w14:textId="7619B170"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Disaster Recovery Test Plan</w:t>
      </w:r>
      <w:r w:rsidR="0082490E" w:rsidRPr="7024EC89">
        <w:rPr>
          <w:sz w:val="24"/>
          <w:szCs w:val="24"/>
          <w:lang w:eastAsia="en-GB" w:bidi="ar-SA"/>
        </w:rPr>
        <w:t xml:space="preserve"> - </w:t>
      </w:r>
      <w:r w:rsidRPr="7024EC89">
        <w:rPr>
          <w:sz w:val="24"/>
          <w:szCs w:val="24"/>
          <w:lang w:eastAsia="en-GB" w:bidi="ar-SA"/>
        </w:rPr>
        <w:t>The solution must provide the inputs to a DR test plan (incorporating business continuity), which demonstrates the actions required to meet the recovery objectives for RPO and RTO.</w:t>
      </w:r>
    </w:p>
    <w:p w14:paraId="735EC83B" w14:textId="797D8A32"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RPO (Recovery Point Objective)</w:t>
      </w:r>
      <w:r w:rsidR="0082490E" w:rsidRPr="7024EC89">
        <w:rPr>
          <w:sz w:val="24"/>
          <w:szCs w:val="24"/>
          <w:lang w:eastAsia="en-GB" w:bidi="ar-SA"/>
        </w:rPr>
        <w:t xml:space="preserve"> - </w:t>
      </w:r>
      <w:r w:rsidRPr="7024EC89">
        <w:rPr>
          <w:sz w:val="24"/>
          <w:szCs w:val="24"/>
          <w:lang w:eastAsia="en-GB" w:bidi="ar-SA"/>
        </w:rPr>
        <w:t xml:space="preserve">Recovery Point Objective (maximum time delay for which data can be lost) - 1 hour. </w:t>
      </w:r>
    </w:p>
    <w:p w14:paraId="16347E97" w14:textId="01E22F52"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RTO (Recovery Time Objective)</w:t>
      </w:r>
      <w:r>
        <w:tab/>
      </w:r>
      <w:r w:rsidR="0082490E" w:rsidRPr="7024EC89">
        <w:rPr>
          <w:sz w:val="24"/>
          <w:szCs w:val="24"/>
          <w:lang w:eastAsia="en-GB" w:bidi="ar-SA"/>
        </w:rPr>
        <w:t xml:space="preserve"> - </w:t>
      </w:r>
      <w:r w:rsidRPr="7024EC89">
        <w:rPr>
          <w:sz w:val="24"/>
          <w:szCs w:val="24"/>
          <w:lang w:eastAsia="en-GB" w:bidi="ar-SA"/>
        </w:rPr>
        <w:t>Recovery Time Objective (Recovery time to get back live following disaster) - maximum of 4 hours.</w:t>
      </w:r>
    </w:p>
    <w:p w14:paraId="76E923C5" w14:textId="43433D85"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Automated jobs</w:t>
      </w:r>
      <w:r w:rsidR="0082490E" w:rsidRPr="7024EC89">
        <w:rPr>
          <w:sz w:val="24"/>
          <w:szCs w:val="24"/>
          <w:lang w:eastAsia="en-GB" w:bidi="ar-SA"/>
        </w:rPr>
        <w:t xml:space="preserve"> - </w:t>
      </w:r>
      <w:r w:rsidRPr="7024EC89">
        <w:rPr>
          <w:sz w:val="24"/>
          <w:szCs w:val="24"/>
          <w:lang w:eastAsia="en-GB" w:bidi="ar-SA"/>
        </w:rPr>
        <w:t>Automated jobs such as feeds will contain validations and error handling to support re-running of jobs and error diagnosis.</w:t>
      </w:r>
    </w:p>
    <w:p w14:paraId="690E3041" w14:textId="5EA76062"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Error / Exception Reporting</w:t>
      </w:r>
      <w:r w:rsidR="0082490E" w:rsidRPr="7024EC89">
        <w:rPr>
          <w:sz w:val="24"/>
          <w:szCs w:val="24"/>
          <w:lang w:eastAsia="en-GB" w:bidi="ar-SA"/>
        </w:rPr>
        <w:t xml:space="preserve"> - </w:t>
      </w:r>
      <w:r w:rsidRPr="7024EC89">
        <w:rPr>
          <w:sz w:val="24"/>
          <w:szCs w:val="24"/>
          <w:lang w:eastAsia="en-GB" w:bidi="ar-SA"/>
        </w:rPr>
        <w:t>The solution must be capable of providing error /exception reports.</w:t>
      </w:r>
    </w:p>
    <w:p w14:paraId="605E18D6" w14:textId="2446EA67"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Error Handling</w:t>
      </w:r>
      <w:r w:rsidR="0082490E" w:rsidRPr="7024EC89">
        <w:rPr>
          <w:b/>
          <w:sz w:val="24"/>
          <w:szCs w:val="24"/>
          <w:lang w:eastAsia="en-GB" w:bidi="ar-SA"/>
        </w:rPr>
        <w:t xml:space="preserve"> - </w:t>
      </w:r>
      <w:r w:rsidRPr="7024EC89">
        <w:rPr>
          <w:sz w:val="24"/>
          <w:szCs w:val="24"/>
          <w:lang w:eastAsia="en-GB" w:bidi="ar-SA"/>
        </w:rPr>
        <w:t>Server generated error codes (e.g. 404, 500) should be intercepted and replaced with neutral/friendly error pages for the end user.</w:t>
      </w:r>
    </w:p>
    <w:p w14:paraId="14EBA0D0" w14:textId="2BEEBB1A"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Error Messages</w:t>
      </w:r>
      <w:r w:rsidR="00F9692B" w:rsidRPr="7024EC89">
        <w:rPr>
          <w:sz w:val="24"/>
          <w:szCs w:val="24"/>
          <w:lang w:eastAsia="en-GB" w:bidi="ar-SA"/>
        </w:rPr>
        <w:t xml:space="preserve"> - </w:t>
      </w:r>
      <w:r w:rsidRPr="7024EC89">
        <w:rPr>
          <w:sz w:val="24"/>
          <w:szCs w:val="24"/>
          <w:lang w:eastAsia="en-GB" w:bidi="ar-SA"/>
        </w:rPr>
        <w:t xml:space="preserve">All error messages should be displayed to the user as and when they happen on the </w:t>
      </w:r>
      <w:r w:rsidR="295491BE" w:rsidRPr="7024EC89">
        <w:rPr>
          <w:sz w:val="24"/>
          <w:szCs w:val="24"/>
          <w:lang w:eastAsia="en-GB" w:bidi="ar-SA"/>
        </w:rPr>
        <w:t xml:space="preserve">ecommerce </w:t>
      </w:r>
      <w:r w:rsidRPr="7024EC89">
        <w:rPr>
          <w:sz w:val="24"/>
          <w:szCs w:val="24"/>
          <w:lang w:eastAsia="en-GB" w:bidi="ar-SA"/>
        </w:rPr>
        <w:t xml:space="preserve">website. </w:t>
      </w:r>
    </w:p>
    <w:p w14:paraId="2E850196" w14:textId="134BA26D"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Non-availability of systems</w:t>
      </w:r>
      <w:r w:rsidR="00F9692B" w:rsidRPr="7024EC89">
        <w:rPr>
          <w:b/>
          <w:sz w:val="24"/>
          <w:szCs w:val="24"/>
          <w:lang w:eastAsia="en-GB" w:bidi="ar-SA"/>
        </w:rPr>
        <w:t xml:space="preserve"> - </w:t>
      </w:r>
      <w:r w:rsidRPr="7024EC89">
        <w:rPr>
          <w:sz w:val="24"/>
          <w:szCs w:val="24"/>
          <w:lang w:eastAsia="en-GB" w:bidi="ar-SA"/>
        </w:rPr>
        <w:t xml:space="preserve">The Application should degrade gracefully if any connected systems are unavailable. </w:t>
      </w:r>
    </w:p>
    <w:p w14:paraId="3F9AAFE8" w14:textId="0A788D8A"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Re-Creation of Reports</w:t>
      </w:r>
      <w:r w:rsidR="00F9692B" w:rsidRPr="7024EC89">
        <w:rPr>
          <w:sz w:val="24"/>
          <w:szCs w:val="24"/>
          <w:lang w:eastAsia="en-GB" w:bidi="ar-SA"/>
        </w:rPr>
        <w:t xml:space="preserve"> - </w:t>
      </w:r>
      <w:r w:rsidRPr="7024EC89">
        <w:rPr>
          <w:sz w:val="24"/>
          <w:szCs w:val="24"/>
          <w:lang w:eastAsia="en-GB" w:bidi="ar-SA"/>
        </w:rPr>
        <w:t>Ensure that wherever possible the system can re-execute reports &amp; data feeds for recovery purposes.</w:t>
      </w:r>
    </w:p>
    <w:p w14:paraId="2C5B3E02" w14:textId="4BE527E4"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Replay of batch jobs</w:t>
      </w:r>
      <w:r w:rsidR="00F9692B" w:rsidRPr="7024EC89">
        <w:rPr>
          <w:sz w:val="24"/>
          <w:szCs w:val="24"/>
          <w:lang w:eastAsia="en-GB" w:bidi="ar-SA"/>
        </w:rPr>
        <w:t xml:space="preserve"> - </w:t>
      </w:r>
      <w:r w:rsidRPr="7024EC89">
        <w:rPr>
          <w:sz w:val="24"/>
          <w:szCs w:val="24"/>
          <w:lang w:eastAsia="en-GB" w:bidi="ar-SA"/>
        </w:rPr>
        <w:t>Ensure that wherever possible the system can re-execute batch jobs.</w:t>
      </w:r>
    </w:p>
    <w:p w14:paraId="4366ADB1" w14:textId="0D463AAA"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API Design Standards</w:t>
      </w:r>
      <w:r w:rsidR="00F9692B" w:rsidRPr="7024EC89">
        <w:rPr>
          <w:sz w:val="24"/>
          <w:szCs w:val="24"/>
          <w:lang w:eastAsia="en-GB" w:bidi="ar-SA"/>
        </w:rPr>
        <w:t xml:space="preserve"> - </w:t>
      </w:r>
      <w:r w:rsidRPr="7024EC89">
        <w:rPr>
          <w:sz w:val="24"/>
          <w:szCs w:val="24"/>
          <w:lang w:eastAsia="en-GB" w:bidi="ar-SA"/>
        </w:rPr>
        <w:t>Richardson maturity level 2 compliant RESTful APIs</w:t>
      </w:r>
    </w:p>
    <w:p w14:paraId="55222668" w14:textId="0E63E721"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API Interoperability</w:t>
      </w:r>
      <w:r w:rsidR="00F9692B" w:rsidRPr="7024EC89">
        <w:rPr>
          <w:sz w:val="24"/>
          <w:szCs w:val="24"/>
          <w:lang w:eastAsia="en-GB" w:bidi="ar-SA"/>
        </w:rPr>
        <w:t xml:space="preserve"> - </w:t>
      </w:r>
      <w:r w:rsidRPr="7024EC89">
        <w:rPr>
          <w:sz w:val="24"/>
          <w:szCs w:val="24"/>
          <w:lang w:eastAsia="en-GB" w:bidi="ar-SA"/>
        </w:rPr>
        <w:t>APIs should be designed to be Backward Compatible.</w:t>
      </w:r>
    </w:p>
    <w:p w14:paraId="1A284C16" w14:textId="785F7B9D"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Transport Layer Security</w:t>
      </w:r>
      <w:r>
        <w:tab/>
      </w:r>
      <w:r w:rsidR="00F9692B" w:rsidRPr="7024EC89">
        <w:rPr>
          <w:sz w:val="24"/>
          <w:szCs w:val="24"/>
          <w:lang w:eastAsia="en-GB" w:bidi="ar-SA"/>
        </w:rPr>
        <w:t xml:space="preserve">- </w:t>
      </w:r>
      <w:r w:rsidRPr="7024EC89">
        <w:rPr>
          <w:sz w:val="24"/>
          <w:szCs w:val="24"/>
          <w:lang w:eastAsia="en-GB" w:bidi="ar-SA"/>
        </w:rPr>
        <w:t xml:space="preserve">RESTful APIs over TLS 1.3. or above in all cases. </w:t>
      </w:r>
    </w:p>
    <w:p w14:paraId="16FB957A" w14:textId="58550A98" w:rsidR="00CF0240" w:rsidRPr="00FD799C" w:rsidRDefault="00CF0240" w:rsidP="006A2C57">
      <w:pPr>
        <w:pStyle w:val="Standard"/>
        <w:numPr>
          <w:ilvl w:val="0"/>
          <w:numId w:val="9"/>
        </w:numPr>
        <w:rPr>
          <w:sz w:val="24"/>
          <w:szCs w:val="24"/>
          <w:lang w:eastAsia="en-GB" w:bidi="ar-SA"/>
        </w:rPr>
      </w:pPr>
      <w:r w:rsidRPr="23EA0097">
        <w:rPr>
          <w:b/>
          <w:sz w:val="24"/>
          <w:szCs w:val="24"/>
          <w:lang w:eastAsia="en-GB" w:bidi="ar-SA"/>
        </w:rPr>
        <w:t>Volumetrics - Concurrent Users</w:t>
      </w:r>
      <w:r w:rsidR="00A134AF" w:rsidRPr="23EA0097">
        <w:rPr>
          <w:sz w:val="24"/>
          <w:szCs w:val="24"/>
          <w:lang w:eastAsia="en-GB" w:bidi="ar-SA"/>
        </w:rPr>
        <w:t xml:space="preserve"> - </w:t>
      </w:r>
      <w:r w:rsidRPr="23EA0097">
        <w:rPr>
          <w:sz w:val="24"/>
          <w:szCs w:val="24"/>
          <w:lang w:eastAsia="en-GB" w:bidi="ar-SA"/>
        </w:rPr>
        <w:t>System should support up to multiple concurrent users.</w:t>
      </w:r>
    </w:p>
    <w:p w14:paraId="4CA2269C" w14:textId="075E778F" w:rsidR="00CF0240" w:rsidRPr="00FD799C" w:rsidRDefault="00CF0240" w:rsidP="006A2C57">
      <w:pPr>
        <w:pStyle w:val="Standard"/>
        <w:numPr>
          <w:ilvl w:val="0"/>
          <w:numId w:val="9"/>
        </w:numPr>
        <w:rPr>
          <w:sz w:val="24"/>
          <w:szCs w:val="24"/>
          <w:lang w:eastAsia="en-GB" w:bidi="ar-SA"/>
        </w:rPr>
      </w:pPr>
      <w:r w:rsidRPr="23EA0097">
        <w:rPr>
          <w:b/>
          <w:sz w:val="24"/>
          <w:szCs w:val="24"/>
          <w:lang w:eastAsia="en-GB" w:bidi="ar-SA"/>
        </w:rPr>
        <w:t>Support SLA</w:t>
      </w:r>
      <w:r w:rsidR="00A134AF" w:rsidRPr="23EA0097">
        <w:rPr>
          <w:sz w:val="24"/>
          <w:szCs w:val="24"/>
          <w:lang w:eastAsia="en-GB" w:bidi="ar-SA"/>
        </w:rPr>
        <w:t xml:space="preserve"> - </w:t>
      </w:r>
      <w:r w:rsidRPr="23EA0097">
        <w:rPr>
          <w:sz w:val="24"/>
          <w:szCs w:val="24"/>
          <w:lang w:eastAsia="en-GB" w:bidi="ar-SA"/>
        </w:rPr>
        <w:t xml:space="preserve">Support for the product must be Mon-Fri from 08:00 to 18:00 UK time, excluding UK bank holidays. SLA's must be provided for response and resolution times. </w:t>
      </w:r>
    </w:p>
    <w:p w14:paraId="03B01ED8" w14:textId="667A2639" w:rsidR="00CF0240" w:rsidRPr="00FD799C" w:rsidRDefault="00CF0240" w:rsidP="006A2C57">
      <w:pPr>
        <w:pStyle w:val="Standard"/>
        <w:numPr>
          <w:ilvl w:val="0"/>
          <w:numId w:val="9"/>
        </w:numPr>
        <w:rPr>
          <w:sz w:val="24"/>
          <w:szCs w:val="24"/>
          <w:lang w:eastAsia="en-GB" w:bidi="ar-SA"/>
        </w:rPr>
      </w:pPr>
      <w:r w:rsidRPr="23EA0097">
        <w:rPr>
          <w:b/>
          <w:sz w:val="24"/>
          <w:szCs w:val="24"/>
          <w:lang w:eastAsia="en-GB" w:bidi="ar-SA"/>
        </w:rPr>
        <w:t xml:space="preserve">Service </w:t>
      </w:r>
      <w:r w:rsidR="002F5669" w:rsidRPr="23EA0097">
        <w:rPr>
          <w:b/>
          <w:sz w:val="24"/>
          <w:szCs w:val="24"/>
          <w:lang w:eastAsia="en-GB" w:bidi="ar-SA"/>
        </w:rPr>
        <w:t>hours</w:t>
      </w:r>
      <w:r w:rsidR="002F5669" w:rsidRPr="23EA0097">
        <w:rPr>
          <w:sz w:val="24"/>
          <w:szCs w:val="24"/>
          <w:lang w:eastAsia="en-GB" w:bidi="ar-SA"/>
        </w:rPr>
        <w:t xml:space="preserve"> -</w:t>
      </w:r>
      <w:r w:rsidR="00A134AF" w:rsidRPr="23EA0097">
        <w:rPr>
          <w:sz w:val="24"/>
          <w:szCs w:val="24"/>
          <w:lang w:eastAsia="en-GB" w:bidi="ar-SA"/>
        </w:rPr>
        <w:t xml:space="preserve"> </w:t>
      </w:r>
      <w:r w:rsidRPr="23EA0097">
        <w:rPr>
          <w:sz w:val="24"/>
          <w:szCs w:val="24"/>
          <w:lang w:eastAsia="en-GB" w:bidi="ar-SA"/>
        </w:rPr>
        <w:t>The service should operate 24 x 7 x 365</w:t>
      </w:r>
      <w:r w:rsidR="743102F4" w:rsidRPr="4906FD6A">
        <w:rPr>
          <w:sz w:val="24"/>
          <w:szCs w:val="24"/>
          <w:lang w:eastAsia="en-GB" w:bidi="ar-SA"/>
        </w:rPr>
        <w:t>.</w:t>
      </w:r>
    </w:p>
    <w:p w14:paraId="169BF4BA" w14:textId="1E49E750" w:rsidR="00CF0240" w:rsidRPr="00FD799C" w:rsidRDefault="00CF0240" w:rsidP="006A2C57">
      <w:pPr>
        <w:pStyle w:val="Standard"/>
        <w:numPr>
          <w:ilvl w:val="0"/>
          <w:numId w:val="9"/>
        </w:numPr>
        <w:rPr>
          <w:sz w:val="24"/>
          <w:szCs w:val="24"/>
          <w:lang w:eastAsia="en-GB" w:bidi="ar-SA"/>
        </w:rPr>
      </w:pPr>
      <w:r w:rsidRPr="4EF2C739">
        <w:rPr>
          <w:b/>
          <w:sz w:val="24"/>
          <w:szCs w:val="24"/>
          <w:lang w:eastAsia="en-GB" w:bidi="ar-SA"/>
        </w:rPr>
        <w:t>Continuous Improvements</w:t>
      </w:r>
      <w:r w:rsidR="23B95E28" w:rsidRPr="4EF2C739">
        <w:rPr>
          <w:b/>
          <w:sz w:val="24"/>
          <w:szCs w:val="24"/>
          <w:lang w:eastAsia="en-GB" w:bidi="ar-SA"/>
        </w:rPr>
        <w:t xml:space="preserve"> </w:t>
      </w:r>
      <w:r w:rsidR="23B95E28" w:rsidRPr="4EF2C739">
        <w:rPr>
          <w:sz w:val="24"/>
          <w:szCs w:val="24"/>
          <w:lang w:eastAsia="en-GB" w:bidi="ar-SA"/>
        </w:rPr>
        <w:t xml:space="preserve">- </w:t>
      </w:r>
      <w:r w:rsidRPr="4EF2C739">
        <w:rPr>
          <w:sz w:val="24"/>
          <w:szCs w:val="24"/>
          <w:lang w:eastAsia="en-GB" w:bidi="ar-SA"/>
        </w:rPr>
        <w:t>Vendor support to include product release updates /enhancements, security</w:t>
      </w:r>
      <w:r w:rsidR="006C6A3D" w:rsidRPr="4EF2C739">
        <w:rPr>
          <w:sz w:val="24"/>
          <w:szCs w:val="24"/>
          <w:lang w:eastAsia="en-GB" w:bidi="ar-SA"/>
        </w:rPr>
        <w:t xml:space="preserve">, </w:t>
      </w:r>
      <w:r w:rsidRPr="4EF2C739">
        <w:rPr>
          <w:sz w:val="24"/>
          <w:szCs w:val="24"/>
          <w:lang w:eastAsia="en-GB" w:bidi="ar-SA"/>
        </w:rPr>
        <w:t xml:space="preserve">performance </w:t>
      </w:r>
      <w:r w:rsidR="006C6A3D" w:rsidRPr="4EF2C739">
        <w:rPr>
          <w:sz w:val="24"/>
          <w:szCs w:val="24"/>
          <w:lang w:eastAsia="en-GB" w:bidi="ar-SA"/>
        </w:rPr>
        <w:t xml:space="preserve">testing and </w:t>
      </w:r>
      <w:r w:rsidRPr="4EF2C739">
        <w:rPr>
          <w:sz w:val="24"/>
          <w:szCs w:val="24"/>
          <w:lang w:eastAsia="en-GB" w:bidi="ar-SA"/>
        </w:rPr>
        <w:t>hotfixes as they become available.</w:t>
      </w:r>
      <w:r w:rsidR="468C6F05" w:rsidRPr="4EF2C739">
        <w:rPr>
          <w:sz w:val="24"/>
          <w:szCs w:val="24"/>
          <w:lang w:eastAsia="en-GB" w:bidi="ar-SA"/>
        </w:rPr>
        <w:t xml:space="preserve"> If future enhancements include the use of Artificial Intelligence (AI) or Machine Learning (ML), vendors will include provisions for model lifecycle management, ethical use and explainability.</w:t>
      </w:r>
    </w:p>
    <w:p w14:paraId="78083625" w14:textId="23DEB70C" w:rsidR="00CF0240" w:rsidRPr="00FD799C" w:rsidRDefault="00CF0240" w:rsidP="006A2C57">
      <w:pPr>
        <w:pStyle w:val="Standard"/>
        <w:numPr>
          <w:ilvl w:val="0"/>
          <w:numId w:val="9"/>
        </w:numPr>
        <w:rPr>
          <w:sz w:val="24"/>
          <w:szCs w:val="24"/>
          <w:lang w:eastAsia="en-GB" w:bidi="ar-SA"/>
        </w:rPr>
      </w:pPr>
      <w:r w:rsidRPr="23EA0097">
        <w:rPr>
          <w:b/>
          <w:sz w:val="24"/>
          <w:szCs w:val="24"/>
          <w:lang w:eastAsia="en-GB" w:bidi="ar-SA"/>
        </w:rPr>
        <w:t>Backup</w:t>
      </w:r>
      <w:r w:rsidR="00A134AF" w:rsidRPr="23EA0097">
        <w:rPr>
          <w:sz w:val="24"/>
          <w:szCs w:val="24"/>
          <w:lang w:eastAsia="en-GB" w:bidi="ar-SA"/>
        </w:rPr>
        <w:t xml:space="preserve"> - </w:t>
      </w:r>
      <w:r w:rsidRPr="23EA0097">
        <w:rPr>
          <w:sz w:val="24"/>
          <w:szCs w:val="24"/>
          <w:lang w:eastAsia="en-GB" w:bidi="ar-SA"/>
        </w:rPr>
        <w:t xml:space="preserve">The solution will be protected by a backup solution that will ensure a daily full back up is taken, incremental backups every 1 hour. A copy of each daily backup will be held in archive for 7 days. A weekly copy of backup data will be held for 5 weeks. A monthly copy will be retained for 12 </w:t>
      </w:r>
      <w:r w:rsidR="00A134AF" w:rsidRPr="23EA0097">
        <w:rPr>
          <w:sz w:val="24"/>
          <w:szCs w:val="24"/>
          <w:lang w:eastAsia="en-GB" w:bidi="ar-SA"/>
        </w:rPr>
        <w:t>months,</w:t>
      </w:r>
      <w:r w:rsidRPr="23EA0097">
        <w:rPr>
          <w:sz w:val="24"/>
          <w:szCs w:val="24"/>
          <w:lang w:eastAsia="en-GB" w:bidi="ar-SA"/>
        </w:rPr>
        <w:t xml:space="preserve"> and an annual copy will be held in archive for 7 years.</w:t>
      </w:r>
    </w:p>
    <w:p w14:paraId="6E121A95" w14:textId="717612A0" w:rsidR="00CF0240" w:rsidRPr="00FD799C" w:rsidRDefault="00CF0240" w:rsidP="006A2C57">
      <w:pPr>
        <w:pStyle w:val="Standard"/>
        <w:numPr>
          <w:ilvl w:val="0"/>
          <w:numId w:val="9"/>
        </w:numPr>
        <w:rPr>
          <w:sz w:val="24"/>
          <w:szCs w:val="24"/>
          <w:lang w:eastAsia="en-GB" w:bidi="ar-SA"/>
        </w:rPr>
      </w:pPr>
      <w:r w:rsidRPr="23EA0097">
        <w:rPr>
          <w:b/>
          <w:sz w:val="24"/>
          <w:szCs w:val="24"/>
          <w:lang w:eastAsia="en-GB" w:bidi="ar-SA"/>
        </w:rPr>
        <w:t>Planned maintenance</w:t>
      </w:r>
      <w:r w:rsidR="00A134AF" w:rsidRPr="23EA0097">
        <w:rPr>
          <w:sz w:val="24"/>
          <w:szCs w:val="24"/>
          <w:lang w:eastAsia="en-GB" w:bidi="ar-SA"/>
        </w:rPr>
        <w:t xml:space="preserve"> - </w:t>
      </w:r>
      <w:r w:rsidRPr="23EA0097">
        <w:rPr>
          <w:sz w:val="24"/>
          <w:szCs w:val="24"/>
          <w:lang w:eastAsia="en-GB" w:bidi="ar-SA"/>
        </w:rPr>
        <w:t>MHRA must be advised of planned maintenance and downtime 4 weeks in advance.</w:t>
      </w:r>
    </w:p>
    <w:p w14:paraId="4792AAC2" w14:textId="293C73E1" w:rsidR="00CF0240" w:rsidRPr="00FD799C" w:rsidRDefault="00CF0240" w:rsidP="006A2C57">
      <w:pPr>
        <w:pStyle w:val="Standard"/>
        <w:numPr>
          <w:ilvl w:val="0"/>
          <w:numId w:val="9"/>
        </w:numPr>
        <w:rPr>
          <w:sz w:val="24"/>
          <w:szCs w:val="24"/>
          <w:lang w:eastAsia="en-GB" w:bidi="ar-SA"/>
        </w:rPr>
      </w:pPr>
      <w:r w:rsidRPr="23EA0097">
        <w:rPr>
          <w:b/>
          <w:sz w:val="24"/>
          <w:szCs w:val="24"/>
          <w:lang w:eastAsia="en-GB" w:bidi="ar-SA"/>
        </w:rPr>
        <w:t>Single point of failure</w:t>
      </w:r>
      <w:r w:rsidR="00A134AF" w:rsidRPr="23EA0097">
        <w:rPr>
          <w:sz w:val="24"/>
          <w:szCs w:val="24"/>
          <w:lang w:eastAsia="en-GB" w:bidi="ar-SA"/>
        </w:rPr>
        <w:t xml:space="preserve"> - </w:t>
      </w:r>
      <w:r w:rsidRPr="23EA0097">
        <w:rPr>
          <w:sz w:val="24"/>
          <w:szCs w:val="24"/>
          <w:lang w:eastAsia="en-GB" w:bidi="ar-SA"/>
        </w:rPr>
        <w:t>The digital platform implemented shall not have a single point of failure</w:t>
      </w:r>
      <w:r w:rsidR="0B020212" w:rsidRPr="4906FD6A">
        <w:rPr>
          <w:sz w:val="24"/>
          <w:szCs w:val="24"/>
          <w:lang w:eastAsia="en-GB" w:bidi="ar-SA"/>
        </w:rPr>
        <w:t>.</w:t>
      </w:r>
    </w:p>
    <w:p w14:paraId="60ADAC37" w14:textId="0D464BD7" w:rsidR="00CF0240" w:rsidRPr="00FD799C" w:rsidRDefault="00CF0240" w:rsidP="006A2C57">
      <w:pPr>
        <w:pStyle w:val="Standard"/>
        <w:numPr>
          <w:ilvl w:val="0"/>
          <w:numId w:val="9"/>
        </w:numPr>
        <w:rPr>
          <w:sz w:val="24"/>
          <w:szCs w:val="24"/>
          <w:lang w:eastAsia="en-GB" w:bidi="ar-SA"/>
        </w:rPr>
      </w:pPr>
      <w:r w:rsidRPr="23EA0097">
        <w:rPr>
          <w:b/>
          <w:sz w:val="24"/>
          <w:szCs w:val="24"/>
          <w:lang w:eastAsia="en-GB" w:bidi="ar-SA"/>
        </w:rPr>
        <w:t>Upgradability</w:t>
      </w:r>
      <w:r w:rsidR="00A134AF" w:rsidRPr="23EA0097">
        <w:rPr>
          <w:b/>
          <w:sz w:val="24"/>
          <w:szCs w:val="24"/>
          <w:lang w:eastAsia="en-GB" w:bidi="ar-SA"/>
        </w:rPr>
        <w:t xml:space="preserve"> - </w:t>
      </w:r>
      <w:r w:rsidRPr="23EA0097">
        <w:rPr>
          <w:sz w:val="24"/>
          <w:szCs w:val="24"/>
          <w:lang w:eastAsia="en-GB" w:bidi="ar-SA"/>
        </w:rPr>
        <w:t>Solution provider to notify MHRA of any customisation or configuration that is likely to cause future upgradability issues.</w:t>
      </w:r>
    </w:p>
    <w:p w14:paraId="01B4AEB9" w14:textId="1442009E" w:rsidR="00CF0240" w:rsidRPr="00FD799C" w:rsidRDefault="00CF0240" w:rsidP="006A2C57">
      <w:pPr>
        <w:pStyle w:val="Standard"/>
        <w:numPr>
          <w:ilvl w:val="0"/>
          <w:numId w:val="9"/>
        </w:numPr>
        <w:rPr>
          <w:sz w:val="24"/>
          <w:szCs w:val="24"/>
          <w:lang w:eastAsia="en-GB" w:bidi="ar-SA"/>
        </w:rPr>
      </w:pPr>
      <w:r w:rsidRPr="23EA0097">
        <w:rPr>
          <w:b/>
          <w:sz w:val="24"/>
          <w:szCs w:val="24"/>
          <w:lang w:eastAsia="en-GB" w:bidi="ar-SA"/>
        </w:rPr>
        <w:t>Perceived page load time</w:t>
      </w:r>
      <w:r w:rsidR="00A134AF" w:rsidRPr="23EA0097">
        <w:rPr>
          <w:sz w:val="24"/>
          <w:szCs w:val="24"/>
          <w:lang w:eastAsia="en-GB" w:bidi="ar-SA"/>
        </w:rPr>
        <w:t xml:space="preserve"> - </w:t>
      </w:r>
      <w:r w:rsidRPr="23EA0097">
        <w:rPr>
          <w:sz w:val="24"/>
          <w:szCs w:val="24"/>
          <w:lang w:eastAsia="en-GB" w:bidi="ar-SA"/>
        </w:rPr>
        <w:t>The Perceived Page Load time should be compiled within 2 seconds, then the service will be deemed to working as designed.</w:t>
      </w:r>
    </w:p>
    <w:p w14:paraId="0B9FA289" w14:textId="7F2C8668" w:rsidR="00CF0240" w:rsidRPr="00FD799C" w:rsidRDefault="00CF0240" w:rsidP="006A2C57">
      <w:pPr>
        <w:pStyle w:val="Standard"/>
        <w:numPr>
          <w:ilvl w:val="0"/>
          <w:numId w:val="9"/>
        </w:numPr>
        <w:rPr>
          <w:sz w:val="24"/>
          <w:szCs w:val="24"/>
          <w:lang w:eastAsia="en-GB" w:bidi="ar-SA"/>
        </w:rPr>
      </w:pPr>
      <w:r w:rsidRPr="23EA0097">
        <w:rPr>
          <w:sz w:val="24"/>
          <w:szCs w:val="24"/>
          <w:lang w:eastAsia="en-GB" w:bidi="ar-SA"/>
        </w:rPr>
        <w:t xml:space="preserve">The perceived page load is defined by the point where the page is visually complete but might not be fully functional e.g. the coverage checker page loads visually and a user can enter post </w:t>
      </w:r>
      <w:r w:rsidR="00A134AF" w:rsidRPr="23EA0097">
        <w:rPr>
          <w:sz w:val="24"/>
          <w:szCs w:val="24"/>
          <w:lang w:eastAsia="en-GB" w:bidi="ar-SA"/>
        </w:rPr>
        <w:t>codes but</w:t>
      </w:r>
      <w:r w:rsidRPr="23EA0097">
        <w:rPr>
          <w:sz w:val="24"/>
          <w:szCs w:val="24"/>
          <w:lang w:eastAsia="en-GB" w:bidi="ar-SA"/>
        </w:rPr>
        <w:t xml:space="preserve"> are unable to trigger the check functionality as the underlying functionality has not loaded yet.</w:t>
      </w:r>
    </w:p>
    <w:p w14:paraId="404ABE7D" w14:textId="21616A87" w:rsidR="00CF0240" w:rsidRPr="00FD799C" w:rsidRDefault="00CF0240" w:rsidP="006A2C57">
      <w:pPr>
        <w:pStyle w:val="Standard"/>
        <w:numPr>
          <w:ilvl w:val="0"/>
          <w:numId w:val="9"/>
        </w:numPr>
        <w:rPr>
          <w:sz w:val="24"/>
          <w:szCs w:val="24"/>
          <w:lang w:eastAsia="en-GB" w:bidi="ar-SA"/>
        </w:rPr>
      </w:pPr>
      <w:r w:rsidRPr="23EA0097">
        <w:rPr>
          <w:sz w:val="24"/>
          <w:szCs w:val="24"/>
          <w:lang w:eastAsia="en-GB" w:bidi="ar-SA"/>
        </w:rPr>
        <w:t>The page should load all navigation and non-picture elements first e.g. body copy should load before images</w:t>
      </w:r>
      <w:r w:rsidR="002F5669" w:rsidRPr="23EA0097">
        <w:rPr>
          <w:sz w:val="24"/>
          <w:szCs w:val="24"/>
          <w:lang w:eastAsia="en-GB" w:bidi="ar-SA"/>
        </w:rPr>
        <w:t>.</w:t>
      </w:r>
    </w:p>
    <w:p w14:paraId="0E7A9CEE" w14:textId="7914788B" w:rsidR="00CF0240" w:rsidRPr="00FD799C" w:rsidRDefault="00CF0240" w:rsidP="006A2C57">
      <w:pPr>
        <w:pStyle w:val="Standard"/>
        <w:numPr>
          <w:ilvl w:val="0"/>
          <w:numId w:val="9"/>
        </w:numPr>
        <w:rPr>
          <w:sz w:val="24"/>
          <w:szCs w:val="24"/>
          <w:lang w:eastAsia="en-GB" w:bidi="ar-SA"/>
        </w:rPr>
      </w:pPr>
      <w:r w:rsidRPr="23EA0097">
        <w:rPr>
          <w:sz w:val="24"/>
          <w:szCs w:val="24"/>
          <w:lang w:eastAsia="en-GB" w:bidi="ar-SA"/>
        </w:rPr>
        <w:t>Pages with body copy over background images should load the body copy and images together</w:t>
      </w:r>
      <w:r w:rsidR="002F5669" w:rsidRPr="23EA0097">
        <w:rPr>
          <w:sz w:val="24"/>
          <w:szCs w:val="24"/>
          <w:lang w:eastAsia="en-GB" w:bidi="ar-SA"/>
        </w:rPr>
        <w:t>.</w:t>
      </w:r>
    </w:p>
    <w:p w14:paraId="10E3090A" w14:textId="3A7D6EE7" w:rsidR="00CF0240" w:rsidRPr="00FD799C" w:rsidRDefault="00CF0240" w:rsidP="006A2C57">
      <w:pPr>
        <w:pStyle w:val="Standard"/>
        <w:numPr>
          <w:ilvl w:val="0"/>
          <w:numId w:val="9"/>
        </w:numPr>
        <w:rPr>
          <w:sz w:val="24"/>
          <w:szCs w:val="24"/>
          <w:lang w:eastAsia="en-GB" w:bidi="ar-SA"/>
        </w:rPr>
      </w:pPr>
      <w:r w:rsidRPr="23EA0097">
        <w:rPr>
          <w:sz w:val="24"/>
          <w:szCs w:val="24"/>
          <w:lang w:eastAsia="en-GB" w:bidi="ar-SA"/>
        </w:rPr>
        <w:t>Supplementary data should load last e.g. side bar adverts and video links</w:t>
      </w:r>
      <w:r w:rsidR="002F5669" w:rsidRPr="23EA0097">
        <w:rPr>
          <w:sz w:val="24"/>
          <w:szCs w:val="24"/>
          <w:lang w:eastAsia="en-GB" w:bidi="ar-SA"/>
        </w:rPr>
        <w:t>.</w:t>
      </w:r>
    </w:p>
    <w:p w14:paraId="70DE8F69" w14:textId="11DA4C8B" w:rsidR="00CF0240" w:rsidRPr="00FD799C" w:rsidRDefault="00CF0240" w:rsidP="006A2C57">
      <w:pPr>
        <w:pStyle w:val="Standard"/>
        <w:numPr>
          <w:ilvl w:val="0"/>
          <w:numId w:val="9"/>
        </w:numPr>
        <w:rPr>
          <w:sz w:val="24"/>
          <w:szCs w:val="24"/>
          <w:lang w:eastAsia="en-GB" w:bidi="ar-SA"/>
        </w:rPr>
      </w:pPr>
      <w:r w:rsidRPr="23EA0097">
        <w:rPr>
          <w:b/>
          <w:sz w:val="24"/>
          <w:szCs w:val="24"/>
          <w:lang w:eastAsia="en-GB" w:bidi="ar-SA"/>
        </w:rPr>
        <w:t>Complete page load time</w:t>
      </w:r>
      <w:r>
        <w:tab/>
      </w:r>
      <w:r w:rsidR="002F5669" w:rsidRPr="7024EC89">
        <w:rPr>
          <w:sz w:val="24"/>
          <w:szCs w:val="24"/>
          <w:lang w:eastAsia="en-GB" w:bidi="ar-SA"/>
        </w:rPr>
        <w:t xml:space="preserve"> - </w:t>
      </w:r>
      <w:r w:rsidRPr="7024EC89">
        <w:rPr>
          <w:sz w:val="24"/>
          <w:szCs w:val="24"/>
          <w:lang w:eastAsia="en-GB" w:bidi="ar-SA"/>
        </w:rPr>
        <w:t>The Complete Page Load time should be completed within 4 seconds, then the service will be deemed to working as designed.</w:t>
      </w:r>
    </w:p>
    <w:p w14:paraId="539C2AEE" w14:textId="77777777" w:rsidR="00CF0240" w:rsidRPr="00FD799C" w:rsidRDefault="00CF0240" w:rsidP="006A2C57">
      <w:pPr>
        <w:pStyle w:val="Standard"/>
        <w:numPr>
          <w:ilvl w:val="0"/>
          <w:numId w:val="9"/>
        </w:numPr>
        <w:rPr>
          <w:sz w:val="24"/>
          <w:szCs w:val="24"/>
          <w:lang w:eastAsia="en-GB" w:bidi="ar-SA"/>
        </w:rPr>
      </w:pPr>
      <w:r w:rsidRPr="7024EC89">
        <w:rPr>
          <w:sz w:val="24"/>
          <w:szCs w:val="24"/>
          <w:lang w:eastAsia="en-GB" w:bidi="ar-SA"/>
        </w:rPr>
        <w:t>The complete page load is defined by the point where a page has loaded when it is visually and functionally complete, the point where a user can interact with the page and its functionality."</w:t>
      </w:r>
    </w:p>
    <w:p w14:paraId="2927C314" w14:textId="45F9C7DF"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System Training</w:t>
      </w:r>
      <w:r w:rsidR="009A0091" w:rsidRPr="7024EC89">
        <w:rPr>
          <w:sz w:val="24"/>
          <w:szCs w:val="24"/>
          <w:lang w:eastAsia="en-GB" w:bidi="ar-SA"/>
        </w:rPr>
        <w:t xml:space="preserve"> - </w:t>
      </w:r>
      <w:r w:rsidRPr="7024EC89">
        <w:rPr>
          <w:sz w:val="24"/>
          <w:szCs w:val="24"/>
          <w:lang w:eastAsia="en-GB" w:bidi="ar-SA"/>
        </w:rPr>
        <w:t>Training documentation should be provided to allow a novice user to learn and use system functionality and tooling.</w:t>
      </w:r>
    </w:p>
    <w:p w14:paraId="7573AF34" w14:textId="38A460E1"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ISO/IEC 27001 compliance</w:t>
      </w:r>
      <w:r w:rsidR="009A0091" w:rsidRPr="7024EC89">
        <w:rPr>
          <w:sz w:val="24"/>
          <w:szCs w:val="24"/>
          <w:lang w:eastAsia="en-GB" w:bidi="ar-SA"/>
        </w:rPr>
        <w:t xml:space="preserve"> - </w:t>
      </w:r>
      <w:r w:rsidR="00475D0C" w:rsidRPr="7024EC89">
        <w:rPr>
          <w:sz w:val="24"/>
          <w:szCs w:val="24"/>
          <w:lang w:eastAsia="en-GB" w:bidi="ar-SA"/>
        </w:rPr>
        <w:t>For</w:t>
      </w:r>
      <w:r w:rsidRPr="7024EC89">
        <w:rPr>
          <w:sz w:val="24"/>
          <w:szCs w:val="24"/>
          <w:lang w:eastAsia="en-GB" w:bidi="ar-SA"/>
        </w:rPr>
        <w:t xml:space="preserve"> processing sensitive corporate/personal data, the </w:t>
      </w:r>
      <w:r w:rsidR="009A0091" w:rsidRPr="7024EC89">
        <w:rPr>
          <w:sz w:val="24"/>
          <w:szCs w:val="24"/>
          <w:lang w:eastAsia="en-GB" w:bidi="ar-SA"/>
        </w:rPr>
        <w:t>supplier should</w:t>
      </w:r>
      <w:r w:rsidRPr="7024EC89">
        <w:rPr>
          <w:sz w:val="24"/>
          <w:szCs w:val="24"/>
          <w:lang w:eastAsia="en-GB" w:bidi="ar-SA"/>
        </w:rPr>
        <w:t xml:space="preserve"> be certified as compliant with ISO/IEC 27001:2013 by a United Kingdom Accreditation Service (UKAS)-approved certification body, the service must be included within the scope of the certification of compliance.</w:t>
      </w:r>
    </w:p>
    <w:p w14:paraId="72154F08" w14:textId="55AEAD07"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ISO/IEC 27001 audits to maintain compliance</w:t>
      </w:r>
      <w:r w:rsidR="00517CE0" w:rsidRPr="7024EC89">
        <w:rPr>
          <w:sz w:val="24"/>
          <w:szCs w:val="24"/>
          <w:lang w:eastAsia="en-GB" w:bidi="ar-SA"/>
        </w:rPr>
        <w:t xml:space="preserve"> - </w:t>
      </w:r>
      <w:r w:rsidRPr="7024EC89">
        <w:rPr>
          <w:sz w:val="24"/>
          <w:szCs w:val="24"/>
          <w:lang w:eastAsia="en-GB" w:bidi="ar-SA"/>
        </w:rPr>
        <w:t xml:space="preserve">The Supplier should carry out such regular security audits as may be required by the British Standards Institute </w:t>
      </w:r>
      <w:r w:rsidR="00475D0C" w:rsidRPr="7024EC89">
        <w:rPr>
          <w:sz w:val="24"/>
          <w:szCs w:val="24"/>
          <w:lang w:eastAsia="en-GB" w:bidi="ar-SA"/>
        </w:rPr>
        <w:t>to</w:t>
      </w:r>
      <w:r w:rsidRPr="7024EC89">
        <w:rPr>
          <w:sz w:val="24"/>
          <w:szCs w:val="24"/>
          <w:lang w:eastAsia="en-GB" w:bidi="ar-SA"/>
        </w:rPr>
        <w:t xml:space="preserve"> maintain delivery of the Services in compliance with security aspects of ISO/IEC 27001 and shall promptly provide to MHRA any associated security audit reports and shall otherwise notify MHRA of the results of such security audits.</w:t>
      </w:r>
    </w:p>
    <w:p w14:paraId="3685CA89" w14:textId="68BD2406"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 xml:space="preserve">ISO/IEC 27001 perceived </w:t>
      </w:r>
      <w:r w:rsidR="00475D0C" w:rsidRPr="7024EC89">
        <w:rPr>
          <w:b/>
          <w:sz w:val="24"/>
          <w:szCs w:val="24"/>
          <w:lang w:eastAsia="en-GB" w:bidi="ar-SA"/>
        </w:rPr>
        <w:t>non-compliance</w:t>
      </w:r>
      <w:r w:rsidRPr="7024EC89">
        <w:rPr>
          <w:b/>
          <w:sz w:val="24"/>
          <w:szCs w:val="24"/>
          <w:lang w:eastAsia="en-GB" w:bidi="ar-SA"/>
        </w:rPr>
        <w:t xml:space="preserve"> procedure</w:t>
      </w:r>
      <w:r w:rsidR="00475D0C" w:rsidRPr="7024EC89">
        <w:rPr>
          <w:b/>
          <w:sz w:val="24"/>
          <w:szCs w:val="24"/>
          <w:lang w:eastAsia="en-GB" w:bidi="ar-SA"/>
        </w:rPr>
        <w:t xml:space="preserve"> - </w:t>
      </w:r>
      <w:r w:rsidRPr="7024EC89">
        <w:rPr>
          <w:sz w:val="24"/>
          <w:szCs w:val="24"/>
          <w:lang w:eastAsia="en-GB" w:bidi="ar-SA"/>
        </w:rPr>
        <w:t xml:space="preserve">If it is MHRA's reasonable opinion that compliance with the principles and practices of ISO/IEC 27001 is not being achieved by the Supplier, then the Supplier shall be notified and given reasonable time to become compliant with the principles and practices of ISO/IEC 27001.  If the Supplier does not become compliant within the required </w:t>
      </w:r>
      <w:r w:rsidR="00475D0C" w:rsidRPr="7024EC89">
        <w:rPr>
          <w:sz w:val="24"/>
          <w:szCs w:val="24"/>
          <w:lang w:eastAsia="en-GB" w:bidi="ar-SA"/>
        </w:rPr>
        <w:t>time,</w:t>
      </w:r>
      <w:r w:rsidRPr="7024EC89">
        <w:rPr>
          <w:sz w:val="24"/>
          <w:szCs w:val="24"/>
          <w:lang w:eastAsia="en-GB" w:bidi="ar-SA"/>
        </w:rPr>
        <w:t xml:space="preserve"> then MHRA has the right to obtain an independent audit against these standards in whole or in part at its own expense.</w:t>
      </w:r>
    </w:p>
    <w:p w14:paraId="45B7C183" w14:textId="569EEA5D"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 xml:space="preserve">ISO/IEC </w:t>
      </w:r>
      <w:r w:rsidR="00475D0C" w:rsidRPr="7024EC89">
        <w:rPr>
          <w:b/>
          <w:sz w:val="24"/>
          <w:szCs w:val="24"/>
          <w:lang w:eastAsia="en-GB" w:bidi="ar-SA"/>
        </w:rPr>
        <w:t>non-compliance</w:t>
      </w:r>
      <w:r w:rsidRPr="7024EC89">
        <w:rPr>
          <w:b/>
          <w:sz w:val="24"/>
          <w:szCs w:val="24"/>
          <w:lang w:eastAsia="en-GB" w:bidi="ar-SA"/>
        </w:rPr>
        <w:t xml:space="preserve"> procedure</w:t>
      </w:r>
      <w:r w:rsidR="00475D0C" w:rsidRPr="7024EC89">
        <w:rPr>
          <w:sz w:val="24"/>
          <w:szCs w:val="24"/>
          <w:lang w:eastAsia="en-GB" w:bidi="ar-SA"/>
        </w:rPr>
        <w:t xml:space="preserve"> - </w:t>
      </w:r>
      <w:r w:rsidRPr="7024EC89">
        <w:rPr>
          <w:sz w:val="24"/>
          <w:szCs w:val="24"/>
          <w:lang w:eastAsia="en-GB" w:bidi="ar-SA"/>
        </w:rPr>
        <w:t xml:space="preserve">If, </w:t>
      </w:r>
      <w:r w:rsidR="00475D0C" w:rsidRPr="7024EC89">
        <w:rPr>
          <w:sz w:val="24"/>
          <w:szCs w:val="24"/>
          <w:lang w:eastAsia="en-GB" w:bidi="ar-SA"/>
        </w:rPr>
        <w:t>because of</w:t>
      </w:r>
      <w:r w:rsidRPr="7024EC89">
        <w:rPr>
          <w:sz w:val="24"/>
          <w:szCs w:val="24"/>
          <w:lang w:eastAsia="en-GB" w:bidi="ar-SA"/>
        </w:rPr>
        <w:t xml:space="preserve"> an independent audit the Supplier is found to be non-compliant with the principles and practices of ISO/IEC 27001 then the Supplier shall, at its own expense, undertake those actions required </w:t>
      </w:r>
      <w:r w:rsidR="00475D0C" w:rsidRPr="7024EC89">
        <w:rPr>
          <w:sz w:val="24"/>
          <w:szCs w:val="24"/>
          <w:lang w:eastAsia="en-GB" w:bidi="ar-SA"/>
        </w:rPr>
        <w:t>to</w:t>
      </w:r>
      <w:r w:rsidRPr="7024EC89">
        <w:rPr>
          <w:sz w:val="24"/>
          <w:szCs w:val="24"/>
          <w:lang w:eastAsia="en-GB" w:bidi="ar-SA"/>
        </w:rPr>
        <w:t xml:space="preserve"> achieve the necessary compliance and shall reimburse in full the costs incurred by MHRA in obtaining such audit.</w:t>
      </w:r>
    </w:p>
    <w:p w14:paraId="35878CF7" w14:textId="554005E1"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Cyber Essentials compliance</w:t>
      </w:r>
      <w:r w:rsidR="00475D0C" w:rsidRPr="7024EC89">
        <w:rPr>
          <w:b/>
          <w:sz w:val="24"/>
          <w:szCs w:val="24"/>
          <w:lang w:eastAsia="en-GB" w:bidi="ar-SA"/>
        </w:rPr>
        <w:t xml:space="preserve"> - </w:t>
      </w:r>
      <w:r w:rsidRPr="7024EC89">
        <w:rPr>
          <w:sz w:val="24"/>
          <w:szCs w:val="24"/>
          <w:lang w:eastAsia="en-GB" w:bidi="ar-SA"/>
        </w:rPr>
        <w:t>The supplier must be certified against Cyber Essentials at a minimum but Cyber Essentials Plus as a preference.</w:t>
      </w:r>
    </w:p>
    <w:p w14:paraId="2C37B96C" w14:textId="5896D24C"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Pre-employment checks</w:t>
      </w:r>
      <w:r>
        <w:tab/>
      </w:r>
      <w:r w:rsidR="00475D0C" w:rsidRPr="7024EC89">
        <w:rPr>
          <w:sz w:val="24"/>
          <w:szCs w:val="24"/>
          <w:lang w:eastAsia="en-GB" w:bidi="ar-SA"/>
        </w:rPr>
        <w:t xml:space="preserve">- </w:t>
      </w:r>
      <w:r w:rsidRPr="7024EC89">
        <w:rPr>
          <w:sz w:val="24"/>
          <w:szCs w:val="24"/>
          <w:lang w:eastAsia="en-GB" w:bidi="ar-SA"/>
        </w:rPr>
        <w:t>All Supplier Personnel shall be subject to a pre-employment check before they may participate in the provision and or management of the Services.  Such pre-employment checks must include all pre-employment checks which are required by the HMG Baseline Personnel Security Standard including: verification of the individual's identity; verification of the individual's nationality and immigration status; verification of the individual's employment history (last 3 years); verification of significant time spent overseas (6 months or more in the last 3 years); verification of the individual's unspent criminal convictions.</w:t>
      </w:r>
    </w:p>
    <w:p w14:paraId="70D127F8" w14:textId="3316851B"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Supplier personnel review</w:t>
      </w:r>
      <w:r w:rsidR="00475D0C" w:rsidRPr="7024EC89">
        <w:rPr>
          <w:sz w:val="24"/>
          <w:szCs w:val="24"/>
          <w:lang w:eastAsia="en-GB" w:bidi="ar-SA"/>
        </w:rPr>
        <w:t xml:space="preserve"> - </w:t>
      </w:r>
      <w:r w:rsidRPr="7024EC89">
        <w:rPr>
          <w:sz w:val="24"/>
          <w:szCs w:val="24"/>
          <w:lang w:eastAsia="en-GB" w:bidi="ar-SA"/>
        </w:rPr>
        <w:t xml:space="preserve">MHRA and the Supplier shall review the roles and responsibilities of the Supplier Personnel who will be involved in the management and/or provision of the Services. This is </w:t>
      </w:r>
      <w:r w:rsidR="00475D0C" w:rsidRPr="7024EC89">
        <w:rPr>
          <w:sz w:val="24"/>
          <w:szCs w:val="24"/>
          <w:lang w:eastAsia="en-GB" w:bidi="ar-SA"/>
        </w:rPr>
        <w:t>to</w:t>
      </w:r>
      <w:r w:rsidRPr="7024EC89">
        <w:rPr>
          <w:sz w:val="24"/>
          <w:szCs w:val="24"/>
          <w:lang w:eastAsia="en-GB" w:bidi="ar-SA"/>
        </w:rPr>
        <w:t xml:space="preserve"> enable MHRA to determine which roles require additional national security vetting clearance (e.g. a counter terrorist check; a security check).  Roles which are likely to require additional </w:t>
      </w:r>
      <w:r w:rsidR="00475D0C" w:rsidRPr="7024EC89">
        <w:rPr>
          <w:sz w:val="24"/>
          <w:szCs w:val="24"/>
          <w:lang w:eastAsia="en-GB" w:bidi="ar-SA"/>
        </w:rPr>
        <w:t>vetting,</w:t>
      </w:r>
      <w:r w:rsidRPr="7024EC89">
        <w:rPr>
          <w:sz w:val="24"/>
          <w:szCs w:val="24"/>
          <w:lang w:eastAsia="en-GB" w:bidi="ar-SA"/>
        </w:rPr>
        <w:t xml:space="preserve"> and a specific national security vetting clearance include system administrators whose role would provide those individuals with privileged access to IT systems. </w:t>
      </w:r>
    </w:p>
    <w:p w14:paraId="22F736BA" w14:textId="7ED17C04"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Exception for security check</w:t>
      </w:r>
      <w:r w:rsidR="00475D0C" w:rsidRPr="7024EC89">
        <w:rPr>
          <w:sz w:val="24"/>
          <w:szCs w:val="24"/>
          <w:lang w:eastAsia="en-GB" w:bidi="ar-SA"/>
        </w:rPr>
        <w:t xml:space="preserve"> - </w:t>
      </w:r>
      <w:r w:rsidRPr="7024EC89">
        <w:rPr>
          <w:sz w:val="24"/>
          <w:szCs w:val="24"/>
          <w:lang w:eastAsia="en-GB" w:bidi="ar-SA"/>
        </w:rPr>
        <w:t>The Supplier shall not permit Supplier Personnel who fail the security checks to be involved in the management and/or provision of the Services except where MHRA has expressly agreed in writing to the involvement of the named individual in the management and/or provision of the Services.</w:t>
      </w:r>
    </w:p>
    <w:p w14:paraId="00FB4B20" w14:textId="750E6956"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Necessary access only</w:t>
      </w:r>
      <w:r w:rsidR="00475D0C" w:rsidRPr="7024EC89">
        <w:rPr>
          <w:sz w:val="24"/>
          <w:szCs w:val="24"/>
          <w:lang w:eastAsia="en-GB" w:bidi="ar-SA"/>
        </w:rPr>
        <w:t xml:space="preserve"> - </w:t>
      </w:r>
      <w:r w:rsidRPr="7024EC89">
        <w:rPr>
          <w:sz w:val="24"/>
          <w:szCs w:val="24"/>
          <w:lang w:eastAsia="en-GB" w:bidi="ar-SA"/>
        </w:rPr>
        <w:t>The Supplier shall ensure that Supplier Personnel are only granted such access to MHRA data as is necessary to enable the Supplier Personnel to perform their role and to fulfil their responsibilities.</w:t>
      </w:r>
    </w:p>
    <w:p w14:paraId="437DBE07" w14:textId="7184CA97"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Revoking access for supplier personnel</w:t>
      </w:r>
      <w:r w:rsidR="00475D0C" w:rsidRPr="7024EC89">
        <w:rPr>
          <w:sz w:val="24"/>
          <w:szCs w:val="24"/>
          <w:lang w:eastAsia="en-GB" w:bidi="ar-SA"/>
        </w:rPr>
        <w:t xml:space="preserve"> - </w:t>
      </w:r>
      <w:r w:rsidRPr="7024EC89">
        <w:rPr>
          <w:sz w:val="24"/>
          <w:szCs w:val="24"/>
          <w:lang w:eastAsia="en-GB" w:bidi="ar-SA"/>
        </w:rPr>
        <w:t>The Supplier shall ensure that Supplier Personnel who no longer require access to MHRA data (e.g. they cease to be employed by the Supplier or any of its Sub-contractors), have their rights to access MHRA data revoked within 1 Working Day.</w:t>
      </w:r>
    </w:p>
    <w:p w14:paraId="49EFDD3F" w14:textId="587EA6D7"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Security training for supplier personnel</w:t>
      </w:r>
      <w:r w:rsidR="00475D0C" w:rsidRPr="7024EC89">
        <w:rPr>
          <w:sz w:val="24"/>
          <w:szCs w:val="24"/>
          <w:lang w:eastAsia="en-GB" w:bidi="ar-SA"/>
        </w:rPr>
        <w:t xml:space="preserve"> - </w:t>
      </w:r>
      <w:r w:rsidRPr="7024EC89">
        <w:rPr>
          <w:sz w:val="24"/>
          <w:szCs w:val="24"/>
          <w:lang w:eastAsia="en-GB" w:bidi="ar-SA"/>
        </w:rPr>
        <w:t>The Supplier shall ensure that Supplier Personnel that have access to the sites, the IT Environment or MHRA data receive regular training on security awareness that reflects the degree of access those individuals have to the sites, the IT Environment or MHRA data.</w:t>
      </w:r>
    </w:p>
    <w:p w14:paraId="1207A2DD" w14:textId="178F8206"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Content of security training</w:t>
      </w:r>
      <w:r w:rsidR="00475D0C" w:rsidRPr="7024EC89">
        <w:rPr>
          <w:sz w:val="24"/>
          <w:szCs w:val="24"/>
          <w:lang w:eastAsia="en-GB" w:bidi="ar-SA"/>
        </w:rPr>
        <w:t xml:space="preserve"> - </w:t>
      </w:r>
      <w:r w:rsidRPr="7024EC89">
        <w:rPr>
          <w:sz w:val="24"/>
          <w:szCs w:val="24"/>
          <w:lang w:eastAsia="en-GB" w:bidi="ar-SA"/>
        </w:rPr>
        <w:t>The Supplier shall ensure that the training provided to Supplier Personnel includes training on the identification and reporting of fraudulent communications intended to induce individuals to disclose Personal data or any other information that could be used, including in combination with other Personal data or information, or with other techniques, to facilitate unauthorised access to the Sites, the IT Environment or MHRA data (phishing).</w:t>
      </w:r>
    </w:p>
    <w:p w14:paraId="49FFBE1E" w14:textId="58FDF3ED"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Access control regime</w:t>
      </w:r>
      <w:r w:rsidR="002744CE" w:rsidRPr="7024EC89">
        <w:rPr>
          <w:sz w:val="24"/>
          <w:szCs w:val="24"/>
          <w:lang w:eastAsia="en-GB" w:bidi="ar-SA"/>
        </w:rPr>
        <w:t xml:space="preserve"> - </w:t>
      </w:r>
      <w:r w:rsidRPr="7024EC89">
        <w:rPr>
          <w:sz w:val="24"/>
          <w:szCs w:val="24"/>
          <w:lang w:eastAsia="en-GB" w:bidi="ar-SA"/>
        </w:rPr>
        <w:t>The Supplier shall operate an access control regime to ensure:</w:t>
      </w:r>
    </w:p>
    <w:p w14:paraId="732D69D3" w14:textId="77777777" w:rsidR="00CF0240" w:rsidRPr="00FD799C" w:rsidRDefault="00CF0240" w:rsidP="002744CE">
      <w:pPr>
        <w:pStyle w:val="Standard"/>
        <w:ind w:left="720"/>
        <w:rPr>
          <w:sz w:val="24"/>
          <w:szCs w:val="24"/>
          <w:lang w:eastAsia="en-GB" w:bidi="ar-SA"/>
        </w:rPr>
      </w:pPr>
      <w:r w:rsidRPr="7024EC89">
        <w:rPr>
          <w:sz w:val="24"/>
          <w:szCs w:val="24"/>
          <w:lang w:eastAsia="en-GB" w:bidi="ar-SA"/>
        </w:rPr>
        <w:t>(a) all users and administrators of the Supplier System are uniquely identified and authenticated when accessing or administering the Services; and</w:t>
      </w:r>
    </w:p>
    <w:p w14:paraId="3041B731" w14:textId="77777777" w:rsidR="00CF0240" w:rsidRPr="00FD799C" w:rsidRDefault="00CF0240" w:rsidP="002744CE">
      <w:pPr>
        <w:pStyle w:val="Standard"/>
        <w:ind w:left="720"/>
        <w:rPr>
          <w:sz w:val="24"/>
          <w:szCs w:val="24"/>
          <w:lang w:eastAsia="en-GB" w:bidi="ar-SA"/>
        </w:rPr>
      </w:pPr>
      <w:r w:rsidRPr="7024EC89">
        <w:rPr>
          <w:sz w:val="24"/>
          <w:szCs w:val="24"/>
          <w:lang w:eastAsia="en-GB" w:bidi="ar-SA"/>
        </w:rPr>
        <w:t>(b) all persons who access the Sites are identified and authenticated before they are allowed access to the Sites."</w:t>
      </w:r>
    </w:p>
    <w:p w14:paraId="641DB03C" w14:textId="729F3D52"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Principle of least privilege</w:t>
      </w:r>
      <w:r w:rsidR="002744CE" w:rsidRPr="7024EC89">
        <w:rPr>
          <w:b/>
          <w:sz w:val="24"/>
          <w:szCs w:val="24"/>
          <w:lang w:eastAsia="en-GB" w:bidi="ar-SA"/>
        </w:rPr>
        <w:t xml:space="preserve"> - </w:t>
      </w:r>
      <w:r w:rsidRPr="7024EC89">
        <w:rPr>
          <w:sz w:val="24"/>
          <w:szCs w:val="24"/>
          <w:lang w:eastAsia="en-GB" w:bidi="ar-SA"/>
        </w:rPr>
        <w:t>The Supplier shall apply the 'principle of least privilege' when allowing persons access to the Supplier System and Sites so that such persons are allowed access only to those parts of the Sites and the Supplier System they require.</w:t>
      </w:r>
    </w:p>
    <w:p w14:paraId="61FEDB0A" w14:textId="0622E658"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Records of access</w:t>
      </w:r>
      <w:r>
        <w:tab/>
      </w:r>
      <w:r w:rsidR="00532EC0" w:rsidRPr="7024EC89">
        <w:rPr>
          <w:sz w:val="24"/>
          <w:szCs w:val="24"/>
          <w:lang w:eastAsia="en-GB" w:bidi="ar-SA"/>
        </w:rPr>
        <w:t xml:space="preserve"> - </w:t>
      </w:r>
      <w:r w:rsidRPr="7024EC89">
        <w:rPr>
          <w:sz w:val="24"/>
          <w:szCs w:val="24"/>
          <w:lang w:eastAsia="en-GB" w:bidi="ar-SA"/>
        </w:rPr>
        <w:t>The Supplier shall retain records of access to the Sites and to the Supplier System and shall make such record available to MHRA on request.</w:t>
      </w:r>
    </w:p>
    <w:p w14:paraId="09260865" w14:textId="4184E775"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Active Directory integration</w:t>
      </w:r>
      <w:r w:rsidR="00532EC0" w:rsidRPr="7024EC89">
        <w:rPr>
          <w:sz w:val="24"/>
          <w:szCs w:val="24"/>
          <w:lang w:eastAsia="en-GB" w:bidi="ar-SA"/>
        </w:rPr>
        <w:t xml:space="preserve"> - </w:t>
      </w:r>
      <w:r w:rsidRPr="7024EC89">
        <w:rPr>
          <w:sz w:val="24"/>
          <w:szCs w:val="24"/>
          <w:lang w:eastAsia="en-GB" w:bidi="ar-SA"/>
        </w:rPr>
        <w:t>Authorisation and authentication of internal application components will be achieved using service principles and account objects held in the MHRA Active Directory. </w:t>
      </w:r>
    </w:p>
    <w:p w14:paraId="51AC9E4D" w14:textId="77777777" w:rsidR="00CF0240" w:rsidRPr="00FD799C" w:rsidRDefault="00CF0240" w:rsidP="006A2C57">
      <w:pPr>
        <w:pStyle w:val="Standard"/>
        <w:numPr>
          <w:ilvl w:val="0"/>
          <w:numId w:val="9"/>
        </w:numPr>
        <w:rPr>
          <w:sz w:val="24"/>
          <w:szCs w:val="24"/>
          <w:lang w:eastAsia="en-GB" w:bidi="ar-SA"/>
        </w:rPr>
      </w:pPr>
      <w:r w:rsidRPr="7024EC89">
        <w:rPr>
          <w:sz w:val="24"/>
          <w:szCs w:val="24"/>
          <w:lang w:eastAsia="en-GB" w:bidi="ar-SA"/>
        </w:rPr>
        <w:t>Component services such as app services, storage and database components will authenticate against Azure AD."</w:t>
      </w:r>
    </w:p>
    <w:p w14:paraId="6641C457" w14:textId="240E90DF"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Multi-Factor Authorisation</w:t>
      </w:r>
      <w:r w:rsidR="008314DC" w:rsidRPr="7024EC89">
        <w:rPr>
          <w:sz w:val="24"/>
          <w:szCs w:val="24"/>
          <w:lang w:eastAsia="en-GB" w:bidi="ar-SA"/>
        </w:rPr>
        <w:t xml:space="preserve"> - </w:t>
      </w:r>
      <w:r w:rsidRPr="7024EC89">
        <w:rPr>
          <w:sz w:val="24"/>
          <w:szCs w:val="24"/>
          <w:lang w:eastAsia="en-GB" w:bidi="ar-SA"/>
        </w:rPr>
        <w:t>The system should support MFA (Multi-Factor Authorisation</w:t>
      </w:r>
      <w:r w:rsidRPr="0A968CEA">
        <w:rPr>
          <w:sz w:val="24"/>
          <w:szCs w:val="24"/>
          <w:lang w:eastAsia="en-GB" w:bidi="ar-SA"/>
        </w:rPr>
        <w:t>)</w:t>
      </w:r>
      <w:r w:rsidR="36707D46" w:rsidRPr="0A968CEA">
        <w:rPr>
          <w:sz w:val="24"/>
          <w:szCs w:val="24"/>
          <w:lang w:eastAsia="en-GB" w:bidi="ar-SA"/>
        </w:rPr>
        <w:t>.</w:t>
      </w:r>
    </w:p>
    <w:p w14:paraId="773F7320" w14:textId="789FF3CA" w:rsidR="0005015D" w:rsidRPr="00FD799C" w:rsidRDefault="00CF0240" w:rsidP="006A2C57">
      <w:pPr>
        <w:pStyle w:val="Standard"/>
        <w:numPr>
          <w:ilvl w:val="0"/>
          <w:numId w:val="9"/>
        </w:numPr>
        <w:rPr>
          <w:sz w:val="24"/>
          <w:szCs w:val="24"/>
          <w:lang w:eastAsia="en-GB" w:bidi="ar-SA"/>
        </w:rPr>
      </w:pPr>
      <w:r w:rsidRPr="7024EC89">
        <w:rPr>
          <w:b/>
          <w:sz w:val="24"/>
          <w:szCs w:val="24"/>
          <w:lang w:eastAsia="en-GB" w:bidi="ar-SA"/>
        </w:rPr>
        <w:t>Audit records</w:t>
      </w:r>
      <w:r w:rsidR="00B060E0" w:rsidRPr="7024EC89">
        <w:rPr>
          <w:sz w:val="24"/>
          <w:szCs w:val="24"/>
          <w:lang w:eastAsia="en-GB" w:bidi="ar-SA"/>
        </w:rPr>
        <w:t xml:space="preserve"> </w:t>
      </w:r>
      <w:r w:rsidR="008314DC" w:rsidRPr="7024EC89">
        <w:rPr>
          <w:sz w:val="24"/>
          <w:szCs w:val="24"/>
          <w:lang w:eastAsia="en-GB" w:bidi="ar-SA"/>
        </w:rPr>
        <w:t xml:space="preserve">- </w:t>
      </w:r>
      <w:r w:rsidRPr="7024EC89">
        <w:rPr>
          <w:sz w:val="24"/>
          <w:szCs w:val="24"/>
          <w:lang w:eastAsia="en-GB" w:bidi="ar-SA"/>
        </w:rPr>
        <w:t xml:space="preserve">The Supplier shall collect audit records which relate to security events or that would support the analysis of potential and actual compromises. </w:t>
      </w:r>
    </w:p>
    <w:p w14:paraId="04162BAE" w14:textId="7FF93E18" w:rsidR="00CF0240" w:rsidRPr="00FD799C" w:rsidRDefault="00B060E0" w:rsidP="006A2C57">
      <w:pPr>
        <w:pStyle w:val="Standard"/>
        <w:numPr>
          <w:ilvl w:val="0"/>
          <w:numId w:val="9"/>
        </w:numPr>
        <w:rPr>
          <w:sz w:val="24"/>
          <w:szCs w:val="24"/>
          <w:lang w:eastAsia="en-GB" w:bidi="ar-SA"/>
        </w:rPr>
      </w:pPr>
      <w:r w:rsidRPr="7024EC89">
        <w:rPr>
          <w:sz w:val="24"/>
          <w:szCs w:val="24"/>
          <w:lang w:eastAsia="en-GB" w:bidi="ar-SA"/>
        </w:rPr>
        <w:t>To</w:t>
      </w:r>
      <w:r w:rsidR="00CF0240" w:rsidRPr="7024EC89">
        <w:rPr>
          <w:sz w:val="24"/>
          <w:szCs w:val="24"/>
          <w:lang w:eastAsia="en-GB" w:bidi="ar-SA"/>
        </w:rPr>
        <w:t xml:space="preserve"> facilitate effective monitoring and forensic readiness such Supplier audit records should (as a minimum) include regular reports and alerts setting out details of access by users, to enable the identification of (without limitation) changing access trends, any unusual patterns of usage and/or accounts accessing higher than average amounts of MHRA Data.</w:t>
      </w:r>
    </w:p>
    <w:p w14:paraId="61965F2B" w14:textId="1D2D0617"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Mutual development of requirements</w:t>
      </w:r>
      <w:r>
        <w:tab/>
      </w:r>
      <w:r w:rsidR="00B060E0" w:rsidRPr="7024EC89">
        <w:rPr>
          <w:sz w:val="24"/>
          <w:szCs w:val="24"/>
          <w:lang w:eastAsia="en-GB" w:bidi="ar-SA"/>
        </w:rPr>
        <w:t>- The</w:t>
      </w:r>
      <w:r w:rsidRPr="7024EC89">
        <w:rPr>
          <w:sz w:val="24"/>
          <w:szCs w:val="24"/>
          <w:lang w:eastAsia="en-GB" w:bidi="ar-SA"/>
        </w:rPr>
        <w:t xml:space="preserve"> Supplier and MHRA shall work together to establish any additional audit and monitoring requirements.</w:t>
      </w:r>
    </w:p>
    <w:p w14:paraId="60CDCDDC" w14:textId="77777777" w:rsidR="00CF0240" w:rsidRPr="00FD799C" w:rsidRDefault="00CF0240" w:rsidP="006A2C57">
      <w:pPr>
        <w:pStyle w:val="Standard"/>
        <w:numPr>
          <w:ilvl w:val="0"/>
          <w:numId w:val="9"/>
        </w:numPr>
        <w:rPr>
          <w:sz w:val="24"/>
          <w:szCs w:val="24"/>
          <w:lang w:eastAsia="en-GB" w:bidi="ar-SA"/>
        </w:rPr>
      </w:pPr>
      <w:r w:rsidRPr="7024EC89">
        <w:rPr>
          <w:sz w:val="24"/>
          <w:szCs w:val="24"/>
          <w:lang w:eastAsia="en-GB" w:bidi="ar-SA"/>
        </w:rPr>
        <w:t>Retention of audit records</w:t>
      </w:r>
      <w:r>
        <w:tab/>
      </w:r>
      <w:proofErr w:type="gramStart"/>
      <w:r w:rsidRPr="7024EC89">
        <w:rPr>
          <w:sz w:val="24"/>
          <w:szCs w:val="24"/>
          <w:lang w:eastAsia="en-GB" w:bidi="ar-SA"/>
        </w:rPr>
        <w:t>The</w:t>
      </w:r>
      <w:proofErr w:type="gramEnd"/>
      <w:r w:rsidRPr="7024EC89">
        <w:rPr>
          <w:sz w:val="24"/>
          <w:szCs w:val="24"/>
          <w:lang w:eastAsia="en-GB" w:bidi="ar-SA"/>
        </w:rPr>
        <w:t xml:space="preserve"> retention periods for audit records and event logs must be agreed with MHRA.</w:t>
      </w:r>
    </w:p>
    <w:p w14:paraId="525F5793" w14:textId="654F7A77" w:rsidR="00CF0240" w:rsidRPr="00FD799C" w:rsidRDefault="00CF0240" w:rsidP="006A2C57">
      <w:pPr>
        <w:pStyle w:val="Standard"/>
        <w:numPr>
          <w:ilvl w:val="0"/>
          <w:numId w:val="9"/>
        </w:numPr>
        <w:rPr>
          <w:sz w:val="24"/>
          <w:szCs w:val="24"/>
          <w:lang w:eastAsia="en-GB" w:bidi="ar-SA"/>
        </w:rPr>
      </w:pPr>
      <w:r w:rsidRPr="7024EC89">
        <w:rPr>
          <w:b/>
          <w:sz w:val="24"/>
          <w:szCs w:val="24"/>
          <w:lang w:eastAsia="en-GB" w:bidi="ar-SA"/>
        </w:rPr>
        <w:t>Audit of system changes</w:t>
      </w:r>
      <w:r>
        <w:tab/>
      </w:r>
      <w:r w:rsidR="00B060E0" w:rsidRPr="014FDFE0">
        <w:rPr>
          <w:sz w:val="24"/>
          <w:szCs w:val="24"/>
          <w:lang w:eastAsia="en-GB" w:bidi="ar-SA"/>
        </w:rPr>
        <w:t xml:space="preserve"> - </w:t>
      </w:r>
      <w:r w:rsidRPr="014FDFE0">
        <w:rPr>
          <w:sz w:val="24"/>
          <w:szCs w:val="24"/>
          <w:lang w:eastAsia="en-GB" w:bidi="ar-SA"/>
        </w:rPr>
        <w:t>The supplier must maintain an audit trail for all changes/modifications to the system.</w:t>
      </w:r>
    </w:p>
    <w:p w14:paraId="2EAF7666" w14:textId="6C52777F" w:rsidR="00CF0240" w:rsidRPr="00FD799C" w:rsidRDefault="00CF0240" w:rsidP="006A2C57">
      <w:pPr>
        <w:pStyle w:val="Standard"/>
        <w:numPr>
          <w:ilvl w:val="0"/>
          <w:numId w:val="9"/>
        </w:numPr>
        <w:rPr>
          <w:sz w:val="24"/>
          <w:szCs w:val="24"/>
          <w:lang w:eastAsia="en-GB" w:bidi="ar-SA"/>
        </w:rPr>
      </w:pPr>
      <w:r w:rsidRPr="014FDFE0">
        <w:rPr>
          <w:b/>
          <w:sz w:val="24"/>
          <w:szCs w:val="24"/>
          <w:lang w:eastAsia="en-GB" w:bidi="ar-SA"/>
        </w:rPr>
        <w:t>Log file integration with SIEM</w:t>
      </w:r>
      <w:r w:rsidR="00B060E0" w:rsidRPr="014FDFE0">
        <w:rPr>
          <w:sz w:val="24"/>
          <w:szCs w:val="24"/>
          <w:lang w:eastAsia="en-GB" w:bidi="ar-SA"/>
        </w:rPr>
        <w:t xml:space="preserve"> - </w:t>
      </w:r>
      <w:r w:rsidRPr="014FDFE0">
        <w:rPr>
          <w:sz w:val="24"/>
          <w:szCs w:val="24"/>
          <w:lang w:eastAsia="en-GB" w:bidi="ar-SA"/>
        </w:rPr>
        <w:t>The system should have log files established, which can be integrated into SIEM monitoring tools.</w:t>
      </w:r>
    </w:p>
    <w:p w14:paraId="0EF8E707" w14:textId="5DFF1B11" w:rsidR="00AF3221" w:rsidRPr="00FD799C" w:rsidRDefault="00CF0240" w:rsidP="006A2C57">
      <w:pPr>
        <w:pStyle w:val="Standard"/>
        <w:numPr>
          <w:ilvl w:val="0"/>
          <w:numId w:val="9"/>
        </w:numPr>
        <w:rPr>
          <w:sz w:val="24"/>
          <w:szCs w:val="24"/>
          <w:lang w:eastAsia="en-GB" w:bidi="ar-SA"/>
        </w:rPr>
      </w:pPr>
      <w:r w:rsidRPr="014FDFE0">
        <w:rPr>
          <w:b/>
          <w:sz w:val="24"/>
          <w:szCs w:val="24"/>
          <w:lang w:eastAsia="en-GB" w:bidi="ar-SA"/>
        </w:rPr>
        <w:t xml:space="preserve">Compliance with Secure </w:t>
      </w:r>
      <w:proofErr w:type="gramStart"/>
      <w:r w:rsidRPr="014FDFE0">
        <w:rPr>
          <w:b/>
          <w:sz w:val="24"/>
          <w:szCs w:val="24"/>
          <w:lang w:eastAsia="en-GB" w:bidi="ar-SA"/>
        </w:rPr>
        <w:t>By</w:t>
      </w:r>
      <w:proofErr w:type="gramEnd"/>
      <w:r w:rsidRPr="014FDFE0">
        <w:rPr>
          <w:b/>
          <w:sz w:val="24"/>
          <w:szCs w:val="24"/>
          <w:lang w:eastAsia="en-GB" w:bidi="ar-SA"/>
        </w:rPr>
        <w:t xml:space="preserve"> Design Principles</w:t>
      </w:r>
      <w:r w:rsidR="00B060E0" w:rsidRPr="014FDFE0">
        <w:rPr>
          <w:sz w:val="24"/>
          <w:szCs w:val="24"/>
          <w:lang w:eastAsia="en-GB" w:bidi="ar-SA"/>
        </w:rPr>
        <w:t xml:space="preserve"> - </w:t>
      </w:r>
      <w:r w:rsidRPr="014FDFE0">
        <w:rPr>
          <w:sz w:val="24"/>
          <w:szCs w:val="24"/>
          <w:lang w:eastAsia="en-GB" w:bidi="ar-SA"/>
        </w:rPr>
        <w:t xml:space="preserve">The system </w:t>
      </w:r>
      <w:r w:rsidR="00E23DB8" w:rsidRPr="014FDFE0">
        <w:rPr>
          <w:sz w:val="24"/>
          <w:szCs w:val="24"/>
          <w:lang w:eastAsia="en-GB" w:bidi="ar-SA"/>
        </w:rPr>
        <w:t xml:space="preserve">must </w:t>
      </w:r>
      <w:r w:rsidR="00131B42" w:rsidRPr="014FDFE0">
        <w:rPr>
          <w:sz w:val="24"/>
          <w:szCs w:val="24"/>
          <w:lang w:eastAsia="en-GB" w:bidi="ar-SA"/>
        </w:rPr>
        <w:t xml:space="preserve">have </w:t>
      </w:r>
      <w:r w:rsidR="00E23DB8" w:rsidRPr="014FDFE0">
        <w:rPr>
          <w:sz w:val="24"/>
          <w:szCs w:val="24"/>
          <w:lang w:eastAsia="en-GB" w:bidi="ar-SA"/>
        </w:rPr>
        <w:t>b</w:t>
      </w:r>
      <w:r w:rsidR="00131B42" w:rsidRPr="014FDFE0">
        <w:rPr>
          <w:sz w:val="24"/>
          <w:szCs w:val="24"/>
          <w:lang w:eastAsia="en-GB" w:bidi="ar-SA"/>
        </w:rPr>
        <w:t>e</w:t>
      </w:r>
      <w:r w:rsidR="00E23DB8" w:rsidRPr="014FDFE0">
        <w:rPr>
          <w:sz w:val="24"/>
          <w:szCs w:val="24"/>
          <w:lang w:eastAsia="en-GB" w:bidi="ar-SA"/>
        </w:rPr>
        <w:t>e</w:t>
      </w:r>
      <w:r w:rsidR="00131B42" w:rsidRPr="014FDFE0">
        <w:rPr>
          <w:sz w:val="24"/>
          <w:szCs w:val="24"/>
          <w:lang w:eastAsia="en-GB" w:bidi="ar-SA"/>
        </w:rPr>
        <w:t>n</w:t>
      </w:r>
      <w:r w:rsidRPr="014FDFE0">
        <w:rPr>
          <w:sz w:val="24"/>
          <w:szCs w:val="24"/>
          <w:lang w:eastAsia="en-GB" w:bidi="ar-SA"/>
        </w:rPr>
        <w:t xml:space="preserve"> designed in accordance and meet the Secure </w:t>
      </w:r>
      <w:proofErr w:type="gramStart"/>
      <w:r w:rsidRPr="014FDFE0">
        <w:rPr>
          <w:sz w:val="24"/>
          <w:szCs w:val="24"/>
          <w:lang w:eastAsia="en-GB" w:bidi="ar-SA"/>
        </w:rPr>
        <w:t>By</w:t>
      </w:r>
      <w:proofErr w:type="gramEnd"/>
      <w:r w:rsidRPr="014FDFE0">
        <w:rPr>
          <w:sz w:val="24"/>
          <w:szCs w:val="24"/>
          <w:lang w:eastAsia="en-GB" w:bidi="ar-SA"/>
        </w:rPr>
        <w:t xml:space="preserve"> Design Principles</w:t>
      </w:r>
      <w:r w:rsidR="00131B42" w:rsidRPr="014FDFE0">
        <w:rPr>
          <w:sz w:val="24"/>
          <w:szCs w:val="24"/>
          <w:lang w:eastAsia="en-GB" w:bidi="ar-SA"/>
        </w:rPr>
        <w:t xml:space="preserve"> </w:t>
      </w:r>
      <w:r w:rsidR="00AF3221" w:rsidRPr="014FDFE0">
        <w:rPr>
          <w:sz w:val="24"/>
          <w:szCs w:val="24"/>
          <w:lang w:eastAsia="en-GB" w:bidi="ar-SA"/>
        </w:rPr>
        <w:t>ensuring security is embedded across the architecture lifecycle. Support for external key management (e.g., Azure Key Vault, AWS KMS) and granular IAM/RBAC is required.</w:t>
      </w:r>
    </w:p>
    <w:p w14:paraId="5B249C15" w14:textId="2328859B" w:rsidR="00CF0240" w:rsidRPr="00FD799C" w:rsidRDefault="00CF0240" w:rsidP="006A2C57">
      <w:pPr>
        <w:pStyle w:val="Standard"/>
        <w:numPr>
          <w:ilvl w:val="0"/>
          <w:numId w:val="9"/>
        </w:numPr>
        <w:rPr>
          <w:sz w:val="24"/>
          <w:szCs w:val="24"/>
          <w:lang w:eastAsia="en-GB" w:bidi="ar-SA"/>
        </w:rPr>
      </w:pPr>
      <w:r w:rsidRPr="014FDFE0">
        <w:rPr>
          <w:b/>
          <w:sz w:val="24"/>
          <w:szCs w:val="24"/>
          <w:lang w:eastAsia="en-GB" w:bidi="ar-SA"/>
        </w:rPr>
        <w:t>Compliance with NCSC security design principles</w:t>
      </w:r>
      <w:r w:rsidR="008314DC" w:rsidRPr="014FDFE0">
        <w:rPr>
          <w:b/>
          <w:sz w:val="24"/>
          <w:szCs w:val="24"/>
          <w:lang w:eastAsia="en-GB" w:bidi="ar-SA"/>
        </w:rPr>
        <w:t xml:space="preserve"> </w:t>
      </w:r>
      <w:r w:rsidR="008314DC" w:rsidRPr="014FDFE0">
        <w:rPr>
          <w:sz w:val="24"/>
          <w:szCs w:val="24"/>
          <w:lang w:eastAsia="en-GB" w:bidi="ar-SA"/>
        </w:rPr>
        <w:t xml:space="preserve">- </w:t>
      </w:r>
      <w:r w:rsidRPr="014FDFE0">
        <w:rPr>
          <w:sz w:val="24"/>
          <w:szCs w:val="24"/>
          <w:lang w:eastAsia="en-GB" w:bidi="ar-SA"/>
        </w:rPr>
        <w:t xml:space="preserve">The system has been designed in accordance </w:t>
      </w:r>
      <w:r w:rsidR="008C6F50" w:rsidRPr="014FDFE0">
        <w:rPr>
          <w:sz w:val="24"/>
          <w:szCs w:val="24"/>
          <w:lang w:eastAsia="en-GB" w:bidi="ar-SA"/>
        </w:rPr>
        <w:t>with the</w:t>
      </w:r>
      <w:r w:rsidRPr="014FDFE0">
        <w:rPr>
          <w:sz w:val="24"/>
          <w:szCs w:val="24"/>
          <w:lang w:eastAsia="en-GB" w:bidi="ar-SA"/>
        </w:rPr>
        <w:t xml:space="preserve"> NCSC Security Design Principles for Digital Services, a copy of which can be found at: https://www.ncsc.gov.uk/guidance/security-design-principles-digital-services-main</w:t>
      </w:r>
    </w:p>
    <w:p w14:paraId="2684A8FF" w14:textId="01BD8940" w:rsidR="00CF0240" w:rsidRPr="00FD799C" w:rsidRDefault="00CF0240" w:rsidP="006A2C57">
      <w:pPr>
        <w:pStyle w:val="Standard"/>
        <w:numPr>
          <w:ilvl w:val="0"/>
          <w:numId w:val="9"/>
        </w:numPr>
        <w:rPr>
          <w:sz w:val="24"/>
          <w:szCs w:val="24"/>
          <w:lang w:eastAsia="en-GB" w:bidi="ar-SA"/>
        </w:rPr>
      </w:pPr>
      <w:r w:rsidRPr="014FDFE0">
        <w:rPr>
          <w:b/>
          <w:sz w:val="24"/>
          <w:szCs w:val="24"/>
          <w:lang w:eastAsia="en-GB" w:bidi="ar-SA"/>
        </w:rPr>
        <w:t>Compliance with NCSC bulk data principles</w:t>
      </w:r>
      <w:r w:rsidR="005148B1" w:rsidRPr="014FDFE0">
        <w:rPr>
          <w:sz w:val="24"/>
          <w:szCs w:val="24"/>
          <w:lang w:eastAsia="en-GB" w:bidi="ar-SA"/>
        </w:rPr>
        <w:t xml:space="preserve"> - </w:t>
      </w:r>
      <w:r w:rsidRPr="014FDFE0">
        <w:rPr>
          <w:sz w:val="24"/>
          <w:szCs w:val="24"/>
          <w:lang w:eastAsia="en-GB" w:bidi="ar-SA"/>
        </w:rPr>
        <w:t>The system has been designed in accordance with the NCSC Bulk Data Principles, a copy of which can be found at: https://www.ncsc.gov.uk/guidance/protecting-bulk-personal-data-main</w:t>
      </w:r>
      <w:r w:rsidR="354B87A1" w:rsidRPr="0A968CEA">
        <w:rPr>
          <w:sz w:val="24"/>
          <w:szCs w:val="24"/>
          <w:lang w:eastAsia="en-GB" w:bidi="ar-SA"/>
        </w:rPr>
        <w:t>.</w:t>
      </w:r>
    </w:p>
    <w:p w14:paraId="160B1FB4" w14:textId="0EC5FB68" w:rsidR="00CF0240" w:rsidRPr="00FD799C" w:rsidRDefault="00CF0240" w:rsidP="006A2C57">
      <w:pPr>
        <w:pStyle w:val="Standard"/>
        <w:numPr>
          <w:ilvl w:val="0"/>
          <w:numId w:val="9"/>
        </w:numPr>
        <w:rPr>
          <w:sz w:val="24"/>
          <w:szCs w:val="24"/>
          <w:lang w:eastAsia="en-GB" w:bidi="ar-SA"/>
        </w:rPr>
      </w:pPr>
      <w:r w:rsidRPr="014FDFE0">
        <w:rPr>
          <w:b/>
          <w:sz w:val="24"/>
          <w:szCs w:val="24"/>
          <w:lang w:eastAsia="en-GB" w:bidi="ar-SA"/>
        </w:rPr>
        <w:t>Compliance with NCSC cloud security principles</w:t>
      </w:r>
      <w:r w:rsidR="005148B1" w:rsidRPr="014FDFE0">
        <w:rPr>
          <w:sz w:val="24"/>
          <w:szCs w:val="24"/>
          <w:lang w:eastAsia="en-GB" w:bidi="ar-SA"/>
        </w:rPr>
        <w:t xml:space="preserve"> - </w:t>
      </w:r>
      <w:r w:rsidRPr="014FDFE0">
        <w:rPr>
          <w:sz w:val="24"/>
          <w:szCs w:val="24"/>
          <w:lang w:eastAsia="en-GB" w:bidi="ar-SA"/>
        </w:rPr>
        <w:t xml:space="preserve">The system has been designed in accordance </w:t>
      </w:r>
      <w:r w:rsidR="008C6F50" w:rsidRPr="014FDFE0">
        <w:rPr>
          <w:sz w:val="24"/>
          <w:szCs w:val="24"/>
          <w:lang w:eastAsia="en-GB" w:bidi="ar-SA"/>
        </w:rPr>
        <w:t>with the</w:t>
      </w:r>
      <w:r w:rsidRPr="014FDFE0">
        <w:rPr>
          <w:sz w:val="24"/>
          <w:szCs w:val="24"/>
          <w:lang w:eastAsia="en-GB" w:bidi="ar-SA"/>
        </w:rPr>
        <w:t xml:space="preserve"> NCSC Cloud Security Principles, a copy of which can be found at: https://www.ncsc.gov.uk/guidance/implementing-cloud-security-principles.</w:t>
      </w:r>
    </w:p>
    <w:p w14:paraId="43CBFE41" w14:textId="31CE9850" w:rsidR="00CF0240" w:rsidRPr="00FD799C" w:rsidRDefault="00CF0240" w:rsidP="006A2C57">
      <w:pPr>
        <w:pStyle w:val="Standard"/>
        <w:numPr>
          <w:ilvl w:val="0"/>
          <w:numId w:val="9"/>
        </w:numPr>
        <w:rPr>
          <w:sz w:val="24"/>
          <w:szCs w:val="24"/>
          <w:lang w:eastAsia="en-GB" w:bidi="ar-SA"/>
        </w:rPr>
      </w:pPr>
      <w:r w:rsidRPr="014FDFE0">
        <w:rPr>
          <w:b/>
          <w:sz w:val="24"/>
          <w:szCs w:val="24"/>
          <w:lang w:eastAsia="en-GB" w:bidi="ar-SA"/>
        </w:rPr>
        <w:t>Data Protection/Privacy training</w:t>
      </w:r>
      <w:r w:rsidR="005148B1" w:rsidRPr="014FDFE0">
        <w:rPr>
          <w:sz w:val="24"/>
          <w:szCs w:val="24"/>
          <w:lang w:eastAsia="en-GB" w:bidi="ar-SA"/>
        </w:rPr>
        <w:t xml:space="preserve"> - </w:t>
      </w:r>
      <w:r w:rsidRPr="014FDFE0">
        <w:rPr>
          <w:sz w:val="24"/>
          <w:szCs w:val="24"/>
          <w:lang w:eastAsia="en-GB" w:bidi="ar-SA"/>
        </w:rPr>
        <w:t xml:space="preserve">All supplier personnel must undertake regular training on </w:t>
      </w:r>
      <w:r w:rsidR="008C6F50" w:rsidRPr="014FDFE0">
        <w:rPr>
          <w:sz w:val="24"/>
          <w:szCs w:val="24"/>
          <w:lang w:eastAsia="en-GB" w:bidi="ar-SA"/>
        </w:rPr>
        <w:t>their</w:t>
      </w:r>
      <w:r w:rsidRPr="014FDFE0">
        <w:rPr>
          <w:sz w:val="24"/>
          <w:szCs w:val="24"/>
          <w:lang w:eastAsia="en-GB" w:bidi="ar-SA"/>
        </w:rPr>
        <w:t xml:space="preserve"> obligations under data protection law. This training must be taken at least once a year with evidence provided to MHRA if requested.</w:t>
      </w:r>
    </w:p>
    <w:p w14:paraId="7B42DD21" w14:textId="77777777" w:rsidR="008C6F50" w:rsidRPr="00FD799C" w:rsidRDefault="00CF0240" w:rsidP="006A2C57">
      <w:pPr>
        <w:pStyle w:val="Standard"/>
        <w:numPr>
          <w:ilvl w:val="0"/>
          <w:numId w:val="9"/>
        </w:numPr>
        <w:rPr>
          <w:sz w:val="24"/>
          <w:szCs w:val="24"/>
          <w:lang w:eastAsia="en-GB" w:bidi="ar-SA"/>
        </w:rPr>
      </w:pPr>
      <w:r w:rsidRPr="014FDFE0">
        <w:rPr>
          <w:b/>
          <w:sz w:val="24"/>
          <w:szCs w:val="24"/>
          <w:lang w:eastAsia="en-GB" w:bidi="ar-SA"/>
        </w:rPr>
        <w:t>Personal Data Breach</w:t>
      </w:r>
      <w:r w:rsidR="008C6F50" w:rsidRPr="014FDFE0">
        <w:rPr>
          <w:sz w:val="24"/>
          <w:szCs w:val="24"/>
          <w:lang w:eastAsia="en-GB" w:bidi="ar-SA"/>
        </w:rPr>
        <w:t xml:space="preserve"> - </w:t>
      </w:r>
      <w:r w:rsidRPr="014FDFE0">
        <w:rPr>
          <w:sz w:val="24"/>
          <w:szCs w:val="24"/>
          <w:lang w:eastAsia="en-GB" w:bidi="ar-SA"/>
        </w:rPr>
        <w:t>In the event of a personal data breach of MHRA's data, the supplier must have a process in place to notify MHRA immediately and provide all and any assistance requested by MHRA in investigating, mitigating, resolving and, if necessary, reporting the breach.</w:t>
      </w:r>
    </w:p>
    <w:p w14:paraId="425E6CB3" w14:textId="1778402E" w:rsidR="00DC3516" w:rsidRPr="00FD799C" w:rsidRDefault="00DC3516" w:rsidP="006A2C57">
      <w:pPr>
        <w:pStyle w:val="Standard"/>
        <w:numPr>
          <w:ilvl w:val="0"/>
          <w:numId w:val="9"/>
        </w:numPr>
        <w:rPr>
          <w:sz w:val="24"/>
          <w:szCs w:val="24"/>
          <w:lang w:eastAsia="en-GB" w:bidi="ar-SA"/>
        </w:rPr>
      </w:pPr>
      <w:r w:rsidRPr="014FDFE0">
        <w:rPr>
          <w:b/>
          <w:sz w:val="24"/>
          <w:szCs w:val="24"/>
          <w:lang w:eastAsia="en-GB" w:bidi="ar-SA"/>
        </w:rPr>
        <w:t>User Training</w:t>
      </w:r>
      <w:r w:rsidRPr="014FDFE0">
        <w:rPr>
          <w:sz w:val="24"/>
          <w:szCs w:val="24"/>
          <w:lang w:eastAsia="en-GB" w:bidi="ar-SA"/>
        </w:rPr>
        <w:t xml:space="preserve"> – A thorough training program for IT staff and users to ensure effective use and management of the backup solution.</w:t>
      </w:r>
    </w:p>
    <w:p w14:paraId="0C528811" w14:textId="25D24751" w:rsidR="00DC3516" w:rsidRPr="00FD799C" w:rsidRDefault="00DC3516" w:rsidP="006A2C57">
      <w:pPr>
        <w:pStyle w:val="Standard"/>
        <w:numPr>
          <w:ilvl w:val="0"/>
          <w:numId w:val="9"/>
        </w:numPr>
        <w:rPr>
          <w:sz w:val="24"/>
          <w:szCs w:val="24"/>
          <w:lang w:eastAsia="en-GB" w:bidi="ar-SA"/>
        </w:rPr>
      </w:pPr>
      <w:r w:rsidRPr="014FDFE0">
        <w:rPr>
          <w:b/>
          <w:sz w:val="24"/>
          <w:szCs w:val="24"/>
          <w:lang w:eastAsia="en-GB" w:bidi="ar-SA"/>
        </w:rPr>
        <w:t>Robust Technical Support</w:t>
      </w:r>
      <w:r w:rsidRPr="014FDFE0">
        <w:rPr>
          <w:sz w:val="24"/>
          <w:szCs w:val="24"/>
          <w:lang w:eastAsia="en-GB" w:bidi="ar-SA"/>
        </w:rPr>
        <w:t xml:space="preserve"> – Guaranteed access to expert technical support for troubleshooting, updates, and optimi</w:t>
      </w:r>
      <w:r w:rsidR="005F32E9" w:rsidRPr="014FDFE0">
        <w:rPr>
          <w:sz w:val="24"/>
          <w:szCs w:val="24"/>
          <w:lang w:eastAsia="en-GB" w:bidi="ar-SA"/>
        </w:rPr>
        <w:t>s</w:t>
      </w:r>
      <w:r w:rsidRPr="014FDFE0">
        <w:rPr>
          <w:sz w:val="24"/>
          <w:szCs w:val="24"/>
          <w:lang w:eastAsia="en-GB" w:bidi="ar-SA"/>
        </w:rPr>
        <w:t>ations</w:t>
      </w:r>
      <w:r w:rsidR="0E817899" w:rsidRPr="0A968CEA">
        <w:rPr>
          <w:sz w:val="24"/>
          <w:szCs w:val="24"/>
          <w:lang w:eastAsia="en-GB" w:bidi="ar-SA"/>
        </w:rPr>
        <w:t>.</w:t>
      </w:r>
    </w:p>
    <w:p w14:paraId="37B880EB" w14:textId="77777777" w:rsidR="00EB1DF8" w:rsidRPr="00FD799C" w:rsidRDefault="00EB1DF8" w:rsidP="00EB1DF8">
      <w:pPr>
        <w:pStyle w:val="Standard"/>
        <w:ind w:left="360"/>
        <w:rPr>
          <w:sz w:val="24"/>
          <w:szCs w:val="24"/>
          <w:lang w:eastAsia="en-GB" w:bidi="ar-SA"/>
        </w:rPr>
      </w:pPr>
    </w:p>
    <w:p w14:paraId="4123E826" w14:textId="77777777" w:rsidR="00DC3516" w:rsidRPr="00FD799C" w:rsidRDefault="00DC3516" w:rsidP="00DC3516">
      <w:pPr>
        <w:pStyle w:val="Standard"/>
        <w:ind w:left="720"/>
        <w:rPr>
          <w:sz w:val="24"/>
          <w:szCs w:val="24"/>
          <w:lang w:eastAsia="en-GB" w:bidi="ar-SA"/>
        </w:rPr>
      </w:pPr>
    </w:p>
    <w:p w14:paraId="2015446F" w14:textId="68A8F272" w:rsidR="00474351" w:rsidRPr="00FD799C" w:rsidRDefault="00357062" w:rsidP="00474351">
      <w:pPr>
        <w:pStyle w:val="Standard"/>
        <w:rPr>
          <w:rFonts w:asciiTheme="majorHAnsi" w:hAnsiTheme="majorHAnsi" w:cstheme="majorBidi"/>
          <w:sz w:val="24"/>
          <w:szCs w:val="24"/>
          <w:lang w:eastAsia="en-GB" w:bidi="ar-SA"/>
        </w:rPr>
      </w:pPr>
      <w:r w:rsidRPr="014FDFE0">
        <w:rPr>
          <w:rFonts w:asciiTheme="majorHAnsi" w:hAnsiTheme="majorHAnsi" w:cstheme="majorBidi"/>
          <w:sz w:val="24"/>
          <w:szCs w:val="24"/>
          <w:lang w:eastAsia="en-GB" w:bidi="ar-SA"/>
        </w:rPr>
        <w:t xml:space="preserve">The agency </w:t>
      </w:r>
      <w:r w:rsidR="00DC62E6" w:rsidRPr="014FDFE0">
        <w:rPr>
          <w:rFonts w:asciiTheme="majorHAnsi" w:hAnsiTheme="majorHAnsi" w:cstheme="majorBidi"/>
          <w:sz w:val="24"/>
          <w:szCs w:val="24"/>
          <w:lang w:eastAsia="en-GB" w:bidi="ar-SA"/>
        </w:rPr>
        <w:t xml:space="preserve">currently </w:t>
      </w:r>
      <w:r w:rsidRPr="014FDFE0">
        <w:rPr>
          <w:rFonts w:asciiTheme="majorHAnsi" w:hAnsiTheme="majorHAnsi" w:cstheme="majorBidi"/>
          <w:sz w:val="24"/>
          <w:szCs w:val="24"/>
          <w:lang w:eastAsia="en-GB" w:bidi="ar-SA"/>
        </w:rPr>
        <w:t xml:space="preserve">operates from two </w:t>
      </w:r>
      <w:r w:rsidR="009F172F" w:rsidRPr="014FDFE0">
        <w:rPr>
          <w:rFonts w:asciiTheme="majorHAnsi" w:hAnsiTheme="majorHAnsi" w:cstheme="majorBidi"/>
          <w:sz w:val="24"/>
          <w:szCs w:val="24"/>
          <w:lang w:eastAsia="en-GB" w:bidi="ar-SA"/>
        </w:rPr>
        <w:t xml:space="preserve">office </w:t>
      </w:r>
      <w:r w:rsidRPr="014FDFE0">
        <w:rPr>
          <w:rFonts w:asciiTheme="majorHAnsi" w:hAnsiTheme="majorHAnsi" w:cstheme="majorBidi"/>
          <w:sz w:val="24"/>
          <w:szCs w:val="24"/>
          <w:lang w:eastAsia="en-GB" w:bidi="ar-SA"/>
        </w:rPr>
        <w:t xml:space="preserve">locations </w:t>
      </w:r>
      <w:r w:rsidR="009F172F" w:rsidRPr="014FDFE0">
        <w:rPr>
          <w:rFonts w:asciiTheme="majorHAnsi" w:hAnsiTheme="majorHAnsi" w:cstheme="majorBidi"/>
          <w:sz w:val="24"/>
          <w:szCs w:val="24"/>
          <w:lang w:eastAsia="en-GB" w:bidi="ar-SA"/>
        </w:rPr>
        <w:t>(South Mimms and C</w:t>
      </w:r>
      <w:r w:rsidR="00DC62E6" w:rsidRPr="014FDFE0">
        <w:rPr>
          <w:rFonts w:asciiTheme="majorHAnsi" w:hAnsiTheme="majorHAnsi" w:cstheme="majorBidi"/>
          <w:sz w:val="24"/>
          <w:szCs w:val="24"/>
          <w:lang w:eastAsia="en-GB" w:bidi="ar-SA"/>
        </w:rPr>
        <w:t xml:space="preserve">anary Wharf) and one </w:t>
      </w:r>
      <w:r w:rsidR="00A4351E" w:rsidRPr="014FDFE0">
        <w:rPr>
          <w:rFonts w:asciiTheme="majorHAnsi" w:hAnsiTheme="majorHAnsi" w:cstheme="majorBidi"/>
          <w:sz w:val="24"/>
          <w:szCs w:val="24"/>
          <w:lang w:eastAsia="en-GB" w:bidi="ar-SA"/>
        </w:rPr>
        <w:t xml:space="preserve">office hub (Leeds) with the addresses as </w:t>
      </w:r>
      <w:r w:rsidR="00474351" w:rsidRPr="014FDFE0">
        <w:rPr>
          <w:rFonts w:asciiTheme="majorHAnsi" w:hAnsiTheme="majorHAnsi" w:cstheme="majorBidi"/>
          <w:sz w:val="24"/>
          <w:szCs w:val="24"/>
          <w:lang w:eastAsia="en-GB" w:bidi="ar-SA"/>
        </w:rPr>
        <w:t>follows respectively</w:t>
      </w:r>
      <w:r w:rsidR="60162AE9" w:rsidRPr="03630000">
        <w:rPr>
          <w:rFonts w:asciiTheme="majorHAnsi" w:hAnsiTheme="majorHAnsi" w:cstheme="majorBidi"/>
          <w:sz w:val="24"/>
          <w:szCs w:val="24"/>
          <w:lang w:eastAsia="en-GB" w:bidi="ar-SA"/>
        </w:rPr>
        <w:t xml:space="preserve">. </w:t>
      </w:r>
    </w:p>
    <w:p w14:paraId="11CB94CD" w14:textId="6FF43959" w:rsidR="35819A9E" w:rsidRPr="00FD799C" w:rsidRDefault="35819A9E" w:rsidP="35819A9E">
      <w:pPr>
        <w:pStyle w:val="Standard"/>
        <w:rPr>
          <w:rFonts w:asciiTheme="majorHAnsi" w:hAnsiTheme="majorHAnsi" w:cstheme="majorBidi"/>
          <w:sz w:val="24"/>
          <w:szCs w:val="24"/>
          <w:lang w:eastAsia="en-GB" w:bidi="ar-SA"/>
        </w:rPr>
      </w:pPr>
    </w:p>
    <w:p w14:paraId="050D47B8" w14:textId="3AFAFBF6" w:rsidR="00474351" w:rsidRPr="00FD799C" w:rsidRDefault="00474351" w:rsidP="00474351">
      <w:pPr>
        <w:pStyle w:val="Standard"/>
        <w:numPr>
          <w:ilvl w:val="3"/>
          <w:numId w:val="4"/>
        </w:numPr>
        <w:ind w:left="426" w:hanging="470"/>
        <w:rPr>
          <w:rFonts w:asciiTheme="majorHAnsi" w:hAnsiTheme="majorHAnsi" w:cstheme="majorBidi"/>
          <w:sz w:val="24"/>
          <w:szCs w:val="24"/>
        </w:rPr>
      </w:pPr>
      <w:r w:rsidRPr="014FDFE0">
        <w:rPr>
          <w:rFonts w:asciiTheme="majorHAnsi" w:hAnsiTheme="majorHAnsi" w:cstheme="majorBidi"/>
          <w:sz w:val="24"/>
          <w:szCs w:val="24"/>
        </w:rPr>
        <w:t>10 South Colonnade,</w:t>
      </w:r>
      <w:r>
        <w:br/>
      </w:r>
      <w:r w:rsidRPr="014FDFE0">
        <w:rPr>
          <w:rFonts w:asciiTheme="majorHAnsi" w:hAnsiTheme="majorHAnsi" w:cstheme="majorBidi"/>
          <w:sz w:val="24"/>
          <w:szCs w:val="24"/>
        </w:rPr>
        <w:t xml:space="preserve"> London,</w:t>
      </w:r>
      <w:r>
        <w:br/>
      </w:r>
      <w:r w:rsidRPr="014FDFE0">
        <w:rPr>
          <w:rFonts w:asciiTheme="majorHAnsi" w:hAnsiTheme="majorHAnsi" w:cstheme="majorBidi"/>
          <w:sz w:val="24"/>
          <w:szCs w:val="24"/>
        </w:rPr>
        <w:t xml:space="preserve"> E14 4PU</w:t>
      </w:r>
    </w:p>
    <w:p w14:paraId="6984FFB6" w14:textId="77777777" w:rsidR="00474351" w:rsidRPr="00FD799C" w:rsidRDefault="00474351" w:rsidP="00474351">
      <w:pPr>
        <w:ind w:left="426" w:hanging="470"/>
        <w:rPr>
          <w:rFonts w:asciiTheme="majorHAnsi" w:hAnsiTheme="majorHAnsi" w:cstheme="majorBidi"/>
        </w:rPr>
      </w:pPr>
    </w:p>
    <w:p w14:paraId="3D89BCEE" w14:textId="3531A649" w:rsidR="00474351" w:rsidRPr="00FD799C" w:rsidRDefault="220A28A0" w:rsidP="00474351">
      <w:pPr>
        <w:pStyle w:val="Standard"/>
        <w:numPr>
          <w:ilvl w:val="3"/>
          <w:numId w:val="4"/>
        </w:numPr>
        <w:ind w:left="426" w:hanging="470"/>
        <w:rPr>
          <w:rFonts w:asciiTheme="majorHAnsi" w:hAnsiTheme="majorHAnsi" w:cstheme="majorBidi"/>
          <w:sz w:val="24"/>
          <w:szCs w:val="24"/>
        </w:rPr>
      </w:pPr>
      <w:r w:rsidRPr="014FDFE0">
        <w:rPr>
          <w:rFonts w:asciiTheme="majorHAnsi" w:hAnsiTheme="majorHAnsi" w:cstheme="majorBidi"/>
          <w:sz w:val="24"/>
          <w:szCs w:val="24"/>
        </w:rPr>
        <w:t>MHRA</w:t>
      </w:r>
      <w:r w:rsidRPr="58B68877">
        <w:rPr>
          <w:rFonts w:asciiTheme="majorHAnsi" w:hAnsiTheme="majorHAnsi" w:cstheme="majorBidi"/>
          <w:sz w:val="24"/>
          <w:szCs w:val="24"/>
        </w:rPr>
        <w:t xml:space="preserve"> Science Campus</w:t>
      </w:r>
      <w:r w:rsidR="00474351" w:rsidRPr="014FDFE0">
        <w:rPr>
          <w:rFonts w:asciiTheme="majorHAnsi" w:hAnsiTheme="majorHAnsi" w:cstheme="majorBidi"/>
          <w:sz w:val="24"/>
          <w:szCs w:val="24"/>
        </w:rPr>
        <w:t>,</w:t>
      </w:r>
      <w:r w:rsidR="00474351">
        <w:br/>
      </w:r>
      <w:r w:rsidR="00474351" w:rsidRPr="014FDFE0">
        <w:rPr>
          <w:rFonts w:asciiTheme="majorHAnsi" w:hAnsiTheme="majorHAnsi" w:cstheme="majorBidi"/>
          <w:sz w:val="24"/>
          <w:szCs w:val="24"/>
        </w:rPr>
        <w:t>Blanche Lane,</w:t>
      </w:r>
      <w:r w:rsidR="00474351">
        <w:br/>
      </w:r>
      <w:r w:rsidR="00474351" w:rsidRPr="014FDFE0">
        <w:rPr>
          <w:rFonts w:asciiTheme="majorHAnsi" w:hAnsiTheme="majorHAnsi" w:cstheme="majorBidi"/>
          <w:sz w:val="24"/>
          <w:szCs w:val="24"/>
        </w:rPr>
        <w:t>South Mimms,</w:t>
      </w:r>
      <w:r w:rsidR="00474351">
        <w:br/>
      </w:r>
      <w:r w:rsidR="00474351" w:rsidRPr="014FDFE0">
        <w:rPr>
          <w:rFonts w:asciiTheme="majorHAnsi" w:hAnsiTheme="majorHAnsi" w:cstheme="majorBidi"/>
          <w:sz w:val="24"/>
          <w:szCs w:val="24"/>
        </w:rPr>
        <w:t>Potters Bar,</w:t>
      </w:r>
      <w:r w:rsidR="00474351">
        <w:br/>
      </w:r>
      <w:r w:rsidR="00474351" w:rsidRPr="014FDFE0">
        <w:rPr>
          <w:rFonts w:asciiTheme="majorHAnsi" w:hAnsiTheme="majorHAnsi" w:cstheme="majorBidi"/>
          <w:sz w:val="24"/>
          <w:szCs w:val="24"/>
        </w:rPr>
        <w:t>Hertfordshire,</w:t>
      </w:r>
      <w:r w:rsidR="00474351">
        <w:br/>
      </w:r>
      <w:r w:rsidR="00474351" w:rsidRPr="014FDFE0">
        <w:rPr>
          <w:rFonts w:asciiTheme="majorHAnsi" w:hAnsiTheme="majorHAnsi" w:cstheme="majorBidi"/>
          <w:sz w:val="24"/>
          <w:szCs w:val="24"/>
        </w:rPr>
        <w:t>EN6 3QG</w:t>
      </w:r>
    </w:p>
    <w:p w14:paraId="7879DC39" w14:textId="77777777" w:rsidR="00474351" w:rsidRPr="00FD799C" w:rsidRDefault="00474351" w:rsidP="00474351">
      <w:pPr>
        <w:pStyle w:val="Standard"/>
        <w:ind w:left="426" w:hanging="470"/>
        <w:rPr>
          <w:rFonts w:asciiTheme="majorHAnsi" w:hAnsiTheme="majorHAnsi" w:cstheme="majorBidi"/>
          <w:sz w:val="24"/>
          <w:szCs w:val="24"/>
        </w:rPr>
      </w:pPr>
    </w:p>
    <w:p w14:paraId="0D9DBD83" w14:textId="1FBB3009" w:rsidR="00474351" w:rsidRPr="00FD799C" w:rsidRDefault="00474351" w:rsidP="00474351">
      <w:pPr>
        <w:pStyle w:val="ListParagraph"/>
        <w:numPr>
          <w:ilvl w:val="3"/>
          <w:numId w:val="4"/>
        </w:numPr>
        <w:ind w:left="426" w:hanging="470"/>
        <w:rPr>
          <w:rFonts w:asciiTheme="majorHAnsi" w:hAnsiTheme="majorHAnsi" w:cstheme="majorBidi"/>
        </w:rPr>
      </w:pPr>
      <w:r w:rsidRPr="014FDFE0">
        <w:rPr>
          <w:rFonts w:asciiTheme="majorHAnsi" w:hAnsiTheme="majorHAnsi" w:cstheme="majorBidi"/>
        </w:rPr>
        <w:t>7-8 Wellington Place</w:t>
      </w:r>
    </w:p>
    <w:p w14:paraId="0ACF21F0" w14:textId="5AA43A6B" w:rsidR="00474351" w:rsidRPr="00474351" w:rsidRDefault="00474351" w:rsidP="00474351">
      <w:pPr>
        <w:rPr>
          <w:rFonts w:asciiTheme="majorHAnsi" w:hAnsiTheme="majorHAnsi" w:cstheme="majorBidi"/>
        </w:rPr>
      </w:pPr>
      <w:r w:rsidRPr="014FDFE0">
        <w:rPr>
          <w:rFonts w:asciiTheme="majorHAnsi" w:hAnsiTheme="majorHAnsi" w:cstheme="majorBidi"/>
        </w:rPr>
        <w:t xml:space="preserve">       Leeds</w:t>
      </w:r>
      <w:r>
        <w:br/>
      </w:r>
      <w:r w:rsidRPr="014FDFE0">
        <w:rPr>
          <w:rFonts w:asciiTheme="majorHAnsi" w:hAnsiTheme="majorHAnsi" w:cstheme="majorBidi"/>
        </w:rPr>
        <w:t xml:space="preserve">       LS1 4AP</w:t>
      </w:r>
    </w:p>
    <w:p w14:paraId="449B8CDE" w14:textId="257CDBB0" w:rsidR="4CB26197" w:rsidRDefault="4CB26197" w:rsidP="4CB26197"/>
    <w:p w14:paraId="706BB03F" w14:textId="112EAED2" w:rsidR="000C2404" w:rsidRDefault="002107B6" w:rsidP="007A2AAF">
      <w:pPr>
        <w:pStyle w:val="Heading1"/>
        <w:numPr>
          <w:ilvl w:val="0"/>
          <w:numId w:val="0"/>
        </w:numPr>
      </w:pPr>
      <w:bookmarkStart w:id="6" w:name="_Toc213400752"/>
      <w:r>
        <w:t>Preliminary market engagement</w:t>
      </w:r>
      <w:bookmarkEnd w:id="6"/>
      <w:r w:rsidR="002C4E41">
        <w:t xml:space="preserve"> </w:t>
      </w:r>
      <w:bookmarkStart w:id="7" w:name="_Toc167865316"/>
    </w:p>
    <w:bookmarkEnd w:id="7"/>
    <w:p w14:paraId="66E8BD46" w14:textId="07C7A8A1" w:rsidR="009C5590" w:rsidRPr="00A7494F" w:rsidRDefault="009C5590" w:rsidP="009C5590">
      <w:r w:rsidRPr="00A7494F">
        <w:t>The Agency ran a Request for Information</w:t>
      </w:r>
      <w:r w:rsidR="00C316C5" w:rsidRPr="00A7494F">
        <w:t xml:space="preserve"> exercise</w:t>
      </w:r>
      <w:r w:rsidRPr="00A7494F">
        <w:t xml:space="preserve"> between </w:t>
      </w:r>
      <w:r w:rsidR="00553E0D" w:rsidRPr="00A7494F">
        <w:t>the 12</w:t>
      </w:r>
      <w:r w:rsidR="00553E0D" w:rsidRPr="00A7494F">
        <w:rPr>
          <w:vertAlign w:val="superscript"/>
        </w:rPr>
        <w:t>th</w:t>
      </w:r>
      <w:r w:rsidR="00553E0D" w:rsidRPr="00A7494F">
        <w:t xml:space="preserve"> of September to the </w:t>
      </w:r>
      <w:r w:rsidR="00011F25" w:rsidRPr="00A7494F">
        <w:t>3r</w:t>
      </w:r>
      <w:r w:rsidR="00011F25">
        <w:t>d</w:t>
      </w:r>
      <w:r w:rsidR="00011F25" w:rsidRPr="00A7494F">
        <w:t xml:space="preserve"> </w:t>
      </w:r>
      <w:r w:rsidR="00553E0D" w:rsidRPr="00A7494F">
        <w:t>of October</w:t>
      </w:r>
      <w:r w:rsidRPr="00A7494F">
        <w:t>.</w:t>
      </w:r>
      <w:r w:rsidR="00553E0D" w:rsidRPr="00A7494F">
        <w:t xml:space="preserve"> </w:t>
      </w:r>
      <w:r w:rsidRPr="00A7494F">
        <w:t>The RFI was published via t</w:t>
      </w:r>
      <w:r w:rsidR="00BF4BEC" w:rsidRPr="00A7494F">
        <w:t xml:space="preserve">he CCS framework </w:t>
      </w:r>
      <w:r w:rsidR="009B21B4" w:rsidRPr="00A7494F">
        <w:t>Technology and Associated Products 2</w:t>
      </w:r>
      <w:r w:rsidR="006A588B" w:rsidRPr="00A7494F">
        <w:t xml:space="preserve"> (RM6098).</w:t>
      </w:r>
    </w:p>
    <w:p w14:paraId="09B2019F" w14:textId="77777777" w:rsidR="009C5590" w:rsidRPr="00A7494F" w:rsidRDefault="009C5590" w:rsidP="009C5590"/>
    <w:p w14:paraId="0CF4E66A" w14:textId="6C6287A9" w:rsidR="009C5590" w:rsidRDefault="009C5590" w:rsidP="009C5590">
      <w:r w:rsidRPr="00A7494F">
        <w:t>The RFI was open to potentially interested Tenderers for a period of</w:t>
      </w:r>
      <w:r w:rsidR="003E69EB" w:rsidRPr="00A7494F">
        <w:t xml:space="preserve"> one month and closed for resp</w:t>
      </w:r>
      <w:r w:rsidRPr="00A7494F">
        <w:t>onses on</w:t>
      </w:r>
      <w:r w:rsidR="003E69EB" w:rsidRPr="00A7494F">
        <w:t xml:space="preserve"> </w:t>
      </w:r>
      <w:r w:rsidR="00553E0D" w:rsidRPr="00A7494F">
        <w:t>the 3</w:t>
      </w:r>
      <w:r w:rsidR="00553E0D" w:rsidRPr="00A7494F">
        <w:rPr>
          <w:vertAlign w:val="superscript"/>
        </w:rPr>
        <w:t>rd</w:t>
      </w:r>
      <w:r w:rsidR="00553E0D" w:rsidRPr="00A7494F">
        <w:t xml:space="preserve"> of October</w:t>
      </w:r>
      <w:r w:rsidRPr="00A7494F">
        <w:t>.</w:t>
      </w:r>
    </w:p>
    <w:p w14:paraId="2A382615" w14:textId="77777777" w:rsidR="009C5590" w:rsidRDefault="009C5590" w:rsidP="009C5590"/>
    <w:p w14:paraId="4719C899" w14:textId="780AA4CD" w:rsidR="009C5590" w:rsidRDefault="009C5590" w:rsidP="009C5590">
      <w:r>
        <w:t xml:space="preserve">Subsequently the Agency has decided to publish an Open Tender to procure the </w:t>
      </w:r>
      <w:r w:rsidR="00205AE5">
        <w:t>Dispatch System Software</w:t>
      </w:r>
      <w:r>
        <w:t>. The Agency’s decision to publish an RFI in no way should be construed as favouring any potential Tenderer.</w:t>
      </w:r>
    </w:p>
    <w:p w14:paraId="0CFE456B" w14:textId="3FFEDC5B" w:rsidR="00D13322" w:rsidRDefault="002107B6" w:rsidP="00DF644D">
      <w:pPr>
        <w:pStyle w:val="Heading1"/>
        <w:numPr>
          <w:ilvl w:val="0"/>
          <w:numId w:val="0"/>
        </w:numPr>
      </w:pPr>
      <w:bookmarkStart w:id="8" w:name="_Toc213400753"/>
      <w:r>
        <w:t xml:space="preserve">The </w:t>
      </w:r>
      <w:r w:rsidR="00203A2B">
        <w:t xml:space="preserve">procurement </w:t>
      </w:r>
      <w:r>
        <w:t>process</w:t>
      </w:r>
      <w:bookmarkEnd w:id="8"/>
    </w:p>
    <w:p w14:paraId="73F51E8E" w14:textId="46FA0D6F" w:rsidR="0095157C" w:rsidRPr="003A4BBE" w:rsidRDefault="0095157C" w:rsidP="00B06893">
      <w:pPr>
        <w:pStyle w:val="BodyText1"/>
        <w:rPr>
          <w:b/>
          <w:bCs/>
          <w:color w:val="auto"/>
        </w:rPr>
      </w:pPr>
      <w:r w:rsidRPr="003A4BBE">
        <w:rPr>
          <w:b/>
          <w:bCs/>
          <w:color w:val="auto"/>
        </w:rPr>
        <w:t>General Information</w:t>
      </w:r>
    </w:p>
    <w:p w14:paraId="074BB5D6" w14:textId="028BFDD0" w:rsidR="00C46259" w:rsidRDefault="000A10AD" w:rsidP="002840CF">
      <w:pPr>
        <w:pStyle w:val="BodyText1"/>
        <w:numPr>
          <w:ilvl w:val="0"/>
          <w:numId w:val="4"/>
        </w:numPr>
        <w:ind w:left="357" w:hanging="357"/>
      </w:pPr>
      <w:r>
        <w:t xml:space="preserve">The Authority invites you to take part in this procurement for </w:t>
      </w:r>
      <w:r w:rsidR="007A2AAF">
        <w:t xml:space="preserve">the Agency’s </w:t>
      </w:r>
      <w:r w:rsidR="00505A52">
        <w:t>Dispatch System Software contract</w:t>
      </w:r>
      <w:r w:rsidR="007A2AAF">
        <w:t xml:space="preserve">. </w:t>
      </w:r>
      <w:r w:rsidR="007B322F">
        <w:t>Tenders</w:t>
      </w:r>
      <w:r w:rsidR="00582F2E">
        <w:t xml:space="preserve"> and PSQ Responses</w:t>
      </w:r>
      <w:r w:rsidR="007B322F">
        <w:t xml:space="preserve"> are required to be submitted by</w:t>
      </w:r>
      <w:r w:rsidR="007A2AAF">
        <w:t xml:space="preserve"> 14:00</w:t>
      </w:r>
      <w:r w:rsidR="007B322F">
        <w:t xml:space="preserve"> on </w:t>
      </w:r>
      <w:r w:rsidR="00553E0D">
        <w:t xml:space="preserve">the </w:t>
      </w:r>
      <w:r w:rsidR="00553E0D" w:rsidRPr="00FD799C">
        <w:t>12</w:t>
      </w:r>
      <w:r w:rsidR="00553E0D" w:rsidRPr="00FD799C">
        <w:rPr>
          <w:vertAlign w:val="superscript"/>
        </w:rPr>
        <w:t>th</w:t>
      </w:r>
      <w:r w:rsidR="00553E0D" w:rsidRPr="00FD799C">
        <w:t xml:space="preserve"> of December</w:t>
      </w:r>
      <w:r w:rsidR="007A2AAF" w:rsidRPr="00FD799C">
        <w:t>.</w:t>
      </w:r>
    </w:p>
    <w:p w14:paraId="5E50535C" w14:textId="1555C92D" w:rsidR="000D36CC" w:rsidRDefault="00AF541A" w:rsidP="002840CF">
      <w:pPr>
        <w:pStyle w:val="BodyText1"/>
        <w:numPr>
          <w:ilvl w:val="0"/>
          <w:numId w:val="4"/>
        </w:numPr>
        <w:ind w:left="357" w:hanging="357"/>
      </w:pPr>
      <w:r w:rsidRPr="00AE2304">
        <w:t xml:space="preserve">This Procurement is being conducted in accordance with the Act using the </w:t>
      </w:r>
      <w:r>
        <w:t>Open</w:t>
      </w:r>
      <w:r w:rsidRPr="00AE2304">
        <w:t xml:space="preserve"> Procedure</w:t>
      </w:r>
      <w:r>
        <w:t>, and the Au</w:t>
      </w:r>
      <w:r w:rsidR="006D07F7" w:rsidRPr="006D07F7">
        <w:t xml:space="preserve">thority intends that the </w:t>
      </w:r>
      <w:r w:rsidR="00582F2E">
        <w:t>P</w:t>
      </w:r>
      <w:r w:rsidR="006D07F7" w:rsidRPr="006D07F7">
        <w:t xml:space="preserve">rocurement will comply with </w:t>
      </w:r>
      <w:r w:rsidR="00A4317A">
        <w:t xml:space="preserve">Part 2 of </w:t>
      </w:r>
      <w:r w:rsidR="006D07F7" w:rsidRPr="006D07F7">
        <w:t xml:space="preserve">the Act </w:t>
      </w:r>
      <w:r w:rsidR="00A4317A">
        <w:t>on</w:t>
      </w:r>
      <w:r w:rsidR="0069453F">
        <w:t xml:space="preserve"> </w:t>
      </w:r>
      <w:r w:rsidR="006D07F7" w:rsidRPr="006D07F7">
        <w:t>principles</w:t>
      </w:r>
      <w:r w:rsidR="0069453F">
        <w:t xml:space="preserve"> and objectives</w:t>
      </w:r>
      <w:r w:rsidR="006D07F7" w:rsidRPr="006D07F7">
        <w:t xml:space="preserve">, including value for money, </w:t>
      </w:r>
      <w:r w:rsidR="00814DAE">
        <w:t>public good</w:t>
      </w:r>
      <w:r w:rsidR="006D07F7" w:rsidRPr="006D07F7">
        <w:t xml:space="preserve">, </w:t>
      </w:r>
      <w:r w:rsidR="005D1696">
        <w:t xml:space="preserve">transparency, </w:t>
      </w:r>
      <w:r w:rsidR="006D07F7" w:rsidRPr="006D07F7">
        <w:t>integrity, equal treatment</w:t>
      </w:r>
      <w:r w:rsidR="005D1696">
        <w:t xml:space="preserve"> and </w:t>
      </w:r>
      <w:r w:rsidR="006D07F7" w:rsidRPr="006D07F7">
        <w:t>non-discrimination</w:t>
      </w:r>
      <w:r w:rsidR="00F42489">
        <w:t>.</w:t>
      </w:r>
    </w:p>
    <w:p w14:paraId="02D41CCD" w14:textId="370CB4AF" w:rsidR="007B322F" w:rsidRDefault="006C1824" w:rsidP="002840CF">
      <w:pPr>
        <w:pStyle w:val="BodyText1"/>
        <w:numPr>
          <w:ilvl w:val="0"/>
          <w:numId w:val="4"/>
        </w:numPr>
        <w:ind w:left="357" w:hanging="357"/>
      </w:pPr>
      <w:r>
        <w:t xml:space="preserve">This </w:t>
      </w:r>
      <w:r w:rsidR="00F42489">
        <w:t>Open P</w:t>
      </w:r>
      <w:r w:rsidR="003E673C">
        <w:t>rocedure will be conducted in one stage</w:t>
      </w:r>
      <w:r w:rsidR="00C730F6">
        <w:t>. Th</w:t>
      </w:r>
      <w:r w:rsidR="00AF26E2">
        <w:t xml:space="preserve">is </w:t>
      </w:r>
      <w:r w:rsidR="0094302B">
        <w:t xml:space="preserve">means </w:t>
      </w:r>
      <w:r w:rsidR="00AF26E2">
        <w:t>th</w:t>
      </w:r>
      <w:r w:rsidR="00C730F6">
        <w:t>ere is no restriction on who</w:t>
      </w:r>
      <w:r w:rsidR="00AF26E2">
        <w:t xml:space="preserve"> can submit a Tender </w:t>
      </w:r>
      <w:r w:rsidR="00582F2E">
        <w:t>and PSQ R</w:t>
      </w:r>
      <w:r w:rsidR="00F77976">
        <w:t>esponse,</w:t>
      </w:r>
      <w:r w:rsidR="008F2807">
        <w:t xml:space="preserve"> and all information has been made available to all Suppliers</w:t>
      </w:r>
      <w:r w:rsidR="00216033">
        <w:t xml:space="preserve"> </w:t>
      </w:r>
      <w:r w:rsidR="00F42489">
        <w:t>who may be interested in participating in the Procurement</w:t>
      </w:r>
      <w:r w:rsidR="00216033">
        <w:t>.</w:t>
      </w:r>
      <w:r w:rsidR="00A512CC">
        <w:t xml:space="preserve"> </w:t>
      </w:r>
    </w:p>
    <w:p w14:paraId="2D6E64C9" w14:textId="3D8B2A3A" w:rsidR="00C21C5D" w:rsidRPr="00C21C5D" w:rsidRDefault="00071589" w:rsidP="002840CF">
      <w:pPr>
        <w:pStyle w:val="BodyText1"/>
        <w:numPr>
          <w:ilvl w:val="0"/>
          <w:numId w:val="4"/>
        </w:numPr>
        <w:ind w:left="357" w:hanging="357"/>
        <w:rPr>
          <w:b/>
          <w:bCs/>
        </w:rPr>
      </w:pPr>
      <w:r>
        <w:t>The Authority will check Supplier</w:t>
      </w:r>
      <w:r w:rsidR="00582F2E">
        <w:t>’s Tender and PSQ</w:t>
      </w:r>
      <w:r w:rsidR="00725B4D">
        <w:t xml:space="preserve"> </w:t>
      </w:r>
      <w:r w:rsidR="00582F2E">
        <w:t>R</w:t>
      </w:r>
      <w:r w:rsidR="00725B4D">
        <w:t xml:space="preserve">esponse for </w:t>
      </w:r>
      <w:r w:rsidR="00643CF2" w:rsidRPr="00643CF2">
        <w:t xml:space="preserve">completeness and compliance with </w:t>
      </w:r>
      <w:r w:rsidR="00E45C90" w:rsidRPr="00643CF2">
        <w:t>the instructions</w:t>
      </w:r>
      <w:r w:rsidR="009D5D4C">
        <w:t xml:space="preserve"> and requirements set out in this document and the other documents associated with the Procurement</w:t>
      </w:r>
      <w:r w:rsidR="00643CF2" w:rsidRPr="00643CF2">
        <w:t xml:space="preserve">. </w:t>
      </w:r>
      <w:r w:rsidR="009D5D4C">
        <w:t>These include a requirement for Suppliers to complete and</w:t>
      </w:r>
      <w:r w:rsidR="007B322F">
        <w:t xml:space="preserve"> submi</w:t>
      </w:r>
      <w:r w:rsidR="009D5D4C">
        <w:t>t</w:t>
      </w:r>
      <w:r w:rsidR="00C837BF">
        <w:t xml:space="preserve"> the</w:t>
      </w:r>
      <w:r w:rsidR="00C21C5D">
        <w:t>:</w:t>
      </w:r>
      <w:r w:rsidR="00C837BF">
        <w:t xml:space="preserve"> </w:t>
      </w:r>
    </w:p>
    <w:p w14:paraId="761C08C9" w14:textId="77777777" w:rsidR="007B322F" w:rsidRDefault="007B322F" w:rsidP="002840CF">
      <w:pPr>
        <w:pStyle w:val="BodyText1"/>
        <w:numPr>
          <w:ilvl w:val="1"/>
          <w:numId w:val="4"/>
        </w:numPr>
      </w:pPr>
      <w:r>
        <w:t>Qualification Envelope, including:</w:t>
      </w:r>
    </w:p>
    <w:p w14:paraId="5536A8CA" w14:textId="19C1F582" w:rsidR="007B322F" w:rsidRDefault="007B322F" w:rsidP="002840CF">
      <w:pPr>
        <w:pStyle w:val="BodyText1"/>
        <w:numPr>
          <w:ilvl w:val="2"/>
          <w:numId w:val="4"/>
        </w:numPr>
      </w:pPr>
      <w:r>
        <w:t xml:space="preserve">the </w:t>
      </w:r>
      <w:r w:rsidR="00886247">
        <w:t>p</w:t>
      </w:r>
      <w:r>
        <w:t xml:space="preserve">rocurement </w:t>
      </w:r>
      <w:r w:rsidR="00886247">
        <w:t>s</w:t>
      </w:r>
      <w:r>
        <w:t xml:space="preserve">pecific </w:t>
      </w:r>
      <w:r w:rsidR="00886247">
        <w:t>q</w:t>
      </w:r>
      <w:r>
        <w:t>uestionnaire</w:t>
      </w:r>
      <w:r w:rsidR="006F30DE">
        <w:t xml:space="preserve"> (PSQ)</w:t>
      </w:r>
      <w:r>
        <w:t>;</w:t>
      </w:r>
    </w:p>
    <w:p w14:paraId="41BA46E8" w14:textId="02AABB6A" w:rsidR="00C21C5D" w:rsidRPr="0049690F" w:rsidRDefault="00C21C5D" w:rsidP="002840CF">
      <w:pPr>
        <w:pStyle w:val="BodyText1"/>
        <w:numPr>
          <w:ilvl w:val="2"/>
          <w:numId w:val="4"/>
        </w:numPr>
      </w:pPr>
      <w:r w:rsidRPr="0049690F">
        <w:t xml:space="preserve">Appendix </w:t>
      </w:r>
      <w:r w:rsidR="007561DE">
        <w:t>F</w:t>
      </w:r>
      <w:r w:rsidRPr="0049690F">
        <w:t>: Form of Tender</w:t>
      </w:r>
      <w:r w:rsidR="007B322F">
        <w:t>;</w:t>
      </w:r>
    </w:p>
    <w:p w14:paraId="223F1454" w14:textId="5E440CE6" w:rsidR="00C21C5D" w:rsidRPr="0049690F" w:rsidRDefault="00C21C5D" w:rsidP="002840CF">
      <w:pPr>
        <w:pStyle w:val="BodyText1"/>
        <w:numPr>
          <w:ilvl w:val="2"/>
          <w:numId w:val="4"/>
        </w:numPr>
      </w:pPr>
      <w:r w:rsidRPr="0049690F">
        <w:t xml:space="preserve">Appendix </w:t>
      </w:r>
      <w:r w:rsidR="007561DE">
        <w:t>G</w:t>
      </w:r>
      <w:r w:rsidRPr="0049690F">
        <w:t>: Certificate of non-collusion and non-canvassing</w:t>
      </w:r>
      <w:r w:rsidR="007B322F">
        <w:t>; and</w:t>
      </w:r>
    </w:p>
    <w:p w14:paraId="45CC8142" w14:textId="35F7C93A" w:rsidR="007B322F" w:rsidRDefault="00C21C5D" w:rsidP="002840CF">
      <w:pPr>
        <w:pStyle w:val="BodyText1"/>
        <w:numPr>
          <w:ilvl w:val="2"/>
          <w:numId w:val="4"/>
        </w:numPr>
      </w:pPr>
      <w:r w:rsidRPr="0049690F">
        <w:t xml:space="preserve">Appendix </w:t>
      </w:r>
      <w:r w:rsidR="007561DE">
        <w:t>H</w:t>
      </w:r>
      <w:r w:rsidRPr="0049690F">
        <w:t>: Commercially sensitive information</w:t>
      </w:r>
      <w:r w:rsidR="007B322F">
        <w:t>;</w:t>
      </w:r>
    </w:p>
    <w:p w14:paraId="4C9AD21C" w14:textId="21AD2342" w:rsidR="00477A1C" w:rsidRDefault="007B322F" w:rsidP="002840CF">
      <w:pPr>
        <w:pStyle w:val="BodyText1"/>
        <w:numPr>
          <w:ilvl w:val="1"/>
          <w:numId w:val="4"/>
        </w:numPr>
      </w:pPr>
      <w:r>
        <w:t>Technical Envelope;</w:t>
      </w:r>
    </w:p>
    <w:p w14:paraId="1D5E323E" w14:textId="2BC1C764" w:rsidR="00C21C5D" w:rsidRDefault="007B322F" w:rsidP="002840CF">
      <w:pPr>
        <w:pStyle w:val="BodyText1"/>
        <w:numPr>
          <w:ilvl w:val="1"/>
          <w:numId w:val="4"/>
        </w:numPr>
      </w:pPr>
      <w:r>
        <w:t>Commercial Envelope</w:t>
      </w:r>
      <w:r w:rsidR="004E2CCF">
        <w:t>, the attached Appendix J Pricing</w:t>
      </w:r>
    </w:p>
    <w:p w14:paraId="1A9133FC" w14:textId="65CE5604" w:rsidR="00A22484" w:rsidRPr="00C529E2" w:rsidRDefault="00643CF2" w:rsidP="002840CF">
      <w:pPr>
        <w:pStyle w:val="BodyText1"/>
        <w:numPr>
          <w:ilvl w:val="0"/>
          <w:numId w:val="4"/>
        </w:numPr>
        <w:ind w:left="357" w:hanging="357"/>
        <w:rPr>
          <w:b/>
          <w:bCs/>
        </w:rPr>
      </w:pPr>
      <w:r w:rsidRPr="00643CF2">
        <w:t>The Authority may reject</w:t>
      </w:r>
      <w:r w:rsidR="00B05B0A">
        <w:t xml:space="preserve"> </w:t>
      </w:r>
      <w:r w:rsidR="007B322F">
        <w:t xml:space="preserve">a </w:t>
      </w:r>
      <w:r w:rsidR="00B05B0A">
        <w:t>Supplier</w:t>
      </w:r>
      <w:r w:rsidR="007B322F">
        <w:t>’s</w:t>
      </w:r>
      <w:r w:rsidR="00B05B0A">
        <w:t xml:space="preserve"> </w:t>
      </w:r>
      <w:r w:rsidR="00582F2E">
        <w:t xml:space="preserve">Tender and PSQ Response </w:t>
      </w:r>
      <w:r w:rsidR="007B322F">
        <w:t xml:space="preserve">if </w:t>
      </w:r>
      <w:r w:rsidR="00582F2E">
        <w:t>either</w:t>
      </w:r>
      <w:r w:rsidR="007B322F">
        <w:t xml:space="preserve"> is </w:t>
      </w:r>
      <w:r w:rsidRPr="00643CF2">
        <w:t>substantially and materially incomplete, non-compliant, inconsistent or vague</w:t>
      </w:r>
      <w:r w:rsidR="007B322F">
        <w:t xml:space="preserve"> or if </w:t>
      </w:r>
      <w:r w:rsidR="00582F2E">
        <w:t>the Supplier</w:t>
      </w:r>
      <w:r w:rsidR="007B322F">
        <w:t xml:space="preserve"> seeks to amend or qualify in any way the terms of the Contract</w:t>
      </w:r>
      <w:r w:rsidRPr="00643CF2">
        <w:t>.</w:t>
      </w:r>
      <w:r w:rsidR="009F31FE">
        <w:t xml:space="preserve"> </w:t>
      </w:r>
    </w:p>
    <w:p w14:paraId="0F34FA6F" w14:textId="3A62A55B" w:rsidR="00A34FBB" w:rsidRPr="00A34FBB" w:rsidRDefault="00C529E2" w:rsidP="002840CF">
      <w:pPr>
        <w:pStyle w:val="BodyText1"/>
        <w:numPr>
          <w:ilvl w:val="0"/>
          <w:numId w:val="4"/>
        </w:numPr>
        <w:ind w:left="357" w:hanging="357"/>
        <w:rPr>
          <w:b/>
          <w:bCs/>
        </w:rPr>
      </w:pPr>
      <w:r>
        <w:t xml:space="preserve">The Agency will host a </w:t>
      </w:r>
      <w:r w:rsidR="00A34FBB">
        <w:t xml:space="preserve">virtual </w:t>
      </w:r>
      <w:r>
        <w:t xml:space="preserve">Supplier Day </w:t>
      </w:r>
      <w:r w:rsidR="004C6A3A">
        <w:t xml:space="preserve">on </w:t>
      </w:r>
      <w:r w:rsidR="00553E0D">
        <w:t xml:space="preserve">the </w:t>
      </w:r>
      <w:r w:rsidR="6FEA0D38">
        <w:t>2</w:t>
      </w:r>
      <w:r w:rsidR="16A1D140">
        <w:t>4</w:t>
      </w:r>
      <w:r w:rsidR="6FEA0D38" w:rsidRPr="5FC202D9">
        <w:rPr>
          <w:vertAlign w:val="superscript"/>
        </w:rPr>
        <w:t>th</w:t>
      </w:r>
      <w:r w:rsidR="00553E0D">
        <w:t xml:space="preserve"> of November</w:t>
      </w:r>
      <w:r w:rsidR="004C6A3A">
        <w:t xml:space="preserve">. </w:t>
      </w:r>
    </w:p>
    <w:p w14:paraId="60B30B21" w14:textId="3D122272" w:rsidR="00A34FBB" w:rsidRPr="00A34FBB" w:rsidRDefault="00A34FBB" w:rsidP="002840CF">
      <w:pPr>
        <w:pStyle w:val="BodyText1"/>
        <w:numPr>
          <w:ilvl w:val="0"/>
          <w:numId w:val="4"/>
        </w:numPr>
        <w:ind w:left="357" w:hanging="357"/>
        <w:rPr>
          <w:b/>
          <w:bCs/>
        </w:rPr>
      </w:pPr>
      <w:r>
        <w:t xml:space="preserve">The Supplier Day will be hosted </w:t>
      </w:r>
      <w:r w:rsidR="00B5102D">
        <w:t>as an Event on</w:t>
      </w:r>
      <w:r>
        <w:t xml:space="preserve"> Microsoft Teams.</w:t>
      </w:r>
    </w:p>
    <w:p w14:paraId="1B8CCF04" w14:textId="07422292" w:rsidR="00C529E2" w:rsidRPr="00255286" w:rsidRDefault="004C6A3A" w:rsidP="002840CF">
      <w:pPr>
        <w:pStyle w:val="BodyText1"/>
        <w:numPr>
          <w:ilvl w:val="0"/>
          <w:numId w:val="4"/>
        </w:numPr>
        <w:ind w:left="357" w:hanging="357"/>
        <w:rPr>
          <w:b/>
          <w:bCs/>
        </w:rPr>
      </w:pPr>
      <w:r>
        <w:t>This will be an opportunity for the Agency to share information with potential Tenderers and answer questions</w:t>
      </w:r>
      <w:r w:rsidR="00255286">
        <w:t xml:space="preserve">. </w:t>
      </w:r>
    </w:p>
    <w:p w14:paraId="00B6FDAB" w14:textId="1E23AF79" w:rsidR="00255286" w:rsidRPr="00A824C9" w:rsidRDefault="00255286" w:rsidP="002840CF">
      <w:pPr>
        <w:pStyle w:val="BodyText1"/>
        <w:numPr>
          <w:ilvl w:val="0"/>
          <w:numId w:val="4"/>
        </w:numPr>
        <w:ind w:left="357" w:hanging="357"/>
        <w:rPr>
          <w:b/>
          <w:bCs/>
        </w:rPr>
      </w:pPr>
      <w:r>
        <w:t>Responses to questions</w:t>
      </w:r>
      <w:r w:rsidR="00AC10C3">
        <w:t xml:space="preserve"> which are not deemed to be commercially sensitive which are </w:t>
      </w:r>
      <w:r>
        <w:t xml:space="preserve"> asked at the Supplier Day will be published electronically via the Atamis portal.</w:t>
      </w:r>
    </w:p>
    <w:p w14:paraId="30EA55A8" w14:textId="51763976" w:rsidR="006F5FBA" w:rsidRPr="007B714E" w:rsidRDefault="0096388A">
      <w:pPr>
        <w:pStyle w:val="BodyText1"/>
        <w:numPr>
          <w:ilvl w:val="0"/>
          <w:numId w:val="4"/>
        </w:numPr>
        <w:ind w:left="357" w:hanging="357"/>
        <w:rPr>
          <w:b/>
          <w:bCs/>
        </w:rPr>
      </w:pPr>
      <w:r>
        <w:t xml:space="preserve">The link attendees should use to join the </w:t>
      </w:r>
      <w:r w:rsidR="00A34FBB">
        <w:t xml:space="preserve">Supplier </w:t>
      </w:r>
      <w:r w:rsidR="3E559C86">
        <w:t>session</w:t>
      </w:r>
      <w:r w:rsidR="00A34FBB">
        <w:t xml:space="preserve"> is provided here:</w:t>
      </w:r>
      <w:r w:rsidR="006F5FBA">
        <w:t xml:space="preserve"> </w:t>
      </w:r>
      <w:hyperlink r:id="rId14" w:history="1">
        <w:r w:rsidR="00F64410" w:rsidRPr="00F26F2F">
          <w:rPr>
            <w:rStyle w:val="Hyperlink"/>
          </w:rPr>
          <w:t>https://events.teams.microsoft.com/event/66741cd3-6b36-46ea-9e77-cc52f5b0fe3e@e527ea5c-6258-4cd2-a27f-8bd237ec4c26</w:t>
        </w:r>
      </w:hyperlink>
      <w:r w:rsidR="00F64410">
        <w:t xml:space="preserve"> </w:t>
      </w:r>
    </w:p>
    <w:p w14:paraId="14552450" w14:textId="2C4FB33D" w:rsidR="00586932" w:rsidRPr="00804D8D" w:rsidRDefault="00B94370" w:rsidP="00B26C9C">
      <w:pPr>
        <w:pStyle w:val="BodyText1"/>
        <w:rPr>
          <w:b/>
          <w:bCs/>
        </w:rPr>
      </w:pPr>
      <w:r w:rsidRPr="00804D8D">
        <w:rPr>
          <w:b/>
          <w:bCs/>
        </w:rPr>
        <w:t xml:space="preserve">About the </w:t>
      </w:r>
      <w:r w:rsidR="00586932" w:rsidRPr="00804D8D">
        <w:rPr>
          <w:b/>
          <w:bCs/>
        </w:rPr>
        <w:t>Procurement Specific</w:t>
      </w:r>
      <w:r w:rsidR="00363117" w:rsidRPr="00804D8D">
        <w:rPr>
          <w:b/>
          <w:bCs/>
        </w:rPr>
        <w:t xml:space="preserve"> Questionnaire (PSQ</w:t>
      </w:r>
      <w:r w:rsidR="00582F2E">
        <w:rPr>
          <w:b/>
          <w:bCs/>
        </w:rPr>
        <w:t xml:space="preserve"> Response</w:t>
      </w:r>
      <w:r w:rsidR="00363117" w:rsidRPr="00804D8D">
        <w:rPr>
          <w:b/>
          <w:bCs/>
        </w:rPr>
        <w:t>)</w:t>
      </w:r>
      <w:r w:rsidR="00582F2E">
        <w:rPr>
          <w:b/>
          <w:bCs/>
        </w:rPr>
        <w:t xml:space="preserve"> (Qualification Envelope)</w:t>
      </w:r>
    </w:p>
    <w:p w14:paraId="4198D665" w14:textId="27CB9479" w:rsidR="00964F92" w:rsidRDefault="007B322F" w:rsidP="002840CF">
      <w:pPr>
        <w:pStyle w:val="BodyText1"/>
        <w:numPr>
          <w:ilvl w:val="0"/>
          <w:numId w:val="4"/>
        </w:numPr>
        <w:ind w:left="357" w:hanging="357"/>
      </w:pPr>
      <w:r>
        <w:t xml:space="preserve">The Qualification Envelope contains </w:t>
      </w:r>
      <w:r w:rsidR="00964F92">
        <w:t>a procurement specific questionnaire (PSQ</w:t>
      </w:r>
      <w:r w:rsidR="008035C8">
        <w:t>)</w:t>
      </w:r>
      <w:r w:rsidR="00964F92">
        <w:t xml:space="preserve"> which all </w:t>
      </w:r>
      <w:r w:rsidR="00F42489">
        <w:t xml:space="preserve">Suppliers </w:t>
      </w:r>
      <w:r w:rsidR="00964F92">
        <w:t>are required to complete and return in accordance with the Procurement Timetable and Instructions on ‘How to respond to this Opportunity’.</w:t>
      </w:r>
      <w:r w:rsidR="00412DF9">
        <w:t xml:space="preserve"> A summary of the questions contained within the PSQ are </w:t>
      </w:r>
      <w:r w:rsidR="00A903F3">
        <w:t xml:space="preserve">below, and </w:t>
      </w:r>
      <w:r w:rsidR="00B171F8">
        <w:t xml:space="preserve">the full PSQ is available on the </w:t>
      </w:r>
      <w:hyperlink r:id="rId15" w:history="1">
        <w:r w:rsidR="00B171F8">
          <w:rPr>
            <w:rStyle w:val="Hyperlink"/>
          </w:rPr>
          <w:t>Procurement Pathway</w:t>
        </w:r>
      </w:hyperlink>
      <w:r w:rsidR="00B171F8">
        <w:t xml:space="preserve">. </w:t>
      </w:r>
    </w:p>
    <w:p w14:paraId="546B20DE" w14:textId="41DFED76" w:rsidR="009D1B2A" w:rsidRDefault="00640A9C" w:rsidP="002840CF">
      <w:pPr>
        <w:pStyle w:val="BodyText1"/>
        <w:numPr>
          <w:ilvl w:val="0"/>
          <w:numId w:val="4"/>
        </w:numPr>
        <w:ind w:left="357" w:hanging="357"/>
      </w:pPr>
      <w:r>
        <w:t>The PSQ has been designed to help the Authority</w:t>
      </w:r>
      <w:r w:rsidR="00560BDD">
        <w:t xml:space="preserve"> ensure that Suppliers share the right information when participating in the </w:t>
      </w:r>
      <w:r w:rsidR="00536D09">
        <w:t>Procurement</w:t>
      </w:r>
      <w:r w:rsidR="00D14B4A">
        <w:t xml:space="preserve"> and </w:t>
      </w:r>
      <w:r w:rsidR="009D5D4C">
        <w:t>to assess whether the Supplier ought to be excluded from participation in the Procurement</w:t>
      </w:r>
      <w:r w:rsidR="009D1B2A">
        <w:t xml:space="preserve"> because one of the exclusion grounds applies</w:t>
      </w:r>
      <w:r w:rsidR="00D14B4A">
        <w:t>.</w:t>
      </w:r>
      <w:r w:rsidR="00536D09">
        <w:t xml:space="preserve"> </w:t>
      </w:r>
      <w:r w:rsidR="009D1B2A">
        <w:t>The assessment of the PSQ</w:t>
      </w:r>
      <w:r w:rsidR="00AB544E">
        <w:t xml:space="preserve"> Response</w:t>
      </w:r>
      <w:r w:rsidR="009D1B2A">
        <w:t xml:space="preserve"> </w:t>
      </w:r>
      <w:r w:rsidR="00560BDD">
        <w:t>is separate from the</w:t>
      </w:r>
      <w:r w:rsidR="009D1B2A">
        <w:t xml:space="preserve"> Authority’s assessment of</w:t>
      </w:r>
      <w:r w:rsidR="009D5D4C">
        <w:t xml:space="preserve"> </w:t>
      </w:r>
      <w:r w:rsidR="009D1B2A">
        <w:t xml:space="preserve">the </w:t>
      </w:r>
      <w:r w:rsidR="009D5D4C">
        <w:t>Supplier’s</w:t>
      </w:r>
      <w:r w:rsidR="00560BDD">
        <w:t xml:space="preserve"> Tender</w:t>
      </w:r>
      <w:r w:rsidR="009D1B2A">
        <w:t>.  T</w:t>
      </w:r>
      <w:r w:rsidR="009D5D4C">
        <w:t>he Supplier</w:t>
      </w:r>
      <w:r w:rsidR="009D1B2A">
        <w:t xml:space="preserve"> is required to set out in the Technical Envelope and Commercial Envelope </w:t>
      </w:r>
      <w:r w:rsidR="0059481F">
        <w:t xml:space="preserve">how </w:t>
      </w:r>
      <w:r w:rsidR="009D5D4C">
        <w:t xml:space="preserve">it </w:t>
      </w:r>
      <w:r w:rsidR="0059481F">
        <w:t>proposes to meet the Authority’s requirements</w:t>
      </w:r>
      <w:r w:rsidR="009D5D4C">
        <w:t xml:space="preserve"> in relation to the Contract</w:t>
      </w:r>
      <w:r w:rsidR="009D1B2A">
        <w:t xml:space="preserve">, and it is the Technical Envelope and Commercial Envelope submissions which will be assessed </w:t>
      </w:r>
      <w:proofErr w:type="gramStart"/>
      <w:r w:rsidR="009D1B2A">
        <w:t>in order to</w:t>
      </w:r>
      <w:proofErr w:type="gramEnd"/>
      <w:r w:rsidR="009D1B2A">
        <w:t xml:space="preserve"> identify the most advantageous </w:t>
      </w:r>
      <w:r w:rsidR="00AB544E">
        <w:t>T</w:t>
      </w:r>
      <w:r w:rsidR="009D1B2A">
        <w:t>ender and the winning Supplier</w:t>
      </w:r>
      <w:r w:rsidR="00705E7A">
        <w:t xml:space="preserve">. </w:t>
      </w:r>
    </w:p>
    <w:p w14:paraId="104977C4" w14:textId="7DDE4E34" w:rsidR="00640A9C" w:rsidRDefault="00705E7A" w:rsidP="002840CF">
      <w:pPr>
        <w:pStyle w:val="BodyText1"/>
        <w:numPr>
          <w:ilvl w:val="0"/>
          <w:numId w:val="4"/>
        </w:numPr>
        <w:ind w:left="357" w:hanging="357"/>
      </w:pPr>
      <w:r>
        <w:t>The PSQ consists of three parts</w:t>
      </w:r>
      <w:r w:rsidR="006F1553">
        <w:t>.</w:t>
      </w:r>
    </w:p>
    <w:p w14:paraId="583E405D" w14:textId="1E33AAC0" w:rsidR="006F1553" w:rsidRDefault="006F1553" w:rsidP="002840CF">
      <w:pPr>
        <w:pStyle w:val="BodyText1"/>
        <w:numPr>
          <w:ilvl w:val="0"/>
          <w:numId w:val="4"/>
        </w:numPr>
        <w:ind w:left="357" w:hanging="357"/>
      </w:pPr>
      <w:r w:rsidRPr="0025500A">
        <w:rPr>
          <w:b/>
          <w:bCs/>
        </w:rPr>
        <w:t>Part 1</w:t>
      </w:r>
      <w:r>
        <w:t xml:space="preserve"> – confirmation of core supplier information: Supplier</w:t>
      </w:r>
      <w:r w:rsidR="00536D09">
        <w:t>s</w:t>
      </w:r>
      <w:r>
        <w:t xml:space="preserve"> participating in this </w:t>
      </w:r>
      <w:r w:rsidR="009D1B2A">
        <w:t xml:space="preserve">Procurement </w:t>
      </w:r>
      <w:r>
        <w:t>a</w:t>
      </w:r>
      <w:r w:rsidR="00E70618">
        <w:t>re expected to register on the Central Digital Platform (CDP)</w:t>
      </w:r>
      <w:r w:rsidR="00EB5667">
        <w:t xml:space="preserve"> and </w:t>
      </w:r>
      <w:r w:rsidR="00536D09">
        <w:t xml:space="preserve">share </w:t>
      </w:r>
      <w:r w:rsidR="00EB5667">
        <w:t xml:space="preserve">their </w:t>
      </w:r>
      <w:r w:rsidR="000B2555">
        <w:t>core supplier information with the Authority via the CDP</w:t>
      </w:r>
      <w:r w:rsidR="004541B0">
        <w:t>. Part 1 provides confirmation that Suppliers have taken these steps</w:t>
      </w:r>
      <w:r w:rsidR="00536D09">
        <w:t>.</w:t>
      </w:r>
    </w:p>
    <w:p w14:paraId="63EC57E2" w14:textId="6CCB7A8F" w:rsidR="009F231F" w:rsidRDefault="004541B0" w:rsidP="002840CF">
      <w:pPr>
        <w:pStyle w:val="BodyText1"/>
        <w:numPr>
          <w:ilvl w:val="0"/>
          <w:numId w:val="4"/>
        </w:numPr>
        <w:ind w:left="357" w:hanging="357"/>
      </w:pPr>
      <w:r w:rsidRPr="0025500A">
        <w:rPr>
          <w:b/>
          <w:bCs/>
        </w:rPr>
        <w:t>Part 2</w:t>
      </w:r>
      <w:r>
        <w:t xml:space="preserve"> – additional exclusions </w:t>
      </w:r>
      <w:r w:rsidR="00CE0308">
        <w:t xml:space="preserve">information: </w:t>
      </w:r>
      <w:r w:rsidR="00777232" w:rsidRPr="00777232">
        <w:t xml:space="preserve">procurement legislation provides for an ‘exclusion regime’ and a published ‘debarment’ list to safeguard procurement from suppliers who may pose a risk (for example, due to misconduct or poor performance). Suppliers must submit their own (and their </w:t>
      </w:r>
      <w:r w:rsidR="009D1B2A">
        <w:t>C</w:t>
      </w:r>
      <w:r w:rsidR="009D1B2A" w:rsidRPr="00777232">
        <w:t xml:space="preserve">onnected </w:t>
      </w:r>
      <w:r w:rsidR="009D1B2A">
        <w:t>P</w:t>
      </w:r>
      <w:r w:rsidR="009D1B2A" w:rsidRPr="00777232">
        <w:t>erso</w:t>
      </w:r>
      <w:r w:rsidR="009D1B2A">
        <w:t>ns’</w:t>
      </w:r>
      <w:r w:rsidR="004A09ED">
        <w:t>)</w:t>
      </w:r>
      <w:r w:rsidR="00777232" w:rsidRPr="00777232">
        <w:t xml:space="preserve"> exclusions information via the CDP. This includes self-declarations as to whether any exclusion grounds apply to them and, if so, details about the event or conviction and what steps have been taken to prevent such circumstances from occurring again.</w:t>
      </w:r>
    </w:p>
    <w:p w14:paraId="2F52134A" w14:textId="5BD9E6E6" w:rsidR="00705E7A" w:rsidRPr="009F231F" w:rsidRDefault="00072738" w:rsidP="002840CF">
      <w:pPr>
        <w:pStyle w:val="BodyText1"/>
        <w:numPr>
          <w:ilvl w:val="0"/>
          <w:numId w:val="4"/>
        </w:numPr>
        <w:ind w:left="357" w:hanging="357"/>
      </w:pPr>
      <w:r w:rsidRPr="003A0BEE">
        <w:t>As</w:t>
      </w:r>
      <w:r w:rsidRPr="00072738">
        <w:t xml:space="preserve"> part of </w:t>
      </w:r>
      <w:r>
        <w:t>this</w:t>
      </w:r>
      <w:r w:rsidRPr="00072738">
        <w:t xml:space="preserve"> </w:t>
      </w:r>
      <w:r w:rsidR="00536D09">
        <w:t>P</w:t>
      </w:r>
      <w:r w:rsidR="00536D09" w:rsidRPr="00072738">
        <w:t>rocurement</w:t>
      </w:r>
      <w:r w:rsidRPr="00072738">
        <w:t xml:space="preserve">, </w:t>
      </w:r>
      <w:r>
        <w:t>S</w:t>
      </w:r>
      <w:r w:rsidRPr="00072738">
        <w:t>upplier</w:t>
      </w:r>
      <w:r>
        <w:t>s</w:t>
      </w:r>
      <w:r w:rsidRPr="00072738">
        <w:t xml:space="preserve"> </w:t>
      </w:r>
      <w:r w:rsidR="00536D09">
        <w:t>are required</w:t>
      </w:r>
      <w:r w:rsidRPr="00072738">
        <w:t xml:space="preserve"> to also share additional exclusions information for any suppliers that they are relying on to meet the conditions of participation</w:t>
      </w:r>
      <w:r w:rsidR="009D1B2A">
        <w:t xml:space="preserve"> for this Procurement set out in Part 3 of the PSQ</w:t>
      </w:r>
      <w:r w:rsidRPr="00072738">
        <w:t xml:space="preserve">. These could either be consortium members or key sub-contractors (but </w:t>
      </w:r>
      <w:r w:rsidR="00536D09">
        <w:t>exclusions information is not required for</w:t>
      </w:r>
      <w:r w:rsidR="00536D09" w:rsidRPr="00072738">
        <w:t xml:space="preserve"> </w:t>
      </w:r>
      <w:r w:rsidRPr="00072738">
        <w:t xml:space="preserve">any </w:t>
      </w:r>
      <w:r w:rsidR="00536D09">
        <w:t xml:space="preserve">suppliers who are merely </w:t>
      </w:r>
      <w:r w:rsidRPr="00072738">
        <w:t xml:space="preserve">guarantors). These suppliers are ‘associated persons’ and their exclusions information must be shared with the </w:t>
      </w:r>
      <w:r w:rsidR="00536D09">
        <w:t>A</w:t>
      </w:r>
      <w:r w:rsidRPr="00072738">
        <w:t xml:space="preserve">uthority. </w:t>
      </w:r>
      <w:r w:rsidR="00657118">
        <w:t>The Authority r</w:t>
      </w:r>
      <w:r w:rsidRPr="00072738">
        <w:t>ecommend</w:t>
      </w:r>
      <w:r w:rsidR="00AF2AFC">
        <w:t>s</w:t>
      </w:r>
      <w:r w:rsidRPr="00072738">
        <w:t xml:space="preserve"> this is done by ensuring that associated persons register, submit and share their information via the CDP (</w:t>
      </w:r>
      <w:r w:rsidR="009D1B2A">
        <w:t>in the same way as the S</w:t>
      </w:r>
      <w:r w:rsidRPr="00301C86">
        <w:t>upplier</w:t>
      </w:r>
      <w:r w:rsidR="009D1B2A">
        <w:t xml:space="preserve"> itself</w:t>
      </w:r>
      <w:r w:rsidRPr="00301C86">
        <w:t>).</w:t>
      </w:r>
      <w:r w:rsidR="009D1B2A">
        <w:t xml:space="preserve">  If th</w:t>
      </w:r>
      <w:r w:rsidR="001534B6">
        <w:t>e</w:t>
      </w:r>
      <w:r w:rsidR="009D1B2A">
        <w:t xml:space="preserve"> </w:t>
      </w:r>
      <w:r w:rsidR="001534B6">
        <w:t xml:space="preserve">exclusions </w:t>
      </w:r>
      <w:r w:rsidR="009D1B2A">
        <w:t xml:space="preserve">information </w:t>
      </w:r>
      <w:r w:rsidR="001534B6">
        <w:t xml:space="preserve">for its associated persons </w:t>
      </w:r>
      <w:r w:rsidR="009D1B2A">
        <w:t xml:space="preserve">is not shared </w:t>
      </w:r>
      <w:r w:rsidR="001534B6">
        <w:t>via the CDP, t</w:t>
      </w:r>
      <w:r w:rsidR="009D1B2A" w:rsidRPr="00301C86">
        <w:t xml:space="preserve">he </w:t>
      </w:r>
      <w:r w:rsidR="00301C86" w:rsidRPr="009F231F">
        <w:t>S</w:t>
      </w:r>
      <w:r w:rsidR="00EB1CE1" w:rsidRPr="009F231F">
        <w:t xml:space="preserve">upplier will need </w:t>
      </w:r>
      <w:r w:rsidR="001534B6">
        <w:t xml:space="preserve">instead </w:t>
      </w:r>
      <w:r w:rsidR="00EB1CE1" w:rsidRPr="009F231F">
        <w:t xml:space="preserve">to collate this information </w:t>
      </w:r>
      <w:r w:rsidR="00D03471" w:rsidRPr="009F231F">
        <w:t xml:space="preserve">as PDF downloads and submit as part of </w:t>
      </w:r>
      <w:r w:rsidR="001534B6">
        <w:t xml:space="preserve">its </w:t>
      </w:r>
      <w:r w:rsidR="00D03471" w:rsidRPr="009F231F">
        <w:t>response to Part 2</w:t>
      </w:r>
      <w:r w:rsidR="001534B6">
        <w:t xml:space="preserve"> of the PSQ</w:t>
      </w:r>
      <w:r w:rsidR="00C30756" w:rsidRPr="009F231F">
        <w:t>.</w:t>
      </w:r>
    </w:p>
    <w:p w14:paraId="56B30510" w14:textId="44549775" w:rsidR="00CB7D60" w:rsidRPr="007679F4" w:rsidRDefault="009823CF" w:rsidP="002840CF">
      <w:pPr>
        <w:pStyle w:val="BodyText1"/>
        <w:numPr>
          <w:ilvl w:val="0"/>
          <w:numId w:val="4"/>
        </w:numPr>
        <w:ind w:left="357" w:hanging="357"/>
      </w:pPr>
      <w:r>
        <w:rPr>
          <w:rFonts w:ascii="Arial" w:hAnsi="Arial" w:cs="Arial"/>
        </w:rPr>
        <w:t>In addition to the sub-contractors</w:t>
      </w:r>
      <w:r w:rsidR="00AF2AFC">
        <w:rPr>
          <w:rFonts w:ascii="Arial" w:hAnsi="Arial" w:cs="Arial"/>
        </w:rPr>
        <w:t xml:space="preserve"> (if any)</w:t>
      </w:r>
      <w:r>
        <w:rPr>
          <w:rFonts w:ascii="Arial" w:hAnsi="Arial" w:cs="Arial"/>
        </w:rPr>
        <w:t xml:space="preserve"> who are being relied on to meet the conditions of participation (who are associated persons), </w:t>
      </w:r>
      <w:r w:rsidR="00AF2AFC">
        <w:rPr>
          <w:rFonts w:ascii="Arial" w:hAnsi="Arial" w:cs="Arial"/>
        </w:rPr>
        <w:t>Suppliers are also required</w:t>
      </w:r>
      <w:r>
        <w:rPr>
          <w:rFonts w:ascii="Arial" w:hAnsi="Arial" w:cs="Arial"/>
        </w:rPr>
        <w:t xml:space="preserve"> to share an</w:t>
      </w:r>
      <w:r w:rsidR="00EE10E6">
        <w:rPr>
          <w:rFonts w:ascii="Arial" w:hAnsi="Arial" w:cs="Arial"/>
        </w:rPr>
        <w:t xml:space="preserve"> exhaustive list of all their intended sub-contractors, which will be checked against the debarment list.</w:t>
      </w:r>
    </w:p>
    <w:p w14:paraId="1F1A4AC4" w14:textId="1225A129" w:rsidR="00CB7D60" w:rsidRPr="00CB7D60" w:rsidRDefault="00CB7D60" w:rsidP="002840CF">
      <w:pPr>
        <w:pStyle w:val="BodyText1"/>
        <w:numPr>
          <w:ilvl w:val="0"/>
          <w:numId w:val="4"/>
        </w:numPr>
        <w:ind w:left="357" w:hanging="357"/>
      </w:pPr>
      <w:r w:rsidRPr="00CB7D60">
        <w:t xml:space="preserve">If </w:t>
      </w:r>
      <w:r w:rsidR="00F114F8">
        <w:t xml:space="preserve">the identity of </w:t>
      </w:r>
      <w:r w:rsidRPr="00CB7D60">
        <w:t xml:space="preserve">a sub-contractor is unknown </w:t>
      </w:r>
      <w:r w:rsidR="00F114F8">
        <w:t xml:space="preserve">when the </w:t>
      </w:r>
      <w:r w:rsidR="00AB544E">
        <w:t>T</w:t>
      </w:r>
      <w:r w:rsidR="00F114F8">
        <w:t>ender is submitted</w:t>
      </w:r>
      <w:r w:rsidRPr="00CB7D60">
        <w:t xml:space="preserve">, this should be made clear by the </w:t>
      </w:r>
      <w:r>
        <w:t>S</w:t>
      </w:r>
      <w:r w:rsidRPr="00CB7D60">
        <w:t xml:space="preserve">upplier and relevant details of the sub-contractor should be provided once their identity and role is confirmed. This information should be shared with the </w:t>
      </w:r>
      <w:r>
        <w:t>A</w:t>
      </w:r>
      <w:r w:rsidRPr="00CB7D60">
        <w:t xml:space="preserve">uthority as soon as possible and </w:t>
      </w:r>
      <w:r w:rsidR="00F114F8">
        <w:t xml:space="preserve">the Authority reserves the right to reassess the Supplier’s </w:t>
      </w:r>
      <w:r w:rsidR="00AB544E">
        <w:t>PSQ Response</w:t>
      </w:r>
      <w:r w:rsidR="00F114F8">
        <w:t xml:space="preserve"> </w:t>
      </w:r>
      <w:proofErr w:type="gramStart"/>
      <w:r w:rsidR="00F114F8">
        <w:t>in light of</w:t>
      </w:r>
      <w:proofErr w:type="gramEnd"/>
      <w:r w:rsidR="00F114F8">
        <w:t xml:space="preserve"> the information provided</w:t>
      </w:r>
      <w:r w:rsidRPr="00CB7D60">
        <w:t>.</w:t>
      </w:r>
    </w:p>
    <w:p w14:paraId="4B72451A" w14:textId="20550756" w:rsidR="00CB7D60" w:rsidRDefault="00E416FF" w:rsidP="002840CF">
      <w:pPr>
        <w:pStyle w:val="BodyText1"/>
        <w:numPr>
          <w:ilvl w:val="0"/>
          <w:numId w:val="4"/>
        </w:numPr>
        <w:ind w:left="357" w:hanging="357"/>
      </w:pPr>
      <w:r w:rsidRPr="0025500A">
        <w:rPr>
          <w:b/>
          <w:bCs/>
        </w:rPr>
        <w:t>Part 3</w:t>
      </w:r>
      <w:r w:rsidRPr="00E416FF">
        <w:t xml:space="preserve"> - conditions of participation: </w:t>
      </w:r>
      <w:r>
        <w:t>The</w:t>
      </w:r>
      <w:r w:rsidRPr="00E416FF">
        <w:t xml:space="preserve"> </w:t>
      </w:r>
      <w:r>
        <w:t xml:space="preserve">Authority </w:t>
      </w:r>
      <w:r w:rsidR="009369E5">
        <w:t xml:space="preserve">has </w:t>
      </w:r>
      <w:r w:rsidRPr="00E416FF">
        <w:t xml:space="preserve">set conditions of participation which a </w:t>
      </w:r>
      <w:r w:rsidR="008677D1">
        <w:t>S</w:t>
      </w:r>
      <w:r w:rsidRPr="00E416FF">
        <w:t xml:space="preserve">upplier must satisfy </w:t>
      </w:r>
      <w:proofErr w:type="gramStart"/>
      <w:r w:rsidRPr="00E416FF">
        <w:t>in order to</w:t>
      </w:r>
      <w:proofErr w:type="gramEnd"/>
      <w:r w:rsidRPr="00E416FF">
        <w:t xml:space="preserve"> be awarded </w:t>
      </w:r>
      <w:r w:rsidR="00436D5C">
        <w:t>the C</w:t>
      </w:r>
      <w:r w:rsidRPr="00E416FF">
        <w:t xml:space="preserve">ontract. They relate to the </w:t>
      </w:r>
      <w:r w:rsidR="00436D5C" w:rsidRPr="003E6C0F">
        <w:t xml:space="preserve">Supplier’s </w:t>
      </w:r>
      <w:r w:rsidRPr="003E6C0F">
        <w:t xml:space="preserve">legal and financial capacity </w:t>
      </w:r>
      <w:r w:rsidR="00436D5C" w:rsidRPr="003E6C0F">
        <w:t>and</w:t>
      </w:r>
      <w:r w:rsidRPr="003E6C0F">
        <w:t xml:space="preserve"> technical ability</w:t>
      </w:r>
      <w:r w:rsidR="003D44E1">
        <w:t xml:space="preserve"> and are detailed in </w:t>
      </w:r>
      <w:r w:rsidR="003A201D">
        <w:t>the ‘The assessment process and award criteria’ section of this document.</w:t>
      </w:r>
    </w:p>
    <w:p w14:paraId="736A9580" w14:textId="3E05AA3E" w:rsidR="009F7027" w:rsidRDefault="0076490A" w:rsidP="002840CF">
      <w:pPr>
        <w:pStyle w:val="BodyText1"/>
        <w:numPr>
          <w:ilvl w:val="0"/>
          <w:numId w:val="4"/>
        </w:numPr>
        <w:ind w:left="357" w:hanging="357"/>
      </w:pPr>
      <w:r w:rsidRPr="0076490A">
        <w:t xml:space="preserve">Some of the information requested in the PSQ </w:t>
      </w:r>
      <w:r w:rsidR="003A21BA">
        <w:t>is</w:t>
      </w:r>
      <w:r w:rsidRPr="0076490A">
        <w:t xml:space="preserve"> for information purposes only. Other information will be assessed by the </w:t>
      </w:r>
      <w:r>
        <w:t>A</w:t>
      </w:r>
      <w:r w:rsidRPr="0076490A">
        <w:t>uthority</w:t>
      </w:r>
      <w:r>
        <w:t xml:space="preserve"> in accordance with </w:t>
      </w:r>
      <w:r w:rsidR="00434FAB">
        <w:t xml:space="preserve">assessment criteria and methodology detailed in the ‘The assessment process and award criteria’ section of this document. </w:t>
      </w:r>
    </w:p>
    <w:p w14:paraId="79CD1558" w14:textId="24A79450" w:rsidR="009F7027" w:rsidRDefault="009F7027" w:rsidP="002840CF">
      <w:pPr>
        <w:pStyle w:val="BodyText1"/>
        <w:numPr>
          <w:ilvl w:val="0"/>
          <w:numId w:val="4"/>
        </w:numPr>
        <w:ind w:left="357" w:hanging="357"/>
      </w:pPr>
      <w:r w:rsidRPr="009F7027">
        <w:t>Suppliers should note that</w:t>
      </w:r>
      <w:r>
        <w:t xml:space="preserve"> the A</w:t>
      </w:r>
      <w:r w:rsidRPr="009F7027">
        <w:t>uthorit</w:t>
      </w:r>
      <w:r w:rsidR="0019361D">
        <w:t>y</w:t>
      </w:r>
      <w:r w:rsidRPr="009F7027">
        <w:t xml:space="preserve"> ha</w:t>
      </w:r>
      <w:r w:rsidR="0019361D">
        <w:t>s</w:t>
      </w:r>
      <w:r w:rsidRPr="009F7027">
        <w:t xml:space="preserve"> legislative duties to publish certain information which relate</w:t>
      </w:r>
      <w:r w:rsidR="003A21BA">
        <w:t>s</w:t>
      </w:r>
      <w:r w:rsidRPr="009F7027">
        <w:t xml:space="preserve"> to the </w:t>
      </w:r>
      <w:r w:rsidR="003A21BA">
        <w:t>S</w:t>
      </w:r>
      <w:r w:rsidR="003A21BA" w:rsidRPr="009F7027">
        <w:t xml:space="preserve">upplier </w:t>
      </w:r>
      <w:r w:rsidRPr="009F7027">
        <w:t xml:space="preserve">in </w:t>
      </w:r>
      <w:r w:rsidR="003A21BA">
        <w:t>its</w:t>
      </w:r>
      <w:r w:rsidRPr="009F7027">
        <w:t xml:space="preserve"> contract award notice</w:t>
      </w:r>
      <w:r w:rsidR="003A21BA">
        <w:t xml:space="preserve"> for the Procurement</w:t>
      </w:r>
      <w:r w:rsidRPr="009F7027">
        <w:t>. This information includes, but is not limited to:</w:t>
      </w:r>
    </w:p>
    <w:p w14:paraId="18F2C6F0" w14:textId="364C6782" w:rsidR="0019361D" w:rsidRDefault="0019361D" w:rsidP="002840CF">
      <w:pPr>
        <w:pStyle w:val="BodyText1"/>
        <w:numPr>
          <w:ilvl w:val="1"/>
          <w:numId w:val="4"/>
        </w:numPr>
      </w:pPr>
      <w:r>
        <w:t xml:space="preserve">details of the winning </w:t>
      </w:r>
      <w:r w:rsidR="003A21BA">
        <w:t xml:space="preserve">Supplier’s </w:t>
      </w:r>
      <w:r>
        <w:t>associated persons</w:t>
      </w:r>
    </w:p>
    <w:p w14:paraId="240971CE" w14:textId="4D3807BF" w:rsidR="0019361D" w:rsidRDefault="0019361D" w:rsidP="002840CF">
      <w:pPr>
        <w:pStyle w:val="BodyText1"/>
        <w:numPr>
          <w:ilvl w:val="1"/>
          <w:numId w:val="4"/>
        </w:numPr>
      </w:pPr>
      <w:r>
        <w:t xml:space="preserve">details of the winning </w:t>
      </w:r>
      <w:r w:rsidR="003E1398">
        <w:t>Suppliers Connected P</w:t>
      </w:r>
      <w:r>
        <w:t>erson</w:t>
      </w:r>
      <w:r w:rsidR="003E1398">
        <w:t>s</w:t>
      </w:r>
      <w:r>
        <w:t xml:space="preserve"> information</w:t>
      </w:r>
    </w:p>
    <w:p w14:paraId="513760EF" w14:textId="4EAEC305" w:rsidR="0019361D" w:rsidRPr="009F7027" w:rsidRDefault="003E1398" w:rsidP="002840CF">
      <w:pPr>
        <w:pStyle w:val="BodyText1"/>
        <w:numPr>
          <w:ilvl w:val="1"/>
          <w:numId w:val="4"/>
        </w:numPr>
      </w:pPr>
      <w:r>
        <w:t xml:space="preserve">for </w:t>
      </w:r>
      <w:r w:rsidR="0019361D">
        <w:t>certain procurements over £5 million, details of unsuccessful bidders</w:t>
      </w:r>
      <w:r>
        <w:t>.</w:t>
      </w:r>
      <w:r w:rsidR="008678F6">
        <w:br/>
      </w:r>
    </w:p>
    <w:p w14:paraId="7A379BF5" w14:textId="7DCF2B59" w:rsidR="00961FE8" w:rsidRPr="00964F92" w:rsidRDefault="00961FE8" w:rsidP="00B26C9C">
      <w:pPr>
        <w:pStyle w:val="BodyText1"/>
        <w:rPr>
          <w:b/>
          <w:bCs/>
        </w:rPr>
      </w:pPr>
      <w:r w:rsidRPr="00964F92">
        <w:rPr>
          <w:b/>
          <w:bCs/>
        </w:rPr>
        <w:t>Assessing</w:t>
      </w:r>
      <w:r w:rsidR="00725312" w:rsidRPr="00964F92">
        <w:rPr>
          <w:b/>
          <w:bCs/>
        </w:rPr>
        <w:t xml:space="preserve"> responses to the PSQ, including information shared via the CDP</w:t>
      </w:r>
    </w:p>
    <w:p w14:paraId="07B3BA56" w14:textId="6629E324" w:rsidR="00761E29" w:rsidRDefault="00761E29" w:rsidP="002840CF">
      <w:pPr>
        <w:pStyle w:val="BodyText1"/>
        <w:numPr>
          <w:ilvl w:val="0"/>
          <w:numId w:val="4"/>
        </w:numPr>
        <w:ind w:left="357" w:hanging="357"/>
      </w:pPr>
      <w:r>
        <w:t xml:space="preserve">The Authority will </w:t>
      </w:r>
      <w:r w:rsidR="00340FA6">
        <w:t xml:space="preserve">undertake a review of </w:t>
      </w:r>
      <w:r w:rsidR="00CB4E09">
        <w:t>com</w:t>
      </w:r>
      <w:r w:rsidR="00340FA6">
        <w:t xml:space="preserve">pleted </w:t>
      </w:r>
      <w:r w:rsidR="00AB544E">
        <w:t>PSQ R</w:t>
      </w:r>
      <w:r w:rsidR="00494BB2">
        <w:t>esponses</w:t>
      </w:r>
      <w:r w:rsidR="00C47AA3">
        <w:t xml:space="preserve"> submitted</w:t>
      </w:r>
      <w:r w:rsidR="009A357F">
        <w:t xml:space="preserve"> </w:t>
      </w:r>
      <w:r w:rsidR="00CB4E09">
        <w:t>to</w:t>
      </w:r>
      <w:r w:rsidR="00706A4A">
        <w:t>:</w:t>
      </w:r>
    </w:p>
    <w:p w14:paraId="35F7AA8F" w14:textId="2B4244FF" w:rsidR="00716787" w:rsidRDefault="003E1398" w:rsidP="002840CF">
      <w:pPr>
        <w:pStyle w:val="BodyText1"/>
        <w:numPr>
          <w:ilvl w:val="1"/>
          <w:numId w:val="4"/>
        </w:numPr>
      </w:pPr>
      <w:r>
        <w:t xml:space="preserve">validate </w:t>
      </w:r>
      <w:r w:rsidR="00716787">
        <w:t>the responses to the preliminary questions</w:t>
      </w:r>
      <w:r w:rsidR="00683518">
        <w:t xml:space="preserve"> in Part 1</w:t>
      </w:r>
      <w:r w:rsidR="00E65E23">
        <w:t xml:space="preserve"> and</w:t>
      </w:r>
      <w:r w:rsidR="00AC5459">
        <w:t xml:space="preserve"> assess</w:t>
      </w:r>
      <w:r w:rsidR="00E65E23">
        <w:t xml:space="preserve"> 2 and 3</w:t>
      </w:r>
      <w:r w:rsidR="00AC5459">
        <w:t>.</w:t>
      </w:r>
    </w:p>
    <w:p w14:paraId="1D223340" w14:textId="5E36B4B8" w:rsidR="000923C5" w:rsidRDefault="00A90265" w:rsidP="002840CF">
      <w:pPr>
        <w:pStyle w:val="BodyText1"/>
        <w:numPr>
          <w:ilvl w:val="1"/>
          <w:numId w:val="4"/>
        </w:numPr>
      </w:pPr>
      <w:r>
        <w:t xml:space="preserve">confirm that Suppliers participating in the </w:t>
      </w:r>
      <w:r w:rsidR="003E1398">
        <w:t xml:space="preserve">Procurement </w:t>
      </w:r>
      <w:r>
        <w:t>have</w:t>
      </w:r>
      <w:r w:rsidR="00B8658A">
        <w:t xml:space="preserve"> submitted their core supplier information via the </w:t>
      </w:r>
      <w:r w:rsidR="003E1398">
        <w:t>Central D</w:t>
      </w:r>
      <w:r w:rsidR="00B8658A">
        <w:t xml:space="preserve">igital </w:t>
      </w:r>
      <w:r w:rsidR="003E1398">
        <w:t>P</w:t>
      </w:r>
      <w:r w:rsidR="00B8658A">
        <w:t>latform (CDP)</w:t>
      </w:r>
    </w:p>
    <w:p w14:paraId="408BCA97" w14:textId="6CA919CA" w:rsidR="00DA17EB" w:rsidRDefault="00E65E23" w:rsidP="002840CF">
      <w:pPr>
        <w:pStyle w:val="BodyText1"/>
        <w:numPr>
          <w:ilvl w:val="1"/>
          <w:numId w:val="4"/>
        </w:numPr>
      </w:pPr>
      <w:r>
        <w:t>c</w:t>
      </w:r>
      <w:r w:rsidR="00363F7D">
        <w:t>onfirm that neither the Supplier</w:t>
      </w:r>
      <w:r w:rsidR="00982C07">
        <w:t>, nor any</w:t>
      </w:r>
      <w:r w:rsidR="003E1398">
        <w:t xml:space="preserve"> Connected P</w:t>
      </w:r>
      <w:r w:rsidR="00982C07">
        <w:t xml:space="preserve">ersons, associated persons </w:t>
      </w:r>
      <w:r w:rsidR="00A83964">
        <w:t xml:space="preserve">relied on to meet the conditions of participation, or </w:t>
      </w:r>
      <w:r w:rsidR="003E1398">
        <w:t xml:space="preserve">intended </w:t>
      </w:r>
      <w:r w:rsidR="00A83964">
        <w:t>sub-contractors are listed on the debarment list</w:t>
      </w:r>
      <w:r w:rsidR="00B537F0">
        <w:t>. To the exten</w:t>
      </w:r>
      <w:r w:rsidR="00356B6A">
        <w:t>t</w:t>
      </w:r>
      <w:r w:rsidR="00B537F0">
        <w:t xml:space="preserve"> that any such entities are listed on the debarment list, the Authority will consider whether to exclude the Supplier</w:t>
      </w:r>
      <w:r w:rsidR="00DA17EB">
        <w:t xml:space="preserve"> from participating in the Procurement in accordance with its obligations under the Act</w:t>
      </w:r>
    </w:p>
    <w:p w14:paraId="1816EB0B" w14:textId="5868A972" w:rsidR="00363F7D" w:rsidRDefault="006D482A" w:rsidP="002840CF">
      <w:pPr>
        <w:pStyle w:val="BodyText1"/>
        <w:numPr>
          <w:ilvl w:val="1"/>
          <w:numId w:val="4"/>
        </w:numPr>
      </w:pPr>
      <w:r w:rsidRPr="00DD01ED">
        <w:rPr>
          <w:rFonts w:ascii="Arial" w:hAnsi="Arial" w:cs="Arial"/>
        </w:rPr>
        <w:t xml:space="preserve">consider whether any Supplier or </w:t>
      </w:r>
      <w:r w:rsidR="003E1398">
        <w:rPr>
          <w:rFonts w:ascii="Arial" w:hAnsi="Arial" w:cs="Arial"/>
        </w:rPr>
        <w:t>its Connected Persons</w:t>
      </w:r>
      <w:r w:rsidRPr="00DD01ED">
        <w:rPr>
          <w:rFonts w:ascii="Arial" w:hAnsi="Arial" w:cs="Arial"/>
        </w:rPr>
        <w:t xml:space="preserve">, associated persons relied on to meet the conditions of participation, or </w:t>
      </w:r>
      <w:r w:rsidR="003E1398">
        <w:rPr>
          <w:rFonts w:ascii="Arial" w:hAnsi="Arial" w:cs="Arial"/>
        </w:rPr>
        <w:t>intended</w:t>
      </w:r>
      <w:r w:rsidR="003E1398" w:rsidRPr="00DD01ED">
        <w:rPr>
          <w:rFonts w:ascii="Arial" w:hAnsi="Arial" w:cs="Arial"/>
        </w:rPr>
        <w:t xml:space="preserve"> </w:t>
      </w:r>
      <w:r w:rsidRPr="00DD01ED">
        <w:rPr>
          <w:rFonts w:ascii="Arial" w:hAnsi="Arial" w:cs="Arial"/>
        </w:rPr>
        <w:t>sub-contractors are excluded</w:t>
      </w:r>
      <w:r w:rsidR="003E1398">
        <w:rPr>
          <w:rFonts w:ascii="Arial" w:hAnsi="Arial" w:cs="Arial"/>
        </w:rPr>
        <w:t xml:space="preserve"> suppliers</w:t>
      </w:r>
      <w:r w:rsidRPr="00DD01ED">
        <w:rPr>
          <w:rFonts w:ascii="Arial" w:hAnsi="Arial" w:cs="Arial"/>
        </w:rPr>
        <w:t xml:space="preserve"> or excludable </w:t>
      </w:r>
      <w:r w:rsidR="003E1398">
        <w:rPr>
          <w:rFonts w:ascii="Arial" w:hAnsi="Arial" w:cs="Arial"/>
        </w:rPr>
        <w:t>s</w:t>
      </w:r>
      <w:r w:rsidR="003E1398" w:rsidRPr="00DD01ED">
        <w:rPr>
          <w:rFonts w:ascii="Arial" w:hAnsi="Arial" w:cs="Arial"/>
        </w:rPr>
        <w:t>uppliers</w:t>
      </w:r>
      <w:r w:rsidRPr="00DD01ED">
        <w:rPr>
          <w:rFonts w:ascii="Arial" w:hAnsi="Arial" w:cs="Arial"/>
        </w:rPr>
        <w:t>, and before the Authority determines that a Supplier is an excluded</w:t>
      </w:r>
      <w:r w:rsidR="003E1398">
        <w:rPr>
          <w:rFonts w:ascii="Arial" w:hAnsi="Arial" w:cs="Arial"/>
        </w:rPr>
        <w:t xml:space="preserve"> supplier</w:t>
      </w:r>
      <w:r w:rsidRPr="00DD01ED">
        <w:rPr>
          <w:rFonts w:ascii="Arial" w:hAnsi="Arial" w:cs="Arial"/>
        </w:rPr>
        <w:t xml:space="preserve"> or excludable </w:t>
      </w:r>
      <w:r w:rsidR="003E1398">
        <w:rPr>
          <w:rFonts w:ascii="Arial" w:hAnsi="Arial" w:cs="Arial"/>
        </w:rPr>
        <w:t>s</w:t>
      </w:r>
      <w:r w:rsidRPr="00DD01ED">
        <w:rPr>
          <w:rFonts w:ascii="Arial" w:hAnsi="Arial" w:cs="Arial"/>
        </w:rPr>
        <w:t xml:space="preserve">upplier, it will provide the Supplier </w:t>
      </w:r>
      <w:r w:rsidR="003E1398">
        <w:rPr>
          <w:rFonts w:ascii="Arial" w:hAnsi="Arial" w:cs="Arial"/>
        </w:rPr>
        <w:t xml:space="preserve">with a </w:t>
      </w:r>
      <w:r w:rsidRPr="00DD01ED">
        <w:rPr>
          <w:rFonts w:ascii="Arial" w:hAnsi="Arial" w:cs="Arial"/>
        </w:rPr>
        <w:t>reasonable opportunity to make representations and provide evidence as is proportionate in the circumstances.</w:t>
      </w:r>
      <w:r w:rsidR="000F3616">
        <w:rPr>
          <w:rFonts w:ascii="Arial" w:hAnsi="Arial" w:cs="Arial"/>
        </w:rPr>
        <w:t xml:space="preserve"> </w:t>
      </w:r>
      <w:r w:rsidR="000F3616" w:rsidRPr="00DD01ED">
        <w:rPr>
          <w:rFonts w:ascii="Arial" w:hAnsi="Arial" w:cs="Arial"/>
        </w:rPr>
        <w:t>If the Supplier is an excluded</w:t>
      </w:r>
      <w:r w:rsidR="003E1398">
        <w:rPr>
          <w:rFonts w:ascii="Arial" w:hAnsi="Arial" w:cs="Arial"/>
        </w:rPr>
        <w:t xml:space="preserve"> supplier</w:t>
      </w:r>
      <w:r w:rsidR="000F3616" w:rsidRPr="00DD01ED">
        <w:rPr>
          <w:rFonts w:ascii="Arial" w:hAnsi="Arial" w:cs="Arial"/>
        </w:rPr>
        <w:t xml:space="preserve"> or excludable </w:t>
      </w:r>
      <w:r w:rsidR="003E1398">
        <w:rPr>
          <w:rFonts w:ascii="Arial" w:hAnsi="Arial" w:cs="Arial"/>
        </w:rPr>
        <w:t>s</w:t>
      </w:r>
      <w:r w:rsidR="000F3616" w:rsidRPr="00DD01ED">
        <w:rPr>
          <w:rFonts w:ascii="Arial" w:hAnsi="Arial" w:cs="Arial"/>
        </w:rPr>
        <w:t xml:space="preserve">upplier only by virtue of an associated person or </w:t>
      </w:r>
      <w:r w:rsidR="003E1398">
        <w:rPr>
          <w:rFonts w:ascii="Arial" w:hAnsi="Arial" w:cs="Arial"/>
        </w:rPr>
        <w:t>intended</w:t>
      </w:r>
      <w:r w:rsidR="003E1398" w:rsidRPr="00DD01ED">
        <w:rPr>
          <w:rFonts w:ascii="Arial" w:hAnsi="Arial" w:cs="Arial"/>
        </w:rPr>
        <w:t xml:space="preserve"> </w:t>
      </w:r>
      <w:r w:rsidR="000F3616" w:rsidRPr="00DD01ED">
        <w:rPr>
          <w:rFonts w:ascii="Arial" w:hAnsi="Arial" w:cs="Arial"/>
        </w:rPr>
        <w:t xml:space="preserve">sub-contractor, the Authority will notify the Supplier of its intention to exclude the Supplier and provide the Supplier with </w:t>
      </w:r>
      <w:r w:rsidR="003E1398">
        <w:rPr>
          <w:rFonts w:ascii="Arial" w:hAnsi="Arial" w:cs="Arial"/>
        </w:rPr>
        <w:t xml:space="preserve">a </w:t>
      </w:r>
      <w:r w:rsidR="000F3616" w:rsidRPr="00DD01ED">
        <w:rPr>
          <w:rFonts w:ascii="Arial" w:hAnsi="Arial" w:cs="Arial"/>
        </w:rPr>
        <w:t xml:space="preserve">reasonable opportunity to replace the associated person or sub-contractor. If </w:t>
      </w:r>
      <w:proofErr w:type="gramStart"/>
      <w:r w:rsidR="000F3616" w:rsidRPr="00DD01ED">
        <w:rPr>
          <w:rFonts w:ascii="Arial" w:hAnsi="Arial" w:cs="Arial"/>
        </w:rPr>
        <w:t>as a consequence of</w:t>
      </w:r>
      <w:proofErr w:type="gramEnd"/>
      <w:r w:rsidR="000F3616" w:rsidRPr="00DD01ED">
        <w:rPr>
          <w:rFonts w:ascii="Arial" w:hAnsi="Arial" w:cs="Arial"/>
        </w:rPr>
        <w:t xml:space="preserve"> this process the Authority excludes the Supplier from participating in the </w:t>
      </w:r>
      <w:r w:rsidR="00B20F24" w:rsidRPr="00DD01ED">
        <w:rPr>
          <w:rFonts w:ascii="Arial" w:hAnsi="Arial" w:cs="Arial"/>
        </w:rPr>
        <w:t>Procurement or</w:t>
      </w:r>
      <w:r w:rsidR="000F3616" w:rsidRPr="00DD01ED">
        <w:rPr>
          <w:rFonts w:ascii="Arial" w:hAnsi="Arial" w:cs="Arial"/>
        </w:rPr>
        <w:t xml:space="preserve"> is aware of an associated person or sub-contract</w:t>
      </w:r>
      <w:r w:rsidR="003E1398">
        <w:rPr>
          <w:rFonts w:ascii="Arial" w:hAnsi="Arial" w:cs="Arial"/>
        </w:rPr>
        <w:t>or</w:t>
      </w:r>
      <w:r w:rsidR="000F3616" w:rsidRPr="00DD01ED">
        <w:rPr>
          <w:rFonts w:ascii="Arial" w:hAnsi="Arial" w:cs="Arial"/>
        </w:rPr>
        <w:t xml:space="preserve"> having been replaced, it will give notice of this fact within 30 days of its decision to the Procurement Review Unit (PRU).</w:t>
      </w:r>
    </w:p>
    <w:p w14:paraId="19772314" w14:textId="16ABF92D" w:rsidR="00E20AFD" w:rsidRPr="007679F4" w:rsidRDefault="00FF5B29" w:rsidP="002840CF">
      <w:pPr>
        <w:pStyle w:val="BodyText1"/>
        <w:numPr>
          <w:ilvl w:val="1"/>
          <w:numId w:val="4"/>
        </w:numPr>
      </w:pPr>
      <w:r w:rsidRPr="00DD01ED">
        <w:rPr>
          <w:rFonts w:ascii="Arial" w:hAnsi="Arial" w:cs="Arial"/>
        </w:rPr>
        <w:t>undertake a review of the completed PSQ</w:t>
      </w:r>
      <w:r w:rsidR="00AB544E">
        <w:rPr>
          <w:rFonts w:ascii="Arial" w:hAnsi="Arial" w:cs="Arial"/>
        </w:rPr>
        <w:t xml:space="preserve"> Response</w:t>
      </w:r>
      <w:r w:rsidRPr="00DD01ED">
        <w:rPr>
          <w:rFonts w:ascii="Arial" w:hAnsi="Arial" w:cs="Arial"/>
        </w:rPr>
        <w:t xml:space="preserve"> with reference to any information held on the Central Digital Platform. </w:t>
      </w:r>
    </w:p>
    <w:p w14:paraId="7A74EA6A" w14:textId="52F727F0" w:rsidR="00A92B68" w:rsidRPr="001E3A4E" w:rsidRDefault="00611402" w:rsidP="002840CF">
      <w:pPr>
        <w:pStyle w:val="BodyText1"/>
        <w:numPr>
          <w:ilvl w:val="1"/>
          <w:numId w:val="4"/>
        </w:numPr>
      </w:pPr>
      <w:r>
        <w:rPr>
          <w:rFonts w:ascii="Arial" w:hAnsi="Arial" w:cs="Arial"/>
        </w:rPr>
        <w:t xml:space="preserve">undertake </w:t>
      </w:r>
      <w:r w:rsidR="00E20AFD">
        <w:rPr>
          <w:rFonts w:ascii="Arial" w:hAnsi="Arial" w:cs="Arial"/>
        </w:rPr>
        <w:t>a review of Part 3</w:t>
      </w:r>
      <w:r w:rsidR="00CB7730">
        <w:rPr>
          <w:rFonts w:ascii="Arial" w:hAnsi="Arial" w:cs="Arial"/>
        </w:rPr>
        <w:t xml:space="preserve"> of the PSQ</w:t>
      </w:r>
      <w:r w:rsidR="006A06B3">
        <w:rPr>
          <w:rFonts w:ascii="Arial" w:hAnsi="Arial" w:cs="Arial"/>
        </w:rPr>
        <w:t xml:space="preserve"> </w:t>
      </w:r>
      <w:r w:rsidR="00AB544E">
        <w:rPr>
          <w:rFonts w:ascii="Arial" w:hAnsi="Arial" w:cs="Arial"/>
        </w:rPr>
        <w:t xml:space="preserve">Response </w:t>
      </w:r>
      <w:r w:rsidR="006A06B3">
        <w:rPr>
          <w:rFonts w:ascii="Arial" w:hAnsi="Arial" w:cs="Arial"/>
        </w:rPr>
        <w:t>to determine whether the Supplier satisfies</w:t>
      </w:r>
      <w:r w:rsidR="006C5EFF">
        <w:rPr>
          <w:rFonts w:ascii="Arial" w:hAnsi="Arial" w:cs="Arial"/>
        </w:rPr>
        <w:t xml:space="preserve"> the </w:t>
      </w:r>
      <w:r w:rsidR="00FF5B29" w:rsidRPr="00DD01ED">
        <w:rPr>
          <w:rFonts w:ascii="Arial" w:hAnsi="Arial" w:cs="Arial"/>
        </w:rPr>
        <w:t xml:space="preserve">conditions of participation in accordance with the </w:t>
      </w:r>
      <w:r w:rsidR="004F7768">
        <w:rPr>
          <w:rFonts w:ascii="Arial" w:hAnsi="Arial" w:cs="Arial"/>
        </w:rPr>
        <w:t xml:space="preserve">assessment criteria and </w:t>
      </w:r>
      <w:r w:rsidR="0065581A">
        <w:rPr>
          <w:rFonts w:ascii="Arial" w:hAnsi="Arial" w:cs="Arial"/>
        </w:rPr>
        <w:t xml:space="preserve">methodology </w:t>
      </w:r>
      <w:r w:rsidR="00FF5B29" w:rsidRPr="00DD01ED">
        <w:rPr>
          <w:rFonts w:ascii="Arial" w:hAnsi="Arial" w:cs="Arial"/>
        </w:rPr>
        <w:t xml:space="preserve">as set out in the Tender Notice, </w:t>
      </w:r>
      <w:r>
        <w:rPr>
          <w:rFonts w:ascii="Arial" w:hAnsi="Arial" w:cs="Arial"/>
        </w:rPr>
        <w:t xml:space="preserve">the </w:t>
      </w:r>
      <w:r w:rsidR="00FF5B29" w:rsidRPr="00DD01ED">
        <w:rPr>
          <w:rFonts w:ascii="Arial" w:hAnsi="Arial" w:cs="Arial"/>
        </w:rPr>
        <w:t xml:space="preserve">PSQ and </w:t>
      </w:r>
      <w:r w:rsidR="00F32A03">
        <w:rPr>
          <w:rFonts w:ascii="Arial" w:hAnsi="Arial" w:cs="Arial"/>
        </w:rPr>
        <w:t xml:space="preserve">as </w:t>
      </w:r>
      <w:r w:rsidR="00FF5B29" w:rsidRPr="00DD01ED">
        <w:rPr>
          <w:rFonts w:ascii="Arial" w:hAnsi="Arial" w:cs="Arial"/>
        </w:rPr>
        <w:t xml:space="preserve">described in </w:t>
      </w:r>
      <w:r w:rsidR="00151C16">
        <w:t>‘The assessment process and award criteria’</w:t>
      </w:r>
      <w:r w:rsidR="0023359C">
        <w:t xml:space="preserve"> section of this document</w:t>
      </w:r>
      <w:r w:rsidR="00FF5B29" w:rsidRPr="00DD01ED">
        <w:rPr>
          <w:rFonts w:ascii="Arial" w:hAnsi="Arial" w:cs="Arial"/>
        </w:rPr>
        <w:t>.</w:t>
      </w:r>
    </w:p>
    <w:p w14:paraId="14FEF3B2" w14:textId="06A4160C" w:rsidR="00611402" w:rsidRDefault="00611402" w:rsidP="002840CF">
      <w:pPr>
        <w:pStyle w:val="BodyText1"/>
        <w:numPr>
          <w:ilvl w:val="0"/>
          <w:numId w:val="4"/>
        </w:numPr>
        <w:ind w:left="357" w:hanging="357"/>
      </w:pPr>
      <w:r>
        <w:t xml:space="preserve">The Authority </w:t>
      </w:r>
      <w:r w:rsidR="007908BC">
        <w:t>will</w:t>
      </w:r>
      <w:r>
        <w:t xml:space="preserve"> assess </w:t>
      </w:r>
      <w:r w:rsidR="00AB544E">
        <w:t>PSQ Responses</w:t>
      </w:r>
      <w:r>
        <w:t xml:space="preserve"> first to consider whether to exclude any Suppliers from participating further in the Procurement, and it </w:t>
      </w:r>
      <w:r w:rsidR="007908BC">
        <w:t>will</w:t>
      </w:r>
      <w:r>
        <w:t xml:space="preserve"> do this before assessing </w:t>
      </w:r>
      <w:r w:rsidR="00AB544E">
        <w:t>Tenders</w:t>
      </w:r>
      <w:r>
        <w:t xml:space="preserve"> against the award criteria </w:t>
      </w:r>
      <w:proofErr w:type="gramStart"/>
      <w:r>
        <w:t>in order to</w:t>
      </w:r>
      <w:proofErr w:type="gramEnd"/>
      <w:r>
        <w:t xml:space="preserve"> identify the most advantageous </w:t>
      </w:r>
      <w:r w:rsidR="00AB544E">
        <w:t>T</w:t>
      </w:r>
      <w:r>
        <w:t xml:space="preserve">ender.  </w:t>
      </w:r>
    </w:p>
    <w:p w14:paraId="0D0DFC46" w14:textId="69E8206E" w:rsidR="009C5B54" w:rsidRDefault="00611402" w:rsidP="002840CF">
      <w:pPr>
        <w:pStyle w:val="BodyText1"/>
        <w:numPr>
          <w:ilvl w:val="0"/>
          <w:numId w:val="4"/>
        </w:numPr>
        <w:ind w:left="357" w:hanging="357"/>
      </w:pPr>
      <w:r>
        <w:t xml:space="preserve">When assessing </w:t>
      </w:r>
      <w:r w:rsidR="00AB544E">
        <w:t>the Qualification Envelope</w:t>
      </w:r>
      <w:r w:rsidR="00646CAF">
        <w:t>, the</w:t>
      </w:r>
      <w:r w:rsidR="00AE1F55">
        <w:t xml:space="preserve"> Authority </w:t>
      </w:r>
      <w:r w:rsidR="00646CAF">
        <w:t xml:space="preserve">will review </w:t>
      </w:r>
      <w:r w:rsidR="002F5C37">
        <w:t>the completed PSQ</w:t>
      </w:r>
      <w:r w:rsidR="00AB544E">
        <w:t xml:space="preserve"> Responses</w:t>
      </w:r>
      <w:r w:rsidR="0000465B">
        <w:t xml:space="preserve"> and information shared via the Central Digital Platform. </w:t>
      </w:r>
      <w:r w:rsidR="0000465B" w:rsidRPr="0023359C">
        <w:rPr>
          <w:color w:val="auto"/>
        </w:rPr>
        <w:t xml:space="preserve">The Authority </w:t>
      </w:r>
      <w:r w:rsidR="000D2243" w:rsidRPr="0023359C">
        <w:rPr>
          <w:color w:val="auto"/>
        </w:rPr>
        <w:t>will</w:t>
      </w:r>
      <w:r w:rsidR="00646CAF" w:rsidRPr="0023359C">
        <w:rPr>
          <w:color w:val="auto"/>
        </w:rPr>
        <w:t xml:space="preserve"> </w:t>
      </w:r>
      <w:r w:rsidR="001E3A4E" w:rsidRPr="0023359C">
        <w:rPr>
          <w:color w:val="auto"/>
        </w:rPr>
        <w:t xml:space="preserve">disregard </w:t>
      </w:r>
      <w:r w:rsidR="00AB544E">
        <w:rPr>
          <w:color w:val="auto"/>
        </w:rPr>
        <w:t>any</w:t>
      </w:r>
      <w:r w:rsidR="00AB544E" w:rsidRPr="0023359C">
        <w:rPr>
          <w:color w:val="auto"/>
        </w:rPr>
        <w:t xml:space="preserve"> </w:t>
      </w:r>
      <w:r w:rsidR="001E3A4E" w:rsidRPr="0023359C">
        <w:rPr>
          <w:color w:val="auto"/>
        </w:rPr>
        <w:t xml:space="preserve">Tender from an excluded </w:t>
      </w:r>
      <w:r w:rsidR="00620583">
        <w:rPr>
          <w:color w:val="auto"/>
        </w:rPr>
        <w:t>s</w:t>
      </w:r>
      <w:r w:rsidR="001E3A4E" w:rsidRPr="0023359C">
        <w:rPr>
          <w:color w:val="auto"/>
        </w:rPr>
        <w:t xml:space="preserve">upplier </w:t>
      </w:r>
      <w:r w:rsidR="00F102EB" w:rsidRPr="0023359C">
        <w:rPr>
          <w:color w:val="auto"/>
        </w:rPr>
        <w:t xml:space="preserve">and may decide to disregard </w:t>
      </w:r>
      <w:r w:rsidR="00AB544E">
        <w:rPr>
          <w:color w:val="auto"/>
        </w:rPr>
        <w:t>any</w:t>
      </w:r>
      <w:r w:rsidR="00AB544E" w:rsidRPr="0023359C">
        <w:rPr>
          <w:color w:val="auto"/>
        </w:rPr>
        <w:t xml:space="preserve"> </w:t>
      </w:r>
      <w:r w:rsidR="00F102EB" w:rsidRPr="0023359C">
        <w:rPr>
          <w:color w:val="auto"/>
        </w:rPr>
        <w:t xml:space="preserve">Tender </w:t>
      </w:r>
      <w:r w:rsidR="00F102EB">
        <w:t xml:space="preserve">from an excludable </w:t>
      </w:r>
      <w:r w:rsidR="00620583">
        <w:t>s</w:t>
      </w:r>
      <w:r w:rsidR="00F102EB">
        <w:t xml:space="preserve">upplier. </w:t>
      </w:r>
      <w:r w:rsidR="000D2243">
        <w:t xml:space="preserve">The Authority </w:t>
      </w:r>
      <w:r w:rsidR="00620583">
        <w:t xml:space="preserve">will </w:t>
      </w:r>
      <w:r w:rsidR="000D2243">
        <w:t xml:space="preserve">also </w:t>
      </w:r>
      <w:r w:rsidR="00DD4CE0">
        <w:t xml:space="preserve">disregard </w:t>
      </w:r>
      <w:r w:rsidR="00AB544E">
        <w:t xml:space="preserve">any </w:t>
      </w:r>
      <w:r w:rsidR="00DD4CE0">
        <w:t xml:space="preserve">Tender </w:t>
      </w:r>
      <w:r w:rsidR="00620583">
        <w:t>from a</w:t>
      </w:r>
      <w:r w:rsidR="00DD4CE0">
        <w:t xml:space="preserve"> Supplier who</w:t>
      </w:r>
      <w:r w:rsidR="00550EAD">
        <w:t xml:space="preserve"> does not satisfy the </w:t>
      </w:r>
      <w:r w:rsidR="006A06B3">
        <w:t>conditions of participation</w:t>
      </w:r>
      <w:r w:rsidR="009B4C6D">
        <w:t>.</w:t>
      </w:r>
    </w:p>
    <w:p w14:paraId="7581CC00" w14:textId="77777777" w:rsidR="005429D8" w:rsidRDefault="005429D8" w:rsidP="005429D8">
      <w:pPr>
        <w:pStyle w:val="BodyText1"/>
        <w:ind w:left="357"/>
      </w:pPr>
    </w:p>
    <w:p w14:paraId="7808F075" w14:textId="77777777" w:rsidR="00C65985" w:rsidRPr="00804D8D" w:rsidRDefault="00C65985" w:rsidP="00C65985">
      <w:pPr>
        <w:pStyle w:val="BodyText1"/>
        <w:rPr>
          <w:b/>
          <w:bCs/>
        </w:rPr>
      </w:pPr>
      <w:r w:rsidRPr="00804D8D">
        <w:rPr>
          <w:b/>
          <w:bCs/>
        </w:rPr>
        <w:t>Lotting Structure</w:t>
      </w:r>
    </w:p>
    <w:p w14:paraId="68D58E96" w14:textId="0C35953F" w:rsidR="00D03D47" w:rsidRPr="00D14B4A" w:rsidRDefault="003E6C0F" w:rsidP="002840CF">
      <w:pPr>
        <w:pStyle w:val="BodyText1"/>
        <w:numPr>
          <w:ilvl w:val="0"/>
          <w:numId w:val="4"/>
        </w:numPr>
        <w:ind w:left="357" w:hanging="357"/>
        <w:rPr>
          <w:color w:val="auto"/>
        </w:rPr>
      </w:pPr>
      <w:r>
        <w:rPr>
          <w:color w:val="auto"/>
        </w:rPr>
        <w:t xml:space="preserve">The </w:t>
      </w:r>
      <w:r w:rsidR="00D14B4A" w:rsidRPr="00D14B4A">
        <w:rPr>
          <w:color w:val="auto"/>
        </w:rPr>
        <w:t>tender opportunity has not been divided into Lots and was not appropriate to so divide the opportunity.</w:t>
      </w:r>
    </w:p>
    <w:p w14:paraId="4E3BD9FE" w14:textId="54E9D93C" w:rsidR="000C538D" w:rsidRPr="00964F92" w:rsidRDefault="00A67A8F" w:rsidP="00A91C79">
      <w:pPr>
        <w:pStyle w:val="BodyText1"/>
        <w:rPr>
          <w:b/>
          <w:bCs/>
        </w:rPr>
      </w:pPr>
      <w:r w:rsidRPr="00964F92">
        <w:rPr>
          <w:b/>
          <w:bCs/>
        </w:rPr>
        <w:t xml:space="preserve">About the Tender </w:t>
      </w:r>
      <w:r w:rsidR="00063A8C" w:rsidRPr="00964F92">
        <w:rPr>
          <w:b/>
          <w:bCs/>
        </w:rPr>
        <w:t>assessment</w:t>
      </w:r>
    </w:p>
    <w:p w14:paraId="4980DD1C" w14:textId="18088FDF" w:rsidR="00EF0673" w:rsidRDefault="00063A8C" w:rsidP="002840CF">
      <w:pPr>
        <w:pStyle w:val="BodyText1"/>
        <w:numPr>
          <w:ilvl w:val="0"/>
          <w:numId w:val="4"/>
        </w:numPr>
        <w:ind w:left="357" w:hanging="357"/>
      </w:pPr>
      <w:r w:rsidRPr="00063A8C">
        <w:t xml:space="preserve">The Authority will </w:t>
      </w:r>
      <w:r w:rsidR="00D509B6" w:rsidRPr="00063A8C">
        <w:t>assess</w:t>
      </w:r>
      <w:r w:rsidRPr="00063A8C">
        <w:t xml:space="preserve"> all </w:t>
      </w:r>
      <w:r w:rsidR="00AB544E">
        <w:t>T</w:t>
      </w:r>
      <w:r w:rsidR="00AB544E" w:rsidRPr="00063A8C">
        <w:t>ender</w:t>
      </w:r>
      <w:r w:rsidR="00AB544E">
        <w:t xml:space="preserve">s </w:t>
      </w:r>
      <w:proofErr w:type="gramStart"/>
      <w:r w:rsidRPr="00063A8C">
        <w:t>in order to</w:t>
      </w:r>
      <w:proofErr w:type="gramEnd"/>
      <w:r w:rsidRPr="00063A8C">
        <w:t xml:space="preserve"> identify the Supplier which has submitted the most advantageous </w:t>
      </w:r>
      <w:r w:rsidR="00AB544E">
        <w:t>T</w:t>
      </w:r>
      <w:r w:rsidRPr="00063A8C">
        <w:t>ender in accordance with the assessment methodology and award criteria set out in the Tender Notice and described in this document.</w:t>
      </w:r>
    </w:p>
    <w:p w14:paraId="17423F46" w14:textId="249664A1" w:rsidR="007D03A4" w:rsidRDefault="00EF0673" w:rsidP="002840CF">
      <w:pPr>
        <w:pStyle w:val="BodyText1"/>
        <w:numPr>
          <w:ilvl w:val="0"/>
          <w:numId w:val="4"/>
        </w:numPr>
        <w:ind w:left="357" w:hanging="357"/>
      </w:pPr>
      <w:r w:rsidRPr="00EF0673">
        <w:rPr>
          <w:rFonts w:ascii="Arial" w:hAnsi="Arial" w:cs="Arial"/>
        </w:rPr>
        <w:t xml:space="preserve">In carrying out this assessment, the Authority will disregard any </w:t>
      </w:r>
      <w:r w:rsidR="00AB544E">
        <w:rPr>
          <w:rFonts w:ascii="Arial" w:hAnsi="Arial" w:cs="Arial"/>
        </w:rPr>
        <w:t>T</w:t>
      </w:r>
      <w:r w:rsidR="00AB544E" w:rsidRPr="00EF0673">
        <w:rPr>
          <w:rFonts w:ascii="Arial" w:hAnsi="Arial" w:cs="Arial"/>
        </w:rPr>
        <w:t xml:space="preserve">ender </w:t>
      </w:r>
      <w:r w:rsidRPr="00EF0673">
        <w:rPr>
          <w:rFonts w:ascii="Arial" w:hAnsi="Arial" w:cs="Arial"/>
        </w:rPr>
        <w:t xml:space="preserve">from a Supplier that does not satisfy the conditions of participation. The Authority may also disregard a </w:t>
      </w:r>
      <w:r w:rsidR="00AB544E">
        <w:rPr>
          <w:rFonts w:ascii="Arial" w:hAnsi="Arial" w:cs="Arial"/>
        </w:rPr>
        <w:t>T</w:t>
      </w:r>
      <w:r w:rsidR="00AB544E" w:rsidRPr="00EF0673">
        <w:rPr>
          <w:rFonts w:ascii="Arial" w:hAnsi="Arial" w:cs="Arial"/>
        </w:rPr>
        <w:t>ender</w:t>
      </w:r>
      <w:r w:rsidRPr="00EF0673">
        <w:rPr>
          <w:rFonts w:ascii="Arial" w:hAnsi="Arial" w:cs="Arial"/>
        </w:rPr>
        <w:t>:</w:t>
      </w:r>
    </w:p>
    <w:p w14:paraId="3A880AEB" w14:textId="1A1F40C0" w:rsidR="007D03A4" w:rsidRDefault="00EF0673" w:rsidP="002840CF">
      <w:pPr>
        <w:pStyle w:val="BodyText1"/>
        <w:numPr>
          <w:ilvl w:val="1"/>
          <w:numId w:val="4"/>
        </w:numPr>
      </w:pPr>
      <w:r w:rsidRPr="007D03A4">
        <w:rPr>
          <w:rFonts w:ascii="Arial" w:hAnsi="Arial" w:cs="Arial"/>
        </w:rPr>
        <w:t xml:space="preserve">from a Supplier that is not a United Kingdom </w:t>
      </w:r>
      <w:r w:rsidR="00620583">
        <w:rPr>
          <w:rFonts w:ascii="Arial" w:hAnsi="Arial" w:cs="Arial"/>
        </w:rPr>
        <w:t>s</w:t>
      </w:r>
      <w:r w:rsidR="00620583" w:rsidRPr="007D03A4">
        <w:rPr>
          <w:rFonts w:ascii="Arial" w:hAnsi="Arial" w:cs="Arial"/>
        </w:rPr>
        <w:t xml:space="preserve">upplier </w:t>
      </w:r>
      <w:r w:rsidRPr="007D03A4">
        <w:rPr>
          <w:rFonts w:ascii="Arial" w:hAnsi="Arial" w:cs="Arial"/>
        </w:rPr>
        <w:t xml:space="preserve">or a treaty state </w:t>
      </w:r>
      <w:r w:rsidR="00620583">
        <w:rPr>
          <w:rFonts w:ascii="Arial" w:hAnsi="Arial" w:cs="Arial"/>
        </w:rPr>
        <w:t>s</w:t>
      </w:r>
      <w:r w:rsidR="00620583" w:rsidRPr="007D03A4">
        <w:rPr>
          <w:rFonts w:ascii="Arial" w:hAnsi="Arial" w:cs="Arial"/>
        </w:rPr>
        <w:t xml:space="preserve">upplier </w:t>
      </w:r>
      <w:r w:rsidR="00620583">
        <w:rPr>
          <w:rFonts w:ascii="Arial" w:hAnsi="Arial" w:cs="Arial"/>
        </w:rPr>
        <w:t xml:space="preserve">(as defined in sections 89 and 90 of the Act) </w:t>
      </w:r>
      <w:r w:rsidRPr="007D03A4">
        <w:rPr>
          <w:rFonts w:ascii="Arial" w:hAnsi="Arial" w:cs="Arial"/>
        </w:rPr>
        <w:t xml:space="preserve">or that intends to sub-contract the performance of all or part of the Contract to a </w:t>
      </w:r>
      <w:r w:rsidR="00620583">
        <w:rPr>
          <w:rFonts w:ascii="Arial" w:hAnsi="Arial" w:cs="Arial"/>
        </w:rPr>
        <w:t>s</w:t>
      </w:r>
      <w:r w:rsidR="00620583" w:rsidRPr="007D03A4">
        <w:rPr>
          <w:rFonts w:ascii="Arial" w:hAnsi="Arial" w:cs="Arial"/>
        </w:rPr>
        <w:t xml:space="preserve">upplier </w:t>
      </w:r>
      <w:r w:rsidRPr="007D03A4">
        <w:rPr>
          <w:rFonts w:ascii="Arial" w:hAnsi="Arial" w:cs="Arial"/>
        </w:rPr>
        <w:t xml:space="preserve">that is not a United Kingdom </w:t>
      </w:r>
      <w:r w:rsidR="00620583">
        <w:rPr>
          <w:rFonts w:ascii="Arial" w:hAnsi="Arial" w:cs="Arial"/>
        </w:rPr>
        <w:t>s</w:t>
      </w:r>
      <w:r w:rsidR="00620583" w:rsidRPr="007D03A4">
        <w:rPr>
          <w:rFonts w:ascii="Arial" w:hAnsi="Arial" w:cs="Arial"/>
        </w:rPr>
        <w:t xml:space="preserve">upplier </w:t>
      </w:r>
      <w:r w:rsidRPr="007D03A4">
        <w:rPr>
          <w:rFonts w:ascii="Arial" w:hAnsi="Arial" w:cs="Arial"/>
        </w:rPr>
        <w:t xml:space="preserve">or a treaty state </w:t>
      </w:r>
      <w:r w:rsidR="00620583">
        <w:rPr>
          <w:rFonts w:ascii="Arial" w:hAnsi="Arial" w:cs="Arial"/>
        </w:rPr>
        <w:t>s</w:t>
      </w:r>
      <w:r w:rsidR="00620583" w:rsidRPr="007D03A4">
        <w:rPr>
          <w:rFonts w:ascii="Arial" w:hAnsi="Arial" w:cs="Arial"/>
        </w:rPr>
        <w:t>upplier</w:t>
      </w:r>
      <w:r w:rsidRPr="007D03A4">
        <w:rPr>
          <w:rFonts w:ascii="Arial" w:hAnsi="Arial" w:cs="Arial"/>
        </w:rPr>
        <w:t>; or</w:t>
      </w:r>
    </w:p>
    <w:p w14:paraId="486B1019" w14:textId="78191E64" w:rsidR="007D03A4" w:rsidRDefault="00EF0673" w:rsidP="002840CF">
      <w:pPr>
        <w:pStyle w:val="BodyText1"/>
        <w:numPr>
          <w:ilvl w:val="1"/>
          <w:numId w:val="4"/>
        </w:numPr>
      </w:pPr>
      <w:r w:rsidRPr="007D03A4">
        <w:rPr>
          <w:rFonts w:ascii="Arial" w:hAnsi="Arial" w:cs="Arial"/>
        </w:rPr>
        <w:t xml:space="preserve">if the </w:t>
      </w:r>
      <w:r w:rsidR="00AB544E">
        <w:rPr>
          <w:rFonts w:ascii="Arial" w:hAnsi="Arial" w:cs="Arial"/>
        </w:rPr>
        <w:t>T</w:t>
      </w:r>
      <w:r w:rsidR="00AB544E" w:rsidRPr="007D03A4">
        <w:rPr>
          <w:rFonts w:ascii="Arial" w:hAnsi="Arial" w:cs="Arial"/>
        </w:rPr>
        <w:t xml:space="preserve">ender </w:t>
      </w:r>
      <w:r w:rsidRPr="007D03A4">
        <w:rPr>
          <w:rFonts w:ascii="Arial" w:hAnsi="Arial" w:cs="Arial"/>
        </w:rPr>
        <w:t>breaches a procedural requirement set out in the Tender Notice</w:t>
      </w:r>
      <w:r w:rsidR="00AB544E">
        <w:rPr>
          <w:rFonts w:ascii="Arial" w:hAnsi="Arial" w:cs="Arial"/>
        </w:rPr>
        <w:t>, this document</w:t>
      </w:r>
      <w:r w:rsidRPr="007D03A4">
        <w:rPr>
          <w:rFonts w:ascii="Arial" w:hAnsi="Arial" w:cs="Arial"/>
        </w:rPr>
        <w:t xml:space="preserve"> or </w:t>
      </w:r>
      <w:r w:rsidR="00AB544E">
        <w:rPr>
          <w:rFonts w:ascii="Arial" w:hAnsi="Arial" w:cs="Arial"/>
        </w:rPr>
        <w:t xml:space="preserve">any other documents </w:t>
      </w:r>
      <w:r w:rsidRPr="007D03A4">
        <w:rPr>
          <w:rFonts w:ascii="Arial" w:hAnsi="Arial" w:cs="Arial"/>
        </w:rPr>
        <w:t xml:space="preserve">associated </w:t>
      </w:r>
      <w:r w:rsidR="00AB544E">
        <w:rPr>
          <w:rFonts w:ascii="Arial" w:hAnsi="Arial" w:cs="Arial"/>
        </w:rPr>
        <w:t>with this Procurement</w:t>
      </w:r>
      <w:r w:rsidRPr="007D03A4">
        <w:rPr>
          <w:rFonts w:ascii="Arial" w:hAnsi="Arial" w:cs="Arial"/>
        </w:rPr>
        <w:t xml:space="preserve">; or </w:t>
      </w:r>
    </w:p>
    <w:p w14:paraId="247E2E2B" w14:textId="24D58B20" w:rsidR="00A60687" w:rsidRDefault="00EF0673" w:rsidP="002840CF">
      <w:pPr>
        <w:pStyle w:val="BodyText1"/>
        <w:numPr>
          <w:ilvl w:val="1"/>
          <w:numId w:val="4"/>
        </w:numPr>
      </w:pPr>
      <w:r w:rsidRPr="007D03A4">
        <w:rPr>
          <w:rFonts w:ascii="Arial" w:hAnsi="Arial" w:cs="Arial"/>
        </w:rPr>
        <w:t xml:space="preserve">if the </w:t>
      </w:r>
      <w:r w:rsidR="00AB544E">
        <w:rPr>
          <w:rFonts w:ascii="Arial" w:hAnsi="Arial" w:cs="Arial"/>
        </w:rPr>
        <w:t>T</w:t>
      </w:r>
      <w:r w:rsidR="00AB544E" w:rsidRPr="007D03A4">
        <w:rPr>
          <w:rFonts w:ascii="Arial" w:hAnsi="Arial" w:cs="Arial"/>
        </w:rPr>
        <w:t xml:space="preserve">ender </w:t>
      </w:r>
      <w:r w:rsidRPr="007D03A4">
        <w:rPr>
          <w:rFonts w:ascii="Arial" w:hAnsi="Arial" w:cs="Arial"/>
        </w:rPr>
        <w:t xml:space="preserve">offers a price that the Authority considers to be abnormally low for the performance of the Contract. Where the Authority considers that a price offered by a Supplier in its </w:t>
      </w:r>
      <w:r w:rsidR="00AB544E">
        <w:rPr>
          <w:rFonts w:ascii="Arial" w:hAnsi="Arial" w:cs="Arial"/>
        </w:rPr>
        <w:t>T</w:t>
      </w:r>
      <w:r w:rsidR="00AB544E" w:rsidRPr="007D03A4">
        <w:rPr>
          <w:rFonts w:ascii="Arial" w:hAnsi="Arial" w:cs="Arial"/>
        </w:rPr>
        <w:t xml:space="preserve">ender </w:t>
      </w:r>
      <w:r w:rsidRPr="007D03A4">
        <w:rPr>
          <w:rFonts w:ascii="Arial" w:hAnsi="Arial" w:cs="Arial"/>
        </w:rPr>
        <w:t xml:space="preserve">is abnormally low, the Authority will notify the Supplier and give the Supplier </w:t>
      </w:r>
      <w:r w:rsidR="00620583">
        <w:rPr>
          <w:rFonts w:ascii="Arial" w:hAnsi="Arial" w:cs="Arial"/>
        </w:rPr>
        <w:t xml:space="preserve">a </w:t>
      </w:r>
      <w:r w:rsidRPr="007D03A4">
        <w:rPr>
          <w:rFonts w:ascii="Arial" w:hAnsi="Arial" w:cs="Arial"/>
        </w:rPr>
        <w:t xml:space="preserve">reasonable opportunity to demonstrate that it will be able to perform the </w:t>
      </w:r>
      <w:r w:rsidR="00620583">
        <w:rPr>
          <w:rFonts w:ascii="Arial" w:hAnsi="Arial" w:cs="Arial"/>
        </w:rPr>
        <w:t>C</w:t>
      </w:r>
      <w:r w:rsidR="00620583" w:rsidRPr="007D03A4">
        <w:rPr>
          <w:rFonts w:ascii="Arial" w:hAnsi="Arial" w:cs="Arial"/>
        </w:rPr>
        <w:t xml:space="preserve">ontract </w:t>
      </w:r>
      <w:r w:rsidRPr="007D03A4">
        <w:rPr>
          <w:rFonts w:ascii="Arial" w:hAnsi="Arial" w:cs="Arial"/>
        </w:rPr>
        <w:t xml:space="preserve">for the price offered. The Authority will only disregard the </w:t>
      </w:r>
      <w:r w:rsidR="00AB544E">
        <w:rPr>
          <w:rFonts w:ascii="Arial" w:hAnsi="Arial" w:cs="Arial"/>
        </w:rPr>
        <w:t>T</w:t>
      </w:r>
      <w:r w:rsidR="00AB544E" w:rsidRPr="007D03A4">
        <w:rPr>
          <w:rFonts w:ascii="Arial" w:hAnsi="Arial" w:cs="Arial"/>
        </w:rPr>
        <w:t xml:space="preserve">ender </w:t>
      </w:r>
      <w:r w:rsidRPr="007D03A4">
        <w:rPr>
          <w:rFonts w:ascii="Arial" w:hAnsi="Arial" w:cs="Arial"/>
        </w:rPr>
        <w:t>if the Supplier cannot satisfactorily demonstrate that it will be able to perform the Contract for the price offered.</w:t>
      </w:r>
    </w:p>
    <w:p w14:paraId="077C116A" w14:textId="3CE0E3E8" w:rsidR="00582CB0" w:rsidRDefault="00582CB0" w:rsidP="002840CF">
      <w:pPr>
        <w:pStyle w:val="BodyText1"/>
        <w:numPr>
          <w:ilvl w:val="0"/>
          <w:numId w:val="4"/>
        </w:numPr>
      </w:pPr>
      <w:r>
        <w:t xml:space="preserve">Once the assessment has concluded, the Authority will provide an assessment summary to </w:t>
      </w:r>
      <w:r w:rsidR="00620583">
        <w:t xml:space="preserve">each </w:t>
      </w:r>
      <w:r>
        <w:t xml:space="preserve">Supplier that submitted </w:t>
      </w:r>
      <w:r w:rsidR="00620583">
        <w:t xml:space="preserve">a </w:t>
      </w:r>
      <w:r w:rsidR="00AB544E">
        <w:t>T</w:t>
      </w:r>
      <w:r>
        <w:t xml:space="preserve">ender </w:t>
      </w:r>
      <w:r w:rsidR="00620583">
        <w:t xml:space="preserve">that was assessed (i.e. not disregarded) </w:t>
      </w:r>
      <w:r>
        <w:t>to:</w:t>
      </w:r>
    </w:p>
    <w:p w14:paraId="69ADFAB9" w14:textId="77777777" w:rsidR="00582CB0" w:rsidRDefault="00582CB0" w:rsidP="002840CF">
      <w:pPr>
        <w:pStyle w:val="BodyText1"/>
        <w:numPr>
          <w:ilvl w:val="1"/>
          <w:numId w:val="4"/>
        </w:numPr>
      </w:pPr>
      <w:r>
        <w:t>inform them whether they have been successful in being awarded the Contract</w:t>
      </w:r>
    </w:p>
    <w:p w14:paraId="20C8C312" w14:textId="2EBFAA95" w:rsidR="00582CB0" w:rsidRDefault="00582CB0" w:rsidP="002840CF">
      <w:pPr>
        <w:pStyle w:val="BodyText1"/>
        <w:numPr>
          <w:ilvl w:val="1"/>
          <w:numId w:val="4"/>
        </w:numPr>
      </w:pPr>
      <w:r>
        <w:t xml:space="preserve">provide an explanation of the assessment of the Supplier’s </w:t>
      </w:r>
      <w:r w:rsidR="00AB544E">
        <w:t xml:space="preserve">Tender </w:t>
      </w:r>
      <w:r>
        <w:t>against the relevant award criteria, in accordance with the requirements of the Act</w:t>
      </w:r>
    </w:p>
    <w:p w14:paraId="150C197D" w14:textId="38CB841B" w:rsidR="00DC4E6A" w:rsidRDefault="00582CB0" w:rsidP="002840CF">
      <w:pPr>
        <w:pStyle w:val="BodyText1"/>
        <w:numPr>
          <w:ilvl w:val="1"/>
          <w:numId w:val="4"/>
        </w:numPr>
      </w:pPr>
      <w:r>
        <w:t xml:space="preserve">where different to the Supplier concerned, provide information in respect of the most advantageous </w:t>
      </w:r>
      <w:r w:rsidR="00AB544E">
        <w:t xml:space="preserve">Tender </w:t>
      </w:r>
      <w:r>
        <w:t xml:space="preserve">submitted, including details of the assessment of this </w:t>
      </w:r>
      <w:r w:rsidR="00AB544E">
        <w:t xml:space="preserve">Tender </w:t>
      </w:r>
      <w:r>
        <w:t>against the relevant award criteria</w:t>
      </w:r>
      <w:r w:rsidR="00AB544E">
        <w:t>,</w:t>
      </w:r>
      <w:r>
        <w:t xml:space="preserve"> and the </w:t>
      </w:r>
      <w:r w:rsidR="00620583">
        <w:t xml:space="preserve">winning </w:t>
      </w:r>
      <w:r>
        <w:t>Supplier’s name</w:t>
      </w:r>
      <w:r w:rsidR="00620583">
        <w:t>.</w:t>
      </w:r>
      <w:r>
        <w:t xml:space="preserve"> </w:t>
      </w:r>
    </w:p>
    <w:p w14:paraId="3D23F738" w14:textId="49737224" w:rsidR="004215F3" w:rsidRDefault="00DC4E6A" w:rsidP="002840CF">
      <w:pPr>
        <w:pStyle w:val="BodyText1"/>
        <w:numPr>
          <w:ilvl w:val="0"/>
          <w:numId w:val="4"/>
        </w:numPr>
      </w:pPr>
      <w:r w:rsidRPr="00DC4E6A">
        <w:t xml:space="preserve">Once the assessment summaries have been provided to the Suppliers </w:t>
      </w:r>
      <w:r w:rsidR="00617405">
        <w:t xml:space="preserve">whose </w:t>
      </w:r>
      <w:r w:rsidR="00AB544E">
        <w:t>T</w:t>
      </w:r>
      <w:r w:rsidR="00AB544E" w:rsidRPr="00DC4E6A">
        <w:t>enders</w:t>
      </w:r>
      <w:r w:rsidR="00AB544E">
        <w:t xml:space="preserve"> </w:t>
      </w:r>
      <w:r w:rsidR="00617405">
        <w:t>were assessed</w:t>
      </w:r>
      <w:r w:rsidRPr="00DC4E6A">
        <w:t xml:space="preserve">, the Authority will also publish a contract award notice on the Central Digital Platform </w:t>
      </w:r>
      <w:r w:rsidRPr="00D14B4A">
        <w:t>to commence the mandatory standstill period</w:t>
      </w:r>
      <w:r w:rsidR="00D14B4A" w:rsidRPr="00D14B4A">
        <w:t>.</w:t>
      </w:r>
    </w:p>
    <w:p w14:paraId="5A8D4CD5" w14:textId="4796D2D3" w:rsidR="007D03A4" w:rsidRPr="001E3A4E" w:rsidRDefault="0053013C" w:rsidP="002840CF">
      <w:pPr>
        <w:pStyle w:val="BodyText1"/>
        <w:numPr>
          <w:ilvl w:val="0"/>
          <w:numId w:val="4"/>
        </w:numPr>
      </w:pPr>
      <w:r w:rsidRPr="00DD01ED">
        <w:rPr>
          <w:rFonts w:ascii="Arial" w:hAnsi="Arial" w:cs="Arial"/>
        </w:rPr>
        <w:t>Subject to completion of the mandatory standstill period</w:t>
      </w:r>
      <w:r w:rsidR="00617405">
        <w:rPr>
          <w:rFonts w:ascii="Arial" w:hAnsi="Arial" w:cs="Arial"/>
        </w:rPr>
        <w:t xml:space="preserve"> and unless the Authority decides not to award the Contract</w:t>
      </w:r>
      <w:r w:rsidRPr="00DD01ED">
        <w:rPr>
          <w:rFonts w:ascii="Arial" w:hAnsi="Arial" w:cs="Arial"/>
        </w:rPr>
        <w:t xml:space="preserve">, </w:t>
      </w:r>
      <w:r>
        <w:rPr>
          <w:rFonts w:ascii="Arial" w:hAnsi="Arial" w:cs="Arial"/>
        </w:rPr>
        <w:t>the procurement process</w:t>
      </w:r>
      <w:r w:rsidRPr="00DD01ED">
        <w:rPr>
          <w:rFonts w:ascii="Arial" w:hAnsi="Arial" w:cs="Arial"/>
        </w:rPr>
        <w:t xml:space="preserve"> will end with the Authority </w:t>
      </w:r>
      <w:proofErr w:type="gramStart"/>
      <w:r w:rsidRPr="00DD01ED">
        <w:rPr>
          <w:rFonts w:ascii="Arial" w:hAnsi="Arial" w:cs="Arial"/>
        </w:rPr>
        <w:t>entering into</w:t>
      </w:r>
      <w:proofErr w:type="gramEnd"/>
      <w:r w:rsidRPr="00DD01ED">
        <w:rPr>
          <w:rFonts w:ascii="Arial" w:hAnsi="Arial" w:cs="Arial"/>
        </w:rPr>
        <w:t xml:space="preserve"> the Contract with the preferred Supplier and publication of a Contract Details Notice on the Central Digital Platform (within 30 days</w:t>
      </w:r>
      <w:r w:rsidR="00D14B4A">
        <w:rPr>
          <w:rFonts w:ascii="Arial" w:hAnsi="Arial" w:cs="Arial"/>
        </w:rPr>
        <w:t xml:space="preserve"> </w:t>
      </w:r>
      <w:r w:rsidRPr="00DD01ED">
        <w:rPr>
          <w:rFonts w:ascii="Arial" w:hAnsi="Arial" w:cs="Arial"/>
        </w:rPr>
        <w:t>of the date on which the Contract is entered into). Where appropriate</w:t>
      </w:r>
      <w:r w:rsidR="00617405">
        <w:rPr>
          <w:rFonts w:ascii="Arial" w:hAnsi="Arial" w:cs="Arial"/>
        </w:rPr>
        <w:t xml:space="preserve"> or required by the Act</w:t>
      </w:r>
      <w:r w:rsidRPr="00DD01ED">
        <w:rPr>
          <w:rFonts w:ascii="Arial" w:hAnsi="Arial" w:cs="Arial"/>
        </w:rPr>
        <w:t>, a copy of the Contract may also be published on the Central Digital Platform.</w:t>
      </w:r>
    </w:p>
    <w:p w14:paraId="4CCB9883" w14:textId="720472B0" w:rsidR="009A0559" w:rsidRPr="007456F8" w:rsidRDefault="002107B6" w:rsidP="007456F8">
      <w:pPr>
        <w:pStyle w:val="Heading1"/>
        <w:numPr>
          <w:ilvl w:val="0"/>
          <w:numId w:val="0"/>
        </w:numPr>
      </w:pPr>
      <w:bookmarkStart w:id="9" w:name="_Toc213400754"/>
      <w:r>
        <w:t>Procurement timetable</w:t>
      </w:r>
      <w:bookmarkEnd w:id="9"/>
    </w:p>
    <w:p w14:paraId="7D9619E2" w14:textId="6BA8D5D9" w:rsidR="00F72F39" w:rsidRDefault="0018563A" w:rsidP="002840CF">
      <w:pPr>
        <w:pStyle w:val="BodyText1"/>
        <w:numPr>
          <w:ilvl w:val="0"/>
          <w:numId w:val="4"/>
        </w:numPr>
        <w:ind w:left="357" w:hanging="357"/>
      </w:pPr>
      <w:r w:rsidRPr="0018563A">
        <w:t xml:space="preserve">The timetable for the Procurement is set out in the following table (the Procurement Timetable). Deadlines for the submission of responses to the Authority are shown in bold. Failure to meet these deadlines will result in a Supplier’s submission not being considered unless there are exceptional mitigating circumstances such as a technical failure in connection with the </w:t>
      </w:r>
      <w:r w:rsidR="006965BC">
        <w:t>P</w:t>
      </w:r>
      <w:r w:rsidRPr="0018563A">
        <w:t>ortal.</w:t>
      </w:r>
    </w:p>
    <w:tbl>
      <w:tblPr>
        <w:tblStyle w:val="TableGrid"/>
        <w:tblW w:w="0" w:type="auto"/>
        <w:tblBorders>
          <w:bottom w:val="single" w:sz="4" w:space="0" w:color="auto"/>
          <w:insideH w:val="single" w:sz="4" w:space="0" w:color="auto"/>
        </w:tblBorders>
        <w:tblCellMar>
          <w:top w:w="113" w:type="dxa"/>
          <w:left w:w="0" w:type="dxa"/>
          <w:bottom w:w="113" w:type="dxa"/>
          <w:right w:w="0" w:type="dxa"/>
        </w:tblCellMar>
        <w:tblLook w:val="04A0" w:firstRow="1" w:lastRow="0" w:firstColumn="1" w:lastColumn="0" w:noHBand="0" w:noVBand="1"/>
      </w:tblPr>
      <w:tblGrid>
        <w:gridCol w:w="2942"/>
        <w:gridCol w:w="6084"/>
      </w:tblGrid>
      <w:tr w:rsidR="00F809F8" w:rsidRPr="00845A54" w14:paraId="1FACB457" w14:textId="77777777" w:rsidTr="67FD914A">
        <w:trPr>
          <w:tblHeader/>
        </w:trPr>
        <w:tc>
          <w:tcPr>
            <w:tcW w:w="2942" w:type="dxa"/>
            <w:tcBorders>
              <w:right w:val="single" w:sz="4" w:space="0" w:color="auto"/>
            </w:tcBorders>
            <w:shd w:val="clear" w:color="auto" w:fill="BEDDFF" w:themeFill="accent2" w:themeFillTint="33"/>
          </w:tcPr>
          <w:p w14:paraId="1C77A52D" w14:textId="77777777" w:rsidR="00F809F8" w:rsidRPr="00845A54" w:rsidRDefault="00F809F8">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Date(s) and time(s)</w:t>
            </w:r>
          </w:p>
        </w:tc>
        <w:tc>
          <w:tcPr>
            <w:tcW w:w="6084" w:type="dxa"/>
            <w:tcBorders>
              <w:top w:val="nil"/>
              <w:left w:val="single" w:sz="4" w:space="0" w:color="auto"/>
            </w:tcBorders>
            <w:shd w:val="clear" w:color="auto" w:fill="BEDDFF" w:themeFill="accent2" w:themeFillTint="33"/>
          </w:tcPr>
          <w:p w14:paraId="35086F90" w14:textId="77777777" w:rsidR="00F809F8" w:rsidRPr="00845A54" w:rsidRDefault="00F809F8">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 xml:space="preserve"> Procurement activity</w:t>
            </w:r>
          </w:p>
        </w:tc>
      </w:tr>
      <w:tr w:rsidR="00F809F8" w14:paraId="65A97A67" w14:textId="77777777" w:rsidTr="67FD914A">
        <w:tc>
          <w:tcPr>
            <w:tcW w:w="2942" w:type="dxa"/>
            <w:tcBorders>
              <w:right w:val="single" w:sz="4" w:space="0" w:color="auto"/>
            </w:tcBorders>
          </w:tcPr>
          <w:p w14:paraId="750ADCF4" w14:textId="77777777" w:rsidR="00F809F8" w:rsidRPr="00C749C7" w:rsidRDefault="00F809F8">
            <w:pPr>
              <w:pStyle w:val="BodyText1"/>
              <w:spacing w:after="120"/>
              <w:rPr>
                <w:b/>
                <w:bCs/>
              </w:rPr>
            </w:pPr>
            <w:r>
              <w:rPr>
                <w:b/>
                <w:bCs/>
              </w:rPr>
              <w:t>10</w:t>
            </w:r>
            <w:r w:rsidRPr="00903870">
              <w:rPr>
                <w:b/>
                <w:bCs/>
                <w:vertAlign w:val="superscript"/>
              </w:rPr>
              <w:t>th</w:t>
            </w:r>
            <w:r>
              <w:rPr>
                <w:b/>
                <w:bCs/>
              </w:rPr>
              <w:t xml:space="preserve"> November 2025</w:t>
            </w:r>
          </w:p>
        </w:tc>
        <w:tc>
          <w:tcPr>
            <w:tcW w:w="6084" w:type="dxa"/>
            <w:tcBorders>
              <w:top w:val="single" w:sz="4" w:space="0" w:color="auto"/>
              <w:left w:val="single" w:sz="4" w:space="0" w:color="auto"/>
            </w:tcBorders>
          </w:tcPr>
          <w:p w14:paraId="3CCB7DE4" w14:textId="77777777" w:rsidR="00F809F8" w:rsidRDefault="00F809F8">
            <w:pPr>
              <w:pStyle w:val="BodyText1"/>
              <w:spacing w:after="120"/>
            </w:pPr>
            <w:r>
              <w:t>ITT published</w:t>
            </w:r>
          </w:p>
        </w:tc>
      </w:tr>
      <w:tr w:rsidR="00F809F8" w:rsidRPr="0018563A" w14:paraId="48C83A69" w14:textId="77777777" w:rsidTr="67FD914A">
        <w:tc>
          <w:tcPr>
            <w:tcW w:w="2942" w:type="dxa"/>
            <w:tcBorders>
              <w:right w:val="single" w:sz="4" w:space="0" w:color="auto"/>
            </w:tcBorders>
          </w:tcPr>
          <w:p w14:paraId="31C9B4CF" w14:textId="12DB781A" w:rsidR="00F809F8" w:rsidRPr="00C749C7" w:rsidRDefault="00F809F8">
            <w:pPr>
              <w:pStyle w:val="BodyText1"/>
              <w:spacing w:after="0"/>
              <w:rPr>
                <w:b/>
                <w:bCs/>
              </w:rPr>
            </w:pPr>
            <w:r>
              <w:rPr>
                <w:b/>
                <w:bCs/>
              </w:rPr>
              <w:t>21</w:t>
            </w:r>
            <w:r w:rsidRPr="00903870">
              <w:rPr>
                <w:b/>
                <w:bCs/>
                <w:vertAlign w:val="superscript"/>
              </w:rPr>
              <w:t>st</w:t>
            </w:r>
            <w:r>
              <w:rPr>
                <w:b/>
                <w:bCs/>
              </w:rPr>
              <w:t xml:space="preserve"> November 2025</w:t>
            </w:r>
            <w:r w:rsidR="7FE908C3" w:rsidRPr="50AAF240">
              <w:rPr>
                <w:b/>
                <w:bCs/>
              </w:rPr>
              <w:t xml:space="preserve"> 14:00</w:t>
            </w:r>
          </w:p>
        </w:tc>
        <w:tc>
          <w:tcPr>
            <w:tcW w:w="6084" w:type="dxa"/>
            <w:tcBorders>
              <w:top w:val="single" w:sz="4" w:space="0" w:color="auto"/>
              <w:left w:val="single" w:sz="4" w:space="0" w:color="auto"/>
            </w:tcBorders>
          </w:tcPr>
          <w:p w14:paraId="222A388D" w14:textId="77777777" w:rsidR="00F809F8" w:rsidRPr="0018563A" w:rsidRDefault="00F809F8">
            <w:pPr>
              <w:pStyle w:val="BodyText1"/>
              <w:spacing w:after="0"/>
            </w:pPr>
            <w:r w:rsidRPr="007A3B7E">
              <w:rPr>
                <w:rFonts w:cs="Arial"/>
              </w:rPr>
              <w:t xml:space="preserve">Closing date for submission of </w:t>
            </w:r>
            <w:r>
              <w:rPr>
                <w:rFonts w:cs="Arial"/>
              </w:rPr>
              <w:t>Supplier Clarification Questions (Supplier CQs)</w:t>
            </w:r>
          </w:p>
        </w:tc>
      </w:tr>
      <w:tr w:rsidR="00F809F8" w:rsidRPr="00F36C89" w14:paraId="3C184834" w14:textId="77777777" w:rsidTr="67FD914A">
        <w:tc>
          <w:tcPr>
            <w:tcW w:w="2942" w:type="dxa"/>
            <w:tcBorders>
              <w:right w:val="single" w:sz="4" w:space="0" w:color="auto"/>
            </w:tcBorders>
          </w:tcPr>
          <w:p w14:paraId="4475A908" w14:textId="6209DD36" w:rsidR="00F809F8" w:rsidRDefault="00F809F8">
            <w:pPr>
              <w:pStyle w:val="BodyText1"/>
              <w:spacing w:after="0"/>
              <w:rPr>
                <w:b/>
                <w:bCs/>
              </w:rPr>
            </w:pPr>
            <w:r w:rsidRPr="67FD914A">
              <w:rPr>
                <w:b/>
                <w:bCs/>
              </w:rPr>
              <w:t>2</w:t>
            </w:r>
            <w:r w:rsidR="6A019F24" w:rsidRPr="67FD914A">
              <w:rPr>
                <w:b/>
                <w:bCs/>
              </w:rPr>
              <w:t>4</w:t>
            </w:r>
            <w:r w:rsidRPr="67FD914A">
              <w:rPr>
                <w:b/>
                <w:bCs/>
                <w:vertAlign w:val="superscript"/>
              </w:rPr>
              <w:t>th</w:t>
            </w:r>
            <w:r w:rsidRPr="67FD914A">
              <w:rPr>
                <w:b/>
                <w:bCs/>
              </w:rPr>
              <w:t xml:space="preserve"> November 2025</w:t>
            </w:r>
          </w:p>
        </w:tc>
        <w:tc>
          <w:tcPr>
            <w:tcW w:w="6084" w:type="dxa"/>
            <w:tcBorders>
              <w:top w:val="single" w:sz="4" w:space="0" w:color="auto"/>
              <w:left w:val="single" w:sz="4" w:space="0" w:color="auto"/>
            </w:tcBorders>
          </w:tcPr>
          <w:p w14:paraId="70E27E68" w14:textId="1A978DBB" w:rsidR="00F809F8" w:rsidRPr="00F36C89" w:rsidRDefault="1F21C138">
            <w:pPr>
              <w:pStyle w:val="BodyText1"/>
              <w:spacing w:after="0"/>
              <w:rPr>
                <w:rFonts w:cs="Arial"/>
              </w:rPr>
            </w:pPr>
            <w:r w:rsidRPr="67FD914A">
              <w:rPr>
                <w:rFonts w:cs="Arial"/>
              </w:rPr>
              <w:t>Virtual Supplier Day hosted on Microsoft Teams</w:t>
            </w:r>
          </w:p>
        </w:tc>
      </w:tr>
      <w:tr w:rsidR="00F809F8" w:rsidRPr="0018563A" w14:paraId="32CB9BE2" w14:textId="77777777" w:rsidTr="67FD914A">
        <w:tc>
          <w:tcPr>
            <w:tcW w:w="2942" w:type="dxa"/>
            <w:tcBorders>
              <w:right w:val="single" w:sz="4" w:space="0" w:color="auto"/>
            </w:tcBorders>
          </w:tcPr>
          <w:p w14:paraId="0A96C670" w14:textId="77777777" w:rsidR="00F809F8" w:rsidRPr="00C749C7" w:rsidRDefault="00F809F8">
            <w:pPr>
              <w:pStyle w:val="BodyText1"/>
              <w:spacing w:after="0"/>
              <w:rPr>
                <w:b/>
                <w:bCs/>
              </w:rPr>
            </w:pPr>
            <w:r>
              <w:rPr>
                <w:b/>
                <w:bCs/>
              </w:rPr>
              <w:t>28</w:t>
            </w:r>
            <w:r w:rsidRPr="00432987">
              <w:rPr>
                <w:b/>
                <w:bCs/>
                <w:vertAlign w:val="superscript"/>
              </w:rPr>
              <w:t>th</w:t>
            </w:r>
            <w:r>
              <w:rPr>
                <w:b/>
                <w:bCs/>
              </w:rPr>
              <w:t xml:space="preserve"> November 2025</w:t>
            </w:r>
          </w:p>
        </w:tc>
        <w:tc>
          <w:tcPr>
            <w:tcW w:w="6084" w:type="dxa"/>
            <w:tcBorders>
              <w:top w:val="single" w:sz="4" w:space="0" w:color="auto"/>
              <w:left w:val="single" w:sz="4" w:space="0" w:color="auto"/>
            </w:tcBorders>
          </w:tcPr>
          <w:p w14:paraId="55477E78" w14:textId="77777777" w:rsidR="00F809F8" w:rsidRPr="0018563A" w:rsidRDefault="00F809F8">
            <w:pPr>
              <w:tabs>
                <w:tab w:val="left" w:pos="2751"/>
              </w:tabs>
            </w:pPr>
            <w:r w:rsidRPr="007A3B7E">
              <w:rPr>
                <w:rFonts w:cs="Arial"/>
              </w:rPr>
              <w:t xml:space="preserve">Answers to </w:t>
            </w:r>
            <w:r>
              <w:rPr>
                <w:rFonts w:cs="Arial"/>
              </w:rPr>
              <w:t>Supplier CQ</w:t>
            </w:r>
            <w:r w:rsidRPr="007A3B7E">
              <w:rPr>
                <w:rFonts w:cs="Arial"/>
              </w:rPr>
              <w:t xml:space="preserve">s </w:t>
            </w:r>
            <w:r>
              <w:rPr>
                <w:rFonts w:cs="Arial"/>
              </w:rPr>
              <w:t>published on the Portal</w:t>
            </w:r>
          </w:p>
        </w:tc>
      </w:tr>
      <w:tr w:rsidR="00F809F8" w:rsidRPr="0018563A" w14:paraId="49DCDDFC" w14:textId="77777777" w:rsidTr="67FD914A">
        <w:tc>
          <w:tcPr>
            <w:tcW w:w="2942" w:type="dxa"/>
            <w:tcBorders>
              <w:right w:val="single" w:sz="4" w:space="0" w:color="auto"/>
            </w:tcBorders>
          </w:tcPr>
          <w:p w14:paraId="48280238" w14:textId="77777777" w:rsidR="00F809F8" w:rsidRPr="00C749C7" w:rsidRDefault="00F809F8">
            <w:pPr>
              <w:pStyle w:val="BodyText1"/>
              <w:spacing w:after="0"/>
              <w:rPr>
                <w:b/>
                <w:bCs/>
              </w:rPr>
            </w:pPr>
            <w:r>
              <w:rPr>
                <w:b/>
                <w:bCs/>
              </w:rPr>
              <w:t>12</w:t>
            </w:r>
            <w:r w:rsidRPr="008F17EE">
              <w:rPr>
                <w:b/>
                <w:bCs/>
                <w:vertAlign w:val="superscript"/>
              </w:rPr>
              <w:t>th</w:t>
            </w:r>
            <w:r>
              <w:rPr>
                <w:b/>
                <w:bCs/>
              </w:rPr>
              <w:t xml:space="preserve"> December 2025 14:00</w:t>
            </w:r>
          </w:p>
        </w:tc>
        <w:tc>
          <w:tcPr>
            <w:tcW w:w="6084" w:type="dxa"/>
            <w:tcBorders>
              <w:top w:val="single" w:sz="4" w:space="0" w:color="auto"/>
              <w:left w:val="single" w:sz="4" w:space="0" w:color="auto"/>
            </w:tcBorders>
          </w:tcPr>
          <w:p w14:paraId="41EA055F" w14:textId="77777777" w:rsidR="00F809F8" w:rsidRPr="0018563A" w:rsidRDefault="00F809F8">
            <w:pPr>
              <w:tabs>
                <w:tab w:val="left" w:pos="2751"/>
              </w:tabs>
            </w:pPr>
            <w:r w:rsidRPr="007A3B7E">
              <w:rPr>
                <w:rFonts w:cs="Arial"/>
              </w:rPr>
              <w:t>Closing date for receipt of Tender</w:t>
            </w:r>
            <w:r>
              <w:rPr>
                <w:rFonts w:cs="Arial"/>
              </w:rPr>
              <w:t>s and PSQ Responses</w:t>
            </w:r>
          </w:p>
        </w:tc>
      </w:tr>
      <w:tr w:rsidR="00F809F8" w:rsidRPr="0018563A" w14:paraId="2726E704" w14:textId="77777777" w:rsidTr="67FD914A">
        <w:tc>
          <w:tcPr>
            <w:tcW w:w="2942" w:type="dxa"/>
            <w:tcBorders>
              <w:right w:val="single" w:sz="4" w:space="0" w:color="auto"/>
            </w:tcBorders>
          </w:tcPr>
          <w:p w14:paraId="393CE989" w14:textId="77777777" w:rsidR="00F809F8" w:rsidRPr="00C749C7" w:rsidRDefault="00F809F8">
            <w:pPr>
              <w:pStyle w:val="BodyText1"/>
              <w:spacing w:after="0"/>
              <w:rPr>
                <w:b/>
                <w:bCs/>
              </w:rPr>
            </w:pPr>
            <w:r>
              <w:rPr>
                <w:b/>
                <w:bCs/>
              </w:rPr>
              <w:t>Begins 12</w:t>
            </w:r>
            <w:r w:rsidRPr="00DF7746">
              <w:rPr>
                <w:b/>
                <w:bCs/>
                <w:vertAlign w:val="superscript"/>
              </w:rPr>
              <w:t>th</w:t>
            </w:r>
            <w:r>
              <w:rPr>
                <w:b/>
                <w:bCs/>
              </w:rPr>
              <w:t xml:space="preserve"> December 2025</w:t>
            </w:r>
          </w:p>
        </w:tc>
        <w:tc>
          <w:tcPr>
            <w:tcW w:w="6084" w:type="dxa"/>
            <w:tcBorders>
              <w:top w:val="single" w:sz="4" w:space="0" w:color="auto"/>
              <w:left w:val="single" w:sz="4" w:space="0" w:color="auto"/>
              <w:bottom w:val="single" w:sz="4" w:space="0" w:color="auto"/>
            </w:tcBorders>
          </w:tcPr>
          <w:p w14:paraId="70D7F034" w14:textId="77777777" w:rsidR="00F809F8" w:rsidRPr="0018563A" w:rsidRDefault="00F809F8">
            <w:pPr>
              <w:pStyle w:val="BodyText1"/>
              <w:spacing w:after="0"/>
            </w:pPr>
            <w:r>
              <w:rPr>
                <w:rFonts w:cs="Arial"/>
              </w:rPr>
              <w:t>Evaluation period (on or around)</w:t>
            </w:r>
          </w:p>
        </w:tc>
      </w:tr>
      <w:tr w:rsidR="00F809F8" w14:paraId="1D45569F" w14:textId="77777777" w:rsidTr="67FD914A">
        <w:tc>
          <w:tcPr>
            <w:tcW w:w="2942" w:type="dxa"/>
            <w:tcBorders>
              <w:right w:val="single" w:sz="4" w:space="0" w:color="auto"/>
            </w:tcBorders>
          </w:tcPr>
          <w:p w14:paraId="1A793C21" w14:textId="77777777" w:rsidR="00F809F8" w:rsidRPr="00C749C7" w:rsidRDefault="00F809F8">
            <w:pPr>
              <w:pStyle w:val="BodyText1"/>
              <w:spacing w:after="0"/>
              <w:rPr>
                <w:b/>
                <w:bCs/>
              </w:rPr>
            </w:pPr>
            <w:r>
              <w:rPr>
                <w:b/>
                <w:bCs/>
              </w:rPr>
              <w:t>7</w:t>
            </w:r>
            <w:r w:rsidRPr="00010C40">
              <w:rPr>
                <w:b/>
                <w:bCs/>
                <w:vertAlign w:val="superscript"/>
              </w:rPr>
              <w:t>th</w:t>
            </w:r>
            <w:r>
              <w:rPr>
                <w:b/>
                <w:bCs/>
              </w:rPr>
              <w:t xml:space="preserve"> January 2026</w:t>
            </w:r>
          </w:p>
        </w:tc>
        <w:tc>
          <w:tcPr>
            <w:tcW w:w="6084" w:type="dxa"/>
            <w:tcBorders>
              <w:top w:val="single" w:sz="4" w:space="0" w:color="auto"/>
              <w:left w:val="single" w:sz="4" w:space="0" w:color="auto"/>
              <w:bottom w:val="single" w:sz="4" w:space="0" w:color="auto"/>
            </w:tcBorders>
          </w:tcPr>
          <w:p w14:paraId="38046FE4" w14:textId="77777777" w:rsidR="00F809F8" w:rsidRDefault="00F809F8">
            <w:pPr>
              <w:pStyle w:val="BodyText1"/>
              <w:spacing w:after="0"/>
              <w:rPr>
                <w:rFonts w:cs="Arial"/>
              </w:rPr>
            </w:pPr>
            <w:r w:rsidRPr="007A3B7E">
              <w:rPr>
                <w:rFonts w:cs="Arial"/>
              </w:rPr>
              <w:t xml:space="preserve">Notification of proposed </w:t>
            </w:r>
            <w:r>
              <w:rPr>
                <w:rFonts w:cs="Arial"/>
              </w:rPr>
              <w:t xml:space="preserve">contract </w:t>
            </w:r>
            <w:r w:rsidRPr="007A3B7E">
              <w:rPr>
                <w:rFonts w:cs="Arial"/>
              </w:rPr>
              <w:t xml:space="preserve">award </w:t>
            </w:r>
            <w:r>
              <w:rPr>
                <w:rFonts w:cs="Arial"/>
              </w:rPr>
              <w:t>and start of standstill period (on or around)</w:t>
            </w:r>
          </w:p>
        </w:tc>
      </w:tr>
      <w:tr w:rsidR="00F809F8" w:rsidRPr="007A3B7E" w14:paraId="2CCA271A" w14:textId="77777777" w:rsidTr="67FD914A">
        <w:tc>
          <w:tcPr>
            <w:tcW w:w="2942" w:type="dxa"/>
            <w:tcBorders>
              <w:right w:val="single" w:sz="4" w:space="0" w:color="auto"/>
            </w:tcBorders>
          </w:tcPr>
          <w:p w14:paraId="0818CE9B" w14:textId="77777777" w:rsidR="00F809F8" w:rsidRDefault="00F809F8">
            <w:pPr>
              <w:pStyle w:val="BodyText1"/>
              <w:spacing w:after="0"/>
              <w:rPr>
                <w:b/>
                <w:bCs/>
              </w:rPr>
            </w:pPr>
            <w:r>
              <w:rPr>
                <w:b/>
                <w:bCs/>
              </w:rPr>
              <w:t>19</w:t>
            </w:r>
            <w:r w:rsidRPr="00010C40">
              <w:rPr>
                <w:b/>
                <w:bCs/>
                <w:vertAlign w:val="superscript"/>
              </w:rPr>
              <w:t>th</w:t>
            </w:r>
            <w:r>
              <w:rPr>
                <w:b/>
                <w:bCs/>
              </w:rPr>
              <w:t xml:space="preserve"> January 2026</w:t>
            </w:r>
          </w:p>
        </w:tc>
        <w:tc>
          <w:tcPr>
            <w:tcW w:w="6084" w:type="dxa"/>
            <w:tcBorders>
              <w:top w:val="single" w:sz="4" w:space="0" w:color="auto"/>
              <w:left w:val="single" w:sz="4" w:space="0" w:color="auto"/>
              <w:bottom w:val="single" w:sz="4" w:space="0" w:color="auto"/>
            </w:tcBorders>
          </w:tcPr>
          <w:p w14:paraId="3ABAD6AB" w14:textId="77777777" w:rsidR="00F809F8" w:rsidRPr="007A3B7E" w:rsidRDefault="00F809F8">
            <w:pPr>
              <w:pStyle w:val="BodyText1"/>
              <w:spacing w:after="0"/>
              <w:rPr>
                <w:rFonts w:cs="Arial"/>
              </w:rPr>
            </w:pPr>
            <w:r>
              <w:rPr>
                <w:rFonts w:cs="Arial"/>
              </w:rPr>
              <w:t>Contract Signature Date</w:t>
            </w:r>
          </w:p>
        </w:tc>
      </w:tr>
      <w:tr w:rsidR="00F809F8" w:rsidRPr="00743BDC" w14:paraId="738805C8" w14:textId="77777777" w:rsidTr="67FD914A">
        <w:tc>
          <w:tcPr>
            <w:tcW w:w="2942" w:type="dxa"/>
            <w:tcBorders>
              <w:right w:val="single" w:sz="4" w:space="0" w:color="auto"/>
            </w:tcBorders>
          </w:tcPr>
          <w:p w14:paraId="624AE723" w14:textId="77777777" w:rsidR="00F809F8" w:rsidRPr="00C749C7" w:rsidRDefault="00F809F8">
            <w:pPr>
              <w:pStyle w:val="BodyText1"/>
              <w:spacing w:after="0"/>
              <w:rPr>
                <w:b/>
                <w:bCs/>
              </w:rPr>
            </w:pPr>
          </w:p>
        </w:tc>
        <w:tc>
          <w:tcPr>
            <w:tcW w:w="6084" w:type="dxa"/>
            <w:tcBorders>
              <w:top w:val="single" w:sz="4" w:space="0" w:color="auto"/>
              <w:left w:val="single" w:sz="4" w:space="0" w:color="auto"/>
            </w:tcBorders>
          </w:tcPr>
          <w:p w14:paraId="6E92099F" w14:textId="77777777" w:rsidR="00F809F8" w:rsidRPr="00743BDC" w:rsidRDefault="00F809F8">
            <w:pPr>
              <w:pStyle w:val="BodyText1"/>
              <w:spacing w:after="0"/>
              <w:rPr>
                <w:rFonts w:cs="Arial"/>
              </w:rPr>
            </w:pPr>
            <w:r>
              <w:rPr>
                <w:rFonts w:cs="Arial"/>
              </w:rPr>
              <w:t>Anticipated Contract c</w:t>
            </w:r>
            <w:r w:rsidRPr="007A3B7E">
              <w:rPr>
                <w:rFonts w:cs="Arial"/>
              </w:rPr>
              <w:t xml:space="preserve">ommencement </w:t>
            </w:r>
            <w:r>
              <w:rPr>
                <w:rFonts w:cs="Arial"/>
              </w:rPr>
              <w:t>d</w:t>
            </w:r>
            <w:r w:rsidRPr="007A3B7E">
              <w:rPr>
                <w:rFonts w:cs="Arial"/>
              </w:rPr>
              <w:t>ate</w:t>
            </w:r>
            <w:r>
              <w:rPr>
                <w:rFonts w:cs="Arial"/>
              </w:rPr>
              <w:t xml:space="preserve"> (</w:t>
            </w:r>
            <w:r>
              <w:rPr>
                <w:rFonts w:cs="Arial"/>
                <w:i/>
                <w:iCs/>
              </w:rPr>
              <w:t>subject to change</w:t>
            </w:r>
            <w:r>
              <w:rPr>
                <w:rFonts w:cs="Arial"/>
              </w:rPr>
              <w:t>)</w:t>
            </w:r>
          </w:p>
        </w:tc>
      </w:tr>
    </w:tbl>
    <w:p w14:paraId="016E9755" w14:textId="6C502142" w:rsidR="0018563A" w:rsidRDefault="0018563A" w:rsidP="0007780E">
      <w:pPr>
        <w:pStyle w:val="BodyText1"/>
      </w:pPr>
    </w:p>
    <w:p w14:paraId="0AB05BD8" w14:textId="0126F6A1" w:rsidR="0018563A" w:rsidRDefault="002147DD" w:rsidP="002840CF">
      <w:pPr>
        <w:pStyle w:val="BodyText1"/>
        <w:numPr>
          <w:ilvl w:val="0"/>
          <w:numId w:val="4"/>
        </w:numPr>
        <w:ind w:left="357" w:hanging="357"/>
      </w:pPr>
      <w:r w:rsidRPr="002147DD">
        <w:t xml:space="preserve">Please note that the Authority reserves the right, in its absolute discretion, to amend the Procurement Timetable or extend any </w:t>
      </w:r>
      <w:proofErr w:type="gramStart"/>
      <w:r w:rsidRPr="002147DD">
        <w:t>time period</w:t>
      </w:r>
      <w:proofErr w:type="gramEnd"/>
      <w:r w:rsidRPr="002147DD">
        <w:t xml:space="preserve"> in connection with the Procurement. Any changes to the Procurement Timetable will be notified </w:t>
      </w:r>
      <w:r w:rsidR="0023010E">
        <w:t>via the Portal</w:t>
      </w:r>
      <w:r w:rsidRPr="002147DD">
        <w:t>.</w:t>
      </w:r>
    </w:p>
    <w:p w14:paraId="454FF404" w14:textId="66E8AF4B" w:rsidR="009A0559" w:rsidRPr="00797325" w:rsidRDefault="002147DD" w:rsidP="14CEEBF5">
      <w:pPr>
        <w:pStyle w:val="Heading1"/>
        <w:numPr>
          <w:ilvl w:val="0"/>
          <w:numId w:val="0"/>
        </w:numPr>
        <w:rPr>
          <w:color w:val="auto"/>
        </w:rPr>
      </w:pPr>
      <w:bookmarkStart w:id="10" w:name="_Toc341885281"/>
      <w:bookmarkStart w:id="11" w:name="_Toc213400755"/>
      <w:r w:rsidRPr="014FDFE0">
        <w:rPr>
          <w:color w:val="auto"/>
        </w:rPr>
        <w:t>Service Levels, Service Credits and</w:t>
      </w:r>
      <w:r w:rsidR="00F22687" w:rsidRPr="014FDFE0">
        <w:rPr>
          <w:color w:val="auto"/>
        </w:rPr>
        <w:t> </w:t>
      </w:r>
      <w:r w:rsidRPr="014FDFE0">
        <w:rPr>
          <w:color w:val="auto"/>
        </w:rPr>
        <w:t>KPIs</w:t>
      </w:r>
      <w:bookmarkEnd w:id="10"/>
      <w:bookmarkEnd w:id="11"/>
    </w:p>
    <w:p w14:paraId="2649F1C6" w14:textId="083F2F09" w:rsidR="00190CC6" w:rsidRPr="000C0292" w:rsidRDefault="00E90428" w:rsidP="002840CF">
      <w:pPr>
        <w:pStyle w:val="BodyText1"/>
        <w:numPr>
          <w:ilvl w:val="0"/>
          <w:numId w:val="4"/>
        </w:numPr>
        <w:ind w:left="357" w:hanging="357"/>
        <w:rPr>
          <w:b/>
          <w:bCs/>
          <w:color w:val="auto"/>
        </w:rPr>
      </w:pPr>
      <w:r w:rsidRPr="000C0292">
        <w:rPr>
          <w:b/>
          <w:bCs/>
          <w:color w:val="auto"/>
        </w:rPr>
        <w:t>Service Level requirements</w:t>
      </w:r>
    </w:p>
    <w:p w14:paraId="3F0EBD4B" w14:textId="1F4EBD23" w:rsidR="00556381" w:rsidRPr="00F7429D" w:rsidRDefault="00D03F39" w:rsidP="00657872">
      <w:pPr>
        <w:rPr>
          <w:rFonts w:eastAsia="Aptos" w:cstheme="minorHAnsi"/>
          <w:spacing w:val="-1"/>
          <w:szCs w:val="20"/>
        </w:rPr>
      </w:pPr>
      <w:r w:rsidRPr="00F7429D">
        <w:rPr>
          <w:rFonts w:eastAsia="Aptos" w:cstheme="minorHAnsi"/>
          <w:spacing w:val="-1"/>
          <w:szCs w:val="20"/>
        </w:rPr>
        <w:t xml:space="preserve">For delivery of the solution, we </w:t>
      </w:r>
      <w:r w:rsidR="00556381" w:rsidRPr="00F7429D">
        <w:rPr>
          <w:rFonts w:cstheme="minorHAnsi"/>
        </w:rPr>
        <w:t>will measure the quality of the delivery by:</w:t>
      </w:r>
    </w:p>
    <w:p w14:paraId="0E8AD14D" w14:textId="77777777" w:rsidR="00DB2448" w:rsidRDefault="00DB2448" w:rsidP="00556381">
      <w:pPr>
        <w:pStyle w:val="Standard"/>
        <w:rPr>
          <w:sz w:val="24"/>
          <w:szCs w:val="24"/>
        </w:rPr>
      </w:pPr>
    </w:p>
    <w:p w14:paraId="27A77899" w14:textId="78F82506" w:rsidR="00556381" w:rsidRDefault="00F7429D" w:rsidP="00556381">
      <w:pPr>
        <w:pStyle w:val="Standard"/>
      </w:pPr>
      <w:r>
        <w:rPr>
          <w:sz w:val="24"/>
          <w:szCs w:val="24"/>
        </w:rPr>
        <w:t>(</w:t>
      </w:r>
      <w:r w:rsidR="00556381">
        <w:rPr>
          <w:sz w:val="24"/>
          <w:szCs w:val="24"/>
        </w:rPr>
        <w:t xml:space="preserve">This table includes 4 columns and </w:t>
      </w:r>
      <w:r>
        <w:rPr>
          <w:sz w:val="24"/>
          <w:szCs w:val="24"/>
        </w:rPr>
        <w:t>3</w:t>
      </w:r>
      <w:r w:rsidR="00556381">
        <w:rPr>
          <w:sz w:val="24"/>
          <w:szCs w:val="24"/>
        </w:rPr>
        <w:t xml:space="preserve"> rows</w:t>
      </w:r>
      <w:r>
        <w:rPr>
          <w:sz w:val="24"/>
          <w:szCs w:val="24"/>
        </w:rPr>
        <w:t>)</w:t>
      </w:r>
    </w:p>
    <w:tbl>
      <w:tblPr>
        <w:tblW w:w="9340" w:type="dxa"/>
        <w:tblCellMar>
          <w:left w:w="10" w:type="dxa"/>
          <w:right w:w="10" w:type="dxa"/>
        </w:tblCellMar>
        <w:tblLook w:val="04A0" w:firstRow="1" w:lastRow="0" w:firstColumn="1" w:lastColumn="0" w:noHBand="0" w:noVBand="1"/>
      </w:tblPr>
      <w:tblGrid>
        <w:gridCol w:w="1555"/>
        <w:gridCol w:w="3115"/>
        <w:gridCol w:w="3405"/>
        <w:gridCol w:w="1265"/>
      </w:tblGrid>
      <w:tr w:rsidR="00556381" w14:paraId="53427C82" w14:textId="77777777" w:rsidTr="002C16E4">
        <w:trPr>
          <w:trHeight w:val="861"/>
        </w:trPr>
        <w:tc>
          <w:tcPr>
            <w:tcW w:w="155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ECA52C2" w14:textId="77777777" w:rsidR="00556381" w:rsidRDefault="00556381" w:rsidP="00756E33">
            <w:pPr>
              <w:pStyle w:val="Standard"/>
              <w:rPr>
                <w:sz w:val="24"/>
                <w:szCs w:val="24"/>
              </w:rPr>
            </w:pPr>
            <w:r>
              <w:rPr>
                <w:sz w:val="24"/>
                <w:szCs w:val="24"/>
              </w:rPr>
              <w:t>KPI/SLA</w:t>
            </w:r>
          </w:p>
        </w:tc>
        <w:tc>
          <w:tcPr>
            <w:tcW w:w="311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2D5B9C4" w14:textId="77777777" w:rsidR="00556381" w:rsidRDefault="00556381" w:rsidP="00756E33">
            <w:pPr>
              <w:pStyle w:val="Standard"/>
              <w:rPr>
                <w:sz w:val="24"/>
                <w:szCs w:val="24"/>
              </w:rPr>
            </w:pPr>
            <w:r>
              <w:rPr>
                <w:sz w:val="24"/>
                <w:szCs w:val="24"/>
              </w:rPr>
              <w:t>Service Area</w:t>
            </w:r>
          </w:p>
        </w:tc>
        <w:tc>
          <w:tcPr>
            <w:tcW w:w="340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C444D26" w14:textId="77777777" w:rsidR="00556381" w:rsidRDefault="00556381" w:rsidP="00756E33">
            <w:pPr>
              <w:pStyle w:val="Standard"/>
              <w:rPr>
                <w:sz w:val="24"/>
                <w:szCs w:val="24"/>
              </w:rPr>
            </w:pPr>
            <w:r>
              <w:rPr>
                <w:sz w:val="24"/>
                <w:szCs w:val="24"/>
              </w:rPr>
              <w:t>KPI/SLA description</w:t>
            </w:r>
          </w:p>
        </w:tc>
        <w:tc>
          <w:tcPr>
            <w:tcW w:w="126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3508671" w14:textId="77777777" w:rsidR="00556381" w:rsidRDefault="00556381" w:rsidP="00756E33">
            <w:pPr>
              <w:pStyle w:val="Standard"/>
              <w:rPr>
                <w:sz w:val="24"/>
                <w:szCs w:val="24"/>
              </w:rPr>
            </w:pPr>
            <w:r>
              <w:rPr>
                <w:sz w:val="24"/>
                <w:szCs w:val="24"/>
              </w:rPr>
              <w:t>Target</w:t>
            </w:r>
          </w:p>
        </w:tc>
      </w:tr>
      <w:tr w:rsidR="00556381" w:rsidRPr="004706AA" w14:paraId="2A211011" w14:textId="77777777" w:rsidTr="002C16E4">
        <w:trPr>
          <w:trHeight w:val="1043"/>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F70CD" w14:textId="77777777" w:rsidR="00556381" w:rsidRPr="004706AA" w:rsidRDefault="00556381" w:rsidP="00756E33">
            <w:pPr>
              <w:pStyle w:val="Standard"/>
              <w:rPr>
                <w:sz w:val="24"/>
                <w:szCs w:val="24"/>
              </w:rPr>
            </w:pPr>
            <w:r w:rsidRPr="004706AA">
              <w:rPr>
                <w:sz w:val="24"/>
                <w:szCs w:val="24"/>
              </w:rPr>
              <w:t>1</w:t>
            </w:r>
          </w:p>
        </w:tc>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73FB1" w14:textId="77777777" w:rsidR="00556381" w:rsidRPr="004706AA" w:rsidRDefault="00556381" w:rsidP="00756E33">
            <w:pPr>
              <w:pStyle w:val="Standard"/>
              <w:rPr>
                <w:sz w:val="24"/>
                <w:szCs w:val="24"/>
              </w:rPr>
            </w:pPr>
            <w:r w:rsidRPr="004706AA">
              <w:rPr>
                <w:sz w:val="24"/>
                <w:szCs w:val="24"/>
              </w:rPr>
              <w:t>Delivery Progress Reporting</w:t>
            </w:r>
          </w:p>
        </w:tc>
        <w:tc>
          <w:tcPr>
            <w:tcW w:w="3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32D44" w14:textId="77777777" w:rsidR="00556381" w:rsidRPr="004706AA" w:rsidRDefault="00556381" w:rsidP="00756E33">
            <w:pPr>
              <w:pStyle w:val="Standard"/>
              <w:rPr>
                <w:sz w:val="24"/>
                <w:szCs w:val="24"/>
              </w:rPr>
            </w:pPr>
            <w:r w:rsidRPr="004706AA">
              <w:rPr>
                <w:sz w:val="24"/>
                <w:szCs w:val="24"/>
              </w:rPr>
              <w:t>Weekly progress delivery reports presented by the Supplier at an agreed project board</w:t>
            </w: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C3383" w14:textId="77777777" w:rsidR="00556381" w:rsidRPr="004706AA" w:rsidRDefault="00556381" w:rsidP="00756E33">
            <w:pPr>
              <w:pStyle w:val="Standard"/>
              <w:rPr>
                <w:sz w:val="24"/>
                <w:szCs w:val="24"/>
              </w:rPr>
            </w:pPr>
            <w:r w:rsidRPr="004706AA">
              <w:rPr>
                <w:sz w:val="24"/>
                <w:szCs w:val="24"/>
              </w:rPr>
              <w:t>100%</w:t>
            </w:r>
          </w:p>
        </w:tc>
      </w:tr>
      <w:tr w:rsidR="00556381" w:rsidRPr="004706AA" w14:paraId="2FCC652F" w14:textId="77777777" w:rsidTr="002C16E4">
        <w:trPr>
          <w:trHeight w:val="1043"/>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2302B" w14:textId="77777777" w:rsidR="00556381" w:rsidRPr="004706AA" w:rsidRDefault="00556381" w:rsidP="00756E33">
            <w:pPr>
              <w:pStyle w:val="Standard"/>
              <w:rPr>
                <w:sz w:val="24"/>
                <w:szCs w:val="24"/>
              </w:rPr>
            </w:pPr>
            <w:r w:rsidRPr="004706AA">
              <w:rPr>
                <w:sz w:val="24"/>
                <w:szCs w:val="24"/>
              </w:rPr>
              <w:t>2</w:t>
            </w:r>
          </w:p>
        </w:tc>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ED337" w14:textId="77777777" w:rsidR="00556381" w:rsidRPr="004706AA" w:rsidRDefault="00556381" w:rsidP="00756E33">
            <w:pPr>
              <w:pStyle w:val="Standard"/>
              <w:rPr>
                <w:sz w:val="24"/>
                <w:szCs w:val="24"/>
              </w:rPr>
            </w:pPr>
            <w:r w:rsidRPr="004706AA">
              <w:rPr>
                <w:sz w:val="24"/>
                <w:szCs w:val="24"/>
              </w:rPr>
              <w:t>Delivery Milestones</w:t>
            </w:r>
          </w:p>
        </w:tc>
        <w:tc>
          <w:tcPr>
            <w:tcW w:w="3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9A68A" w14:textId="77777777" w:rsidR="00556381" w:rsidRPr="004706AA" w:rsidRDefault="00556381" w:rsidP="00756E33">
            <w:pPr>
              <w:pStyle w:val="Standard"/>
              <w:rPr>
                <w:sz w:val="24"/>
                <w:szCs w:val="24"/>
              </w:rPr>
            </w:pPr>
            <w:r w:rsidRPr="004706AA">
              <w:rPr>
                <w:sz w:val="24"/>
                <w:szCs w:val="24"/>
              </w:rPr>
              <w:t>Delivery against mutually agreed baselined project plan</w:t>
            </w:r>
          </w:p>
        </w:tc>
        <w:tc>
          <w:tcPr>
            <w:tcW w:w="1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6F9DC" w14:textId="77777777" w:rsidR="00556381" w:rsidRPr="004706AA" w:rsidRDefault="00556381" w:rsidP="00756E33">
            <w:pPr>
              <w:pStyle w:val="Standard"/>
              <w:rPr>
                <w:sz w:val="24"/>
                <w:szCs w:val="24"/>
              </w:rPr>
            </w:pPr>
            <w:r w:rsidRPr="004706AA">
              <w:rPr>
                <w:sz w:val="24"/>
                <w:szCs w:val="24"/>
              </w:rPr>
              <w:t>+/- 21 days</w:t>
            </w:r>
          </w:p>
        </w:tc>
      </w:tr>
    </w:tbl>
    <w:p w14:paraId="6DDCF795" w14:textId="77777777" w:rsidR="00556381" w:rsidRDefault="00556381" w:rsidP="00657872">
      <w:pPr>
        <w:rPr>
          <w:rFonts w:ascii="Aptos" w:eastAsia="Aptos" w:hAnsi="Aptos" w:cs="Aptos"/>
          <w:spacing w:val="-1"/>
          <w:szCs w:val="20"/>
        </w:rPr>
      </w:pPr>
    </w:p>
    <w:p w14:paraId="62E6E58F" w14:textId="0E76A335" w:rsidR="00556381" w:rsidRDefault="00556381" w:rsidP="00657872">
      <w:pPr>
        <w:rPr>
          <w:rFonts w:ascii="Aptos" w:eastAsia="Aptos" w:hAnsi="Aptos" w:cs="Aptos"/>
          <w:spacing w:val="-1"/>
        </w:rPr>
      </w:pPr>
    </w:p>
    <w:p w14:paraId="1087EB79" w14:textId="4F018500" w:rsidR="00657872" w:rsidRPr="00F7429D" w:rsidRDefault="00D03F39" w:rsidP="35A7F162">
      <w:pPr>
        <w:spacing w:after="160" w:line="257" w:lineRule="auto"/>
        <w:rPr>
          <w:rFonts w:eastAsia="Aptos" w:cstheme="minorBidi"/>
          <w:spacing w:val="-1"/>
        </w:rPr>
      </w:pPr>
      <w:r w:rsidRPr="35A7F162">
        <w:rPr>
          <w:rFonts w:eastAsia="Aptos" w:cstheme="minorBidi"/>
          <w:spacing w:val="-1"/>
        </w:rPr>
        <w:t>For ongoing support of the solution, we have the following r</w:t>
      </w:r>
      <w:r w:rsidR="00657872" w:rsidRPr="35A7F162">
        <w:rPr>
          <w:rFonts w:eastAsia="Aptos" w:cstheme="minorBidi"/>
          <w:spacing w:val="-1"/>
        </w:rPr>
        <w:t>equirements:</w:t>
      </w:r>
      <w:r w:rsidR="00657872" w:rsidRPr="00F7429D">
        <w:rPr>
          <w:rFonts w:eastAsia="Aptos" w:cstheme="minorHAnsi"/>
          <w:spacing w:val="-1"/>
          <w:szCs w:val="20"/>
        </w:rPr>
        <w:br/>
      </w:r>
    </w:p>
    <w:p w14:paraId="49612B97" w14:textId="7390C7A3" w:rsidR="00657872" w:rsidRPr="00F7429D" w:rsidRDefault="00657872" w:rsidP="006A2C57">
      <w:pPr>
        <w:numPr>
          <w:ilvl w:val="0"/>
          <w:numId w:val="10"/>
        </w:numPr>
        <w:rPr>
          <w:rFonts w:eastAsia="Aptos" w:cstheme="minorBidi"/>
          <w:spacing w:val="-1"/>
        </w:rPr>
      </w:pPr>
      <w:r w:rsidRPr="6835715F">
        <w:rPr>
          <w:rFonts w:eastAsia="Aptos" w:cstheme="minorBidi"/>
          <w:spacing w:val="-1"/>
        </w:rPr>
        <w:t>24/7 Technical Support: Ensure vendors provide 24/7 technical support to address any issues or emergencies that may arise.</w:t>
      </w:r>
    </w:p>
    <w:p w14:paraId="2FD22742" w14:textId="7AAA53A7" w:rsidR="00657872" w:rsidRPr="00F7429D" w:rsidRDefault="00657872" w:rsidP="006A2C57">
      <w:pPr>
        <w:numPr>
          <w:ilvl w:val="0"/>
          <w:numId w:val="10"/>
        </w:numPr>
        <w:rPr>
          <w:rFonts w:eastAsia="Aptos" w:cstheme="minorHAnsi"/>
          <w:spacing w:val="-1"/>
          <w:szCs w:val="20"/>
        </w:rPr>
      </w:pPr>
      <w:r w:rsidRPr="00F7429D">
        <w:rPr>
          <w:rFonts w:eastAsia="Aptos" w:cstheme="minorHAnsi"/>
          <w:spacing w:val="-1"/>
          <w:szCs w:val="20"/>
        </w:rPr>
        <w:t xml:space="preserve">Dedicated Account Manager: Require a dedicated account manager to oversee the implementation, support, and </w:t>
      </w:r>
      <w:r w:rsidRPr="6598CE50">
        <w:rPr>
          <w:rFonts w:eastAsia="Aptos" w:cstheme="minorBidi"/>
          <w:spacing w:val="-1"/>
        </w:rPr>
        <w:t>optimi</w:t>
      </w:r>
      <w:r w:rsidR="003F0B29" w:rsidRPr="6598CE50">
        <w:rPr>
          <w:rFonts w:eastAsia="Aptos" w:cstheme="minorBidi"/>
          <w:spacing w:val="-1"/>
        </w:rPr>
        <w:t>s</w:t>
      </w:r>
      <w:r w:rsidRPr="6598CE50">
        <w:rPr>
          <w:rFonts w:eastAsia="Aptos" w:cstheme="minorBidi"/>
          <w:spacing w:val="-1"/>
        </w:rPr>
        <w:t>ation</w:t>
      </w:r>
      <w:r w:rsidRPr="00F7429D">
        <w:rPr>
          <w:rFonts w:eastAsia="Aptos" w:cstheme="minorHAnsi"/>
          <w:spacing w:val="-1"/>
          <w:szCs w:val="20"/>
        </w:rPr>
        <w:t xml:space="preserve"> of the backup solution.</w:t>
      </w:r>
    </w:p>
    <w:p w14:paraId="2C38DBEE" w14:textId="407C69EC" w:rsidR="00657872" w:rsidRPr="00F7429D" w:rsidRDefault="000C0292" w:rsidP="00657872">
      <w:pPr>
        <w:rPr>
          <w:rFonts w:eastAsia="Aptos" w:cstheme="minorBidi"/>
          <w:spacing w:val="-1"/>
        </w:rPr>
      </w:pPr>
      <w:r w:rsidRPr="00F7429D">
        <w:rPr>
          <w:rFonts w:eastAsia="Aptos" w:cstheme="minorHAnsi"/>
          <w:spacing w:val="-1"/>
          <w:szCs w:val="20"/>
        </w:rPr>
        <w:br/>
      </w:r>
      <w:r w:rsidR="00657872" w:rsidRPr="0BF06239">
        <w:rPr>
          <w:rFonts w:eastAsia="Aptos" w:cstheme="minorBidi"/>
          <w:b/>
          <w:spacing w:val="-1"/>
        </w:rPr>
        <w:t>Service Level Agreements (SLAs):</w:t>
      </w:r>
      <w:r w:rsidRPr="00F7429D">
        <w:rPr>
          <w:rFonts w:eastAsia="Aptos" w:cstheme="minorHAnsi"/>
          <w:spacing w:val="-1"/>
          <w:szCs w:val="20"/>
        </w:rPr>
        <w:br/>
      </w:r>
    </w:p>
    <w:p w14:paraId="1C5A01D8" w14:textId="77777777" w:rsidR="00657872" w:rsidRPr="00F7429D" w:rsidRDefault="00657872" w:rsidP="006A2C57">
      <w:pPr>
        <w:numPr>
          <w:ilvl w:val="0"/>
          <w:numId w:val="11"/>
        </w:numPr>
        <w:rPr>
          <w:rFonts w:eastAsia="Aptos" w:cstheme="minorBidi"/>
          <w:spacing w:val="-1"/>
        </w:rPr>
      </w:pPr>
      <w:r w:rsidRPr="4A76B13D">
        <w:rPr>
          <w:rFonts w:eastAsia="Aptos" w:cstheme="minorBidi"/>
          <w:spacing w:val="-1"/>
        </w:rPr>
        <w:t>Uptime Guarantee: The backup solution should guarantee a minimum uptime of 99.9% to ensure availability and reliability.</w:t>
      </w:r>
    </w:p>
    <w:p w14:paraId="1889A227" w14:textId="6DA83FAE" w:rsidR="136D0C44" w:rsidRDefault="136D0C44" w:rsidP="4D66E8B9">
      <w:pPr>
        <w:ind w:left="720"/>
        <w:rPr>
          <w:rFonts w:eastAsia="Aptos" w:cstheme="minorBidi"/>
        </w:rPr>
      </w:pPr>
    </w:p>
    <w:p w14:paraId="52EB7498" w14:textId="78652593" w:rsidR="4D66E8B9" w:rsidRDefault="4D66E8B9" w:rsidP="4D66E8B9">
      <w:pPr>
        <w:ind w:left="720"/>
      </w:pPr>
    </w:p>
    <w:p w14:paraId="7DA1A1A2" w14:textId="6DFA432A" w:rsidR="4D66E8B9" w:rsidRDefault="4D66E8B9" w:rsidP="4D66E8B9">
      <w:pPr>
        <w:ind w:left="720"/>
      </w:pPr>
    </w:p>
    <w:p w14:paraId="7833D857" w14:textId="3211CD86" w:rsidR="4D66E8B9" w:rsidRDefault="4D66E8B9" w:rsidP="4D66E8B9">
      <w:pPr>
        <w:ind w:left="720"/>
      </w:pPr>
    </w:p>
    <w:p w14:paraId="55E5D8F4" w14:textId="130EBAAB" w:rsidR="4D66E8B9" w:rsidRDefault="4D66E8B9" w:rsidP="4D66E8B9">
      <w:pPr>
        <w:ind w:left="720"/>
      </w:pPr>
    </w:p>
    <w:p w14:paraId="5DCB9ECE" w14:textId="1512281E" w:rsidR="4D66E8B9" w:rsidRDefault="4D66E8B9" w:rsidP="4D66E8B9">
      <w:pPr>
        <w:ind w:left="720"/>
      </w:pPr>
    </w:p>
    <w:p w14:paraId="093F2058" w14:textId="308CC799" w:rsidR="4D66E8B9" w:rsidRDefault="4D66E8B9" w:rsidP="4D66E8B9">
      <w:pPr>
        <w:ind w:left="720"/>
      </w:pPr>
    </w:p>
    <w:p w14:paraId="52B3CF93" w14:textId="34B2BACF" w:rsidR="136D0C44" w:rsidRDefault="136D0C44" w:rsidP="136D0C44">
      <w:pPr>
        <w:pStyle w:val="Standard"/>
        <w:rPr>
          <w:b/>
          <w:bCs/>
          <w:sz w:val="24"/>
          <w:szCs w:val="24"/>
        </w:rPr>
      </w:pPr>
    </w:p>
    <w:p w14:paraId="4E4B9C62" w14:textId="07908CB3" w:rsidR="4D66E8B9" w:rsidRDefault="4D66E8B9" w:rsidP="4D66E8B9">
      <w:pPr>
        <w:pStyle w:val="Standard"/>
        <w:rPr>
          <w:b/>
          <w:bCs/>
          <w:sz w:val="24"/>
          <w:szCs w:val="24"/>
        </w:rPr>
      </w:pPr>
    </w:p>
    <w:p w14:paraId="4DE8197A" w14:textId="77777777" w:rsidR="000F20D9" w:rsidRDefault="000F20D9" w:rsidP="4D66E8B9">
      <w:pPr>
        <w:pStyle w:val="Standard"/>
        <w:rPr>
          <w:b/>
          <w:bCs/>
          <w:sz w:val="24"/>
          <w:szCs w:val="24"/>
        </w:rPr>
      </w:pPr>
    </w:p>
    <w:p w14:paraId="40C015D6" w14:textId="77777777" w:rsidR="000F20D9" w:rsidRDefault="000F20D9" w:rsidP="4D66E8B9">
      <w:pPr>
        <w:pStyle w:val="Standard"/>
        <w:rPr>
          <w:b/>
          <w:bCs/>
          <w:sz w:val="24"/>
          <w:szCs w:val="24"/>
        </w:rPr>
      </w:pPr>
    </w:p>
    <w:p w14:paraId="73F900B5" w14:textId="77777777" w:rsidR="000F20D9" w:rsidRDefault="000F20D9" w:rsidP="4D66E8B9">
      <w:pPr>
        <w:pStyle w:val="Standard"/>
        <w:rPr>
          <w:b/>
          <w:bCs/>
          <w:sz w:val="24"/>
          <w:szCs w:val="24"/>
        </w:rPr>
      </w:pPr>
    </w:p>
    <w:p w14:paraId="4EEE8233" w14:textId="77777777" w:rsidR="000F20D9" w:rsidRDefault="000F20D9" w:rsidP="4D66E8B9">
      <w:pPr>
        <w:pStyle w:val="Standard"/>
        <w:rPr>
          <w:b/>
          <w:bCs/>
          <w:sz w:val="24"/>
          <w:szCs w:val="24"/>
        </w:rPr>
      </w:pPr>
    </w:p>
    <w:p w14:paraId="091FE417" w14:textId="77777777" w:rsidR="000F20D9" w:rsidRDefault="000F20D9" w:rsidP="4D66E8B9">
      <w:pPr>
        <w:pStyle w:val="Standard"/>
        <w:rPr>
          <w:b/>
          <w:bCs/>
          <w:sz w:val="24"/>
          <w:szCs w:val="24"/>
        </w:rPr>
      </w:pPr>
    </w:p>
    <w:p w14:paraId="29F6EEBF" w14:textId="77777777" w:rsidR="000F20D9" w:rsidRDefault="000F20D9" w:rsidP="4D66E8B9">
      <w:pPr>
        <w:pStyle w:val="Standard"/>
        <w:rPr>
          <w:b/>
          <w:bCs/>
          <w:sz w:val="24"/>
          <w:szCs w:val="24"/>
        </w:rPr>
      </w:pPr>
    </w:p>
    <w:p w14:paraId="71C20C1D" w14:textId="77777777" w:rsidR="000F20D9" w:rsidRDefault="000F20D9" w:rsidP="4D66E8B9">
      <w:pPr>
        <w:pStyle w:val="Standard"/>
        <w:rPr>
          <w:b/>
          <w:bCs/>
          <w:sz w:val="24"/>
          <w:szCs w:val="24"/>
        </w:rPr>
      </w:pPr>
    </w:p>
    <w:p w14:paraId="09481032" w14:textId="77777777" w:rsidR="000F20D9" w:rsidRDefault="000F20D9" w:rsidP="4D66E8B9">
      <w:pPr>
        <w:pStyle w:val="Standard"/>
        <w:rPr>
          <w:b/>
          <w:bCs/>
          <w:sz w:val="24"/>
          <w:szCs w:val="24"/>
        </w:rPr>
      </w:pPr>
    </w:p>
    <w:p w14:paraId="60F1820C" w14:textId="77777777" w:rsidR="000F20D9" w:rsidRDefault="000F20D9" w:rsidP="4D66E8B9">
      <w:pPr>
        <w:pStyle w:val="Standard"/>
        <w:rPr>
          <w:b/>
          <w:bCs/>
          <w:sz w:val="24"/>
          <w:szCs w:val="24"/>
        </w:rPr>
      </w:pPr>
    </w:p>
    <w:p w14:paraId="0605664C" w14:textId="77777777" w:rsidR="000F20D9" w:rsidRDefault="000F20D9" w:rsidP="4D66E8B9">
      <w:pPr>
        <w:pStyle w:val="Standard"/>
        <w:rPr>
          <w:b/>
          <w:bCs/>
          <w:sz w:val="24"/>
          <w:szCs w:val="24"/>
        </w:rPr>
      </w:pPr>
    </w:p>
    <w:p w14:paraId="323EB995" w14:textId="5D70A9FB" w:rsidR="4D66E8B9" w:rsidRDefault="4D66E8B9" w:rsidP="4D66E8B9">
      <w:pPr>
        <w:pStyle w:val="Standard"/>
        <w:rPr>
          <w:b/>
          <w:bCs/>
          <w:sz w:val="24"/>
          <w:szCs w:val="24"/>
        </w:rPr>
      </w:pPr>
    </w:p>
    <w:p w14:paraId="557AFD89" w14:textId="77777777" w:rsidR="000F20D9" w:rsidRDefault="000F20D9" w:rsidP="136D0C44">
      <w:pPr>
        <w:pStyle w:val="Standard"/>
        <w:rPr>
          <w:b/>
          <w:bCs/>
          <w:sz w:val="24"/>
          <w:szCs w:val="24"/>
        </w:rPr>
      </w:pPr>
    </w:p>
    <w:p w14:paraId="2CAE80B3" w14:textId="18321C79" w:rsidR="4B581892" w:rsidRDefault="4B581892" w:rsidP="136D0C44">
      <w:pPr>
        <w:pStyle w:val="Standard"/>
        <w:rPr>
          <w:b/>
          <w:bCs/>
          <w:sz w:val="24"/>
          <w:szCs w:val="24"/>
        </w:rPr>
      </w:pPr>
      <w:r w:rsidRPr="136D0C44">
        <w:rPr>
          <w:b/>
          <w:bCs/>
          <w:sz w:val="24"/>
          <w:szCs w:val="24"/>
        </w:rPr>
        <w:t>Incident Target Response and Resolution Times</w:t>
      </w:r>
    </w:p>
    <w:p w14:paraId="34782BCF" w14:textId="468FCD20" w:rsidR="136D0C44" w:rsidRDefault="136D0C44" w:rsidP="136D0C44">
      <w:pPr>
        <w:pStyle w:val="Standard"/>
        <w:rPr>
          <w:sz w:val="24"/>
          <w:szCs w:val="24"/>
        </w:rPr>
      </w:pPr>
    </w:p>
    <w:p w14:paraId="0D174EDD" w14:textId="6948BB7F" w:rsidR="136D0C44" w:rsidRDefault="136D0C44" w:rsidP="136D0C44">
      <w:pPr>
        <w:pStyle w:val="Standard"/>
        <w:rPr>
          <w:sz w:val="24"/>
          <w:szCs w:val="24"/>
        </w:rPr>
      </w:pPr>
    </w:p>
    <w:p w14:paraId="699F4FE5" w14:textId="3DC2C261" w:rsidR="4B581892" w:rsidRDefault="4B581892" w:rsidP="136D0C44">
      <w:pPr>
        <w:pStyle w:val="Standard"/>
      </w:pPr>
      <w:r>
        <w:rPr>
          <w:noProof/>
        </w:rPr>
        <w:drawing>
          <wp:inline distT="0" distB="0" distL="0" distR="0" wp14:anchorId="02985FF8" wp14:editId="3D79816A">
            <wp:extent cx="4874856" cy="3337233"/>
            <wp:effectExtent l="0" t="0" r="0" b="0"/>
            <wp:docPr id="496570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87154" name=""/>
                    <pic:cNvPicPr/>
                  </pic:nvPicPr>
                  <pic:blipFill>
                    <a:blip r:embed="rId16">
                      <a:extLst>
                        <a:ext uri="{28A0092B-C50C-407E-A947-70E740481C1C}">
                          <a14:useLocalDpi xmlns:a14="http://schemas.microsoft.com/office/drawing/2010/main"/>
                        </a:ext>
                      </a:extLst>
                    </a:blip>
                    <a:stretch>
                      <a:fillRect/>
                    </a:stretch>
                  </pic:blipFill>
                  <pic:spPr>
                    <a:xfrm>
                      <a:off x="0" y="0"/>
                      <a:ext cx="4874856" cy="3337233"/>
                    </a:xfrm>
                    <a:prstGeom prst="rect">
                      <a:avLst/>
                    </a:prstGeom>
                  </pic:spPr>
                </pic:pic>
              </a:graphicData>
            </a:graphic>
          </wp:inline>
        </w:drawing>
      </w:r>
    </w:p>
    <w:p w14:paraId="4B44257E" w14:textId="5A53FDB8" w:rsidR="4B581892" w:rsidRDefault="4B581892" w:rsidP="136D0C44">
      <w:pPr>
        <w:pStyle w:val="Standard"/>
        <w:rPr>
          <w:b/>
          <w:bCs/>
          <w:sz w:val="24"/>
          <w:szCs w:val="24"/>
        </w:rPr>
      </w:pPr>
      <w:r w:rsidRPr="136D0C44">
        <w:rPr>
          <w:b/>
          <w:bCs/>
          <w:sz w:val="24"/>
          <w:szCs w:val="24"/>
        </w:rPr>
        <w:t>Service Request Priorities and Fulfilment Time</w:t>
      </w:r>
    </w:p>
    <w:p w14:paraId="2CD02A7D" w14:textId="2248EA3C" w:rsidR="136D0C44" w:rsidRDefault="136D0C44" w:rsidP="136D0C44">
      <w:pPr>
        <w:pStyle w:val="Standard"/>
        <w:rPr>
          <w:b/>
          <w:bCs/>
          <w:sz w:val="24"/>
          <w:szCs w:val="24"/>
        </w:rPr>
      </w:pPr>
    </w:p>
    <w:p w14:paraId="28828265" w14:textId="12E28465" w:rsidR="4B581892" w:rsidRDefault="4B581892" w:rsidP="136D0C44">
      <w:pPr>
        <w:pStyle w:val="Standard"/>
      </w:pPr>
      <w:r>
        <w:rPr>
          <w:noProof/>
        </w:rPr>
        <w:drawing>
          <wp:inline distT="0" distB="0" distL="0" distR="0" wp14:anchorId="46474CEC" wp14:editId="2E744161">
            <wp:extent cx="4830064" cy="3240150"/>
            <wp:effectExtent l="0" t="0" r="0" b="0"/>
            <wp:docPr id="18280034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61659" name=""/>
                    <pic:cNvPicPr/>
                  </pic:nvPicPr>
                  <pic:blipFill>
                    <a:blip r:embed="rId17">
                      <a:extLst>
                        <a:ext uri="{28A0092B-C50C-407E-A947-70E740481C1C}">
                          <a14:useLocalDpi xmlns:a14="http://schemas.microsoft.com/office/drawing/2010/main"/>
                        </a:ext>
                      </a:extLst>
                    </a:blip>
                    <a:stretch>
                      <a:fillRect/>
                    </a:stretch>
                  </pic:blipFill>
                  <pic:spPr>
                    <a:xfrm>
                      <a:off x="0" y="0"/>
                      <a:ext cx="4830064" cy="3240150"/>
                    </a:xfrm>
                    <a:prstGeom prst="rect">
                      <a:avLst/>
                    </a:prstGeom>
                  </pic:spPr>
                </pic:pic>
              </a:graphicData>
            </a:graphic>
          </wp:inline>
        </w:drawing>
      </w:r>
    </w:p>
    <w:p w14:paraId="780399B6" w14:textId="01AEC690" w:rsidR="136D0C44" w:rsidRDefault="136D0C44" w:rsidP="136D0C44">
      <w:pPr>
        <w:pStyle w:val="Standard"/>
        <w:rPr>
          <w:sz w:val="24"/>
          <w:szCs w:val="24"/>
        </w:rPr>
      </w:pPr>
    </w:p>
    <w:p w14:paraId="7E8AF440" w14:textId="77777777" w:rsidR="00504C09" w:rsidRDefault="00504C09">
      <w:pPr>
        <w:rPr>
          <w:rFonts w:ascii="Arial" w:eastAsia="Arial" w:hAnsi="Arial" w:cs="Arial"/>
          <w:b/>
          <w:bCs/>
          <w:lang w:eastAsia="zh-CN" w:bidi="hi-IN"/>
        </w:rPr>
      </w:pPr>
      <w:r>
        <w:rPr>
          <w:b/>
          <w:bCs/>
        </w:rPr>
        <w:br w:type="page"/>
      </w:r>
    </w:p>
    <w:p w14:paraId="19FB1DB7" w14:textId="77777777" w:rsidR="000F20D9" w:rsidRDefault="000F20D9" w:rsidP="136D0C44">
      <w:pPr>
        <w:pStyle w:val="Standard"/>
        <w:rPr>
          <w:b/>
          <w:bCs/>
          <w:sz w:val="24"/>
          <w:szCs w:val="24"/>
        </w:rPr>
      </w:pPr>
    </w:p>
    <w:p w14:paraId="142F91C2" w14:textId="6A5D57B8" w:rsidR="4B581892" w:rsidRDefault="4B581892" w:rsidP="136D0C44">
      <w:pPr>
        <w:pStyle w:val="Standard"/>
        <w:rPr>
          <w:b/>
          <w:bCs/>
          <w:sz w:val="24"/>
          <w:szCs w:val="24"/>
        </w:rPr>
      </w:pPr>
      <w:r w:rsidRPr="136D0C44">
        <w:rPr>
          <w:b/>
          <w:bCs/>
          <w:sz w:val="24"/>
          <w:szCs w:val="24"/>
        </w:rPr>
        <w:t>Problem Priorities and Closure Time</w:t>
      </w:r>
    </w:p>
    <w:p w14:paraId="680E8D9D" w14:textId="6AC2CF93" w:rsidR="136D0C44" w:rsidRDefault="136D0C44" w:rsidP="136D0C44">
      <w:pPr>
        <w:pStyle w:val="Standard"/>
        <w:rPr>
          <w:b/>
          <w:bCs/>
          <w:sz w:val="24"/>
          <w:szCs w:val="24"/>
        </w:rPr>
      </w:pPr>
    </w:p>
    <w:p w14:paraId="47C9A59B" w14:textId="47785EF8" w:rsidR="4B581892" w:rsidRDefault="4B581892" w:rsidP="136D0C44">
      <w:r>
        <w:rPr>
          <w:noProof/>
        </w:rPr>
        <w:drawing>
          <wp:inline distT="0" distB="0" distL="0" distR="0" wp14:anchorId="094FBCEF" wp14:editId="3F23D93F">
            <wp:extent cx="4972125" cy="2841138"/>
            <wp:effectExtent l="0" t="0" r="0" b="0"/>
            <wp:docPr id="17490837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29178" name=""/>
                    <pic:cNvPicPr/>
                  </pic:nvPicPr>
                  <pic:blipFill>
                    <a:blip r:embed="rId18">
                      <a:extLst>
                        <a:ext uri="{28A0092B-C50C-407E-A947-70E740481C1C}">
                          <a14:useLocalDpi xmlns:a14="http://schemas.microsoft.com/office/drawing/2010/main"/>
                        </a:ext>
                      </a:extLst>
                    </a:blip>
                    <a:stretch>
                      <a:fillRect/>
                    </a:stretch>
                  </pic:blipFill>
                  <pic:spPr>
                    <a:xfrm>
                      <a:off x="0" y="0"/>
                      <a:ext cx="4972125" cy="2841138"/>
                    </a:xfrm>
                    <a:prstGeom prst="rect">
                      <a:avLst/>
                    </a:prstGeom>
                  </pic:spPr>
                </pic:pic>
              </a:graphicData>
            </a:graphic>
          </wp:inline>
        </w:drawing>
      </w:r>
    </w:p>
    <w:p w14:paraId="0AE76AF5" w14:textId="5FC8C74B" w:rsidR="006942C9" w:rsidRDefault="006942C9" w:rsidP="4D66E8B9">
      <w:pPr>
        <w:rPr>
          <w:rFonts w:eastAsia="Aptos" w:cstheme="minorBidi"/>
        </w:rPr>
      </w:pPr>
    </w:p>
    <w:p w14:paraId="17D288A6" w14:textId="6092A367" w:rsidR="006942C9" w:rsidRDefault="006942C9" w:rsidP="4D66E8B9">
      <w:pPr>
        <w:rPr>
          <w:rFonts w:eastAsia="Aptos" w:cstheme="minorBidi"/>
        </w:rPr>
      </w:pPr>
    </w:p>
    <w:p w14:paraId="0BF77075" w14:textId="54F38F56" w:rsidR="006942C9" w:rsidRDefault="53F6D255" w:rsidP="4D66E8B9">
      <w:pPr>
        <w:rPr>
          <w:rFonts w:eastAsia="Aptos" w:cstheme="minorBidi"/>
        </w:rPr>
      </w:pPr>
      <w:r w:rsidRPr="4D66E8B9">
        <w:rPr>
          <w:rFonts w:eastAsia="Aptos" w:cstheme="minorBidi"/>
        </w:rPr>
        <w:t>Regular Reviews:</w:t>
      </w:r>
      <w:r w:rsidR="006942C9">
        <w:br/>
      </w:r>
    </w:p>
    <w:p w14:paraId="7F15BFAA" w14:textId="77777777" w:rsidR="006942C9" w:rsidRDefault="53F6D255" w:rsidP="006A2C57">
      <w:pPr>
        <w:numPr>
          <w:ilvl w:val="0"/>
          <w:numId w:val="12"/>
        </w:numPr>
        <w:rPr>
          <w:rFonts w:eastAsia="Aptos" w:cstheme="minorBidi"/>
        </w:rPr>
      </w:pPr>
      <w:r w:rsidRPr="4D66E8B9">
        <w:rPr>
          <w:rFonts w:eastAsia="Aptos" w:cstheme="minorBidi"/>
        </w:rPr>
        <w:t>Conduct regular reviews with vendors to assess performance against SLAs and identify opportunities for improvement. Establish a feedback loop to ensure continuous improvement in service quality.</w:t>
      </w:r>
    </w:p>
    <w:p w14:paraId="7D14CD61" w14:textId="77777777" w:rsidR="006942C9" w:rsidRDefault="006942C9" w:rsidP="006942C9">
      <w:pPr>
        <w:ind w:left="720"/>
        <w:rPr>
          <w:rFonts w:eastAsia="Aptos" w:cstheme="minorHAnsi"/>
          <w:spacing w:val="-1"/>
          <w:szCs w:val="20"/>
        </w:rPr>
      </w:pPr>
    </w:p>
    <w:p w14:paraId="0B765995" w14:textId="77777777" w:rsidR="006942C9" w:rsidRPr="00F7429D" w:rsidRDefault="006942C9" w:rsidP="006942C9">
      <w:pPr>
        <w:ind w:left="720"/>
        <w:rPr>
          <w:rFonts w:eastAsia="Aptos" w:cstheme="minorHAnsi"/>
          <w:spacing w:val="-1"/>
          <w:szCs w:val="20"/>
        </w:rPr>
      </w:pPr>
    </w:p>
    <w:p w14:paraId="0D053320" w14:textId="089F035A" w:rsidR="00F73CC5" w:rsidRPr="00F7429D" w:rsidRDefault="00C23C4D" w:rsidP="002840CF">
      <w:pPr>
        <w:pStyle w:val="BodyText1"/>
        <w:numPr>
          <w:ilvl w:val="0"/>
          <w:numId w:val="4"/>
        </w:numPr>
        <w:ind w:left="357" w:hanging="357"/>
        <w:rPr>
          <w:rFonts w:cstheme="minorBidi"/>
          <w:b/>
          <w:color w:val="auto"/>
        </w:rPr>
      </w:pPr>
      <w:r w:rsidRPr="6B8353E4">
        <w:rPr>
          <w:rFonts w:cstheme="minorBidi"/>
          <w:b/>
          <w:color w:val="auto"/>
        </w:rPr>
        <w:t>Key Performance Indicators</w:t>
      </w:r>
    </w:p>
    <w:p w14:paraId="080DFEA7" w14:textId="29EF6003" w:rsidR="00385DD1" w:rsidRPr="00F7429D" w:rsidRDefault="00385DD1" w:rsidP="00C17698">
      <w:pPr>
        <w:spacing w:before="100" w:beforeAutospacing="1" w:after="100" w:afterAutospacing="1"/>
        <w:ind w:firstLine="360"/>
        <w:rPr>
          <w:rFonts w:cstheme="minorHAnsi"/>
          <w:szCs w:val="20"/>
        </w:rPr>
      </w:pPr>
      <w:r w:rsidRPr="00F7429D">
        <w:rPr>
          <w:rFonts w:cstheme="minorHAnsi"/>
          <w:szCs w:val="20"/>
        </w:rPr>
        <w:t>Restore Performance:</w:t>
      </w:r>
    </w:p>
    <w:p w14:paraId="1BEF0C22" w14:textId="2556DDC8" w:rsidR="00385DD1" w:rsidRPr="00F7429D" w:rsidRDefault="00385DD1" w:rsidP="006A2C57">
      <w:pPr>
        <w:numPr>
          <w:ilvl w:val="0"/>
          <w:numId w:val="13"/>
        </w:numPr>
        <w:spacing w:before="100" w:beforeAutospacing="1" w:after="100" w:afterAutospacing="1"/>
        <w:rPr>
          <w:rFonts w:cstheme="minorBidi"/>
        </w:rPr>
      </w:pPr>
      <w:r w:rsidRPr="6B8353E4">
        <w:rPr>
          <w:rFonts w:cstheme="minorBidi"/>
        </w:rPr>
        <w:t xml:space="preserve">Recovery Time Objective (RTO): Critical systems must be restored within 4 hours to </w:t>
      </w:r>
      <w:r w:rsidRPr="014FDFE0">
        <w:rPr>
          <w:rFonts w:cstheme="minorBidi"/>
        </w:rPr>
        <w:t>minimi</w:t>
      </w:r>
      <w:r w:rsidR="62EC41FB" w:rsidRPr="014FDFE0">
        <w:rPr>
          <w:rFonts w:cstheme="minorBidi"/>
        </w:rPr>
        <w:t>s</w:t>
      </w:r>
      <w:r w:rsidRPr="014FDFE0">
        <w:rPr>
          <w:rFonts w:cstheme="minorBidi"/>
        </w:rPr>
        <w:t>e</w:t>
      </w:r>
      <w:r w:rsidRPr="6B8353E4">
        <w:rPr>
          <w:rFonts w:cstheme="minorBidi"/>
        </w:rPr>
        <w:t xml:space="preserve"> downtime and business disruption.</w:t>
      </w:r>
      <w:r w:rsidR="00792BA6" w:rsidRPr="6B8353E4">
        <w:rPr>
          <w:rFonts w:cstheme="minorBidi"/>
        </w:rPr>
        <w:t xml:space="preserve"> </w:t>
      </w:r>
    </w:p>
    <w:p w14:paraId="7834296D" w14:textId="6FA52943" w:rsidR="00385DD1" w:rsidRPr="00F7429D" w:rsidRDefault="00385DD1" w:rsidP="006A2C57">
      <w:pPr>
        <w:numPr>
          <w:ilvl w:val="0"/>
          <w:numId w:val="13"/>
        </w:numPr>
        <w:spacing w:before="100" w:beforeAutospacing="1" w:after="100" w:afterAutospacing="1"/>
        <w:rPr>
          <w:rFonts w:cstheme="minorBidi"/>
        </w:rPr>
      </w:pPr>
      <w:r w:rsidRPr="6B8353E4">
        <w:rPr>
          <w:rFonts w:cstheme="minorBidi"/>
        </w:rPr>
        <w:t xml:space="preserve">Recovery Point Objective (RPO): Data loss should be </w:t>
      </w:r>
      <w:r w:rsidR="194C1596" w:rsidRPr="014FDFE0">
        <w:rPr>
          <w:rFonts w:cstheme="minorBidi"/>
        </w:rPr>
        <w:t>minimi</w:t>
      </w:r>
      <w:r w:rsidR="37424A4E" w:rsidRPr="014FDFE0">
        <w:rPr>
          <w:rFonts w:cstheme="minorBidi"/>
        </w:rPr>
        <w:t>s</w:t>
      </w:r>
      <w:r w:rsidR="194C1596" w:rsidRPr="014FDFE0">
        <w:rPr>
          <w:rFonts w:cstheme="minorBidi"/>
        </w:rPr>
        <w:t>ed</w:t>
      </w:r>
      <w:r w:rsidRPr="6B8353E4">
        <w:rPr>
          <w:rFonts w:cstheme="minorBidi"/>
        </w:rPr>
        <w:t xml:space="preserve"> to a maximum of </w:t>
      </w:r>
      <w:r w:rsidR="1E41BBF4" w:rsidRPr="4159ACB4">
        <w:rPr>
          <w:rFonts w:cstheme="minorBidi"/>
        </w:rPr>
        <w:t>8</w:t>
      </w:r>
      <w:r w:rsidRPr="6B8353E4">
        <w:rPr>
          <w:rFonts w:cstheme="minorBidi"/>
        </w:rPr>
        <w:t xml:space="preserve"> hours, ensuring daily backups are sufficient to restore the latest state of data.</w:t>
      </w:r>
      <w:r w:rsidR="00177DB7" w:rsidRPr="6B8353E4">
        <w:rPr>
          <w:rFonts w:cstheme="minorBidi"/>
        </w:rPr>
        <w:t xml:space="preserve"> </w:t>
      </w:r>
    </w:p>
    <w:p w14:paraId="79D123E6" w14:textId="09A52D3E" w:rsidR="6D77D1ED" w:rsidRDefault="6D77D1ED" w:rsidP="006A2C57">
      <w:pPr>
        <w:numPr>
          <w:ilvl w:val="0"/>
          <w:numId w:val="13"/>
        </w:numPr>
        <w:spacing w:beforeAutospacing="1" w:afterAutospacing="1"/>
        <w:rPr>
          <w:rFonts w:cstheme="minorBidi"/>
        </w:rPr>
      </w:pPr>
      <w:r w:rsidRPr="29B714E2">
        <w:rPr>
          <w:rFonts w:cstheme="minorBidi"/>
        </w:rPr>
        <w:t xml:space="preserve">Error and exception handling: Workflow exceptions and errors to be resolved during </w:t>
      </w:r>
      <w:r w:rsidRPr="35386428">
        <w:rPr>
          <w:rFonts w:cstheme="minorBidi"/>
        </w:rPr>
        <w:t>defined escalation timelines.</w:t>
      </w:r>
    </w:p>
    <w:p w14:paraId="764FF8DA" w14:textId="107C725E" w:rsidR="6D77D1ED" w:rsidRDefault="6D77D1ED" w:rsidP="006A2C57">
      <w:pPr>
        <w:numPr>
          <w:ilvl w:val="0"/>
          <w:numId w:val="13"/>
        </w:numPr>
        <w:spacing w:beforeAutospacing="1" w:afterAutospacing="1"/>
        <w:rPr>
          <w:rFonts w:cstheme="minorBidi"/>
        </w:rPr>
      </w:pPr>
      <w:r w:rsidRPr="35386428">
        <w:rPr>
          <w:rFonts w:cstheme="minorBidi"/>
        </w:rPr>
        <w:t xml:space="preserve">Test and implementation strategy: Compliance with the Authority’s </w:t>
      </w:r>
      <w:r w:rsidRPr="0555BE1A">
        <w:rPr>
          <w:rFonts w:cstheme="minorBidi"/>
        </w:rPr>
        <w:t>testing strategy and framework.</w:t>
      </w:r>
    </w:p>
    <w:p w14:paraId="014E3DC8" w14:textId="5B75CDAB" w:rsidR="201393AD" w:rsidRDefault="2BD208D1" w:rsidP="006A2C57">
      <w:pPr>
        <w:numPr>
          <w:ilvl w:val="0"/>
          <w:numId w:val="13"/>
        </w:numPr>
        <w:spacing w:beforeAutospacing="1" w:afterAutospacing="1"/>
        <w:rPr>
          <w:rFonts w:cstheme="minorBidi"/>
        </w:rPr>
      </w:pPr>
      <w:r w:rsidRPr="201393AD">
        <w:rPr>
          <w:rFonts w:cstheme="minorBidi"/>
        </w:rPr>
        <w:t>Data Integrity: Zero critical data mismatches.</w:t>
      </w:r>
    </w:p>
    <w:p w14:paraId="69B2304B" w14:textId="3B408AA5" w:rsidR="71DA39FD" w:rsidRDefault="71DA39FD" w:rsidP="006A2C57">
      <w:pPr>
        <w:numPr>
          <w:ilvl w:val="0"/>
          <w:numId w:val="13"/>
        </w:numPr>
        <w:spacing w:beforeAutospacing="1" w:afterAutospacing="1"/>
        <w:rPr>
          <w:rFonts w:cstheme="minorBidi"/>
        </w:rPr>
      </w:pPr>
      <w:r w:rsidRPr="50505D1F">
        <w:rPr>
          <w:rFonts w:cstheme="minorBidi"/>
        </w:rPr>
        <w:t xml:space="preserve">Scalability: Linear </w:t>
      </w:r>
      <w:r w:rsidRPr="1A2DECBE">
        <w:rPr>
          <w:rFonts w:cstheme="minorBidi"/>
        </w:rPr>
        <w:t>scaling up to 10x baseline load.</w:t>
      </w:r>
    </w:p>
    <w:p w14:paraId="601D6942" w14:textId="14E7A16D" w:rsidR="00972F84" w:rsidRDefault="00972F84">
      <w:pPr>
        <w:rPr>
          <w:rFonts w:ascii="Arial" w:eastAsia="Arial" w:hAnsi="Arial" w:cstheme="minorBidi"/>
          <w:sz w:val="27"/>
          <w:szCs w:val="27"/>
          <w:lang w:eastAsia="zh-CN" w:bidi="hi-IN"/>
        </w:rPr>
      </w:pPr>
      <w:r>
        <w:rPr>
          <w:rFonts w:cstheme="minorBidi"/>
        </w:rPr>
        <w:br w:type="page"/>
      </w:r>
    </w:p>
    <w:p w14:paraId="644DCE54" w14:textId="77777777" w:rsidR="00972F84" w:rsidRDefault="00972F84" w:rsidP="00972F84"/>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601"/>
        <w:gridCol w:w="1470"/>
        <w:gridCol w:w="1649"/>
        <w:gridCol w:w="1601"/>
        <w:gridCol w:w="962"/>
        <w:gridCol w:w="2014"/>
      </w:tblGrid>
      <w:tr w:rsidR="00242819" w14:paraId="12BE5459" w14:textId="77777777" w:rsidTr="00803829">
        <w:tc>
          <w:tcPr>
            <w:tcW w:w="1992" w:type="dxa"/>
            <w:shd w:val="clear" w:color="auto" w:fill="BFBFBF" w:themeFill="background1" w:themeFillShade="BF"/>
          </w:tcPr>
          <w:p w14:paraId="17F164F7"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No.</w:t>
            </w:r>
          </w:p>
        </w:tc>
        <w:tc>
          <w:tcPr>
            <w:tcW w:w="1992" w:type="dxa"/>
            <w:shd w:val="clear" w:color="auto" w:fill="BFBFBF" w:themeFill="background1" w:themeFillShade="BF"/>
          </w:tcPr>
          <w:p w14:paraId="22BB1DDE"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Key Performance Indicator Title</w:t>
            </w:r>
          </w:p>
        </w:tc>
        <w:tc>
          <w:tcPr>
            <w:tcW w:w="1992" w:type="dxa"/>
            <w:shd w:val="clear" w:color="auto" w:fill="BFBFBF" w:themeFill="background1" w:themeFillShade="BF"/>
          </w:tcPr>
          <w:p w14:paraId="7F7581B8"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Definition</w:t>
            </w:r>
          </w:p>
        </w:tc>
        <w:tc>
          <w:tcPr>
            <w:tcW w:w="1993" w:type="dxa"/>
            <w:shd w:val="clear" w:color="auto" w:fill="BFBFBF" w:themeFill="background1" w:themeFillShade="BF"/>
          </w:tcPr>
          <w:p w14:paraId="59FE7943"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Frequency of Measurement</w:t>
            </w:r>
          </w:p>
        </w:tc>
        <w:tc>
          <w:tcPr>
            <w:tcW w:w="1993" w:type="dxa"/>
            <w:shd w:val="clear" w:color="auto" w:fill="BFBFBF" w:themeFill="background1" w:themeFillShade="BF"/>
          </w:tcPr>
          <w:p w14:paraId="127EDE47"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Severity Levels</w:t>
            </w:r>
          </w:p>
        </w:tc>
        <w:tc>
          <w:tcPr>
            <w:tcW w:w="1090" w:type="dxa"/>
            <w:shd w:val="clear" w:color="auto" w:fill="BFBFBF" w:themeFill="background1" w:themeFillShade="BF"/>
          </w:tcPr>
          <w:p w14:paraId="28220297"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Service Points</w:t>
            </w:r>
          </w:p>
        </w:tc>
        <w:tc>
          <w:tcPr>
            <w:tcW w:w="2896" w:type="dxa"/>
            <w:shd w:val="clear" w:color="auto" w:fill="BFBFBF" w:themeFill="background1" w:themeFillShade="BF"/>
          </w:tcPr>
          <w:p w14:paraId="3BCA288F" w14:textId="77777777" w:rsidR="00972F84" w:rsidRPr="00B40CAE" w:rsidRDefault="00972F84" w:rsidP="00803829">
            <w:pPr>
              <w:spacing w:before="60" w:after="60"/>
              <w:ind w:left="57" w:right="57"/>
              <w:rPr>
                <w:rFonts w:ascii="Arial" w:eastAsia="Arial" w:hAnsi="Arial" w:cs="Arial"/>
                <w:color w:val="000000" w:themeColor="text2"/>
                <w:sz w:val="20"/>
                <w:szCs w:val="20"/>
              </w:rPr>
            </w:pPr>
            <w:r w:rsidRPr="00B40CAE">
              <w:rPr>
                <w:rFonts w:ascii="Arial" w:eastAsia="Arial" w:hAnsi="Arial" w:cs="Arial"/>
                <w:color w:val="000000" w:themeColor="text2"/>
                <w:sz w:val="20"/>
                <w:szCs w:val="20"/>
              </w:rPr>
              <w:t>Publishable Performance Information</w:t>
            </w:r>
          </w:p>
          <w:p w14:paraId="5582B749"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 xml:space="preserve"> </w:t>
            </w:r>
          </w:p>
        </w:tc>
      </w:tr>
      <w:tr w:rsidR="00972F84" w14:paraId="79B2973B" w14:textId="77777777" w:rsidTr="00803829">
        <w:tc>
          <w:tcPr>
            <w:tcW w:w="1992" w:type="dxa"/>
            <w:vMerge w:val="restart"/>
          </w:tcPr>
          <w:p w14:paraId="2AB6923B" w14:textId="77777777" w:rsidR="00972F84" w:rsidRDefault="00972F84" w:rsidP="00803829">
            <w:r w:rsidRPr="00B40CAE">
              <w:rPr>
                <w:rFonts w:ascii="Arial" w:eastAsia="Arial" w:hAnsi="Arial" w:cs="Arial"/>
                <w:color w:val="000000" w:themeColor="text2"/>
                <w:sz w:val="20"/>
                <w:szCs w:val="20"/>
              </w:rPr>
              <w:t>KPI1</w:t>
            </w:r>
          </w:p>
        </w:tc>
        <w:tc>
          <w:tcPr>
            <w:tcW w:w="1992" w:type="dxa"/>
            <w:vMerge w:val="restart"/>
          </w:tcPr>
          <w:p w14:paraId="3914A83E" w14:textId="77777777" w:rsidR="00972F84" w:rsidRDefault="00972F84" w:rsidP="00803829">
            <w:r w:rsidRPr="00B40CAE">
              <w:rPr>
                <w:rFonts w:ascii="Arial" w:eastAsia="Arial" w:hAnsi="Arial" w:cs="Arial"/>
                <w:color w:val="000000" w:themeColor="text2"/>
                <w:sz w:val="20"/>
                <w:szCs w:val="20"/>
              </w:rPr>
              <w:t>Incident Resolution – for each Priority 1 Incident</w:t>
            </w:r>
          </w:p>
        </w:tc>
        <w:tc>
          <w:tcPr>
            <w:tcW w:w="1992" w:type="dxa"/>
            <w:vMerge w:val="restart"/>
          </w:tcPr>
          <w:p w14:paraId="68871EF3" w14:textId="77777777" w:rsidR="00972F84" w:rsidRDefault="00972F84" w:rsidP="00803829">
            <w:r w:rsidRPr="00B40CAE">
              <w:rPr>
                <w:rFonts w:ascii="Arial" w:eastAsia="Arial" w:hAnsi="Arial" w:cs="Arial"/>
                <w:color w:val="000000" w:themeColor="text2"/>
                <w:sz w:val="20"/>
                <w:szCs w:val="20"/>
              </w:rPr>
              <w:t xml:space="preserve">See Paragraph </w:t>
            </w:r>
            <w:hyperlink r:id="rId19" w:anchor="bookmark37">
              <w:r w:rsidRPr="00B40CAE">
                <w:rPr>
                  <w:color w:val="000000" w:themeColor="text2"/>
                </w:rPr>
                <w:t>1</w:t>
              </w:r>
            </w:hyperlink>
            <w:r w:rsidRPr="00B40CAE">
              <w:rPr>
                <w:rFonts w:ascii="Arial" w:eastAsia="Arial" w:hAnsi="Arial" w:cs="Arial"/>
                <w:color w:val="000000" w:themeColor="text2"/>
                <w:sz w:val="20"/>
                <w:szCs w:val="20"/>
              </w:rPr>
              <w:t xml:space="preserve"> of </w:t>
            </w:r>
            <w:hyperlink r:id="rId20" w:anchor="bookmark36">
              <w:r w:rsidRPr="00B40CAE">
                <w:rPr>
                  <w:color w:val="000000" w:themeColor="text2"/>
                </w:rPr>
                <w:t xml:space="preserve">Part B </w:t>
              </w:r>
            </w:hyperlink>
            <w:r w:rsidRPr="00B40CAE">
              <w:rPr>
                <w:rFonts w:ascii="Arial" w:eastAsia="Arial" w:hAnsi="Arial" w:cs="Arial"/>
                <w:color w:val="000000" w:themeColor="text2"/>
                <w:sz w:val="20"/>
                <w:szCs w:val="20"/>
              </w:rPr>
              <w:t>of this Annex 1</w:t>
            </w:r>
          </w:p>
        </w:tc>
        <w:tc>
          <w:tcPr>
            <w:tcW w:w="1993" w:type="dxa"/>
            <w:vMerge w:val="restart"/>
          </w:tcPr>
          <w:p w14:paraId="22BB349C" w14:textId="77777777" w:rsidR="00972F84" w:rsidRPr="00B40CAE" w:rsidRDefault="00972F84" w:rsidP="00803829">
            <w:pPr>
              <w:jc w:val="both"/>
              <w:rPr>
                <w:rFonts w:ascii="Arial" w:eastAsia="Arial" w:hAnsi="Arial" w:cs="Arial"/>
                <w:color w:val="000000" w:themeColor="text2"/>
                <w:sz w:val="20"/>
                <w:szCs w:val="20"/>
              </w:rPr>
            </w:pPr>
            <w:r w:rsidRPr="00B40CAE">
              <w:rPr>
                <w:rFonts w:ascii="Arial" w:eastAsia="Arial" w:hAnsi="Arial" w:cs="Arial"/>
                <w:color w:val="000000" w:themeColor="text2"/>
                <w:sz w:val="20"/>
                <w:szCs w:val="20"/>
              </w:rPr>
              <w:t>Each Service Period.</w:t>
            </w:r>
          </w:p>
          <w:p w14:paraId="02DE0078" w14:textId="77777777" w:rsidR="00972F84" w:rsidRPr="00B40CAE" w:rsidRDefault="00972F84" w:rsidP="00803829">
            <w:pPr>
              <w:jc w:val="both"/>
              <w:rPr>
                <w:rFonts w:ascii="Arial" w:eastAsia="Arial" w:hAnsi="Arial" w:cs="Arial"/>
                <w:color w:val="000000" w:themeColor="text2"/>
                <w:sz w:val="20"/>
                <w:szCs w:val="20"/>
              </w:rPr>
            </w:pPr>
            <w:r w:rsidRPr="00B40CAE">
              <w:rPr>
                <w:rFonts w:ascii="Arial" w:eastAsia="Arial" w:hAnsi="Arial" w:cs="Arial"/>
                <w:color w:val="000000" w:themeColor="text2"/>
                <w:sz w:val="20"/>
                <w:szCs w:val="20"/>
              </w:rPr>
              <w:t xml:space="preserve"> </w:t>
            </w:r>
          </w:p>
          <w:p w14:paraId="19C4AD20" w14:textId="77777777" w:rsidR="00972F84" w:rsidRDefault="00972F84" w:rsidP="00803829">
            <w:r w:rsidRPr="00B40CAE">
              <w:rPr>
                <w:rFonts w:ascii="Arial" w:eastAsia="Arial" w:hAnsi="Arial" w:cs="Arial"/>
                <w:color w:val="000000" w:themeColor="text2"/>
                <w:sz w:val="20"/>
                <w:szCs w:val="20"/>
              </w:rPr>
              <w:t>Measured for, and applicable to, each Priority 1 Incident separately.</w:t>
            </w:r>
          </w:p>
        </w:tc>
        <w:tc>
          <w:tcPr>
            <w:tcW w:w="1993" w:type="dxa"/>
          </w:tcPr>
          <w:p w14:paraId="29325A94" w14:textId="77777777" w:rsidR="00972F84" w:rsidRDefault="00972F84" w:rsidP="00803829">
            <w:r w:rsidRPr="00B40CAE">
              <w:rPr>
                <w:rFonts w:ascii="Arial" w:eastAsia="Arial" w:hAnsi="Arial" w:cs="Arial"/>
                <w:color w:val="000000" w:themeColor="text2"/>
                <w:sz w:val="20"/>
                <w:szCs w:val="20"/>
              </w:rPr>
              <w:t>Target Performance Level: Priority 1 Incident Resolved in &lt;= 4 hours</w:t>
            </w:r>
          </w:p>
        </w:tc>
        <w:tc>
          <w:tcPr>
            <w:tcW w:w="1090" w:type="dxa"/>
          </w:tcPr>
          <w:p w14:paraId="0BC9A1DB" w14:textId="77777777" w:rsidR="00972F84" w:rsidRDefault="00972F84" w:rsidP="00803829">
            <w:r w:rsidRPr="00B40CAE">
              <w:rPr>
                <w:rFonts w:ascii="Arial" w:eastAsia="Arial" w:hAnsi="Arial" w:cs="Arial"/>
                <w:color w:val="000000" w:themeColor="text2"/>
                <w:sz w:val="20"/>
                <w:szCs w:val="20"/>
              </w:rPr>
              <w:t>0</w:t>
            </w:r>
          </w:p>
        </w:tc>
        <w:tc>
          <w:tcPr>
            <w:tcW w:w="2896" w:type="dxa"/>
            <w:vMerge w:val="restart"/>
          </w:tcPr>
          <w:p w14:paraId="515309FA" w14:textId="77777777" w:rsidR="00972F84" w:rsidRDefault="00972F84" w:rsidP="00803829">
            <w:r w:rsidRPr="00B40CAE">
              <w:rPr>
                <w:rFonts w:ascii="Arial" w:eastAsia="Arial" w:hAnsi="Arial" w:cs="Arial"/>
                <w:color w:val="000000" w:themeColor="text2"/>
                <w:sz w:val="20"/>
                <w:szCs w:val="20"/>
              </w:rPr>
              <w:t>Yes</w:t>
            </w:r>
          </w:p>
        </w:tc>
      </w:tr>
      <w:tr w:rsidR="00972F84" w14:paraId="1F16159F" w14:textId="77777777" w:rsidTr="00803829">
        <w:tc>
          <w:tcPr>
            <w:tcW w:w="1992" w:type="dxa"/>
            <w:vMerge/>
          </w:tcPr>
          <w:p w14:paraId="5360A35A" w14:textId="77777777" w:rsidR="00972F84" w:rsidRDefault="00972F84" w:rsidP="00803829"/>
        </w:tc>
        <w:tc>
          <w:tcPr>
            <w:tcW w:w="1992" w:type="dxa"/>
            <w:vMerge/>
          </w:tcPr>
          <w:p w14:paraId="3D678358" w14:textId="77777777" w:rsidR="00972F84" w:rsidRDefault="00972F84" w:rsidP="00803829"/>
        </w:tc>
        <w:tc>
          <w:tcPr>
            <w:tcW w:w="1992" w:type="dxa"/>
            <w:vMerge/>
          </w:tcPr>
          <w:p w14:paraId="4726A408" w14:textId="77777777" w:rsidR="00972F84" w:rsidRDefault="00972F84" w:rsidP="00803829"/>
        </w:tc>
        <w:tc>
          <w:tcPr>
            <w:tcW w:w="1993" w:type="dxa"/>
            <w:vMerge/>
          </w:tcPr>
          <w:p w14:paraId="306F9150" w14:textId="77777777" w:rsidR="00972F84" w:rsidRDefault="00972F84" w:rsidP="00803829"/>
        </w:tc>
        <w:tc>
          <w:tcPr>
            <w:tcW w:w="1993" w:type="dxa"/>
          </w:tcPr>
          <w:p w14:paraId="43266BB3" w14:textId="77777777" w:rsidR="00972F84" w:rsidRDefault="00972F84" w:rsidP="00803829">
            <w:r w:rsidRPr="00B40CAE">
              <w:rPr>
                <w:rFonts w:ascii="Arial" w:eastAsia="Arial" w:hAnsi="Arial" w:cs="Arial"/>
                <w:color w:val="000000" w:themeColor="text2"/>
                <w:sz w:val="20"/>
                <w:szCs w:val="20"/>
              </w:rPr>
              <w:t>Minor KPI Failure: Priority 1 Incident Resolved in &gt; 4 hours and &lt;=5 hours</w:t>
            </w:r>
          </w:p>
        </w:tc>
        <w:tc>
          <w:tcPr>
            <w:tcW w:w="1090" w:type="dxa"/>
          </w:tcPr>
          <w:p w14:paraId="33FE905D" w14:textId="77777777" w:rsidR="00972F84" w:rsidRDefault="00972F84" w:rsidP="00803829">
            <w:r w:rsidRPr="00B40CAE">
              <w:rPr>
                <w:rFonts w:ascii="Arial" w:eastAsia="Arial" w:hAnsi="Arial" w:cs="Arial"/>
                <w:color w:val="000000" w:themeColor="text2"/>
                <w:sz w:val="20"/>
                <w:szCs w:val="20"/>
              </w:rPr>
              <w:t>5</w:t>
            </w:r>
          </w:p>
        </w:tc>
        <w:tc>
          <w:tcPr>
            <w:tcW w:w="2896" w:type="dxa"/>
            <w:vMerge/>
          </w:tcPr>
          <w:p w14:paraId="47F50D90" w14:textId="77777777" w:rsidR="00972F84" w:rsidRDefault="00972F84" w:rsidP="00803829"/>
        </w:tc>
      </w:tr>
      <w:tr w:rsidR="00972F84" w14:paraId="3CA73F43" w14:textId="77777777" w:rsidTr="00803829">
        <w:tc>
          <w:tcPr>
            <w:tcW w:w="1992" w:type="dxa"/>
            <w:vMerge/>
          </w:tcPr>
          <w:p w14:paraId="2D48331B" w14:textId="77777777" w:rsidR="00972F84" w:rsidRDefault="00972F84" w:rsidP="00803829"/>
        </w:tc>
        <w:tc>
          <w:tcPr>
            <w:tcW w:w="1992" w:type="dxa"/>
            <w:vMerge/>
          </w:tcPr>
          <w:p w14:paraId="45DD4B14" w14:textId="77777777" w:rsidR="00972F84" w:rsidRDefault="00972F84" w:rsidP="00803829"/>
        </w:tc>
        <w:tc>
          <w:tcPr>
            <w:tcW w:w="1992" w:type="dxa"/>
            <w:vMerge/>
          </w:tcPr>
          <w:p w14:paraId="559627EA" w14:textId="77777777" w:rsidR="00972F84" w:rsidRDefault="00972F84" w:rsidP="00803829"/>
        </w:tc>
        <w:tc>
          <w:tcPr>
            <w:tcW w:w="1993" w:type="dxa"/>
            <w:vMerge/>
          </w:tcPr>
          <w:p w14:paraId="7C861A30" w14:textId="77777777" w:rsidR="00972F84" w:rsidRDefault="00972F84" w:rsidP="00803829"/>
        </w:tc>
        <w:tc>
          <w:tcPr>
            <w:tcW w:w="1993" w:type="dxa"/>
          </w:tcPr>
          <w:p w14:paraId="3FA7B001" w14:textId="77777777" w:rsidR="00972F84" w:rsidRDefault="00972F84" w:rsidP="00803829">
            <w:r w:rsidRPr="00B40CAE">
              <w:rPr>
                <w:rFonts w:ascii="Arial" w:eastAsia="Arial" w:hAnsi="Arial" w:cs="Arial"/>
                <w:color w:val="000000" w:themeColor="text2"/>
                <w:sz w:val="20"/>
                <w:szCs w:val="20"/>
              </w:rPr>
              <w:t>Serious KPI Failure: Priority 1 Incident Resolved in &gt; 5 hours and &lt;=6 hours</w:t>
            </w:r>
          </w:p>
        </w:tc>
        <w:tc>
          <w:tcPr>
            <w:tcW w:w="1090" w:type="dxa"/>
          </w:tcPr>
          <w:p w14:paraId="1F17E6EA" w14:textId="77777777" w:rsidR="00972F84" w:rsidRDefault="00972F84" w:rsidP="00803829">
            <w:r w:rsidRPr="00B40CAE">
              <w:rPr>
                <w:rFonts w:ascii="Arial" w:eastAsia="Arial" w:hAnsi="Arial" w:cs="Arial"/>
                <w:color w:val="000000" w:themeColor="text2"/>
                <w:sz w:val="20"/>
                <w:szCs w:val="20"/>
              </w:rPr>
              <w:t>7</w:t>
            </w:r>
          </w:p>
        </w:tc>
        <w:tc>
          <w:tcPr>
            <w:tcW w:w="2896" w:type="dxa"/>
            <w:vMerge/>
          </w:tcPr>
          <w:p w14:paraId="73025C99" w14:textId="77777777" w:rsidR="00972F84" w:rsidRDefault="00972F84" w:rsidP="00803829"/>
        </w:tc>
      </w:tr>
      <w:tr w:rsidR="00972F84" w14:paraId="762793B1" w14:textId="77777777" w:rsidTr="00803829">
        <w:tc>
          <w:tcPr>
            <w:tcW w:w="1992" w:type="dxa"/>
            <w:vMerge/>
          </w:tcPr>
          <w:p w14:paraId="7732B38B" w14:textId="77777777" w:rsidR="00972F84" w:rsidRDefault="00972F84" w:rsidP="00803829"/>
        </w:tc>
        <w:tc>
          <w:tcPr>
            <w:tcW w:w="1992" w:type="dxa"/>
            <w:vMerge/>
          </w:tcPr>
          <w:p w14:paraId="6F1EE343" w14:textId="77777777" w:rsidR="00972F84" w:rsidRDefault="00972F84" w:rsidP="00803829"/>
        </w:tc>
        <w:tc>
          <w:tcPr>
            <w:tcW w:w="1992" w:type="dxa"/>
            <w:vMerge/>
          </w:tcPr>
          <w:p w14:paraId="0F0186A4" w14:textId="77777777" w:rsidR="00972F84" w:rsidRDefault="00972F84" w:rsidP="00803829"/>
        </w:tc>
        <w:tc>
          <w:tcPr>
            <w:tcW w:w="1993" w:type="dxa"/>
            <w:vMerge/>
          </w:tcPr>
          <w:p w14:paraId="4896FA73" w14:textId="77777777" w:rsidR="00972F84" w:rsidRDefault="00972F84" w:rsidP="00803829"/>
        </w:tc>
        <w:tc>
          <w:tcPr>
            <w:tcW w:w="1993" w:type="dxa"/>
          </w:tcPr>
          <w:p w14:paraId="6312E272" w14:textId="77777777" w:rsidR="00972F84" w:rsidRDefault="00972F84" w:rsidP="00803829">
            <w:r w:rsidRPr="00B40CAE">
              <w:rPr>
                <w:rFonts w:ascii="Arial" w:eastAsia="Arial" w:hAnsi="Arial" w:cs="Arial"/>
                <w:color w:val="000000" w:themeColor="text2"/>
                <w:sz w:val="20"/>
                <w:szCs w:val="20"/>
              </w:rPr>
              <w:t>Severe KPI Failure: Priority 1 Incident Resolved in &gt; 6 hours and &lt;=7 hours</w:t>
            </w:r>
          </w:p>
        </w:tc>
        <w:tc>
          <w:tcPr>
            <w:tcW w:w="1090" w:type="dxa"/>
          </w:tcPr>
          <w:p w14:paraId="668612FE" w14:textId="77777777" w:rsidR="00972F84" w:rsidRDefault="00972F84" w:rsidP="00803829">
            <w:r w:rsidRPr="00B40CAE">
              <w:rPr>
                <w:rFonts w:ascii="Arial" w:eastAsia="Arial" w:hAnsi="Arial" w:cs="Arial"/>
                <w:color w:val="000000" w:themeColor="text2"/>
                <w:sz w:val="20"/>
                <w:szCs w:val="20"/>
              </w:rPr>
              <w:t>10</w:t>
            </w:r>
          </w:p>
        </w:tc>
        <w:tc>
          <w:tcPr>
            <w:tcW w:w="2896" w:type="dxa"/>
            <w:vMerge/>
          </w:tcPr>
          <w:p w14:paraId="40938379" w14:textId="77777777" w:rsidR="00972F84" w:rsidRDefault="00972F84" w:rsidP="00803829"/>
        </w:tc>
      </w:tr>
      <w:tr w:rsidR="00972F84" w14:paraId="057C2B59" w14:textId="77777777" w:rsidTr="00803829">
        <w:tc>
          <w:tcPr>
            <w:tcW w:w="1992" w:type="dxa"/>
            <w:vMerge/>
          </w:tcPr>
          <w:p w14:paraId="6759EC3A" w14:textId="77777777" w:rsidR="00972F84" w:rsidRDefault="00972F84" w:rsidP="00803829"/>
        </w:tc>
        <w:tc>
          <w:tcPr>
            <w:tcW w:w="1992" w:type="dxa"/>
            <w:vMerge/>
          </w:tcPr>
          <w:p w14:paraId="7FC861E1" w14:textId="77777777" w:rsidR="00972F84" w:rsidRDefault="00972F84" w:rsidP="00803829"/>
        </w:tc>
        <w:tc>
          <w:tcPr>
            <w:tcW w:w="1992" w:type="dxa"/>
            <w:vMerge/>
          </w:tcPr>
          <w:p w14:paraId="455FFBC2" w14:textId="77777777" w:rsidR="00972F84" w:rsidRDefault="00972F84" w:rsidP="00803829"/>
        </w:tc>
        <w:tc>
          <w:tcPr>
            <w:tcW w:w="1993" w:type="dxa"/>
            <w:vMerge/>
          </w:tcPr>
          <w:p w14:paraId="0E4A279B" w14:textId="77777777" w:rsidR="00972F84" w:rsidRDefault="00972F84" w:rsidP="00803829"/>
        </w:tc>
        <w:tc>
          <w:tcPr>
            <w:tcW w:w="1993" w:type="dxa"/>
          </w:tcPr>
          <w:p w14:paraId="4DDE2EE3" w14:textId="77777777" w:rsidR="00972F84" w:rsidRDefault="00972F84" w:rsidP="00803829">
            <w:r w:rsidRPr="00B40CAE">
              <w:rPr>
                <w:rFonts w:ascii="Arial" w:eastAsia="Arial" w:hAnsi="Arial" w:cs="Arial"/>
                <w:color w:val="000000" w:themeColor="text2"/>
                <w:sz w:val="20"/>
                <w:szCs w:val="20"/>
              </w:rPr>
              <w:t>KPI Service Threshold: Priority 1 Incident Resolved in &gt; 7 hours</w:t>
            </w:r>
          </w:p>
        </w:tc>
        <w:tc>
          <w:tcPr>
            <w:tcW w:w="1090" w:type="dxa"/>
          </w:tcPr>
          <w:p w14:paraId="5FB9A28A" w14:textId="77777777" w:rsidR="00972F84" w:rsidRDefault="00972F84" w:rsidP="00803829">
            <w:r w:rsidRPr="00B40CAE">
              <w:rPr>
                <w:rFonts w:ascii="Arial" w:eastAsia="Arial" w:hAnsi="Arial" w:cs="Arial"/>
                <w:color w:val="000000" w:themeColor="text2"/>
                <w:sz w:val="20"/>
                <w:szCs w:val="20"/>
              </w:rPr>
              <w:t>20</w:t>
            </w:r>
          </w:p>
        </w:tc>
        <w:tc>
          <w:tcPr>
            <w:tcW w:w="2896" w:type="dxa"/>
            <w:vMerge/>
          </w:tcPr>
          <w:p w14:paraId="6F9D6D6F" w14:textId="77777777" w:rsidR="00972F84" w:rsidRDefault="00972F84" w:rsidP="00803829"/>
        </w:tc>
      </w:tr>
      <w:tr w:rsidR="00972F84" w14:paraId="3914ECB4" w14:textId="77777777" w:rsidTr="00803829">
        <w:trPr>
          <w:trHeight w:val="651"/>
        </w:trPr>
        <w:tc>
          <w:tcPr>
            <w:tcW w:w="1992" w:type="dxa"/>
            <w:shd w:val="clear" w:color="auto" w:fill="BFBFBF" w:themeFill="background1" w:themeFillShade="BF"/>
          </w:tcPr>
          <w:p w14:paraId="079797BA"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No.</w:t>
            </w:r>
          </w:p>
        </w:tc>
        <w:tc>
          <w:tcPr>
            <w:tcW w:w="1992" w:type="dxa"/>
            <w:shd w:val="clear" w:color="auto" w:fill="BFBFBF" w:themeFill="background1" w:themeFillShade="BF"/>
          </w:tcPr>
          <w:p w14:paraId="5DA47C5B"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Key Performance Indicator Title</w:t>
            </w:r>
          </w:p>
        </w:tc>
        <w:tc>
          <w:tcPr>
            <w:tcW w:w="1992" w:type="dxa"/>
            <w:shd w:val="clear" w:color="auto" w:fill="BFBFBF" w:themeFill="background1" w:themeFillShade="BF"/>
          </w:tcPr>
          <w:p w14:paraId="0A439B55"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Definition</w:t>
            </w:r>
          </w:p>
        </w:tc>
        <w:tc>
          <w:tcPr>
            <w:tcW w:w="1993" w:type="dxa"/>
            <w:shd w:val="clear" w:color="auto" w:fill="BFBFBF" w:themeFill="background1" w:themeFillShade="BF"/>
          </w:tcPr>
          <w:p w14:paraId="5EAAD169"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Frequency of Measurement</w:t>
            </w:r>
          </w:p>
        </w:tc>
        <w:tc>
          <w:tcPr>
            <w:tcW w:w="1993" w:type="dxa"/>
            <w:shd w:val="clear" w:color="auto" w:fill="BFBFBF" w:themeFill="background1" w:themeFillShade="BF"/>
          </w:tcPr>
          <w:p w14:paraId="5A309890"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Severity Levels</w:t>
            </w:r>
          </w:p>
        </w:tc>
        <w:tc>
          <w:tcPr>
            <w:tcW w:w="1090" w:type="dxa"/>
            <w:shd w:val="clear" w:color="auto" w:fill="BFBFBF" w:themeFill="background1" w:themeFillShade="BF"/>
          </w:tcPr>
          <w:p w14:paraId="1559A9FA"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Service Points</w:t>
            </w:r>
          </w:p>
        </w:tc>
        <w:tc>
          <w:tcPr>
            <w:tcW w:w="2896" w:type="dxa"/>
            <w:shd w:val="clear" w:color="auto" w:fill="BFBFBF" w:themeFill="background1" w:themeFillShade="BF"/>
          </w:tcPr>
          <w:p w14:paraId="2BDA913F" w14:textId="77777777" w:rsidR="00972F84" w:rsidRPr="00B40CAE" w:rsidRDefault="00972F84" w:rsidP="00803829">
            <w:pPr>
              <w:spacing w:before="60" w:after="60"/>
              <w:ind w:left="57" w:right="57"/>
              <w:rPr>
                <w:rFonts w:ascii="Arial" w:eastAsia="Arial" w:hAnsi="Arial" w:cs="Arial"/>
                <w:color w:val="000000" w:themeColor="text2"/>
                <w:sz w:val="20"/>
                <w:szCs w:val="20"/>
              </w:rPr>
            </w:pPr>
            <w:r w:rsidRPr="00B40CAE">
              <w:rPr>
                <w:rFonts w:ascii="Arial" w:eastAsia="Arial" w:hAnsi="Arial" w:cs="Arial"/>
                <w:color w:val="000000" w:themeColor="text2"/>
                <w:sz w:val="20"/>
                <w:szCs w:val="20"/>
              </w:rPr>
              <w:t>Publishable Performance Information</w:t>
            </w:r>
          </w:p>
          <w:p w14:paraId="7B02E4EA"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 xml:space="preserve"> </w:t>
            </w:r>
          </w:p>
        </w:tc>
      </w:tr>
      <w:tr w:rsidR="00972F84" w14:paraId="68AE00BB" w14:textId="77777777" w:rsidTr="00803829">
        <w:tc>
          <w:tcPr>
            <w:tcW w:w="1992" w:type="dxa"/>
            <w:vMerge w:val="restart"/>
          </w:tcPr>
          <w:p w14:paraId="72C98D6E" w14:textId="77777777" w:rsidR="00972F84" w:rsidRDefault="00972F84" w:rsidP="00803829">
            <w:r w:rsidRPr="00B40CAE">
              <w:rPr>
                <w:rFonts w:ascii="Arial" w:eastAsia="Arial" w:hAnsi="Arial" w:cs="Arial"/>
                <w:color w:val="000000" w:themeColor="text2"/>
                <w:sz w:val="20"/>
                <w:szCs w:val="20"/>
              </w:rPr>
              <w:t>KPI2</w:t>
            </w:r>
          </w:p>
        </w:tc>
        <w:tc>
          <w:tcPr>
            <w:tcW w:w="1992" w:type="dxa"/>
            <w:vMerge w:val="restart"/>
          </w:tcPr>
          <w:p w14:paraId="39439F36" w14:textId="77777777" w:rsidR="00972F84" w:rsidRDefault="00972F84" w:rsidP="00803829">
            <w:r w:rsidRPr="00B40CAE">
              <w:rPr>
                <w:rFonts w:ascii="Arial" w:eastAsia="Arial" w:hAnsi="Arial" w:cs="Arial"/>
                <w:color w:val="000000" w:themeColor="text2"/>
                <w:sz w:val="20"/>
                <w:szCs w:val="20"/>
              </w:rPr>
              <w:t>Incident Resolution – for each Priority 2 Incident</w:t>
            </w:r>
          </w:p>
        </w:tc>
        <w:tc>
          <w:tcPr>
            <w:tcW w:w="1992" w:type="dxa"/>
            <w:vMerge w:val="restart"/>
          </w:tcPr>
          <w:p w14:paraId="723FA3F8" w14:textId="77777777" w:rsidR="00972F84" w:rsidRDefault="00972F84" w:rsidP="00803829">
            <w:r w:rsidRPr="00B40CAE">
              <w:rPr>
                <w:rFonts w:ascii="Arial" w:eastAsia="Arial" w:hAnsi="Arial" w:cs="Arial"/>
                <w:color w:val="000000" w:themeColor="text2"/>
                <w:sz w:val="20"/>
                <w:szCs w:val="20"/>
              </w:rPr>
              <w:t xml:space="preserve">See Paragraph </w:t>
            </w:r>
            <w:hyperlink r:id="rId21" w:anchor="bookmark37">
              <w:r w:rsidRPr="00B40CAE">
                <w:rPr>
                  <w:color w:val="000000" w:themeColor="text2"/>
                </w:rPr>
                <w:t>1</w:t>
              </w:r>
            </w:hyperlink>
            <w:r w:rsidRPr="00B40CAE">
              <w:rPr>
                <w:rFonts w:ascii="Arial" w:eastAsia="Arial" w:hAnsi="Arial" w:cs="Arial"/>
                <w:color w:val="000000" w:themeColor="text2"/>
                <w:sz w:val="20"/>
                <w:szCs w:val="20"/>
              </w:rPr>
              <w:t xml:space="preserve"> of </w:t>
            </w:r>
            <w:hyperlink r:id="rId22" w:anchor="bookmark36">
              <w:r w:rsidRPr="00B40CAE">
                <w:rPr>
                  <w:color w:val="000000" w:themeColor="text2"/>
                </w:rPr>
                <w:t xml:space="preserve">Part B </w:t>
              </w:r>
            </w:hyperlink>
            <w:r w:rsidRPr="00B40CAE">
              <w:rPr>
                <w:rFonts w:ascii="Arial" w:eastAsia="Arial" w:hAnsi="Arial" w:cs="Arial"/>
                <w:color w:val="000000" w:themeColor="text2"/>
                <w:sz w:val="20"/>
                <w:szCs w:val="20"/>
              </w:rPr>
              <w:t>of this Annex 1</w:t>
            </w:r>
          </w:p>
        </w:tc>
        <w:tc>
          <w:tcPr>
            <w:tcW w:w="1993" w:type="dxa"/>
            <w:vMerge w:val="restart"/>
          </w:tcPr>
          <w:p w14:paraId="0E825AA1" w14:textId="77777777" w:rsidR="00972F84" w:rsidRPr="00B40CAE" w:rsidRDefault="00972F84" w:rsidP="00803829">
            <w:pPr>
              <w:jc w:val="both"/>
              <w:rPr>
                <w:rFonts w:ascii="Arial" w:eastAsia="Arial" w:hAnsi="Arial" w:cs="Arial"/>
                <w:color w:val="000000" w:themeColor="text2"/>
                <w:sz w:val="20"/>
                <w:szCs w:val="20"/>
              </w:rPr>
            </w:pPr>
            <w:r w:rsidRPr="00B40CAE">
              <w:rPr>
                <w:rFonts w:ascii="Arial" w:eastAsia="Arial" w:hAnsi="Arial" w:cs="Arial"/>
                <w:color w:val="000000" w:themeColor="text2"/>
                <w:sz w:val="20"/>
                <w:szCs w:val="20"/>
              </w:rPr>
              <w:t>Each Service Period.</w:t>
            </w:r>
          </w:p>
          <w:p w14:paraId="39DB9DF1" w14:textId="77777777" w:rsidR="00972F84" w:rsidRPr="00B40CAE" w:rsidRDefault="00972F84" w:rsidP="00803829">
            <w:pPr>
              <w:jc w:val="both"/>
              <w:rPr>
                <w:rFonts w:ascii="Arial" w:eastAsia="Arial" w:hAnsi="Arial" w:cs="Arial"/>
                <w:color w:val="000000" w:themeColor="text2"/>
                <w:sz w:val="20"/>
                <w:szCs w:val="20"/>
              </w:rPr>
            </w:pPr>
            <w:r w:rsidRPr="00B40CAE">
              <w:rPr>
                <w:rFonts w:ascii="Arial" w:eastAsia="Arial" w:hAnsi="Arial" w:cs="Arial"/>
                <w:color w:val="000000" w:themeColor="text2"/>
                <w:sz w:val="20"/>
                <w:szCs w:val="20"/>
              </w:rPr>
              <w:t xml:space="preserve"> </w:t>
            </w:r>
          </w:p>
          <w:p w14:paraId="3946FD05" w14:textId="77777777" w:rsidR="00972F84" w:rsidRDefault="00972F84" w:rsidP="00803829">
            <w:r w:rsidRPr="00B40CAE">
              <w:rPr>
                <w:rFonts w:ascii="Arial" w:eastAsia="Arial" w:hAnsi="Arial" w:cs="Arial"/>
                <w:color w:val="000000" w:themeColor="text2"/>
                <w:sz w:val="20"/>
                <w:szCs w:val="20"/>
              </w:rPr>
              <w:t>Measured for, and applicable to, each Priority 2 Incident separately.</w:t>
            </w:r>
          </w:p>
        </w:tc>
        <w:tc>
          <w:tcPr>
            <w:tcW w:w="1993" w:type="dxa"/>
          </w:tcPr>
          <w:p w14:paraId="736573D1" w14:textId="77777777" w:rsidR="00972F84" w:rsidRDefault="00972F84" w:rsidP="00803829">
            <w:r w:rsidRPr="00B40CAE">
              <w:rPr>
                <w:rFonts w:ascii="Arial" w:eastAsia="Arial" w:hAnsi="Arial" w:cs="Arial"/>
                <w:color w:val="000000" w:themeColor="text2"/>
                <w:sz w:val="20"/>
                <w:szCs w:val="20"/>
              </w:rPr>
              <w:t>Target Performance Level: Priority 2 Incident Resolved in &lt;= 6 hours</w:t>
            </w:r>
          </w:p>
        </w:tc>
        <w:tc>
          <w:tcPr>
            <w:tcW w:w="1090" w:type="dxa"/>
          </w:tcPr>
          <w:p w14:paraId="16191250" w14:textId="77777777" w:rsidR="00972F84" w:rsidRDefault="00972F84" w:rsidP="00803829">
            <w:r w:rsidRPr="00B40CAE">
              <w:rPr>
                <w:rFonts w:ascii="Arial" w:eastAsia="Arial" w:hAnsi="Arial" w:cs="Arial"/>
                <w:color w:val="000000" w:themeColor="text2"/>
                <w:sz w:val="20"/>
                <w:szCs w:val="20"/>
              </w:rPr>
              <w:t>0</w:t>
            </w:r>
          </w:p>
        </w:tc>
        <w:tc>
          <w:tcPr>
            <w:tcW w:w="2896" w:type="dxa"/>
            <w:vMerge w:val="restart"/>
          </w:tcPr>
          <w:p w14:paraId="5AE0446D" w14:textId="77777777" w:rsidR="00972F84" w:rsidRDefault="00972F84" w:rsidP="00803829">
            <w:r w:rsidRPr="00B40CAE">
              <w:rPr>
                <w:rFonts w:ascii="Arial" w:eastAsia="Arial" w:hAnsi="Arial" w:cs="Arial"/>
                <w:color w:val="000000" w:themeColor="text2"/>
                <w:sz w:val="20"/>
                <w:szCs w:val="20"/>
              </w:rPr>
              <w:t>Yes</w:t>
            </w:r>
          </w:p>
        </w:tc>
      </w:tr>
      <w:tr w:rsidR="00972F84" w14:paraId="59B8E938" w14:textId="77777777" w:rsidTr="00803829">
        <w:tc>
          <w:tcPr>
            <w:tcW w:w="1992" w:type="dxa"/>
            <w:vMerge/>
          </w:tcPr>
          <w:p w14:paraId="765EFECA" w14:textId="77777777" w:rsidR="00972F84" w:rsidRDefault="00972F84" w:rsidP="00803829"/>
        </w:tc>
        <w:tc>
          <w:tcPr>
            <w:tcW w:w="1992" w:type="dxa"/>
            <w:vMerge/>
          </w:tcPr>
          <w:p w14:paraId="35618B10" w14:textId="77777777" w:rsidR="00972F84" w:rsidRDefault="00972F84" w:rsidP="00803829"/>
        </w:tc>
        <w:tc>
          <w:tcPr>
            <w:tcW w:w="1992" w:type="dxa"/>
            <w:vMerge/>
          </w:tcPr>
          <w:p w14:paraId="7A20AC11" w14:textId="77777777" w:rsidR="00972F84" w:rsidRDefault="00972F84" w:rsidP="00803829"/>
        </w:tc>
        <w:tc>
          <w:tcPr>
            <w:tcW w:w="1993" w:type="dxa"/>
            <w:vMerge/>
          </w:tcPr>
          <w:p w14:paraId="5275FE69" w14:textId="77777777" w:rsidR="00972F84" w:rsidRDefault="00972F84" w:rsidP="00803829"/>
        </w:tc>
        <w:tc>
          <w:tcPr>
            <w:tcW w:w="1993" w:type="dxa"/>
          </w:tcPr>
          <w:p w14:paraId="13ADF443" w14:textId="77777777" w:rsidR="00972F84" w:rsidRDefault="00972F84" w:rsidP="00803829">
            <w:r w:rsidRPr="00B40CAE">
              <w:rPr>
                <w:rFonts w:ascii="Arial" w:eastAsia="Arial" w:hAnsi="Arial" w:cs="Arial"/>
                <w:color w:val="000000" w:themeColor="text2"/>
                <w:sz w:val="20"/>
                <w:szCs w:val="20"/>
              </w:rPr>
              <w:t>Minor KPI Failure: Priority 2 Incident Resolved in &gt; 6 hours and &lt;=8 hours</w:t>
            </w:r>
          </w:p>
        </w:tc>
        <w:tc>
          <w:tcPr>
            <w:tcW w:w="1090" w:type="dxa"/>
          </w:tcPr>
          <w:p w14:paraId="13807A52" w14:textId="77777777" w:rsidR="00972F84" w:rsidRDefault="00972F84" w:rsidP="00803829">
            <w:r w:rsidRPr="00B40CAE">
              <w:rPr>
                <w:rFonts w:ascii="Arial" w:eastAsia="Arial" w:hAnsi="Arial" w:cs="Arial"/>
                <w:color w:val="000000" w:themeColor="text2"/>
                <w:sz w:val="20"/>
                <w:szCs w:val="20"/>
              </w:rPr>
              <w:t>5</w:t>
            </w:r>
          </w:p>
        </w:tc>
        <w:tc>
          <w:tcPr>
            <w:tcW w:w="2896" w:type="dxa"/>
            <w:vMerge/>
          </w:tcPr>
          <w:p w14:paraId="42E1564F" w14:textId="77777777" w:rsidR="00972F84" w:rsidRDefault="00972F84" w:rsidP="00803829"/>
        </w:tc>
      </w:tr>
      <w:tr w:rsidR="00972F84" w14:paraId="3519E79C" w14:textId="77777777" w:rsidTr="00803829">
        <w:tc>
          <w:tcPr>
            <w:tcW w:w="1992" w:type="dxa"/>
            <w:vMerge/>
          </w:tcPr>
          <w:p w14:paraId="25D7DEFD" w14:textId="77777777" w:rsidR="00972F84" w:rsidRDefault="00972F84" w:rsidP="00803829"/>
        </w:tc>
        <w:tc>
          <w:tcPr>
            <w:tcW w:w="1992" w:type="dxa"/>
            <w:vMerge/>
          </w:tcPr>
          <w:p w14:paraId="65925AFD" w14:textId="77777777" w:rsidR="00972F84" w:rsidRDefault="00972F84" w:rsidP="00803829"/>
        </w:tc>
        <w:tc>
          <w:tcPr>
            <w:tcW w:w="1992" w:type="dxa"/>
            <w:vMerge/>
          </w:tcPr>
          <w:p w14:paraId="3AB975E6" w14:textId="77777777" w:rsidR="00972F84" w:rsidRDefault="00972F84" w:rsidP="00803829"/>
        </w:tc>
        <w:tc>
          <w:tcPr>
            <w:tcW w:w="1993" w:type="dxa"/>
            <w:vMerge/>
          </w:tcPr>
          <w:p w14:paraId="77ECD829" w14:textId="77777777" w:rsidR="00972F84" w:rsidRDefault="00972F84" w:rsidP="00803829"/>
        </w:tc>
        <w:tc>
          <w:tcPr>
            <w:tcW w:w="1993" w:type="dxa"/>
          </w:tcPr>
          <w:p w14:paraId="542D9467" w14:textId="77777777" w:rsidR="00972F84" w:rsidRDefault="00972F84" w:rsidP="00803829">
            <w:r w:rsidRPr="00B40CAE">
              <w:rPr>
                <w:rFonts w:ascii="Arial" w:eastAsia="Arial" w:hAnsi="Arial" w:cs="Arial"/>
                <w:color w:val="000000" w:themeColor="text2"/>
                <w:sz w:val="20"/>
                <w:szCs w:val="20"/>
              </w:rPr>
              <w:t>Serious KPI Failure: Priority 2 Incident Resolved in &gt; 8 hours and &lt;=10 hours</w:t>
            </w:r>
          </w:p>
        </w:tc>
        <w:tc>
          <w:tcPr>
            <w:tcW w:w="1090" w:type="dxa"/>
          </w:tcPr>
          <w:p w14:paraId="73A328D4" w14:textId="77777777" w:rsidR="00972F84" w:rsidRDefault="00972F84" w:rsidP="00803829">
            <w:r w:rsidRPr="00B40CAE">
              <w:rPr>
                <w:rFonts w:ascii="Arial" w:eastAsia="Arial" w:hAnsi="Arial" w:cs="Arial"/>
                <w:color w:val="000000" w:themeColor="text2"/>
                <w:sz w:val="20"/>
                <w:szCs w:val="20"/>
              </w:rPr>
              <w:t>7</w:t>
            </w:r>
          </w:p>
        </w:tc>
        <w:tc>
          <w:tcPr>
            <w:tcW w:w="2896" w:type="dxa"/>
            <w:vMerge/>
          </w:tcPr>
          <w:p w14:paraId="55623F0E" w14:textId="77777777" w:rsidR="00972F84" w:rsidRDefault="00972F84" w:rsidP="00803829"/>
        </w:tc>
      </w:tr>
      <w:tr w:rsidR="00972F84" w14:paraId="27D31EC4" w14:textId="77777777" w:rsidTr="00803829">
        <w:tc>
          <w:tcPr>
            <w:tcW w:w="1992" w:type="dxa"/>
            <w:vMerge/>
          </w:tcPr>
          <w:p w14:paraId="3DD71840" w14:textId="77777777" w:rsidR="00972F84" w:rsidRDefault="00972F84" w:rsidP="00803829"/>
        </w:tc>
        <w:tc>
          <w:tcPr>
            <w:tcW w:w="1992" w:type="dxa"/>
            <w:vMerge/>
          </w:tcPr>
          <w:p w14:paraId="7FCA1B26" w14:textId="77777777" w:rsidR="00972F84" w:rsidRDefault="00972F84" w:rsidP="00803829"/>
        </w:tc>
        <w:tc>
          <w:tcPr>
            <w:tcW w:w="1992" w:type="dxa"/>
            <w:vMerge/>
          </w:tcPr>
          <w:p w14:paraId="07808116" w14:textId="77777777" w:rsidR="00972F84" w:rsidRDefault="00972F84" w:rsidP="00803829"/>
        </w:tc>
        <w:tc>
          <w:tcPr>
            <w:tcW w:w="1993" w:type="dxa"/>
            <w:vMerge/>
          </w:tcPr>
          <w:p w14:paraId="67E4DB44" w14:textId="77777777" w:rsidR="00972F84" w:rsidRDefault="00972F84" w:rsidP="00803829"/>
        </w:tc>
        <w:tc>
          <w:tcPr>
            <w:tcW w:w="1993" w:type="dxa"/>
          </w:tcPr>
          <w:p w14:paraId="51BCBB56" w14:textId="77777777" w:rsidR="00972F84" w:rsidRDefault="00972F84" w:rsidP="00803829">
            <w:r w:rsidRPr="00B40CAE">
              <w:rPr>
                <w:rFonts w:ascii="Arial" w:eastAsia="Arial" w:hAnsi="Arial" w:cs="Arial"/>
                <w:color w:val="000000" w:themeColor="text2"/>
                <w:sz w:val="20"/>
                <w:szCs w:val="20"/>
              </w:rPr>
              <w:t>Severe KPI Failure: Priority 2 Incident Resolved in &gt; 10 hours and &lt;=12 hours</w:t>
            </w:r>
          </w:p>
        </w:tc>
        <w:tc>
          <w:tcPr>
            <w:tcW w:w="1090" w:type="dxa"/>
          </w:tcPr>
          <w:p w14:paraId="506BA0D7" w14:textId="77777777" w:rsidR="00972F84" w:rsidRDefault="00972F84" w:rsidP="00803829">
            <w:r w:rsidRPr="00B40CAE">
              <w:rPr>
                <w:rFonts w:ascii="Arial" w:eastAsia="Arial" w:hAnsi="Arial" w:cs="Arial"/>
                <w:color w:val="000000" w:themeColor="text2"/>
                <w:sz w:val="20"/>
                <w:szCs w:val="20"/>
              </w:rPr>
              <w:t>10</w:t>
            </w:r>
          </w:p>
        </w:tc>
        <w:tc>
          <w:tcPr>
            <w:tcW w:w="2896" w:type="dxa"/>
            <w:vMerge/>
          </w:tcPr>
          <w:p w14:paraId="4C0646B3" w14:textId="77777777" w:rsidR="00972F84" w:rsidRDefault="00972F84" w:rsidP="00803829"/>
        </w:tc>
      </w:tr>
      <w:tr w:rsidR="00972F84" w14:paraId="4486A787" w14:textId="77777777" w:rsidTr="00803829">
        <w:tc>
          <w:tcPr>
            <w:tcW w:w="1992" w:type="dxa"/>
            <w:vMerge/>
          </w:tcPr>
          <w:p w14:paraId="69500198" w14:textId="77777777" w:rsidR="00972F84" w:rsidRDefault="00972F84" w:rsidP="00803829"/>
        </w:tc>
        <w:tc>
          <w:tcPr>
            <w:tcW w:w="1992" w:type="dxa"/>
            <w:vMerge/>
          </w:tcPr>
          <w:p w14:paraId="3D5A0D7E" w14:textId="77777777" w:rsidR="00972F84" w:rsidRDefault="00972F84" w:rsidP="00803829"/>
        </w:tc>
        <w:tc>
          <w:tcPr>
            <w:tcW w:w="1992" w:type="dxa"/>
            <w:vMerge/>
          </w:tcPr>
          <w:p w14:paraId="42C47C7B" w14:textId="77777777" w:rsidR="00972F84" w:rsidRDefault="00972F84" w:rsidP="00803829"/>
        </w:tc>
        <w:tc>
          <w:tcPr>
            <w:tcW w:w="1993" w:type="dxa"/>
            <w:vMerge/>
          </w:tcPr>
          <w:p w14:paraId="06E84F22" w14:textId="77777777" w:rsidR="00972F84" w:rsidRDefault="00972F84" w:rsidP="00803829"/>
        </w:tc>
        <w:tc>
          <w:tcPr>
            <w:tcW w:w="1993" w:type="dxa"/>
          </w:tcPr>
          <w:p w14:paraId="193073AA" w14:textId="77777777" w:rsidR="00972F84" w:rsidRDefault="00972F84" w:rsidP="00803829">
            <w:r w:rsidRPr="00B40CAE">
              <w:rPr>
                <w:rFonts w:ascii="Arial" w:eastAsia="Arial" w:hAnsi="Arial" w:cs="Arial"/>
                <w:color w:val="000000" w:themeColor="text2"/>
                <w:sz w:val="20"/>
                <w:szCs w:val="20"/>
              </w:rPr>
              <w:t>KPI Service Threshold: Priority 2 Incident Resolved in &gt; 12 hours</w:t>
            </w:r>
          </w:p>
        </w:tc>
        <w:tc>
          <w:tcPr>
            <w:tcW w:w="1090" w:type="dxa"/>
          </w:tcPr>
          <w:p w14:paraId="72D20FF4" w14:textId="77777777" w:rsidR="00972F84" w:rsidRDefault="00972F84" w:rsidP="00803829">
            <w:r w:rsidRPr="00B40CAE">
              <w:rPr>
                <w:rFonts w:ascii="Arial" w:eastAsia="Arial" w:hAnsi="Arial" w:cs="Arial"/>
                <w:color w:val="000000" w:themeColor="text2"/>
                <w:sz w:val="20"/>
                <w:szCs w:val="20"/>
              </w:rPr>
              <w:t>20</w:t>
            </w:r>
          </w:p>
        </w:tc>
        <w:tc>
          <w:tcPr>
            <w:tcW w:w="2896" w:type="dxa"/>
            <w:vMerge/>
          </w:tcPr>
          <w:p w14:paraId="7FBB039D" w14:textId="77777777" w:rsidR="00972F84" w:rsidRDefault="00972F84" w:rsidP="00803829"/>
        </w:tc>
      </w:tr>
      <w:tr w:rsidR="00972F84" w14:paraId="0E2D2165" w14:textId="77777777" w:rsidTr="00803829">
        <w:tc>
          <w:tcPr>
            <w:tcW w:w="1992" w:type="dxa"/>
            <w:shd w:val="clear" w:color="auto" w:fill="BFBFBF" w:themeFill="background1" w:themeFillShade="BF"/>
          </w:tcPr>
          <w:p w14:paraId="7CD5CBDE" w14:textId="77777777" w:rsidR="00972F84" w:rsidRDefault="00972F84" w:rsidP="00803829">
            <w:r w:rsidRPr="00B40CAE">
              <w:rPr>
                <w:rFonts w:ascii="Arial" w:eastAsia="Arial" w:hAnsi="Arial" w:cs="Arial"/>
                <w:color w:val="000000" w:themeColor="text2"/>
                <w:sz w:val="20"/>
                <w:szCs w:val="20"/>
              </w:rPr>
              <w:t>No.</w:t>
            </w:r>
          </w:p>
        </w:tc>
        <w:tc>
          <w:tcPr>
            <w:tcW w:w="1992" w:type="dxa"/>
            <w:shd w:val="clear" w:color="auto" w:fill="BFBFBF" w:themeFill="background1" w:themeFillShade="BF"/>
          </w:tcPr>
          <w:p w14:paraId="30FAFE15" w14:textId="77777777" w:rsidR="00972F84" w:rsidRDefault="00972F84" w:rsidP="00803829">
            <w:r w:rsidRPr="00B40CAE">
              <w:rPr>
                <w:rFonts w:ascii="Arial" w:eastAsia="Arial" w:hAnsi="Arial" w:cs="Arial"/>
                <w:color w:val="000000" w:themeColor="text2"/>
                <w:sz w:val="20"/>
                <w:szCs w:val="20"/>
              </w:rPr>
              <w:t>Key Performance Indicator Title</w:t>
            </w:r>
          </w:p>
        </w:tc>
        <w:tc>
          <w:tcPr>
            <w:tcW w:w="1992" w:type="dxa"/>
            <w:shd w:val="clear" w:color="auto" w:fill="BFBFBF" w:themeFill="background1" w:themeFillShade="BF"/>
          </w:tcPr>
          <w:p w14:paraId="27F23DFA" w14:textId="77777777" w:rsidR="00972F84" w:rsidRDefault="00972F84" w:rsidP="00803829">
            <w:r w:rsidRPr="00B40CAE">
              <w:rPr>
                <w:rFonts w:ascii="Arial" w:eastAsia="Arial" w:hAnsi="Arial" w:cs="Arial"/>
                <w:color w:val="000000" w:themeColor="text2"/>
                <w:sz w:val="20"/>
                <w:szCs w:val="20"/>
              </w:rPr>
              <w:t>Definition</w:t>
            </w:r>
          </w:p>
        </w:tc>
        <w:tc>
          <w:tcPr>
            <w:tcW w:w="1993" w:type="dxa"/>
            <w:shd w:val="clear" w:color="auto" w:fill="BFBFBF" w:themeFill="background1" w:themeFillShade="BF"/>
          </w:tcPr>
          <w:p w14:paraId="13406B34" w14:textId="77777777" w:rsidR="00972F84" w:rsidRDefault="00972F84" w:rsidP="00803829">
            <w:r w:rsidRPr="00B40CAE">
              <w:rPr>
                <w:rFonts w:ascii="Arial" w:eastAsia="Arial" w:hAnsi="Arial" w:cs="Arial"/>
                <w:color w:val="000000" w:themeColor="text2"/>
                <w:sz w:val="20"/>
                <w:szCs w:val="20"/>
              </w:rPr>
              <w:t>Frequency of Measurement</w:t>
            </w:r>
          </w:p>
        </w:tc>
        <w:tc>
          <w:tcPr>
            <w:tcW w:w="1993" w:type="dxa"/>
            <w:shd w:val="clear" w:color="auto" w:fill="BFBFBF" w:themeFill="background1" w:themeFillShade="BF"/>
          </w:tcPr>
          <w:p w14:paraId="295D5307" w14:textId="77777777" w:rsidR="00972F84" w:rsidRDefault="00972F84" w:rsidP="00803829">
            <w:r w:rsidRPr="00B40CAE">
              <w:rPr>
                <w:rFonts w:ascii="Arial" w:eastAsia="Arial" w:hAnsi="Arial" w:cs="Arial"/>
                <w:color w:val="000000" w:themeColor="text2"/>
                <w:sz w:val="20"/>
                <w:szCs w:val="20"/>
              </w:rPr>
              <w:t>Severity Levels</w:t>
            </w:r>
          </w:p>
        </w:tc>
        <w:tc>
          <w:tcPr>
            <w:tcW w:w="1090" w:type="dxa"/>
            <w:shd w:val="clear" w:color="auto" w:fill="BFBFBF" w:themeFill="background1" w:themeFillShade="BF"/>
          </w:tcPr>
          <w:p w14:paraId="7C4702AA" w14:textId="77777777" w:rsidR="00972F84" w:rsidRDefault="00972F84" w:rsidP="00803829">
            <w:r w:rsidRPr="00B40CAE">
              <w:rPr>
                <w:rFonts w:ascii="Arial" w:eastAsia="Arial" w:hAnsi="Arial" w:cs="Arial"/>
                <w:color w:val="000000" w:themeColor="text2"/>
                <w:sz w:val="20"/>
                <w:szCs w:val="20"/>
              </w:rPr>
              <w:t>Service Points</w:t>
            </w:r>
          </w:p>
        </w:tc>
        <w:tc>
          <w:tcPr>
            <w:tcW w:w="2896" w:type="dxa"/>
            <w:shd w:val="clear" w:color="auto" w:fill="BFBFBF" w:themeFill="background1" w:themeFillShade="BF"/>
          </w:tcPr>
          <w:p w14:paraId="4B3E2CC4" w14:textId="77777777" w:rsidR="00972F84" w:rsidRPr="00B40CAE" w:rsidRDefault="00972F84" w:rsidP="00803829">
            <w:pPr>
              <w:spacing w:before="60" w:after="60"/>
              <w:ind w:left="57" w:right="57"/>
              <w:rPr>
                <w:rFonts w:ascii="Arial" w:eastAsia="Arial" w:hAnsi="Arial" w:cs="Arial"/>
                <w:color w:val="000000" w:themeColor="text2"/>
                <w:sz w:val="20"/>
                <w:szCs w:val="20"/>
              </w:rPr>
            </w:pPr>
            <w:r w:rsidRPr="00B40CAE">
              <w:rPr>
                <w:rFonts w:ascii="Arial" w:eastAsia="Arial" w:hAnsi="Arial" w:cs="Arial"/>
                <w:color w:val="000000" w:themeColor="text2"/>
                <w:sz w:val="20"/>
                <w:szCs w:val="20"/>
              </w:rPr>
              <w:t>Publishable Performance Information</w:t>
            </w:r>
          </w:p>
          <w:p w14:paraId="2B484288" w14:textId="77777777" w:rsidR="00972F84" w:rsidRDefault="00972F84" w:rsidP="00803829">
            <w:r w:rsidRPr="00B40CAE">
              <w:rPr>
                <w:rFonts w:ascii="Arial" w:eastAsia="Arial" w:hAnsi="Arial" w:cs="Arial"/>
                <w:color w:val="000000" w:themeColor="text2"/>
                <w:sz w:val="20"/>
                <w:szCs w:val="20"/>
              </w:rPr>
              <w:t xml:space="preserve"> </w:t>
            </w:r>
          </w:p>
        </w:tc>
      </w:tr>
      <w:tr w:rsidR="00972F84" w14:paraId="6EA2A929" w14:textId="77777777" w:rsidTr="00803829">
        <w:tc>
          <w:tcPr>
            <w:tcW w:w="1992" w:type="dxa"/>
            <w:vMerge w:val="restart"/>
          </w:tcPr>
          <w:p w14:paraId="7466C5D4" w14:textId="77777777" w:rsidR="00972F84" w:rsidRDefault="00972F84" w:rsidP="00803829">
            <w:r w:rsidRPr="00B40CAE">
              <w:rPr>
                <w:rFonts w:ascii="Arial" w:eastAsia="Arial" w:hAnsi="Arial" w:cs="Arial"/>
                <w:color w:val="000000" w:themeColor="text2"/>
                <w:sz w:val="20"/>
                <w:szCs w:val="20"/>
              </w:rPr>
              <w:t>KPI3</w:t>
            </w:r>
          </w:p>
        </w:tc>
        <w:tc>
          <w:tcPr>
            <w:tcW w:w="1992" w:type="dxa"/>
            <w:vMerge w:val="restart"/>
          </w:tcPr>
          <w:p w14:paraId="25C04151" w14:textId="77777777" w:rsidR="00972F84" w:rsidRDefault="00972F84" w:rsidP="00803829">
            <w:r w:rsidRPr="00B40CAE">
              <w:rPr>
                <w:rFonts w:ascii="Arial" w:eastAsia="Arial" w:hAnsi="Arial" w:cs="Arial"/>
                <w:color w:val="000000" w:themeColor="text2"/>
                <w:sz w:val="20"/>
                <w:szCs w:val="20"/>
              </w:rPr>
              <w:t>Incident Resolution – for all Priority 3 Incidents in the Service Period</w:t>
            </w:r>
          </w:p>
        </w:tc>
        <w:tc>
          <w:tcPr>
            <w:tcW w:w="1992" w:type="dxa"/>
            <w:vMerge w:val="restart"/>
          </w:tcPr>
          <w:p w14:paraId="5B967819" w14:textId="77777777" w:rsidR="00972F84" w:rsidRDefault="00972F84" w:rsidP="00803829">
            <w:r w:rsidRPr="00B40CAE">
              <w:rPr>
                <w:rFonts w:ascii="Arial" w:eastAsia="Arial" w:hAnsi="Arial" w:cs="Arial"/>
                <w:color w:val="000000" w:themeColor="text2"/>
                <w:sz w:val="20"/>
                <w:szCs w:val="20"/>
              </w:rPr>
              <w:t xml:space="preserve">See Paragraph </w:t>
            </w:r>
            <w:hyperlink r:id="rId23" w:anchor="bookmark37">
              <w:r w:rsidRPr="00B40CAE">
                <w:rPr>
                  <w:color w:val="000000" w:themeColor="text2"/>
                </w:rPr>
                <w:t>1</w:t>
              </w:r>
            </w:hyperlink>
            <w:r w:rsidRPr="00B40CAE">
              <w:rPr>
                <w:rFonts w:ascii="Arial" w:eastAsia="Arial" w:hAnsi="Arial" w:cs="Arial"/>
                <w:color w:val="000000" w:themeColor="text2"/>
                <w:sz w:val="20"/>
                <w:szCs w:val="20"/>
              </w:rPr>
              <w:t xml:space="preserve"> of </w:t>
            </w:r>
            <w:hyperlink r:id="rId24" w:anchor="bookmark36">
              <w:r w:rsidRPr="00B40CAE">
                <w:rPr>
                  <w:color w:val="000000" w:themeColor="text2"/>
                </w:rPr>
                <w:t xml:space="preserve">Part B </w:t>
              </w:r>
            </w:hyperlink>
            <w:r w:rsidRPr="00B40CAE">
              <w:rPr>
                <w:rFonts w:ascii="Arial" w:eastAsia="Arial" w:hAnsi="Arial" w:cs="Arial"/>
                <w:color w:val="000000" w:themeColor="text2"/>
                <w:sz w:val="20"/>
                <w:szCs w:val="20"/>
              </w:rPr>
              <w:t>of this Annex 1</w:t>
            </w:r>
          </w:p>
        </w:tc>
        <w:tc>
          <w:tcPr>
            <w:tcW w:w="1993" w:type="dxa"/>
            <w:vMerge w:val="restart"/>
          </w:tcPr>
          <w:p w14:paraId="368A2F59"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Each Service Period.</w:t>
            </w:r>
          </w:p>
          <w:p w14:paraId="6E47421F"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 xml:space="preserve"> </w:t>
            </w:r>
          </w:p>
          <w:p w14:paraId="3EC08278" w14:textId="77777777" w:rsidR="00972F84" w:rsidRPr="00B40CAE" w:rsidRDefault="00972F84" w:rsidP="00803829">
            <w:pPr>
              <w:spacing w:before="60" w:after="60"/>
              <w:ind w:left="57" w:right="57"/>
              <w:rPr>
                <w:rFonts w:ascii="Arial" w:eastAsia="Arial" w:hAnsi="Arial" w:cs="Arial"/>
                <w:color w:val="000000" w:themeColor="text2"/>
                <w:sz w:val="20"/>
                <w:szCs w:val="20"/>
              </w:rPr>
            </w:pPr>
            <w:r w:rsidRPr="00B40CAE">
              <w:rPr>
                <w:rFonts w:ascii="Arial" w:eastAsia="Arial" w:hAnsi="Arial" w:cs="Arial"/>
                <w:color w:val="000000" w:themeColor="text2"/>
                <w:sz w:val="20"/>
                <w:szCs w:val="20"/>
              </w:rPr>
              <w:t>Measured for all Priority 3 Incidents.</w:t>
            </w:r>
          </w:p>
          <w:p w14:paraId="7A59FBF3" w14:textId="77777777" w:rsidR="00972F84" w:rsidRDefault="00972F84" w:rsidP="00803829">
            <w:r w:rsidRPr="00B40CAE">
              <w:rPr>
                <w:rFonts w:ascii="Arial" w:eastAsia="Arial" w:hAnsi="Arial" w:cs="Arial"/>
                <w:color w:val="000000" w:themeColor="text2"/>
                <w:sz w:val="20"/>
                <w:szCs w:val="20"/>
              </w:rPr>
              <w:t xml:space="preserve">It is recognised that if &lt; 10 Priority 3 Incidents are raised in the Service Period the performance measure can be unduly influenced by the low </w:t>
            </w:r>
            <w:proofErr w:type="gramStart"/>
            <w:r w:rsidRPr="00B40CAE">
              <w:rPr>
                <w:rFonts w:ascii="Arial" w:eastAsia="Arial" w:hAnsi="Arial" w:cs="Arial"/>
                <w:color w:val="000000" w:themeColor="text2"/>
                <w:sz w:val="20"/>
                <w:szCs w:val="20"/>
              </w:rPr>
              <w:t>numbers</w:t>
            </w:r>
            <w:proofErr w:type="gramEnd"/>
            <w:r w:rsidRPr="00B40CAE">
              <w:rPr>
                <w:rFonts w:ascii="Arial" w:eastAsia="Arial" w:hAnsi="Arial" w:cs="Arial"/>
                <w:color w:val="000000" w:themeColor="text2"/>
                <w:sz w:val="20"/>
                <w:szCs w:val="20"/>
              </w:rPr>
              <w:t xml:space="preserve"> and the Parties shall agree how best to match the performance against this KPI acting reasonably.</w:t>
            </w:r>
          </w:p>
        </w:tc>
        <w:tc>
          <w:tcPr>
            <w:tcW w:w="1993" w:type="dxa"/>
          </w:tcPr>
          <w:p w14:paraId="6923889E" w14:textId="77777777" w:rsidR="00972F84" w:rsidRDefault="00972F84" w:rsidP="00803829">
            <w:r w:rsidRPr="00B40CAE">
              <w:rPr>
                <w:rFonts w:ascii="Arial" w:eastAsia="Arial" w:hAnsi="Arial" w:cs="Arial"/>
                <w:color w:val="000000" w:themeColor="text2"/>
                <w:sz w:val="20"/>
                <w:szCs w:val="20"/>
              </w:rPr>
              <w:t>Target Performance Level: &gt;=95% of Priority 3 Incidents are Resolved in &lt;= 8 hours</w:t>
            </w:r>
          </w:p>
        </w:tc>
        <w:tc>
          <w:tcPr>
            <w:tcW w:w="1090" w:type="dxa"/>
          </w:tcPr>
          <w:p w14:paraId="133D129B" w14:textId="77777777" w:rsidR="00972F84" w:rsidRDefault="00972F84" w:rsidP="00803829">
            <w:r w:rsidRPr="00B40CAE">
              <w:rPr>
                <w:rFonts w:ascii="Arial" w:eastAsia="Arial" w:hAnsi="Arial" w:cs="Arial"/>
                <w:color w:val="000000" w:themeColor="text2"/>
                <w:sz w:val="20"/>
                <w:szCs w:val="20"/>
              </w:rPr>
              <w:t>0</w:t>
            </w:r>
          </w:p>
        </w:tc>
        <w:tc>
          <w:tcPr>
            <w:tcW w:w="2896" w:type="dxa"/>
            <w:vMerge w:val="restart"/>
          </w:tcPr>
          <w:p w14:paraId="28FF8BCB" w14:textId="77777777" w:rsidR="00972F84" w:rsidRDefault="00972F84" w:rsidP="00803829">
            <w:r w:rsidRPr="00B40CAE">
              <w:rPr>
                <w:rFonts w:ascii="Arial" w:eastAsia="Arial" w:hAnsi="Arial" w:cs="Arial"/>
                <w:color w:val="000000" w:themeColor="text2"/>
                <w:sz w:val="20"/>
                <w:szCs w:val="20"/>
              </w:rPr>
              <w:t>Yes</w:t>
            </w:r>
          </w:p>
        </w:tc>
      </w:tr>
      <w:tr w:rsidR="00972F84" w14:paraId="361AD8E1" w14:textId="77777777" w:rsidTr="00803829">
        <w:tc>
          <w:tcPr>
            <w:tcW w:w="1992" w:type="dxa"/>
            <w:vMerge/>
          </w:tcPr>
          <w:p w14:paraId="71406F7F" w14:textId="77777777" w:rsidR="00972F84" w:rsidRDefault="00972F84" w:rsidP="00803829"/>
        </w:tc>
        <w:tc>
          <w:tcPr>
            <w:tcW w:w="1992" w:type="dxa"/>
            <w:vMerge/>
          </w:tcPr>
          <w:p w14:paraId="500240AA" w14:textId="77777777" w:rsidR="00972F84" w:rsidRDefault="00972F84" w:rsidP="00803829"/>
        </w:tc>
        <w:tc>
          <w:tcPr>
            <w:tcW w:w="1992" w:type="dxa"/>
            <w:vMerge/>
          </w:tcPr>
          <w:p w14:paraId="01779865" w14:textId="77777777" w:rsidR="00972F84" w:rsidRDefault="00972F84" w:rsidP="00803829"/>
        </w:tc>
        <w:tc>
          <w:tcPr>
            <w:tcW w:w="1993" w:type="dxa"/>
            <w:vMerge/>
          </w:tcPr>
          <w:p w14:paraId="641E1DFA" w14:textId="77777777" w:rsidR="00972F84" w:rsidRDefault="00972F84" w:rsidP="00803829"/>
        </w:tc>
        <w:tc>
          <w:tcPr>
            <w:tcW w:w="1993" w:type="dxa"/>
          </w:tcPr>
          <w:p w14:paraId="7270DE01" w14:textId="77777777" w:rsidR="00972F84" w:rsidRDefault="00972F84" w:rsidP="00803829">
            <w:r w:rsidRPr="00B40CAE">
              <w:rPr>
                <w:rFonts w:ascii="Arial" w:eastAsia="Arial" w:hAnsi="Arial" w:cs="Arial"/>
                <w:color w:val="000000" w:themeColor="text2"/>
                <w:sz w:val="20"/>
                <w:szCs w:val="20"/>
              </w:rPr>
              <w:t xml:space="preserve">Minor KPI Failure: &gt;=90% and &lt;95% of Priority 3 Incidents are Resolved in &lt;= 8 hours </w:t>
            </w:r>
          </w:p>
        </w:tc>
        <w:tc>
          <w:tcPr>
            <w:tcW w:w="1090" w:type="dxa"/>
          </w:tcPr>
          <w:p w14:paraId="6F01BE07" w14:textId="77777777" w:rsidR="00972F84" w:rsidRDefault="00972F84" w:rsidP="00803829">
            <w:r w:rsidRPr="00B40CAE">
              <w:rPr>
                <w:rFonts w:ascii="Arial" w:eastAsia="Arial" w:hAnsi="Arial" w:cs="Arial"/>
                <w:color w:val="000000" w:themeColor="text2"/>
                <w:sz w:val="20"/>
                <w:szCs w:val="20"/>
              </w:rPr>
              <w:t>5</w:t>
            </w:r>
          </w:p>
        </w:tc>
        <w:tc>
          <w:tcPr>
            <w:tcW w:w="2896" w:type="dxa"/>
            <w:vMerge/>
          </w:tcPr>
          <w:p w14:paraId="30E40183" w14:textId="77777777" w:rsidR="00972F84" w:rsidRDefault="00972F84" w:rsidP="00803829"/>
        </w:tc>
      </w:tr>
      <w:tr w:rsidR="00972F84" w14:paraId="41416498" w14:textId="77777777" w:rsidTr="00803829">
        <w:tc>
          <w:tcPr>
            <w:tcW w:w="1992" w:type="dxa"/>
            <w:vMerge/>
          </w:tcPr>
          <w:p w14:paraId="3EFF04DB" w14:textId="77777777" w:rsidR="00972F84" w:rsidRDefault="00972F84" w:rsidP="00803829"/>
        </w:tc>
        <w:tc>
          <w:tcPr>
            <w:tcW w:w="1992" w:type="dxa"/>
            <w:vMerge/>
          </w:tcPr>
          <w:p w14:paraId="586A2C95" w14:textId="77777777" w:rsidR="00972F84" w:rsidRDefault="00972F84" w:rsidP="00803829"/>
        </w:tc>
        <w:tc>
          <w:tcPr>
            <w:tcW w:w="1992" w:type="dxa"/>
            <w:vMerge/>
          </w:tcPr>
          <w:p w14:paraId="7C3D46F6" w14:textId="77777777" w:rsidR="00972F84" w:rsidRDefault="00972F84" w:rsidP="00803829"/>
        </w:tc>
        <w:tc>
          <w:tcPr>
            <w:tcW w:w="1993" w:type="dxa"/>
            <w:vMerge/>
          </w:tcPr>
          <w:p w14:paraId="55D84EB7" w14:textId="77777777" w:rsidR="00972F84" w:rsidRDefault="00972F84" w:rsidP="00803829"/>
        </w:tc>
        <w:tc>
          <w:tcPr>
            <w:tcW w:w="1993" w:type="dxa"/>
          </w:tcPr>
          <w:p w14:paraId="6650AC5A" w14:textId="77777777" w:rsidR="00972F84" w:rsidRDefault="00972F84" w:rsidP="00803829">
            <w:r w:rsidRPr="00B40CAE">
              <w:rPr>
                <w:rFonts w:ascii="Arial" w:eastAsia="Arial" w:hAnsi="Arial" w:cs="Arial"/>
                <w:color w:val="000000" w:themeColor="text2"/>
                <w:sz w:val="20"/>
                <w:szCs w:val="20"/>
              </w:rPr>
              <w:t xml:space="preserve">Serious KPI Failure: &gt;=85% and &lt;90% of Priority 3 Incidents are Resolved in &lt;= 8 hours </w:t>
            </w:r>
          </w:p>
        </w:tc>
        <w:tc>
          <w:tcPr>
            <w:tcW w:w="1090" w:type="dxa"/>
          </w:tcPr>
          <w:p w14:paraId="3FF0EBC9" w14:textId="77777777" w:rsidR="00972F84" w:rsidRDefault="00972F84" w:rsidP="00803829">
            <w:r w:rsidRPr="00B40CAE">
              <w:rPr>
                <w:rFonts w:ascii="Arial" w:eastAsia="Arial" w:hAnsi="Arial" w:cs="Arial"/>
                <w:color w:val="000000" w:themeColor="text2"/>
                <w:sz w:val="20"/>
                <w:szCs w:val="20"/>
              </w:rPr>
              <w:t>7</w:t>
            </w:r>
          </w:p>
        </w:tc>
        <w:tc>
          <w:tcPr>
            <w:tcW w:w="2896" w:type="dxa"/>
            <w:vMerge/>
          </w:tcPr>
          <w:p w14:paraId="189257DC" w14:textId="77777777" w:rsidR="00972F84" w:rsidRDefault="00972F84" w:rsidP="00803829"/>
        </w:tc>
      </w:tr>
      <w:tr w:rsidR="00972F84" w14:paraId="3931DB19" w14:textId="77777777" w:rsidTr="00803829">
        <w:tc>
          <w:tcPr>
            <w:tcW w:w="1992" w:type="dxa"/>
            <w:vMerge/>
          </w:tcPr>
          <w:p w14:paraId="04BCF49D" w14:textId="77777777" w:rsidR="00972F84" w:rsidRDefault="00972F84" w:rsidP="00803829"/>
        </w:tc>
        <w:tc>
          <w:tcPr>
            <w:tcW w:w="1992" w:type="dxa"/>
            <w:vMerge/>
          </w:tcPr>
          <w:p w14:paraId="6000D2E5" w14:textId="77777777" w:rsidR="00972F84" w:rsidRDefault="00972F84" w:rsidP="00803829"/>
        </w:tc>
        <w:tc>
          <w:tcPr>
            <w:tcW w:w="1992" w:type="dxa"/>
            <w:vMerge/>
          </w:tcPr>
          <w:p w14:paraId="1AA78D4F" w14:textId="77777777" w:rsidR="00972F84" w:rsidRDefault="00972F84" w:rsidP="00803829"/>
        </w:tc>
        <w:tc>
          <w:tcPr>
            <w:tcW w:w="1993" w:type="dxa"/>
            <w:vMerge/>
          </w:tcPr>
          <w:p w14:paraId="28E4DBAE" w14:textId="77777777" w:rsidR="00972F84" w:rsidRDefault="00972F84" w:rsidP="00803829"/>
        </w:tc>
        <w:tc>
          <w:tcPr>
            <w:tcW w:w="1993" w:type="dxa"/>
          </w:tcPr>
          <w:p w14:paraId="6ECC5CBA" w14:textId="77777777" w:rsidR="00972F84" w:rsidRDefault="00972F84" w:rsidP="00803829">
            <w:r w:rsidRPr="00B40CAE">
              <w:rPr>
                <w:rFonts w:ascii="Arial" w:eastAsia="Arial" w:hAnsi="Arial" w:cs="Arial"/>
                <w:color w:val="000000" w:themeColor="text2"/>
                <w:sz w:val="20"/>
                <w:szCs w:val="20"/>
              </w:rPr>
              <w:t xml:space="preserve">Severe KPI Failure: &gt;=80% and &lt;85% of Priority 3 Incidents are Resolved in &lt;= 8 hours </w:t>
            </w:r>
          </w:p>
        </w:tc>
        <w:tc>
          <w:tcPr>
            <w:tcW w:w="1090" w:type="dxa"/>
          </w:tcPr>
          <w:p w14:paraId="310E4674" w14:textId="77777777" w:rsidR="00972F84" w:rsidRDefault="00972F84" w:rsidP="00803829">
            <w:r w:rsidRPr="00B40CAE">
              <w:rPr>
                <w:rFonts w:ascii="Arial" w:eastAsia="Arial" w:hAnsi="Arial" w:cs="Arial"/>
                <w:color w:val="000000" w:themeColor="text2"/>
                <w:sz w:val="20"/>
                <w:szCs w:val="20"/>
              </w:rPr>
              <w:t>10</w:t>
            </w:r>
          </w:p>
        </w:tc>
        <w:tc>
          <w:tcPr>
            <w:tcW w:w="2896" w:type="dxa"/>
            <w:vMerge/>
          </w:tcPr>
          <w:p w14:paraId="0BB1A5CA" w14:textId="77777777" w:rsidR="00972F84" w:rsidRDefault="00972F84" w:rsidP="00803829"/>
        </w:tc>
      </w:tr>
      <w:tr w:rsidR="00972F84" w14:paraId="2D902024" w14:textId="77777777" w:rsidTr="00803829">
        <w:tc>
          <w:tcPr>
            <w:tcW w:w="1992" w:type="dxa"/>
            <w:vMerge/>
          </w:tcPr>
          <w:p w14:paraId="48AF2812" w14:textId="77777777" w:rsidR="00972F84" w:rsidRDefault="00972F84" w:rsidP="00803829"/>
        </w:tc>
        <w:tc>
          <w:tcPr>
            <w:tcW w:w="1992" w:type="dxa"/>
            <w:vMerge/>
          </w:tcPr>
          <w:p w14:paraId="02A11A27" w14:textId="77777777" w:rsidR="00972F84" w:rsidRDefault="00972F84" w:rsidP="00803829"/>
        </w:tc>
        <w:tc>
          <w:tcPr>
            <w:tcW w:w="1992" w:type="dxa"/>
            <w:vMerge/>
          </w:tcPr>
          <w:p w14:paraId="7974F4F3" w14:textId="77777777" w:rsidR="00972F84" w:rsidRDefault="00972F84" w:rsidP="00803829"/>
        </w:tc>
        <w:tc>
          <w:tcPr>
            <w:tcW w:w="1993" w:type="dxa"/>
            <w:vMerge/>
          </w:tcPr>
          <w:p w14:paraId="16E6039F" w14:textId="77777777" w:rsidR="00972F84" w:rsidRDefault="00972F84" w:rsidP="00803829"/>
        </w:tc>
        <w:tc>
          <w:tcPr>
            <w:tcW w:w="1993" w:type="dxa"/>
          </w:tcPr>
          <w:p w14:paraId="1125A030" w14:textId="77777777" w:rsidR="00972F84" w:rsidRDefault="00972F84" w:rsidP="00803829">
            <w:r w:rsidRPr="00B40CAE">
              <w:rPr>
                <w:rFonts w:ascii="Arial" w:eastAsia="Arial" w:hAnsi="Arial" w:cs="Arial"/>
                <w:color w:val="000000" w:themeColor="text2"/>
                <w:sz w:val="20"/>
                <w:szCs w:val="20"/>
              </w:rPr>
              <w:t xml:space="preserve">KPI Service Threshold: &lt;80% of Priority 3 Incidents are Resolved in &lt;= 8 hours </w:t>
            </w:r>
          </w:p>
        </w:tc>
        <w:tc>
          <w:tcPr>
            <w:tcW w:w="1090" w:type="dxa"/>
          </w:tcPr>
          <w:p w14:paraId="6B7F1878" w14:textId="77777777" w:rsidR="00972F84" w:rsidRDefault="00972F84" w:rsidP="00803829">
            <w:r w:rsidRPr="00B40CAE">
              <w:rPr>
                <w:rFonts w:ascii="Arial" w:eastAsia="Arial" w:hAnsi="Arial" w:cs="Arial"/>
                <w:color w:val="000000" w:themeColor="text2"/>
                <w:sz w:val="20"/>
                <w:szCs w:val="20"/>
              </w:rPr>
              <w:t>20</w:t>
            </w:r>
          </w:p>
        </w:tc>
        <w:tc>
          <w:tcPr>
            <w:tcW w:w="2896" w:type="dxa"/>
            <w:vMerge/>
          </w:tcPr>
          <w:p w14:paraId="05DA94EE" w14:textId="77777777" w:rsidR="00972F84" w:rsidRDefault="00972F84" w:rsidP="00803829"/>
        </w:tc>
      </w:tr>
      <w:tr w:rsidR="00972F84" w14:paraId="7E5A3B86" w14:textId="77777777" w:rsidTr="00803829">
        <w:tc>
          <w:tcPr>
            <w:tcW w:w="1992" w:type="dxa"/>
            <w:shd w:val="clear" w:color="auto" w:fill="BFBFBF" w:themeFill="background1" w:themeFillShade="BF"/>
          </w:tcPr>
          <w:p w14:paraId="0D2DC8F7" w14:textId="77777777" w:rsidR="00972F84" w:rsidRDefault="00972F84" w:rsidP="00803829">
            <w:r w:rsidRPr="00B40CAE">
              <w:rPr>
                <w:rFonts w:ascii="Arial" w:eastAsia="Arial" w:hAnsi="Arial" w:cs="Arial"/>
                <w:color w:val="000000" w:themeColor="text2"/>
                <w:sz w:val="20"/>
                <w:szCs w:val="20"/>
              </w:rPr>
              <w:t>No.</w:t>
            </w:r>
          </w:p>
        </w:tc>
        <w:tc>
          <w:tcPr>
            <w:tcW w:w="1992" w:type="dxa"/>
            <w:shd w:val="clear" w:color="auto" w:fill="BFBFBF" w:themeFill="background1" w:themeFillShade="BF"/>
          </w:tcPr>
          <w:p w14:paraId="308374F0" w14:textId="77777777" w:rsidR="00972F84" w:rsidRDefault="00972F84" w:rsidP="00803829">
            <w:r w:rsidRPr="00B40CAE">
              <w:rPr>
                <w:rFonts w:ascii="Arial" w:eastAsia="Arial" w:hAnsi="Arial" w:cs="Arial"/>
                <w:color w:val="000000" w:themeColor="text2"/>
                <w:sz w:val="20"/>
                <w:szCs w:val="20"/>
              </w:rPr>
              <w:t>Key Performance Indicator Title</w:t>
            </w:r>
          </w:p>
        </w:tc>
        <w:tc>
          <w:tcPr>
            <w:tcW w:w="1992" w:type="dxa"/>
            <w:shd w:val="clear" w:color="auto" w:fill="BFBFBF" w:themeFill="background1" w:themeFillShade="BF"/>
          </w:tcPr>
          <w:p w14:paraId="3E29E06C" w14:textId="77777777" w:rsidR="00972F84" w:rsidRDefault="00972F84" w:rsidP="00803829">
            <w:r w:rsidRPr="00B40CAE">
              <w:rPr>
                <w:rFonts w:ascii="Arial" w:eastAsia="Arial" w:hAnsi="Arial" w:cs="Arial"/>
                <w:color w:val="000000" w:themeColor="text2"/>
                <w:sz w:val="20"/>
                <w:szCs w:val="20"/>
              </w:rPr>
              <w:t>Definition</w:t>
            </w:r>
          </w:p>
        </w:tc>
        <w:tc>
          <w:tcPr>
            <w:tcW w:w="1993" w:type="dxa"/>
            <w:shd w:val="clear" w:color="auto" w:fill="BFBFBF" w:themeFill="background1" w:themeFillShade="BF"/>
          </w:tcPr>
          <w:p w14:paraId="679362C7" w14:textId="77777777" w:rsidR="00972F84" w:rsidRDefault="00972F84" w:rsidP="00803829">
            <w:r w:rsidRPr="00B40CAE">
              <w:rPr>
                <w:rFonts w:ascii="Arial" w:eastAsia="Arial" w:hAnsi="Arial" w:cs="Arial"/>
                <w:color w:val="000000" w:themeColor="text2"/>
                <w:sz w:val="20"/>
                <w:szCs w:val="20"/>
              </w:rPr>
              <w:t>Frequency of Measurement</w:t>
            </w:r>
          </w:p>
        </w:tc>
        <w:tc>
          <w:tcPr>
            <w:tcW w:w="1993" w:type="dxa"/>
            <w:shd w:val="clear" w:color="auto" w:fill="BFBFBF" w:themeFill="background1" w:themeFillShade="BF"/>
          </w:tcPr>
          <w:p w14:paraId="1C415A71" w14:textId="77777777" w:rsidR="00972F84" w:rsidRDefault="00972F84" w:rsidP="00803829">
            <w:r w:rsidRPr="00B40CAE">
              <w:rPr>
                <w:rFonts w:ascii="Arial" w:eastAsia="Arial" w:hAnsi="Arial" w:cs="Arial"/>
                <w:color w:val="000000" w:themeColor="text2"/>
                <w:sz w:val="20"/>
                <w:szCs w:val="20"/>
              </w:rPr>
              <w:t>Severity Levels</w:t>
            </w:r>
          </w:p>
        </w:tc>
        <w:tc>
          <w:tcPr>
            <w:tcW w:w="1090" w:type="dxa"/>
            <w:shd w:val="clear" w:color="auto" w:fill="BFBFBF" w:themeFill="background1" w:themeFillShade="BF"/>
          </w:tcPr>
          <w:p w14:paraId="123754FB" w14:textId="77777777" w:rsidR="00972F84" w:rsidRDefault="00972F84" w:rsidP="00803829">
            <w:r w:rsidRPr="00B40CAE">
              <w:rPr>
                <w:rFonts w:ascii="Arial" w:eastAsia="Arial" w:hAnsi="Arial" w:cs="Arial"/>
                <w:color w:val="000000" w:themeColor="text2"/>
                <w:sz w:val="20"/>
                <w:szCs w:val="20"/>
              </w:rPr>
              <w:t>Service Points</w:t>
            </w:r>
          </w:p>
        </w:tc>
        <w:tc>
          <w:tcPr>
            <w:tcW w:w="2896" w:type="dxa"/>
            <w:shd w:val="clear" w:color="auto" w:fill="BFBFBF" w:themeFill="background1" w:themeFillShade="BF"/>
          </w:tcPr>
          <w:p w14:paraId="6FC3CFF0" w14:textId="77777777" w:rsidR="00972F84" w:rsidRPr="00B40CAE" w:rsidRDefault="00972F84" w:rsidP="00803829">
            <w:pPr>
              <w:spacing w:before="60" w:after="60"/>
              <w:ind w:left="57" w:right="57"/>
              <w:rPr>
                <w:rFonts w:ascii="Arial" w:eastAsia="Arial" w:hAnsi="Arial" w:cs="Arial"/>
                <w:color w:val="000000" w:themeColor="text2"/>
                <w:sz w:val="20"/>
                <w:szCs w:val="20"/>
              </w:rPr>
            </w:pPr>
            <w:r w:rsidRPr="00B40CAE">
              <w:rPr>
                <w:rFonts w:ascii="Arial" w:eastAsia="Arial" w:hAnsi="Arial" w:cs="Arial"/>
                <w:color w:val="000000" w:themeColor="text2"/>
                <w:sz w:val="20"/>
                <w:szCs w:val="20"/>
              </w:rPr>
              <w:t>Publishable Performance Information</w:t>
            </w:r>
          </w:p>
          <w:p w14:paraId="460D1137" w14:textId="77777777" w:rsidR="00972F84" w:rsidRDefault="00972F84" w:rsidP="00803829">
            <w:r w:rsidRPr="00B40CAE">
              <w:rPr>
                <w:rFonts w:ascii="Arial" w:eastAsia="Arial" w:hAnsi="Arial" w:cs="Arial"/>
                <w:color w:val="000000" w:themeColor="text2"/>
                <w:sz w:val="20"/>
                <w:szCs w:val="20"/>
              </w:rPr>
              <w:t xml:space="preserve"> </w:t>
            </w:r>
          </w:p>
        </w:tc>
      </w:tr>
      <w:tr w:rsidR="00972F84" w14:paraId="5C0DDCDB" w14:textId="77777777" w:rsidTr="00803829">
        <w:tc>
          <w:tcPr>
            <w:tcW w:w="1992" w:type="dxa"/>
            <w:vMerge w:val="restart"/>
          </w:tcPr>
          <w:p w14:paraId="66AA8DFF" w14:textId="77777777" w:rsidR="00972F84" w:rsidRDefault="00972F84" w:rsidP="00803829">
            <w:r w:rsidRPr="00B40CAE">
              <w:rPr>
                <w:rFonts w:ascii="Arial" w:eastAsia="Arial" w:hAnsi="Arial" w:cs="Arial"/>
                <w:color w:val="000000" w:themeColor="text2"/>
                <w:sz w:val="20"/>
                <w:szCs w:val="20"/>
              </w:rPr>
              <w:t>KPI4</w:t>
            </w:r>
          </w:p>
        </w:tc>
        <w:tc>
          <w:tcPr>
            <w:tcW w:w="1992" w:type="dxa"/>
            <w:vMerge w:val="restart"/>
          </w:tcPr>
          <w:p w14:paraId="38165577" w14:textId="77777777" w:rsidR="00972F84" w:rsidRDefault="00972F84" w:rsidP="00803829">
            <w:r w:rsidRPr="00B40CAE">
              <w:rPr>
                <w:rFonts w:ascii="Arial" w:eastAsia="Arial" w:hAnsi="Arial" w:cs="Arial"/>
                <w:color w:val="000000" w:themeColor="text2"/>
                <w:sz w:val="20"/>
                <w:szCs w:val="20"/>
              </w:rPr>
              <w:t>Incident Resolution – for all Priority 4 Incidents in the Service Period</w:t>
            </w:r>
          </w:p>
        </w:tc>
        <w:tc>
          <w:tcPr>
            <w:tcW w:w="1992" w:type="dxa"/>
            <w:vMerge w:val="restart"/>
          </w:tcPr>
          <w:p w14:paraId="4BD98A4D" w14:textId="77777777" w:rsidR="00972F84" w:rsidRDefault="00972F84" w:rsidP="00803829">
            <w:r w:rsidRPr="00B40CAE">
              <w:rPr>
                <w:rFonts w:ascii="Arial" w:eastAsia="Arial" w:hAnsi="Arial" w:cs="Arial"/>
                <w:color w:val="000000" w:themeColor="text2"/>
                <w:sz w:val="20"/>
                <w:szCs w:val="20"/>
              </w:rPr>
              <w:t xml:space="preserve">See Paragraph 1 of </w:t>
            </w:r>
            <w:hyperlink r:id="rId25" w:anchor="bookmark36">
              <w:r w:rsidRPr="00B40CAE">
                <w:rPr>
                  <w:color w:val="000000" w:themeColor="text2"/>
                </w:rPr>
                <w:t xml:space="preserve">Part B </w:t>
              </w:r>
            </w:hyperlink>
            <w:r w:rsidRPr="00B40CAE">
              <w:rPr>
                <w:rFonts w:ascii="Arial" w:eastAsia="Arial" w:hAnsi="Arial" w:cs="Arial"/>
                <w:color w:val="000000" w:themeColor="text2"/>
                <w:sz w:val="20"/>
                <w:szCs w:val="20"/>
              </w:rPr>
              <w:t>of this Annex 1</w:t>
            </w:r>
          </w:p>
        </w:tc>
        <w:tc>
          <w:tcPr>
            <w:tcW w:w="1993" w:type="dxa"/>
            <w:vMerge w:val="restart"/>
          </w:tcPr>
          <w:p w14:paraId="739B7E2B"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Each Service Period.</w:t>
            </w:r>
          </w:p>
          <w:p w14:paraId="2F441B6D"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 xml:space="preserve"> </w:t>
            </w:r>
          </w:p>
          <w:p w14:paraId="62DCFC56" w14:textId="77777777" w:rsidR="00972F84" w:rsidRPr="00B40CAE" w:rsidRDefault="00972F84" w:rsidP="00803829">
            <w:pPr>
              <w:spacing w:before="60" w:after="60"/>
              <w:ind w:right="57"/>
              <w:rPr>
                <w:rFonts w:ascii="Arial" w:eastAsia="Arial" w:hAnsi="Arial" w:cs="Arial"/>
                <w:color w:val="000000" w:themeColor="text2"/>
                <w:sz w:val="20"/>
                <w:szCs w:val="20"/>
              </w:rPr>
            </w:pPr>
            <w:r w:rsidRPr="00B40CAE">
              <w:rPr>
                <w:rFonts w:ascii="Arial" w:eastAsia="Arial" w:hAnsi="Arial" w:cs="Arial"/>
                <w:color w:val="000000" w:themeColor="text2"/>
                <w:sz w:val="20"/>
                <w:szCs w:val="20"/>
              </w:rPr>
              <w:t>Measured for all Priority 4 Incidents.</w:t>
            </w:r>
          </w:p>
          <w:p w14:paraId="52C963FB" w14:textId="77777777" w:rsidR="00972F84" w:rsidRPr="00B40CAE" w:rsidRDefault="00972F84" w:rsidP="00803829">
            <w:pPr>
              <w:spacing w:before="60" w:after="60"/>
              <w:ind w:right="57"/>
              <w:rPr>
                <w:rFonts w:ascii="Arial" w:eastAsia="Arial" w:hAnsi="Arial" w:cs="Arial"/>
                <w:color w:val="000000" w:themeColor="text2"/>
                <w:sz w:val="20"/>
                <w:szCs w:val="20"/>
              </w:rPr>
            </w:pPr>
            <w:r w:rsidRPr="00B40CAE">
              <w:rPr>
                <w:rFonts w:ascii="Arial" w:eastAsia="Arial" w:hAnsi="Arial" w:cs="Arial"/>
                <w:color w:val="000000" w:themeColor="text2"/>
                <w:sz w:val="20"/>
                <w:szCs w:val="20"/>
              </w:rPr>
              <w:t xml:space="preserve">It is recognised that if &lt; 10 Priority 4 Incidents are raised in the Service Period the performance measure can be unduly influenced by the low </w:t>
            </w:r>
            <w:proofErr w:type="gramStart"/>
            <w:r w:rsidRPr="00B40CAE">
              <w:rPr>
                <w:rFonts w:ascii="Arial" w:eastAsia="Arial" w:hAnsi="Arial" w:cs="Arial"/>
                <w:color w:val="000000" w:themeColor="text2"/>
                <w:sz w:val="20"/>
                <w:szCs w:val="20"/>
              </w:rPr>
              <w:t>numbers</w:t>
            </w:r>
            <w:proofErr w:type="gramEnd"/>
            <w:r w:rsidRPr="00B40CAE">
              <w:rPr>
                <w:rFonts w:ascii="Arial" w:eastAsia="Arial" w:hAnsi="Arial" w:cs="Arial"/>
                <w:color w:val="000000" w:themeColor="text2"/>
                <w:sz w:val="20"/>
                <w:szCs w:val="20"/>
              </w:rPr>
              <w:t xml:space="preserve"> and the Parties shall agree how best to match the performance against this KPI acting reasonably.</w:t>
            </w:r>
          </w:p>
          <w:p w14:paraId="130D6DE0" w14:textId="77777777" w:rsidR="00972F84" w:rsidRDefault="00972F84" w:rsidP="00803829">
            <w:r w:rsidRPr="00B40CAE">
              <w:rPr>
                <w:rFonts w:ascii="Arial" w:eastAsia="Arial" w:hAnsi="Arial" w:cs="Arial"/>
                <w:color w:val="000000" w:themeColor="text2"/>
                <w:sz w:val="20"/>
                <w:szCs w:val="20"/>
              </w:rPr>
              <w:t xml:space="preserve"> </w:t>
            </w:r>
          </w:p>
        </w:tc>
        <w:tc>
          <w:tcPr>
            <w:tcW w:w="1993" w:type="dxa"/>
          </w:tcPr>
          <w:p w14:paraId="053CEE1D" w14:textId="77777777" w:rsidR="00972F84" w:rsidRDefault="00972F84" w:rsidP="00803829">
            <w:r w:rsidRPr="00B40CAE">
              <w:rPr>
                <w:rFonts w:ascii="Arial" w:eastAsia="Arial" w:hAnsi="Arial" w:cs="Arial"/>
                <w:color w:val="000000" w:themeColor="text2"/>
                <w:sz w:val="20"/>
                <w:szCs w:val="20"/>
              </w:rPr>
              <w:t>Target Performance Level: 100% of Priority 4 Incidents are Resolved in &lt;= 30 calendar days</w:t>
            </w:r>
          </w:p>
        </w:tc>
        <w:tc>
          <w:tcPr>
            <w:tcW w:w="1090" w:type="dxa"/>
          </w:tcPr>
          <w:p w14:paraId="0D8789CF" w14:textId="77777777" w:rsidR="00972F84" w:rsidRPr="00B40CAE" w:rsidRDefault="00972F84" w:rsidP="00803829">
            <w:pPr>
              <w:rPr>
                <w:sz w:val="20"/>
                <w:szCs w:val="20"/>
              </w:rPr>
            </w:pPr>
            <w:r w:rsidRPr="00B40CAE">
              <w:rPr>
                <w:rFonts w:ascii="Arial" w:eastAsia="Arial" w:hAnsi="Arial" w:cs="Arial"/>
                <w:color w:val="000000" w:themeColor="text2"/>
                <w:sz w:val="20"/>
                <w:szCs w:val="20"/>
              </w:rPr>
              <w:t>0</w:t>
            </w:r>
          </w:p>
        </w:tc>
        <w:tc>
          <w:tcPr>
            <w:tcW w:w="2896" w:type="dxa"/>
            <w:vMerge w:val="restart"/>
          </w:tcPr>
          <w:p w14:paraId="23BE7150" w14:textId="77777777" w:rsidR="00972F84" w:rsidRPr="00B40CAE" w:rsidRDefault="00972F84" w:rsidP="00803829">
            <w:pPr>
              <w:rPr>
                <w:rFonts w:ascii="Arial" w:hAnsi="Arial" w:cs="Arial"/>
                <w:sz w:val="20"/>
                <w:szCs w:val="20"/>
              </w:rPr>
            </w:pPr>
            <w:r w:rsidRPr="00B40CAE">
              <w:rPr>
                <w:rFonts w:ascii="Arial" w:hAnsi="Arial" w:cs="Arial"/>
                <w:sz w:val="20"/>
                <w:szCs w:val="20"/>
              </w:rPr>
              <w:t>Yes</w:t>
            </w:r>
          </w:p>
        </w:tc>
      </w:tr>
      <w:tr w:rsidR="00972F84" w14:paraId="5DD29EA5" w14:textId="77777777" w:rsidTr="00803829">
        <w:tc>
          <w:tcPr>
            <w:tcW w:w="1992" w:type="dxa"/>
            <w:vMerge/>
          </w:tcPr>
          <w:p w14:paraId="1ADEB2C0" w14:textId="77777777" w:rsidR="00972F84" w:rsidRDefault="00972F84" w:rsidP="00803829"/>
        </w:tc>
        <w:tc>
          <w:tcPr>
            <w:tcW w:w="1992" w:type="dxa"/>
            <w:vMerge/>
          </w:tcPr>
          <w:p w14:paraId="6C7C2685" w14:textId="77777777" w:rsidR="00972F84" w:rsidRDefault="00972F84" w:rsidP="00803829"/>
        </w:tc>
        <w:tc>
          <w:tcPr>
            <w:tcW w:w="1992" w:type="dxa"/>
            <w:vMerge/>
          </w:tcPr>
          <w:p w14:paraId="71DEB40D" w14:textId="77777777" w:rsidR="00972F84" w:rsidRDefault="00972F84" w:rsidP="00803829"/>
        </w:tc>
        <w:tc>
          <w:tcPr>
            <w:tcW w:w="1993" w:type="dxa"/>
            <w:vMerge/>
          </w:tcPr>
          <w:p w14:paraId="07AE3AC1" w14:textId="77777777" w:rsidR="00972F84" w:rsidRDefault="00972F84" w:rsidP="00803829"/>
        </w:tc>
        <w:tc>
          <w:tcPr>
            <w:tcW w:w="1993" w:type="dxa"/>
          </w:tcPr>
          <w:p w14:paraId="4210C479" w14:textId="77777777" w:rsidR="00972F84" w:rsidRDefault="00972F84" w:rsidP="00803829">
            <w:r w:rsidRPr="00B40CAE">
              <w:rPr>
                <w:rFonts w:ascii="Arial" w:eastAsia="Arial" w:hAnsi="Arial" w:cs="Arial"/>
                <w:color w:val="000000" w:themeColor="text2"/>
                <w:sz w:val="20"/>
                <w:szCs w:val="20"/>
              </w:rPr>
              <w:t>Minor KPI Failure: &gt;=95% and &lt;100% of Priority 4 Incidents are Resolved in &lt;= 30 calendar days</w:t>
            </w:r>
          </w:p>
        </w:tc>
        <w:tc>
          <w:tcPr>
            <w:tcW w:w="1090" w:type="dxa"/>
          </w:tcPr>
          <w:p w14:paraId="184E1EF1" w14:textId="77777777" w:rsidR="00972F84" w:rsidRDefault="00972F84" w:rsidP="00803829">
            <w:r w:rsidRPr="00B40CAE">
              <w:rPr>
                <w:rFonts w:ascii="Arial" w:eastAsia="Arial" w:hAnsi="Arial" w:cs="Arial"/>
                <w:color w:val="000000" w:themeColor="text2"/>
                <w:sz w:val="20"/>
                <w:szCs w:val="20"/>
              </w:rPr>
              <w:t>5</w:t>
            </w:r>
          </w:p>
        </w:tc>
        <w:tc>
          <w:tcPr>
            <w:tcW w:w="2896" w:type="dxa"/>
            <w:vMerge/>
          </w:tcPr>
          <w:p w14:paraId="0805B3E2" w14:textId="77777777" w:rsidR="00972F84" w:rsidRDefault="00972F84" w:rsidP="00803829"/>
        </w:tc>
      </w:tr>
      <w:tr w:rsidR="00972F84" w14:paraId="647D3516" w14:textId="77777777" w:rsidTr="00803829">
        <w:tc>
          <w:tcPr>
            <w:tcW w:w="1992" w:type="dxa"/>
            <w:vMerge/>
          </w:tcPr>
          <w:p w14:paraId="741D0CF6" w14:textId="77777777" w:rsidR="00972F84" w:rsidRDefault="00972F84" w:rsidP="00803829"/>
        </w:tc>
        <w:tc>
          <w:tcPr>
            <w:tcW w:w="1992" w:type="dxa"/>
            <w:vMerge/>
          </w:tcPr>
          <w:p w14:paraId="19871E39" w14:textId="77777777" w:rsidR="00972F84" w:rsidRDefault="00972F84" w:rsidP="00803829"/>
        </w:tc>
        <w:tc>
          <w:tcPr>
            <w:tcW w:w="1992" w:type="dxa"/>
            <w:vMerge/>
          </w:tcPr>
          <w:p w14:paraId="6F9F3710" w14:textId="77777777" w:rsidR="00972F84" w:rsidRDefault="00972F84" w:rsidP="00803829"/>
        </w:tc>
        <w:tc>
          <w:tcPr>
            <w:tcW w:w="1993" w:type="dxa"/>
            <w:vMerge/>
          </w:tcPr>
          <w:p w14:paraId="4A105028" w14:textId="77777777" w:rsidR="00972F84" w:rsidRDefault="00972F84" w:rsidP="00803829"/>
        </w:tc>
        <w:tc>
          <w:tcPr>
            <w:tcW w:w="1993" w:type="dxa"/>
          </w:tcPr>
          <w:p w14:paraId="6EDFE55F" w14:textId="77777777" w:rsidR="00972F84" w:rsidRDefault="00972F84" w:rsidP="00803829">
            <w:r w:rsidRPr="00B40CAE">
              <w:rPr>
                <w:rFonts w:ascii="Arial" w:eastAsia="Arial" w:hAnsi="Arial" w:cs="Arial"/>
                <w:color w:val="000000" w:themeColor="text2"/>
                <w:sz w:val="20"/>
                <w:szCs w:val="20"/>
              </w:rPr>
              <w:t>Serious KPI Failure: &gt;=90% and &lt;95% of Priority 4 Incidents are Resolved in &lt;= 30 calendar days</w:t>
            </w:r>
          </w:p>
        </w:tc>
        <w:tc>
          <w:tcPr>
            <w:tcW w:w="1090" w:type="dxa"/>
          </w:tcPr>
          <w:p w14:paraId="1E6F5B5C" w14:textId="77777777" w:rsidR="00972F84" w:rsidRDefault="00972F84" w:rsidP="00803829">
            <w:r w:rsidRPr="00B40CAE">
              <w:rPr>
                <w:rFonts w:ascii="Arial" w:eastAsia="Arial" w:hAnsi="Arial" w:cs="Arial"/>
                <w:color w:val="000000" w:themeColor="text2"/>
                <w:sz w:val="20"/>
                <w:szCs w:val="20"/>
              </w:rPr>
              <w:t>7</w:t>
            </w:r>
          </w:p>
        </w:tc>
        <w:tc>
          <w:tcPr>
            <w:tcW w:w="2896" w:type="dxa"/>
            <w:vMerge/>
          </w:tcPr>
          <w:p w14:paraId="311096FD" w14:textId="77777777" w:rsidR="00972F84" w:rsidRDefault="00972F84" w:rsidP="00803829"/>
        </w:tc>
      </w:tr>
      <w:tr w:rsidR="00972F84" w14:paraId="56B76A57" w14:textId="77777777" w:rsidTr="00803829">
        <w:tc>
          <w:tcPr>
            <w:tcW w:w="1992" w:type="dxa"/>
            <w:vMerge/>
          </w:tcPr>
          <w:p w14:paraId="326A6A47" w14:textId="77777777" w:rsidR="00972F84" w:rsidRDefault="00972F84" w:rsidP="00803829"/>
        </w:tc>
        <w:tc>
          <w:tcPr>
            <w:tcW w:w="1992" w:type="dxa"/>
            <w:vMerge/>
          </w:tcPr>
          <w:p w14:paraId="377C051A" w14:textId="77777777" w:rsidR="00972F84" w:rsidRDefault="00972F84" w:rsidP="00803829"/>
        </w:tc>
        <w:tc>
          <w:tcPr>
            <w:tcW w:w="1992" w:type="dxa"/>
            <w:vMerge/>
          </w:tcPr>
          <w:p w14:paraId="2BDC9216" w14:textId="77777777" w:rsidR="00972F84" w:rsidRDefault="00972F84" w:rsidP="00803829"/>
        </w:tc>
        <w:tc>
          <w:tcPr>
            <w:tcW w:w="1993" w:type="dxa"/>
            <w:vMerge/>
          </w:tcPr>
          <w:p w14:paraId="47DD0F16" w14:textId="77777777" w:rsidR="00972F84" w:rsidRDefault="00972F84" w:rsidP="00803829"/>
        </w:tc>
        <w:tc>
          <w:tcPr>
            <w:tcW w:w="1993" w:type="dxa"/>
          </w:tcPr>
          <w:p w14:paraId="0698A892" w14:textId="77777777" w:rsidR="00972F84" w:rsidRDefault="00972F84" w:rsidP="00803829">
            <w:r w:rsidRPr="00B40CAE">
              <w:rPr>
                <w:rFonts w:ascii="Arial" w:eastAsia="Arial" w:hAnsi="Arial" w:cs="Arial"/>
                <w:color w:val="000000" w:themeColor="text2"/>
                <w:sz w:val="20"/>
                <w:szCs w:val="20"/>
              </w:rPr>
              <w:t>Severe KPI Failure: &gt;=85% and &lt;90% of Priority 4 Incidents are Resolved in &lt;= 30 calendar days</w:t>
            </w:r>
          </w:p>
        </w:tc>
        <w:tc>
          <w:tcPr>
            <w:tcW w:w="1090" w:type="dxa"/>
          </w:tcPr>
          <w:p w14:paraId="298799E5" w14:textId="77777777" w:rsidR="00972F84" w:rsidRDefault="00972F84" w:rsidP="00803829">
            <w:r w:rsidRPr="00B40CAE">
              <w:rPr>
                <w:rFonts w:ascii="Arial" w:eastAsia="Arial" w:hAnsi="Arial" w:cs="Arial"/>
                <w:color w:val="000000" w:themeColor="text2"/>
                <w:sz w:val="20"/>
                <w:szCs w:val="20"/>
              </w:rPr>
              <w:t>10</w:t>
            </w:r>
          </w:p>
        </w:tc>
        <w:tc>
          <w:tcPr>
            <w:tcW w:w="2896" w:type="dxa"/>
            <w:vMerge/>
          </w:tcPr>
          <w:p w14:paraId="5227AA27" w14:textId="77777777" w:rsidR="00972F84" w:rsidRDefault="00972F84" w:rsidP="00803829"/>
        </w:tc>
      </w:tr>
      <w:tr w:rsidR="00972F84" w14:paraId="0D2E9DC4" w14:textId="77777777" w:rsidTr="00803829">
        <w:tc>
          <w:tcPr>
            <w:tcW w:w="1992" w:type="dxa"/>
            <w:vMerge/>
          </w:tcPr>
          <w:p w14:paraId="55777315" w14:textId="77777777" w:rsidR="00972F84" w:rsidRDefault="00972F84" w:rsidP="00803829"/>
        </w:tc>
        <w:tc>
          <w:tcPr>
            <w:tcW w:w="1992" w:type="dxa"/>
            <w:vMerge/>
          </w:tcPr>
          <w:p w14:paraId="6286C08C" w14:textId="77777777" w:rsidR="00972F84" w:rsidRDefault="00972F84" w:rsidP="00803829"/>
        </w:tc>
        <w:tc>
          <w:tcPr>
            <w:tcW w:w="1992" w:type="dxa"/>
            <w:vMerge/>
          </w:tcPr>
          <w:p w14:paraId="6695A57B" w14:textId="77777777" w:rsidR="00972F84" w:rsidRDefault="00972F84" w:rsidP="00803829"/>
        </w:tc>
        <w:tc>
          <w:tcPr>
            <w:tcW w:w="1993" w:type="dxa"/>
            <w:vMerge/>
          </w:tcPr>
          <w:p w14:paraId="15FA4BBC" w14:textId="77777777" w:rsidR="00972F84" w:rsidRDefault="00972F84" w:rsidP="00803829"/>
        </w:tc>
        <w:tc>
          <w:tcPr>
            <w:tcW w:w="1993" w:type="dxa"/>
          </w:tcPr>
          <w:p w14:paraId="3E381BED" w14:textId="77777777" w:rsidR="00972F84" w:rsidRDefault="00972F84" w:rsidP="00803829">
            <w:r w:rsidRPr="00B40CAE">
              <w:rPr>
                <w:rFonts w:ascii="Arial" w:eastAsia="Arial" w:hAnsi="Arial" w:cs="Arial"/>
                <w:color w:val="000000" w:themeColor="text2"/>
                <w:sz w:val="20"/>
                <w:szCs w:val="20"/>
              </w:rPr>
              <w:t>KPI Service Threshold: &lt;85% of Priority 4 Incidents are Resolved in &lt;= 30 calendar days</w:t>
            </w:r>
          </w:p>
        </w:tc>
        <w:tc>
          <w:tcPr>
            <w:tcW w:w="1090" w:type="dxa"/>
          </w:tcPr>
          <w:p w14:paraId="09942885" w14:textId="77777777" w:rsidR="00972F84" w:rsidRDefault="00972F84" w:rsidP="00803829">
            <w:r w:rsidRPr="00B40CAE">
              <w:rPr>
                <w:rFonts w:ascii="Arial" w:eastAsia="Arial" w:hAnsi="Arial" w:cs="Arial"/>
                <w:color w:val="000000" w:themeColor="text2"/>
                <w:sz w:val="20"/>
                <w:szCs w:val="20"/>
              </w:rPr>
              <w:t>20</w:t>
            </w:r>
          </w:p>
        </w:tc>
        <w:tc>
          <w:tcPr>
            <w:tcW w:w="2896" w:type="dxa"/>
            <w:vMerge/>
          </w:tcPr>
          <w:p w14:paraId="13E32C7E" w14:textId="77777777" w:rsidR="00972F84" w:rsidRDefault="00972F84" w:rsidP="00803829"/>
        </w:tc>
      </w:tr>
      <w:tr w:rsidR="00972F84" w14:paraId="163BA452" w14:textId="77777777" w:rsidTr="00803829">
        <w:tc>
          <w:tcPr>
            <w:tcW w:w="1992" w:type="dxa"/>
            <w:shd w:val="clear" w:color="auto" w:fill="BFBFBF" w:themeFill="background1" w:themeFillShade="BF"/>
          </w:tcPr>
          <w:p w14:paraId="50672053" w14:textId="77777777" w:rsidR="00972F84" w:rsidRDefault="00972F84" w:rsidP="00803829">
            <w:r w:rsidRPr="00B40CAE">
              <w:rPr>
                <w:rFonts w:ascii="Arial" w:eastAsia="Arial" w:hAnsi="Arial" w:cs="Arial"/>
                <w:color w:val="000000" w:themeColor="text2"/>
                <w:sz w:val="20"/>
                <w:szCs w:val="20"/>
              </w:rPr>
              <w:t>No.</w:t>
            </w:r>
          </w:p>
        </w:tc>
        <w:tc>
          <w:tcPr>
            <w:tcW w:w="1992" w:type="dxa"/>
            <w:shd w:val="clear" w:color="auto" w:fill="BFBFBF" w:themeFill="background1" w:themeFillShade="BF"/>
          </w:tcPr>
          <w:p w14:paraId="1F4FEBDE" w14:textId="77777777" w:rsidR="00972F84" w:rsidRDefault="00972F84" w:rsidP="00803829">
            <w:r w:rsidRPr="00B40CAE">
              <w:rPr>
                <w:rFonts w:ascii="Arial" w:eastAsia="Arial" w:hAnsi="Arial" w:cs="Arial"/>
                <w:color w:val="000000" w:themeColor="text2"/>
                <w:sz w:val="20"/>
                <w:szCs w:val="20"/>
              </w:rPr>
              <w:t>Key Performance Indicator Title</w:t>
            </w:r>
          </w:p>
        </w:tc>
        <w:tc>
          <w:tcPr>
            <w:tcW w:w="1992" w:type="dxa"/>
            <w:shd w:val="clear" w:color="auto" w:fill="BFBFBF" w:themeFill="background1" w:themeFillShade="BF"/>
          </w:tcPr>
          <w:p w14:paraId="581863B6" w14:textId="77777777" w:rsidR="00972F84" w:rsidRDefault="00972F84" w:rsidP="00803829">
            <w:r w:rsidRPr="00B40CAE">
              <w:rPr>
                <w:rFonts w:ascii="Arial" w:eastAsia="Arial" w:hAnsi="Arial" w:cs="Arial"/>
                <w:color w:val="000000" w:themeColor="text2"/>
                <w:sz w:val="20"/>
                <w:szCs w:val="20"/>
              </w:rPr>
              <w:t>Definition</w:t>
            </w:r>
          </w:p>
        </w:tc>
        <w:tc>
          <w:tcPr>
            <w:tcW w:w="1993" w:type="dxa"/>
            <w:shd w:val="clear" w:color="auto" w:fill="BFBFBF" w:themeFill="background1" w:themeFillShade="BF"/>
          </w:tcPr>
          <w:p w14:paraId="3AB62292" w14:textId="77777777" w:rsidR="00972F84" w:rsidRDefault="00972F84" w:rsidP="00803829">
            <w:r w:rsidRPr="00B40CAE">
              <w:rPr>
                <w:rFonts w:ascii="Arial" w:eastAsia="Arial" w:hAnsi="Arial" w:cs="Arial"/>
                <w:color w:val="000000" w:themeColor="text2"/>
                <w:sz w:val="20"/>
                <w:szCs w:val="20"/>
              </w:rPr>
              <w:t>Frequency of Measurement</w:t>
            </w:r>
          </w:p>
        </w:tc>
        <w:tc>
          <w:tcPr>
            <w:tcW w:w="1993" w:type="dxa"/>
            <w:shd w:val="clear" w:color="auto" w:fill="BFBFBF" w:themeFill="background1" w:themeFillShade="BF"/>
          </w:tcPr>
          <w:p w14:paraId="785912A1" w14:textId="77777777" w:rsidR="00972F84" w:rsidRDefault="00972F84" w:rsidP="00803829">
            <w:r w:rsidRPr="00B40CAE">
              <w:rPr>
                <w:rFonts w:ascii="Arial" w:eastAsia="Arial" w:hAnsi="Arial" w:cs="Arial"/>
                <w:color w:val="000000" w:themeColor="text2"/>
                <w:sz w:val="20"/>
                <w:szCs w:val="20"/>
              </w:rPr>
              <w:t>Severity Levels</w:t>
            </w:r>
          </w:p>
        </w:tc>
        <w:tc>
          <w:tcPr>
            <w:tcW w:w="1090" w:type="dxa"/>
            <w:shd w:val="clear" w:color="auto" w:fill="BFBFBF" w:themeFill="background1" w:themeFillShade="BF"/>
          </w:tcPr>
          <w:p w14:paraId="0C2C914B" w14:textId="77777777" w:rsidR="00972F84" w:rsidRDefault="00972F84" w:rsidP="00803829">
            <w:r w:rsidRPr="00B40CAE">
              <w:rPr>
                <w:rFonts w:ascii="Arial" w:eastAsia="Arial" w:hAnsi="Arial" w:cs="Arial"/>
                <w:color w:val="000000" w:themeColor="text2"/>
                <w:sz w:val="20"/>
                <w:szCs w:val="20"/>
              </w:rPr>
              <w:t>Service Points</w:t>
            </w:r>
          </w:p>
        </w:tc>
        <w:tc>
          <w:tcPr>
            <w:tcW w:w="2896" w:type="dxa"/>
            <w:shd w:val="clear" w:color="auto" w:fill="BFBFBF" w:themeFill="background1" w:themeFillShade="BF"/>
          </w:tcPr>
          <w:p w14:paraId="24CEA5D1" w14:textId="77777777" w:rsidR="00972F84" w:rsidRPr="00B40CAE" w:rsidRDefault="00972F84" w:rsidP="00803829">
            <w:pPr>
              <w:spacing w:before="60" w:after="60"/>
              <w:ind w:left="57" w:right="57"/>
              <w:rPr>
                <w:rFonts w:ascii="Arial" w:eastAsia="Arial" w:hAnsi="Arial" w:cs="Arial"/>
                <w:color w:val="000000" w:themeColor="text2"/>
                <w:sz w:val="20"/>
                <w:szCs w:val="20"/>
              </w:rPr>
            </w:pPr>
            <w:r w:rsidRPr="00B40CAE">
              <w:rPr>
                <w:rFonts w:ascii="Arial" w:eastAsia="Arial" w:hAnsi="Arial" w:cs="Arial"/>
                <w:color w:val="000000" w:themeColor="text2"/>
                <w:sz w:val="20"/>
                <w:szCs w:val="20"/>
              </w:rPr>
              <w:t>Publishable Performance Information</w:t>
            </w:r>
          </w:p>
          <w:p w14:paraId="26BC05EA" w14:textId="77777777" w:rsidR="00972F84" w:rsidRDefault="00972F84" w:rsidP="00803829">
            <w:r w:rsidRPr="00B40CAE">
              <w:rPr>
                <w:rFonts w:ascii="Arial" w:eastAsia="Arial" w:hAnsi="Arial" w:cs="Arial"/>
                <w:color w:val="000000" w:themeColor="text2"/>
                <w:sz w:val="20"/>
                <w:szCs w:val="20"/>
              </w:rPr>
              <w:t xml:space="preserve"> </w:t>
            </w:r>
          </w:p>
        </w:tc>
      </w:tr>
      <w:tr w:rsidR="00972F84" w14:paraId="1DDBF9B2" w14:textId="77777777" w:rsidTr="00803829">
        <w:tc>
          <w:tcPr>
            <w:tcW w:w="1992" w:type="dxa"/>
            <w:vMerge w:val="restart"/>
          </w:tcPr>
          <w:p w14:paraId="091BAE1E" w14:textId="77777777" w:rsidR="00972F84" w:rsidRDefault="00972F84" w:rsidP="00803829">
            <w:r w:rsidRPr="00B40CAE">
              <w:rPr>
                <w:rFonts w:ascii="Arial" w:eastAsia="Arial" w:hAnsi="Arial" w:cs="Arial"/>
                <w:color w:val="000000" w:themeColor="text2"/>
                <w:sz w:val="20"/>
                <w:szCs w:val="20"/>
              </w:rPr>
              <w:t>KPI5</w:t>
            </w:r>
          </w:p>
        </w:tc>
        <w:tc>
          <w:tcPr>
            <w:tcW w:w="1992" w:type="dxa"/>
            <w:vMerge w:val="restart"/>
          </w:tcPr>
          <w:p w14:paraId="05F35D97" w14:textId="77777777" w:rsidR="00972F84" w:rsidRDefault="00972F84" w:rsidP="00803829">
            <w:r w:rsidRPr="00B40CAE">
              <w:rPr>
                <w:rFonts w:ascii="Arial" w:eastAsia="Arial" w:hAnsi="Arial" w:cs="Arial"/>
                <w:color w:val="000000" w:themeColor="text2"/>
                <w:sz w:val="20"/>
                <w:szCs w:val="20"/>
              </w:rPr>
              <w:t>Upgrades resulting in Priority 1, 2 or 3 Incidents</w:t>
            </w:r>
          </w:p>
        </w:tc>
        <w:tc>
          <w:tcPr>
            <w:tcW w:w="1992" w:type="dxa"/>
            <w:vMerge w:val="restart"/>
          </w:tcPr>
          <w:p w14:paraId="645A0F2B" w14:textId="77777777" w:rsidR="00972F84" w:rsidRDefault="00972F84" w:rsidP="00803829">
            <w:r w:rsidRPr="00B40CAE">
              <w:rPr>
                <w:rFonts w:ascii="Arial" w:eastAsia="Arial" w:hAnsi="Arial" w:cs="Arial"/>
                <w:color w:val="000000" w:themeColor="text2"/>
                <w:sz w:val="20"/>
                <w:szCs w:val="20"/>
              </w:rPr>
              <w:t xml:space="preserve">See Paragraph </w:t>
            </w:r>
            <w:hyperlink r:id="rId26" w:anchor="bookmark37">
              <w:r w:rsidRPr="00B40CAE">
                <w:rPr>
                  <w:color w:val="000000" w:themeColor="text2"/>
                </w:rPr>
                <w:t>3</w:t>
              </w:r>
            </w:hyperlink>
            <w:r w:rsidRPr="00B40CAE">
              <w:rPr>
                <w:rFonts w:ascii="Arial" w:eastAsia="Arial" w:hAnsi="Arial" w:cs="Arial"/>
                <w:color w:val="000000" w:themeColor="text2"/>
                <w:sz w:val="20"/>
                <w:szCs w:val="20"/>
              </w:rPr>
              <w:t xml:space="preserve"> of </w:t>
            </w:r>
            <w:hyperlink r:id="rId27" w:anchor="bookmark36">
              <w:r w:rsidRPr="00B40CAE">
                <w:rPr>
                  <w:color w:val="000000" w:themeColor="text2"/>
                </w:rPr>
                <w:t xml:space="preserve">Part B </w:t>
              </w:r>
            </w:hyperlink>
            <w:r w:rsidRPr="00B40CAE">
              <w:rPr>
                <w:rFonts w:ascii="Arial" w:eastAsia="Arial" w:hAnsi="Arial" w:cs="Arial"/>
                <w:color w:val="000000" w:themeColor="text2"/>
                <w:sz w:val="20"/>
                <w:szCs w:val="20"/>
              </w:rPr>
              <w:t>of this Annex 1</w:t>
            </w:r>
          </w:p>
        </w:tc>
        <w:tc>
          <w:tcPr>
            <w:tcW w:w="1993" w:type="dxa"/>
            <w:vMerge w:val="restart"/>
          </w:tcPr>
          <w:p w14:paraId="6E04CFFE" w14:textId="77777777" w:rsidR="00972F84" w:rsidRPr="00B40CAE" w:rsidRDefault="00972F84" w:rsidP="00803829">
            <w:pPr>
              <w:jc w:val="both"/>
              <w:rPr>
                <w:rFonts w:ascii="Arial" w:eastAsia="Arial" w:hAnsi="Arial" w:cs="Arial"/>
                <w:color w:val="000000" w:themeColor="text2"/>
                <w:sz w:val="20"/>
                <w:szCs w:val="20"/>
              </w:rPr>
            </w:pPr>
            <w:r w:rsidRPr="00B40CAE">
              <w:rPr>
                <w:rFonts w:ascii="Arial" w:eastAsia="Arial" w:hAnsi="Arial" w:cs="Arial"/>
                <w:color w:val="000000" w:themeColor="text2"/>
                <w:sz w:val="20"/>
                <w:szCs w:val="20"/>
              </w:rPr>
              <w:t>Each Service Period.</w:t>
            </w:r>
          </w:p>
          <w:p w14:paraId="49AC2847" w14:textId="77777777" w:rsidR="00972F84" w:rsidRPr="00B40CAE" w:rsidRDefault="00972F84" w:rsidP="00803829">
            <w:pPr>
              <w:jc w:val="both"/>
              <w:rPr>
                <w:rFonts w:ascii="Arial" w:eastAsia="Arial" w:hAnsi="Arial" w:cs="Arial"/>
                <w:color w:val="000000" w:themeColor="text2"/>
                <w:sz w:val="20"/>
                <w:szCs w:val="20"/>
              </w:rPr>
            </w:pPr>
            <w:r w:rsidRPr="00B40CAE">
              <w:rPr>
                <w:rFonts w:ascii="Arial" w:eastAsia="Arial" w:hAnsi="Arial" w:cs="Arial"/>
                <w:color w:val="000000" w:themeColor="text2"/>
                <w:sz w:val="20"/>
                <w:szCs w:val="20"/>
              </w:rPr>
              <w:t xml:space="preserve"> </w:t>
            </w:r>
          </w:p>
          <w:p w14:paraId="6C91FFEF" w14:textId="77777777" w:rsidR="00972F84" w:rsidRDefault="00972F84" w:rsidP="00803829">
            <w:r w:rsidRPr="00B40CAE">
              <w:rPr>
                <w:rFonts w:ascii="Arial" w:eastAsia="Arial" w:hAnsi="Arial" w:cs="Arial"/>
                <w:color w:val="000000" w:themeColor="text2"/>
                <w:sz w:val="20"/>
                <w:szCs w:val="20"/>
              </w:rPr>
              <w:t>Measured for each Upgrade.</w:t>
            </w:r>
          </w:p>
        </w:tc>
        <w:tc>
          <w:tcPr>
            <w:tcW w:w="1993" w:type="dxa"/>
          </w:tcPr>
          <w:p w14:paraId="3814735A" w14:textId="77777777" w:rsidR="00972F84" w:rsidRDefault="00972F84" w:rsidP="00803829">
            <w:r w:rsidRPr="00B40CAE">
              <w:rPr>
                <w:rFonts w:ascii="Arial" w:eastAsia="Arial" w:hAnsi="Arial" w:cs="Arial"/>
                <w:color w:val="000000" w:themeColor="text2"/>
                <w:sz w:val="20"/>
                <w:szCs w:val="20"/>
              </w:rPr>
              <w:t>Target Performance Level: The Upgrade causes no Priority 1, 2 or 3 Incidents</w:t>
            </w:r>
          </w:p>
        </w:tc>
        <w:tc>
          <w:tcPr>
            <w:tcW w:w="1090" w:type="dxa"/>
          </w:tcPr>
          <w:p w14:paraId="039A2388" w14:textId="77777777" w:rsidR="00972F84" w:rsidRDefault="00972F84" w:rsidP="00803829">
            <w:r w:rsidRPr="00B40CAE">
              <w:rPr>
                <w:rFonts w:ascii="Arial" w:eastAsia="Arial" w:hAnsi="Arial" w:cs="Arial"/>
                <w:color w:val="000000" w:themeColor="text2"/>
                <w:sz w:val="20"/>
                <w:szCs w:val="20"/>
              </w:rPr>
              <w:t>0</w:t>
            </w:r>
          </w:p>
        </w:tc>
        <w:tc>
          <w:tcPr>
            <w:tcW w:w="2896" w:type="dxa"/>
            <w:vMerge w:val="restart"/>
          </w:tcPr>
          <w:p w14:paraId="4B51D818" w14:textId="77777777" w:rsidR="00972F84" w:rsidRDefault="00972F84" w:rsidP="00803829">
            <w:r w:rsidRPr="00B40CAE">
              <w:rPr>
                <w:rFonts w:ascii="Arial" w:hAnsi="Arial" w:cs="Arial"/>
                <w:sz w:val="20"/>
                <w:szCs w:val="20"/>
              </w:rPr>
              <w:t>Yes</w:t>
            </w:r>
          </w:p>
        </w:tc>
      </w:tr>
      <w:tr w:rsidR="00972F84" w14:paraId="6687F241" w14:textId="77777777" w:rsidTr="00803829">
        <w:tc>
          <w:tcPr>
            <w:tcW w:w="1992" w:type="dxa"/>
            <w:vMerge/>
          </w:tcPr>
          <w:p w14:paraId="1B06E780" w14:textId="77777777" w:rsidR="00972F84" w:rsidRDefault="00972F84" w:rsidP="00803829"/>
        </w:tc>
        <w:tc>
          <w:tcPr>
            <w:tcW w:w="1992" w:type="dxa"/>
            <w:vMerge/>
          </w:tcPr>
          <w:p w14:paraId="72EBD810" w14:textId="77777777" w:rsidR="00972F84" w:rsidRDefault="00972F84" w:rsidP="00803829"/>
        </w:tc>
        <w:tc>
          <w:tcPr>
            <w:tcW w:w="1992" w:type="dxa"/>
            <w:vMerge/>
          </w:tcPr>
          <w:p w14:paraId="5CCCD15A" w14:textId="77777777" w:rsidR="00972F84" w:rsidRDefault="00972F84" w:rsidP="00803829"/>
        </w:tc>
        <w:tc>
          <w:tcPr>
            <w:tcW w:w="1993" w:type="dxa"/>
            <w:vMerge/>
          </w:tcPr>
          <w:p w14:paraId="38884722" w14:textId="77777777" w:rsidR="00972F84" w:rsidRDefault="00972F84" w:rsidP="00803829"/>
        </w:tc>
        <w:tc>
          <w:tcPr>
            <w:tcW w:w="1993" w:type="dxa"/>
          </w:tcPr>
          <w:p w14:paraId="5F1DAA3B" w14:textId="77777777" w:rsidR="00972F84" w:rsidRDefault="00972F84" w:rsidP="00803829">
            <w:r w:rsidRPr="00B40CAE">
              <w:rPr>
                <w:rFonts w:ascii="Arial" w:eastAsia="Arial" w:hAnsi="Arial" w:cs="Arial"/>
                <w:color w:val="000000" w:themeColor="text2"/>
                <w:sz w:val="20"/>
                <w:szCs w:val="20"/>
              </w:rPr>
              <w:t>Minor KPI Failure: The Upgrade results in two Priority 3 Incidents and no Priority 1 or 2 Incidents</w:t>
            </w:r>
          </w:p>
        </w:tc>
        <w:tc>
          <w:tcPr>
            <w:tcW w:w="1090" w:type="dxa"/>
          </w:tcPr>
          <w:p w14:paraId="10189332" w14:textId="77777777" w:rsidR="00972F84" w:rsidRDefault="00972F84" w:rsidP="00803829">
            <w:r w:rsidRPr="00B40CAE">
              <w:rPr>
                <w:rFonts w:ascii="Arial" w:eastAsia="Arial" w:hAnsi="Arial" w:cs="Arial"/>
                <w:color w:val="000000" w:themeColor="text2"/>
                <w:sz w:val="20"/>
                <w:szCs w:val="20"/>
              </w:rPr>
              <w:t>5</w:t>
            </w:r>
          </w:p>
        </w:tc>
        <w:tc>
          <w:tcPr>
            <w:tcW w:w="2896" w:type="dxa"/>
            <w:vMerge/>
          </w:tcPr>
          <w:p w14:paraId="19D39F03" w14:textId="77777777" w:rsidR="00972F84" w:rsidRDefault="00972F84" w:rsidP="00803829"/>
        </w:tc>
      </w:tr>
      <w:tr w:rsidR="00972F84" w14:paraId="631B0108" w14:textId="77777777" w:rsidTr="00803829">
        <w:tc>
          <w:tcPr>
            <w:tcW w:w="1992" w:type="dxa"/>
            <w:vMerge/>
          </w:tcPr>
          <w:p w14:paraId="0865A259" w14:textId="77777777" w:rsidR="00972F84" w:rsidRDefault="00972F84" w:rsidP="00803829"/>
        </w:tc>
        <w:tc>
          <w:tcPr>
            <w:tcW w:w="1992" w:type="dxa"/>
            <w:vMerge/>
          </w:tcPr>
          <w:p w14:paraId="3E11F80A" w14:textId="77777777" w:rsidR="00972F84" w:rsidRDefault="00972F84" w:rsidP="00803829"/>
        </w:tc>
        <w:tc>
          <w:tcPr>
            <w:tcW w:w="1992" w:type="dxa"/>
            <w:vMerge/>
          </w:tcPr>
          <w:p w14:paraId="52656AF4" w14:textId="77777777" w:rsidR="00972F84" w:rsidRDefault="00972F84" w:rsidP="00803829"/>
        </w:tc>
        <w:tc>
          <w:tcPr>
            <w:tcW w:w="1993" w:type="dxa"/>
            <w:vMerge/>
          </w:tcPr>
          <w:p w14:paraId="17C4EBE2" w14:textId="77777777" w:rsidR="00972F84" w:rsidRDefault="00972F84" w:rsidP="00803829"/>
        </w:tc>
        <w:tc>
          <w:tcPr>
            <w:tcW w:w="1993" w:type="dxa"/>
          </w:tcPr>
          <w:p w14:paraId="7899FD63" w14:textId="77777777" w:rsidR="00972F84" w:rsidRDefault="00972F84" w:rsidP="00803829">
            <w:r w:rsidRPr="00B40CAE">
              <w:rPr>
                <w:rFonts w:ascii="Arial" w:eastAsia="Arial" w:hAnsi="Arial" w:cs="Arial"/>
                <w:color w:val="000000" w:themeColor="text2"/>
                <w:sz w:val="20"/>
                <w:szCs w:val="20"/>
              </w:rPr>
              <w:t xml:space="preserve">Serious KPI Failure: The Upgrade results in &gt;2 Priority 3 Incidents and no Priority 1 or 2 Incidents </w:t>
            </w:r>
          </w:p>
        </w:tc>
        <w:tc>
          <w:tcPr>
            <w:tcW w:w="1090" w:type="dxa"/>
          </w:tcPr>
          <w:p w14:paraId="469AB953" w14:textId="77777777" w:rsidR="00972F84" w:rsidRDefault="00972F84" w:rsidP="00803829">
            <w:r w:rsidRPr="00B40CAE">
              <w:rPr>
                <w:rFonts w:ascii="Arial" w:eastAsia="Arial" w:hAnsi="Arial" w:cs="Arial"/>
                <w:color w:val="000000" w:themeColor="text2"/>
                <w:sz w:val="20"/>
                <w:szCs w:val="20"/>
              </w:rPr>
              <w:t>7</w:t>
            </w:r>
          </w:p>
        </w:tc>
        <w:tc>
          <w:tcPr>
            <w:tcW w:w="2896" w:type="dxa"/>
            <w:vMerge/>
          </w:tcPr>
          <w:p w14:paraId="38C47075" w14:textId="77777777" w:rsidR="00972F84" w:rsidRDefault="00972F84" w:rsidP="00803829"/>
        </w:tc>
      </w:tr>
      <w:tr w:rsidR="00972F84" w14:paraId="2655F24A" w14:textId="77777777" w:rsidTr="00803829">
        <w:tc>
          <w:tcPr>
            <w:tcW w:w="1992" w:type="dxa"/>
            <w:vMerge/>
          </w:tcPr>
          <w:p w14:paraId="1E038984" w14:textId="77777777" w:rsidR="00972F84" w:rsidRDefault="00972F84" w:rsidP="00803829"/>
        </w:tc>
        <w:tc>
          <w:tcPr>
            <w:tcW w:w="1992" w:type="dxa"/>
            <w:vMerge/>
          </w:tcPr>
          <w:p w14:paraId="08BF5F3A" w14:textId="77777777" w:rsidR="00972F84" w:rsidRDefault="00972F84" w:rsidP="00803829"/>
        </w:tc>
        <w:tc>
          <w:tcPr>
            <w:tcW w:w="1992" w:type="dxa"/>
            <w:vMerge/>
          </w:tcPr>
          <w:p w14:paraId="30B4F87B" w14:textId="77777777" w:rsidR="00972F84" w:rsidRDefault="00972F84" w:rsidP="00803829"/>
        </w:tc>
        <w:tc>
          <w:tcPr>
            <w:tcW w:w="1993" w:type="dxa"/>
            <w:vMerge/>
          </w:tcPr>
          <w:p w14:paraId="29AD5A4E" w14:textId="77777777" w:rsidR="00972F84" w:rsidRDefault="00972F84" w:rsidP="00803829"/>
        </w:tc>
        <w:tc>
          <w:tcPr>
            <w:tcW w:w="1993" w:type="dxa"/>
          </w:tcPr>
          <w:p w14:paraId="7A6E3115" w14:textId="77777777" w:rsidR="00972F84" w:rsidRDefault="00972F84" w:rsidP="00803829">
            <w:r w:rsidRPr="00B40CAE">
              <w:rPr>
                <w:rFonts w:ascii="Arial" w:eastAsia="Arial" w:hAnsi="Arial" w:cs="Arial"/>
                <w:color w:val="000000" w:themeColor="text2"/>
                <w:sz w:val="20"/>
                <w:szCs w:val="20"/>
              </w:rPr>
              <w:t>Severe KPI Failure: The Upgrade results in one or more Priority 2 Incidents and no Priority 1 Incidents (the number of Priority 3 Incidents is not relevant)</w:t>
            </w:r>
          </w:p>
        </w:tc>
        <w:tc>
          <w:tcPr>
            <w:tcW w:w="1090" w:type="dxa"/>
          </w:tcPr>
          <w:p w14:paraId="705DEF28" w14:textId="77777777" w:rsidR="00972F84" w:rsidRDefault="00972F84" w:rsidP="00803829">
            <w:r w:rsidRPr="00B40CAE">
              <w:rPr>
                <w:rFonts w:ascii="Arial" w:eastAsia="Arial" w:hAnsi="Arial" w:cs="Arial"/>
                <w:color w:val="000000" w:themeColor="text2"/>
                <w:sz w:val="20"/>
                <w:szCs w:val="20"/>
              </w:rPr>
              <w:t>10</w:t>
            </w:r>
          </w:p>
        </w:tc>
        <w:tc>
          <w:tcPr>
            <w:tcW w:w="2896" w:type="dxa"/>
            <w:vMerge/>
          </w:tcPr>
          <w:p w14:paraId="5EACCD89" w14:textId="77777777" w:rsidR="00972F84" w:rsidRDefault="00972F84" w:rsidP="00803829"/>
        </w:tc>
      </w:tr>
      <w:tr w:rsidR="00972F84" w14:paraId="71676897" w14:textId="77777777" w:rsidTr="00803829">
        <w:tc>
          <w:tcPr>
            <w:tcW w:w="1992" w:type="dxa"/>
            <w:vMerge/>
          </w:tcPr>
          <w:p w14:paraId="4A3CBB7A" w14:textId="77777777" w:rsidR="00972F84" w:rsidRDefault="00972F84" w:rsidP="00803829"/>
        </w:tc>
        <w:tc>
          <w:tcPr>
            <w:tcW w:w="1992" w:type="dxa"/>
            <w:vMerge/>
          </w:tcPr>
          <w:p w14:paraId="16F112D0" w14:textId="77777777" w:rsidR="00972F84" w:rsidRDefault="00972F84" w:rsidP="00803829"/>
        </w:tc>
        <w:tc>
          <w:tcPr>
            <w:tcW w:w="1992" w:type="dxa"/>
            <w:vMerge/>
          </w:tcPr>
          <w:p w14:paraId="396B60B9" w14:textId="77777777" w:rsidR="00972F84" w:rsidRDefault="00972F84" w:rsidP="00803829"/>
        </w:tc>
        <w:tc>
          <w:tcPr>
            <w:tcW w:w="1993" w:type="dxa"/>
            <w:vMerge/>
          </w:tcPr>
          <w:p w14:paraId="676A64A8" w14:textId="77777777" w:rsidR="00972F84" w:rsidRDefault="00972F84" w:rsidP="00803829"/>
        </w:tc>
        <w:tc>
          <w:tcPr>
            <w:tcW w:w="1993" w:type="dxa"/>
          </w:tcPr>
          <w:p w14:paraId="77A47DDC" w14:textId="77777777" w:rsidR="00972F84" w:rsidRDefault="00972F84" w:rsidP="00803829">
            <w:r w:rsidRPr="00B40CAE">
              <w:rPr>
                <w:rFonts w:ascii="Arial" w:eastAsia="Arial" w:hAnsi="Arial" w:cs="Arial"/>
                <w:color w:val="000000" w:themeColor="text2"/>
                <w:sz w:val="20"/>
                <w:szCs w:val="20"/>
              </w:rPr>
              <w:t>KPI Service Threshold: The Upgrade results in one or more Priority 1 Incidents (the number of Priority 2 and 3 Incidents is not relevant)</w:t>
            </w:r>
          </w:p>
        </w:tc>
        <w:tc>
          <w:tcPr>
            <w:tcW w:w="1090" w:type="dxa"/>
          </w:tcPr>
          <w:p w14:paraId="7C7D5249" w14:textId="77777777" w:rsidR="00972F84" w:rsidRDefault="00972F84" w:rsidP="00803829">
            <w:r w:rsidRPr="00B40CAE">
              <w:rPr>
                <w:rFonts w:ascii="Arial" w:eastAsia="Arial" w:hAnsi="Arial" w:cs="Arial"/>
                <w:color w:val="000000" w:themeColor="text2"/>
                <w:sz w:val="20"/>
                <w:szCs w:val="20"/>
              </w:rPr>
              <w:t>20</w:t>
            </w:r>
          </w:p>
        </w:tc>
        <w:tc>
          <w:tcPr>
            <w:tcW w:w="2896" w:type="dxa"/>
            <w:vMerge/>
          </w:tcPr>
          <w:p w14:paraId="6ECAB3FA" w14:textId="77777777" w:rsidR="00972F84" w:rsidRDefault="00972F84" w:rsidP="00803829"/>
        </w:tc>
      </w:tr>
      <w:tr w:rsidR="00972F84" w14:paraId="191A9070" w14:textId="77777777" w:rsidTr="00803829">
        <w:tc>
          <w:tcPr>
            <w:tcW w:w="1992" w:type="dxa"/>
            <w:shd w:val="clear" w:color="auto" w:fill="BFBFBF" w:themeFill="background1" w:themeFillShade="BF"/>
          </w:tcPr>
          <w:p w14:paraId="272462EA" w14:textId="77777777" w:rsidR="00972F84" w:rsidRDefault="00972F84" w:rsidP="00803829">
            <w:r w:rsidRPr="00B40CAE">
              <w:rPr>
                <w:rFonts w:ascii="Arial" w:eastAsia="Arial" w:hAnsi="Arial" w:cs="Arial"/>
                <w:color w:val="000000" w:themeColor="text2"/>
                <w:sz w:val="20"/>
                <w:szCs w:val="20"/>
              </w:rPr>
              <w:t>No.</w:t>
            </w:r>
          </w:p>
        </w:tc>
        <w:tc>
          <w:tcPr>
            <w:tcW w:w="1992" w:type="dxa"/>
            <w:shd w:val="clear" w:color="auto" w:fill="BFBFBF" w:themeFill="background1" w:themeFillShade="BF"/>
          </w:tcPr>
          <w:p w14:paraId="39F380CD" w14:textId="77777777" w:rsidR="00972F84" w:rsidRDefault="00972F84" w:rsidP="00803829">
            <w:r w:rsidRPr="00B40CAE">
              <w:rPr>
                <w:rFonts w:ascii="Arial" w:eastAsia="Arial" w:hAnsi="Arial" w:cs="Arial"/>
                <w:color w:val="000000" w:themeColor="text2"/>
                <w:sz w:val="20"/>
                <w:szCs w:val="20"/>
              </w:rPr>
              <w:t>Key Performance Indicator Title</w:t>
            </w:r>
          </w:p>
        </w:tc>
        <w:tc>
          <w:tcPr>
            <w:tcW w:w="1992" w:type="dxa"/>
            <w:shd w:val="clear" w:color="auto" w:fill="BFBFBF" w:themeFill="background1" w:themeFillShade="BF"/>
          </w:tcPr>
          <w:p w14:paraId="4DA1117D" w14:textId="77777777" w:rsidR="00972F84" w:rsidRDefault="00972F84" w:rsidP="00803829">
            <w:r w:rsidRPr="00B40CAE">
              <w:rPr>
                <w:rFonts w:ascii="Arial" w:eastAsia="Arial" w:hAnsi="Arial" w:cs="Arial"/>
                <w:color w:val="000000" w:themeColor="text2"/>
                <w:sz w:val="20"/>
                <w:szCs w:val="20"/>
              </w:rPr>
              <w:t>Definition</w:t>
            </w:r>
          </w:p>
        </w:tc>
        <w:tc>
          <w:tcPr>
            <w:tcW w:w="1993" w:type="dxa"/>
            <w:shd w:val="clear" w:color="auto" w:fill="BFBFBF" w:themeFill="background1" w:themeFillShade="BF"/>
          </w:tcPr>
          <w:p w14:paraId="3728BA28" w14:textId="77777777" w:rsidR="00972F84" w:rsidRDefault="00972F84" w:rsidP="00803829">
            <w:r w:rsidRPr="00B40CAE">
              <w:rPr>
                <w:rFonts w:ascii="Arial" w:eastAsia="Arial" w:hAnsi="Arial" w:cs="Arial"/>
                <w:color w:val="000000" w:themeColor="text2"/>
                <w:sz w:val="20"/>
                <w:szCs w:val="20"/>
              </w:rPr>
              <w:t>Frequency of Measurement</w:t>
            </w:r>
          </w:p>
        </w:tc>
        <w:tc>
          <w:tcPr>
            <w:tcW w:w="1993" w:type="dxa"/>
            <w:shd w:val="clear" w:color="auto" w:fill="BFBFBF" w:themeFill="background1" w:themeFillShade="BF"/>
          </w:tcPr>
          <w:p w14:paraId="307A70E4" w14:textId="77777777" w:rsidR="00972F84" w:rsidRDefault="00972F84" w:rsidP="00803829">
            <w:r w:rsidRPr="00B40CAE">
              <w:rPr>
                <w:rFonts w:ascii="Arial" w:eastAsia="Arial" w:hAnsi="Arial" w:cs="Arial"/>
                <w:color w:val="000000" w:themeColor="text2"/>
                <w:sz w:val="20"/>
                <w:szCs w:val="20"/>
              </w:rPr>
              <w:t>Severity Levels</w:t>
            </w:r>
          </w:p>
        </w:tc>
        <w:tc>
          <w:tcPr>
            <w:tcW w:w="1090" w:type="dxa"/>
            <w:shd w:val="clear" w:color="auto" w:fill="BFBFBF" w:themeFill="background1" w:themeFillShade="BF"/>
          </w:tcPr>
          <w:p w14:paraId="6449A4EE" w14:textId="77777777" w:rsidR="00972F84" w:rsidRDefault="00972F84" w:rsidP="00803829">
            <w:r w:rsidRPr="00B40CAE">
              <w:rPr>
                <w:rFonts w:ascii="Arial" w:eastAsia="Arial" w:hAnsi="Arial" w:cs="Arial"/>
                <w:color w:val="000000" w:themeColor="text2"/>
                <w:sz w:val="20"/>
                <w:szCs w:val="20"/>
              </w:rPr>
              <w:t>Service Points</w:t>
            </w:r>
          </w:p>
        </w:tc>
        <w:tc>
          <w:tcPr>
            <w:tcW w:w="2896" w:type="dxa"/>
            <w:shd w:val="clear" w:color="auto" w:fill="BFBFBF" w:themeFill="background1" w:themeFillShade="BF"/>
          </w:tcPr>
          <w:p w14:paraId="784930F3" w14:textId="77777777" w:rsidR="00972F84" w:rsidRPr="00B40CAE" w:rsidRDefault="00972F84" w:rsidP="00803829">
            <w:pPr>
              <w:spacing w:before="60" w:after="60"/>
              <w:ind w:left="57" w:right="57"/>
              <w:rPr>
                <w:rFonts w:ascii="Arial" w:eastAsia="Arial" w:hAnsi="Arial" w:cs="Arial"/>
                <w:color w:val="000000" w:themeColor="text2"/>
                <w:sz w:val="20"/>
                <w:szCs w:val="20"/>
              </w:rPr>
            </w:pPr>
            <w:r w:rsidRPr="00B40CAE">
              <w:rPr>
                <w:rFonts w:ascii="Arial" w:eastAsia="Arial" w:hAnsi="Arial" w:cs="Arial"/>
                <w:color w:val="000000" w:themeColor="text2"/>
                <w:sz w:val="20"/>
                <w:szCs w:val="20"/>
              </w:rPr>
              <w:t>Publishable Performance Information</w:t>
            </w:r>
          </w:p>
          <w:p w14:paraId="2AE7C919" w14:textId="77777777" w:rsidR="00972F84" w:rsidRDefault="00972F84" w:rsidP="00803829">
            <w:r w:rsidRPr="00B40CAE">
              <w:rPr>
                <w:rFonts w:ascii="Arial" w:eastAsia="Arial" w:hAnsi="Arial" w:cs="Arial"/>
                <w:color w:val="000000" w:themeColor="text2"/>
                <w:sz w:val="20"/>
                <w:szCs w:val="20"/>
              </w:rPr>
              <w:t xml:space="preserve"> </w:t>
            </w:r>
          </w:p>
        </w:tc>
      </w:tr>
      <w:tr w:rsidR="00972F84" w14:paraId="49D17789" w14:textId="77777777" w:rsidTr="00803829">
        <w:tc>
          <w:tcPr>
            <w:tcW w:w="1992" w:type="dxa"/>
            <w:vMerge w:val="restart"/>
          </w:tcPr>
          <w:p w14:paraId="2B23CFB0" w14:textId="77777777" w:rsidR="00972F84" w:rsidRDefault="00972F84" w:rsidP="00803829">
            <w:r w:rsidRPr="00B40CAE">
              <w:rPr>
                <w:rFonts w:ascii="Arial" w:eastAsia="Arial" w:hAnsi="Arial" w:cs="Arial"/>
                <w:color w:val="000000" w:themeColor="text2"/>
                <w:sz w:val="20"/>
                <w:szCs w:val="20"/>
              </w:rPr>
              <w:t>KPI6</w:t>
            </w:r>
          </w:p>
        </w:tc>
        <w:tc>
          <w:tcPr>
            <w:tcW w:w="1992" w:type="dxa"/>
            <w:vMerge w:val="restart"/>
          </w:tcPr>
          <w:p w14:paraId="17E352DB" w14:textId="77777777" w:rsidR="00972F84" w:rsidRDefault="00972F84" w:rsidP="00803829">
            <w:r w:rsidRPr="00B40CAE">
              <w:rPr>
                <w:rFonts w:ascii="Arial" w:eastAsia="Arial" w:hAnsi="Arial" w:cs="Arial"/>
                <w:color w:val="000000" w:themeColor="text2"/>
                <w:sz w:val="20"/>
                <w:szCs w:val="20"/>
              </w:rPr>
              <w:t>Service Request fulfilment – for each Priority 1 Service Request</w:t>
            </w:r>
          </w:p>
        </w:tc>
        <w:tc>
          <w:tcPr>
            <w:tcW w:w="1992" w:type="dxa"/>
            <w:vMerge w:val="restart"/>
          </w:tcPr>
          <w:p w14:paraId="06EE4CB7" w14:textId="77777777" w:rsidR="00972F84" w:rsidRDefault="00972F84" w:rsidP="00803829">
            <w:r w:rsidRPr="00B40CAE">
              <w:rPr>
                <w:rFonts w:ascii="Arial" w:eastAsia="Arial" w:hAnsi="Arial" w:cs="Arial"/>
                <w:color w:val="000000" w:themeColor="text2"/>
                <w:sz w:val="20"/>
                <w:szCs w:val="20"/>
              </w:rPr>
              <w:t xml:space="preserve">See Paragraph </w:t>
            </w:r>
            <w:hyperlink r:id="rId28" w:anchor="bookmark37">
              <w:r w:rsidRPr="00B40CAE">
                <w:rPr>
                  <w:color w:val="000000" w:themeColor="text2"/>
                </w:rPr>
                <w:t>4</w:t>
              </w:r>
            </w:hyperlink>
            <w:r w:rsidRPr="00B40CAE">
              <w:rPr>
                <w:rFonts w:ascii="Arial" w:eastAsia="Arial" w:hAnsi="Arial" w:cs="Arial"/>
                <w:color w:val="000000" w:themeColor="text2"/>
                <w:sz w:val="20"/>
                <w:szCs w:val="20"/>
              </w:rPr>
              <w:t xml:space="preserve"> of </w:t>
            </w:r>
            <w:hyperlink r:id="rId29" w:anchor="bookmark36">
              <w:r w:rsidRPr="00B40CAE">
                <w:rPr>
                  <w:color w:val="000000" w:themeColor="text2"/>
                </w:rPr>
                <w:t xml:space="preserve">Part B </w:t>
              </w:r>
            </w:hyperlink>
            <w:r w:rsidRPr="00B40CAE">
              <w:rPr>
                <w:rFonts w:ascii="Arial" w:eastAsia="Arial" w:hAnsi="Arial" w:cs="Arial"/>
                <w:color w:val="000000" w:themeColor="text2"/>
                <w:sz w:val="20"/>
                <w:szCs w:val="20"/>
              </w:rPr>
              <w:t>of this Annex 1</w:t>
            </w:r>
          </w:p>
        </w:tc>
        <w:tc>
          <w:tcPr>
            <w:tcW w:w="1993" w:type="dxa"/>
            <w:vMerge w:val="restart"/>
          </w:tcPr>
          <w:p w14:paraId="7F01C1F2" w14:textId="77777777" w:rsidR="00972F84" w:rsidRPr="00B40CAE" w:rsidRDefault="00972F84" w:rsidP="00803829">
            <w:pPr>
              <w:jc w:val="both"/>
              <w:rPr>
                <w:rFonts w:ascii="Arial" w:eastAsia="Arial" w:hAnsi="Arial" w:cs="Arial"/>
                <w:color w:val="000000" w:themeColor="text2"/>
                <w:sz w:val="20"/>
                <w:szCs w:val="20"/>
              </w:rPr>
            </w:pPr>
            <w:r w:rsidRPr="00B40CAE">
              <w:rPr>
                <w:rFonts w:ascii="Arial" w:eastAsia="Arial" w:hAnsi="Arial" w:cs="Arial"/>
                <w:color w:val="000000" w:themeColor="text2"/>
                <w:sz w:val="20"/>
                <w:szCs w:val="20"/>
              </w:rPr>
              <w:t>Each Service Period.</w:t>
            </w:r>
          </w:p>
          <w:p w14:paraId="017A6D55" w14:textId="77777777" w:rsidR="00972F84" w:rsidRPr="00B40CAE" w:rsidRDefault="00972F84" w:rsidP="00803829">
            <w:pPr>
              <w:jc w:val="both"/>
              <w:rPr>
                <w:rFonts w:ascii="Arial" w:eastAsia="Arial" w:hAnsi="Arial" w:cs="Arial"/>
                <w:color w:val="000000" w:themeColor="text2"/>
                <w:sz w:val="20"/>
                <w:szCs w:val="20"/>
              </w:rPr>
            </w:pPr>
            <w:r w:rsidRPr="00B40CAE">
              <w:rPr>
                <w:rFonts w:ascii="Arial" w:eastAsia="Arial" w:hAnsi="Arial" w:cs="Arial"/>
                <w:color w:val="000000" w:themeColor="text2"/>
                <w:sz w:val="20"/>
                <w:szCs w:val="20"/>
              </w:rPr>
              <w:t xml:space="preserve"> </w:t>
            </w:r>
          </w:p>
          <w:p w14:paraId="50C118A4" w14:textId="77777777" w:rsidR="00972F84" w:rsidRDefault="00972F84" w:rsidP="00803829">
            <w:r w:rsidRPr="00B40CAE">
              <w:rPr>
                <w:rFonts w:ascii="Arial" w:eastAsia="Arial" w:hAnsi="Arial" w:cs="Arial"/>
                <w:color w:val="000000" w:themeColor="text2"/>
                <w:sz w:val="20"/>
                <w:szCs w:val="20"/>
              </w:rPr>
              <w:t>Measured for, and applicable to, each Priority 1 Service Request separately.</w:t>
            </w:r>
          </w:p>
        </w:tc>
        <w:tc>
          <w:tcPr>
            <w:tcW w:w="1993" w:type="dxa"/>
          </w:tcPr>
          <w:p w14:paraId="1ADB1F5A" w14:textId="77777777" w:rsidR="00972F84" w:rsidRDefault="00972F84" w:rsidP="00803829">
            <w:r w:rsidRPr="00B40CAE">
              <w:rPr>
                <w:rFonts w:ascii="Arial" w:eastAsia="Arial" w:hAnsi="Arial" w:cs="Arial"/>
                <w:color w:val="000000" w:themeColor="text2"/>
                <w:sz w:val="20"/>
                <w:szCs w:val="20"/>
              </w:rPr>
              <w:t>Target Performance Level: Priority 1 Service Request fulfilled in &lt;= 4 hours</w:t>
            </w:r>
          </w:p>
        </w:tc>
        <w:tc>
          <w:tcPr>
            <w:tcW w:w="1090" w:type="dxa"/>
          </w:tcPr>
          <w:p w14:paraId="634E817B" w14:textId="77777777" w:rsidR="00972F84" w:rsidRDefault="00972F84" w:rsidP="00803829">
            <w:r w:rsidRPr="00B40CAE">
              <w:rPr>
                <w:rFonts w:ascii="Arial" w:eastAsia="Arial" w:hAnsi="Arial" w:cs="Arial"/>
                <w:color w:val="000000" w:themeColor="text2"/>
                <w:sz w:val="20"/>
                <w:szCs w:val="20"/>
              </w:rPr>
              <w:t>0</w:t>
            </w:r>
          </w:p>
        </w:tc>
        <w:tc>
          <w:tcPr>
            <w:tcW w:w="2896" w:type="dxa"/>
            <w:vMerge w:val="restart"/>
          </w:tcPr>
          <w:p w14:paraId="55CA37F4" w14:textId="77777777" w:rsidR="00972F84" w:rsidRDefault="00972F84" w:rsidP="00803829">
            <w:r w:rsidRPr="00B40CAE">
              <w:rPr>
                <w:rFonts w:ascii="Arial" w:hAnsi="Arial" w:cs="Arial"/>
                <w:sz w:val="20"/>
                <w:szCs w:val="20"/>
              </w:rPr>
              <w:t>Yes</w:t>
            </w:r>
          </w:p>
        </w:tc>
      </w:tr>
      <w:tr w:rsidR="00972F84" w14:paraId="2492B40F" w14:textId="77777777" w:rsidTr="00803829">
        <w:tc>
          <w:tcPr>
            <w:tcW w:w="1992" w:type="dxa"/>
            <w:vMerge/>
          </w:tcPr>
          <w:p w14:paraId="03E3B231" w14:textId="77777777" w:rsidR="00972F84" w:rsidRDefault="00972F84" w:rsidP="00803829"/>
        </w:tc>
        <w:tc>
          <w:tcPr>
            <w:tcW w:w="1992" w:type="dxa"/>
            <w:vMerge/>
          </w:tcPr>
          <w:p w14:paraId="5137B919" w14:textId="77777777" w:rsidR="00972F84" w:rsidRDefault="00972F84" w:rsidP="00803829"/>
        </w:tc>
        <w:tc>
          <w:tcPr>
            <w:tcW w:w="1992" w:type="dxa"/>
            <w:vMerge/>
          </w:tcPr>
          <w:p w14:paraId="61C4CFDE" w14:textId="77777777" w:rsidR="00972F84" w:rsidRDefault="00972F84" w:rsidP="00803829"/>
        </w:tc>
        <w:tc>
          <w:tcPr>
            <w:tcW w:w="1993" w:type="dxa"/>
            <w:vMerge/>
          </w:tcPr>
          <w:p w14:paraId="5667650B" w14:textId="77777777" w:rsidR="00972F84" w:rsidRDefault="00972F84" w:rsidP="00803829"/>
        </w:tc>
        <w:tc>
          <w:tcPr>
            <w:tcW w:w="1993" w:type="dxa"/>
          </w:tcPr>
          <w:p w14:paraId="579C3854" w14:textId="77777777" w:rsidR="00972F84" w:rsidRDefault="00972F84" w:rsidP="00803829">
            <w:r w:rsidRPr="00B40CAE">
              <w:rPr>
                <w:rFonts w:ascii="Arial" w:eastAsia="Arial" w:hAnsi="Arial" w:cs="Arial"/>
                <w:color w:val="000000" w:themeColor="text2"/>
                <w:sz w:val="20"/>
                <w:szCs w:val="20"/>
              </w:rPr>
              <w:t>Minor KPI Failure: Priority 1 Service Request fulfilled in &gt; 4 hours and &lt;=5 hours</w:t>
            </w:r>
          </w:p>
        </w:tc>
        <w:tc>
          <w:tcPr>
            <w:tcW w:w="1090" w:type="dxa"/>
          </w:tcPr>
          <w:p w14:paraId="1F29C67C" w14:textId="77777777" w:rsidR="00972F84" w:rsidRDefault="00972F84" w:rsidP="00803829">
            <w:r w:rsidRPr="00B40CAE">
              <w:rPr>
                <w:rFonts w:ascii="Arial" w:eastAsia="Arial" w:hAnsi="Arial" w:cs="Arial"/>
                <w:color w:val="000000" w:themeColor="text2"/>
                <w:sz w:val="20"/>
                <w:szCs w:val="20"/>
              </w:rPr>
              <w:t>5</w:t>
            </w:r>
          </w:p>
        </w:tc>
        <w:tc>
          <w:tcPr>
            <w:tcW w:w="2896" w:type="dxa"/>
            <w:vMerge/>
          </w:tcPr>
          <w:p w14:paraId="20B03FF7" w14:textId="77777777" w:rsidR="00972F84" w:rsidRDefault="00972F84" w:rsidP="00803829"/>
        </w:tc>
      </w:tr>
      <w:tr w:rsidR="00972F84" w14:paraId="0399FF62" w14:textId="77777777" w:rsidTr="00803829">
        <w:tc>
          <w:tcPr>
            <w:tcW w:w="1992" w:type="dxa"/>
            <w:vMerge/>
          </w:tcPr>
          <w:p w14:paraId="2B12684F" w14:textId="77777777" w:rsidR="00972F84" w:rsidRDefault="00972F84" w:rsidP="00803829"/>
        </w:tc>
        <w:tc>
          <w:tcPr>
            <w:tcW w:w="1992" w:type="dxa"/>
            <w:vMerge/>
          </w:tcPr>
          <w:p w14:paraId="7C3875C3" w14:textId="77777777" w:rsidR="00972F84" w:rsidRDefault="00972F84" w:rsidP="00803829"/>
        </w:tc>
        <w:tc>
          <w:tcPr>
            <w:tcW w:w="1992" w:type="dxa"/>
            <w:vMerge/>
          </w:tcPr>
          <w:p w14:paraId="1D0ABC98" w14:textId="77777777" w:rsidR="00972F84" w:rsidRDefault="00972F84" w:rsidP="00803829"/>
        </w:tc>
        <w:tc>
          <w:tcPr>
            <w:tcW w:w="1993" w:type="dxa"/>
            <w:vMerge/>
          </w:tcPr>
          <w:p w14:paraId="3FF1C559" w14:textId="77777777" w:rsidR="00972F84" w:rsidRDefault="00972F84" w:rsidP="00803829"/>
        </w:tc>
        <w:tc>
          <w:tcPr>
            <w:tcW w:w="1993" w:type="dxa"/>
          </w:tcPr>
          <w:p w14:paraId="392CAEAA" w14:textId="77777777" w:rsidR="00972F84" w:rsidRDefault="00972F84" w:rsidP="00803829">
            <w:r w:rsidRPr="00B40CAE">
              <w:rPr>
                <w:rFonts w:ascii="Arial" w:eastAsia="Arial" w:hAnsi="Arial" w:cs="Arial"/>
                <w:color w:val="000000" w:themeColor="text2"/>
                <w:sz w:val="20"/>
                <w:szCs w:val="20"/>
              </w:rPr>
              <w:t>Serious KPI Failure: Priority 1 Service Request fulfilled in &gt; 5 hours and &lt;=6 hours</w:t>
            </w:r>
          </w:p>
        </w:tc>
        <w:tc>
          <w:tcPr>
            <w:tcW w:w="1090" w:type="dxa"/>
          </w:tcPr>
          <w:p w14:paraId="0235869B" w14:textId="77777777" w:rsidR="00972F84" w:rsidRDefault="00972F84" w:rsidP="00803829">
            <w:r w:rsidRPr="00B40CAE">
              <w:rPr>
                <w:rFonts w:ascii="Arial" w:eastAsia="Arial" w:hAnsi="Arial" w:cs="Arial"/>
                <w:color w:val="000000" w:themeColor="text2"/>
                <w:sz w:val="20"/>
                <w:szCs w:val="20"/>
              </w:rPr>
              <w:t>7</w:t>
            </w:r>
          </w:p>
        </w:tc>
        <w:tc>
          <w:tcPr>
            <w:tcW w:w="2896" w:type="dxa"/>
            <w:vMerge/>
          </w:tcPr>
          <w:p w14:paraId="5A79896D" w14:textId="77777777" w:rsidR="00972F84" w:rsidRDefault="00972F84" w:rsidP="00803829"/>
        </w:tc>
      </w:tr>
      <w:tr w:rsidR="00972F84" w14:paraId="0BD36CBE" w14:textId="77777777" w:rsidTr="00803829">
        <w:tc>
          <w:tcPr>
            <w:tcW w:w="1992" w:type="dxa"/>
            <w:vMerge/>
          </w:tcPr>
          <w:p w14:paraId="45E7027B" w14:textId="77777777" w:rsidR="00972F84" w:rsidRDefault="00972F84" w:rsidP="00803829"/>
        </w:tc>
        <w:tc>
          <w:tcPr>
            <w:tcW w:w="1992" w:type="dxa"/>
            <w:vMerge/>
          </w:tcPr>
          <w:p w14:paraId="4A570525" w14:textId="77777777" w:rsidR="00972F84" w:rsidRDefault="00972F84" w:rsidP="00803829"/>
        </w:tc>
        <w:tc>
          <w:tcPr>
            <w:tcW w:w="1992" w:type="dxa"/>
            <w:vMerge/>
          </w:tcPr>
          <w:p w14:paraId="076D3BD4" w14:textId="77777777" w:rsidR="00972F84" w:rsidRDefault="00972F84" w:rsidP="00803829"/>
        </w:tc>
        <w:tc>
          <w:tcPr>
            <w:tcW w:w="1993" w:type="dxa"/>
            <w:vMerge/>
          </w:tcPr>
          <w:p w14:paraId="049CF043" w14:textId="77777777" w:rsidR="00972F84" w:rsidRDefault="00972F84" w:rsidP="00803829"/>
        </w:tc>
        <w:tc>
          <w:tcPr>
            <w:tcW w:w="1993" w:type="dxa"/>
          </w:tcPr>
          <w:p w14:paraId="13B9EF51" w14:textId="77777777" w:rsidR="00972F84" w:rsidRDefault="00972F84" w:rsidP="00803829">
            <w:r w:rsidRPr="00B40CAE">
              <w:rPr>
                <w:rFonts w:ascii="Arial" w:eastAsia="Arial" w:hAnsi="Arial" w:cs="Arial"/>
                <w:color w:val="000000" w:themeColor="text2"/>
                <w:sz w:val="20"/>
                <w:szCs w:val="20"/>
              </w:rPr>
              <w:t>Severe KPI Failure: Priority 1 Service Request fulfilled in &gt; 6 hours and &lt;=7 hours</w:t>
            </w:r>
          </w:p>
        </w:tc>
        <w:tc>
          <w:tcPr>
            <w:tcW w:w="1090" w:type="dxa"/>
          </w:tcPr>
          <w:p w14:paraId="5F1EBA02" w14:textId="77777777" w:rsidR="00972F84" w:rsidRDefault="00972F84" w:rsidP="00803829">
            <w:r w:rsidRPr="00B40CAE">
              <w:rPr>
                <w:rFonts w:ascii="Arial" w:eastAsia="Arial" w:hAnsi="Arial" w:cs="Arial"/>
                <w:color w:val="000000" w:themeColor="text2"/>
                <w:sz w:val="20"/>
                <w:szCs w:val="20"/>
              </w:rPr>
              <w:t>10</w:t>
            </w:r>
          </w:p>
        </w:tc>
        <w:tc>
          <w:tcPr>
            <w:tcW w:w="2896" w:type="dxa"/>
            <w:vMerge/>
          </w:tcPr>
          <w:p w14:paraId="38D2D8C9" w14:textId="77777777" w:rsidR="00972F84" w:rsidRDefault="00972F84" w:rsidP="00803829"/>
        </w:tc>
      </w:tr>
      <w:tr w:rsidR="00972F84" w14:paraId="69C4FFE7" w14:textId="77777777" w:rsidTr="00803829">
        <w:tc>
          <w:tcPr>
            <w:tcW w:w="1992" w:type="dxa"/>
            <w:vMerge/>
          </w:tcPr>
          <w:p w14:paraId="48FF60B5" w14:textId="77777777" w:rsidR="00972F84" w:rsidRDefault="00972F84" w:rsidP="00803829"/>
        </w:tc>
        <w:tc>
          <w:tcPr>
            <w:tcW w:w="1992" w:type="dxa"/>
            <w:vMerge/>
          </w:tcPr>
          <w:p w14:paraId="082DD5A0" w14:textId="77777777" w:rsidR="00972F84" w:rsidRDefault="00972F84" w:rsidP="00803829"/>
        </w:tc>
        <w:tc>
          <w:tcPr>
            <w:tcW w:w="1992" w:type="dxa"/>
            <w:vMerge/>
          </w:tcPr>
          <w:p w14:paraId="616914BE" w14:textId="77777777" w:rsidR="00972F84" w:rsidRDefault="00972F84" w:rsidP="00803829"/>
        </w:tc>
        <w:tc>
          <w:tcPr>
            <w:tcW w:w="1993" w:type="dxa"/>
            <w:vMerge/>
          </w:tcPr>
          <w:p w14:paraId="174DB104" w14:textId="77777777" w:rsidR="00972F84" w:rsidRDefault="00972F84" w:rsidP="00803829"/>
        </w:tc>
        <w:tc>
          <w:tcPr>
            <w:tcW w:w="1993" w:type="dxa"/>
          </w:tcPr>
          <w:p w14:paraId="1A8CA0D3" w14:textId="77777777" w:rsidR="00972F84" w:rsidRDefault="00972F84" w:rsidP="00803829">
            <w:r w:rsidRPr="00B40CAE">
              <w:rPr>
                <w:rFonts w:ascii="Arial" w:eastAsia="Arial" w:hAnsi="Arial" w:cs="Arial"/>
                <w:color w:val="000000" w:themeColor="text2"/>
                <w:sz w:val="20"/>
                <w:szCs w:val="20"/>
              </w:rPr>
              <w:t>KPI Service Threshold: Priority 1 Service Request fulfilled in &gt; 7 hours</w:t>
            </w:r>
          </w:p>
        </w:tc>
        <w:tc>
          <w:tcPr>
            <w:tcW w:w="1090" w:type="dxa"/>
          </w:tcPr>
          <w:p w14:paraId="2002853D" w14:textId="77777777" w:rsidR="00972F84" w:rsidRDefault="00972F84" w:rsidP="00803829">
            <w:r w:rsidRPr="00B40CAE">
              <w:rPr>
                <w:rFonts w:ascii="Arial" w:eastAsia="Arial" w:hAnsi="Arial" w:cs="Arial"/>
                <w:color w:val="000000" w:themeColor="text2"/>
                <w:sz w:val="20"/>
                <w:szCs w:val="20"/>
              </w:rPr>
              <w:t>20</w:t>
            </w:r>
          </w:p>
        </w:tc>
        <w:tc>
          <w:tcPr>
            <w:tcW w:w="2896" w:type="dxa"/>
            <w:vMerge/>
          </w:tcPr>
          <w:p w14:paraId="1BBE2CAF" w14:textId="77777777" w:rsidR="00972F84" w:rsidRDefault="00972F84" w:rsidP="00803829"/>
        </w:tc>
      </w:tr>
      <w:tr w:rsidR="00972F84" w14:paraId="2C1DC53A" w14:textId="77777777" w:rsidTr="00803829">
        <w:tc>
          <w:tcPr>
            <w:tcW w:w="1992" w:type="dxa"/>
            <w:shd w:val="clear" w:color="auto" w:fill="BFBFBF" w:themeFill="background1" w:themeFillShade="BF"/>
          </w:tcPr>
          <w:p w14:paraId="459A21F3" w14:textId="77777777" w:rsidR="00972F84" w:rsidRDefault="00972F84" w:rsidP="00803829">
            <w:r w:rsidRPr="00B40CAE">
              <w:rPr>
                <w:rFonts w:ascii="Arial" w:eastAsia="Arial" w:hAnsi="Arial" w:cs="Arial"/>
                <w:color w:val="000000" w:themeColor="text2"/>
                <w:sz w:val="20"/>
                <w:szCs w:val="20"/>
              </w:rPr>
              <w:t>No.</w:t>
            </w:r>
          </w:p>
        </w:tc>
        <w:tc>
          <w:tcPr>
            <w:tcW w:w="1992" w:type="dxa"/>
            <w:shd w:val="clear" w:color="auto" w:fill="BFBFBF" w:themeFill="background1" w:themeFillShade="BF"/>
          </w:tcPr>
          <w:p w14:paraId="451549BC" w14:textId="77777777" w:rsidR="00972F84" w:rsidRDefault="00972F84" w:rsidP="00803829">
            <w:r w:rsidRPr="00B40CAE">
              <w:rPr>
                <w:rFonts w:ascii="Arial" w:eastAsia="Arial" w:hAnsi="Arial" w:cs="Arial"/>
                <w:color w:val="000000" w:themeColor="text2"/>
                <w:sz w:val="20"/>
                <w:szCs w:val="20"/>
              </w:rPr>
              <w:t>Key Performance Indicator Title</w:t>
            </w:r>
          </w:p>
        </w:tc>
        <w:tc>
          <w:tcPr>
            <w:tcW w:w="1992" w:type="dxa"/>
            <w:shd w:val="clear" w:color="auto" w:fill="BFBFBF" w:themeFill="background1" w:themeFillShade="BF"/>
          </w:tcPr>
          <w:p w14:paraId="5CBA7EB2" w14:textId="77777777" w:rsidR="00972F84" w:rsidRDefault="00972F84" w:rsidP="00803829">
            <w:r w:rsidRPr="00B40CAE">
              <w:rPr>
                <w:rFonts w:ascii="Arial" w:eastAsia="Arial" w:hAnsi="Arial" w:cs="Arial"/>
                <w:color w:val="000000" w:themeColor="text2"/>
                <w:sz w:val="20"/>
                <w:szCs w:val="20"/>
              </w:rPr>
              <w:t>Definition</w:t>
            </w:r>
          </w:p>
        </w:tc>
        <w:tc>
          <w:tcPr>
            <w:tcW w:w="1993" w:type="dxa"/>
            <w:shd w:val="clear" w:color="auto" w:fill="BFBFBF" w:themeFill="background1" w:themeFillShade="BF"/>
          </w:tcPr>
          <w:p w14:paraId="799B64DA" w14:textId="77777777" w:rsidR="00972F84" w:rsidRDefault="00972F84" w:rsidP="00803829">
            <w:r w:rsidRPr="00B40CAE">
              <w:rPr>
                <w:rFonts w:ascii="Arial" w:eastAsia="Arial" w:hAnsi="Arial" w:cs="Arial"/>
                <w:color w:val="000000" w:themeColor="text2"/>
                <w:sz w:val="20"/>
                <w:szCs w:val="20"/>
              </w:rPr>
              <w:t>Frequency of Measurement</w:t>
            </w:r>
          </w:p>
        </w:tc>
        <w:tc>
          <w:tcPr>
            <w:tcW w:w="1993" w:type="dxa"/>
            <w:shd w:val="clear" w:color="auto" w:fill="BFBFBF" w:themeFill="background1" w:themeFillShade="BF"/>
          </w:tcPr>
          <w:p w14:paraId="5978F881" w14:textId="77777777" w:rsidR="00972F84" w:rsidRDefault="00972F84" w:rsidP="00803829">
            <w:r w:rsidRPr="00B40CAE">
              <w:rPr>
                <w:rFonts w:ascii="Arial" w:eastAsia="Arial" w:hAnsi="Arial" w:cs="Arial"/>
                <w:color w:val="000000" w:themeColor="text2"/>
                <w:sz w:val="20"/>
                <w:szCs w:val="20"/>
              </w:rPr>
              <w:t>Severity Levels</w:t>
            </w:r>
          </w:p>
        </w:tc>
        <w:tc>
          <w:tcPr>
            <w:tcW w:w="1090" w:type="dxa"/>
            <w:shd w:val="clear" w:color="auto" w:fill="BFBFBF" w:themeFill="background1" w:themeFillShade="BF"/>
          </w:tcPr>
          <w:p w14:paraId="10E249B4" w14:textId="77777777" w:rsidR="00972F84" w:rsidRDefault="00972F84" w:rsidP="00803829">
            <w:r w:rsidRPr="00B40CAE">
              <w:rPr>
                <w:rFonts w:ascii="Arial" w:eastAsia="Arial" w:hAnsi="Arial" w:cs="Arial"/>
                <w:color w:val="000000" w:themeColor="text2"/>
                <w:sz w:val="20"/>
                <w:szCs w:val="20"/>
              </w:rPr>
              <w:t>Service Points</w:t>
            </w:r>
          </w:p>
        </w:tc>
        <w:tc>
          <w:tcPr>
            <w:tcW w:w="2896" w:type="dxa"/>
            <w:shd w:val="clear" w:color="auto" w:fill="BFBFBF" w:themeFill="background1" w:themeFillShade="BF"/>
          </w:tcPr>
          <w:p w14:paraId="543233E3" w14:textId="77777777" w:rsidR="00972F84" w:rsidRPr="00B40CAE" w:rsidRDefault="00972F84" w:rsidP="00803829">
            <w:pPr>
              <w:spacing w:before="60" w:after="60"/>
              <w:ind w:left="57" w:right="57"/>
              <w:rPr>
                <w:rFonts w:ascii="Arial" w:eastAsia="Arial" w:hAnsi="Arial" w:cs="Arial"/>
                <w:color w:val="000000" w:themeColor="text2"/>
                <w:sz w:val="20"/>
                <w:szCs w:val="20"/>
              </w:rPr>
            </w:pPr>
            <w:r w:rsidRPr="00B40CAE">
              <w:rPr>
                <w:rFonts w:ascii="Arial" w:eastAsia="Arial" w:hAnsi="Arial" w:cs="Arial"/>
                <w:color w:val="000000" w:themeColor="text2"/>
                <w:sz w:val="20"/>
                <w:szCs w:val="20"/>
              </w:rPr>
              <w:t>Publishable Performance Information</w:t>
            </w:r>
          </w:p>
          <w:p w14:paraId="24FD7FD5" w14:textId="77777777" w:rsidR="00972F84" w:rsidRDefault="00972F84" w:rsidP="00803829">
            <w:r w:rsidRPr="00B40CAE">
              <w:rPr>
                <w:rFonts w:ascii="Arial" w:eastAsia="Arial" w:hAnsi="Arial" w:cs="Arial"/>
                <w:color w:val="000000" w:themeColor="text2"/>
                <w:sz w:val="20"/>
                <w:szCs w:val="20"/>
              </w:rPr>
              <w:t xml:space="preserve"> </w:t>
            </w:r>
          </w:p>
        </w:tc>
      </w:tr>
      <w:tr w:rsidR="00972F84" w14:paraId="458A2B4E" w14:textId="77777777" w:rsidTr="00803829">
        <w:tc>
          <w:tcPr>
            <w:tcW w:w="1992" w:type="dxa"/>
            <w:vMerge w:val="restart"/>
          </w:tcPr>
          <w:p w14:paraId="0D241A6A"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KPI7</w:t>
            </w:r>
          </w:p>
        </w:tc>
        <w:tc>
          <w:tcPr>
            <w:tcW w:w="1992" w:type="dxa"/>
            <w:vMerge w:val="restart"/>
          </w:tcPr>
          <w:p w14:paraId="3D160DE7"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Service Request fulfilment – for each Priority 2 Service Request</w:t>
            </w:r>
          </w:p>
        </w:tc>
        <w:tc>
          <w:tcPr>
            <w:tcW w:w="1992" w:type="dxa"/>
            <w:vMerge w:val="restart"/>
          </w:tcPr>
          <w:p w14:paraId="12203601"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 xml:space="preserve">See Paragraph </w:t>
            </w:r>
            <w:hyperlink r:id="rId30" w:anchor="bookmark37">
              <w:r w:rsidRPr="00B40CAE">
                <w:rPr>
                  <w:color w:val="000000" w:themeColor="text2"/>
                </w:rPr>
                <w:t>4</w:t>
              </w:r>
            </w:hyperlink>
            <w:r w:rsidRPr="00B40CAE">
              <w:rPr>
                <w:rFonts w:ascii="Arial" w:eastAsia="Arial" w:hAnsi="Arial" w:cs="Arial"/>
                <w:color w:val="000000" w:themeColor="text2"/>
                <w:sz w:val="20"/>
                <w:szCs w:val="20"/>
              </w:rPr>
              <w:t xml:space="preserve"> of </w:t>
            </w:r>
            <w:hyperlink r:id="rId31" w:anchor="bookmark36">
              <w:r w:rsidRPr="00B40CAE">
                <w:rPr>
                  <w:color w:val="000000" w:themeColor="text2"/>
                </w:rPr>
                <w:t xml:space="preserve">Part B </w:t>
              </w:r>
            </w:hyperlink>
            <w:r w:rsidRPr="00B40CAE">
              <w:rPr>
                <w:rFonts w:ascii="Arial" w:eastAsia="Arial" w:hAnsi="Arial" w:cs="Arial"/>
                <w:color w:val="000000" w:themeColor="text2"/>
                <w:sz w:val="20"/>
                <w:szCs w:val="20"/>
              </w:rPr>
              <w:t>of this Annex 1</w:t>
            </w:r>
          </w:p>
        </w:tc>
        <w:tc>
          <w:tcPr>
            <w:tcW w:w="1993" w:type="dxa"/>
            <w:vMerge w:val="restart"/>
          </w:tcPr>
          <w:p w14:paraId="78C48B18" w14:textId="77777777" w:rsidR="00972F84" w:rsidRPr="00B40CAE" w:rsidRDefault="00972F84" w:rsidP="00803829">
            <w:pPr>
              <w:jc w:val="both"/>
              <w:rPr>
                <w:rFonts w:ascii="Arial" w:eastAsia="Arial" w:hAnsi="Arial" w:cs="Arial"/>
                <w:color w:val="000000" w:themeColor="text2"/>
                <w:sz w:val="20"/>
                <w:szCs w:val="20"/>
              </w:rPr>
            </w:pPr>
            <w:r w:rsidRPr="00B40CAE">
              <w:rPr>
                <w:rFonts w:ascii="Arial" w:eastAsia="Arial" w:hAnsi="Arial" w:cs="Arial"/>
                <w:color w:val="000000" w:themeColor="text2"/>
                <w:sz w:val="20"/>
                <w:szCs w:val="20"/>
              </w:rPr>
              <w:t>Each Service Period.</w:t>
            </w:r>
          </w:p>
          <w:p w14:paraId="2719038B" w14:textId="77777777" w:rsidR="00972F84" w:rsidRPr="00B40CAE" w:rsidRDefault="00972F84" w:rsidP="00803829">
            <w:pPr>
              <w:jc w:val="both"/>
              <w:rPr>
                <w:rFonts w:ascii="Arial" w:eastAsia="Arial" w:hAnsi="Arial" w:cs="Arial"/>
                <w:color w:val="000000" w:themeColor="text2"/>
                <w:sz w:val="20"/>
                <w:szCs w:val="20"/>
              </w:rPr>
            </w:pPr>
            <w:r w:rsidRPr="00B40CAE">
              <w:rPr>
                <w:rFonts w:ascii="Arial" w:eastAsia="Arial" w:hAnsi="Arial" w:cs="Arial"/>
                <w:color w:val="000000" w:themeColor="text2"/>
                <w:sz w:val="20"/>
                <w:szCs w:val="20"/>
              </w:rPr>
              <w:t xml:space="preserve"> </w:t>
            </w:r>
          </w:p>
          <w:p w14:paraId="05A9ADA9"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Measured for, and applicable to, each Priority 2 Service Request separately.</w:t>
            </w:r>
          </w:p>
        </w:tc>
        <w:tc>
          <w:tcPr>
            <w:tcW w:w="1993" w:type="dxa"/>
          </w:tcPr>
          <w:p w14:paraId="5977EEC8"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 xml:space="preserve">Target Performance Level: Priority 2 Service Request fulfilled in &lt;= 6 hours </w:t>
            </w:r>
          </w:p>
        </w:tc>
        <w:tc>
          <w:tcPr>
            <w:tcW w:w="1090" w:type="dxa"/>
          </w:tcPr>
          <w:p w14:paraId="691045F2"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0</w:t>
            </w:r>
          </w:p>
        </w:tc>
        <w:tc>
          <w:tcPr>
            <w:tcW w:w="2896" w:type="dxa"/>
            <w:vMerge w:val="restart"/>
          </w:tcPr>
          <w:p w14:paraId="30584635" w14:textId="77777777" w:rsidR="00972F84" w:rsidRPr="00B40CAE" w:rsidRDefault="00972F84" w:rsidP="00803829">
            <w:pPr>
              <w:spacing w:before="60" w:after="60"/>
              <w:ind w:left="57" w:right="57"/>
              <w:rPr>
                <w:rFonts w:ascii="Arial" w:eastAsia="Arial" w:hAnsi="Arial" w:cs="Arial"/>
                <w:color w:val="000000" w:themeColor="text2"/>
                <w:sz w:val="20"/>
                <w:szCs w:val="20"/>
              </w:rPr>
            </w:pPr>
            <w:r w:rsidRPr="00B40CAE">
              <w:rPr>
                <w:rFonts w:ascii="Arial" w:hAnsi="Arial" w:cs="Arial"/>
                <w:sz w:val="20"/>
                <w:szCs w:val="20"/>
              </w:rPr>
              <w:t>Yes</w:t>
            </w:r>
          </w:p>
        </w:tc>
      </w:tr>
      <w:tr w:rsidR="00972F84" w14:paraId="0C0411EC" w14:textId="77777777" w:rsidTr="00803829">
        <w:tc>
          <w:tcPr>
            <w:tcW w:w="1992" w:type="dxa"/>
            <w:vMerge/>
          </w:tcPr>
          <w:p w14:paraId="60AC372F" w14:textId="77777777" w:rsidR="00972F84" w:rsidRPr="00B40CAE" w:rsidRDefault="00972F84" w:rsidP="00803829">
            <w:pPr>
              <w:rPr>
                <w:rFonts w:ascii="Arial" w:eastAsia="Arial" w:hAnsi="Arial" w:cs="Arial"/>
                <w:color w:val="000000" w:themeColor="text2"/>
                <w:sz w:val="20"/>
                <w:szCs w:val="20"/>
              </w:rPr>
            </w:pPr>
          </w:p>
        </w:tc>
        <w:tc>
          <w:tcPr>
            <w:tcW w:w="1992" w:type="dxa"/>
            <w:vMerge/>
          </w:tcPr>
          <w:p w14:paraId="49CDFCD6" w14:textId="77777777" w:rsidR="00972F84" w:rsidRPr="00B40CAE" w:rsidRDefault="00972F84" w:rsidP="00803829">
            <w:pPr>
              <w:rPr>
                <w:rFonts w:ascii="Arial" w:eastAsia="Arial" w:hAnsi="Arial" w:cs="Arial"/>
                <w:color w:val="000000" w:themeColor="text2"/>
                <w:sz w:val="20"/>
                <w:szCs w:val="20"/>
              </w:rPr>
            </w:pPr>
          </w:p>
        </w:tc>
        <w:tc>
          <w:tcPr>
            <w:tcW w:w="1992" w:type="dxa"/>
            <w:vMerge/>
          </w:tcPr>
          <w:p w14:paraId="7E6973C2" w14:textId="77777777" w:rsidR="00972F84" w:rsidRPr="00B40CAE" w:rsidRDefault="00972F84" w:rsidP="00803829">
            <w:pPr>
              <w:rPr>
                <w:rFonts w:ascii="Arial" w:eastAsia="Arial" w:hAnsi="Arial" w:cs="Arial"/>
                <w:color w:val="000000" w:themeColor="text2"/>
                <w:sz w:val="20"/>
                <w:szCs w:val="20"/>
              </w:rPr>
            </w:pPr>
          </w:p>
        </w:tc>
        <w:tc>
          <w:tcPr>
            <w:tcW w:w="1993" w:type="dxa"/>
            <w:vMerge/>
          </w:tcPr>
          <w:p w14:paraId="2E8AC766" w14:textId="77777777" w:rsidR="00972F84" w:rsidRPr="00B40CAE" w:rsidRDefault="00972F84" w:rsidP="00803829">
            <w:pPr>
              <w:rPr>
                <w:rFonts w:ascii="Arial" w:eastAsia="Arial" w:hAnsi="Arial" w:cs="Arial"/>
                <w:color w:val="000000" w:themeColor="text2"/>
                <w:sz w:val="20"/>
                <w:szCs w:val="20"/>
              </w:rPr>
            </w:pPr>
          </w:p>
        </w:tc>
        <w:tc>
          <w:tcPr>
            <w:tcW w:w="1993" w:type="dxa"/>
          </w:tcPr>
          <w:p w14:paraId="1D105984"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Minor KPI Failure: N/A</w:t>
            </w:r>
          </w:p>
        </w:tc>
        <w:tc>
          <w:tcPr>
            <w:tcW w:w="1090" w:type="dxa"/>
          </w:tcPr>
          <w:p w14:paraId="1746DF0B"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w:t>
            </w:r>
          </w:p>
        </w:tc>
        <w:tc>
          <w:tcPr>
            <w:tcW w:w="2896" w:type="dxa"/>
            <w:vMerge/>
          </w:tcPr>
          <w:p w14:paraId="14E7646B" w14:textId="77777777" w:rsidR="00972F84" w:rsidRPr="00B40CAE" w:rsidRDefault="00972F84" w:rsidP="00803829">
            <w:pPr>
              <w:spacing w:before="60" w:after="60"/>
              <w:ind w:left="57" w:right="57"/>
              <w:rPr>
                <w:rFonts w:ascii="Arial" w:eastAsia="Arial" w:hAnsi="Arial" w:cs="Arial"/>
                <w:color w:val="000000" w:themeColor="text2"/>
                <w:sz w:val="20"/>
                <w:szCs w:val="20"/>
              </w:rPr>
            </w:pPr>
          </w:p>
        </w:tc>
      </w:tr>
      <w:tr w:rsidR="00972F84" w14:paraId="5FF3FE26" w14:textId="77777777" w:rsidTr="00803829">
        <w:tc>
          <w:tcPr>
            <w:tcW w:w="1992" w:type="dxa"/>
            <w:vMerge/>
          </w:tcPr>
          <w:p w14:paraId="1330554B" w14:textId="77777777" w:rsidR="00972F84" w:rsidRPr="00B40CAE" w:rsidRDefault="00972F84" w:rsidP="00803829">
            <w:pPr>
              <w:rPr>
                <w:rFonts w:ascii="Arial" w:eastAsia="Arial" w:hAnsi="Arial" w:cs="Arial"/>
                <w:color w:val="000000" w:themeColor="text2"/>
                <w:sz w:val="20"/>
                <w:szCs w:val="20"/>
              </w:rPr>
            </w:pPr>
          </w:p>
        </w:tc>
        <w:tc>
          <w:tcPr>
            <w:tcW w:w="1992" w:type="dxa"/>
            <w:vMerge/>
          </w:tcPr>
          <w:p w14:paraId="4044C775" w14:textId="77777777" w:rsidR="00972F84" w:rsidRPr="00B40CAE" w:rsidRDefault="00972F84" w:rsidP="00803829">
            <w:pPr>
              <w:rPr>
                <w:rFonts w:ascii="Arial" w:eastAsia="Arial" w:hAnsi="Arial" w:cs="Arial"/>
                <w:color w:val="000000" w:themeColor="text2"/>
                <w:sz w:val="20"/>
                <w:szCs w:val="20"/>
              </w:rPr>
            </w:pPr>
          </w:p>
        </w:tc>
        <w:tc>
          <w:tcPr>
            <w:tcW w:w="1992" w:type="dxa"/>
            <w:vMerge/>
          </w:tcPr>
          <w:p w14:paraId="29A4A999" w14:textId="77777777" w:rsidR="00972F84" w:rsidRPr="00B40CAE" w:rsidRDefault="00972F84" w:rsidP="00803829">
            <w:pPr>
              <w:rPr>
                <w:rFonts w:ascii="Arial" w:eastAsia="Arial" w:hAnsi="Arial" w:cs="Arial"/>
                <w:color w:val="000000" w:themeColor="text2"/>
                <w:sz w:val="20"/>
                <w:szCs w:val="20"/>
              </w:rPr>
            </w:pPr>
          </w:p>
        </w:tc>
        <w:tc>
          <w:tcPr>
            <w:tcW w:w="1993" w:type="dxa"/>
            <w:vMerge/>
          </w:tcPr>
          <w:p w14:paraId="2D0B211C" w14:textId="77777777" w:rsidR="00972F84" w:rsidRPr="00B40CAE" w:rsidRDefault="00972F84" w:rsidP="00803829">
            <w:pPr>
              <w:rPr>
                <w:rFonts w:ascii="Arial" w:eastAsia="Arial" w:hAnsi="Arial" w:cs="Arial"/>
                <w:color w:val="000000" w:themeColor="text2"/>
                <w:sz w:val="20"/>
                <w:szCs w:val="20"/>
              </w:rPr>
            </w:pPr>
          </w:p>
        </w:tc>
        <w:tc>
          <w:tcPr>
            <w:tcW w:w="1993" w:type="dxa"/>
          </w:tcPr>
          <w:p w14:paraId="1F01F070"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Serious KPI Failure: Priority 2 Service Request fulfilled in &gt; 6 hours and &lt;=8 hours</w:t>
            </w:r>
          </w:p>
        </w:tc>
        <w:tc>
          <w:tcPr>
            <w:tcW w:w="1090" w:type="dxa"/>
          </w:tcPr>
          <w:p w14:paraId="2871B42F"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7</w:t>
            </w:r>
          </w:p>
        </w:tc>
        <w:tc>
          <w:tcPr>
            <w:tcW w:w="2896" w:type="dxa"/>
            <w:vMerge/>
          </w:tcPr>
          <w:p w14:paraId="2D1A2B18" w14:textId="77777777" w:rsidR="00972F84" w:rsidRPr="00B40CAE" w:rsidRDefault="00972F84" w:rsidP="00803829">
            <w:pPr>
              <w:spacing w:before="60" w:after="60"/>
              <w:ind w:left="57" w:right="57"/>
              <w:rPr>
                <w:rFonts w:ascii="Arial" w:eastAsia="Arial" w:hAnsi="Arial" w:cs="Arial"/>
                <w:color w:val="000000" w:themeColor="text2"/>
                <w:sz w:val="20"/>
                <w:szCs w:val="20"/>
              </w:rPr>
            </w:pPr>
          </w:p>
        </w:tc>
      </w:tr>
      <w:tr w:rsidR="00972F84" w14:paraId="7B1AB975" w14:textId="77777777" w:rsidTr="00803829">
        <w:tc>
          <w:tcPr>
            <w:tcW w:w="1992" w:type="dxa"/>
            <w:vMerge/>
          </w:tcPr>
          <w:p w14:paraId="2E69EE1E" w14:textId="77777777" w:rsidR="00972F84" w:rsidRPr="00B40CAE" w:rsidRDefault="00972F84" w:rsidP="00803829">
            <w:pPr>
              <w:rPr>
                <w:rFonts w:ascii="Arial" w:eastAsia="Arial" w:hAnsi="Arial" w:cs="Arial"/>
                <w:color w:val="000000" w:themeColor="text2"/>
                <w:sz w:val="20"/>
                <w:szCs w:val="20"/>
              </w:rPr>
            </w:pPr>
          </w:p>
        </w:tc>
        <w:tc>
          <w:tcPr>
            <w:tcW w:w="1992" w:type="dxa"/>
            <w:vMerge/>
          </w:tcPr>
          <w:p w14:paraId="30E0C778" w14:textId="77777777" w:rsidR="00972F84" w:rsidRPr="00B40CAE" w:rsidRDefault="00972F84" w:rsidP="00803829">
            <w:pPr>
              <w:rPr>
                <w:rFonts w:ascii="Arial" w:eastAsia="Arial" w:hAnsi="Arial" w:cs="Arial"/>
                <w:color w:val="000000" w:themeColor="text2"/>
                <w:sz w:val="20"/>
                <w:szCs w:val="20"/>
              </w:rPr>
            </w:pPr>
          </w:p>
        </w:tc>
        <w:tc>
          <w:tcPr>
            <w:tcW w:w="1992" w:type="dxa"/>
            <w:vMerge/>
          </w:tcPr>
          <w:p w14:paraId="3A5126E1" w14:textId="77777777" w:rsidR="00972F84" w:rsidRPr="00B40CAE" w:rsidRDefault="00972F84" w:rsidP="00803829">
            <w:pPr>
              <w:rPr>
                <w:rFonts w:ascii="Arial" w:eastAsia="Arial" w:hAnsi="Arial" w:cs="Arial"/>
                <w:color w:val="000000" w:themeColor="text2"/>
                <w:sz w:val="20"/>
                <w:szCs w:val="20"/>
              </w:rPr>
            </w:pPr>
          </w:p>
        </w:tc>
        <w:tc>
          <w:tcPr>
            <w:tcW w:w="1993" w:type="dxa"/>
            <w:vMerge/>
          </w:tcPr>
          <w:p w14:paraId="564D48DF" w14:textId="77777777" w:rsidR="00972F84" w:rsidRPr="00B40CAE" w:rsidRDefault="00972F84" w:rsidP="00803829">
            <w:pPr>
              <w:rPr>
                <w:rFonts w:ascii="Arial" w:eastAsia="Arial" w:hAnsi="Arial" w:cs="Arial"/>
                <w:color w:val="000000" w:themeColor="text2"/>
                <w:sz w:val="20"/>
                <w:szCs w:val="20"/>
              </w:rPr>
            </w:pPr>
          </w:p>
        </w:tc>
        <w:tc>
          <w:tcPr>
            <w:tcW w:w="1993" w:type="dxa"/>
          </w:tcPr>
          <w:p w14:paraId="6DF1899F"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Severe KPI Failure: Priority 2 Service Request fulfilled in &gt;  8 hours and &lt;=2 Working Days</w:t>
            </w:r>
          </w:p>
        </w:tc>
        <w:tc>
          <w:tcPr>
            <w:tcW w:w="1090" w:type="dxa"/>
          </w:tcPr>
          <w:p w14:paraId="66398734"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10</w:t>
            </w:r>
          </w:p>
        </w:tc>
        <w:tc>
          <w:tcPr>
            <w:tcW w:w="2896" w:type="dxa"/>
            <w:vMerge/>
          </w:tcPr>
          <w:p w14:paraId="4804CC34" w14:textId="77777777" w:rsidR="00972F84" w:rsidRPr="00B40CAE" w:rsidRDefault="00972F84" w:rsidP="00803829">
            <w:pPr>
              <w:spacing w:before="60" w:after="60"/>
              <w:ind w:left="57" w:right="57"/>
              <w:rPr>
                <w:rFonts w:ascii="Arial" w:eastAsia="Arial" w:hAnsi="Arial" w:cs="Arial"/>
                <w:color w:val="000000" w:themeColor="text2"/>
                <w:sz w:val="20"/>
                <w:szCs w:val="20"/>
              </w:rPr>
            </w:pPr>
          </w:p>
        </w:tc>
      </w:tr>
      <w:tr w:rsidR="00972F84" w14:paraId="10D16C4E" w14:textId="77777777" w:rsidTr="00803829">
        <w:tc>
          <w:tcPr>
            <w:tcW w:w="1992" w:type="dxa"/>
            <w:vMerge/>
          </w:tcPr>
          <w:p w14:paraId="4B49C426" w14:textId="77777777" w:rsidR="00972F84" w:rsidRPr="00B40CAE" w:rsidRDefault="00972F84" w:rsidP="00803829">
            <w:pPr>
              <w:rPr>
                <w:rFonts w:ascii="Arial" w:eastAsia="Arial" w:hAnsi="Arial" w:cs="Arial"/>
                <w:color w:val="000000" w:themeColor="text2"/>
                <w:sz w:val="20"/>
                <w:szCs w:val="20"/>
              </w:rPr>
            </w:pPr>
          </w:p>
        </w:tc>
        <w:tc>
          <w:tcPr>
            <w:tcW w:w="1992" w:type="dxa"/>
            <w:vMerge/>
          </w:tcPr>
          <w:p w14:paraId="67F6CF60" w14:textId="77777777" w:rsidR="00972F84" w:rsidRPr="00B40CAE" w:rsidRDefault="00972F84" w:rsidP="00803829">
            <w:pPr>
              <w:rPr>
                <w:rFonts w:ascii="Arial" w:eastAsia="Arial" w:hAnsi="Arial" w:cs="Arial"/>
                <w:color w:val="000000" w:themeColor="text2"/>
                <w:sz w:val="20"/>
                <w:szCs w:val="20"/>
              </w:rPr>
            </w:pPr>
          </w:p>
        </w:tc>
        <w:tc>
          <w:tcPr>
            <w:tcW w:w="1992" w:type="dxa"/>
            <w:vMerge/>
          </w:tcPr>
          <w:p w14:paraId="027E9375" w14:textId="77777777" w:rsidR="00972F84" w:rsidRPr="00B40CAE" w:rsidRDefault="00972F84" w:rsidP="00803829">
            <w:pPr>
              <w:rPr>
                <w:rFonts w:ascii="Arial" w:eastAsia="Arial" w:hAnsi="Arial" w:cs="Arial"/>
                <w:color w:val="000000" w:themeColor="text2"/>
                <w:sz w:val="20"/>
                <w:szCs w:val="20"/>
              </w:rPr>
            </w:pPr>
          </w:p>
        </w:tc>
        <w:tc>
          <w:tcPr>
            <w:tcW w:w="1993" w:type="dxa"/>
            <w:vMerge/>
          </w:tcPr>
          <w:p w14:paraId="4CEBB377" w14:textId="77777777" w:rsidR="00972F84" w:rsidRPr="00B40CAE" w:rsidRDefault="00972F84" w:rsidP="00803829">
            <w:pPr>
              <w:rPr>
                <w:rFonts w:ascii="Arial" w:eastAsia="Arial" w:hAnsi="Arial" w:cs="Arial"/>
                <w:color w:val="000000" w:themeColor="text2"/>
                <w:sz w:val="20"/>
                <w:szCs w:val="20"/>
              </w:rPr>
            </w:pPr>
          </w:p>
        </w:tc>
        <w:tc>
          <w:tcPr>
            <w:tcW w:w="1993" w:type="dxa"/>
          </w:tcPr>
          <w:p w14:paraId="0950AC69"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KPI Service Threshold: Priority 2 Service Request fulfilled in &gt; 2 Working Days</w:t>
            </w:r>
          </w:p>
        </w:tc>
        <w:tc>
          <w:tcPr>
            <w:tcW w:w="1090" w:type="dxa"/>
          </w:tcPr>
          <w:p w14:paraId="76F2E9E5" w14:textId="77777777" w:rsidR="00972F84" w:rsidRPr="00B40CAE" w:rsidRDefault="00972F84" w:rsidP="00803829">
            <w:pPr>
              <w:rPr>
                <w:rFonts w:ascii="Arial" w:eastAsia="Arial" w:hAnsi="Arial" w:cs="Arial"/>
                <w:color w:val="000000" w:themeColor="text2"/>
                <w:sz w:val="20"/>
                <w:szCs w:val="20"/>
              </w:rPr>
            </w:pPr>
            <w:r w:rsidRPr="00B40CAE">
              <w:rPr>
                <w:rFonts w:ascii="Arial" w:eastAsia="Arial" w:hAnsi="Arial" w:cs="Arial"/>
                <w:color w:val="000000" w:themeColor="text2"/>
                <w:sz w:val="20"/>
                <w:szCs w:val="20"/>
              </w:rPr>
              <w:t>20</w:t>
            </w:r>
          </w:p>
        </w:tc>
        <w:tc>
          <w:tcPr>
            <w:tcW w:w="2896" w:type="dxa"/>
            <w:vMerge/>
          </w:tcPr>
          <w:p w14:paraId="6003E768" w14:textId="77777777" w:rsidR="00972F84" w:rsidRPr="00B40CAE" w:rsidRDefault="00972F84" w:rsidP="00803829">
            <w:pPr>
              <w:spacing w:before="60" w:after="60"/>
              <w:ind w:left="57" w:right="57"/>
              <w:rPr>
                <w:rFonts w:ascii="Arial" w:eastAsia="Arial" w:hAnsi="Arial" w:cs="Arial"/>
                <w:color w:val="000000" w:themeColor="text2"/>
                <w:sz w:val="20"/>
                <w:szCs w:val="20"/>
              </w:rPr>
            </w:pPr>
          </w:p>
        </w:tc>
      </w:tr>
    </w:tbl>
    <w:p w14:paraId="4D34B8EA" w14:textId="77777777" w:rsidR="00972F84" w:rsidRPr="00B40CAE" w:rsidRDefault="00972F84" w:rsidP="00972F84"/>
    <w:p w14:paraId="732E5D6C" w14:textId="23C23E7F" w:rsidR="38FB5184" w:rsidRDefault="38FB5184" w:rsidP="38FB5184">
      <w:pPr>
        <w:pStyle w:val="Standard"/>
        <w:rPr>
          <w:b/>
          <w:bCs/>
          <w:sz w:val="24"/>
          <w:szCs w:val="24"/>
        </w:rPr>
      </w:pPr>
    </w:p>
    <w:p w14:paraId="749EE2B2" w14:textId="77777777" w:rsidR="00972F84" w:rsidRDefault="1807992B" w:rsidP="38FB5184">
      <w:r>
        <w:br/>
      </w:r>
      <w:r>
        <w:br/>
      </w:r>
    </w:p>
    <w:p w14:paraId="5703EC77" w14:textId="77777777" w:rsidR="00972F84" w:rsidRDefault="00972F84">
      <w:r>
        <w:br w:type="page"/>
      </w:r>
    </w:p>
    <w:p w14:paraId="4FE51924" w14:textId="3C7FFBB2" w:rsidR="1807992B" w:rsidRDefault="1807992B" w:rsidP="38FB5184">
      <w:pPr>
        <w:rPr>
          <w:rFonts w:ascii="Arial" w:eastAsia="Arial" w:hAnsi="Arial" w:cs="Arial"/>
        </w:rPr>
      </w:pPr>
      <w:r w:rsidRPr="38FB5184">
        <w:rPr>
          <w:rFonts w:ascii="Arial" w:eastAsia="Arial" w:hAnsi="Arial" w:cs="Arial"/>
          <w:b/>
          <w:bCs/>
        </w:rPr>
        <w:t>Subsidiary Performance Indicators</w:t>
      </w:r>
    </w:p>
    <w:p w14:paraId="1FC451B8" w14:textId="43633DD6" w:rsidR="38FB5184" w:rsidRDefault="38FB5184" w:rsidP="38FB5184">
      <w:pPr>
        <w:rPr>
          <w:rFonts w:ascii="Arial" w:eastAsia="Arial" w:hAnsi="Arial" w:cs="Arial"/>
          <w:b/>
          <w:bCs/>
          <w:sz w:val="20"/>
          <w:szCs w:val="20"/>
        </w:rPr>
      </w:pPr>
    </w:p>
    <w:tbl>
      <w:tblPr>
        <w:tblStyle w:val="TableGrid"/>
        <w:tblW w:w="0" w:type="auto"/>
        <w:tblLook w:val="04A0" w:firstRow="1" w:lastRow="0" w:firstColumn="1" w:lastColumn="0" w:noHBand="0" w:noVBand="1"/>
      </w:tblPr>
      <w:tblGrid>
        <w:gridCol w:w="653"/>
        <w:gridCol w:w="1553"/>
        <w:gridCol w:w="1907"/>
        <w:gridCol w:w="2105"/>
        <w:gridCol w:w="2664"/>
        <w:gridCol w:w="1553"/>
      </w:tblGrid>
      <w:tr w:rsidR="38FB5184" w14:paraId="4ABAD0F4" w14:textId="77777777" w:rsidTr="38FB5184">
        <w:trPr>
          <w:trHeight w:val="300"/>
        </w:trPr>
        <w:tc>
          <w:tcPr>
            <w:tcW w:w="474"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1B4BDA45" w14:textId="7F7D8607" w:rsidR="38FB5184" w:rsidRDefault="38FB5184" w:rsidP="38FB5184">
            <w:pPr>
              <w:spacing w:before="60" w:after="60"/>
              <w:ind w:left="57" w:right="57"/>
              <w:jc w:val="both"/>
            </w:pPr>
            <w:r w:rsidRPr="38FB5184">
              <w:rPr>
                <w:rFonts w:ascii="Arial" w:eastAsia="Arial" w:hAnsi="Arial" w:cs="Arial"/>
                <w:b/>
                <w:bCs/>
                <w:color w:val="000000" w:themeColor="text2"/>
                <w:sz w:val="20"/>
                <w:szCs w:val="20"/>
              </w:rPr>
              <w:t>No.</w:t>
            </w:r>
          </w:p>
        </w:tc>
        <w:tc>
          <w:tcPr>
            <w:tcW w:w="1433"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61E67D99" w14:textId="6DC88432" w:rsidR="38FB5184" w:rsidRDefault="38FB5184" w:rsidP="38FB5184">
            <w:pPr>
              <w:spacing w:before="60" w:after="60"/>
              <w:ind w:left="57" w:right="57"/>
              <w:jc w:val="both"/>
            </w:pPr>
            <w:r w:rsidRPr="38FB5184">
              <w:rPr>
                <w:rFonts w:ascii="Arial" w:eastAsia="Arial" w:hAnsi="Arial" w:cs="Arial"/>
                <w:b/>
                <w:bCs/>
                <w:color w:val="000000" w:themeColor="text2"/>
                <w:sz w:val="20"/>
                <w:szCs w:val="20"/>
              </w:rPr>
              <w:t>Subsidiary Performance Indicator Title</w:t>
            </w:r>
          </w:p>
        </w:tc>
        <w:tc>
          <w:tcPr>
            <w:tcW w:w="1907"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0A12BC2F" w14:textId="7ABAC4E4" w:rsidR="38FB5184" w:rsidRDefault="38FB5184" w:rsidP="38FB5184">
            <w:pPr>
              <w:spacing w:before="60" w:after="60"/>
              <w:ind w:left="57" w:right="57"/>
              <w:jc w:val="both"/>
            </w:pPr>
            <w:r w:rsidRPr="38FB5184">
              <w:rPr>
                <w:rFonts w:ascii="Arial" w:eastAsia="Arial" w:hAnsi="Arial" w:cs="Arial"/>
                <w:b/>
                <w:bCs/>
                <w:color w:val="000000" w:themeColor="text2"/>
                <w:sz w:val="20"/>
                <w:szCs w:val="20"/>
              </w:rPr>
              <w:t>Definition</w:t>
            </w:r>
          </w:p>
        </w:tc>
        <w:tc>
          <w:tcPr>
            <w:tcW w:w="2105"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72EFF710" w14:textId="736DC4C4" w:rsidR="38FB5184" w:rsidRDefault="38FB5184" w:rsidP="38FB5184">
            <w:pPr>
              <w:spacing w:before="60" w:after="60"/>
              <w:ind w:left="57" w:right="57"/>
              <w:jc w:val="both"/>
            </w:pPr>
            <w:r w:rsidRPr="38FB5184">
              <w:rPr>
                <w:rFonts w:ascii="Arial" w:eastAsia="Arial" w:hAnsi="Arial" w:cs="Arial"/>
                <w:b/>
                <w:bCs/>
                <w:color w:val="000000" w:themeColor="text2"/>
                <w:sz w:val="20"/>
                <w:szCs w:val="20"/>
              </w:rPr>
              <w:t>Frequency of Measurement</w:t>
            </w:r>
          </w:p>
        </w:tc>
        <w:tc>
          <w:tcPr>
            <w:tcW w:w="2664"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774EC7DC" w14:textId="6FFD4E91" w:rsidR="38FB5184" w:rsidRDefault="38FB5184" w:rsidP="38FB5184">
            <w:pPr>
              <w:spacing w:before="60" w:after="60"/>
              <w:ind w:left="57" w:right="57"/>
              <w:jc w:val="both"/>
            </w:pPr>
            <w:r w:rsidRPr="38FB5184">
              <w:rPr>
                <w:rFonts w:ascii="Arial" w:eastAsia="Arial" w:hAnsi="Arial" w:cs="Arial"/>
                <w:b/>
                <w:bCs/>
                <w:color w:val="000000" w:themeColor="text2"/>
                <w:sz w:val="20"/>
                <w:szCs w:val="20"/>
              </w:rPr>
              <w:t>Severity Levels</w:t>
            </w:r>
          </w:p>
        </w:tc>
        <w:tc>
          <w:tcPr>
            <w:tcW w:w="1047"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75DFE4D2" w14:textId="40217852" w:rsidR="38FB5184" w:rsidRDefault="38FB5184" w:rsidP="38FB5184">
            <w:pPr>
              <w:spacing w:before="60" w:after="60"/>
              <w:ind w:left="57" w:right="57"/>
              <w:jc w:val="both"/>
            </w:pPr>
            <w:r w:rsidRPr="38FB5184">
              <w:rPr>
                <w:rFonts w:ascii="Arial" w:eastAsia="Arial" w:hAnsi="Arial" w:cs="Arial"/>
                <w:b/>
                <w:bCs/>
                <w:color w:val="000000" w:themeColor="text2"/>
                <w:sz w:val="20"/>
                <w:szCs w:val="20"/>
              </w:rPr>
              <w:t>Publishable Performance Information</w:t>
            </w:r>
          </w:p>
        </w:tc>
      </w:tr>
      <w:tr w:rsidR="38FB5184" w14:paraId="13012272" w14:textId="77777777" w:rsidTr="38FB5184">
        <w:trPr>
          <w:trHeight w:val="300"/>
        </w:trPr>
        <w:tc>
          <w:tcPr>
            <w:tcW w:w="474" w:type="dxa"/>
            <w:tcBorders>
              <w:top w:val="single" w:sz="8" w:space="0" w:color="auto"/>
              <w:left w:val="single" w:sz="8" w:space="0" w:color="auto"/>
              <w:bottom w:val="single" w:sz="8" w:space="0" w:color="auto"/>
              <w:right w:val="single" w:sz="8" w:space="0" w:color="auto"/>
            </w:tcBorders>
            <w:tcMar>
              <w:left w:w="108" w:type="dxa"/>
              <w:right w:w="108" w:type="dxa"/>
            </w:tcMar>
          </w:tcPr>
          <w:p w14:paraId="1DF69F41" w14:textId="55E45423" w:rsidR="38FB5184" w:rsidRDefault="38FB5184" w:rsidP="38FB5184">
            <w:pPr>
              <w:spacing w:before="4"/>
              <w:jc w:val="both"/>
            </w:pPr>
            <w:r w:rsidRPr="38FB5184">
              <w:rPr>
                <w:rFonts w:ascii="Arial" w:eastAsia="Arial" w:hAnsi="Arial" w:cs="Arial"/>
                <w:sz w:val="20"/>
                <w:szCs w:val="20"/>
              </w:rPr>
              <w:t>PI1</w:t>
            </w:r>
          </w:p>
        </w:tc>
        <w:tc>
          <w:tcPr>
            <w:tcW w:w="1433" w:type="dxa"/>
            <w:tcBorders>
              <w:top w:val="single" w:sz="8" w:space="0" w:color="auto"/>
              <w:left w:val="single" w:sz="8" w:space="0" w:color="auto"/>
              <w:bottom w:val="single" w:sz="8" w:space="0" w:color="auto"/>
              <w:right w:val="single" w:sz="8" w:space="0" w:color="auto"/>
            </w:tcBorders>
            <w:tcMar>
              <w:left w:w="108" w:type="dxa"/>
              <w:right w:w="108" w:type="dxa"/>
            </w:tcMar>
          </w:tcPr>
          <w:p w14:paraId="0B390D1C" w14:textId="52E03C18" w:rsidR="38FB5184" w:rsidRDefault="38FB5184" w:rsidP="38FB5184">
            <w:pPr>
              <w:spacing w:before="4"/>
              <w:jc w:val="both"/>
            </w:pPr>
            <w:r w:rsidRPr="38FB5184">
              <w:rPr>
                <w:rFonts w:ascii="Arial" w:eastAsia="Arial" w:hAnsi="Arial" w:cs="Arial"/>
                <w:sz w:val="20"/>
                <w:szCs w:val="20"/>
              </w:rPr>
              <w:t>Vulnerability patching performance</w:t>
            </w:r>
          </w:p>
          <w:p w14:paraId="13426753" w14:textId="160FD2D0" w:rsidR="38FB5184" w:rsidRDefault="38FB5184" w:rsidP="38FB5184">
            <w:pPr>
              <w:spacing w:before="4"/>
              <w:jc w:val="both"/>
            </w:pPr>
            <w:r w:rsidRPr="38FB5184">
              <w:rPr>
                <w:rFonts w:ascii="Arial" w:eastAsia="Arial" w:hAnsi="Arial" w:cs="Arial"/>
                <w:sz w:val="20"/>
                <w:szCs w:val="20"/>
              </w:rPr>
              <w:t xml:space="preserve"> </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14:paraId="17DCC27C" w14:textId="4179B138" w:rsidR="38FB5184" w:rsidRDefault="38FB5184" w:rsidP="38FB5184">
            <w:pPr>
              <w:spacing w:before="4"/>
              <w:jc w:val="both"/>
            </w:pPr>
            <w:r w:rsidRPr="38FB5184">
              <w:rPr>
                <w:rFonts w:ascii="Arial" w:eastAsia="Arial" w:hAnsi="Arial" w:cs="Arial"/>
                <w:sz w:val="20"/>
                <w:szCs w:val="20"/>
              </w:rPr>
              <w:t xml:space="preserve">The application of security patches to vulnerabilities in the Information Management System within the timescales set out in Paragraphs 9.3 and 9.4 of Schedule 2.4 </w:t>
            </w:r>
            <w:r w:rsidRPr="38FB5184">
              <w:rPr>
                <w:rFonts w:ascii="Arial" w:eastAsia="Arial" w:hAnsi="Arial" w:cs="Arial"/>
                <w:i/>
                <w:iCs/>
                <w:sz w:val="20"/>
                <w:szCs w:val="20"/>
              </w:rPr>
              <w:t>(Security Management)</w:t>
            </w:r>
          </w:p>
        </w:tc>
        <w:tc>
          <w:tcPr>
            <w:tcW w:w="2105" w:type="dxa"/>
            <w:tcBorders>
              <w:top w:val="single" w:sz="8" w:space="0" w:color="auto"/>
              <w:left w:val="single" w:sz="8" w:space="0" w:color="auto"/>
              <w:bottom w:val="single" w:sz="8" w:space="0" w:color="auto"/>
              <w:right w:val="single" w:sz="8" w:space="0" w:color="auto"/>
            </w:tcBorders>
            <w:tcMar>
              <w:left w:w="108" w:type="dxa"/>
              <w:right w:w="108" w:type="dxa"/>
            </w:tcMar>
          </w:tcPr>
          <w:p w14:paraId="076329F6" w14:textId="7B7CE2F4" w:rsidR="38FB5184" w:rsidRDefault="38FB5184" w:rsidP="38FB5184">
            <w:pPr>
              <w:jc w:val="both"/>
            </w:pPr>
            <w:r w:rsidRPr="38FB5184">
              <w:rPr>
                <w:rFonts w:ascii="Arial" w:eastAsia="Arial" w:hAnsi="Arial" w:cs="Arial"/>
                <w:sz w:val="20"/>
                <w:szCs w:val="20"/>
              </w:rPr>
              <w:t>Each Service Period.</w:t>
            </w:r>
          </w:p>
          <w:p w14:paraId="75877C2A" w14:textId="2E2A53CA" w:rsidR="38FB5184" w:rsidRDefault="38FB5184" w:rsidP="38FB5184">
            <w:pPr>
              <w:jc w:val="both"/>
            </w:pPr>
            <w:r w:rsidRPr="38FB5184">
              <w:rPr>
                <w:rFonts w:ascii="Arial" w:eastAsia="Arial" w:hAnsi="Arial" w:cs="Arial"/>
                <w:sz w:val="20"/>
                <w:szCs w:val="20"/>
              </w:rPr>
              <w:t xml:space="preserve"> </w:t>
            </w:r>
          </w:p>
          <w:p w14:paraId="73A176AA" w14:textId="67311D39" w:rsidR="38FB5184" w:rsidRDefault="38FB5184" w:rsidP="38FB5184">
            <w:pPr>
              <w:spacing w:before="4"/>
              <w:jc w:val="both"/>
            </w:pPr>
            <w:r w:rsidRPr="38FB5184">
              <w:rPr>
                <w:rFonts w:ascii="Arial" w:eastAsia="Arial" w:hAnsi="Arial" w:cs="Arial"/>
                <w:sz w:val="20"/>
                <w:szCs w:val="20"/>
              </w:rPr>
              <w:t>Measured for the application of each security patch to vulnerabilities in the Information Management System.</w:t>
            </w:r>
          </w:p>
        </w:tc>
        <w:tc>
          <w:tcPr>
            <w:tcW w:w="2664" w:type="dxa"/>
            <w:tcBorders>
              <w:top w:val="single" w:sz="8" w:space="0" w:color="auto"/>
              <w:left w:val="single" w:sz="8" w:space="0" w:color="auto"/>
              <w:bottom w:val="single" w:sz="8" w:space="0" w:color="auto"/>
              <w:right w:val="single" w:sz="8" w:space="0" w:color="auto"/>
            </w:tcBorders>
            <w:tcMar>
              <w:left w:w="108" w:type="dxa"/>
              <w:right w:w="108" w:type="dxa"/>
            </w:tcMar>
          </w:tcPr>
          <w:p w14:paraId="26FF354A" w14:textId="7B31C162" w:rsidR="38FB5184" w:rsidRDefault="38FB5184" w:rsidP="38FB5184">
            <w:pPr>
              <w:spacing w:before="100"/>
              <w:jc w:val="both"/>
            </w:pPr>
            <w:r w:rsidRPr="38FB5184">
              <w:rPr>
                <w:rFonts w:ascii="Arial" w:eastAsia="Arial" w:hAnsi="Arial" w:cs="Arial"/>
                <w:sz w:val="20"/>
                <w:szCs w:val="20"/>
              </w:rPr>
              <w:t>Target Performance Level: 100% of security patches are applied in the required timescales.</w:t>
            </w:r>
          </w:p>
          <w:p w14:paraId="01543623" w14:textId="0073013B" w:rsidR="38FB5184" w:rsidRDefault="38FB5184" w:rsidP="38FB5184">
            <w:pPr>
              <w:spacing w:before="3"/>
              <w:jc w:val="both"/>
            </w:pPr>
            <w:r w:rsidRPr="38FB5184">
              <w:rPr>
                <w:rFonts w:ascii="Arial" w:eastAsia="Arial" w:hAnsi="Arial" w:cs="Arial"/>
                <w:sz w:val="20"/>
                <w:szCs w:val="20"/>
              </w:rPr>
              <w:t xml:space="preserve"> </w:t>
            </w:r>
          </w:p>
          <w:p w14:paraId="6434AEC4" w14:textId="5DF34674" w:rsidR="38FB5184" w:rsidRDefault="38FB5184" w:rsidP="38FB5184">
            <w:pPr>
              <w:spacing w:before="4"/>
              <w:jc w:val="both"/>
            </w:pPr>
            <w:r w:rsidRPr="38FB5184">
              <w:rPr>
                <w:rFonts w:ascii="Arial" w:eastAsia="Arial" w:hAnsi="Arial" w:cs="Arial"/>
                <w:sz w:val="20"/>
                <w:szCs w:val="20"/>
              </w:rPr>
              <w:t>Service Threshold: &lt;100% of security patches are applied in the required timescales.</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55309ECF" w14:textId="618302CC" w:rsidR="38FB5184" w:rsidRDefault="38FB5184" w:rsidP="38FB5184">
            <w:pPr>
              <w:spacing w:before="4"/>
              <w:jc w:val="both"/>
            </w:pPr>
            <w:r w:rsidRPr="38FB5184">
              <w:rPr>
                <w:rFonts w:ascii="Arial" w:eastAsia="Arial" w:hAnsi="Arial" w:cs="Arial"/>
                <w:sz w:val="20"/>
                <w:szCs w:val="20"/>
              </w:rPr>
              <w:t>No</w:t>
            </w:r>
          </w:p>
        </w:tc>
      </w:tr>
      <w:tr w:rsidR="38FB5184" w14:paraId="1204AD73" w14:textId="77777777" w:rsidTr="38FB5184">
        <w:trPr>
          <w:trHeight w:val="300"/>
        </w:trPr>
        <w:tc>
          <w:tcPr>
            <w:tcW w:w="474" w:type="dxa"/>
            <w:tcBorders>
              <w:top w:val="single" w:sz="8" w:space="0" w:color="auto"/>
              <w:left w:val="single" w:sz="8" w:space="0" w:color="auto"/>
              <w:bottom w:val="single" w:sz="8" w:space="0" w:color="auto"/>
              <w:right w:val="single" w:sz="8" w:space="0" w:color="auto"/>
            </w:tcBorders>
            <w:tcMar>
              <w:left w:w="108" w:type="dxa"/>
              <w:right w:w="108" w:type="dxa"/>
            </w:tcMar>
          </w:tcPr>
          <w:p w14:paraId="45C51BFF" w14:textId="03CEE260" w:rsidR="38FB5184" w:rsidRDefault="38FB5184" w:rsidP="38FB5184">
            <w:pPr>
              <w:spacing w:before="4"/>
              <w:jc w:val="both"/>
            </w:pPr>
            <w:r w:rsidRPr="38FB5184">
              <w:rPr>
                <w:rFonts w:ascii="Arial" w:eastAsia="Arial" w:hAnsi="Arial" w:cs="Arial"/>
                <w:sz w:val="20"/>
                <w:szCs w:val="20"/>
              </w:rPr>
              <w:t>PI2</w:t>
            </w:r>
          </w:p>
        </w:tc>
        <w:tc>
          <w:tcPr>
            <w:tcW w:w="1433" w:type="dxa"/>
            <w:tcBorders>
              <w:top w:val="single" w:sz="8" w:space="0" w:color="auto"/>
              <w:left w:val="single" w:sz="8" w:space="0" w:color="auto"/>
              <w:bottom w:val="single" w:sz="8" w:space="0" w:color="auto"/>
              <w:right w:val="single" w:sz="8" w:space="0" w:color="auto"/>
            </w:tcBorders>
            <w:tcMar>
              <w:left w:w="108" w:type="dxa"/>
              <w:right w:w="108" w:type="dxa"/>
            </w:tcMar>
          </w:tcPr>
          <w:p w14:paraId="6C6910EB" w14:textId="4A88499D" w:rsidR="38FB5184" w:rsidRDefault="38FB5184" w:rsidP="38FB5184">
            <w:pPr>
              <w:spacing w:before="4"/>
              <w:jc w:val="both"/>
            </w:pPr>
            <w:r w:rsidRPr="38FB5184">
              <w:rPr>
                <w:rFonts w:ascii="Arial" w:eastAsia="Arial" w:hAnsi="Arial" w:cs="Arial"/>
                <w:sz w:val="20"/>
                <w:szCs w:val="20"/>
              </w:rPr>
              <w:t>Incident Resolution progress reporting</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14:paraId="0BAD4099" w14:textId="401A960F" w:rsidR="38FB5184" w:rsidRDefault="38FB5184" w:rsidP="38FB5184">
            <w:pPr>
              <w:spacing w:before="4"/>
              <w:jc w:val="both"/>
            </w:pPr>
            <w:r w:rsidRPr="38FB5184">
              <w:rPr>
                <w:rFonts w:ascii="Arial" w:eastAsia="Arial" w:hAnsi="Arial" w:cs="Arial"/>
                <w:sz w:val="20"/>
                <w:szCs w:val="20"/>
              </w:rPr>
              <w:t xml:space="preserve">See Paragraph </w:t>
            </w:r>
            <w:hyperlink r:id="rId32" w:anchor="bookmark46">
              <w:r w:rsidRPr="38FB5184">
                <w:rPr>
                  <w:rStyle w:val="Hyperlink"/>
                  <w:rFonts w:ascii="Arial" w:eastAsia="Arial" w:hAnsi="Arial" w:cs="Arial"/>
                  <w:sz w:val="20"/>
                  <w:szCs w:val="20"/>
                </w:rPr>
                <w:t>2</w:t>
              </w:r>
            </w:hyperlink>
            <w:r w:rsidRPr="38FB5184">
              <w:rPr>
                <w:rFonts w:ascii="Arial" w:eastAsia="Arial" w:hAnsi="Arial" w:cs="Arial"/>
                <w:sz w:val="20"/>
                <w:szCs w:val="20"/>
              </w:rPr>
              <w:t xml:space="preserve"> of </w:t>
            </w:r>
            <w:hyperlink r:id="rId33" w:anchor="bookmark36">
              <w:r w:rsidRPr="38FB5184">
                <w:rPr>
                  <w:rStyle w:val="Hyperlink"/>
                  <w:rFonts w:ascii="Arial" w:eastAsia="Arial" w:hAnsi="Arial" w:cs="Arial"/>
                  <w:sz w:val="20"/>
                  <w:szCs w:val="20"/>
                </w:rPr>
                <w:t xml:space="preserve">Part B </w:t>
              </w:r>
            </w:hyperlink>
            <w:r w:rsidRPr="38FB5184">
              <w:rPr>
                <w:rFonts w:ascii="Arial" w:eastAsia="Arial" w:hAnsi="Arial" w:cs="Arial"/>
                <w:sz w:val="20"/>
                <w:szCs w:val="20"/>
              </w:rPr>
              <w:t>of this Annex 1</w:t>
            </w:r>
          </w:p>
        </w:tc>
        <w:tc>
          <w:tcPr>
            <w:tcW w:w="2105" w:type="dxa"/>
            <w:tcBorders>
              <w:top w:val="single" w:sz="8" w:space="0" w:color="auto"/>
              <w:left w:val="single" w:sz="8" w:space="0" w:color="auto"/>
              <w:bottom w:val="single" w:sz="8" w:space="0" w:color="auto"/>
              <w:right w:val="single" w:sz="8" w:space="0" w:color="auto"/>
            </w:tcBorders>
            <w:tcMar>
              <w:left w:w="108" w:type="dxa"/>
              <w:right w:w="108" w:type="dxa"/>
            </w:tcMar>
          </w:tcPr>
          <w:p w14:paraId="39147089" w14:textId="214DE89F" w:rsidR="38FB5184" w:rsidRDefault="38FB5184" w:rsidP="38FB5184">
            <w:pPr>
              <w:jc w:val="both"/>
            </w:pPr>
            <w:r w:rsidRPr="38FB5184">
              <w:rPr>
                <w:rFonts w:ascii="Arial" w:eastAsia="Arial" w:hAnsi="Arial" w:cs="Arial"/>
                <w:sz w:val="20"/>
                <w:szCs w:val="20"/>
              </w:rPr>
              <w:t>Each Service Period.</w:t>
            </w:r>
          </w:p>
          <w:p w14:paraId="77A47D9C" w14:textId="4ADE39DF" w:rsidR="38FB5184" w:rsidRDefault="38FB5184" w:rsidP="38FB5184">
            <w:pPr>
              <w:jc w:val="both"/>
            </w:pPr>
            <w:r w:rsidRPr="38FB5184">
              <w:rPr>
                <w:rFonts w:ascii="Arial" w:eastAsia="Arial" w:hAnsi="Arial" w:cs="Arial"/>
                <w:sz w:val="20"/>
                <w:szCs w:val="20"/>
              </w:rPr>
              <w:t xml:space="preserve"> </w:t>
            </w:r>
          </w:p>
          <w:p w14:paraId="7D3D5EDD" w14:textId="23C89183" w:rsidR="38FB5184" w:rsidRDefault="38FB5184" w:rsidP="38FB5184">
            <w:pPr>
              <w:spacing w:before="60" w:after="60"/>
              <w:ind w:right="57"/>
              <w:jc w:val="both"/>
            </w:pPr>
            <w:r w:rsidRPr="38FB5184">
              <w:rPr>
                <w:rFonts w:ascii="Arial" w:eastAsia="Arial" w:hAnsi="Arial" w:cs="Arial"/>
                <w:sz w:val="20"/>
                <w:szCs w:val="20"/>
              </w:rPr>
              <w:t>Measured for all Incidents.</w:t>
            </w:r>
          </w:p>
          <w:p w14:paraId="40A3E89D" w14:textId="3E1D0DBF" w:rsidR="38FB5184" w:rsidRDefault="38FB5184" w:rsidP="38FB5184">
            <w:pPr>
              <w:spacing w:before="60" w:after="60"/>
              <w:ind w:right="57"/>
              <w:jc w:val="both"/>
            </w:pPr>
            <w:r w:rsidRPr="38FB5184">
              <w:rPr>
                <w:rFonts w:ascii="Arial" w:eastAsia="Arial" w:hAnsi="Arial" w:cs="Arial"/>
                <w:sz w:val="20"/>
                <w:szCs w:val="20"/>
              </w:rPr>
              <w:t xml:space="preserve">It is recognised that if &lt; 10 Incidents are raised in the Service Period the performance measure can be unduly influenced by the low </w:t>
            </w:r>
            <w:proofErr w:type="gramStart"/>
            <w:r w:rsidRPr="38FB5184">
              <w:rPr>
                <w:rFonts w:ascii="Arial" w:eastAsia="Arial" w:hAnsi="Arial" w:cs="Arial"/>
                <w:sz w:val="20"/>
                <w:szCs w:val="20"/>
              </w:rPr>
              <w:t>numbers</w:t>
            </w:r>
            <w:proofErr w:type="gramEnd"/>
            <w:r w:rsidRPr="38FB5184">
              <w:rPr>
                <w:rFonts w:ascii="Arial" w:eastAsia="Arial" w:hAnsi="Arial" w:cs="Arial"/>
                <w:sz w:val="20"/>
                <w:szCs w:val="20"/>
              </w:rPr>
              <w:t xml:space="preserve"> and the Parties shall agree how best to match the performance against this PI acting reasonably.</w:t>
            </w:r>
          </w:p>
        </w:tc>
        <w:tc>
          <w:tcPr>
            <w:tcW w:w="2664" w:type="dxa"/>
            <w:tcBorders>
              <w:top w:val="single" w:sz="8" w:space="0" w:color="auto"/>
              <w:left w:val="single" w:sz="8" w:space="0" w:color="auto"/>
              <w:bottom w:val="single" w:sz="8" w:space="0" w:color="auto"/>
              <w:right w:val="single" w:sz="8" w:space="0" w:color="auto"/>
            </w:tcBorders>
            <w:tcMar>
              <w:left w:w="108" w:type="dxa"/>
              <w:right w:w="108" w:type="dxa"/>
            </w:tcMar>
          </w:tcPr>
          <w:p w14:paraId="5789C831" w14:textId="187F9AB9" w:rsidR="38FB5184" w:rsidRDefault="38FB5184" w:rsidP="38FB5184">
            <w:pPr>
              <w:spacing w:before="100"/>
              <w:jc w:val="both"/>
            </w:pPr>
            <w:r w:rsidRPr="38FB5184">
              <w:rPr>
                <w:rFonts w:ascii="Arial" w:eastAsia="Arial" w:hAnsi="Arial" w:cs="Arial"/>
                <w:sz w:val="20"/>
                <w:szCs w:val="20"/>
              </w:rPr>
              <w:t>Target Performance Level: Progress reporting timescales (as set out in Annex 2 to Part B) are met for &gt;=95% of Incidents.</w:t>
            </w:r>
          </w:p>
          <w:p w14:paraId="56D7F8EA" w14:textId="69BAF57D" w:rsidR="38FB5184" w:rsidRDefault="38FB5184" w:rsidP="38FB5184">
            <w:pPr>
              <w:spacing w:before="3"/>
              <w:jc w:val="both"/>
            </w:pPr>
            <w:r w:rsidRPr="38FB5184">
              <w:rPr>
                <w:rFonts w:ascii="Arial" w:eastAsia="Arial" w:hAnsi="Arial" w:cs="Arial"/>
                <w:sz w:val="20"/>
                <w:szCs w:val="20"/>
              </w:rPr>
              <w:t xml:space="preserve"> </w:t>
            </w:r>
          </w:p>
          <w:p w14:paraId="3BEB72A0" w14:textId="668C4B32" w:rsidR="38FB5184" w:rsidRDefault="38FB5184" w:rsidP="38FB5184">
            <w:pPr>
              <w:spacing w:before="100"/>
              <w:jc w:val="both"/>
            </w:pPr>
            <w:r w:rsidRPr="38FB5184">
              <w:rPr>
                <w:rFonts w:ascii="Arial" w:eastAsia="Arial" w:hAnsi="Arial" w:cs="Arial"/>
                <w:sz w:val="20"/>
                <w:szCs w:val="20"/>
              </w:rPr>
              <w:t>Service Threshold: Progress reporting timescales (as set out in Annex 2 to Part B) are met for &lt;90% of Incidents.</w:t>
            </w:r>
          </w:p>
          <w:p w14:paraId="40662486" w14:textId="3D8257A0" w:rsidR="38FB5184" w:rsidRDefault="38FB5184" w:rsidP="38FB5184">
            <w:pPr>
              <w:spacing w:before="4"/>
              <w:jc w:val="both"/>
            </w:pPr>
            <w:r w:rsidRPr="38FB5184">
              <w:rPr>
                <w:rFonts w:ascii="Arial" w:eastAsia="Arial" w:hAnsi="Arial" w:cs="Arial"/>
                <w:sz w:val="20"/>
                <w:szCs w:val="20"/>
              </w:rPr>
              <w:t xml:space="preserve"> </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386DD3D0" w14:textId="6C26BCCC" w:rsidR="38FB5184" w:rsidRDefault="38FB5184" w:rsidP="38FB5184">
            <w:pPr>
              <w:spacing w:before="4"/>
              <w:jc w:val="both"/>
            </w:pPr>
            <w:r w:rsidRPr="38FB5184">
              <w:rPr>
                <w:rFonts w:ascii="Arial" w:eastAsia="Arial" w:hAnsi="Arial" w:cs="Arial"/>
                <w:sz w:val="20"/>
                <w:szCs w:val="20"/>
              </w:rPr>
              <w:t>No</w:t>
            </w:r>
          </w:p>
        </w:tc>
      </w:tr>
      <w:tr w:rsidR="38FB5184" w14:paraId="65468E06" w14:textId="77777777" w:rsidTr="38FB5184">
        <w:trPr>
          <w:trHeight w:val="300"/>
        </w:trPr>
        <w:tc>
          <w:tcPr>
            <w:tcW w:w="474" w:type="dxa"/>
            <w:tcBorders>
              <w:top w:val="single" w:sz="8" w:space="0" w:color="auto"/>
              <w:left w:val="single" w:sz="8" w:space="0" w:color="auto"/>
              <w:bottom w:val="single" w:sz="8" w:space="0" w:color="auto"/>
              <w:right w:val="single" w:sz="8" w:space="0" w:color="auto"/>
            </w:tcBorders>
            <w:tcMar>
              <w:left w:w="108" w:type="dxa"/>
              <w:right w:w="108" w:type="dxa"/>
            </w:tcMar>
          </w:tcPr>
          <w:p w14:paraId="62B023D4" w14:textId="68011340" w:rsidR="38FB5184" w:rsidRDefault="38FB5184" w:rsidP="38FB5184">
            <w:pPr>
              <w:spacing w:before="4"/>
              <w:jc w:val="both"/>
            </w:pPr>
            <w:r w:rsidRPr="38FB5184">
              <w:rPr>
                <w:rFonts w:ascii="Arial" w:eastAsia="Arial" w:hAnsi="Arial" w:cs="Arial"/>
                <w:sz w:val="20"/>
                <w:szCs w:val="20"/>
              </w:rPr>
              <w:t>PI3</w:t>
            </w:r>
          </w:p>
        </w:tc>
        <w:tc>
          <w:tcPr>
            <w:tcW w:w="1433" w:type="dxa"/>
            <w:tcBorders>
              <w:top w:val="single" w:sz="8" w:space="0" w:color="auto"/>
              <w:left w:val="single" w:sz="8" w:space="0" w:color="auto"/>
              <w:bottom w:val="single" w:sz="8" w:space="0" w:color="auto"/>
              <w:right w:val="single" w:sz="8" w:space="0" w:color="auto"/>
            </w:tcBorders>
            <w:tcMar>
              <w:left w:w="108" w:type="dxa"/>
              <w:right w:w="108" w:type="dxa"/>
            </w:tcMar>
          </w:tcPr>
          <w:p w14:paraId="687881D3" w14:textId="0B978535" w:rsidR="38FB5184" w:rsidRDefault="38FB5184" w:rsidP="38FB5184">
            <w:pPr>
              <w:spacing w:before="4"/>
              <w:jc w:val="both"/>
            </w:pPr>
            <w:r w:rsidRPr="38FB5184">
              <w:rPr>
                <w:rFonts w:ascii="Arial" w:eastAsia="Arial" w:hAnsi="Arial" w:cs="Arial"/>
                <w:sz w:val="20"/>
                <w:szCs w:val="20"/>
              </w:rPr>
              <w:t>Service Request fulfilment – for all Priority 3 and 4 Service Requests</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14:paraId="3393248C" w14:textId="043A57F6" w:rsidR="38FB5184" w:rsidRDefault="38FB5184" w:rsidP="38FB5184">
            <w:pPr>
              <w:spacing w:before="4"/>
              <w:jc w:val="both"/>
            </w:pPr>
            <w:r w:rsidRPr="38FB5184">
              <w:rPr>
                <w:rFonts w:ascii="Arial" w:eastAsia="Arial" w:hAnsi="Arial" w:cs="Arial"/>
                <w:sz w:val="20"/>
                <w:szCs w:val="20"/>
              </w:rPr>
              <w:t xml:space="preserve">See Paragraph </w:t>
            </w:r>
            <w:hyperlink r:id="rId34" w:anchor="bookmark46">
              <w:r w:rsidRPr="38FB5184">
                <w:rPr>
                  <w:rStyle w:val="Hyperlink"/>
                  <w:rFonts w:ascii="Arial" w:eastAsia="Arial" w:hAnsi="Arial" w:cs="Arial"/>
                  <w:sz w:val="20"/>
                  <w:szCs w:val="20"/>
                </w:rPr>
                <w:t>4</w:t>
              </w:r>
            </w:hyperlink>
            <w:r w:rsidRPr="38FB5184">
              <w:rPr>
                <w:rFonts w:ascii="Arial" w:eastAsia="Arial" w:hAnsi="Arial" w:cs="Arial"/>
                <w:sz w:val="20"/>
                <w:szCs w:val="20"/>
              </w:rPr>
              <w:t xml:space="preserve"> of </w:t>
            </w:r>
            <w:hyperlink r:id="rId35" w:anchor="bookmark36">
              <w:r w:rsidRPr="38FB5184">
                <w:rPr>
                  <w:rStyle w:val="Hyperlink"/>
                  <w:rFonts w:ascii="Arial" w:eastAsia="Arial" w:hAnsi="Arial" w:cs="Arial"/>
                  <w:sz w:val="20"/>
                  <w:szCs w:val="20"/>
                </w:rPr>
                <w:t xml:space="preserve">Part B </w:t>
              </w:r>
            </w:hyperlink>
            <w:r w:rsidRPr="38FB5184">
              <w:rPr>
                <w:rFonts w:ascii="Arial" w:eastAsia="Arial" w:hAnsi="Arial" w:cs="Arial"/>
                <w:sz w:val="20"/>
                <w:szCs w:val="20"/>
              </w:rPr>
              <w:t>of this Annex 1</w:t>
            </w:r>
          </w:p>
        </w:tc>
        <w:tc>
          <w:tcPr>
            <w:tcW w:w="2105" w:type="dxa"/>
            <w:tcBorders>
              <w:top w:val="single" w:sz="8" w:space="0" w:color="auto"/>
              <w:left w:val="single" w:sz="8" w:space="0" w:color="auto"/>
              <w:bottom w:val="single" w:sz="8" w:space="0" w:color="auto"/>
              <w:right w:val="single" w:sz="8" w:space="0" w:color="auto"/>
            </w:tcBorders>
            <w:tcMar>
              <w:left w:w="108" w:type="dxa"/>
              <w:right w:w="108" w:type="dxa"/>
            </w:tcMar>
          </w:tcPr>
          <w:p w14:paraId="61BF0ECA" w14:textId="00804CFC" w:rsidR="38FB5184" w:rsidRDefault="38FB5184" w:rsidP="38FB5184">
            <w:pPr>
              <w:jc w:val="both"/>
            </w:pPr>
            <w:r w:rsidRPr="38FB5184">
              <w:rPr>
                <w:rFonts w:ascii="Arial" w:eastAsia="Arial" w:hAnsi="Arial" w:cs="Arial"/>
                <w:sz w:val="20"/>
                <w:szCs w:val="20"/>
              </w:rPr>
              <w:t>Each Service Period.</w:t>
            </w:r>
          </w:p>
          <w:p w14:paraId="393601FC" w14:textId="6584161F" w:rsidR="38FB5184" w:rsidRDefault="38FB5184" w:rsidP="38FB5184">
            <w:pPr>
              <w:jc w:val="both"/>
            </w:pPr>
            <w:r w:rsidRPr="38FB5184">
              <w:rPr>
                <w:rFonts w:ascii="Arial" w:eastAsia="Arial" w:hAnsi="Arial" w:cs="Arial"/>
                <w:sz w:val="20"/>
                <w:szCs w:val="20"/>
              </w:rPr>
              <w:t xml:space="preserve"> </w:t>
            </w:r>
          </w:p>
          <w:p w14:paraId="1CD8AF8E" w14:textId="5EF2E8FD" w:rsidR="38FB5184" w:rsidRDefault="38FB5184" w:rsidP="38FB5184">
            <w:pPr>
              <w:spacing w:before="60" w:after="60"/>
              <w:ind w:right="57"/>
              <w:jc w:val="both"/>
            </w:pPr>
            <w:r w:rsidRPr="38FB5184">
              <w:rPr>
                <w:rFonts w:ascii="Arial" w:eastAsia="Arial" w:hAnsi="Arial" w:cs="Arial"/>
                <w:sz w:val="20"/>
                <w:szCs w:val="20"/>
              </w:rPr>
              <w:t>Measured for all Priority 3 and 4 Service Requests.</w:t>
            </w:r>
          </w:p>
          <w:p w14:paraId="1A077A3D" w14:textId="44D4F226" w:rsidR="38FB5184" w:rsidRDefault="38FB5184" w:rsidP="38FB5184">
            <w:pPr>
              <w:spacing w:before="4"/>
              <w:jc w:val="both"/>
            </w:pPr>
            <w:r w:rsidRPr="38FB5184">
              <w:rPr>
                <w:rFonts w:ascii="Arial" w:eastAsia="Arial" w:hAnsi="Arial" w:cs="Arial"/>
                <w:sz w:val="20"/>
                <w:szCs w:val="20"/>
              </w:rPr>
              <w:t xml:space="preserve">It is recognised that if &lt; 10 Priority 3 and 4 Service Requests are raised in the Service Period the performance measure can be unduly influenced by the low </w:t>
            </w:r>
            <w:proofErr w:type="gramStart"/>
            <w:r w:rsidRPr="38FB5184">
              <w:rPr>
                <w:rFonts w:ascii="Arial" w:eastAsia="Arial" w:hAnsi="Arial" w:cs="Arial"/>
                <w:sz w:val="20"/>
                <w:szCs w:val="20"/>
              </w:rPr>
              <w:t>numbers</w:t>
            </w:r>
            <w:proofErr w:type="gramEnd"/>
            <w:r w:rsidRPr="38FB5184">
              <w:rPr>
                <w:rFonts w:ascii="Arial" w:eastAsia="Arial" w:hAnsi="Arial" w:cs="Arial"/>
                <w:sz w:val="20"/>
                <w:szCs w:val="20"/>
              </w:rPr>
              <w:t xml:space="preserve"> and the Parties shall agree how best to match the performance against this PI acting reasonably.</w:t>
            </w:r>
          </w:p>
        </w:tc>
        <w:tc>
          <w:tcPr>
            <w:tcW w:w="2664" w:type="dxa"/>
            <w:tcBorders>
              <w:top w:val="single" w:sz="8" w:space="0" w:color="auto"/>
              <w:left w:val="single" w:sz="8" w:space="0" w:color="auto"/>
              <w:bottom w:val="single" w:sz="8" w:space="0" w:color="auto"/>
              <w:right w:val="single" w:sz="8" w:space="0" w:color="auto"/>
            </w:tcBorders>
            <w:tcMar>
              <w:left w:w="108" w:type="dxa"/>
              <w:right w:w="108" w:type="dxa"/>
            </w:tcMar>
          </w:tcPr>
          <w:p w14:paraId="676F8EE0" w14:textId="16420CD9" w:rsidR="38FB5184" w:rsidRDefault="38FB5184" w:rsidP="38FB5184">
            <w:pPr>
              <w:spacing w:before="100"/>
              <w:jc w:val="both"/>
            </w:pPr>
            <w:r w:rsidRPr="38FB5184">
              <w:rPr>
                <w:rFonts w:ascii="Arial" w:eastAsia="Arial" w:hAnsi="Arial" w:cs="Arial"/>
                <w:sz w:val="20"/>
                <w:szCs w:val="20"/>
              </w:rPr>
              <w:t>Target Performance Level: &gt;=95% of Priority 3 and 4 Service Requests are fulfilled within the required timescales as set out in Annex 3 to Part B.</w:t>
            </w:r>
          </w:p>
          <w:p w14:paraId="215CD1B9" w14:textId="1E5E4845" w:rsidR="38FB5184" w:rsidRDefault="38FB5184" w:rsidP="38FB5184">
            <w:pPr>
              <w:spacing w:before="3"/>
              <w:jc w:val="both"/>
            </w:pPr>
            <w:r w:rsidRPr="38FB5184">
              <w:rPr>
                <w:rFonts w:ascii="Arial" w:eastAsia="Arial" w:hAnsi="Arial" w:cs="Arial"/>
                <w:sz w:val="20"/>
                <w:szCs w:val="20"/>
              </w:rPr>
              <w:t xml:space="preserve"> </w:t>
            </w:r>
          </w:p>
          <w:p w14:paraId="257A2E93" w14:textId="37483BB4" w:rsidR="38FB5184" w:rsidRDefault="38FB5184" w:rsidP="38FB5184">
            <w:pPr>
              <w:spacing w:before="100"/>
              <w:jc w:val="both"/>
            </w:pPr>
            <w:r w:rsidRPr="38FB5184">
              <w:rPr>
                <w:rFonts w:ascii="Arial" w:eastAsia="Arial" w:hAnsi="Arial" w:cs="Arial"/>
                <w:sz w:val="20"/>
                <w:szCs w:val="20"/>
              </w:rPr>
              <w:t>Service Threshold: &lt;90% of Priority 3 and 4 Service Requests are fulfilled within the required timescales as set out in Annex 3 to Part B.</w:t>
            </w:r>
          </w:p>
          <w:p w14:paraId="0CF7E7FC" w14:textId="4737AE64" w:rsidR="38FB5184" w:rsidRDefault="38FB5184" w:rsidP="38FB5184">
            <w:pPr>
              <w:spacing w:before="100"/>
              <w:jc w:val="both"/>
            </w:pPr>
            <w:r w:rsidRPr="38FB5184">
              <w:rPr>
                <w:rFonts w:ascii="Arial" w:eastAsia="Arial" w:hAnsi="Arial" w:cs="Arial"/>
                <w:sz w:val="20"/>
                <w:szCs w:val="20"/>
              </w:rPr>
              <w:t xml:space="preserve"> </w:t>
            </w:r>
          </w:p>
          <w:p w14:paraId="692358D0" w14:textId="002E2A51" w:rsidR="38FB5184" w:rsidRDefault="38FB5184" w:rsidP="38FB5184">
            <w:pPr>
              <w:spacing w:before="4"/>
              <w:jc w:val="both"/>
            </w:pPr>
            <w:r w:rsidRPr="38FB5184">
              <w:rPr>
                <w:rFonts w:ascii="Arial" w:eastAsia="Arial" w:hAnsi="Arial" w:cs="Arial"/>
                <w:sz w:val="20"/>
                <w:szCs w:val="20"/>
              </w:rPr>
              <w:t xml:space="preserve"> </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75894BE4" w14:textId="31FAF717" w:rsidR="38FB5184" w:rsidRDefault="38FB5184" w:rsidP="38FB5184">
            <w:pPr>
              <w:spacing w:before="4"/>
              <w:jc w:val="both"/>
            </w:pPr>
            <w:r w:rsidRPr="38FB5184">
              <w:rPr>
                <w:rFonts w:ascii="Arial" w:eastAsia="Arial" w:hAnsi="Arial" w:cs="Arial"/>
                <w:sz w:val="20"/>
                <w:szCs w:val="20"/>
              </w:rPr>
              <w:t>No</w:t>
            </w:r>
          </w:p>
        </w:tc>
      </w:tr>
      <w:tr w:rsidR="38FB5184" w14:paraId="56538C06" w14:textId="77777777" w:rsidTr="38FB5184">
        <w:trPr>
          <w:trHeight w:val="300"/>
        </w:trPr>
        <w:tc>
          <w:tcPr>
            <w:tcW w:w="474" w:type="dxa"/>
            <w:tcBorders>
              <w:top w:val="single" w:sz="8" w:space="0" w:color="auto"/>
              <w:left w:val="single" w:sz="8" w:space="0" w:color="auto"/>
              <w:bottom w:val="single" w:sz="8" w:space="0" w:color="auto"/>
              <w:right w:val="single" w:sz="8" w:space="0" w:color="auto"/>
            </w:tcBorders>
            <w:tcMar>
              <w:left w:w="108" w:type="dxa"/>
              <w:right w:w="108" w:type="dxa"/>
            </w:tcMar>
          </w:tcPr>
          <w:p w14:paraId="0717F91E" w14:textId="556A301A" w:rsidR="38FB5184" w:rsidRDefault="38FB5184" w:rsidP="38FB5184">
            <w:pPr>
              <w:spacing w:before="4"/>
              <w:jc w:val="both"/>
            </w:pPr>
            <w:r w:rsidRPr="38FB5184">
              <w:rPr>
                <w:rFonts w:ascii="Arial" w:eastAsia="Arial" w:hAnsi="Arial" w:cs="Arial"/>
                <w:sz w:val="20"/>
                <w:szCs w:val="20"/>
              </w:rPr>
              <w:t>PI4</w:t>
            </w:r>
          </w:p>
        </w:tc>
        <w:tc>
          <w:tcPr>
            <w:tcW w:w="1433" w:type="dxa"/>
            <w:tcBorders>
              <w:top w:val="single" w:sz="8" w:space="0" w:color="auto"/>
              <w:left w:val="single" w:sz="8" w:space="0" w:color="auto"/>
              <w:bottom w:val="single" w:sz="8" w:space="0" w:color="auto"/>
              <w:right w:val="single" w:sz="8" w:space="0" w:color="auto"/>
            </w:tcBorders>
            <w:tcMar>
              <w:left w:w="108" w:type="dxa"/>
              <w:right w:w="108" w:type="dxa"/>
            </w:tcMar>
          </w:tcPr>
          <w:p w14:paraId="2028CA38" w14:textId="1F8CEF6E" w:rsidR="38FB5184" w:rsidRDefault="38FB5184" w:rsidP="38FB5184">
            <w:pPr>
              <w:spacing w:before="4"/>
              <w:jc w:val="both"/>
            </w:pPr>
            <w:r w:rsidRPr="38FB5184">
              <w:rPr>
                <w:rFonts w:ascii="Arial" w:eastAsia="Arial" w:hAnsi="Arial" w:cs="Arial"/>
                <w:sz w:val="20"/>
                <w:szCs w:val="20"/>
              </w:rPr>
              <w:t>Problem Closure – for all Priority 1 and 2 Problems</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14:paraId="76E8F879" w14:textId="63CB8E88" w:rsidR="38FB5184" w:rsidRDefault="38FB5184" w:rsidP="38FB5184">
            <w:pPr>
              <w:spacing w:before="4"/>
              <w:jc w:val="both"/>
            </w:pPr>
            <w:r w:rsidRPr="38FB5184">
              <w:rPr>
                <w:rFonts w:ascii="Arial" w:eastAsia="Arial" w:hAnsi="Arial" w:cs="Arial"/>
                <w:sz w:val="20"/>
                <w:szCs w:val="20"/>
              </w:rPr>
              <w:t xml:space="preserve">See Paragraph </w:t>
            </w:r>
            <w:hyperlink r:id="rId36" w:anchor="bookmark46">
              <w:r w:rsidRPr="38FB5184">
                <w:rPr>
                  <w:rStyle w:val="Hyperlink"/>
                  <w:rFonts w:ascii="Arial" w:eastAsia="Arial" w:hAnsi="Arial" w:cs="Arial"/>
                  <w:sz w:val="20"/>
                  <w:szCs w:val="20"/>
                </w:rPr>
                <w:t>5</w:t>
              </w:r>
            </w:hyperlink>
            <w:r w:rsidRPr="38FB5184">
              <w:rPr>
                <w:rFonts w:ascii="Arial" w:eastAsia="Arial" w:hAnsi="Arial" w:cs="Arial"/>
                <w:sz w:val="20"/>
                <w:szCs w:val="20"/>
              </w:rPr>
              <w:t xml:space="preserve"> of </w:t>
            </w:r>
            <w:hyperlink r:id="rId37" w:anchor="bookmark36">
              <w:r w:rsidRPr="38FB5184">
                <w:rPr>
                  <w:rStyle w:val="Hyperlink"/>
                  <w:rFonts w:ascii="Arial" w:eastAsia="Arial" w:hAnsi="Arial" w:cs="Arial"/>
                  <w:sz w:val="20"/>
                  <w:szCs w:val="20"/>
                </w:rPr>
                <w:t xml:space="preserve">Part B </w:t>
              </w:r>
            </w:hyperlink>
            <w:r w:rsidRPr="38FB5184">
              <w:rPr>
                <w:rFonts w:ascii="Arial" w:eastAsia="Arial" w:hAnsi="Arial" w:cs="Arial"/>
                <w:sz w:val="20"/>
                <w:szCs w:val="20"/>
              </w:rPr>
              <w:t>of this Annex 1</w:t>
            </w:r>
          </w:p>
        </w:tc>
        <w:tc>
          <w:tcPr>
            <w:tcW w:w="2105" w:type="dxa"/>
            <w:tcBorders>
              <w:top w:val="single" w:sz="8" w:space="0" w:color="auto"/>
              <w:left w:val="single" w:sz="8" w:space="0" w:color="auto"/>
              <w:bottom w:val="single" w:sz="8" w:space="0" w:color="auto"/>
              <w:right w:val="single" w:sz="8" w:space="0" w:color="auto"/>
            </w:tcBorders>
            <w:tcMar>
              <w:left w:w="108" w:type="dxa"/>
              <w:right w:w="108" w:type="dxa"/>
            </w:tcMar>
          </w:tcPr>
          <w:p w14:paraId="77AB9323" w14:textId="57FC38ED" w:rsidR="38FB5184" w:rsidRDefault="38FB5184" w:rsidP="38FB5184">
            <w:pPr>
              <w:jc w:val="both"/>
            </w:pPr>
            <w:r w:rsidRPr="38FB5184">
              <w:rPr>
                <w:rFonts w:ascii="Arial" w:eastAsia="Arial" w:hAnsi="Arial" w:cs="Arial"/>
                <w:sz w:val="20"/>
                <w:szCs w:val="20"/>
              </w:rPr>
              <w:t>Each Service Period.</w:t>
            </w:r>
          </w:p>
          <w:p w14:paraId="51FCE477" w14:textId="3D3C8F49" w:rsidR="38FB5184" w:rsidRDefault="38FB5184" w:rsidP="38FB5184">
            <w:pPr>
              <w:jc w:val="both"/>
            </w:pPr>
            <w:r w:rsidRPr="38FB5184">
              <w:rPr>
                <w:rFonts w:ascii="Arial" w:eastAsia="Arial" w:hAnsi="Arial" w:cs="Arial"/>
                <w:sz w:val="20"/>
                <w:szCs w:val="20"/>
              </w:rPr>
              <w:t xml:space="preserve"> </w:t>
            </w:r>
          </w:p>
          <w:p w14:paraId="5C906B71" w14:textId="06BDB75F" w:rsidR="38FB5184" w:rsidRDefault="38FB5184" w:rsidP="38FB5184">
            <w:pPr>
              <w:spacing w:before="60" w:after="60"/>
              <w:ind w:right="57"/>
              <w:jc w:val="both"/>
            </w:pPr>
            <w:r w:rsidRPr="38FB5184">
              <w:rPr>
                <w:rFonts w:ascii="Arial" w:eastAsia="Arial" w:hAnsi="Arial" w:cs="Arial"/>
                <w:sz w:val="20"/>
                <w:szCs w:val="20"/>
              </w:rPr>
              <w:t>Measured for all Priority 1 and 2 Problems which are closed in the Service Period or are open and the Problem Closure timescale has been exceeded.</w:t>
            </w:r>
          </w:p>
          <w:p w14:paraId="11F215FA" w14:textId="45073668" w:rsidR="38FB5184" w:rsidRDefault="38FB5184" w:rsidP="38FB5184">
            <w:pPr>
              <w:spacing w:before="4"/>
              <w:jc w:val="both"/>
            </w:pPr>
            <w:r w:rsidRPr="38FB5184">
              <w:rPr>
                <w:rFonts w:ascii="Arial" w:eastAsia="Arial" w:hAnsi="Arial" w:cs="Arial"/>
                <w:sz w:val="20"/>
                <w:szCs w:val="20"/>
              </w:rPr>
              <w:t xml:space="preserve">It is recognised that if &lt; 10 Problems are open in the Service Period the performance measure can be unduly influenced by the low </w:t>
            </w:r>
            <w:proofErr w:type="gramStart"/>
            <w:r w:rsidRPr="38FB5184">
              <w:rPr>
                <w:rFonts w:ascii="Arial" w:eastAsia="Arial" w:hAnsi="Arial" w:cs="Arial"/>
                <w:sz w:val="20"/>
                <w:szCs w:val="20"/>
              </w:rPr>
              <w:t>numbers</w:t>
            </w:r>
            <w:proofErr w:type="gramEnd"/>
            <w:r w:rsidRPr="38FB5184">
              <w:rPr>
                <w:rFonts w:ascii="Arial" w:eastAsia="Arial" w:hAnsi="Arial" w:cs="Arial"/>
                <w:sz w:val="20"/>
                <w:szCs w:val="20"/>
              </w:rPr>
              <w:t xml:space="preserve"> and the Parties shall agree how best to match the performance against this PI acting reasonably.</w:t>
            </w:r>
          </w:p>
        </w:tc>
        <w:tc>
          <w:tcPr>
            <w:tcW w:w="2664" w:type="dxa"/>
            <w:tcBorders>
              <w:top w:val="single" w:sz="8" w:space="0" w:color="auto"/>
              <w:left w:val="single" w:sz="8" w:space="0" w:color="auto"/>
              <w:bottom w:val="single" w:sz="8" w:space="0" w:color="auto"/>
              <w:right w:val="single" w:sz="8" w:space="0" w:color="auto"/>
            </w:tcBorders>
            <w:tcMar>
              <w:left w:w="108" w:type="dxa"/>
              <w:right w:w="108" w:type="dxa"/>
            </w:tcMar>
          </w:tcPr>
          <w:p w14:paraId="342CF5C3" w14:textId="766701A5" w:rsidR="38FB5184" w:rsidRDefault="38FB5184" w:rsidP="38FB5184">
            <w:pPr>
              <w:spacing w:before="100"/>
              <w:jc w:val="both"/>
            </w:pPr>
            <w:r w:rsidRPr="38FB5184">
              <w:rPr>
                <w:rFonts w:ascii="Arial" w:eastAsia="Arial" w:hAnsi="Arial" w:cs="Arial"/>
                <w:sz w:val="20"/>
                <w:szCs w:val="20"/>
              </w:rPr>
              <w:t>Target Performance Level: 100% of Priority 1 and 2 Problems attain Problem Closure within the required timescales as set out in Annex 4 to Part B.</w:t>
            </w:r>
          </w:p>
          <w:p w14:paraId="3B40EF4B" w14:textId="39E9AE87" w:rsidR="38FB5184" w:rsidRDefault="38FB5184" w:rsidP="38FB5184">
            <w:pPr>
              <w:spacing w:before="3"/>
              <w:jc w:val="both"/>
            </w:pPr>
            <w:r w:rsidRPr="38FB5184">
              <w:rPr>
                <w:rFonts w:ascii="Arial" w:eastAsia="Arial" w:hAnsi="Arial" w:cs="Arial"/>
                <w:sz w:val="20"/>
                <w:szCs w:val="20"/>
              </w:rPr>
              <w:t xml:space="preserve"> </w:t>
            </w:r>
          </w:p>
          <w:p w14:paraId="5AFEDDCD" w14:textId="67C626A9" w:rsidR="38FB5184" w:rsidRDefault="38FB5184" w:rsidP="38FB5184">
            <w:pPr>
              <w:spacing w:before="100"/>
              <w:jc w:val="both"/>
            </w:pPr>
            <w:r w:rsidRPr="38FB5184">
              <w:rPr>
                <w:rFonts w:ascii="Arial" w:eastAsia="Arial" w:hAnsi="Arial" w:cs="Arial"/>
                <w:sz w:val="20"/>
                <w:szCs w:val="20"/>
              </w:rPr>
              <w:t>Service Threshold: &lt;90% of Priority 1 and 2 Problems attain Problem Closure within the required timescales as set out in Annex 4 to Part B.</w:t>
            </w:r>
          </w:p>
          <w:p w14:paraId="0C8B94A2" w14:textId="1FDD7BBA" w:rsidR="38FB5184" w:rsidRDefault="38FB5184" w:rsidP="38FB5184">
            <w:pPr>
              <w:spacing w:before="100"/>
              <w:jc w:val="both"/>
            </w:pPr>
            <w:r w:rsidRPr="38FB5184">
              <w:rPr>
                <w:rFonts w:ascii="Arial" w:eastAsia="Arial" w:hAnsi="Arial" w:cs="Arial"/>
                <w:sz w:val="20"/>
                <w:szCs w:val="20"/>
              </w:rPr>
              <w:t xml:space="preserve"> </w:t>
            </w:r>
          </w:p>
          <w:p w14:paraId="271A752D" w14:textId="13DC2F62" w:rsidR="38FB5184" w:rsidRDefault="38FB5184" w:rsidP="38FB5184">
            <w:pPr>
              <w:spacing w:before="4"/>
              <w:jc w:val="both"/>
            </w:pPr>
            <w:r w:rsidRPr="38FB5184">
              <w:rPr>
                <w:rFonts w:ascii="Arial" w:eastAsia="Arial" w:hAnsi="Arial" w:cs="Arial"/>
                <w:sz w:val="20"/>
                <w:szCs w:val="20"/>
              </w:rPr>
              <w:t xml:space="preserve"> </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7BC54D01" w14:textId="4E3E0732" w:rsidR="38FB5184" w:rsidRDefault="38FB5184" w:rsidP="38FB5184">
            <w:pPr>
              <w:spacing w:before="4"/>
              <w:jc w:val="both"/>
            </w:pPr>
            <w:r w:rsidRPr="38FB5184">
              <w:rPr>
                <w:rFonts w:ascii="Arial" w:eastAsia="Arial" w:hAnsi="Arial" w:cs="Arial"/>
                <w:sz w:val="20"/>
                <w:szCs w:val="20"/>
              </w:rPr>
              <w:t>No</w:t>
            </w:r>
          </w:p>
        </w:tc>
      </w:tr>
      <w:tr w:rsidR="38FB5184" w14:paraId="4C4409E4" w14:textId="77777777" w:rsidTr="38FB5184">
        <w:trPr>
          <w:trHeight w:val="300"/>
        </w:trPr>
        <w:tc>
          <w:tcPr>
            <w:tcW w:w="474" w:type="dxa"/>
            <w:tcBorders>
              <w:top w:val="single" w:sz="8" w:space="0" w:color="auto"/>
              <w:left w:val="single" w:sz="8" w:space="0" w:color="auto"/>
              <w:bottom w:val="single" w:sz="8" w:space="0" w:color="auto"/>
              <w:right w:val="single" w:sz="8" w:space="0" w:color="auto"/>
            </w:tcBorders>
            <w:tcMar>
              <w:left w:w="108" w:type="dxa"/>
              <w:right w:w="108" w:type="dxa"/>
            </w:tcMar>
          </w:tcPr>
          <w:p w14:paraId="6F322546" w14:textId="38B5F030" w:rsidR="38FB5184" w:rsidRDefault="38FB5184" w:rsidP="38FB5184">
            <w:pPr>
              <w:spacing w:before="4"/>
              <w:jc w:val="both"/>
            </w:pPr>
            <w:r w:rsidRPr="38FB5184">
              <w:rPr>
                <w:rFonts w:ascii="Arial" w:eastAsia="Arial" w:hAnsi="Arial" w:cs="Arial"/>
                <w:sz w:val="20"/>
                <w:szCs w:val="20"/>
              </w:rPr>
              <w:t>PI5</w:t>
            </w:r>
          </w:p>
        </w:tc>
        <w:tc>
          <w:tcPr>
            <w:tcW w:w="1433" w:type="dxa"/>
            <w:tcBorders>
              <w:top w:val="single" w:sz="8" w:space="0" w:color="auto"/>
              <w:left w:val="single" w:sz="8" w:space="0" w:color="auto"/>
              <w:bottom w:val="single" w:sz="8" w:space="0" w:color="auto"/>
              <w:right w:val="single" w:sz="8" w:space="0" w:color="auto"/>
            </w:tcBorders>
            <w:tcMar>
              <w:left w:w="108" w:type="dxa"/>
              <w:right w:w="108" w:type="dxa"/>
            </w:tcMar>
          </w:tcPr>
          <w:p w14:paraId="37007126" w14:textId="770E5777" w:rsidR="38FB5184" w:rsidRDefault="38FB5184" w:rsidP="38FB5184">
            <w:pPr>
              <w:spacing w:before="4"/>
              <w:jc w:val="both"/>
            </w:pPr>
            <w:r w:rsidRPr="38FB5184">
              <w:rPr>
                <w:rFonts w:ascii="Arial" w:eastAsia="Arial" w:hAnsi="Arial" w:cs="Arial"/>
                <w:sz w:val="20"/>
                <w:szCs w:val="20"/>
              </w:rPr>
              <w:t>Problem Closure – for all Priority 3 and 4 Problems</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14:paraId="695AA040" w14:textId="2F74B114" w:rsidR="38FB5184" w:rsidRDefault="38FB5184" w:rsidP="38FB5184">
            <w:pPr>
              <w:spacing w:before="4"/>
              <w:jc w:val="both"/>
            </w:pPr>
            <w:r w:rsidRPr="38FB5184">
              <w:rPr>
                <w:rFonts w:ascii="Arial" w:eastAsia="Arial" w:hAnsi="Arial" w:cs="Arial"/>
                <w:sz w:val="20"/>
                <w:szCs w:val="20"/>
              </w:rPr>
              <w:t xml:space="preserve">See Paragraph </w:t>
            </w:r>
            <w:hyperlink r:id="rId38" w:anchor="bookmark46">
              <w:r w:rsidRPr="38FB5184">
                <w:rPr>
                  <w:rStyle w:val="Hyperlink"/>
                  <w:rFonts w:ascii="Arial" w:eastAsia="Arial" w:hAnsi="Arial" w:cs="Arial"/>
                  <w:sz w:val="20"/>
                  <w:szCs w:val="20"/>
                </w:rPr>
                <w:t>5</w:t>
              </w:r>
            </w:hyperlink>
            <w:r w:rsidRPr="38FB5184">
              <w:rPr>
                <w:rFonts w:ascii="Arial" w:eastAsia="Arial" w:hAnsi="Arial" w:cs="Arial"/>
                <w:sz w:val="20"/>
                <w:szCs w:val="20"/>
              </w:rPr>
              <w:t xml:space="preserve"> of </w:t>
            </w:r>
            <w:hyperlink r:id="rId39" w:anchor="bookmark36">
              <w:r w:rsidRPr="38FB5184">
                <w:rPr>
                  <w:rStyle w:val="Hyperlink"/>
                  <w:rFonts w:ascii="Arial" w:eastAsia="Arial" w:hAnsi="Arial" w:cs="Arial"/>
                  <w:sz w:val="20"/>
                  <w:szCs w:val="20"/>
                </w:rPr>
                <w:t xml:space="preserve">Part B </w:t>
              </w:r>
            </w:hyperlink>
            <w:r w:rsidRPr="38FB5184">
              <w:rPr>
                <w:rFonts w:ascii="Arial" w:eastAsia="Arial" w:hAnsi="Arial" w:cs="Arial"/>
                <w:sz w:val="20"/>
                <w:szCs w:val="20"/>
              </w:rPr>
              <w:t>of this Annex 1</w:t>
            </w:r>
          </w:p>
        </w:tc>
        <w:tc>
          <w:tcPr>
            <w:tcW w:w="2105" w:type="dxa"/>
            <w:tcBorders>
              <w:top w:val="single" w:sz="8" w:space="0" w:color="auto"/>
              <w:left w:val="single" w:sz="8" w:space="0" w:color="auto"/>
              <w:bottom w:val="single" w:sz="8" w:space="0" w:color="auto"/>
              <w:right w:val="single" w:sz="8" w:space="0" w:color="auto"/>
            </w:tcBorders>
            <w:tcMar>
              <w:left w:w="108" w:type="dxa"/>
              <w:right w:w="108" w:type="dxa"/>
            </w:tcMar>
          </w:tcPr>
          <w:p w14:paraId="79215F4F" w14:textId="0DBE2364" w:rsidR="38FB5184" w:rsidRDefault="38FB5184" w:rsidP="38FB5184">
            <w:pPr>
              <w:jc w:val="both"/>
            </w:pPr>
            <w:r w:rsidRPr="38FB5184">
              <w:rPr>
                <w:rFonts w:ascii="Arial" w:eastAsia="Arial" w:hAnsi="Arial" w:cs="Arial"/>
                <w:sz w:val="20"/>
                <w:szCs w:val="20"/>
              </w:rPr>
              <w:t>Each Service Period.</w:t>
            </w:r>
          </w:p>
          <w:p w14:paraId="38C1832B" w14:textId="2507D1C1" w:rsidR="38FB5184" w:rsidRDefault="38FB5184" w:rsidP="38FB5184">
            <w:pPr>
              <w:jc w:val="both"/>
            </w:pPr>
            <w:r w:rsidRPr="38FB5184">
              <w:rPr>
                <w:rFonts w:ascii="Arial" w:eastAsia="Arial" w:hAnsi="Arial" w:cs="Arial"/>
                <w:sz w:val="20"/>
                <w:szCs w:val="20"/>
              </w:rPr>
              <w:t xml:space="preserve"> </w:t>
            </w:r>
          </w:p>
          <w:p w14:paraId="54B1D7E9" w14:textId="54F38B9C" w:rsidR="38FB5184" w:rsidRDefault="38FB5184" w:rsidP="38FB5184">
            <w:pPr>
              <w:spacing w:before="60" w:after="60"/>
              <w:ind w:right="57"/>
              <w:jc w:val="both"/>
            </w:pPr>
            <w:r w:rsidRPr="38FB5184">
              <w:rPr>
                <w:rFonts w:ascii="Arial" w:eastAsia="Arial" w:hAnsi="Arial" w:cs="Arial"/>
                <w:sz w:val="20"/>
                <w:szCs w:val="20"/>
              </w:rPr>
              <w:t>Measured for all Priority 3 and 4 Problems which are closed in the Service Period or are open and the Problem Closure timescale has been exceeded.</w:t>
            </w:r>
          </w:p>
          <w:p w14:paraId="103F2FAF" w14:textId="4F5CE9E2" w:rsidR="38FB5184" w:rsidRDefault="38FB5184" w:rsidP="38FB5184">
            <w:pPr>
              <w:spacing w:before="60" w:after="60"/>
              <w:ind w:right="57"/>
              <w:jc w:val="both"/>
            </w:pPr>
            <w:r w:rsidRPr="38FB5184">
              <w:rPr>
                <w:rFonts w:ascii="Arial" w:eastAsia="Arial" w:hAnsi="Arial" w:cs="Arial"/>
                <w:sz w:val="20"/>
                <w:szCs w:val="20"/>
              </w:rPr>
              <w:t xml:space="preserve">It is recognised that if &lt; 10 Problems are open in the Service Period the performance measure can be unduly influenced by the low </w:t>
            </w:r>
            <w:proofErr w:type="gramStart"/>
            <w:r w:rsidRPr="38FB5184">
              <w:rPr>
                <w:rFonts w:ascii="Arial" w:eastAsia="Arial" w:hAnsi="Arial" w:cs="Arial"/>
                <w:sz w:val="20"/>
                <w:szCs w:val="20"/>
              </w:rPr>
              <w:t>numbers</w:t>
            </w:r>
            <w:proofErr w:type="gramEnd"/>
            <w:r w:rsidRPr="38FB5184">
              <w:rPr>
                <w:rFonts w:ascii="Arial" w:eastAsia="Arial" w:hAnsi="Arial" w:cs="Arial"/>
                <w:sz w:val="20"/>
                <w:szCs w:val="20"/>
              </w:rPr>
              <w:t xml:space="preserve"> and the Parties shall agree how best to match the performance against this PI acting reasonably.</w:t>
            </w:r>
          </w:p>
        </w:tc>
        <w:tc>
          <w:tcPr>
            <w:tcW w:w="2664" w:type="dxa"/>
            <w:tcBorders>
              <w:top w:val="single" w:sz="8" w:space="0" w:color="auto"/>
              <w:left w:val="single" w:sz="8" w:space="0" w:color="auto"/>
              <w:bottom w:val="single" w:sz="8" w:space="0" w:color="auto"/>
              <w:right w:val="single" w:sz="8" w:space="0" w:color="auto"/>
            </w:tcBorders>
            <w:tcMar>
              <w:left w:w="108" w:type="dxa"/>
              <w:right w:w="108" w:type="dxa"/>
            </w:tcMar>
          </w:tcPr>
          <w:p w14:paraId="78F1F505" w14:textId="0BEB8B67" w:rsidR="38FB5184" w:rsidRDefault="38FB5184" w:rsidP="38FB5184">
            <w:pPr>
              <w:spacing w:before="100"/>
              <w:jc w:val="both"/>
            </w:pPr>
            <w:r w:rsidRPr="38FB5184">
              <w:rPr>
                <w:rFonts w:ascii="Arial" w:eastAsia="Arial" w:hAnsi="Arial" w:cs="Arial"/>
                <w:sz w:val="20"/>
                <w:szCs w:val="20"/>
              </w:rPr>
              <w:t>Target Performance Level: &gt;=95% of Priority 3 and 4 Problems attain Problem Closure within the required timescales as set out in Annex 4 to Part B.</w:t>
            </w:r>
          </w:p>
          <w:p w14:paraId="1AE86B4B" w14:textId="749AABE9" w:rsidR="38FB5184" w:rsidRDefault="38FB5184" w:rsidP="38FB5184">
            <w:pPr>
              <w:spacing w:before="3"/>
              <w:jc w:val="both"/>
            </w:pPr>
            <w:r w:rsidRPr="38FB5184">
              <w:rPr>
                <w:rFonts w:ascii="Arial" w:eastAsia="Arial" w:hAnsi="Arial" w:cs="Arial"/>
                <w:sz w:val="20"/>
                <w:szCs w:val="20"/>
              </w:rPr>
              <w:t xml:space="preserve"> </w:t>
            </w:r>
          </w:p>
          <w:p w14:paraId="44AFE46C" w14:textId="42A966E6" w:rsidR="38FB5184" w:rsidRDefault="38FB5184" w:rsidP="38FB5184">
            <w:pPr>
              <w:spacing w:before="100"/>
              <w:jc w:val="both"/>
            </w:pPr>
            <w:r w:rsidRPr="38FB5184">
              <w:rPr>
                <w:rFonts w:ascii="Arial" w:eastAsia="Arial" w:hAnsi="Arial" w:cs="Arial"/>
                <w:sz w:val="20"/>
                <w:szCs w:val="20"/>
              </w:rPr>
              <w:t>Service Threshold: &lt;90% of Priority 3 and 4 Problems attain Problem Closure within the required timescales as set out in Annex 4 to Part B.</w:t>
            </w:r>
          </w:p>
          <w:p w14:paraId="1BCFA76E" w14:textId="3BDDB0FF" w:rsidR="38FB5184" w:rsidRDefault="38FB5184" w:rsidP="38FB5184">
            <w:pPr>
              <w:spacing w:before="100"/>
              <w:jc w:val="both"/>
            </w:pPr>
            <w:r w:rsidRPr="38FB5184">
              <w:rPr>
                <w:rFonts w:ascii="Arial" w:eastAsia="Arial" w:hAnsi="Arial" w:cs="Arial"/>
                <w:sz w:val="20"/>
                <w:szCs w:val="20"/>
              </w:rPr>
              <w:t xml:space="preserve"> </w:t>
            </w:r>
          </w:p>
          <w:p w14:paraId="5C57F89E" w14:textId="01411155" w:rsidR="38FB5184" w:rsidRDefault="38FB5184" w:rsidP="38FB5184">
            <w:pPr>
              <w:spacing w:before="100"/>
              <w:jc w:val="both"/>
            </w:pPr>
            <w:r w:rsidRPr="38FB5184">
              <w:rPr>
                <w:rFonts w:ascii="Arial" w:eastAsia="Arial" w:hAnsi="Arial" w:cs="Arial"/>
                <w:sz w:val="20"/>
                <w:szCs w:val="20"/>
              </w:rPr>
              <w:t xml:space="preserve"> </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39DEE4E0" w14:textId="7398CBC1" w:rsidR="38FB5184" w:rsidRDefault="38FB5184" w:rsidP="38FB5184">
            <w:pPr>
              <w:spacing w:before="4"/>
              <w:jc w:val="both"/>
            </w:pPr>
            <w:r w:rsidRPr="38FB5184">
              <w:rPr>
                <w:rFonts w:ascii="Arial" w:eastAsia="Arial" w:hAnsi="Arial" w:cs="Arial"/>
                <w:sz w:val="20"/>
                <w:szCs w:val="20"/>
              </w:rPr>
              <w:t>No</w:t>
            </w:r>
          </w:p>
        </w:tc>
      </w:tr>
      <w:tr w:rsidR="38FB5184" w14:paraId="19490DCE" w14:textId="77777777" w:rsidTr="38FB5184">
        <w:trPr>
          <w:trHeight w:val="1110"/>
        </w:trPr>
        <w:tc>
          <w:tcPr>
            <w:tcW w:w="474" w:type="dxa"/>
            <w:tcBorders>
              <w:top w:val="single" w:sz="8" w:space="0" w:color="auto"/>
              <w:left w:val="single" w:sz="8" w:space="0" w:color="auto"/>
              <w:bottom w:val="single" w:sz="8" w:space="0" w:color="auto"/>
              <w:right w:val="single" w:sz="8" w:space="0" w:color="auto"/>
            </w:tcBorders>
            <w:tcMar>
              <w:left w:w="108" w:type="dxa"/>
              <w:right w:w="108" w:type="dxa"/>
            </w:tcMar>
          </w:tcPr>
          <w:p w14:paraId="1633FD7A" w14:textId="5875F877" w:rsidR="38FB5184" w:rsidRDefault="38FB5184" w:rsidP="38FB5184">
            <w:pPr>
              <w:spacing w:before="4"/>
              <w:jc w:val="both"/>
            </w:pPr>
            <w:r w:rsidRPr="38FB5184">
              <w:rPr>
                <w:rFonts w:ascii="Arial" w:eastAsia="Arial" w:hAnsi="Arial" w:cs="Arial"/>
                <w:sz w:val="20"/>
                <w:szCs w:val="20"/>
              </w:rPr>
              <w:t>PI6</w:t>
            </w:r>
          </w:p>
        </w:tc>
        <w:tc>
          <w:tcPr>
            <w:tcW w:w="1433" w:type="dxa"/>
            <w:tcBorders>
              <w:top w:val="single" w:sz="8" w:space="0" w:color="auto"/>
              <w:left w:val="single" w:sz="8" w:space="0" w:color="auto"/>
              <w:bottom w:val="single" w:sz="8" w:space="0" w:color="auto"/>
              <w:right w:val="single" w:sz="8" w:space="0" w:color="auto"/>
            </w:tcBorders>
            <w:tcMar>
              <w:left w:w="108" w:type="dxa"/>
              <w:right w:w="108" w:type="dxa"/>
            </w:tcMar>
          </w:tcPr>
          <w:p w14:paraId="28DC4975" w14:textId="430AAA70" w:rsidR="38FB5184" w:rsidRDefault="38FB5184" w:rsidP="38FB5184">
            <w:pPr>
              <w:spacing w:before="4"/>
              <w:jc w:val="both"/>
            </w:pPr>
            <w:r w:rsidRPr="38FB5184">
              <w:rPr>
                <w:rFonts w:ascii="Arial" w:eastAsia="Arial" w:hAnsi="Arial" w:cs="Arial"/>
                <w:sz w:val="20"/>
                <w:szCs w:val="20"/>
              </w:rPr>
              <w:t>Problem review Timescales – for all Priority 1, 2, 3 and 4 Problems</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14:paraId="22C29403" w14:textId="34BB644E" w:rsidR="38FB5184" w:rsidRDefault="38FB5184" w:rsidP="38FB5184">
            <w:pPr>
              <w:spacing w:before="4"/>
              <w:jc w:val="both"/>
            </w:pPr>
            <w:r w:rsidRPr="38FB5184">
              <w:rPr>
                <w:rFonts w:ascii="Arial" w:eastAsia="Arial" w:hAnsi="Arial" w:cs="Arial"/>
                <w:sz w:val="20"/>
                <w:szCs w:val="20"/>
              </w:rPr>
              <w:t>The execution of an initial review of a Problem is executed with the objective of determining the root cause and fix and the findings are recorded in the Authority Service Management System</w:t>
            </w:r>
          </w:p>
        </w:tc>
        <w:tc>
          <w:tcPr>
            <w:tcW w:w="2105" w:type="dxa"/>
            <w:tcBorders>
              <w:top w:val="single" w:sz="8" w:space="0" w:color="auto"/>
              <w:left w:val="single" w:sz="8" w:space="0" w:color="auto"/>
              <w:bottom w:val="single" w:sz="8" w:space="0" w:color="auto"/>
              <w:right w:val="single" w:sz="8" w:space="0" w:color="auto"/>
            </w:tcBorders>
            <w:tcMar>
              <w:left w:w="108" w:type="dxa"/>
              <w:right w:w="108" w:type="dxa"/>
            </w:tcMar>
          </w:tcPr>
          <w:p w14:paraId="3B0D25FA" w14:textId="64B4EAA8" w:rsidR="38FB5184" w:rsidRDefault="38FB5184" w:rsidP="38FB5184">
            <w:pPr>
              <w:jc w:val="both"/>
            </w:pPr>
            <w:r w:rsidRPr="38FB5184">
              <w:rPr>
                <w:rFonts w:ascii="Arial" w:eastAsia="Arial" w:hAnsi="Arial" w:cs="Arial"/>
                <w:sz w:val="20"/>
                <w:szCs w:val="20"/>
              </w:rPr>
              <w:t>Each Service Period.</w:t>
            </w:r>
          </w:p>
          <w:p w14:paraId="27437880" w14:textId="7A7E4BC9" w:rsidR="38FB5184" w:rsidRDefault="38FB5184" w:rsidP="38FB5184">
            <w:pPr>
              <w:jc w:val="both"/>
            </w:pPr>
            <w:r w:rsidRPr="38FB5184">
              <w:rPr>
                <w:rFonts w:ascii="Arial" w:eastAsia="Arial" w:hAnsi="Arial" w:cs="Arial"/>
                <w:sz w:val="20"/>
                <w:szCs w:val="20"/>
              </w:rPr>
              <w:t xml:space="preserve"> </w:t>
            </w:r>
          </w:p>
          <w:p w14:paraId="72EE81E3" w14:textId="7F0D1B29" w:rsidR="38FB5184" w:rsidRDefault="38FB5184" w:rsidP="38FB5184">
            <w:pPr>
              <w:spacing w:before="60" w:after="60"/>
              <w:ind w:right="57"/>
              <w:jc w:val="both"/>
            </w:pPr>
            <w:r w:rsidRPr="38FB5184">
              <w:rPr>
                <w:rFonts w:ascii="Arial" w:eastAsia="Arial" w:hAnsi="Arial" w:cs="Arial"/>
                <w:sz w:val="20"/>
                <w:szCs w:val="20"/>
              </w:rPr>
              <w:t xml:space="preserve">Measured for all Problems which are open in the Service </w:t>
            </w:r>
            <w:proofErr w:type="gramStart"/>
            <w:r w:rsidRPr="38FB5184">
              <w:rPr>
                <w:rFonts w:ascii="Arial" w:eastAsia="Arial" w:hAnsi="Arial" w:cs="Arial"/>
                <w:sz w:val="20"/>
                <w:szCs w:val="20"/>
              </w:rPr>
              <w:t>Period</w:t>
            </w:r>
            <w:proofErr w:type="gramEnd"/>
            <w:r w:rsidRPr="38FB5184">
              <w:rPr>
                <w:rFonts w:ascii="Arial" w:eastAsia="Arial" w:hAnsi="Arial" w:cs="Arial"/>
                <w:sz w:val="20"/>
                <w:szCs w:val="20"/>
              </w:rPr>
              <w:t xml:space="preserve"> and which are yet to have an initial review in any preceding Service Period(s). It is recognised that if &lt; 10 Problems are open in the Service Period the performance measure can be unduly influenced by the low </w:t>
            </w:r>
            <w:proofErr w:type="gramStart"/>
            <w:r w:rsidRPr="38FB5184">
              <w:rPr>
                <w:rFonts w:ascii="Arial" w:eastAsia="Arial" w:hAnsi="Arial" w:cs="Arial"/>
                <w:sz w:val="20"/>
                <w:szCs w:val="20"/>
              </w:rPr>
              <w:t>numbers</w:t>
            </w:r>
            <w:proofErr w:type="gramEnd"/>
            <w:r w:rsidRPr="38FB5184">
              <w:rPr>
                <w:rFonts w:ascii="Arial" w:eastAsia="Arial" w:hAnsi="Arial" w:cs="Arial"/>
                <w:sz w:val="20"/>
                <w:szCs w:val="20"/>
              </w:rPr>
              <w:t xml:space="preserve"> and the Parties shall agree how best to match the performance against this PI acting reasonably.</w:t>
            </w:r>
          </w:p>
        </w:tc>
        <w:tc>
          <w:tcPr>
            <w:tcW w:w="2664" w:type="dxa"/>
            <w:tcBorders>
              <w:top w:val="single" w:sz="8" w:space="0" w:color="auto"/>
              <w:left w:val="single" w:sz="8" w:space="0" w:color="auto"/>
              <w:bottom w:val="single" w:sz="8" w:space="0" w:color="auto"/>
              <w:right w:val="single" w:sz="8" w:space="0" w:color="auto"/>
            </w:tcBorders>
            <w:tcMar>
              <w:left w:w="108" w:type="dxa"/>
              <w:right w:w="108" w:type="dxa"/>
            </w:tcMar>
          </w:tcPr>
          <w:p w14:paraId="6464E90E" w14:textId="23A49D65" w:rsidR="38FB5184" w:rsidRDefault="38FB5184" w:rsidP="38FB5184">
            <w:pPr>
              <w:spacing w:before="100"/>
              <w:jc w:val="both"/>
            </w:pPr>
            <w:r w:rsidRPr="38FB5184">
              <w:rPr>
                <w:rFonts w:ascii="Arial" w:eastAsia="Arial" w:hAnsi="Arial" w:cs="Arial"/>
                <w:sz w:val="20"/>
                <w:szCs w:val="20"/>
              </w:rPr>
              <w:t xml:space="preserve">Target Performance Level: &gt;=95% of Problems are subject to an initial </w:t>
            </w:r>
            <w:proofErr w:type="gramStart"/>
            <w:r w:rsidRPr="38FB5184">
              <w:rPr>
                <w:rFonts w:ascii="Arial" w:eastAsia="Arial" w:hAnsi="Arial" w:cs="Arial"/>
                <w:sz w:val="20"/>
                <w:szCs w:val="20"/>
              </w:rPr>
              <w:t>review</w:t>
            </w:r>
            <w:proofErr w:type="gramEnd"/>
            <w:r w:rsidRPr="38FB5184">
              <w:rPr>
                <w:rFonts w:ascii="Arial" w:eastAsia="Arial" w:hAnsi="Arial" w:cs="Arial"/>
                <w:sz w:val="20"/>
                <w:szCs w:val="20"/>
              </w:rPr>
              <w:t xml:space="preserve"> and the findings are recorded in the Authority Service Management System within the required timescales as set out in Annex 4 to Part B.</w:t>
            </w:r>
          </w:p>
          <w:p w14:paraId="7F769CEA" w14:textId="213E8665" w:rsidR="38FB5184" w:rsidRDefault="38FB5184" w:rsidP="38FB5184">
            <w:pPr>
              <w:spacing w:before="3"/>
              <w:jc w:val="both"/>
            </w:pPr>
            <w:r w:rsidRPr="38FB5184">
              <w:rPr>
                <w:rFonts w:ascii="Arial" w:eastAsia="Arial" w:hAnsi="Arial" w:cs="Arial"/>
                <w:sz w:val="20"/>
                <w:szCs w:val="20"/>
              </w:rPr>
              <w:t xml:space="preserve"> </w:t>
            </w:r>
          </w:p>
          <w:p w14:paraId="2E505B19" w14:textId="4E364AF7" w:rsidR="38FB5184" w:rsidRDefault="38FB5184" w:rsidP="38FB5184">
            <w:pPr>
              <w:spacing w:before="100"/>
              <w:jc w:val="both"/>
            </w:pPr>
            <w:r w:rsidRPr="38FB5184">
              <w:rPr>
                <w:rFonts w:ascii="Arial" w:eastAsia="Arial" w:hAnsi="Arial" w:cs="Arial"/>
                <w:sz w:val="20"/>
                <w:szCs w:val="20"/>
              </w:rPr>
              <w:t xml:space="preserve">Service Threshold: &lt;90% of Problems are subject to an initial </w:t>
            </w:r>
            <w:proofErr w:type="gramStart"/>
            <w:r w:rsidRPr="38FB5184">
              <w:rPr>
                <w:rFonts w:ascii="Arial" w:eastAsia="Arial" w:hAnsi="Arial" w:cs="Arial"/>
                <w:sz w:val="20"/>
                <w:szCs w:val="20"/>
              </w:rPr>
              <w:t>review</w:t>
            </w:r>
            <w:proofErr w:type="gramEnd"/>
            <w:r w:rsidRPr="38FB5184">
              <w:rPr>
                <w:rFonts w:ascii="Arial" w:eastAsia="Arial" w:hAnsi="Arial" w:cs="Arial"/>
                <w:sz w:val="20"/>
                <w:szCs w:val="20"/>
              </w:rPr>
              <w:t xml:space="preserve"> and the findings are recorded in the Authority Service Management Systems within the required timescales as set out in Annex 4 to Part B.</w:t>
            </w:r>
          </w:p>
          <w:p w14:paraId="090B01BC" w14:textId="2BD9B599" w:rsidR="38FB5184" w:rsidRDefault="38FB5184" w:rsidP="38FB5184">
            <w:pPr>
              <w:spacing w:before="100"/>
              <w:jc w:val="both"/>
            </w:pPr>
            <w:r w:rsidRPr="38FB5184">
              <w:rPr>
                <w:rFonts w:ascii="Arial" w:eastAsia="Arial" w:hAnsi="Arial" w:cs="Arial"/>
                <w:sz w:val="20"/>
                <w:szCs w:val="20"/>
              </w:rPr>
              <w:t xml:space="preserve"> </w:t>
            </w:r>
          </w:p>
          <w:p w14:paraId="1370B360" w14:textId="59840C0F" w:rsidR="38FB5184" w:rsidRDefault="38FB5184" w:rsidP="38FB5184">
            <w:pPr>
              <w:spacing w:before="100"/>
              <w:jc w:val="both"/>
            </w:pPr>
            <w:r w:rsidRPr="38FB5184">
              <w:rPr>
                <w:rFonts w:ascii="Arial" w:eastAsia="Arial" w:hAnsi="Arial" w:cs="Arial"/>
                <w:sz w:val="20"/>
                <w:szCs w:val="20"/>
              </w:rPr>
              <w:t xml:space="preserve"> </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15A9C4D5" w14:textId="7291E3C9" w:rsidR="38FB5184" w:rsidRDefault="38FB5184" w:rsidP="38FB5184">
            <w:pPr>
              <w:spacing w:before="4"/>
              <w:jc w:val="both"/>
            </w:pPr>
            <w:r w:rsidRPr="38FB5184">
              <w:rPr>
                <w:rFonts w:ascii="Arial" w:eastAsia="Arial" w:hAnsi="Arial" w:cs="Arial"/>
                <w:sz w:val="20"/>
                <w:szCs w:val="20"/>
              </w:rPr>
              <w:t>No</w:t>
            </w:r>
          </w:p>
        </w:tc>
      </w:tr>
      <w:tr w:rsidR="38FB5184" w14:paraId="2800455B" w14:textId="77777777" w:rsidTr="38FB5184">
        <w:trPr>
          <w:trHeight w:val="1110"/>
        </w:trPr>
        <w:tc>
          <w:tcPr>
            <w:tcW w:w="474" w:type="dxa"/>
            <w:tcBorders>
              <w:top w:val="single" w:sz="8" w:space="0" w:color="auto"/>
              <w:left w:val="single" w:sz="8" w:space="0" w:color="auto"/>
              <w:bottom w:val="single" w:sz="8" w:space="0" w:color="auto"/>
              <w:right w:val="single" w:sz="8" w:space="0" w:color="auto"/>
            </w:tcBorders>
            <w:tcMar>
              <w:left w:w="108" w:type="dxa"/>
              <w:right w:w="108" w:type="dxa"/>
            </w:tcMar>
          </w:tcPr>
          <w:p w14:paraId="1AF67E37" w14:textId="1D246A1F" w:rsidR="38FB5184" w:rsidRDefault="38FB5184" w:rsidP="38FB5184">
            <w:pPr>
              <w:spacing w:before="4"/>
              <w:jc w:val="both"/>
            </w:pPr>
            <w:r w:rsidRPr="38FB5184">
              <w:rPr>
                <w:rFonts w:ascii="Arial" w:eastAsia="Arial" w:hAnsi="Arial" w:cs="Arial"/>
                <w:sz w:val="20"/>
                <w:szCs w:val="20"/>
              </w:rPr>
              <w:t>PI7</w:t>
            </w:r>
          </w:p>
        </w:tc>
        <w:tc>
          <w:tcPr>
            <w:tcW w:w="1433" w:type="dxa"/>
            <w:tcBorders>
              <w:top w:val="single" w:sz="8" w:space="0" w:color="auto"/>
              <w:left w:val="single" w:sz="8" w:space="0" w:color="auto"/>
              <w:bottom w:val="single" w:sz="8" w:space="0" w:color="auto"/>
              <w:right w:val="single" w:sz="8" w:space="0" w:color="auto"/>
            </w:tcBorders>
            <w:tcMar>
              <w:left w:w="108" w:type="dxa"/>
              <w:right w:w="108" w:type="dxa"/>
            </w:tcMar>
          </w:tcPr>
          <w:p w14:paraId="5EF4FA21" w14:textId="50A4D3A7" w:rsidR="38FB5184" w:rsidRDefault="38FB5184" w:rsidP="38FB5184">
            <w:pPr>
              <w:spacing w:before="4"/>
              <w:jc w:val="both"/>
            </w:pPr>
            <w:r w:rsidRPr="38FB5184">
              <w:rPr>
                <w:rFonts w:ascii="Arial" w:eastAsia="Arial" w:hAnsi="Arial" w:cs="Arial"/>
                <w:sz w:val="20"/>
                <w:szCs w:val="20"/>
              </w:rPr>
              <w:t>Virtual Library completeness</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14:paraId="0D677C86" w14:textId="7F4F5727" w:rsidR="38FB5184" w:rsidRDefault="38FB5184" w:rsidP="38FB5184">
            <w:pPr>
              <w:spacing w:before="4"/>
              <w:jc w:val="both"/>
            </w:pPr>
            <w:r w:rsidRPr="38FB5184">
              <w:rPr>
                <w:rFonts w:ascii="Arial" w:eastAsia="Arial" w:hAnsi="Arial" w:cs="Arial"/>
                <w:sz w:val="20"/>
                <w:szCs w:val="20"/>
              </w:rPr>
              <w:t xml:space="preserve">The degree to which the Virtual Library is complete and up to date expressed as a percentage of the total scale of the required content. </w:t>
            </w:r>
          </w:p>
          <w:p w14:paraId="35C198A5" w14:textId="01D1D940" w:rsidR="38FB5184" w:rsidRDefault="38FB5184" w:rsidP="38FB5184">
            <w:pPr>
              <w:spacing w:before="4"/>
              <w:jc w:val="both"/>
            </w:pPr>
            <w:r w:rsidRPr="38FB5184">
              <w:rPr>
                <w:rFonts w:ascii="Arial" w:eastAsia="Arial" w:hAnsi="Arial" w:cs="Arial"/>
                <w:sz w:val="20"/>
                <w:szCs w:val="20"/>
              </w:rPr>
              <w:t xml:space="preserve"> </w:t>
            </w:r>
          </w:p>
          <w:p w14:paraId="1CFA2321" w14:textId="30562A95" w:rsidR="38FB5184" w:rsidRDefault="38FB5184" w:rsidP="38FB5184">
            <w:pPr>
              <w:spacing w:before="4"/>
              <w:jc w:val="both"/>
            </w:pPr>
            <w:r w:rsidRPr="38FB5184">
              <w:rPr>
                <w:rFonts w:ascii="Arial" w:eastAsia="Arial" w:hAnsi="Arial" w:cs="Arial"/>
                <w:sz w:val="20"/>
                <w:szCs w:val="20"/>
              </w:rPr>
              <w:t xml:space="preserve">See Paragraph </w:t>
            </w:r>
            <w:hyperlink r:id="rId40" w:anchor="bookmark46">
              <w:r w:rsidRPr="38FB5184">
                <w:rPr>
                  <w:rStyle w:val="Hyperlink"/>
                  <w:rFonts w:ascii="Arial" w:eastAsia="Arial" w:hAnsi="Arial" w:cs="Arial"/>
                  <w:sz w:val="20"/>
                  <w:szCs w:val="20"/>
                </w:rPr>
                <w:t>6</w:t>
              </w:r>
            </w:hyperlink>
            <w:r w:rsidRPr="38FB5184">
              <w:rPr>
                <w:rFonts w:ascii="Arial" w:eastAsia="Arial" w:hAnsi="Arial" w:cs="Arial"/>
                <w:sz w:val="20"/>
                <w:szCs w:val="20"/>
              </w:rPr>
              <w:t xml:space="preserve"> of </w:t>
            </w:r>
            <w:hyperlink r:id="rId41" w:anchor="bookmark36">
              <w:r w:rsidRPr="38FB5184">
                <w:rPr>
                  <w:rStyle w:val="Hyperlink"/>
                  <w:rFonts w:ascii="Arial" w:eastAsia="Arial" w:hAnsi="Arial" w:cs="Arial"/>
                  <w:sz w:val="20"/>
                  <w:szCs w:val="20"/>
                </w:rPr>
                <w:t xml:space="preserve">Part B </w:t>
              </w:r>
            </w:hyperlink>
            <w:r w:rsidRPr="38FB5184">
              <w:rPr>
                <w:rFonts w:ascii="Arial" w:eastAsia="Arial" w:hAnsi="Arial" w:cs="Arial"/>
                <w:sz w:val="20"/>
                <w:szCs w:val="20"/>
              </w:rPr>
              <w:t>of this Annex 1</w:t>
            </w:r>
          </w:p>
        </w:tc>
        <w:tc>
          <w:tcPr>
            <w:tcW w:w="2105" w:type="dxa"/>
            <w:tcBorders>
              <w:top w:val="single" w:sz="8" w:space="0" w:color="auto"/>
              <w:left w:val="single" w:sz="8" w:space="0" w:color="auto"/>
              <w:bottom w:val="single" w:sz="8" w:space="0" w:color="auto"/>
              <w:right w:val="single" w:sz="8" w:space="0" w:color="auto"/>
            </w:tcBorders>
            <w:tcMar>
              <w:left w:w="108" w:type="dxa"/>
              <w:right w:w="108" w:type="dxa"/>
            </w:tcMar>
          </w:tcPr>
          <w:p w14:paraId="4E2C56B9" w14:textId="7502F1E6" w:rsidR="38FB5184" w:rsidRDefault="38FB5184" w:rsidP="38FB5184">
            <w:pPr>
              <w:spacing w:before="60" w:after="60"/>
              <w:ind w:right="57"/>
              <w:jc w:val="both"/>
            </w:pPr>
            <w:r w:rsidRPr="38FB5184">
              <w:rPr>
                <w:rFonts w:ascii="Arial" w:eastAsia="Arial" w:hAnsi="Arial" w:cs="Arial"/>
                <w:sz w:val="20"/>
                <w:szCs w:val="20"/>
              </w:rPr>
              <w:t>Each Quarter.</w:t>
            </w:r>
          </w:p>
        </w:tc>
        <w:tc>
          <w:tcPr>
            <w:tcW w:w="2664" w:type="dxa"/>
            <w:tcBorders>
              <w:top w:val="single" w:sz="8" w:space="0" w:color="auto"/>
              <w:left w:val="single" w:sz="8" w:space="0" w:color="auto"/>
              <w:bottom w:val="single" w:sz="8" w:space="0" w:color="auto"/>
              <w:right w:val="single" w:sz="8" w:space="0" w:color="auto"/>
            </w:tcBorders>
            <w:tcMar>
              <w:left w:w="108" w:type="dxa"/>
              <w:right w:w="108" w:type="dxa"/>
            </w:tcMar>
          </w:tcPr>
          <w:p w14:paraId="1E822857" w14:textId="0C82B812" w:rsidR="38FB5184" w:rsidRDefault="38FB5184" w:rsidP="38FB5184">
            <w:pPr>
              <w:spacing w:before="100"/>
              <w:jc w:val="both"/>
            </w:pPr>
            <w:r w:rsidRPr="38FB5184">
              <w:rPr>
                <w:rFonts w:ascii="Arial" w:eastAsia="Arial" w:hAnsi="Arial" w:cs="Arial"/>
                <w:sz w:val="20"/>
                <w:szCs w:val="20"/>
              </w:rPr>
              <w:t>Target Performance Level: 100% complete and up to date.</w:t>
            </w:r>
          </w:p>
          <w:p w14:paraId="03E7B2F7" w14:textId="430F37CA" w:rsidR="38FB5184" w:rsidRDefault="38FB5184" w:rsidP="38FB5184">
            <w:pPr>
              <w:spacing w:before="3"/>
              <w:jc w:val="both"/>
            </w:pPr>
            <w:r w:rsidRPr="38FB5184">
              <w:rPr>
                <w:rFonts w:ascii="Arial" w:eastAsia="Arial" w:hAnsi="Arial" w:cs="Arial"/>
                <w:sz w:val="20"/>
                <w:szCs w:val="20"/>
              </w:rPr>
              <w:t xml:space="preserve"> </w:t>
            </w:r>
          </w:p>
          <w:p w14:paraId="411A381C" w14:textId="55948A1B" w:rsidR="38FB5184" w:rsidRDefault="38FB5184" w:rsidP="38FB5184">
            <w:pPr>
              <w:spacing w:before="100"/>
              <w:jc w:val="both"/>
            </w:pPr>
            <w:r w:rsidRPr="38FB5184">
              <w:rPr>
                <w:rFonts w:ascii="Arial" w:eastAsia="Arial" w:hAnsi="Arial" w:cs="Arial"/>
                <w:sz w:val="20"/>
                <w:szCs w:val="20"/>
              </w:rPr>
              <w:t>Service Threshold: &lt;90% complete and up to date.</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0B2FA5A7" w14:textId="3A808CC5" w:rsidR="38FB5184" w:rsidRDefault="38FB5184" w:rsidP="38FB5184">
            <w:pPr>
              <w:spacing w:before="4"/>
              <w:jc w:val="both"/>
            </w:pPr>
            <w:r w:rsidRPr="38FB5184">
              <w:rPr>
                <w:rFonts w:ascii="Arial" w:eastAsia="Arial" w:hAnsi="Arial" w:cs="Arial"/>
                <w:sz w:val="20"/>
                <w:szCs w:val="20"/>
              </w:rPr>
              <w:t>No</w:t>
            </w:r>
          </w:p>
        </w:tc>
      </w:tr>
    </w:tbl>
    <w:p w14:paraId="6E835472" w14:textId="6EA4586C" w:rsidR="38FB5184" w:rsidRDefault="38FB5184" w:rsidP="38FB5184">
      <w:pPr>
        <w:rPr>
          <w:rFonts w:ascii="Arial" w:eastAsia="Arial" w:hAnsi="Arial" w:cs="Arial"/>
          <w:b/>
          <w:bCs/>
          <w:sz w:val="20"/>
          <w:szCs w:val="20"/>
        </w:rPr>
      </w:pPr>
    </w:p>
    <w:p w14:paraId="6DCFE9D5" w14:textId="64F0A50F" w:rsidR="38FB5184" w:rsidRDefault="38FB5184" w:rsidP="38FB5184">
      <w:pPr>
        <w:spacing w:beforeAutospacing="1" w:afterAutospacing="1"/>
        <w:rPr>
          <w:rFonts w:cstheme="minorBidi"/>
        </w:rPr>
      </w:pPr>
    </w:p>
    <w:p w14:paraId="5C724229" w14:textId="2A1A2CD4" w:rsidR="009A0559" w:rsidRPr="00FD799C" w:rsidRDefault="002147DD" w:rsidP="00C17698">
      <w:pPr>
        <w:pStyle w:val="Heading1"/>
        <w:numPr>
          <w:ilvl w:val="0"/>
          <w:numId w:val="0"/>
        </w:numPr>
        <w:rPr>
          <w:color w:val="auto"/>
        </w:rPr>
      </w:pPr>
      <w:bookmarkStart w:id="12" w:name="_Toc2091469834"/>
      <w:bookmarkStart w:id="13" w:name="_Toc213400756"/>
      <w:r w:rsidRPr="014FDFE0">
        <w:rPr>
          <w:color w:val="auto"/>
        </w:rPr>
        <w:t>Key dependencies</w:t>
      </w:r>
      <w:bookmarkEnd w:id="12"/>
      <w:bookmarkEnd w:id="13"/>
    </w:p>
    <w:p w14:paraId="3AE50463" w14:textId="31C6A835" w:rsidR="002147DD" w:rsidRPr="006B67F1" w:rsidRDefault="00AA25AC" w:rsidP="002840CF">
      <w:pPr>
        <w:pStyle w:val="BodyText1"/>
        <w:numPr>
          <w:ilvl w:val="0"/>
          <w:numId w:val="4"/>
        </w:numPr>
        <w:ind w:left="357" w:hanging="357"/>
        <w:rPr>
          <w:b/>
          <w:color w:val="auto"/>
        </w:rPr>
      </w:pPr>
      <w:r>
        <w:rPr>
          <w:b/>
          <w:bCs/>
          <w:color w:val="auto"/>
        </w:rPr>
        <w:t xml:space="preserve"> </w:t>
      </w:r>
      <w:r w:rsidR="00FA4BC8" w:rsidRPr="277BE684">
        <w:rPr>
          <w:b/>
          <w:color w:val="auto"/>
        </w:rPr>
        <w:t>Security</w:t>
      </w:r>
      <w:r w:rsidR="00A03C2A" w:rsidRPr="277BE684">
        <w:rPr>
          <w:b/>
          <w:color w:val="auto"/>
        </w:rPr>
        <w:t xml:space="preserve"> dependencies</w:t>
      </w:r>
    </w:p>
    <w:p w14:paraId="3FBF9B55" w14:textId="341E020D" w:rsidR="00AF37B3" w:rsidRDefault="0029572C" w:rsidP="006A2C57">
      <w:pPr>
        <w:pStyle w:val="BodyText1"/>
        <w:numPr>
          <w:ilvl w:val="0"/>
          <w:numId w:val="14"/>
        </w:numPr>
        <w:rPr>
          <w:color w:val="auto"/>
        </w:rPr>
      </w:pPr>
      <w:r w:rsidRPr="277BE684">
        <w:rPr>
          <w:color w:val="auto"/>
        </w:rPr>
        <w:t xml:space="preserve">Security Management plan </w:t>
      </w:r>
      <w:r w:rsidR="00806BD9" w:rsidRPr="277BE684">
        <w:rPr>
          <w:color w:val="auto"/>
        </w:rPr>
        <w:t>–</w:t>
      </w:r>
      <w:r w:rsidR="007575D4" w:rsidRPr="277BE684">
        <w:rPr>
          <w:color w:val="auto"/>
        </w:rPr>
        <w:t xml:space="preserve"> Supplier</w:t>
      </w:r>
      <w:r w:rsidR="00806BD9" w:rsidRPr="277BE684">
        <w:rPr>
          <w:color w:val="auto"/>
        </w:rPr>
        <w:t xml:space="preserve"> </w:t>
      </w:r>
      <w:r w:rsidR="007575D4" w:rsidRPr="277BE684">
        <w:rPr>
          <w:color w:val="auto"/>
        </w:rPr>
        <w:t>to set out a </w:t>
      </w:r>
      <w:r w:rsidR="007575D4" w:rsidRPr="277BE684">
        <w:rPr>
          <w:color w:val="auto"/>
          <w:u w:val="single"/>
        </w:rPr>
        <w:t>draft-high level</w:t>
      </w:r>
      <w:r w:rsidR="007575D4" w:rsidRPr="277BE684">
        <w:rPr>
          <w:color w:val="auto"/>
        </w:rPr>
        <w:t xml:space="preserve"> Security Management Plan as to how the service will be delivered securely aligned </w:t>
      </w:r>
      <w:r w:rsidR="00FC6659" w:rsidRPr="277BE684">
        <w:rPr>
          <w:color w:val="auto"/>
        </w:rPr>
        <w:t>to industry</w:t>
      </w:r>
      <w:r w:rsidR="007575D4" w:rsidRPr="277BE684">
        <w:rPr>
          <w:color w:val="auto"/>
        </w:rPr>
        <w:t xml:space="preserve"> standards (e.g. ISO 27001)</w:t>
      </w:r>
      <w:r w:rsidR="00806BD9" w:rsidRPr="277BE684">
        <w:rPr>
          <w:color w:val="auto"/>
        </w:rPr>
        <w:t>.</w:t>
      </w:r>
    </w:p>
    <w:p w14:paraId="42C94393" w14:textId="77777777" w:rsidR="00AF37B3" w:rsidRPr="00AF37B3" w:rsidRDefault="00AF37B3" w:rsidP="00AF37B3">
      <w:pPr>
        <w:pStyle w:val="BodyText1"/>
        <w:ind w:left="720"/>
        <w:rPr>
          <w:color w:val="auto"/>
        </w:rPr>
      </w:pPr>
    </w:p>
    <w:p w14:paraId="01259F2A" w14:textId="3CD4CD89" w:rsidR="00FF3C4C" w:rsidRPr="00E65C0C" w:rsidRDefault="00E65C0C" w:rsidP="003F13C0">
      <w:pPr>
        <w:pStyle w:val="BodyText1"/>
        <w:numPr>
          <w:ilvl w:val="0"/>
          <w:numId w:val="4"/>
        </w:numPr>
        <w:rPr>
          <w:b/>
          <w:color w:val="auto"/>
        </w:rPr>
      </w:pPr>
      <w:r w:rsidRPr="277BE684">
        <w:rPr>
          <w:b/>
          <w:color w:val="auto"/>
        </w:rPr>
        <w:t>Quality Assurance dependencies</w:t>
      </w:r>
    </w:p>
    <w:p w14:paraId="6515F0C5" w14:textId="77777777" w:rsidR="006B76EA" w:rsidRPr="006B76EA" w:rsidRDefault="000261DB" w:rsidP="006A2C57">
      <w:pPr>
        <w:pStyle w:val="BodyText1"/>
        <w:numPr>
          <w:ilvl w:val="0"/>
          <w:numId w:val="14"/>
        </w:numPr>
        <w:rPr>
          <w:color w:val="auto"/>
        </w:rPr>
      </w:pPr>
      <w:r w:rsidRPr="277BE684">
        <w:rPr>
          <w:color w:val="auto"/>
        </w:rPr>
        <w:t>The Supplier must provide documented evidence of all Quality Assurance and Security testing conducted on the solution. This evidence should include detailed results from performance testing, penetration testing, and vulnerability assessments, clearly outlining the outcomes and any identified issues.</w:t>
      </w:r>
    </w:p>
    <w:p w14:paraId="3C04BC5D" w14:textId="2237CB5B" w:rsidR="00BB275C" w:rsidRPr="008F468C" w:rsidRDefault="006A4369" w:rsidP="006A2C57">
      <w:pPr>
        <w:pStyle w:val="BodyText1"/>
        <w:numPr>
          <w:ilvl w:val="0"/>
          <w:numId w:val="14"/>
        </w:numPr>
        <w:rPr>
          <w:color w:val="auto"/>
        </w:rPr>
      </w:pPr>
      <w:r w:rsidRPr="277BE684">
        <w:rPr>
          <w:color w:val="auto"/>
        </w:rPr>
        <w:t>The Supplier is required to develop and submit a comprehensive test strategy and test plan for the solution. These documents must form an integral part of the validation process, demonstrating that the solution fully satisfies the business requirements and user needs.</w:t>
      </w:r>
    </w:p>
    <w:p w14:paraId="52FCE525" w14:textId="2B4E29D0" w:rsidR="00E8523E" w:rsidRPr="003B1611" w:rsidRDefault="003B1611" w:rsidP="002840CF">
      <w:pPr>
        <w:pStyle w:val="BodyText1"/>
        <w:numPr>
          <w:ilvl w:val="0"/>
          <w:numId w:val="4"/>
        </w:numPr>
        <w:ind w:left="357" w:hanging="357"/>
        <w:rPr>
          <w:b/>
          <w:bCs/>
          <w:color w:val="auto"/>
        </w:rPr>
      </w:pPr>
      <w:r w:rsidRPr="003B1611">
        <w:rPr>
          <w:b/>
          <w:bCs/>
          <w:color w:val="auto"/>
        </w:rPr>
        <w:t>Operational dependencies</w:t>
      </w:r>
    </w:p>
    <w:p w14:paraId="60C1F861" w14:textId="286CFE08" w:rsidR="003B1611" w:rsidRPr="003B1611" w:rsidRDefault="003B1611" w:rsidP="006A2C57">
      <w:pPr>
        <w:pStyle w:val="BodyText1"/>
        <w:numPr>
          <w:ilvl w:val="0"/>
          <w:numId w:val="16"/>
        </w:numPr>
        <w:rPr>
          <w:color w:val="auto"/>
        </w:rPr>
      </w:pPr>
      <w:r w:rsidRPr="003B1611">
        <w:rPr>
          <w:color w:val="auto"/>
        </w:rPr>
        <w:t>The proposed solution will be managed by our infrastructure services partner. We do not want a managed service. Knowledge transfer will need to be a deliverable</w:t>
      </w:r>
      <w:r>
        <w:rPr>
          <w:color w:val="auto"/>
        </w:rPr>
        <w:t xml:space="preserve"> of this contract</w:t>
      </w:r>
      <w:r w:rsidRPr="003B1611">
        <w:rPr>
          <w:color w:val="auto"/>
        </w:rPr>
        <w:t>.</w:t>
      </w:r>
    </w:p>
    <w:p w14:paraId="4300FA2E" w14:textId="59B93F19" w:rsidR="008913DA" w:rsidRPr="00C17698" w:rsidRDefault="002147DD" w:rsidP="00C17698">
      <w:pPr>
        <w:pStyle w:val="Heading1"/>
        <w:numPr>
          <w:ilvl w:val="0"/>
          <w:numId w:val="0"/>
        </w:numPr>
      </w:pPr>
      <w:bookmarkStart w:id="14" w:name="_Toc213400757"/>
      <w:r>
        <w:t>Contract risks</w:t>
      </w:r>
      <w:bookmarkEnd w:id="14"/>
    </w:p>
    <w:p w14:paraId="5DD02951" w14:textId="3856AB1A" w:rsidR="002147DD" w:rsidRPr="009E1F2A" w:rsidRDefault="30102F02" w:rsidP="002840CF">
      <w:pPr>
        <w:pStyle w:val="BodyText1"/>
        <w:numPr>
          <w:ilvl w:val="0"/>
          <w:numId w:val="4"/>
        </w:numPr>
        <w:ind w:left="357" w:hanging="357"/>
        <w:rPr>
          <w:b/>
          <w:bCs/>
          <w:color w:val="auto"/>
        </w:rPr>
      </w:pPr>
      <w:r w:rsidRPr="25A7C0D7">
        <w:rPr>
          <w:b/>
          <w:bCs/>
          <w:color w:val="auto"/>
        </w:rPr>
        <w:t xml:space="preserve">Security </w:t>
      </w:r>
      <w:r w:rsidR="008C0102" w:rsidRPr="009E1F2A">
        <w:rPr>
          <w:b/>
          <w:bCs/>
          <w:color w:val="auto"/>
        </w:rPr>
        <w:t>Risk Assessment requirement</w:t>
      </w:r>
    </w:p>
    <w:p w14:paraId="235D8920" w14:textId="3E320ECD" w:rsidR="00DE1F9D" w:rsidRPr="00DE1F9D" w:rsidRDefault="00DE1F9D" w:rsidP="00DE1F9D">
      <w:pPr>
        <w:pStyle w:val="BodyText1"/>
      </w:pPr>
      <w:r w:rsidRPr="00DE1F9D">
        <w:t xml:space="preserve">MHRA performs supplier </w:t>
      </w:r>
      <w:r w:rsidR="1C341F18">
        <w:t xml:space="preserve">security </w:t>
      </w:r>
      <w:r w:rsidRPr="00DE1F9D">
        <w:t xml:space="preserve">risk assessment and risk analysis on </w:t>
      </w:r>
      <w:proofErr w:type="gramStart"/>
      <w:r w:rsidRPr="00DE1F9D">
        <w:t>all of</w:t>
      </w:r>
      <w:proofErr w:type="gramEnd"/>
      <w:r w:rsidRPr="00DE1F9D">
        <w:t xml:space="preserve"> its potential suppliers. As an HMG </w:t>
      </w:r>
      <w:r w:rsidR="6BDC01FC">
        <w:t>Arm's</w:t>
      </w:r>
      <w:r w:rsidRPr="00DE1F9D">
        <w:t xml:space="preserve"> Length Agency, MHRA complies with UK central government security mandates and all relevant regulatory requirements.</w:t>
      </w:r>
    </w:p>
    <w:p w14:paraId="5662612C" w14:textId="74044E15" w:rsidR="00DE1F9D" w:rsidRPr="00DE1F9D" w:rsidRDefault="00DE1F9D" w:rsidP="00DE1F9D">
      <w:pPr>
        <w:pStyle w:val="BodyText1"/>
      </w:pPr>
      <w:r w:rsidRPr="00DE1F9D">
        <w:t>As a requirement of this tender</w:t>
      </w:r>
      <w:r w:rsidR="00231310">
        <w:t xml:space="preserve">, </w:t>
      </w:r>
      <w:r w:rsidRPr="00DE1F9D">
        <w:t>any bid MUST include the following commitments</w:t>
      </w:r>
      <w:r w:rsidR="00231310">
        <w:t>:</w:t>
      </w:r>
    </w:p>
    <w:p w14:paraId="1736B8F1" w14:textId="77777777" w:rsidR="00DE1F9D" w:rsidRPr="00DE1F9D" w:rsidRDefault="00DE1F9D" w:rsidP="006A2C57">
      <w:pPr>
        <w:pStyle w:val="BodyText1"/>
        <w:numPr>
          <w:ilvl w:val="0"/>
          <w:numId w:val="15"/>
        </w:numPr>
      </w:pPr>
      <w:r w:rsidRPr="00DE1F9D">
        <w:t>The supplier will comply with relevant MHRA security policies (can be supplied)</w:t>
      </w:r>
    </w:p>
    <w:p w14:paraId="2961B4DE" w14:textId="63F156FB" w:rsidR="00DE1F9D" w:rsidRPr="00DE1F9D" w:rsidRDefault="00DE1F9D" w:rsidP="006A2C57">
      <w:pPr>
        <w:pStyle w:val="BodyText1"/>
        <w:numPr>
          <w:ilvl w:val="0"/>
          <w:numId w:val="15"/>
        </w:numPr>
      </w:pPr>
      <w:r w:rsidRPr="00DE1F9D">
        <w:t xml:space="preserve">The supplier will commit to completing a Risk Ledger assessment, if they are not already a user of risk ledger (Free) </w:t>
      </w:r>
      <w:hyperlink r:id="rId42" w:tgtFrame="_blank" w:tooltip="https://riskledger.com/" w:history="1">
        <w:r w:rsidRPr="00DE1F9D">
          <w:rPr>
            <w:rStyle w:val="Hyperlink"/>
          </w:rPr>
          <w:t>Third Party Risk Management Solutions | Risk Ledger</w:t>
        </w:r>
      </w:hyperlink>
    </w:p>
    <w:p w14:paraId="24646EC9" w14:textId="77777777" w:rsidR="00DE1F9D" w:rsidRPr="00DE1F9D" w:rsidRDefault="00DE1F9D" w:rsidP="006A2C57">
      <w:pPr>
        <w:pStyle w:val="BodyText1"/>
        <w:numPr>
          <w:ilvl w:val="0"/>
          <w:numId w:val="15"/>
        </w:numPr>
      </w:pPr>
      <w:r w:rsidRPr="00DE1F9D">
        <w:t>The supplier will commit to any ongoing or future assessment requirements.</w:t>
      </w:r>
    </w:p>
    <w:p w14:paraId="3BFAC918" w14:textId="77777777" w:rsidR="00DE1F9D" w:rsidRPr="00DE1F9D" w:rsidRDefault="00DE1F9D" w:rsidP="006A2C57">
      <w:pPr>
        <w:pStyle w:val="BodyText1"/>
        <w:numPr>
          <w:ilvl w:val="0"/>
          <w:numId w:val="15"/>
        </w:numPr>
      </w:pPr>
      <w:r w:rsidRPr="00DE1F9D">
        <w:t>The supplier will provide a named contact for MHRA security engagement</w:t>
      </w:r>
    </w:p>
    <w:p w14:paraId="707D9315" w14:textId="4192C1D4" w:rsidR="00DE1F9D" w:rsidRPr="00231310" w:rsidRDefault="00DE1F9D" w:rsidP="006A2C57">
      <w:pPr>
        <w:pStyle w:val="BodyText1"/>
        <w:numPr>
          <w:ilvl w:val="0"/>
          <w:numId w:val="15"/>
        </w:numPr>
      </w:pPr>
      <w:r w:rsidRPr="00DE1F9D">
        <w:t xml:space="preserve">Any contract value &gt;£100k assurance that the supplier adheres to the 10 Secure </w:t>
      </w:r>
      <w:proofErr w:type="gramStart"/>
      <w:r w:rsidRPr="00DE1F9D">
        <w:t>By</w:t>
      </w:r>
      <w:proofErr w:type="gramEnd"/>
      <w:r w:rsidRPr="00DE1F9D">
        <w:t xml:space="preserve"> Design principles.</w:t>
      </w:r>
    </w:p>
    <w:p w14:paraId="15CDF526" w14:textId="585302D8" w:rsidR="002147DD" w:rsidRPr="002147DD" w:rsidRDefault="002147DD" w:rsidP="00DF644D">
      <w:pPr>
        <w:pStyle w:val="Heading1"/>
        <w:numPr>
          <w:ilvl w:val="0"/>
          <w:numId w:val="0"/>
        </w:numPr>
      </w:pPr>
      <w:bookmarkStart w:id="15" w:name="_Toc213400758"/>
      <w:r>
        <w:t>Contract terms</w:t>
      </w:r>
      <w:bookmarkEnd w:id="15"/>
    </w:p>
    <w:p w14:paraId="5FD91378" w14:textId="580021FC" w:rsidR="00D07B88" w:rsidRPr="00D14B4A" w:rsidRDefault="00D14B4A" w:rsidP="35D544DC">
      <w:pPr>
        <w:pStyle w:val="BodyText1"/>
        <w:numPr>
          <w:ilvl w:val="0"/>
          <w:numId w:val="4"/>
        </w:numPr>
        <w:rPr>
          <w:color w:val="auto"/>
        </w:rPr>
      </w:pPr>
      <w:r w:rsidRPr="00D14B4A">
        <w:rPr>
          <w:color w:val="auto"/>
        </w:rPr>
        <w:t xml:space="preserve">The Central Government </w:t>
      </w:r>
      <w:proofErr w:type="spellStart"/>
      <w:r w:rsidR="00972F84">
        <w:rPr>
          <w:color w:val="auto"/>
        </w:rPr>
        <w:t>Mid Tier</w:t>
      </w:r>
      <w:proofErr w:type="spellEnd"/>
      <w:r w:rsidRPr="00D14B4A">
        <w:rPr>
          <w:color w:val="auto"/>
        </w:rPr>
        <w:t xml:space="preserve"> Contract Terms and Conditions will govern any agreement arising out of this procurement opportunity.</w:t>
      </w:r>
    </w:p>
    <w:p w14:paraId="19427BCA" w14:textId="5D9AB488" w:rsidR="002147DD" w:rsidRDefault="00D14B4A" w:rsidP="002840CF">
      <w:pPr>
        <w:pStyle w:val="BodyText1"/>
        <w:numPr>
          <w:ilvl w:val="0"/>
          <w:numId w:val="4"/>
        </w:numPr>
        <w:ind w:left="357" w:hanging="357"/>
        <w:rPr>
          <w:color w:val="auto"/>
        </w:rPr>
      </w:pPr>
      <w:r w:rsidRPr="00D14B4A">
        <w:rPr>
          <w:color w:val="auto"/>
        </w:rPr>
        <w:t xml:space="preserve"> A draft copy of the contract is available as part of Appendix D of this Invitation to Tender Document. </w:t>
      </w:r>
    </w:p>
    <w:p w14:paraId="67D59395" w14:textId="22C546CB" w:rsidR="007A2AAF" w:rsidRPr="007A2AAF" w:rsidRDefault="007A2AAF" w:rsidP="002840CF">
      <w:pPr>
        <w:pStyle w:val="BodyText1"/>
        <w:numPr>
          <w:ilvl w:val="0"/>
          <w:numId w:val="4"/>
        </w:numPr>
        <w:ind w:left="357" w:hanging="357"/>
        <w:rPr>
          <w:color w:val="auto"/>
        </w:rPr>
      </w:pPr>
      <w:r>
        <w:rPr>
          <w:color w:val="auto"/>
        </w:rPr>
        <w:t>A draft copy of the contract Terms will also be available via Atamis.</w:t>
      </w:r>
    </w:p>
    <w:p w14:paraId="12023A62" w14:textId="5908FE9F" w:rsidR="002147DD" w:rsidRPr="002147DD" w:rsidRDefault="002147DD" w:rsidP="00DF644D">
      <w:pPr>
        <w:pStyle w:val="Heading1"/>
        <w:numPr>
          <w:ilvl w:val="0"/>
          <w:numId w:val="0"/>
        </w:numPr>
      </w:pPr>
      <w:bookmarkStart w:id="16" w:name="_Toc213400759"/>
      <w:r>
        <w:t>How to respond to this opportunity</w:t>
      </w:r>
      <w:bookmarkEnd w:id="16"/>
    </w:p>
    <w:p w14:paraId="6FBA63F9" w14:textId="0413E153" w:rsidR="00ED4012" w:rsidRDefault="00295D63" w:rsidP="002840CF">
      <w:pPr>
        <w:pStyle w:val="BodyText1"/>
        <w:numPr>
          <w:ilvl w:val="0"/>
          <w:numId w:val="4"/>
        </w:numPr>
        <w:ind w:left="357" w:hanging="357"/>
      </w:pPr>
      <w:r>
        <w:t xml:space="preserve">This section of the document sets out how </w:t>
      </w:r>
      <w:r w:rsidR="001E179D">
        <w:t xml:space="preserve">Suppliers can </w:t>
      </w:r>
      <w:r>
        <w:t>respon</w:t>
      </w:r>
      <w:r w:rsidR="0090535A">
        <w:t>d</w:t>
      </w:r>
      <w:r w:rsidR="009732C0">
        <w:t xml:space="preserve"> to this procuremen</w:t>
      </w:r>
      <w:r w:rsidR="00E02C1B">
        <w:t>t</w:t>
      </w:r>
      <w:r w:rsidR="00F91B7F">
        <w:t xml:space="preserve"> opportunity</w:t>
      </w:r>
      <w:r w:rsidR="00E02C1B">
        <w:t xml:space="preserve"> using</w:t>
      </w:r>
      <w:r w:rsidR="00EE1D25">
        <w:t xml:space="preserve"> the</w:t>
      </w:r>
      <w:r w:rsidR="00E02C1B">
        <w:t xml:space="preserve"> </w:t>
      </w:r>
      <w:r w:rsidR="001C7293">
        <w:t xml:space="preserve">Central Digital Platform and </w:t>
      </w:r>
      <w:r w:rsidR="00E02C1B">
        <w:t>the</w:t>
      </w:r>
      <w:r w:rsidR="00381274">
        <w:t xml:space="preserve"> </w:t>
      </w:r>
      <w:r w:rsidR="00540DBE">
        <w:t>P</w:t>
      </w:r>
      <w:r w:rsidR="00381274">
        <w:t>ortal</w:t>
      </w:r>
      <w:r w:rsidR="00540DBE">
        <w:t xml:space="preserve"> (</w:t>
      </w:r>
      <w:r w:rsidR="00336764">
        <w:t>Atamis eProcurement system</w:t>
      </w:r>
      <w:r w:rsidR="00540DBE">
        <w:t>)</w:t>
      </w:r>
      <w:r w:rsidR="001C7293">
        <w:t xml:space="preserve">. </w:t>
      </w:r>
    </w:p>
    <w:p w14:paraId="22E1D0FE" w14:textId="6F8762C5" w:rsidR="00ED4012" w:rsidRDefault="002A3695" w:rsidP="002840CF">
      <w:pPr>
        <w:pStyle w:val="BodyText1"/>
        <w:numPr>
          <w:ilvl w:val="1"/>
          <w:numId w:val="4"/>
        </w:numPr>
      </w:pPr>
      <w:r>
        <w:t>The Central Digital Platform</w:t>
      </w:r>
      <w:r w:rsidR="00C40068">
        <w:t xml:space="preserve"> is the place where </w:t>
      </w:r>
      <w:r w:rsidR="001E179D">
        <w:t>S</w:t>
      </w:r>
      <w:r w:rsidR="00C40068">
        <w:t>uppliers will register</w:t>
      </w:r>
      <w:r w:rsidR="00FE2F93">
        <w:t xml:space="preserve">, input their </w:t>
      </w:r>
      <w:r w:rsidR="001E179D">
        <w:t xml:space="preserve">core </w:t>
      </w:r>
      <w:r w:rsidR="00FE2F93">
        <w:t>supplier information</w:t>
      </w:r>
      <w:r w:rsidR="00EE1D25">
        <w:t xml:space="preserve"> and generate a share code</w:t>
      </w:r>
      <w:r w:rsidR="00F25AEB">
        <w:t xml:space="preserve">.  </w:t>
      </w:r>
    </w:p>
    <w:p w14:paraId="12CD44BC" w14:textId="1B843FED" w:rsidR="001D72BB" w:rsidRDefault="00F25AEB" w:rsidP="002840CF">
      <w:pPr>
        <w:pStyle w:val="BodyText1"/>
        <w:numPr>
          <w:ilvl w:val="1"/>
          <w:numId w:val="4"/>
        </w:numPr>
      </w:pPr>
      <w:r>
        <w:t xml:space="preserve">The Portal is where </w:t>
      </w:r>
      <w:r w:rsidR="001E179D">
        <w:t xml:space="preserve">Suppliers </w:t>
      </w:r>
      <w:r>
        <w:t xml:space="preserve">will </w:t>
      </w:r>
      <w:r w:rsidR="00D23312">
        <w:t>input th</w:t>
      </w:r>
      <w:r w:rsidR="00A262E0">
        <w:t>eir</w:t>
      </w:r>
      <w:r w:rsidR="00D23312">
        <w:t xml:space="preserve"> share code </w:t>
      </w:r>
      <w:r w:rsidR="00DE5D5E">
        <w:t>to</w:t>
      </w:r>
      <w:r w:rsidR="00D23312">
        <w:t xml:space="preserve"> share their </w:t>
      </w:r>
      <w:r w:rsidR="001E179D">
        <w:t xml:space="preserve">core </w:t>
      </w:r>
      <w:r w:rsidR="00D23312">
        <w:t>supplier information with the Authority, and where they will com</w:t>
      </w:r>
      <w:r w:rsidR="00A262E0">
        <w:t xml:space="preserve">plete </w:t>
      </w:r>
      <w:r w:rsidR="00AB385C">
        <w:t xml:space="preserve">their </w:t>
      </w:r>
      <w:r w:rsidR="00AF652F">
        <w:t>Tender and their PSQ Response</w:t>
      </w:r>
      <w:r w:rsidR="00A262E0">
        <w:t>.</w:t>
      </w:r>
    </w:p>
    <w:p w14:paraId="7C32FEC2" w14:textId="0FA0BA61" w:rsidR="002245CF" w:rsidRDefault="00DB3023" w:rsidP="002840CF">
      <w:pPr>
        <w:pStyle w:val="BodyText1"/>
        <w:numPr>
          <w:ilvl w:val="0"/>
          <w:numId w:val="4"/>
        </w:numPr>
        <w:ind w:left="357" w:hanging="357"/>
      </w:pPr>
      <w:r>
        <w:t xml:space="preserve">The </w:t>
      </w:r>
      <w:r w:rsidR="00AC186C">
        <w:t xml:space="preserve">Central Digital Platform and the Portal </w:t>
      </w:r>
      <w:r w:rsidR="00B650E0">
        <w:t>are</w:t>
      </w:r>
      <w:r w:rsidR="00AC186C">
        <w:t xml:space="preserve"> free to </w:t>
      </w:r>
      <w:r w:rsidR="009C2C43">
        <w:t>use</w:t>
      </w:r>
      <w:r w:rsidR="0074575B">
        <w:t xml:space="preserve">. </w:t>
      </w:r>
      <w:r w:rsidR="0074575B" w:rsidRPr="0074575B">
        <w:t>Use of th</w:t>
      </w:r>
      <w:r w:rsidR="0074575B">
        <w:t>ese</w:t>
      </w:r>
      <w:r w:rsidR="0074575B" w:rsidRPr="0074575B">
        <w:t xml:space="preserve"> system</w:t>
      </w:r>
      <w:r w:rsidR="003F6747">
        <w:t>s</w:t>
      </w:r>
      <w:r w:rsidR="0074575B" w:rsidRPr="0074575B">
        <w:t xml:space="preserve"> does not require the purchase of high specification IT equipment or connections, or </w:t>
      </w:r>
      <w:r w:rsidR="003F6747" w:rsidRPr="0074575B">
        <w:t>high-level</w:t>
      </w:r>
      <w:r w:rsidR="0074575B" w:rsidRPr="0074575B">
        <w:t xml:space="preserve"> personal IT skills/capabilities.  </w:t>
      </w:r>
      <w:r w:rsidR="003F6747">
        <w:t>Suppliers</w:t>
      </w:r>
      <w:r w:rsidR="0074575B" w:rsidRPr="0074575B">
        <w:t xml:space="preserve"> are advised to complete their </w:t>
      </w:r>
      <w:r w:rsidR="00385974">
        <w:t>core supplier information</w:t>
      </w:r>
      <w:r w:rsidR="00AF652F">
        <w:t>,</w:t>
      </w:r>
      <w:r w:rsidR="00385974">
        <w:t xml:space="preserve"> </w:t>
      </w:r>
      <w:r w:rsidR="000E2006">
        <w:t>Tender</w:t>
      </w:r>
      <w:r w:rsidR="00AF652F">
        <w:t>s and PSQ</w:t>
      </w:r>
      <w:r w:rsidR="000E2006">
        <w:t xml:space="preserve"> </w:t>
      </w:r>
      <w:r w:rsidR="00AF652F">
        <w:t>R</w:t>
      </w:r>
      <w:r w:rsidR="000E2006">
        <w:t>esponses</w:t>
      </w:r>
      <w:r w:rsidR="0074575B" w:rsidRPr="0074575B">
        <w:t xml:space="preserve"> in advance of the </w:t>
      </w:r>
      <w:r w:rsidR="000E2006">
        <w:t>submission d</w:t>
      </w:r>
      <w:r w:rsidR="0074575B" w:rsidRPr="0074575B">
        <w:t xml:space="preserve">eadline to allow time to request </w:t>
      </w:r>
      <w:r w:rsidR="00385974">
        <w:t xml:space="preserve">technical </w:t>
      </w:r>
      <w:r w:rsidR="0074575B" w:rsidRPr="0074575B">
        <w:t xml:space="preserve">guidance </w:t>
      </w:r>
      <w:r w:rsidR="00385974">
        <w:t xml:space="preserve">on the use of these systems </w:t>
      </w:r>
      <w:r w:rsidR="0074575B" w:rsidRPr="0074575B">
        <w:t xml:space="preserve">where it is required.  </w:t>
      </w:r>
    </w:p>
    <w:p w14:paraId="2D4EA5D9" w14:textId="5368F2AF" w:rsidR="001D72BB" w:rsidRPr="00C50FB7" w:rsidRDefault="00F368A3" w:rsidP="002245CF">
      <w:pPr>
        <w:pStyle w:val="BodyText1"/>
        <w:rPr>
          <w:b/>
          <w:bCs/>
        </w:rPr>
      </w:pPr>
      <w:r w:rsidRPr="1987F26E">
        <w:rPr>
          <w:b/>
          <w:bCs/>
        </w:rPr>
        <w:t>Central Digital Platform</w:t>
      </w:r>
    </w:p>
    <w:p w14:paraId="61DAF3B0" w14:textId="241AD024" w:rsidR="001004FD" w:rsidRDefault="001004FD" w:rsidP="002840CF">
      <w:pPr>
        <w:pStyle w:val="BodyText1"/>
        <w:numPr>
          <w:ilvl w:val="0"/>
          <w:numId w:val="4"/>
        </w:numPr>
        <w:ind w:left="357" w:hanging="357"/>
      </w:pPr>
      <w:r>
        <w:t>Detailed guidance and support on how to register and use the Central Digital Platform can be found here</w:t>
      </w:r>
      <w:r w:rsidR="007A49AB">
        <w:t>;</w:t>
      </w:r>
      <w:r>
        <w:t xml:space="preserve"> </w:t>
      </w:r>
      <w:hyperlink r:id="rId43" w:history="1">
        <w:r w:rsidRPr="00E81662">
          <w:rPr>
            <w:rStyle w:val="Hyperlink"/>
          </w:rPr>
          <w:t>Information and guidance for suppliers - GOV.UK</w:t>
        </w:r>
      </w:hyperlink>
      <w:r>
        <w:t xml:space="preserve">.  The Authority recommends that </w:t>
      </w:r>
      <w:r w:rsidR="00385974">
        <w:t xml:space="preserve">Suppliers </w:t>
      </w:r>
      <w:r>
        <w:t xml:space="preserve">review this </w:t>
      </w:r>
      <w:r w:rsidR="000D33F9">
        <w:t xml:space="preserve">information in detail and </w:t>
      </w:r>
      <w:r w:rsidR="003D49A5">
        <w:t>complete their registration details</w:t>
      </w:r>
      <w:r w:rsidR="000D33F9">
        <w:t xml:space="preserve"> well in advance of the tender submission </w:t>
      </w:r>
      <w:r w:rsidR="003D49A5">
        <w:t xml:space="preserve">deadline </w:t>
      </w:r>
      <w:r w:rsidR="003479CB">
        <w:t>specified in the Procurement Timetable</w:t>
      </w:r>
      <w:r w:rsidR="004560BF">
        <w:t>.</w:t>
      </w:r>
    </w:p>
    <w:p w14:paraId="7CF6C65D" w14:textId="7640D17A" w:rsidR="000C7250" w:rsidRDefault="007635C7" w:rsidP="002840CF">
      <w:pPr>
        <w:pStyle w:val="BodyText1"/>
        <w:numPr>
          <w:ilvl w:val="0"/>
          <w:numId w:val="4"/>
        </w:numPr>
        <w:ind w:left="357" w:hanging="357"/>
      </w:pPr>
      <w:r>
        <w:t>Suppliers</w:t>
      </w:r>
      <w:r w:rsidR="00F368A3">
        <w:t xml:space="preserve"> will need</w:t>
      </w:r>
      <w:r w:rsidR="003B3D70">
        <w:t xml:space="preserve"> to sign</w:t>
      </w:r>
      <w:r w:rsidR="00AF652F">
        <w:t xml:space="preserve"> </w:t>
      </w:r>
      <w:r w:rsidR="00C12848">
        <w:t xml:space="preserve">in and </w:t>
      </w:r>
      <w:r w:rsidR="00E21D2E">
        <w:t xml:space="preserve">register on </w:t>
      </w:r>
      <w:r w:rsidR="00B90B87">
        <w:t xml:space="preserve">the </w:t>
      </w:r>
      <w:r w:rsidR="00A459F7">
        <w:t>Central Digital Platform</w:t>
      </w:r>
      <w:r w:rsidR="00CD09AD">
        <w:t>. To complete registration, suppliers will need to</w:t>
      </w:r>
      <w:r w:rsidR="005005C9">
        <w:t xml:space="preserve"> </w:t>
      </w:r>
      <w:r w:rsidR="009A6816">
        <w:t>submit</w:t>
      </w:r>
      <w:r w:rsidR="005005C9">
        <w:t xml:space="preserve"> their</w:t>
      </w:r>
      <w:r w:rsidR="009A6816">
        <w:t xml:space="preserve"> </w:t>
      </w:r>
      <w:r w:rsidR="005005C9">
        <w:t>‘</w:t>
      </w:r>
      <w:r w:rsidR="00385974">
        <w:t xml:space="preserve">core </w:t>
      </w:r>
      <w:r w:rsidR="009A6816">
        <w:t>supplier information</w:t>
      </w:r>
      <w:r w:rsidR="005005C9">
        <w:t>’</w:t>
      </w:r>
      <w:r w:rsidR="00E02808">
        <w:t xml:space="preserve"> (basic information, economic and financial standing information</w:t>
      </w:r>
      <w:r w:rsidR="000E25B4">
        <w:t>, connected person information and exclusion ground information)</w:t>
      </w:r>
      <w:r w:rsidR="00E4742E">
        <w:t xml:space="preserve">. </w:t>
      </w:r>
    </w:p>
    <w:p w14:paraId="1EBE81A3" w14:textId="77777777" w:rsidR="00512AC0" w:rsidRDefault="000153CC" w:rsidP="002840CF">
      <w:pPr>
        <w:pStyle w:val="BodyText1"/>
        <w:numPr>
          <w:ilvl w:val="0"/>
          <w:numId w:val="4"/>
        </w:numPr>
        <w:ind w:left="357" w:hanging="357"/>
      </w:pPr>
      <w:r>
        <w:t xml:space="preserve">Where a </w:t>
      </w:r>
      <w:r w:rsidR="00BE399E">
        <w:t>Supplier intend</w:t>
      </w:r>
      <w:r>
        <w:t>s</w:t>
      </w:r>
      <w:r w:rsidR="00BE399E">
        <w:t xml:space="preserve"> to rely on other </w:t>
      </w:r>
      <w:r w:rsidR="00385974">
        <w:t xml:space="preserve">suppliers </w:t>
      </w:r>
      <w:r w:rsidR="00C93A3F">
        <w:t xml:space="preserve">to meet </w:t>
      </w:r>
      <w:r w:rsidR="00385974">
        <w:t xml:space="preserve">some or </w:t>
      </w:r>
      <w:proofErr w:type="gramStart"/>
      <w:r w:rsidR="00385974">
        <w:t>all of</w:t>
      </w:r>
      <w:proofErr w:type="gramEnd"/>
      <w:r w:rsidR="00385974">
        <w:t xml:space="preserve"> the </w:t>
      </w:r>
      <w:r w:rsidR="00C93A3F">
        <w:t>condition</w:t>
      </w:r>
      <w:r w:rsidR="00385974">
        <w:t>s</w:t>
      </w:r>
      <w:r w:rsidR="00C93A3F">
        <w:t xml:space="preserve"> of participation, </w:t>
      </w:r>
      <w:r w:rsidR="00AF652F">
        <w:t xml:space="preserve">it is recommended that </w:t>
      </w:r>
      <w:r w:rsidR="00D12E3A">
        <w:t xml:space="preserve">they ensure that these other suppliers </w:t>
      </w:r>
      <w:r w:rsidR="0039110C">
        <w:t xml:space="preserve">register on the Central Digital Platform and submit their </w:t>
      </w:r>
      <w:r w:rsidR="00385974">
        <w:t xml:space="preserve">core </w:t>
      </w:r>
      <w:r w:rsidR="0039110C">
        <w:t>supplier information</w:t>
      </w:r>
      <w:r w:rsidR="001813F3">
        <w:t xml:space="preserve"> prior to the tender submission deadline. This is because</w:t>
      </w:r>
      <w:r w:rsidR="00F6100E">
        <w:t xml:space="preserve"> </w:t>
      </w:r>
    </w:p>
    <w:p w14:paraId="37A7D088" w14:textId="77777777" w:rsidR="00C0521E" w:rsidRDefault="00F6100E" w:rsidP="002840CF">
      <w:pPr>
        <w:pStyle w:val="BodyText1"/>
        <w:numPr>
          <w:ilvl w:val="1"/>
          <w:numId w:val="4"/>
        </w:numPr>
      </w:pPr>
      <w:r>
        <w:t>these Suppliers (who may be consortium members or intended sub-contractors)</w:t>
      </w:r>
      <w:r w:rsidR="02F3D551">
        <w:t xml:space="preserve"> </w:t>
      </w:r>
      <w:r w:rsidR="00AF652F">
        <w:t>will be the Supplier’s ‘</w:t>
      </w:r>
      <w:r w:rsidR="00385974">
        <w:t xml:space="preserve">associated </w:t>
      </w:r>
      <w:r w:rsidR="02F3D551">
        <w:t>persons</w:t>
      </w:r>
      <w:r w:rsidR="00AF652F">
        <w:t>’</w:t>
      </w:r>
      <w:r>
        <w:t xml:space="preserve"> (unless they are being relied upon merely as guarantors)</w:t>
      </w:r>
      <w:r w:rsidR="02F3D551">
        <w:t>. The Authority will need to determine if the Supplier is an e</w:t>
      </w:r>
      <w:r w:rsidR="390413E5">
        <w:t>xcluded</w:t>
      </w:r>
      <w:r w:rsidR="00385974">
        <w:t xml:space="preserve"> supplier</w:t>
      </w:r>
      <w:r w:rsidR="390413E5">
        <w:t xml:space="preserve"> or excludable supplier by virtue of an associated person being an excluded </w:t>
      </w:r>
      <w:r w:rsidR="00385974">
        <w:t xml:space="preserve">supplier </w:t>
      </w:r>
      <w:r w:rsidR="390413E5">
        <w:t xml:space="preserve">or </w:t>
      </w:r>
      <w:r w:rsidR="7F51B462">
        <w:t>excludable</w:t>
      </w:r>
      <w:r w:rsidR="390413E5">
        <w:t xml:space="preserve"> supplier</w:t>
      </w:r>
      <w:r w:rsidR="7F51B462">
        <w:t xml:space="preserve"> (as</w:t>
      </w:r>
      <w:r w:rsidR="1DA26199">
        <w:t xml:space="preserve"> </w:t>
      </w:r>
      <w:r w:rsidR="1CDB4CB8">
        <w:t xml:space="preserve">set out in section 57 of the Act). </w:t>
      </w:r>
    </w:p>
    <w:p w14:paraId="51E6F15F" w14:textId="3BF7C374" w:rsidR="006B0F9F" w:rsidRDefault="00AF652F" w:rsidP="002840CF">
      <w:pPr>
        <w:pStyle w:val="BodyText1"/>
        <w:numPr>
          <w:ilvl w:val="1"/>
          <w:numId w:val="4"/>
        </w:numPr>
      </w:pPr>
      <w:r>
        <w:t xml:space="preserve">Sharing </w:t>
      </w:r>
      <w:r w:rsidR="00385974">
        <w:t xml:space="preserve">each associated </w:t>
      </w:r>
      <w:r w:rsidR="7C144C27">
        <w:t>person’s</w:t>
      </w:r>
      <w:r w:rsidR="7F51B462">
        <w:t xml:space="preserve"> </w:t>
      </w:r>
      <w:r w:rsidR="7C144C27">
        <w:t>relevant information</w:t>
      </w:r>
      <w:r w:rsidR="4F4DF75E">
        <w:t xml:space="preserve"> via the CDP will support the Authority in determining this.</w:t>
      </w:r>
      <w:r>
        <w:t xml:space="preserve">  If an associated person has not registered and shared its core supplier information via the CDP, t</w:t>
      </w:r>
      <w:r w:rsidR="006B0F9F">
        <w:t xml:space="preserve">he lead Supplier will </w:t>
      </w:r>
      <w:r w:rsidR="00F6100E">
        <w:t xml:space="preserve">instead </w:t>
      </w:r>
      <w:r w:rsidR="006B0F9F">
        <w:t xml:space="preserve">be </w:t>
      </w:r>
      <w:r>
        <w:t>required to</w:t>
      </w:r>
      <w:r w:rsidR="006B0F9F">
        <w:t xml:space="preserve"> collect</w:t>
      </w:r>
      <w:r w:rsidR="002C220A">
        <w:t xml:space="preserve"> PDF copies of </w:t>
      </w:r>
      <w:r>
        <w:t xml:space="preserve">the </w:t>
      </w:r>
      <w:r w:rsidR="00385974">
        <w:t xml:space="preserve">associated </w:t>
      </w:r>
      <w:r w:rsidR="006B0F9F">
        <w:t>person’s</w:t>
      </w:r>
      <w:r w:rsidR="002C220A">
        <w:t xml:space="preserve"> core</w:t>
      </w:r>
      <w:r w:rsidR="00D27BA3">
        <w:t xml:space="preserve"> supplier</w:t>
      </w:r>
      <w:r w:rsidR="002C220A">
        <w:t xml:space="preserve"> information </w:t>
      </w:r>
      <w:r w:rsidR="00D27BA3">
        <w:t>and provid</w:t>
      </w:r>
      <w:r>
        <w:t>e</w:t>
      </w:r>
      <w:r w:rsidR="00D27BA3">
        <w:t xml:space="preserve"> this information </w:t>
      </w:r>
      <w:r w:rsidR="00385974">
        <w:t xml:space="preserve">to </w:t>
      </w:r>
      <w:r w:rsidR="00D27BA3">
        <w:t xml:space="preserve">the Authority as part of </w:t>
      </w:r>
      <w:r>
        <w:t>its PSQ Response</w:t>
      </w:r>
      <w:r w:rsidR="00D27BA3">
        <w:t>.</w:t>
      </w:r>
    </w:p>
    <w:p w14:paraId="17682FB6" w14:textId="28758F0D" w:rsidR="00F12505" w:rsidRDefault="00F12505" w:rsidP="002840CF">
      <w:pPr>
        <w:pStyle w:val="BodyText1"/>
        <w:numPr>
          <w:ilvl w:val="0"/>
          <w:numId w:val="4"/>
        </w:numPr>
        <w:ind w:left="357" w:hanging="357"/>
      </w:pPr>
      <w:r>
        <w:t xml:space="preserve">Suppliers must note that </w:t>
      </w:r>
      <w:r w:rsidR="00E10C9B">
        <w:t xml:space="preserve">the CDP </w:t>
      </w:r>
      <w:r w:rsidR="002105F0">
        <w:t>does not asses</w:t>
      </w:r>
      <w:r w:rsidR="00F07916">
        <w:t>s</w:t>
      </w:r>
      <w:r w:rsidR="002105F0">
        <w:t xml:space="preserve"> or validate any of their core supplier information and </w:t>
      </w:r>
      <w:r>
        <w:t>no assurance is undertaken</w:t>
      </w:r>
      <w:r w:rsidR="002105F0">
        <w:t xml:space="preserve"> </w:t>
      </w:r>
      <w:r w:rsidR="001004FD">
        <w:t>by Cabinet Office</w:t>
      </w:r>
      <w:r w:rsidR="004313BC">
        <w:t xml:space="preserve">. </w:t>
      </w:r>
      <w:r w:rsidR="00481AA4">
        <w:t xml:space="preserve">Suppliers are responsible for ensuring </w:t>
      </w:r>
      <w:r w:rsidR="00F07916">
        <w:t>their</w:t>
      </w:r>
      <w:r w:rsidR="00240C00">
        <w:t xml:space="preserve"> information is </w:t>
      </w:r>
      <w:r w:rsidR="001177D0">
        <w:t>up to date</w:t>
      </w:r>
      <w:r w:rsidR="0001613C">
        <w:t>, declare that it is correct</w:t>
      </w:r>
      <w:r w:rsidR="00320E85">
        <w:t xml:space="preserve">, </w:t>
      </w:r>
      <w:r w:rsidR="007A49AB">
        <w:t>and</w:t>
      </w:r>
      <w:r w:rsidR="0001613C">
        <w:t xml:space="preserve"> generate a share</w:t>
      </w:r>
      <w:r w:rsidR="00320E85">
        <w:t xml:space="preserve"> </w:t>
      </w:r>
      <w:r w:rsidR="0001613C">
        <w:t>code</w:t>
      </w:r>
      <w:r w:rsidR="00F27E16">
        <w:t xml:space="preserve"> </w:t>
      </w:r>
      <w:r w:rsidR="00320E85">
        <w:t>to</w:t>
      </w:r>
      <w:r w:rsidR="00F27E16">
        <w:t xml:space="preserve"> provide that information to the Autho</w:t>
      </w:r>
      <w:r w:rsidR="00B70339">
        <w:t xml:space="preserve">rity as part of this procurement process. </w:t>
      </w:r>
    </w:p>
    <w:p w14:paraId="148D2A52" w14:textId="4D75BC46" w:rsidR="000C76B5" w:rsidRDefault="002C2B5B" w:rsidP="002840CF">
      <w:pPr>
        <w:pStyle w:val="BodyText1"/>
        <w:numPr>
          <w:ilvl w:val="0"/>
          <w:numId w:val="4"/>
        </w:numPr>
        <w:ind w:left="357" w:hanging="357"/>
      </w:pPr>
      <w:r>
        <w:t>R</w:t>
      </w:r>
      <w:r w:rsidR="000C76B5" w:rsidRPr="00EF0B56">
        <w:t>egulation 6 of the Procurement Regulations 2024</w:t>
      </w:r>
      <w:r w:rsidR="000C76B5">
        <w:t xml:space="preserve"> requires the Authority to obtain confirmation </w:t>
      </w:r>
      <w:r w:rsidR="00355CF2">
        <w:t>from Suppliers that the</w:t>
      </w:r>
      <w:r w:rsidR="00F6100E">
        <w:t>y</w:t>
      </w:r>
      <w:r w:rsidR="00355CF2">
        <w:t xml:space="preserve"> </w:t>
      </w:r>
      <w:r w:rsidR="008871A1">
        <w:t>ha</w:t>
      </w:r>
      <w:r w:rsidR="00F6100E">
        <w:t>ve</w:t>
      </w:r>
      <w:r w:rsidR="008871A1">
        <w:t xml:space="preserve"> completed this activity</w:t>
      </w:r>
      <w:r w:rsidR="00DA3801">
        <w:t xml:space="preserve"> before the end of the tendering period.</w:t>
      </w:r>
    </w:p>
    <w:p w14:paraId="2D7783FC" w14:textId="38C4A152" w:rsidR="00BA6773" w:rsidRDefault="22C55658" w:rsidP="002840CF">
      <w:pPr>
        <w:pStyle w:val="BodyText1"/>
        <w:numPr>
          <w:ilvl w:val="0"/>
          <w:numId w:val="4"/>
        </w:numPr>
        <w:ind w:left="357" w:hanging="357"/>
      </w:pPr>
      <w:r>
        <w:t xml:space="preserve">Any queries regarding the Central Digital </w:t>
      </w:r>
      <w:r w:rsidR="00CE1259">
        <w:t xml:space="preserve">Platform </w:t>
      </w:r>
      <w:r>
        <w:t xml:space="preserve">should be sent to the Find a Tender Service helpdesk by completing the </w:t>
      </w:r>
      <w:r w:rsidR="1F2846A3">
        <w:t>request for help form</w:t>
      </w:r>
      <w:r w:rsidR="1F44D6E7">
        <w:t xml:space="preserve"> </w:t>
      </w:r>
      <w:hyperlink r:id="rId44" w:history="1">
        <w:r w:rsidR="1F44D6E7" w:rsidRPr="71F252AA">
          <w:rPr>
            <w:rStyle w:val="Hyperlink"/>
          </w:rPr>
          <w:t>Contact us - Find a Tender</w:t>
        </w:r>
      </w:hyperlink>
      <w:r w:rsidR="00CE1259">
        <w:rPr>
          <w:rStyle w:val="Hyperlink"/>
        </w:rPr>
        <w:t>.</w:t>
      </w:r>
    </w:p>
    <w:p w14:paraId="1DA53F2F" w14:textId="610962B2" w:rsidR="00A06B66" w:rsidRPr="006325A8" w:rsidRDefault="00A06B66" w:rsidP="004C1956">
      <w:pPr>
        <w:pStyle w:val="BodyText1"/>
        <w:rPr>
          <w:b/>
          <w:bCs/>
          <w:color w:val="auto"/>
        </w:rPr>
      </w:pPr>
      <w:r w:rsidRPr="006325A8">
        <w:rPr>
          <w:b/>
          <w:bCs/>
          <w:color w:val="auto"/>
        </w:rPr>
        <w:t>Portal (</w:t>
      </w:r>
      <w:r w:rsidR="00832E83" w:rsidRPr="006325A8">
        <w:rPr>
          <w:b/>
          <w:bCs/>
          <w:color w:val="auto"/>
        </w:rPr>
        <w:t>Atamis</w:t>
      </w:r>
      <w:r w:rsidRPr="006325A8">
        <w:rPr>
          <w:b/>
          <w:bCs/>
          <w:color w:val="auto"/>
        </w:rPr>
        <w:t xml:space="preserve"> </w:t>
      </w:r>
      <w:proofErr w:type="spellStart"/>
      <w:r w:rsidRPr="006325A8">
        <w:rPr>
          <w:b/>
          <w:bCs/>
          <w:color w:val="auto"/>
        </w:rPr>
        <w:t>e</w:t>
      </w:r>
      <w:r w:rsidR="00231310">
        <w:rPr>
          <w:b/>
          <w:bCs/>
          <w:color w:val="auto"/>
        </w:rPr>
        <w:t>S</w:t>
      </w:r>
      <w:r w:rsidRPr="006325A8">
        <w:rPr>
          <w:b/>
          <w:bCs/>
          <w:color w:val="auto"/>
        </w:rPr>
        <w:t>ourcing</w:t>
      </w:r>
      <w:proofErr w:type="spellEnd"/>
      <w:r w:rsidRPr="006325A8">
        <w:rPr>
          <w:b/>
          <w:bCs/>
          <w:color w:val="auto"/>
        </w:rPr>
        <w:t xml:space="preserve"> portal)</w:t>
      </w:r>
    </w:p>
    <w:p w14:paraId="5AB43FC5" w14:textId="7CF95D49" w:rsidR="00A14383" w:rsidRPr="006325A8" w:rsidRDefault="00A263A4" w:rsidP="002840CF">
      <w:pPr>
        <w:pStyle w:val="BodyText1"/>
        <w:numPr>
          <w:ilvl w:val="0"/>
          <w:numId w:val="4"/>
        </w:numPr>
        <w:ind w:left="357" w:hanging="357"/>
        <w:rPr>
          <w:color w:val="auto"/>
        </w:rPr>
      </w:pPr>
      <w:r w:rsidRPr="006325A8">
        <w:rPr>
          <w:color w:val="auto"/>
        </w:rPr>
        <w:t xml:space="preserve">Suppliers </w:t>
      </w:r>
      <w:r w:rsidR="00F10B7E" w:rsidRPr="006325A8">
        <w:rPr>
          <w:color w:val="auto"/>
        </w:rPr>
        <w:t>will need to</w:t>
      </w:r>
      <w:r w:rsidR="000D61E6" w:rsidRPr="006325A8">
        <w:rPr>
          <w:color w:val="auto"/>
        </w:rPr>
        <w:t xml:space="preserve"> </w:t>
      </w:r>
      <w:r w:rsidR="007240A8" w:rsidRPr="006325A8">
        <w:rPr>
          <w:color w:val="auto"/>
        </w:rPr>
        <w:t xml:space="preserve">register on the </w:t>
      </w:r>
      <w:hyperlink r:id="rId45" w:history="1">
        <w:r w:rsidR="007240A8" w:rsidRPr="006325A8">
          <w:rPr>
            <w:rStyle w:val="Hyperlink"/>
          </w:rPr>
          <w:t>Portal</w:t>
        </w:r>
      </w:hyperlink>
      <w:r w:rsidR="00F10B7E" w:rsidRPr="00B02707">
        <w:rPr>
          <w:color w:val="FF0000"/>
        </w:rPr>
        <w:t xml:space="preserve"> </w:t>
      </w:r>
      <w:r w:rsidR="00D43C62" w:rsidRPr="006325A8">
        <w:rPr>
          <w:color w:val="auto"/>
        </w:rPr>
        <w:t xml:space="preserve">and ensure that their </w:t>
      </w:r>
      <w:r w:rsidR="00832E83" w:rsidRPr="006325A8">
        <w:rPr>
          <w:color w:val="auto"/>
        </w:rPr>
        <w:t>Atamis</w:t>
      </w:r>
      <w:r w:rsidR="00D43C62" w:rsidRPr="006325A8">
        <w:rPr>
          <w:color w:val="auto"/>
        </w:rPr>
        <w:t xml:space="preserve"> registration directly relate</w:t>
      </w:r>
      <w:r w:rsidR="00A8500D" w:rsidRPr="006325A8">
        <w:rPr>
          <w:color w:val="auto"/>
        </w:rPr>
        <w:t>s</w:t>
      </w:r>
      <w:r w:rsidR="00D43C62" w:rsidRPr="006325A8">
        <w:rPr>
          <w:color w:val="auto"/>
        </w:rPr>
        <w:t xml:space="preserve"> to the part of their organisation</w:t>
      </w:r>
      <w:r w:rsidR="00A24640" w:rsidRPr="006325A8">
        <w:rPr>
          <w:color w:val="auto"/>
        </w:rPr>
        <w:t xml:space="preserve"> that submits the Tender</w:t>
      </w:r>
      <w:r w:rsidR="00C8680C" w:rsidRPr="006325A8">
        <w:rPr>
          <w:color w:val="auto"/>
        </w:rPr>
        <w:t>.</w:t>
      </w:r>
    </w:p>
    <w:p w14:paraId="2FC2D0FD" w14:textId="41CFC48D" w:rsidR="007E2BF6" w:rsidRPr="006325A8" w:rsidRDefault="007E2BF6" w:rsidP="002840CF">
      <w:pPr>
        <w:pStyle w:val="BodyText1"/>
        <w:numPr>
          <w:ilvl w:val="0"/>
          <w:numId w:val="4"/>
        </w:numPr>
        <w:ind w:left="357" w:hanging="357"/>
        <w:rPr>
          <w:color w:val="auto"/>
        </w:rPr>
      </w:pPr>
      <w:r w:rsidRPr="006325A8">
        <w:rPr>
          <w:color w:val="auto"/>
        </w:rPr>
        <w:t>Suppliers must:</w:t>
      </w:r>
    </w:p>
    <w:p w14:paraId="2D2EAE32" w14:textId="10985F79" w:rsidR="001C31C1" w:rsidRPr="00A32C78" w:rsidRDefault="00CE1259" w:rsidP="002840CF">
      <w:pPr>
        <w:pStyle w:val="BodyText1"/>
        <w:numPr>
          <w:ilvl w:val="1"/>
          <w:numId w:val="4"/>
        </w:numPr>
        <w:rPr>
          <w:color w:val="auto"/>
        </w:rPr>
      </w:pPr>
      <w:r>
        <w:rPr>
          <w:color w:val="auto"/>
        </w:rPr>
        <w:t>when beginning their submission</w:t>
      </w:r>
      <w:r w:rsidR="075E071D" w:rsidRPr="006325A8">
        <w:rPr>
          <w:color w:val="auto"/>
        </w:rPr>
        <w:t xml:space="preserve">, </w:t>
      </w:r>
      <w:r w:rsidR="31F9C923" w:rsidRPr="006325A8">
        <w:rPr>
          <w:color w:val="auto"/>
        </w:rPr>
        <w:t>input their share</w:t>
      </w:r>
      <w:r w:rsidR="72B14AA0" w:rsidRPr="006325A8">
        <w:rPr>
          <w:color w:val="auto"/>
        </w:rPr>
        <w:t xml:space="preserve"> code</w:t>
      </w:r>
      <w:r w:rsidR="00F6100E">
        <w:rPr>
          <w:color w:val="auto"/>
        </w:rPr>
        <w:t xml:space="preserve"> from the CDP</w:t>
      </w:r>
      <w:r w:rsidR="286AAA8D" w:rsidRPr="006325A8">
        <w:rPr>
          <w:color w:val="auto"/>
        </w:rPr>
        <w:t xml:space="preserve"> </w:t>
      </w:r>
      <w:r w:rsidR="2C667211" w:rsidRPr="006325A8">
        <w:rPr>
          <w:color w:val="auto"/>
        </w:rPr>
        <w:t xml:space="preserve">into the </w:t>
      </w:r>
      <w:r w:rsidR="286AAA8D" w:rsidRPr="006325A8">
        <w:rPr>
          <w:color w:val="auto"/>
        </w:rPr>
        <w:t>Portal</w:t>
      </w:r>
      <w:r w:rsidR="32AA6172" w:rsidRPr="006325A8">
        <w:rPr>
          <w:color w:val="auto"/>
        </w:rPr>
        <w:t xml:space="preserve"> as part of the procurement process</w:t>
      </w:r>
      <w:r w:rsidR="662CAC5C" w:rsidRPr="006325A8">
        <w:rPr>
          <w:color w:val="auto"/>
        </w:rPr>
        <w:t xml:space="preserve">. Suppliers will be able to </w:t>
      </w:r>
      <w:r w:rsidR="2D946E41" w:rsidRPr="006325A8">
        <w:rPr>
          <w:color w:val="auto"/>
        </w:rPr>
        <w:t>re-submit a different share code before t</w:t>
      </w:r>
      <w:r w:rsidR="1DDF757B" w:rsidRPr="006325A8">
        <w:rPr>
          <w:color w:val="auto"/>
        </w:rPr>
        <w:t xml:space="preserve">he submission deadline, if they need to update any of their </w:t>
      </w:r>
      <w:r>
        <w:rPr>
          <w:color w:val="auto"/>
        </w:rPr>
        <w:t>c</w:t>
      </w:r>
      <w:r w:rsidRPr="006325A8">
        <w:rPr>
          <w:color w:val="auto"/>
        </w:rPr>
        <w:t xml:space="preserve">ore </w:t>
      </w:r>
      <w:r w:rsidR="1DDF757B" w:rsidRPr="006325A8">
        <w:rPr>
          <w:color w:val="auto"/>
        </w:rPr>
        <w:t xml:space="preserve">supplier information on the Central Digital </w:t>
      </w:r>
      <w:r>
        <w:rPr>
          <w:color w:val="auto"/>
        </w:rPr>
        <w:t>P</w:t>
      </w:r>
      <w:r w:rsidRPr="006325A8">
        <w:rPr>
          <w:color w:val="auto"/>
        </w:rPr>
        <w:t>latform</w:t>
      </w:r>
      <w:r w:rsidR="1DDF757B" w:rsidRPr="006325A8">
        <w:rPr>
          <w:color w:val="auto"/>
        </w:rPr>
        <w:t>.</w:t>
      </w:r>
      <w:r w:rsidR="19881A57" w:rsidRPr="006325A8">
        <w:rPr>
          <w:color w:val="auto"/>
        </w:rPr>
        <w:t xml:space="preserve"> The </w:t>
      </w:r>
      <w:r w:rsidR="19881A57" w:rsidRPr="00A32C78">
        <w:rPr>
          <w:color w:val="auto"/>
        </w:rPr>
        <w:t>Authority will only be able to acce</w:t>
      </w:r>
      <w:r w:rsidR="36EF8458" w:rsidRPr="00A32C78">
        <w:rPr>
          <w:color w:val="auto"/>
        </w:rPr>
        <w:t xml:space="preserve">ss </w:t>
      </w:r>
      <w:r w:rsidR="189CE916" w:rsidRPr="00A32C78">
        <w:rPr>
          <w:color w:val="auto"/>
        </w:rPr>
        <w:t xml:space="preserve">the </w:t>
      </w:r>
      <w:r>
        <w:rPr>
          <w:color w:val="auto"/>
        </w:rPr>
        <w:t>c</w:t>
      </w:r>
      <w:r w:rsidRPr="00A32C78">
        <w:rPr>
          <w:color w:val="auto"/>
        </w:rPr>
        <w:t xml:space="preserve">ore </w:t>
      </w:r>
      <w:r w:rsidR="189CE916" w:rsidRPr="00A32C78">
        <w:rPr>
          <w:color w:val="auto"/>
        </w:rPr>
        <w:t xml:space="preserve">supplier information </w:t>
      </w:r>
      <w:r w:rsidR="0C627ECA" w:rsidRPr="00A32C78">
        <w:rPr>
          <w:color w:val="auto"/>
        </w:rPr>
        <w:t>after the submission deadline.</w:t>
      </w:r>
    </w:p>
    <w:p w14:paraId="70CB6709" w14:textId="4A6C85F8" w:rsidR="007E2BF6" w:rsidRPr="00A32C78" w:rsidRDefault="00D77EEE" w:rsidP="002840CF">
      <w:pPr>
        <w:pStyle w:val="BodyText1"/>
        <w:numPr>
          <w:ilvl w:val="1"/>
          <w:numId w:val="4"/>
        </w:numPr>
        <w:rPr>
          <w:color w:val="auto"/>
        </w:rPr>
      </w:pPr>
      <w:r w:rsidRPr="00A32C78">
        <w:rPr>
          <w:color w:val="auto"/>
        </w:rPr>
        <w:t>read these instructions carefully before submitting their Tender</w:t>
      </w:r>
      <w:r w:rsidR="00F6100E">
        <w:rPr>
          <w:color w:val="auto"/>
        </w:rPr>
        <w:t xml:space="preserve"> and PSQ Response</w:t>
      </w:r>
      <w:r w:rsidRPr="00A32C78">
        <w:rPr>
          <w:color w:val="auto"/>
        </w:rPr>
        <w:t>. Suppliers are responsible for ensuring the</w:t>
      </w:r>
      <w:r w:rsidR="000035A8" w:rsidRPr="00A32C78">
        <w:rPr>
          <w:color w:val="auto"/>
        </w:rPr>
        <w:t>y</w:t>
      </w:r>
      <w:r w:rsidRPr="00A32C78">
        <w:rPr>
          <w:color w:val="auto"/>
        </w:rPr>
        <w:t xml:space="preserve"> have submitted a complete and accurate Tender</w:t>
      </w:r>
      <w:r w:rsidR="000035A8" w:rsidRPr="00A32C78">
        <w:rPr>
          <w:color w:val="auto"/>
        </w:rPr>
        <w:t xml:space="preserve"> </w:t>
      </w:r>
      <w:r w:rsidR="00F6100E">
        <w:rPr>
          <w:color w:val="auto"/>
        </w:rPr>
        <w:t>and PSQ R</w:t>
      </w:r>
      <w:r w:rsidR="000035A8" w:rsidRPr="00A32C78">
        <w:rPr>
          <w:color w:val="auto"/>
        </w:rPr>
        <w:t>esponse</w:t>
      </w:r>
      <w:r w:rsidRPr="00A32C78">
        <w:rPr>
          <w:color w:val="auto"/>
        </w:rPr>
        <w:t xml:space="preserve"> and that </w:t>
      </w:r>
      <w:r w:rsidR="00652E06" w:rsidRPr="00A32C78">
        <w:rPr>
          <w:color w:val="auto"/>
        </w:rPr>
        <w:t xml:space="preserve">numbers quoted are arithmetically </w:t>
      </w:r>
      <w:r w:rsidR="00821F9E" w:rsidRPr="00A32C78">
        <w:rPr>
          <w:color w:val="auto"/>
        </w:rPr>
        <w:t>correct</w:t>
      </w:r>
    </w:p>
    <w:p w14:paraId="28F30451" w14:textId="48EBC56B" w:rsidR="00652E06" w:rsidRPr="00A32C78" w:rsidRDefault="00652E06" w:rsidP="002840CF">
      <w:pPr>
        <w:pStyle w:val="BodyText1"/>
        <w:numPr>
          <w:ilvl w:val="1"/>
          <w:numId w:val="4"/>
        </w:numPr>
        <w:rPr>
          <w:color w:val="auto"/>
        </w:rPr>
      </w:pPr>
      <w:r w:rsidRPr="00A32C78">
        <w:rPr>
          <w:color w:val="auto"/>
        </w:rPr>
        <w:t xml:space="preserve">provide all the information asked for in the format and in the order </w:t>
      </w:r>
      <w:r w:rsidR="00821F9E" w:rsidRPr="00A32C78">
        <w:rPr>
          <w:color w:val="auto"/>
        </w:rPr>
        <w:t>specified</w:t>
      </w:r>
    </w:p>
    <w:p w14:paraId="1EBC2776" w14:textId="405C4D24" w:rsidR="00652E06" w:rsidRPr="00A32C78" w:rsidRDefault="00037697" w:rsidP="002840CF">
      <w:pPr>
        <w:pStyle w:val="BodyText1"/>
        <w:numPr>
          <w:ilvl w:val="1"/>
          <w:numId w:val="4"/>
        </w:numPr>
        <w:rPr>
          <w:color w:val="auto"/>
        </w:rPr>
      </w:pPr>
      <w:r w:rsidRPr="00A32C78">
        <w:rPr>
          <w:color w:val="auto"/>
        </w:rPr>
        <w:t>c</w:t>
      </w:r>
      <w:r w:rsidR="00821F9E" w:rsidRPr="00A32C78">
        <w:rPr>
          <w:color w:val="auto"/>
        </w:rPr>
        <w:t>omplete their Tender</w:t>
      </w:r>
      <w:r w:rsidR="00F6100E">
        <w:rPr>
          <w:color w:val="auto"/>
        </w:rPr>
        <w:t xml:space="preserve"> and PSQ Response</w:t>
      </w:r>
      <w:r w:rsidR="00821F9E" w:rsidRPr="00A32C78">
        <w:rPr>
          <w:color w:val="auto"/>
        </w:rPr>
        <w:t xml:space="preserve"> in </w:t>
      </w:r>
      <w:r w:rsidR="0095609A" w:rsidRPr="00A32C78">
        <w:rPr>
          <w:color w:val="auto"/>
        </w:rPr>
        <w:t>E</w:t>
      </w:r>
      <w:r w:rsidR="00821F9E" w:rsidRPr="00A32C78">
        <w:rPr>
          <w:color w:val="auto"/>
        </w:rPr>
        <w:t>nglish</w:t>
      </w:r>
    </w:p>
    <w:p w14:paraId="189517DE" w14:textId="300833F2" w:rsidR="00821F9E" w:rsidRPr="00A32C78" w:rsidRDefault="0095609A" w:rsidP="002840CF">
      <w:pPr>
        <w:pStyle w:val="BodyText1"/>
        <w:numPr>
          <w:ilvl w:val="1"/>
          <w:numId w:val="4"/>
        </w:numPr>
        <w:rPr>
          <w:color w:val="auto"/>
        </w:rPr>
      </w:pPr>
      <w:r w:rsidRPr="00A32C78">
        <w:rPr>
          <w:color w:val="auto"/>
        </w:rPr>
        <w:t>avoid submitting</w:t>
      </w:r>
      <w:r w:rsidR="007A63BD" w:rsidRPr="00A32C78">
        <w:rPr>
          <w:color w:val="auto"/>
        </w:rPr>
        <w:t xml:space="preserve"> their Tender in the last minutes before the deadline in case there are connection problems which may mean the deadline is missed</w:t>
      </w:r>
    </w:p>
    <w:p w14:paraId="1CDA56EC" w14:textId="45BDAAE6" w:rsidR="00A977E3" w:rsidRPr="00A32C78" w:rsidRDefault="00A977E3" w:rsidP="002840CF">
      <w:pPr>
        <w:pStyle w:val="BodyText1"/>
        <w:numPr>
          <w:ilvl w:val="1"/>
          <w:numId w:val="4"/>
        </w:numPr>
        <w:rPr>
          <w:color w:val="auto"/>
        </w:rPr>
      </w:pPr>
      <w:r w:rsidRPr="00A32C78">
        <w:rPr>
          <w:color w:val="auto"/>
        </w:rPr>
        <w:t xml:space="preserve">ensure </w:t>
      </w:r>
      <w:r w:rsidR="00F6100E">
        <w:rPr>
          <w:color w:val="auto"/>
        </w:rPr>
        <w:t xml:space="preserve">their </w:t>
      </w:r>
      <w:r w:rsidRPr="00A32C78">
        <w:rPr>
          <w:color w:val="auto"/>
        </w:rPr>
        <w:t xml:space="preserve">Tender </w:t>
      </w:r>
      <w:r w:rsidR="00F6100E">
        <w:rPr>
          <w:color w:val="auto"/>
        </w:rPr>
        <w:t xml:space="preserve">and PSQ Response </w:t>
      </w:r>
      <w:r w:rsidRPr="00A32C78">
        <w:rPr>
          <w:color w:val="auto"/>
        </w:rPr>
        <w:t>are ‘submitted’</w:t>
      </w:r>
      <w:r w:rsidR="00F6100E">
        <w:rPr>
          <w:color w:val="auto"/>
        </w:rPr>
        <w:t xml:space="preserve"> on the Portal</w:t>
      </w:r>
      <w:r w:rsidRPr="00A32C78">
        <w:rPr>
          <w:color w:val="auto"/>
        </w:rPr>
        <w:t xml:space="preserve"> when complete because they will not be visible to the Authority if not</w:t>
      </w:r>
    </w:p>
    <w:p w14:paraId="249B252D" w14:textId="1852072F" w:rsidR="00786D8E" w:rsidRPr="00A32C78" w:rsidRDefault="00786D8E" w:rsidP="002840CF">
      <w:pPr>
        <w:pStyle w:val="BodyText1"/>
        <w:numPr>
          <w:ilvl w:val="1"/>
          <w:numId w:val="4"/>
        </w:numPr>
        <w:rPr>
          <w:color w:val="auto"/>
        </w:rPr>
      </w:pPr>
      <w:r w:rsidRPr="00A32C78">
        <w:rPr>
          <w:color w:val="auto"/>
          <w:u w:val="single"/>
        </w:rPr>
        <w:t>allow sufficient time to submit their Tender</w:t>
      </w:r>
      <w:r w:rsidR="00F6100E">
        <w:rPr>
          <w:color w:val="auto"/>
          <w:u w:val="single"/>
        </w:rPr>
        <w:t xml:space="preserve"> and PSQ Response</w:t>
      </w:r>
      <w:r w:rsidRPr="00A32C78">
        <w:rPr>
          <w:color w:val="auto"/>
          <w:u w:val="single"/>
        </w:rPr>
        <w:t>, allowing time for a final check to be undertaken prior to the submission deadlin</w:t>
      </w:r>
      <w:r w:rsidR="00114A07" w:rsidRPr="00A32C78">
        <w:rPr>
          <w:color w:val="auto"/>
          <w:u w:val="single"/>
        </w:rPr>
        <w:t xml:space="preserve">e because it will not be possible to upload further information afterwards. IT problems with </w:t>
      </w:r>
      <w:r w:rsidR="00CE1259">
        <w:rPr>
          <w:color w:val="auto"/>
          <w:u w:val="single"/>
        </w:rPr>
        <w:t>a</w:t>
      </w:r>
      <w:r w:rsidR="00CE1259" w:rsidRPr="00A32C78">
        <w:rPr>
          <w:color w:val="auto"/>
          <w:u w:val="single"/>
        </w:rPr>
        <w:t xml:space="preserve"> </w:t>
      </w:r>
      <w:r w:rsidR="00114A07" w:rsidRPr="00A32C78">
        <w:rPr>
          <w:color w:val="auto"/>
          <w:u w:val="single"/>
        </w:rPr>
        <w:t>Supplier</w:t>
      </w:r>
      <w:r w:rsidR="00CE1259">
        <w:rPr>
          <w:color w:val="auto"/>
          <w:u w:val="single"/>
        </w:rPr>
        <w:t>’</w:t>
      </w:r>
      <w:r w:rsidR="00114A07" w:rsidRPr="00A32C78">
        <w:rPr>
          <w:color w:val="auto"/>
          <w:u w:val="single"/>
        </w:rPr>
        <w:t>s systems will not be considered reasonable grounds for late submission</w:t>
      </w:r>
    </w:p>
    <w:p w14:paraId="4A2AE456" w14:textId="0D967386" w:rsidR="00114A07" w:rsidRPr="005A5795" w:rsidRDefault="00745B5D" w:rsidP="002840CF">
      <w:pPr>
        <w:pStyle w:val="BodyText1"/>
        <w:numPr>
          <w:ilvl w:val="1"/>
          <w:numId w:val="4"/>
        </w:numPr>
        <w:rPr>
          <w:color w:val="auto"/>
        </w:rPr>
      </w:pPr>
      <w:r w:rsidRPr="005A5795">
        <w:rPr>
          <w:color w:val="auto"/>
        </w:rPr>
        <w:t xml:space="preserve">note that they may submit, modify and resubmit </w:t>
      </w:r>
      <w:r w:rsidR="00CE1259" w:rsidRPr="005A5795">
        <w:rPr>
          <w:color w:val="auto"/>
        </w:rPr>
        <w:t xml:space="preserve">a </w:t>
      </w:r>
      <w:r w:rsidRPr="005A5795">
        <w:rPr>
          <w:color w:val="auto"/>
        </w:rPr>
        <w:t>Tender</w:t>
      </w:r>
      <w:r w:rsidR="00F6100E" w:rsidRPr="005A5795">
        <w:rPr>
          <w:color w:val="auto"/>
        </w:rPr>
        <w:t xml:space="preserve"> and/or PSQ Response</w:t>
      </w:r>
      <w:r w:rsidRPr="005A5795">
        <w:rPr>
          <w:color w:val="auto"/>
        </w:rPr>
        <w:t xml:space="preserve"> </w:t>
      </w:r>
      <w:r w:rsidR="00CE1259" w:rsidRPr="005A5795">
        <w:rPr>
          <w:color w:val="auto"/>
        </w:rPr>
        <w:t xml:space="preserve">through </w:t>
      </w:r>
      <w:r w:rsidRPr="005A5795">
        <w:rPr>
          <w:color w:val="auto"/>
        </w:rPr>
        <w:t xml:space="preserve">the Portal at any time prior to the submission deadline but </w:t>
      </w:r>
      <w:r w:rsidR="00CE1259" w:rsidRPr="005A5795">
        <w:rPr>
          <w:color w:val="auto"/>
        </w:rPr>
        <w:t xml:space="preserve">the </w:t>
      </w:r>
      <w:r w:rsidR="00F6100E" w:rsidRPr="005A5795">
        <w:rPr>
          <w:color w:val="auto"/>
        </w:rPr>
        <w:t xml:space="preserve">Supplier’s </w:t>
      </w:r>
      <w:r w:rsidRPr="005A5795">
        <w:rPr>
          <w:color w:val="auto"/>
        </w:rPr>
        <w:t>Tender</w:t>
      </w:r>
      <w:r w:rsidR="00F6100E" w:rsidRPr="005A5795">
        <w:rPr>
          <w:color w:val="auto"/>
        </w:rPr>
        <w:t xml:space="preserve"> and PSQ Response</w:t>
      </w:r>
      <w:r w:rsidRPr="005A5795">
        <w:rPr>
          <w:color w:val="auto"/>
        </w:rPr>
        <w:t xml:space="preserve"> cannot be modified after the submission deadline.</w:t>
      </w:r>
    </w:p>
    <w:p w14:paraId="3482423F" w14:textId="1422BB39" w:rsidR="004C1956" w:rsidRDefault="004C1956" w:rsidP="002840CF">
      <w:pPr>
        <w:pStyle w:val="BodyText1"/>
        <w:numPr>
          <w:ilvl w:val="0"/>
          <w:numId w:val="4"/>
        </w:numPr>
      </w:pPr>
      <w:r>
        <w:t>Unless otherwise stated in this document</w:t>
      </w:r>
      <w:r w:rsidR="002C64AD">
        <w:t xml:space="preserve"> or in writing by the Authority, all communications between the Authority and Suppliers (including </w:t>
      </w:r>
      <w:r w:rsidR="00865B88">
        <w:t xml:space="preserve">their sub-contractors, consultants and advisers) during the </w:t>
      </w:r>
      <w:r w:rsidR="00CE1259">
        <w:t xml:space="preserve">Procurement </w:t>
      </w:r>
      <w:r w:rsidR="00865B88">
        <w:t xml:space="preserve">must be made </w:t>
      </w:r>
      <w:r w:rsidR="007E00DB">
        <w:t>via the Portal. The Authority will not respond to communications by other means and Suppliers should not rely on communications from the Authority unless they are made through the Portal.</w:t>
      </w:r>
    </w:p>
    <w:p w14:paraId="6164B69F" w14:textId="13753A60" w:rsidR="007E00DB" w:rsidRDefault="007E00DB" w:rsidP="002840CF">
      <w:pPr>
        <w:pStyle w:val="BodyText1"/>
        <w:numPr>
          <w:ilvl w:val="0"/>
          <w:numId w:val="4"/>
        </w:numPr>
      </w:pPr>
      <w:r>
        <w:t>Suppliers must provide full contact details of a person whom the Authority may contact</w:t>
      </w:r>
      <w:r w:rsidR="004F50FC">
        <w:t xml:space="preserve"> in relation to this Procurement. This person should be able to answer questions regarding the Tender</w:t>
      </w:r>
      <w:r w:rsidR="00F6100E">
        <w:t xml:space="preserve"> and PSQ Response</w:t>
      </w:r>
      <w:r w:rsidR="004F50FC">
        <w:t xml:space="preserve"> and act on behalf of the Supplier.</w:t>
      </w:r>
    </w:p>
    <w:p w14:paraId="26301A1C" w14:textId="10AA8689" w:rsidR="00643922" w:rsidRPr="00DC4286" w:rsidRDefault="00643922" w:rsidP="002840CF">
      <w:pPr>
        <w:pStyle w:val="BodyText1"/>
        <w:numPr>
          <w:ilvl w:val="0"/>
          <w:numId w:val="4"/>
        </w:numPr>
      </w:pPr>
      <w:r w:rsidRPr="00DC4286">
        <w:t>Where a Consortium</w:t>
      </w:r>
      <w:r w:rsidR="00902DCD" w:rsidRPr="00DC4286">
        <w:t xml:space="preserve"> is submitting a Tender</w:t>
      </w:r>
      <w:r w:rsidR="00B04D09" w:rsidRPr="00DC4286">
        <w:t>, one of the organisations must be nominated as the lead supplier (the ‘lead supplier’) responsible for coordinating submission of the Consortium</w:t>
      </w:r>
      <w:r w:rsidR="00A3444F" w:rsidRPr="00DC4286">
        <w:t xml:space="preserve">’s Tender </w:t>
      </w:r>
      <w:r w:rsidR="00F6100E">
        <w:t>and PSQ R</w:t>
      </w:r>
      <w:r w:rsidR="00A3444F" w:rsidRPr="00DC4286">
        <w:t>esponse and corresponding with the Authority.</w:t>
      </w:r>
      <w:r w:rsidR="001E3C67" w:rsidRPr="00DC4286">
        <w:t xml:space="preserve"> </w:t>
      </w:r>
    </w:p>
    <w:p w14:paraId="161787F1" w14:textId="3D4FE9F9" w:rsidR="00A3444F" w:rsidRDefault="00A3444F" w:rsidP="002840CF">
      <w:pPr>
        <w:pStyle w:val="BodyText1"/>
        <w:numPr>
          <w:ilvl w:val="0"/>
          <w:numId w:val="4"/>
        </w:numPr>
      </w:pPr>
      <w:r>
        <w:t>All Tenders</w:t>
      </w:r>
      <w:r w:rsidR="00F6100E">
        <w:t xml:space="preserve"> and PSQ Responses</w:t>
      </w:r>
      <w:r>
        <w:t xml:space="preserve"> must be received by the Authority by the submission deadline shown in the Procurement Timetable</w:t>
      </w:r>
      <w:r w:rsidR="00FE06B5">
        <w:t>.</w:t>
      </w:r>
    </w:p>
    <w:p w14:paraId="61C8DCCD" w14:textId="5C202C03" w:rsidR="00FE06B5" w:rsidRDefault="00FE06B5" w:rsidP="002840CF">
      <w:pPr>
        <w:pStyle w:val="BodyText1"/>
        <w:numPr>
          <w:ilvl w:val="0"/>
          <w:numId w:val="4"/>
        </w:numPr>
      </w:pPr>
      <w:r>
        <w:t>Tender</w:t>
      </w:r>
      <w:r w:rsidR="00F6100E">
        <w:t>s and PSQ</w:t>
      </w:r>
      <w:r>
        <w:t xml:space="preserve"> </w:t>
      </w:r>
      <w:r w:rsidR="00F6100E">
        <w:t>R</w:t>
      </w:r>
      <w:r>
        <w:t xml:space="preserve">esponses received after the submission deadline will usually be rejected by the Authority. The decision whether to reject a Tender </w:t>
      </w:r>
      <w:r w:rsidR="00F6100E">
        <w:t>or PSQ R</w:t>
      </w:r>
      <w:r>
        <w:t>esponse received after the deadline</w:t>
      </w:r>
      <w:r w:rsidR="00FE2974">
        <w:t xml:space="preserve"> is entirely at the Authority’s discretion.</w:t>
      </w:r>
    </w:p>
    <w:p w14:paraId="6ACF7F4B" w14:textId="00D7A854" w:rsidR="00FE2974" w:rsidRPr="00DC4286" w:rsidRDefault="524E3046" w:rsidP="002840CF">
      <w:pPr>
        <w:pStyle w:val="BodyText1"/>
        <w:numPr>
          <w:ilvl w:val="0"/>
          <w:numId w:val="4"/>
        </w:numPr>
        <w:rPr>
          <w:rStyle w:val="Hyperlink"/>
          <w:color w:val="FF0000"/>
        </w:rPr>
      </w:pPr>
      <w:r w:rsidRPr="00C202A2">
        <w:rPr>
          <w:color w:val="auto"/>
        </w:rPr>
        <w:t xml:space="preserve">Any queries regarding the Portal should be sent to the </w:t>
      </w:r>
      <w:proofErr w:type="spellStart"/>
      <w:r w:rsidR="00D53C0C">
        <w:rPr>
          <w:color w:val="auto"/>
        </w:rPr>
        <w:t>eSenders</w:t>
      </w:r>
      <w:proofErr w:type="spellEnd"/>
      <w:r w:rsidR="00D53C0C">
        <w:rPr>
          <w:color w:val="auto"/>
        </w:rPr>
        <w:t xml:space="preserve"> </w:t>
      </w:r>
      <w:r w:rsidRPr="00C202A2">
        <w:rPr>
          <w:color w:val="auto"/>
        </w:rPr>
        <w:t>Central Support Team (Mon – Fri 08:30 -1</w:t>
      </w:r>
      <w:r w:rsidR="002F059D" w:rsidRPr="00C202A2">
        <w:rPr>
          <w:color w:val="auto"/>
        </w:rPr>
        <w:t>8</w:t>
      </w:r>
      <w:r w:rsidRPr="00C202A2">
        <w:rPr>
          <w:color w:val="auto"/>
        </w:rPr>
        <w:t xml:space="preserve">:00) by calling </w:t>
      </w:r>
      <w:r w:rsidR="002F059D" w:rsidRPr="00C202A2">
        <w:rPr>
          <w:color w:val="auto"/>
        </w:rPr>
        <w:t>08000 988 201</w:t>
      </w:r>
      <w:r w:rsidRPr="00C202A2">
        <w:rPr>
          <w:color w:val="auto"/>
        </w:rPr>
        <w:t>or by emailing</w:t>
      </w:r>
      <w:r w:rsidR="22C55658" w:rsidRPr="00C202A2">
        <w:rPr>
          <w:color w:val="auto"/>
        </w:rPr>
        <w:t xml:space="preserve">: </w:t>
      </w:r>
      <w:r w:rsidR="00C202A2" w:rsidRPr="00C202A2">
        <w:rPr>
          <w:color w:val="auto"/>
        </w:rPr>
        <w:t> </w:t>
      </w:r>
      <w:hyperlink r:id="rId46" w:tooltip="Send an e-mail to eTendering Helpdesk info" w:history="1">
        <w:r w:rsidR="00C202A2" w:rsidRPr="00C202A2">
          <w:rPr>
            <w:rStyle w:val="Hyperlink"/>
          </w:rPr>
          <w:t>support-health@atamis.co.uk</w:t>
        </w:r>
      </w:hyperlink>
    </w:p>
    <w:p w14:paraId="011E6FC6" w14:textId="26AC7E98" w:rsidR="001E4C66" w:rsidRPr="00565CA0" w:rsidRDefault="001E4C66" w:rsidP="001E4C66">
      <w:pPr>
        <w:pStyle w:val="BodyText1"/>
        <w:ind w:left="360"/>
        <w:rPr>
          <w:b/>
          <w:bCs/>
          <w:color w:val="auto"/>
        </w:rPr>
      </w:pPr>
      <w:r w:rsidRPr="00565CA0">
        <w:rPr>
          <w:b/>
          <w:bCs/>
          <w:color w:val="auto"/>
        </w:rPr>
        <w:t>Inputting Information into the Portal</w:t>
      </w:r>
    </w:p>
    <w:p w14:paraId="2AD3BD51" w14:textId="31B5EDE7" w:rsidR="005A36B3" w:rsidRPr="00565CA0" w:rsidRDefault="004C691F" w:rsidP="002840CF">
      <w:pPr>
        <w:pStyle w:val="BodyText1"/>
        <w:numPr>
          <w:ilvl w:val="0"/>
          <w:numId w:val="4"/>
        </w:numPr>
        <w:rPr>
          <w:color w:val="auto"/>
        </w:rPr>
      </w:pPr>
      <w:r w:rsidRPr="00565CA0">
        <w:rPr>
          <w:color w:val="auto"/>
        </w:rPr>
        <w:t>Suppliers are required to complete</w:t>
      </w:r>
      <w:r w:rsidR="005A36B3" w:rsidRPr="00565CA0">
        <w:rPr>
          <w:color w:val="auto"/>
        </w:rPr>
        <w:t xml:space="preserve"> 3 “envelopes” </w:t>
      </w:r>
      <w:r w:rsidR="00565CA0" w:rsidRPr="007A2AAF">
        <w:rPr>
          <w:color w:val="auto"/>
        </w:rPr>
        <w:t>as well as the Procurement Specific Questionnaire (PSQ)</w:t>
      </w:r>
      <w:r w:rsidR="00565CA0" w:rsidRPr="00565CA0">
        <w:rPr>
          <w:color w:val="auto"/>
        </w:rPr>
        <w:t xml:space="preserve"> </w:t>
      </w:r>
      <w:r w:rsidR="005A36B3" w:rsidRPr="00565CA0">
        <w:rPr>
          <w:color w:val="auto"/>
        </w:rPr>
        <w:t xml:space="preserve">which will contain all the information the Authority requires to </w:t>
      </w:r>
      <w:r w:rsidRPr="00565CA0">
        <w:rPr>
          <w:color w:val="auto"/>
        </w:rPr>
        <w:t xml:space="preserve">assess whether Suppliers will be permitted to participate in this Procurement and to </w:t>
      </w:r>
      <w:r w:rsidR="005A36B3" w:rsidRPr="00565CA0">
        <w:rPr>
          <w:color w:val="auto"/>
        </w:rPr>
        <w:t xml:space="preserve">evaluate the Tenders. All information </w:t>
      </w:r>
      <w:r w:rsidRPr="00565CA0">
        <w:rPr>
          <w:color w:val="auto"/>
        </w:rPr>
        <w:t xml:space="preserve">must </w:t>
      </w:r>
      <w:r w:rsidR="005A36B3" w:rsidRPr="00565CA0">
        <w:rPr>
          <w:color w:val="auto"/>
        </w:rPr>
        <w:t>be uploaded in accordance with the instructions in the relevant envelopes on</w:t>
      </w:r>
      <w:r w:rsidRPr="00565CA0">
        <w:rPr>
          <w:color w:val="auto"/>
        </w:rPr>
        <w:t xml:space="preserve"> the Portal</w:t>
      </w:r>
      <w:r w:rsidR="005A36B3" w:rsidRPr="00565CA0">
        <w:rPr>
          <w:color w:val="auto"/>
        </w:rPr>
        <w:t>.</w:t>
      </w:r>
    </w:p>
    <w:p w14:paraId="1642AAA0" w14:textId="77777777" w:rsidR="008D32C8" w:rsidRPr="00565CA0" w:rsidRDefault="005A36B3" w:rsidP="002840CF">
      <w:pPr>
        <w:pStyle w:val="BodyText1"/>
        <w:numPr>
          <w:ilvl w:val="0"/>
          <w:numId w:val="4"/>
        </w:numPr>
        <w:rPr>
          <w:color w:val="auto"/>
        </w:rPr>
      </w:pPr>
      <w:r w:rsidRPr="00565CA0">
        <w:rPr>
          <w:color w:val="auto"/>
        </w:rPr>
        <w:t>The envelopes are:</w:t>
      </w:r>
    </w:p>
    <w:p w14:paraId="301ECE97" w14:textId="147EAF5C" w:rsidR="008D32C8" w:rsidRPr="00565CA0" w:rsidRDefault="005A36B3" w:rsidP="002840CF">
      <w:pPr>
        <w:pStyle w:val="BodyText1"/>
        <w:numPr>
          <w:ilvl w:val="1"/>
          <w:numId w:val="4"/>
        </w:numPr>
        <w:rPr>
          <w:color w:val="auto"/>
        </w:rPr>
      </w:pPr>
      <w:r w:rsidRPr="00565CA0">
        <w:rPr>
          <w:color w:val="auto"/>
        </w:rPr>
        <w:t xml:space="preserve">the Qualification Envelope – </w:t>
      </w:r>
      <w:r w:rsidR="004C691F" w:rsidRPr="00565CA0">
        <w:rPr>
          <w:color w:val="auto"/>
        </w:rPr>
        <w:t xml:space="preserve">this </w:t>
      </w:r>
      <w:r w:rsidR="007B322F" w:rsidRPr="00565CA0">
        <w:rPr>
          <w:color w:val="auto"/>
        </w:rPr>
        <w:t>contains</w:t>
      </w:r>
      <w:r w:rsidR="004C691F" w:rsidRPr="00565CA0">
        <w:rPr>
          <w:color w:val="auto"/>
        </w:rPr>
        <w:t xml:space="preserve"> the </w:t>
      </w:r>
      <w:r w:rsidR="00886247" w:rsidRPr="00565CA0">
        <w:rPr>
          <w:color w:val="auto"/>
        </w:rPr>
        <w:t>p</w:t>
      </w:r>
      <w:r w:rsidR="004C691F" w:rsidRPr="00565CA0">
        <w:rPr>
          <w:color w:val="auto"/>
        </w:rPr>
        <w:t xml:space="preserve">rocurement </w:t>
      </w:r>
      <w:r w:rsidR="00886247" w:rsidRPr="00565CA0">
        <w:rPr>
          <w:color w:val="auto"/>
        </w:rPr>
        <w:t>s</w:t>
      </w:r>
      <w:r w:rsidR="004C691F" w:rsidRPr="00565CA0">
        <w:rPr>
          <w:color w:val="auto"/>
        </w:rPr>
        <w:t xml:space="preserve">pecific </w:t>
      </w:r>
      <w:r w:rsidR="00886247" w:rsidRPr="00565CA0">
        <w:rPr>
          <w:color w:val="auto"/>
        </w:rPr>
        <w:t>q</w:t>
      </w:r>
      <w:r w:rsidR="004C691F" w:rsidRPr="00565CA0">
        <w:rPr>
          <w:color w:val="auto"/>
        </w:rPr>
        <w:t xml:space="preserve">uestionnaire </w:t>
      </w:r>
      <w:r w:rsidRPr="00565CA0">
        <w:rPr>
          <w:color w:val="auto"/>
        </w:rPr>
        <w:t xml:space="preserve">used for gathering information to qualify </w:t>
      </w:r>
      <w:r w:rsidR="008D32C8" w:rsidRPr="00565CA0">
        <w:rPr>
          <w:color w:val="auto"/>
        </w:rPr>
        <w:t>Suppliers</w:t>
      </w:r>
      <w:r w:rsidRPr="00565CA0">
        <w:rPr>
          <w:color w:val="auto"/>
        </w:rPr>
        <w:t xml:space="preserve"> for further evaluation</w:t>
      </w:r>
    </w:p>
    <w:p w14:paraId="452CFD6A" w14:textId="77777777" w:rsidR="008D32C8" w:rsidRPr="00565CA0" w:rsidRDefault="005A36B3" w:rsidP="002840CF">
      <w:pPr>
        <w:pStyle w:val="BodyText1"/>
        <w:numPr>
          <w:ilvl w:val="1"/>
          <w:numId w:val="4"/>
        </w:numPr>
        <w:rPr>
          <w:color w:val="auto"/>
        </w:rPr>
      </w:pPr>
      <w:r w:rsidRPr="00565CA0">
        <w:rPr>
          <w:color w:val="auto"/>
        </w:rPr>
        <w:t>the Technical Envelope – used for evaluation of the technical aspects of the Tender; and</w:t>
      </w:r>
    </w:p>
    <w:p w14:paraId="5DE546EE" w14:textId="04CCF057" w:rsidR="00DD62D6" w:rsidRPr="00565CA0" w:rsidRDefault="005A36B3" w:rsidP="002840CF">
      <w:pPr>
        <w:pStyle w:val="BodyText1"/>
        <w:numPr>
          <w:ilvl w:val="1"/>
          <w:numId w:val="4"/>
        </w:numPr>
        <w:rPr>
          <w:color w:val="auto"/>
        </w:rPr>
      </w:pPr>
      <w:r w:rsidRPr="00565CA0">
        <w:rPr>
          <w:color w:val="auto"/>
        </w:rPr>
        <w:t>the Commercial Envelope – used for evaluation of the financial aspects of the Tender.</w:t>
      </w:r>
    </w:p>
    <w:p w14:paraId="27FAE62D" w14:textId="512FF9E1" w:rsidR="001E5299" w:rsidRPr="000B700D" w:rsidRDefault="001E5299" w:rsidP="00565CA0">
      <w:pPr>
        <w:pStyle w:val="BodyText1"/>
        <w:ind w:left="1080"/>
        <w:rPr>
          <w:color w:val="FF0000"/>
          <w:highlight w:val="yellow"/>
        </w:rPr>
      </w:pPr>
    </w:p>
    <w:p w14:paraId="147DE752" w14:textId="7DFD404F" w:rsidR="006736E8" w:rsidRPr="001C3B79" w:rsidRDefault="006736E8" w:rsidP="002840CF">
      <w:pPr>
        <w:pStyle w:val="BodyText1"/>
        <w:numPr>
          <w:ilvl w:val="0"/>
          <w:numId w:val="4"/>
        </w:numPr>
        <w:rPr>
          <w:color w:val="auto"/>
        </w:rPr>
      </w:pPr>
      <w:r w:rsidRPr="001C3B79">
        <w:rPr>
          <w:color w:val="auto"/>
        </w:rPr>
        <w:t>Suppliers should answer questions in the same order as they appear on-screen. If supporting information is required, Supplier</w:t>
      </w:r>
      <w:r w:rsidR="00F161BD" w:rsidRPr="001C3B79">
        <w:rPr>
          <w:color w:val="auto"/>
        </w:rPr>
        <w:t>s</w:t>
      </w:r>
      <w:r w:rsidRPr="001C3B79">
        <w:rPr>
          <w:color w:val="auto"/>
        </w:rPr>
        <w:t xml:space="preserve"> should use the following naming convention and refer to the attachment in their response (where possible):</w:t>
      </w:r>
      <w:r w:rsidR="00F161BD" w:rsidRPr="001C3B79">
        <w:rPr>
          <w:color w:val="auto"/>
        </w:rPr>
        <w:t xml:space="preserve"> [Supplier</w:t>
      </w:r>
      <w:r w:rsidR="004C691F" w:rsidRPr="001C3B79">
        <w:rPr>
          <w:color w:val="auto"/>
        </w:rPr>
        <w:t>’s</w:t>
      </w:r>
      <w:r w:rsidR="00F161BD" w:rsidRPr="001C3B79">
        <w:rPr>
          <w:color w:val="auto"/>
        </w:rPr>
        <w:t xml:space="preserve"> Name] – [ITT Question Number]</w:t>
      </w:r>
    </w:p>
    <w:p w14:paraId="2CE88A0E" w14:textId="77777777" w:rsidR="00456642" w:rsidRPr="00C21309" w:rsidRDefault="003D187C" w:rsidP="002840CF">
      <w:pPr>
        <w:pStyle w:val="ListParagraph"/>
        <w:numPr>
          <w:ilvl w:val="0"/>
          <w:numId w:val="4"/>
        </w:numPr>
        <w:spacing w:after="120"/>
        <w:jc w:val="both"/>
        <w:rPr>
          <w:rFonts w:cs="Arial"/>
          <w:szCs w:val="22"/>
        </w:rPr>
      </w:pPr>
      <w:r w:rsidRPr="00C21309">
        <w:rPr>
          <w:rFonts w:cs="Arial"/>
          <w:szCs w:val="22"/>
        </w:rPr>
        <w:t>Suppliers must comply with the word and/or page count limits specified in the evaluation questions. If a response exceeds the specified limit only the information within the limit will be evaluated.</w:t>
      </w:r>
    </w:p>
    <w:p w14:paraId="53C354C6" w14:textId="77777777" w:rsidR="00456642" w:rsidRPr="00C21309" w:rsidRDefault="00456642" w:rsidP="00456642">
      <w:pPr>
        <w:pStyle w:val="ListParagraph"/>
        <w:spacing w:after="120"/>
        <w:jc w:val="both"/>
        <w:rPr>
          <w:rFonts w:cs="Arial"/>
          <w:szCs w:val="22"/>
        </w:rPr>
      </w:pPr>
    </w:p>
    <w:p w14:paraId="4116D7E3" w14:textId="77777777" w:rsidR="000A2840" w:rsidRPr="00C21309" w:rsidRDefault="00AB5588" w:rsidP="002840CF">
      <w:pPr>
        <w:pStyle w:val="ListParagraph"/>
        <w:numPr>
          <w:ilvl w:val="0"/>
          <w:numId w:val="4"/>
        </w:numPr>
        <w:spacing w:after="120"/>
        <w:jc w:val="both"/>
        <w:rPr>
          <w:rFonts w:cs="Arial"/>
          <w:szCs w:val="22"/>
        </w:rPr>
      </w:pPr>
      <w:r w:rsidRPr="00C21309">
        <w:rPr>
          <w:szCs w:val="22"/>
        </w:rPr>
        <w:t>Supplier</w:t>
      </w:r>
      <w:r w:rsidR="003D187C" w:rsidRPr="00C21309">
        <w:rPr>
          <w:szCs w:val="22"/>
        </w:rPr>
        <w:t>s must:</w:t>
      </w:r>
    </w:p>
    <w:p w14:paraId="2464F051" w14:textId="77777777" w:rsidR="000A2840" w:rsidRPr="00C21309" w:rsidRDefault="000A2840" w:rsidP="000A2840">
      <w:pPr>
        <w:pStyle w:val="ListParagraph"/>
        <w:rPr>
          <w:rFonts w:cs="Arial"/>
          <w:szCs w:val="22"/>
        </w:rPr>
      </w:pPr>
    </w:p>
    <w:p w14:paraId="09EDCB7F" w14:textId="42B9B478" w:rsidR="00BE5CDE" w:rsidRPr="00C21309" w:rsidRDefault="00AB5588" w:rsidP="002840CF">
      <w:pPr>
        <w:pStyle w:val="ListParagraph"/>
        <w:numPr>
          <w:ilvl w:val="1"/>
          <w:numId w:val="4"/>
        </w:numPr>
        <w:spacing w:after="120"/>
        <w:jc w:val="both"/>
        <w:rPr>
          <w:rFonts w:cs="Arial"/>
          <w:szCs w:val="22"/>
        </w:rPr>
      </w:pPr>
      <w:r w:rsidRPr="00C21309">
        <w:rPr>
          <w:rFonts w:cs="Arial"/>
          <w:szCs w:val="22"/>
        </w:rPr>
        <w:t xml:space="preserve">Ensure that any attachments submitted to support responses are created </w:t>
      </w:r>
      <w:r w:rsidR="004C691F" w:rsidRPr="00C21309">
        <w:rPr>
          <w:rFonts w:cs="Arial"/>
          <w:szCs w:val="22"/>
        </w:rPr>
        <w:t xml:space="preserve">using </w:t>
      </w:r>
      <w:r w:rsidR="000A2840" w:rsidRPr="00C21309">
        <w:rPr>
          <w:szCs w:val="22"/>
          <w:lang w:val="en-US"/>
        </w:rPr>
        <w:t>Microsoft (MS) applications that can be read on MS Office Standard Edition 2003 for MS Word, MS Project, MS PowerPoint and VISIO or are in Adobe Reader 9.0</w:t>
      </w:r>
    </w:p>
    <w:p w14:paraId="50745350" w14:textId="19116ECC" w:rsidR="00BA4766" w:rsidRPr="00C21309" w:rsidRDefault="00BA4766" w:rsidP="002840CF">
      <w:pPr>
        <w:pStyle w:val="ListParagraph"/>
        <w:numPr>
          <w:ilvl w:val="1"/>
          <w:numId w:val="4"/>
        </w:numPr>
        <w:spacing w:after="120"/>
        <w:jc w:val="both"/>
        <w:rPr>
          <w:rFonts w:cs="Arial"/>
          <w:szCs w:val="22"/>
        </w:rPr>
      </w:pPr>
      <w:r w:rsidRPr="00C21309">
        <w:rPr>
          <w:rFonts w:cs="Arial"/>
          <w:szCs w:val="22"/>
        </w:rPr>
        <w:t>ensure that any attachments created in MS Excel to support their Tender are submitted in MS Excel Version 2003 format only</w:t>
      </w:r>
    </w:p>
    <w:p w14:paraId="0A742537" w14:textId="77991327" w:rsidR="00BA4766" w:rsidRPr="00C21309" w:rsidRDefault="00BA4766" w:rsidP="002840CF">
      <w:pPr>
        <w:pStyle w:val="ListParagraph"/>
        <w:numPr>
          <w:ilvl w:val="1"/>
          <w:numId w:val="4"/>
        </w:numPr>
        <w:spacing w:after="120"/>
        <w:jc w:val="both"/>
        <w:rPr>
          <w:rFonts w:cs="Arial"/>
          <w:szCs w:val="22"/>
        </w:rPr>
      </w:pPr>
      <w:r w:rsidRPr="00C21309">
        <w:rPr>
          <w:rFonts w:cs="Arial"/>
          <w:szCs w:val="22"/>
        </w:rPr>
        <w:t xml:space="preserve">ensure that each attachment has an appropriate heading that follows the naming convention set out in paragraph </w:t>
      </w:r>
      <w:r w:rsidR="00F6100E" w:rsidRPr="00C21309">
        <w:rPr>
          <w:rFonts w:cs="Arial"/>
          <w:szCs w:val="22"/>
        </w:rPr>
        <w:t>81</w:t>
      </w:r>
      <w:r w:rsidRPr="00C21309">
        <w:rPr>
          <w:rFonts w:cs="Arial"/>
          <w:szCs w:val="22"/>
        </w:rPr>
        <w:t xml:space="preserve"> and clearly identifies the question to which it relates </w:t>
      </w:r>
    </w:p>
    <w:p w14:paraId="3F6A1522" w14:textId="4680B422" w:rsidR="00AE1B20" w:rsidRPr="00C21309" w:rsidRDefault="006C10EB" w:rsidP="002840CF">
      <w:pPr>
        <w:pStyle w:val="ListParagraph"/>
        <w:numPr>
          <w:ilvl w:val="1"/>
          <w:numId w:val="4"/>
        </w:numPr>
        <w:spacing w:after="120"/>
        <w:jc w:val="both"/>
        <w:rPr>
          <w:rFonts w:cs="Arial"/>
          <w:szCs w:val="22"/>
        </w:rPr>
      </w:pPr>
      <w:r w:rsidRPr="00C21309">
        <w:rPr>
          <w:rFonts w:cs="Arial"/>
          <w:szCs w:val="22"/>
        </w:rPr>
        <w:t xml:space="preserve">use Arial font size 12, in black typeface including where information is tabulated, </w:t>
      </w:r>
      <w:r w:rsidR="0009585E" w:rsidRPr="00C21309">
        <w:rPr>
          <w:rFonts w:cs="Arial"/>
          <w:szCs w:val="22"/>
        </w:rPr>
        <w:t xml:space="preserve">except in illustrative screen shots, graphs and charts. Any text must still be legible when the document is </w:t>
      </w:r>
      <w:r w:rsidR="004C691F" w:rsidRPr="00C21309">
        <w:rPr>
          <w:rFonts w:cs="Arial"/>
          <w:szCs w:val="22"/>
        </w:rPr>
        <w:t xml:space="preserve">viewed </w:t>
      </w:r>
      <w:r w:rsidR="0009585E" w:rsidRPr="00C21309">
        <w:rPr>
          <w:rFonts w:cs="Arial"/>
          <w:szCs w:val="22"/>
        </w:rPr>
        <w:t>at 100%</w:t>
      </w:r>
    </w:p>
    <w:p w14:paraId="183B0AE2" w14:textId="43D5C5BC" w:rsidR="00BA4766" w:rsidRPr="00C21309" w:rsidRDefault="00BA4766" w:rsidP="002840CF">
      <w:pPr>
        <w:pStyle w:val="ListParagraph"/>
        <w:numPr>
          <w:ilvl w:val="1"/>
          <w:numId w:val="4"/>
        </w:numPr>
        <w:spacing w:after="120"/>
        <w:jc w:val="both"/>
        <w:rPr>
          <w:rFonts w:cs="Arial"/>
          <w:szCs w:val="22"/>
        </w:rPr>
      </w:pPr>
      <w:r w:rsidRPr="00C21309">
        <w:rPr>
          <w:rFonts w:cs="Arial"/>
          <w:szCs w:val="22"/>
        </w:rPr>
        <w:t>follow the onscreen instructions on</w:t>
      </w:r>
      <w:r w:rsidR="003F7F7F" w:rsidRPr="00C21309">
        <w:rPr>
          <w:rFonts w:cs="Arial"/>
          <w:szCs w:val="22"/>
        </w:rPr>
        <w:t xml:space="preserve"> </w:t>
      </w:r>
      <w:r w:rsidR="004C691F" w:rsidRPr="00C21309">
        <w:rPr>
          <w:rFonts w:cs="Arial"/>
          <w:szCs w:val="22"/>
        </w:rPr>
        <w:t>the Portal</w:t>
      </w:r>
      <w:r w:rsidRPr="00C21309">
        <w:rPr>
          <w:rFonts w:cs="Arial"/>
          <w:szCs w:val="22"/>
        </w:rPr>
        <w:t xml:space="preserve"> to submit the electronic copies of completed questions</w:t>
      </w:r>
      <w:r w:rsidR="00AE1B20" w:rsidRPr="00C21309">
        <w:rPr>
          <w:rFonts w:cs="Arial"/>
          <w:szCs w:val="22"/>
        </w:rPr>
        <w:t>;</w:t>
      </w:r>
      <w:r w:rsidRPr="00C21309">
        <w:rPr>
          <w:rFonts w:cs="Arial"/>
          <w:szCs w:val="22"/>
        </w:rPr>
        <w:t xml:space="preserve"> and</w:t>
      </w:r>
    </w:p>
    <w:p w14:paraId="55639752" w14:textId="30E53F88" w:rsidR="003D187C" w:rsidRPr="00C21309" w:rsidRDefault="00BA4766" w:rsidP="002840CF">
      <w:pPr>
        <w:pStyle w:val="ListParagraph"/>
        <w:numPr>
          <w:ilvl w:val="1"/>
          <w:numId w:val="4"/>
        </w:numPr>
        <w:spacing w:after="120"/>
        <w:jc w:val="both"/>
        <w:rPr>
          <w:rFonts w:cs="Arial"/>
          <w:szCs w:val="22"/>
        </w:rPr>
      </w:pPr>
      <w:r w:rsidRPr="00C21309">
        <w:rPr>
          <w:rFonts w:cs="Arial"/>
          <w:szCs w:val="22"/>
        </w:rPr>
        <w:t>in the absence of an express requirement or express prohibition regarding the nature o</w:t>
      </w:r>
      <w:r w:rsidRPr="007A2AAF">
        <w:rPr>
          <w:rFonts w:cs="Arial"/>
          <w:szCs w:val="22"/>
        </w:rPr>
        <w:t>f attachments, only attach graphs, pictures, tables and certificates and these must be clearly identified within the text response with the document reference.</w:t>
      </w:r>
      <w:r w:rsidR="00F1386D" w:rsidRPr="007A2AAF">
        <w:rPr>
          <w:rFonts w:cs="Arial"/>
          <w:szCs w:val="22"/>
        </w:rPr>
        <w:t xml:space="preserve"> </w:t>
      </w:r>
      <w:r w:rsidR="009505CD" w:rsidRPr="007A2AAF">
        <w:rPr>
          <w:rFonts w:cs="Arial"/>
          <w:szCs w:val="22"/>
        </w:rPr>
        <w:t>If attached separately they will not be evaluated.</w:t>
      </w:r>
      <w:r w:rsidR="00030DCE" w:rsidRPr="007A2AAF">
        <w:rPr>
          <w:rFonts w:cs="Arial"/>
          <w:szCs w:val="22"/>
        </w:rPr>
        <w:t xml:space="preserve"> </w:t>
      </w:r>
    </w:p>
    <w:p w14:paraId="04DF617A" w14:textId="77777777" w:rsidR="00AE0C5C" w:rsidRPr="00C11E3F" w:rsidRDefault="00AE0C5C" w:rsidP="00B86EFB">
      <w:pPr>
        <w:pStyle w:val="ListParagraph"/>
        <w:spacing w:after="120"/>
        <w:jc w:val="both"/>
        <w:rPr>
          <w:rFonts w:cs="Arial"/>
          <w:szCs w:val="22"/>
        </w:rPr>
      </w:pPr>
    </w:p>
    <w:p w14:paraId="669F4849" w14:textId="0F8E52E4" w:rsidR="00AE0C5C" w:rsidRPr="00C11E3F" w:rsidRDefault="00AE0C5C" w:rsidP="002840CF">
      <w:pPr>
        <w:pStyle w:val="ListParagraph"/>
        <w:numPr>
          <w:ilvl w:val="0"/>
          <w:numId w:val="4"/>
        </w:numPr>
        <w:spacing w:after="120"/>
        <w:jc w:val="both"/>
        <w:rPr>
          <w:rFonts w:cs="Arial"/>
        </w:rPr>
      </w:pPr>
      <w:r w:rsidRPr="00C11E3F">
        <w:rPr>
          <w:rFonts w:cs="Arial"/>
        </w:rPr>
        <w:t xml:space="preserve">Whilst the Portal allows for large individual </w:t>
      </w:r>
      <w:r w:rsidR="4D2287F2" w:rsidRPr="00C11E3F">
        <w:rPr>
          <w:rFonts w:cs="Arial"/>
        </w:rPr>
        <w:t>attachments</w:t>
      </w:r>
      <w:r w:rsidRPr="00C11E3F">
        <w:rPr>
          <w:rFonts w:cs="Arial"/>
        </w:rPr>
        <w:t xml:space="preserve"> sizes (max 50mb at a time), it is </w:t>
      </w:r>
      <w:r w:rsidR="00B96372" w:rsidRPr="00C11E3F">
        <w:rPr>
          <w:rFonts w:cs="Arial"/>
        </w:rPr>
        <w:t>recommended that attachments are kept to a manageable size to ensure ease and speed of access. Suppliers</w:t>
      </w:r>
      <w:r w:rsidR="00C11E3F">
        <w:rPr>
          <w:rFonts w:cs="Arial"/>
        </w:rPr>
        <w:t xml:space="preserve"> must</w:t>
      </w:r>
      <w:r w:rsidR="00B96372" w:rsidRPr="00C11E3F">
        <w:rPr>
          <w:rFonts w:cs="Arial"/>
        </w:rPr>
        <w:t xml:space="preserve"> only attach documents that the Authority has requested</w:t>
      </w:r>
      <w:r w:rsidR="00336EB3" w:rsidRPr="00C11E3F">
        <w:rPr>
          <w:rFonts w:cs="Arial"/>
        </w:rPr>
        <w:t xml:space="preserve"> and</w:t>
      </w:r>
      <w:r w:rsidR="00C11E3F">
        <w:rPr>
          <w:rFonts w:cs="Arial"/>
        </w:rPr>
        <w:t xml:space="preserve"> must</w:t>
      </w:r>
      <w:r w:rsidR="00336EB3" w:rsidRPr="00C11E3F">
        <w:rPr>
          <w:rFonts w:cs="Arial"/>
        </w:rPr>
        <w:t xml:space="preserve"> make sure that they are attached in the correct area.</w:t>
      </w:r>
    </w:p>
    <w:p w14:paraId="75AB4DE0" w14:textId="77777777" w:rsidR="00521D1D" w:rsidRPr="00C11E3F" w:rsidRDefault="00521D1D" w:rsidP="00B86EFB">
      <w:pPr>
        <w:pStyle w:val="ListParagraph"/>
        <w:spacing w:after="120"/>
        <w:jc w:val="both"/>
        <w:rPr>
          <w:rFonts w:cs="Arial"/>
          <w:szCs w:val="22"/>
        </w:rPr>
      </w:pPr>
    </w:p>
    <w:p w14:paraId="11939B6A" w14:textId="7A6B781F" w:rsidR="00521D1D" w:rsidRPr="00C11E3F" w:rsidRDefault="00521D1D" w:rsidP="002840CF">
      <w:pPr>
        <w:pStyle w:val="ListParagraph"/>
        <w:numPr>
          <w:ilvl w:val="0"/>
          <w:numId w:val="4"/>
        </w:numPr>
        <w:spacing w:after="120"/>
        <w:jc w:val="both"/>
        <w:rPr>
          <w:rFonts w:cs="Arial"/>
          <w:szCs w:val="22"/>
        </w:rPr>
      </w:pPr>
      <w:r w:rsidRPr="00C11E3F">
        <w:rPr>
          <w:rFonts w:cs="Arial"/>
          <w:szCs w:val="22"/>
        </w:rPr>
        <w:t xml:space="preserve">Where a question requires the upload of a document, that document must be completed in the format specified within the question. Files submitted in any other format will not be evaluated. </w:t>
      </w:r>
    </w:p>
    <w:p w14:paraId="66BDF0E5" w14:textId="77777777" w:rsidR="00521D1D" w:rsidRPr="00C11E3F" w:rsidRDefault="00521D1D" w:rsidP="00B86EFB">
      <w:pPr>
        <w:pStyle w:val="ListParagraph"/>
        <w:spacing w:after="120"/>
        <w:jc w:val="both"/>
        <w:rPr>
          <w:rFonts w:cs="Arial"/>
          <w:szCs w:val="22"/>
        </w:rPr>
      </w:pPr>
    </w:p>
    <w:p w14:paraId="1FCF74A8" w14:textId="1F783EC4" w:rsidR="00521D1D" w:rsidRPr="00C11E3F" w:rsidRDefault="00521D1D" w:rsidP="002840CF">
      <w:pPr>
        <w:pStyle w:val="ListParagraph"/>
        <w:numPr>
          <w:ilvl w:val="0"/>
          <w:numId w:val="4"/>
        </w:numPr>
        <w:spacing w:after="120"/>
        <w:jc w:val="both"/>
        <w:rPr>
          <w:rFonts w:cs="Arial"/>
          <w:szCs w:val="22"/>
        </w:rPr>
      </w:pPr>
      <w:r w:rsidRPr="00C11E3F">
        <w:rPr>
          <w:rFonts w:cs="Arial"/>
          <w:szCs w:val="22"/>
        </w:rPr>
        <w:t xml:space="preserve">Where applicable, responses must not exceed the pre-set margins and space allocation. </w:t>
      </w:r>
    </w:p>
    <w:p w14:paraId="74BB2759" w14:textId="77777777" w:rsidR="00521D1D" w:rsidRPr="00C11E3F" w:rsidRDefault="00521D1D" w:rsidP="00B86EFB">
      <w:pPr>
        <w:pStyle w:val="ListParagraph"/>
        <w:spacing w:after="120"/>
        <w:jc w:val="both"/>
        <w:rPr>
          <w:rFonts w:cs="Arial"/>
          <w:szCs w:val="22"/>
        </w:rPr>
      </w:pPr>
    </w:p>
    <w:p w14:paraId="4AE164C3" w14:textId="0CAC49B9" w:rsidR="00521D1D" w:rsidRPr="00C11E3F" w:rsidRDefault="00521D1D" w:rsidP="002840CF">
      <w:pPr>
        <w:pStyle w:val="ListParagraph"/>
        <w:numPr>
          <w:ilvl w:val="0"/>
          <w:numId w:val="4"/>
        </w:numPr>
        <w:spacing w:after="120"/>
        <w:jc w:val="both"/>
        <w:rPr>
          <w:rFonts w:cs="Arial"/>
          <w:szCs w:val="22"/>
        </w:rPr>
      </w:pPr>
      <w:r w:rsidRPr="00C11E3F">
        <w:rPr>
          <w:rFonts w:cs="Arial"/>
          <w:szCs w:val="22"/>
        </w:rPr>
        <w:t>Supplie</w:t>
      </w:r>
      <w:r w:rsidR="000C2FB2" w:rsidRPr="00C11E3F">
        <w:rPr>
          <w:rFonts w:cs="Arial"/>
          <w:szCs w:val="22"/>
        </w:rPr>
        <w:t>r</w:t>
      </w:r>
      <w:r w:rsidRPr="00C11E3F">
        <w:rPr>
          <w:rFonts w:cs="Arial"/>
          <w:szCs w:val="22"/>
        </w:rPr>
        <w:t>s must answer the questions without reference to general marketing or promotional material. Publicity brochures will not be evaluated.</w:t>
      </w:r>
    </w:p>
    <w:p w14:paraId="43E3682D" w14:textId="77777777" w:rsidR="00521D1D" w:rsidRPr="00C11E3F" w:rsidRDefault="00521D1D" w:rsidP="00B86EFB">
      <w:pPr>
        <w:pStyle w:val="ListParagraph"/>
        <w:spacing w:after="120"/>
        <w:jc w:val="both"/>
        <w:rPr>
          <w:rFonts w:cs="Arial"/>
          <w:szCs w:val="22"/>
        </w:rPr>
      </w:pPr>
    </w:p>
    <w:p w14:paraId="0620704D" w14:textId="52053282" w:rsidR="00521D1D" w:rsidRPr="00C11E3F" w:rsidRDefault="000C2FB2" w:rsidP="002840CF">
      <w:pPr>
        <w:pStyle w:val="ListParagraph"/>
        <w:numPr>
          <w:ilvl w:val="0"/>
          <w:numId w:val="4"/>
        </w:numPr>
        <w:spacing w:after="120"/>
        <w:jc w:val="both"/>
        <w:rPr>
          <w:rFonts w:cs="Arial"/>
          <w:szCs w:val="22"/>
        </w:rPr>
      </w:pPr>
      <w:r w:rsidRPr="00C11E3F">
        <w:rPr>
          <w:rFonts w:cs="Arial"/>
          <w:szCs w:val="22"/>
        </w:rPr>
        <w:t>Suppliers</w:t>
      </w:r>
      <w:r w:rsidR="00521D1D" w:rsidRPr="00C11E3F">
        <w:rPr>
          <w:rFonts w:cs="Arial"/>
          <w:szCs w:val="22"/>
        </w:rPr>
        <w:t xml:space="preserve"> </w:t>
      </w:r>
      <w:r w:rsidR="004C691F" w:rsidRPr="00C11E3F">
        <w:rPr>
          <w:rFonts w:cs="Arial"/>
          <w:szCs w:val="22"/>
        </w:rPr>
        <w:t xml:space="preserve">must </w:t>
      </w:r>
      <w:r w:rsidR="00521D1D" w:rsidRPr="00C11E3F">
        <w:rPr>
          <w:rFonts w:cs="Arial"/>
          <w:szCs w:val="22"/>
        </w:rPr>
        <w:t>not refer to responses given elsewhere but should repeat information if necessary.</w:t>
      </w:r>
      <w:r w:rsidR="004C691F" w:rsidRPr="00C11E3F">
        <w:rPr>
          <w:rFonts w:cs="Arial"/>
          <w:szCs w:val="22"/>
        </w:rPr>
        <w:t xml:space="preserve">  The Authority will not, when evaluating the response to a question, </w:t>
      </w:r>
      <w:proofErr w:type="gramStart"/>
      <w:r w:rsidR="004C691F" w:rsidRPr="00C11E3F">
        <w:rPr>
          <w:rFonts w:cs="Arial"/>
          <w:szCs w:val="22"/>
        </w:rPr>
        <w:t>take into account</w:t>
      </w:r>
      <w:proofErr w:type="gramEnd"/>
      <w:r w:rsidR="004C691F" w:rsidRPr="00C11E3F">
        <w:rPr>
          <w:rFonts w:cs="Arial"/>
          <w:szCs w:val="22"/>
        </w:rPr>
        <w:t xml:space="preserve"> information which is merely cross-referenced from another part of the Tender and not replicated in the response being evaluated.</w:t>
      </w:r>
    </w:p>
    <w:p w14:paraId="2580E74E" w14:textId="77777777" w:rsidR="00521D1D" w:rsidRPr="00C11E3F" w:rsidRDefault="00521D1D" w:rsidP="00B86EFB">
      <w:pPr>
        <w:pStyle w:val="ListParagraph"/>
        <w:spacing w:after="120"/>
        <w:jc w:val="both"/>
        <w:rPr>
          <w:rFonts w:cs="Arial"/>
          <w:szCs w:val="22"/>
        </w:rPr>
      </w:pPr>
    </w:p>
    <w:p w14:paraId="5C86363A" w14:textId="173099FA" w:rsidR="00336EB3" w:rsidRDefault="00521D1D" w:rsidP="002840CF">
      <w:pPr>
        <w:pStyle w:val="ListParagraph"/>
        <w:numPr>
          <w:ilvl w:val="0"/>
          <w:numId w:val="4"/>
        </w:numPr>
        <w:spacing w:after="120"/>
        <w:jc w:val="both"/>
        <w:rPr>
          <w:rFonts w:cs="Arial"/>
        </w:rPr>
      </w:pPr>
      <w:r w:rsidRPr="3D3C087D">
        <w:rPr>
          <w:rFonts w:cs="Arial"/>
        </w:rPr>
        <w:t xml:space="preserve">All acronyms and abbreviations, if used, must be fully explained the first time that they are used in each individual </w:t>
      </w:r>
      <w:r w:rsidR="00B86EFB" w:rsidRPr="3D3C087D">
        <w:rPr>
          <w:rFonts w:cs="Arial"/>
        </w:rPr>
        <w:t xml:space="preserve">response to a </w:t>
      </w:r>
      <w:r w:rsidRPr="3D3C087D">
        <w:rPr>
          <w:rFonts w:cs="Arial"/>
        </w:rPr>
        <w:t>question.</w:t>
      </w:r>
    </w:p>
    <w:p w14:paraId="6801CC46" w14:textId="77777777" w:rsidR="005A2A0E" w:rsidRPr="005A2A0E" w:rsidRDefault="005A2A0E" w:rsidP="005A2A0E">
      <w:pPr>
        <w:pStyle w:val="ListParagraph"/>
        <w:rPr>
          <w:rFonts w:cs="Arial"/>
        </w:rPr>
      </w:pPr>
    </w:p>
    <w:p w14:paraId="38BDE4DD" w14:textId="445D51A8" w:rsidR="005A2A0E" w:rsidRPr="00C11E3F" w:rsidRDefault="005A2A0E" w:rsidP="002840CF">
      <w:pPr>
        <w:pStyle w:val="ListParagraph"/>
        <w:numPr>
          <w:ilvl w:val="0"/>
          <w:numId w:val="4"/>
        </w:numPr>
        <w:spacing w:after="120"/>
        <w:jc w:val="both"/>
        <w:rPr>
          <w:rFonts w:cs="Arial"/>
        </w:rPr>
      </w:pPr>
      <w:r>
        <w:rPr>
          <w:rFonts w:cs="Arial"/>
        </w:rPr>
        <w:t xml:space="preserve">All data must reside </w:t>
      </w:r>
      <w:r w:rsidR="00A92BAF">
        <w:rPr>
          <w:rFonts w:cs="Arial"/>
        </w:rPr>
        <w:t>in the UK.</w:t>
      </w:r>
    </w:p>
    <w:p w14:paraId="1614F19C" w14:textId="746E447C" w:rsidR="00DF644D" w:rsidRPr="008B2806" w:rsidRDefault="00DF644D" w:rsidP="00470B13">
      <w:pPr>
        <w:pStyle w:val="Heading1"/>
        <w:numPr>
          <w:ilvl w:val="0"/>
          <w:numId w:val="0"/>
        </w:numPr>
      </w:pPr>
      <w:bookmarkStart w:id="17" w:name="_Toc213400760"/>
      <w:r w:rsidRPr="008B2806">
        <w:t>Requests for clarification</w:t>
      </w:r>
      <w:bookmarkEnd w:id="17"/>
      <w:r w:rsidRPr="008B2806">
        <w:t xml:space="preserve"> </w:t>
      </w:r>
    </w:p>
    <w:p w14:paraId="3C85A63E" w14:textId="51DABBFE" w:rsidR="00DF644D" w:rsidRDefault="00DF644D" w:rsidP="002840CF">
      <w:pPr>
        <w:pStyle w:val="BodyText1"/>
        <w:numPr>
          <w:ilvl w:val="0"/>
          <w:numId w:val="4"/>
        </w:numPr>
        <w:ind w:left="357" w:hanging="357"/>
      </w:pPr>
      <w:r>
        <w:t xml:space="preserve">Any requests for clarification relating to the Procurement must be submitted via the Portal, no later than the deadline in the </w:t>
      </w:r>
      <w:hyperlink w:anchor="_Procurement_timetable" w:history="1">
        <w:r w:rsidRPr="004D671D">
          <w:rPr>
            <w:rStyle w:val="Hyperlink"/>
          </w:rPr>
          <w:t xml:space="preserve">Procurement </w:t>
        </w:r>
        <w:r w:rsidR="006965BC" w:rsidRPr="004D671D">
          <w:rPr>
            <w:rStyle w:val="Hyperlink"/>
          </w:rPr>
          <w:t>T</w:t>
        </w:r>
        <w:r w:rsidRPr="004D671D">
          <w:rPr>
            <w:rStyle w:val="Hyperlink"/>
          </w:rPr>
          <w:t>imetable</w:t>
        </w:r>
      </w:hyperlink>
      <w:r>
        <w:t xml:space="preserve"> above to allow the Authority sufficient time to respond prior to the closing date for receipt of submissions. The Authority will endeavour to respond to requests for clarification submitted in accordance with these requirements as soon as possible. </w:t>
      </w:r>
    </w:p>
    <w:p w14:paraId="2D984043" w14:textId="6B3D3F0C" w:rsidR="00D50426" w:rsidRDefault="004B3EC8" w:rsidP="002840CF">
      <w:pPr>
        <w:pStyle w:val="BodyText1"/>
        <w:numPr>
          <w:ilvl w:val="0"/>
          <w:numId w:val="4"/>
        </w:numPr>
        <w:ind w:left="357" w:hanging="357"/>
      </w:pPr>
      <w:r>
        <w:t xml:space="preserve">Suppliers </w:t>
      </w:r>
      <w:r w:rsidR="00B54B2E">
        <w:t>should submit clarifications using the following format:</w:t>
      </w:r>
    </w:p>
    <w:p w14:paraId="0572FA01" w14:textId="38CD1E2F" w:rsidR="00B54B2E" w:rsidRDefault="00E87794" w:rsidP="002840CF">
      <w:pPr>
        <w:pStyle w:val="BodyText1"/>
        <w:numPr>
          <w:ilvl w:val="1"/>
          <w:numId w:val="4"/>
        </w:numPr>
      </w:pPr>
      <w:r>
        <w:t>Supplier name</w:t>
      </w:r>
    </w:p>
    <w:p w14:paraId="464A9CF9" w14:textId="68DDB162" w:rsidR="00E87794" w:rsidRDefault="00E87794" w:rsidP="002840CF">
      <w:pPr>
        <w:pStyle w:val="BodyText1"/>
        <w:numPr>
          <w:ilvl w:val="1"/>
          <w:numId w:val="4"/>
        </w:numPr>
      </w:pPr>
      <w:r>
        <w:t>date submitted</w:t>
      </w:r>
    </w:p>
    <w:p w14:paraId="7E0F9AF2" w14:textId="2B58507A" w:rsidR="00E87794" w:rsidRDefault="00E87794" w:rsidP="002840CF">
      <w:pPr>
        <w:pStyle w:val="BodyText1"/>
        <w:numPr>
          <w:ilvl w:val="1"/>
          <w:numId w:val="4"/>
        </w:numPr>
      </w:pPr>
      <w:r>
        <w:t>document name and reference number or title; and</w:t>
      </w:r>
    </w:p>
    <w:p w14:paraId="2CD32594" w14:textId="09BBA447" w:rsidR="00E87794" w:rsidRDefault="00E87794" w:rsidP="002840CF">
      <w:pPr>
        <w:pStyle w:val="BodyText1"/>
        <w:numPr>
          <w:ilvl w:val="1"/>
          <w:numId w:val="4"/>
        </w:numPr>
      </w:pPr>
      <w:r>
        <w:t xml:space="preserve">details </w:t>
      </w:r>
      <w:r w:rsidR="00867429">
        <w:t>requiring clarification</w:t>
      </w:r>
    </w:p>
    <w:p w14:paraId="5E8DE861" w14:textId="77777777" w:rsidR="00D31A40" w:rsidRDefault="00DF644D" w:rsidP="002840CF">
      <w:pPr>
        <w:pStyle w:val="BodyText1"/>
        <w:numPr>
          <w:ilvl w:val="0"/>
          <w:numId w:val="4"/>
        </w:numPr>
        <w:ind w:left="357" w:hanging="357"/>
      </w:pPr>
      <w:r>
        <w:t xml:space="preserve">The Authority reserves the right not to answer any requests for clarification submitted after the deadline set out in the </w:t>
      </w:r>
      <w:r w:rsidR="006965BC">
        <w:t>Procurement Timet</w:t>
      </w:r>
      <w:r>
        <w:t>abl</w:t>
      </w:r>
      <w:r w:rsidR="00383073">
        <w:t>e a</w:t>
      </w:r>
      <w:r>
        <w:t>bove or submitted via any means other than the Portal.</w:t>
      </w:r>
    </w:p>
    <w:p w14:paraId="2CB8FBF1" w14:textId="44A96D27" w:rsidR="00D31A40" w:rsidRPr="00D31A40" w:rsidRDefault="00DF644D" w:rsidP="002840CF">
      <w:pPr>
        <w:pStyle w:val="BodyText1"/>
        <w:numPr>
          <w:ilvl w:val="0"/>
          <w:numId w:val="4"/>
        </w:numPr>
        <w:ind w:left="357" w:hanging="357"/>
      </w:pPr>
      <w:r w:rsidRPr="00D31A40">
        <w:rPr>
          <w:color w:val="auto"/>
        </w:rPr>
        <w:t xml:space="preserve">If Suppliers identify a technical issue with the Portal, </w:t>
      </w:r>
      <w:r w:rsidR="00712A1D">
        <w:rPr>
          <w:color w:val="auto"/>
        </w:rPr>
        <w:t>any queries in relation to this</w:t>
      </w:r>
      <w:r w:rsidR="00D31A40" w:rsidRPr="00D31A40">
        <w:rPr>
          <w:color w:val="auto"/>
        </w:rPr>
        <w:t xml:space="preserve"> should be sent to the e</w:t>
      </w:r>
      <w:r w:rsidR="00D31A40">
        <w:rPr>
          <w:color w:val="auto"/>
        </w:rPr>
        <w:t>-</w:t>
      </w:r>
      <w:r w:rsidR="00D31A40" w:rsidRPr="00D31A40">
        <w:rPr>
          <w:color w:val="auto"/>
        </w:rPr>
        <w:t>sender Central Support Team (Mon – Fri 08:30 -18:00)</w:t>
      </w:r>
      <w:r w:rsidR="00B565ED">
        <w:rPr>
          <w:color w:val="auto"/>
        </w:rPr>
        <w:t xml:space="preserve"> without</w:t>
      </w:r>
      <w:r w:rsidR="00D31A40" w:rsidRPr="00D31A40">
        <w:rPr>
          <w:color w:val="auto"/>
        </w:rPr>
        <w:t xml:space="preserve"> </w:t>
      </w:r>
      <w:r w:rsidR="00193C40">
        <w:rPr>
          <w:color w:val="auto"/>
        </w:rPr>
        <w:t xml:space="preserve">delay </w:t>
      </w:r>
      <w:r w:rsidR="00D31A40" w:rsidRPr="00D31A40">
        <w:rPr>
          <w:color w:val="auto"/>
        </w:rPr>
        <w:t>by calling 08000 988 201</w:t>
      </w:r>
      <w:r w:rsidR="00193C40">
        <w:rPr>
          <w:color w:val="auto"/>
        </w:rPr>
        <w:t xml:space="preserve"> </w:t>
      </w:r>
      <w:r w:rsidR="00D31A40" w:rsidRPr="00D31A40">
        <w:rPr>
          <w:color w:val="auto"/>
        </w:rPr>
        <w:t xml:space="preserve">or by emailing: </w:t>
      </w:r>
      <w:hyperlink r:id="rId47" w:history="1">
        <w:r w:rsidR="00D31A40" w:rsidRPr="00E834F7">
          <w:rPr>
            <w:rStyle w:val="Hyperlink"/>
          </w:rPr>
          <w:t>support-health@atamis.co.uk</w:t>
        </w:r>
      </w:hyperlink>
      <w:r w:rsidR="00B565ED" w:rsidRPr="00B565ED">
        <w:rPr>
          <w:color w:val="auto"/>
        </w:rPr>
        <w:t>.</w:t>
      </w:r>
    </w:p>
    <w:p w14:paraId="5EAE3CB6" w14:textId="2D814B94" w:rsidR="00DF644D" w:rsidRDefault="00DF644D" w:rsidP="002840CF">
      <w:pPr>
        <w:pStyle w:val="BodyText1"/>
        <w:numPr>
          <w:ilvl w:val="0"/>
          <w:numId w:val="4"/>
        </w:numPr>
        <w:spacing w:after="120"/>
        <w:ind w:left="357" w:hanging="357"/>
      </w:pPr>
      <w:r>
        <w:t xml:space="preserve">Where the Authority considers any requests for clarification to be relevant to the proper functioning of the Procurement, it will </w:t>
      </w:r>
      <w:r w:rsidR="00712A1D">
        <w:t xml:space="preserve">publish on the Portal for all other </w:t>
      </w:r>
      <w:r>
        <w:t xml:space="preserve">Suppliers </w:t>
      </w:r>
      <w:r w:rsidR="00712A1D">
        <w:t xml:space="preserve">to see </w:t>
      </w:r>
      <w:r>
        <w:t xml:space="preserve">(without reference to the identity of the Supplier which submitted the clarification question) the clarification question raised and the Authority's response, with the exception of those deemed confidential as provided below. </w:t>
      </w:r>
    </w:p>
    <w:p w14:paraId="5D5BFFA9" w14:textId="6AB80A76" w:rsidR="00DF644D" w:rsidRDefault="00DF644D" w:rsidP="002840CF">
      <w:pPr>
        <w:pStyle w:val="BodyText1"/>
        <w:numPr>
          <w:ilvl w:val="0"/>
          <w:numId w:val="4"/>
        </w:numPr>
        <w:ind w:left="357" w:hanging="357"/>
      </w:pPr>
      <w:r>
        <w:t xml:space="preserve">If a Supplier considers that its request for clarification should be treated as confidential and not disclosed to other Suppliers, it must communicate this and the reason why to the Authority at the time of the submission of that clarification request. The Authority will advise the Supplier in advance of providing the clarification response if it considers that all or any part of the request for clarification cannot be treated as </w:t>
      </w:r>
      <w:r w:rsidR="00B77C69">
        <w:t>confidential and</w:t>
      </w:r>
      <w:r>
        <w:t xml:space="preserve"> will provide an opportunity for the Supplier to withdraw such aspects of the request for clarification. </w:t>
      </w:r>
    </w:p>
    <w:p w14:paraId="2D6BE5AA" w14:textId="20F1A9A8" w:rsidR="00DF644D" w:rsidRDefault="00DF644D" w:rsidP="002840CF">
      <w:pPr>
        <w:pStyle w:val="BodyText1"/>
        <w:numPr>
          <w:ilvl w:val="0"/>
          <w:numId w:val="4"/>
        </w:numPr>
        <w:ind w:left="357" w:hanging="357"/>
      </w:pPr>
      <w:r>
        <w:t xml:space="preserve">In such circumstances, the Supplier may either submit an amended request for the clarification to be treated as confidential, which would be considered by the Authority in the same manner as the original </w:t>
      </w:r>
      <w:r w:rsidR="00B77C69">
        <w:t>request or</w:t>
      </w:r>
      <w:r>
        <w:t xml:space="preserve"> raise a new request to be treated as a non-confidential request for clarification. </w:t>
      </w:r>
    </w:p>
    <w:p w14:paraId="1F567A7C" w14:textId="77777777" w:rsidR="00DF644D" w:rsidRPr="00DF644D" w:rsidRDefault="00DF644D" w:rsidP="002840CF">
      <w:pPr>
        <w:pStyle w:val="BodyText1"/>
        <w:numPr>
          <w:ilvl w:val="0"/>
          <w:numId w:val="4"/>
        </w:numPr>
        <w:ind w:left="357" w:hanging="357"/>
      </w:pPr>
      <w:r>
        <w:t>It is the responsibility of each Supplier to monitor all clarifications issued by the Authority. The Authority accepts no liability for any Supplier's failure to keep abreast of clarifications issued.</w:t>
      </w:r>
    </w:p>
    <w:p w14:paraId="28FED266" w14:textId="77777777" w:rsidR="006463D2" w:rsidRDefault="006463D2" w:rsidP="007B2DC3">
      <w:pPr>
        <w:pStyle w:val="Heading1"/>
        <w:numPr>
          <w:ilvl w:val="0"/>
          <w:numId w:val="0"/>
        </w:numPr>
        <w:sectPr w:rsidR="006463D2" w:rsidSect="00242819">
          <w:headerReference w:type="even" r:id="rId48"/>
          <w:headerReference w:type="default" r:id="rId49"/>
          <w:footerReference w:type="default" r:id="rId50"/>
          <w:headerReference w:type="first" r:id="rId51"/>
          <w:pgSz w:w="11906" w:h="16838" w:code="9"/>
          <w:pgMar w:top="720" w:right="720" w:bottom="720" w:left="720" w:header="567" w:footer="340" w:gutter="0"/>
          <w:cols w:space="720"/>
        </w:sectPr>
      </w:pPr>
    </w:p>
    <w:p w14:paraId="1C73560C" w14:textId="28C88A13" w:rsidR="008070F7" w:rsidRDefault="002147DD" w:rsidP="007B2DC3">
      <w:pPr>
        <w:pStyle w:val="Heading1"/>
        <w:numPr>
          <w:ilvl w:val="0"/>
          <w:numId w:val="0"/>
        </w:numPr>
        <w:rPr>
          <w:i/>
          <w:iCs/>
        </w:rPr>
      </w:pPr>
      <w:bookmarkStart w:id="18" w:name="_Toc213400761"/>
      <w:r>
        <w:t>The assessment process and award criteria</w:t>
      </w:r>
      <w:bookmarkEnd w:id="18"/>
    </w:p>
    <w:p w14:paraId="2F96ACC7" w14:textId="61DE101B" w:rsidR="00F675DF" w:rsidRPr="00BC24A7" w:rsidRDefault="00FA09D2">
      <w:pPr>
        <w:pStyle w:val="BodyText1"/>
        <w:numPr>
          <w:ilvl w:val="0"/>
          <w:numId w:val="4"/>
        </w:numPr>
        <w:ind w:left="357" w:hanging="357"/>
        <w:rPr>
          <w:b/>
          <w:bCs/>
          <w:color w:val="auto"/>
        </w:rPr>
      </w:pPr>
      <w:r w:rsidRPr="00BC24A7">
        <w:rPr>
          <w:color w:val="auto"/>
        </w:rPr>
        <w:t xml:space="preserve"> </w:t>
      </w:r>
      <w:r w:rsidR="00D93A42" w:rsidRPr="00BC24A7">
        <w:rPr>
          <w:color w:val="auto"/>
        </w:rPr>
        <w:t>As outlined in the ‘</w:t>
      </w:r>
      <w:hyperlink w:anchor="_How_to_respond" w:history="1">
        <w:r w:rsidR="00D93A42" w:rsidRPr="00BC24A7">
          <w:rPr>
            <w:rStyle w:val="Hyperlink"/>
          </w:rPr>
          <w:t>How to respond to this opportunity’</w:t>
        </w:r>
      </w:hyperlink>
      <w:r w:rsidR="00D93A42" w:rsidRPr="00BC24A7">
        <w:rPr>
          <w:color w:val="auto"/>
        </w:rPr>
        <w:t xml:space="preserve"> section of this document, Suppliers should answer these questions</w:t>
      </w:r>
      <w:r w:rsidR="00EC20A2" w:rsidRPr="00BC24A7">
        <w:rPr>
          <w:color w:val="auto"/>
        </w:rPr>
        <w:t xml:space="preserve"> via the Portal</w:t>
      </w:r>
      <w:r w:rsidR="00D47CA8" w:rsidRPr="00BC24A7">
        <w:rPr>
          <w:color w:val="auto"/>
        </w:rPr>
        <w:t xml:space="preserve"> within the </w:t>
      </w:r>
      <w:r w:rsidR="00EC20A2" w:rsidRPr="00BC24A7">
        <w:rPr>
          <w:color w:val="auto"/>
        </w:rPr>
        <w:t xml:space="preserve">Qualification </w:t>
      </w:r>
      <w:r w:rsidR="00886247" w:rsidRPr="00BC24A7">
        <w:rPr>
          <w:color w:val="auto"/>
        </w:rPr>
        <w:t>Envelope</w:t>
      </w:r>
      <w:r w:rsidR="00830AE7" w:rsidRPr="00BC24A7">
        <w:rPr>
          <w:color w:val="auto"/>
        </w:rPr>
        <w:t xml:space="preserve">, </w:t>
      </w:r>
      <w:r w:rsidR="00A6725D" w:rsidRPr="00BC24A7">
        <w:rPr>
          <w:color w:val="auto"/>
        </w:rPr>
        <w:t xml:space="preserve">and </w:t>
      </w:r>
      <w:r w:rsidR="00830AE7" w:rsidRPr="00BC24A7">
        <w:rPr>
          <w:color w:val="auto"/>
        </w:rPr>
        <w:t>follow any further instructions detailed</w:t>
      </w:r>
      <w:r w:rsidR="006F52A7" w:rsidRPr="00BC24A7">
        <w:rPr>
          <w:color w:val="auto"/>
        </w:rPr>
        <w:t xml:space="preserve"> on the Portal.</w:t>
      </w:r>
    </w:p>
    <w:p w14:paraId="7C9BE42B" w14:textId="784CA659" w:rsidR="00722786" w:rsidRDefault="00722786" w:rsidP="00722786">
      <w:pPr>
        <w:pStyle w:val="BodyText1"/>
        <w:rPr>
          <w:b/>
          <w:bCs/>
          <w:color w:val="auto"/>
        </w:rPr>
      </w:pPr>
      <w:r w:rsidRPr="00722786">
        <w:rPr>
          <w:b/>
          <w:bCs/>
          <w:color w:val="auto"/>
        </w:rPr>
        <w:t>Assessment of Tender responses</w:t>
      </w:r>
    </w:p>
    <w:p w14:paraId="1B6E0A3D" w14:textId="185B0CA1" w:rsidR="00587DBE" w:rsidRPr="00C54C3A" w:rsidRDefault="00C86296" w:rsidP="002840CF">
      <w:pPr>
        <w:pStyle w:val="BodyText1"/>
        <w:numPr>
          <w:ilvl w:val="0"/>
          <w:numId w:val="4"/>
        </w:numPr>
        <w:ind w:left="357" w:hanging="357"/>
        <w:rPr>
          <w:color w:val="auto"/>
        </w:rPr>
      </w:pPr>
      <w:r>
        <w:rPr>
          <w:color w:val="auto"/>
        </w:rPr>
        <w:t>Once the assessment of PSQ Responses has been completed, t</w:t>
      </w:r>
      <w:r w:rsidR="00DA5878" w:rsidRPr="00C54C3A">
        <w:rPr>
          <w:color w:val="auto"/>
        </w:rPr>
        <w:t xml:space="preserve">he Authority will assess </w:t>
      </w:r>
      <w:r>
        <w:rPr>
          <w:color w:val="auto"/>
        </w:rPr>
        <w:t xml:space="preserve">all </w:t>
      </w:r>
      <w:r w:rsidR="00DA5878" w:rsidRPr="00C54C3A">
        <w:rPr>
          <w:color w:val="auto"/>
        </w:rPr>
        <w:t>Tender</w:t>
      </w:r>
      <w:r>
        <w:rPr>
          <w:color w:val="auto"/>
        </w:rPr>
        <w:t>s</w:t>
      </w:r>
      <w:r w:rsidR="00DA5878" w:rsidRPr="00C54C3A">
        <w:rPr>
          <w:color w:val="auto"/>
        </w:rPr>
        <w:t xml:space="preserve"> which have not been disregarded</w:t>
      </w:r>
      <w:r w:rsidR="006A0750" w:rsidRPr="00C54C3A">
        <w:rPr>
          <w:color w:val="auto"/>
        </w:rPr>
        <w:t xml:space="preserve"> to determine which is the most advantageous tender</w:t>
      </w:r>
      <w:r>
        <w:rPr>
          <w:color w:val="auto"/>
        </w:rPr>
        <w:t>.</w:t>
      </w:r>
    </w:p>
    <w:p w14:paraId="56350657" w14:textId="2F3DCF14" w:rsidR="00A703DD" w:rsidRDefault="006A0750" w:rsidP="002840CF">
      <w:pPr>
        <w:pStyle w:val="BodyText1"/>
        <w:numPr>
          <w:ilvl w:val="0"/>
          <w:numId w:val="4"/>
        </w:numPr>
        <w:ind w:left="357" w:hanging="357"/>
        <w:rPr>
          <w:color w:val="auto"/>
        </w:rPr>
      </w:pPr>
      <w:r w:rsidRPr="00C54C3A">
        <w:rPr>
          <w:color w:val="auto"/>
        </w:rPr>
        <w:t>The</w:t>
      </w:r>
      <w:r w:rsidR="00A57996" w:rsidRPr="00C54C3A">
        <w:rPr>
          <w:color w:val="auto"/>
        </w:rPr>
        <w:t xml:space="preserve"> </w:t>
      </w:r>
      <w:r w:rsidR="000B27F5" w:rsidRPr="00C54C3A">
        <w:rPr>
          <w:color w:val="auto"/>
        </w:rPr>
        <w:t xml:space="preserve">tender questions </w:t>
      </w:r>
      <w:r w:rsidR="0066627B" w:rsidRPr="00C54C3A">
        <w:rPr>
          <w:color w:val="auto"/>
        </w:rPr>
        <w:t xml:space="preserve">to be evaluated against the award criteria are detailed in Table 3 below. </w:t>
      </w:r>
      <w:r w:rsidR="00A703DD" w:rsidRPr="00C54C3A">
        <w:rPr>
          <w:color w:val="auto"/>
        </w:rPr>
        <w:t xml:space="preserve">As outlined in the ‘How to respond to this opportunity’ section of this document, Suppliers </w:t>
      </w:r>
      <w:r w:rsidR="00C86296">
        <w:rPr>
          <w:color w:val="auto"/>
        </w:rPr>
        <w:t>must</w:t>
      </w:r>
      <w:r w:rsidR="00C86296" w:rsidRPr="00C54C3A">
        <w:rPr>
          <w:color w:val="auto"/>
        </w:rPr>
        <w:t xml:space="preserve"> </w:t>
      </w:r>
      <w:r w:rsidR="00A703DD" w:rsidRPr="00C54C3A">
        <w:rPr>
          <w:color w:val="auto"/>
        </w:rPr>
        <w:t xml:space="preserve">answer these questions via the Portal within the Technical </w:t>
      </w:r>
      <w:r w:rsidR="00C86296">
        <w:rPr>
          <w:color w:val="auto"/>
        </w:rPr>
        <w:t>E</w:t>
      </w:r>
      <w:r w:rsidR="00A703DD" w:rsidRPr="00C54C3A">
        <w:rPr>
          <w:color w:val="auto"/>
        </w:rPr>
        <w:t>nvelope, and follow any further instructions detailed on the Portal.</w:t>
      </w:r>
    </w:p>
    <w:p w14:paraId="3111DC39" w14:textId="594A0CB2" w:rsidR="00722786" w:rsidRDefault="00722786" w:rsidP="00722786">
      <w:pPr>
        <w:pStyle w:val="BodyText1"/>
        <w:spacing w:after="0"/>
        <w:rPr>
          <w:b/>
          <w:bCs/>
          <w:color w:val="auto"/>
        </w:rPr>
      </w:pPr>
      <w:r w:rsidRPr="00722786">
        <w:rPr>
          <w:b/>
          <w:bCs/>
          <w:color w:val="auto"/>
        </w:rPr>
        <w:t>Table 3: Tender questions, award criteria and weightings</w:t>
      </w:r>
    </w:p>
    <w:p w14:paraId="1F569F13" w14:textId="77777777" w:rsidR="00AE2D1B" w:rsidRDefault="00AE2D1B" w:rsidP="00722786">
      <w:pPr>
        <w:pStyle w:val="BodyText1"/>
        <w:spacing w:after="0"/>
        <w:rPr>
          <w:b/>
          <w:bCs/>
          <w:color w:val="auto"/>
        </w:rPr>
      </w:pPr>
    </w:p>
    <w:p w14:paraId="59B63690" w14:textId="77777777" w:rsidR="006A2C57" w:rsidRPr="006A2C57" w:rsidRDefault="006A2C57" w:rsidP="006A2C57">
      <w:r w:rsidRPr="006A2C57">
        <w:rPr>
          <w:b/>
          <w:bCs/>
        </w:rPr>
        <w:t>Phase 1</w:t>
      </w:r>
      <w:r w:rsidRPr="006A2C57">
        <w:t> </w:t>
      </w:r>
    </w:p>
    <w:p w14:paraId="3E581345" w14:textId="77777777" w:rsidR="006A2C57" w:rsidRPr="006A2C57" w:rsidRDefault="006A2C57" w:rsidP="006A2C57">
      <w:r w:rsidRPr="006A2C57">
        <w:t> </w:t>
      </w:r>
    </w:p>
    <w:tbl>
      <w:tblPr>
        <w:tblW w:w="146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60"/>
        <w:gridCol w:w="1470"/>
        <w:gridCol w:w="1323"/>
        <w:gridCol w:w="4935"/>
      </w:tblGrid>
      <w:tr w:rsidR="006A2C57" w:rsidRPr="006A2C57" w14:paraId="0A292E1D" w14:textId="77777777" w:rsidTr="00B503C1">
        <w:trPr>
          <w:trHeight w:val="285"/>
        </w:trPr>
        <w:tc>
          <w:tcPr>
            <w:tcW w:w="14688" w:type="dxa"/>
            <w:gridSpan w:val="4"/>
            <w:tcBorders>
              <w:top w:val="nil"/>
              <w:left w:val="nil"/>
              <w:bottom w:val="single" w:sz="6" w:space="0" w:color="auto"/>
              <w:right w:val="nil"/>
            </w:tcBorders>
            <w:hideMark/>
          </w:tcPr>
          <w:p w14:paraId="53E8198E" w14:textId="77777777" w:rsidR="006A2C57" w:rsidRPr="006A2C57" w:rsidRDefault="006A2C57" w:rsidP="006A2C57">
            <w:pPr>
              <w:divId w:val="1204362212"/>
            </w:pPr>
            <w:r w:rsidRPr="006A2C57">
              <w:t> </w:t>
            </w:r>
          </w:p>
        </w:tc>
      </w:tr>
      <w:tr w:rsidR="006A2C57" w:rsidRPr="006A2C57" w14:paraId="4540AD39" w14:textId="77777777" w:rsidTr="00B503C1">
        <w:trPr>
          <w:trHeight w:val="285"/>
        </w:trPr>
        <w:tc>
          <w:tcPr>
            <w:tcW w:w="14688" w:type="dxa"/>
            <w:gridSpan w:val="4"/>
            <w:tcBorders>
              <w:top w:val="single" w:sz="6" w:space="0" w:color="auto"/>
              <w:left w:val="single" w:sz="6" w:space="0" w:color="auto"/>
              <w:bottom w:val="single" w:sz="6" w:space="0" w:color="auto"/>
              <w:right w:val="single" w:sz="6" w:space="0" w:color="auto"/>
            </w:tcBorders>
            <w:shd w:val="clear" w:color="auto" w:fill="BEDDFF"/>
            <w:hideMark/>
          </w:tcPr>
          <w:p w14:paraId="68DAB39F" w14:textId="77777777" w:rsidR="006A2C57" w:rsidRPr="006A2C57" w:rsidRDefault="006A2C57" w:rsidP="006A2C57">
            <w:r w:rsidRPr="006A2C57">
              <w:rPr>
                <w:b/>
                <w:bCs/>
                <w:i/>
                <w:iCs/>
              </w:rPr>
              <w:t>Pass/Fail Questions</w:t>
            </w:r>
            <w:r w:rsidRPr="006A2C57">
              <w:rPr>
                <w:i/>
                <w:iCs/>
              </w:rPr>
              <w:t> – any bidding organisation which answers ‘No’ to any of the below questions will not be evaluated further.</w:t>
            </w:r>
            <w:r w:rsidRPr="006A2C57">
              <w:t> </w:t>
            </w:r>
          </w:p>
          <w:p w14:paraId="2929D798" w14:textId="77777777" w:rsidR="006A2C57" w:rsidRPr="006A2C57" w:rsidRDefault="006A2C57" w:rsidP="006A2C57">
            <w:r w:rsidRPr="006A2C57">
              <w:t> </w:t>
            </w:r>
          </w:p>
        </w:tc>
      </w:tr>
      <w:tr w:rsidR="006A2C57" w:rsidRPr="006A2C57" w14:paraId="267F536B"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shd w:val="clear" w:color="auto" w:fill="BEDDFF"/>
            <w:hideMark/>
          </w:tcPr>
          <w:p w14:paraId="5D4236BA" w14:textId="77777777" w:rsidR="006A2C57" w:rsidRPr="006A2C57" w:rsidRDefault="006A2C57" w:rsidP="006A2C57">
            <w:r w:rsidRPr="006A2C57">
              <w:t>Award Criterion/Question </w:t>
            </w:r>
          </w:p>
        </w:tc>
        <w:tc>
          <w:tcPr>
            <w:tcW w:w="1470" w:type="dxa"/>
            <w:tcBorders>
              <w:top w:val="single" w:sz="6" w:space="0" w:color="auto"/>
              <w:left w:val="single" w:sz="6" w:space="0" w:color="auto"/>
              <w:bottom w:val="single" w:sz="6" w:space="0" w:color="auto"/>
              <w:right w:val="single" w:sz="6" w:space="0" w:color="auto"/>
            </w:tcBorders>
            <w:shd w:val="clear" w:color="auto" w:fill="BEDDFF"/>
            <w:hideMark/>
          </w:tcPr>
          <w:p w14:paraId="503A614D" w14:textId="77777777" w:rsidR="006A2C57" w:rsidRPr="006A2C57" w:rsidRDefault="006A2C57" w:rsidP="006A2C57">
            <w:r w:rsidRPr="006A2C57">
              <w:t>Information </w:t>
            </w:r>
          </w:p>
        </w:tc>
        <w:tc>
          <w:tcPr>
            <w:tcW w:w="1323" w:type="dxa"/>
            <w:tcBorders>
              <w:top w:val="single" w:sz="6" w:space="0" w:color="auto"/>
              <w:left w:val="single" w:sz="6" w:space="0" w:color="auto"/>
              <w:bottom w:val="single" w:sz="6" w:space="0" w:color="auto"/>
              <w:right w:val="single" w:sz="6" w:space="0" w:color="auto"/>
            </w:tcBorders>
            <w:shd w:val="clear" w:color="auto" w:fill="BEDDFF"/>
            <w:hideMark/>
          </w:tcPr>
          <w:p w14:paraId="6AB397BE" w14:textId="77777777" w:rsidR="006A2C57" w:rsidRPr="006A2C57" w:rsidRDefault="006A2C57" w:rsidP="006A2C57">
            <w:r w:rsidRPr="006A2C57">
              <w:t>Answer </w:t>
            </w:r>
          </w:p>
        </w:tc>
        <w:tc>
          <w:tcPr>
            <w:tcW w:w="4935" w:type="dxa"/>
            <w:tcBorders>
              <w:top w:val="single" w:sz="6" w:space="0" w:color="auto"/>
              <w:left w:val="single" w:sz="6" w:space="0" w:color="auto"/>
              <w:bottom w:val="single" w:sz="6" w:space="0" w:color="auto"/>
              <w:right w:val="single" w:sz="6" w:space="0" w:color="auto"/>
            </w:tcBorders>
            <w:shd w:val="clear" w:color="auto" w:fill="BEDDFF"/>
            <w:hideMark/>
          </w:tcPr>
          <w:p w14:paraId="06D14CE3" w14:textId="77777777" w:rsidR="006A2C57" w:rsidRPr="006A2C57" w:rsidRDefault="006A2C57" w:rsidP="006A2C57">
            <w:r w:rsidRPr="006A2C57">
              <w:t>Supplementary Information/Answer </w:t>
            </w:r>
          </w:p>
        </w:tc>
      </w:tr>
      <w:tr w:rsidR="006A2C57" w:rsidRPr="006A2C57" w14:paraId="2370A6B5"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607D7483" w14:textId="77777777" w:rsidR="001B25F2" w:rsidRDefault="006A2C57" w:rsidP="006A2C57">
            <w:pPr>
              <w:numPr>
                <w:ilvl w:val="0"/>
                <w:numId w:val="33"/>
              </w:numPr>
            </w:pPr>
            <w:r w:rsidRPr="006A2C57">
              <w:t>Does the bidding organisation commit to completing our Secure by Design evaluation?</w:t>
            </w:r>
          </w:p>
          <w:p w14:paraId="7DAFF720" w14:textId="173B7ED5" w:rsidR="006A2C57" w:rsidRPr="006A2C57" w:rsidRDefault="006A2C57" w:rsidP="001B25F2">
            <w:pPr>
              <w:ind w:left="720"/>
            </w:pPr>
            <w:r w:rsidRPr="006A2C57">
              <w:t> </w:t>
            </w:r>
          </w:p>
        </w:tc>
        <w:tc>
          <w:tcPr>
            <w:tcW w:w="1470" w:type="dxa"/>
            <w:tcBorders>
              <w:top w:val="single" w:sz="6" w:space="0" w:color="auto"/>
              <w:left w:val="single" w:sz="6" w:space="0" w:color="auto"/>
              <w:bottom w:val="single" w:sz="6" w:space="0" w:color="auto"/>
              <w:right w:val="single" w:sz="6" w:space="0" w:color="auto"/>
            </w:tcBorders>
            <w:hideMark/>
          </w:tcPr>
          <w:p w14:paraId="62A87CDC" w14:textId="77777777" w:rsidR="006A2C57" w:rsidRPr="006A2C57" w:rsidRDefault="006A2C57" w:rsidP="006A2C57">
            <w:r w:rsidRPr="006A2C57">
              <w:t>Pass/Fail </w:t>
            </w:r>
          </w:p>
        </w:tc>
        <w:tc>
          <w:tcPr>
            <w:tcW w:w="1323" w:type="dxa"/>
            <w:tcBorders>
              <w:top w:val="single" w:sz="6" w:space="0" w:color="auto"/>
              <w:left w:val="single" w:sz="6" w:space="0" w:color="auto"/>
              <w:bottom w:val="single" w:sz="6" w:space="0" w:color="auto"/>
              <w:right w:val="single" w:sz="6" w:space="0" w:color="auto"/>
            </w:tcBorders>
            <w:hideMark/>
          </w:tcPr>
          <w:p w14:paraId="74CAF609" w14:textId="77777777" w:rsidR="006A2C57" w:rsidRPr="006A2C57" w:rsidRDefault="006A2C57" w:rsidP="006A2C57">
            <w:r w:rsidRPr="006A2C57">
              <w:t>Yes/No </w:t>
            </w:r>
          </w:p>
        </w:tc>
        <w:tc>
          <w:tcPr>
            <w:tcW w:w="4935" w:type="dxa"/>
            <w:tcBorders>
              <w:top w:val="single" w:sz="6" w:space="0" w:color="auto"/>
              <w:left w:val="single" w:sz="6" w:space="0" w:color="auto"/>
              <w:bottom w:val="single" w:sz="6" w:space="0" w:color="auto"/>
              <w:right w:val="single" w:sz="6" w:space="0" w:color="auto"/>
            </w:tcBorders>
            <w:hideMark/>
          </w:tcPr>
          <w:p w14:paraId="294DA99D" w14:textId="77777777" w:rsidR="006A2C57" w:rsidRPr="006A2C57" w:rsidRDefault="006A2C57" w:rsidP="006A2C57">
            <w:r w:rsidRPr="006A2C57">
              <w:t> </w:t>
            </w:r>
          </w:p>
        </w:tc>
      </w:tr>
      <w:tr w:rsidR="006A2C57" w:rsidRPr="006A2C57" w14:paraId="0E441ADF"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33B829D9" w14:textId="77777777" w:rsidR="006A2C57" w:rsidRPr="006A2C57" w:rsidRDefault="006A2C57" w:rsidP="006A2C57">
            <w:pPr>
              <w:numPr>
                <w:ilvl w:val="0"/>
                <w:numId w:val="34"/>
              </w:numPr>
            </w:pPr>
            <w:r w:rsidRPr="006A2C57">
              <w:t>Will the bidding organisation share its Risk Ledger profile or create one if you are not registered already, to enable continuous security risk assessment. Or provide a suitable alternative risk profile for Agency purposes</w:t>
            </w:r>
            <w:r w:rsidRPr="006A2C57">
              <w:rPr>
                <w:u w:val="single"/>
              </w:rPr>
              <w:t>.</w:t>
            </w:r>
            <w:r w:rsidRPr="006A2C57">
              <w:t> </w:t>
            </w:r>
          </w:p>
          <w:p w14:paraId="3B2A373C" w14:textId="77777777" w:rsidR="006A2C57" w:rsidRPr="006A2C57" w:rsidRDefault="006A2C57" w:rsidP="006A2C57">
            <w:r w:rsidRPr="006A2C57">
              <w:t> </w:t>
            </w:r>
          </w:p>
        </w:tc>
        <w:tc>
          <w:tcPr>
            <w:tcW w:w="1470" w:type="dxa"/>
            <w:tcBorders>
              <w:top w:val="single" w:sz="6" w:space="0" w:color="auto"/>
              <w:left w:val="single" w:sz="6" w:space="0" w:color="auto"/>
              <w:bottom w:val="single" w:sz="6" w:space="0" w:color="auto"/>
              <w:right w:val="single" w:sz="6" w:space="0" w:color="auto"/>
            </w:tcBorders>
            <w:hideMark/>
          </w:tcPr>
          <w:p w14:paraId="5D95C49F" w14:textId="77777777" w:rsidR="006A2C57" w:rsidRPr="006A2C57" w:rsidRDefault="006A2C57" w:rsidP="006A2C57">
            <w:r w:rsidRPr="006A2C57">
              <w:t>Pass/Fail </w:t>
            </w:r>
          </w:p>
        </w:tc>
        <w:tc>
          <w:tcPr>
            <w:tcW w:w="1323" w:type="dxa"/>
            <w:tcBorders>
              <w:top w:val="single" w:sz="6" w:space="0" w:color="auto"/>
              <w:left w:val="single" w:sz="6" w:space="0" w:color="auto"/>
              <w:bottom w:val="single" w:sz="6" w:space="0" w:color="auto"/>
              <w:right w:val="single" w:sz="6" w:space="0" w:color="auto"/>
            </w:tcBorders>
            <w:hideMark/>
          </w:tcPr>
          <w:p w14:paraId="55A50112" w14:textId="77777777" w:rsidR="006A2C57" w:rsidRPr="006A2C57" w:rsidRDefault="006A2C57" w:rsidP="006A2C57">
            <w:r w:rsidRPr="006A2C57">
              <w:t>Yes/No </w:t>
            </w:r>
          </w:p>
        </w:tc>
        <w:tc>
          <w:tcPr>
            <w:tcW w:w="4935" w:type="dxa"/>
            <w:tcBorders>
              <w:top w:val="single" w:sz="6" w:space="0" w:color="auto"/>
              <w:left w:val="single" w:sz="6" w:space="0" w:color="auto"/>
              <w:bottom w:val="single" w:sz="6" w:space="0" w:color="auto"/>
              <w:right w:val="single" w:sz="6" w:space="0" w:color="auto"/>
            </w:tcBorders>
            <w:hideMark/>
          </w:tcPr>
          <w:p w14:paraId="3626EC4D" w14:textId="77777777" w:rsidR="006A2C57" w:rsidRPr="006A2C57" w:rsidRDefault="006A2C57" w:rsidP="006A2C57">
            <w:r w:rsidRPr="006A2C57">
              <w:t> </w:t>
            </w:r>
          </w:p>
        </w:tc>
      </w:tr>
      <w:tr w:rsidR="006A2C57" w:rsidRPr="006A2C57" w14:paraId="5ECCE8D1"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65C788C5" w14:textId="2F24C1D3" w:rsidR="001B25F2" w:rsidRPr="006A2C57" w:rsidRDefault="006A2C57" w:rsidP="001B25F2">
            <w:pPr>
              <w:numPr>
                <w:ilvl w:val="0"/>
                <w:numId w:val="35"/>
              </w:numPr>
            </w:pPr>
            <w:r w:rsidRPr="006A2C57">
              <w:t>Does the bidding organisation have Cyber Essentials Plus and ISO27001 Certifications for the elements of its organisation that is relevant to the supply of services set out in this tender? </w:t>
            </w:r>
          </w:p>
        </w:tc>
        <w:tc>
          <w:tcPr>
            <w:tcW w:w="1470" w:type="dxa"/>
            <w:tcBorders>
              <w:top w:val="single" w:sz="6" w:space="0" w:color="auto"/>
              <w:left w:val="single" w:sz="6" w:space="0" w:color="auto"/>
              <w:bottom w:val="single" w:sz="6" w:space="0" w:color="auto"/>
              <w:right w:val="single" w:sz="6" w:space="0" w:color="auto"/>
            </w:tcBorders>
            <w:hideMark/>
          </w:tcPr>
          <w:p w14:paraId="32D6CA67" w14:textId="77777777" w:rsidR="006A2C57" w:rsidRPr="006A2C57" w:rsidRDefault="006A2C57" w:rsidP="006A2C57">
            <w:r w:rsidRPr="006A2C57">
              <w:t>Pass/Fail </w:t>
            </w:r>
          </w:p>
        </w:tc>
        <w:tc>
          <w:tcPr>
            <w:tcW w:w="1323" w:type="dxa"/>
            <w:tcBorders>
              <w:top w:val="single" w:sz="6" w:space="0" w:color="auto"/>
              <w:left w:val="single" w:sz="6" w:space="0" w:color="auto"/>
              <w:bottom w:val="single" w:sz="6" w:space="0" w:color="auto"/>
              <w:right w:val="single" w:sz="6" w:space="0" w:color="auto"/>
            </w:tcBorders>
            <w:hideMark/>
          </w:tcPr>
          <w:p w14:paraId="751FAD47" w14:textId="77777777" w:rsidR="006A2C57" w:rsidRPr="006A2C57" w:rsidRDefault="006A2C57" w:rsidP="006A2C57">
            <w:r w:rsidRPr="006A2C57">
              <w:t>Yes/No </w:t>
            </w:r>
          </w:p>
        </w:tc>
        <w:tc>
          <w:tcPr>
            <w:tcW w:w="4935" w:type="dxa"/>
            <w:tcBorders>
              <w:top w:val="single" w:sz="6" w:space="0" w:color="auto"/>
              <w:left w:val="single" w:sz="6" w:space="0" w:color="auto"/>
              <w:bottom w:val="single" w:sz="6" w:space="0" w:color="auto"/>
              <w:right w:val="single" w:sz="6" w:space="0" w:color="auto"/>
            </w:tcBorders>
            <w:hideMark/>
          </w:tcPr>
          <w:p w14:paraId="5B477128" w14:textId="77777777" w:rsidR="006A2C57" w:rsidRPr="006A2C57" w:rsidRDefault="006A2C57" w:rsidP="006A2C57">
            <w:r w:rsidRPr="006A2C57">
              <w:t> </w:t>
            </w:r>
          </w:p>
        </w:tc>
      </w:tr>
      <w:tr w:rsidR="006A2C57" w:rsidRPr="006A2C57" w14:paraId="0FB6818B"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34D54978" w14:textId="77777777" w:rsidR="006A2C57" w:rsidRDefault="006A2C57" w:rsidP="006A2C57">
            <w:pPr>
              <w:numPr>
                <w:ilvl w:val="0"/>
                <w:numId w:val="36"/>
              </w:numPr>
            </w:pPr>
            <w:r w:rsidRPr="006A2C57">
              <w:t>If your suggested solution hosts card payments, are you certified to PCI DDS? </w:t>
            </w:r>
          </w:p>
          <w:p w14:paraId="760C793B" w14:textId="77777777" w:rsidR="001B25F2" w:rsidRPr="006A2C57" w:rsidRDefault="001B25F2" w:rsidP="001B25F2">
            <w:pPr>
              <w:ind w:left="720"/>
            </w:pPr>
          </w:p>
        </w:tc>
        <w:tc>
          <w:tcPr>
            <w:tcW w:w="1470" w:type="dxa"/>
            <w:tcBorders>
              <w:top w:val="single" w:sz="6" w:space="0" w:color="auto"/>
              <w:left w:val="single" w:sz="6" w:space="0" w:color="auto"/>
              <w:bottom w:val="single" w:sz="6" w:space="0" w:color="auto"/>
              <w:right w:val="single" w:sz="6" w:space="0" w:color="auto"/>
            </w:tcBorders>
            <w:hideMark/>
          </w:tcPr>
          <w:p w14:paraId="5793CE6F" w14:textId="77777777" w:rsidR="006A2C57" w:rsidRPr="006A2C57" w:rsidRDefault="006A2C57" w:rsidP="006A2C57">
            <w:r w:rsidRPr="006A2C57">
              <w:t>Optional pass/ fail  </w:t>
            </w:r>
          </w:p>
        </w:tc>
        <w:tc>
          <w:tcPr>
            <w:tcW w:w="1323" w:type="dxa"/>
            <w:tcBorders>
              <w:top w:val="single" w:sz="6" w:space="0" w:color="auto"/>
              <w:left w:val="single" w:sz="6" w:space="0" w:color="auto"/>
              <w:bottom w:val="single" w:sz="6" w:space="0" w:color="auto"/>
              <w:right w:val="single" w:sz="6" w:space="0" w:color="auto"/>
            </w:tcBorders>
            <w:hideMark/>
          </w:tcPr>
          <w:p w14:paraId="5C6357DB" w14:textId="77777777" w:rsidR="006A2C57" w:rsidRPr="006A2C57" w:rsidRDefault="006A2C57" w:rsidP="006A2C57">
            <w:r w:rsidRPr="006A2C57">
              <w:t>Yes/No (Not applicable) </w:t>
            </w:r>
          </w:p>
        </w:tc>
        <w:tc>
          <w:tcPr>
            <w:tcW w:w="4935" w:type="dxa"/>
            <w:tcBorders>
              <w:top w:val="single" w:sz="6" w:space="0" w:color="auto"/>
              <w:left w:val="single" w:sz="6" w:space="0" w:color="auto"/>
              <w:bottom w:val="single" w:sz="6" w:space="0" w:color="auto"/>
              <w:right w:val="single" w:sz="6" w:space="0" w:color="auto"/>
            </w:tcBorders>
            <w:hideMark/>
          </w:tcPr>
          <w:p w14:paraId="6A2E5D19" w14:textId="77777777" w:rsidR="006A2C57" w:rsidRPr="006A2C57" w:rsidRDefault="006A2C57" w:rsidP="006A2C57">
            <w:r w:rsidRPr="006A2C57">
              <w:t> </w:t>
            </w:r>
          </w:p>
        </w:tc>
      </w:tr>
      <w:tr w:rsidR="006A2C57" w:rsidRPr="006A2C57" w14:paraId="2C183702"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727823ED" w14:textId="77777777" w:rsidR="006A2C57" w:rsidRDefault="006A2C57" w:rsidP="006A2C57">
            <w:pPr>
              <w:numPr>
                <w:ilvl w:val="0"/>
                <w:numId w:val="37"/>
              </w:numPr>
            </w:pPr>
            <w:r w:rsidRPr="006A2C57">
              <w:t>Is the proposed solution compatible with our existing MHRA technology and is any proposed hardware to be deployed on premises? </w:t>
            </w:r>
          </w:p>
          <w:p w14:paraId="679475D4" w14:textId="77777777" w:rsidR="001B25F2" w:rsidRPr="006A2C57" w:rsidRDefault="001B25F2" w:rsidP="001B25F2">
            <w:pPr>
              <w:ind w:left="720"/>
            </w:pPr>
          </w:p>
        </w:tc>
        <w:tc>
          <w:tcPr>
            <w:tcW w:w="1470" w:type="dxa"/>
            <w:tcBorders>
              <w:top w:val="single" w:sz="6" w:space="0" w:color="auto"/>
              <w:left w:val="single" w:sz="6" w:space="0" w:color="auto"/>
              <w:bottom w:val="single" w:sz="6" w:space="0" w:color="auto"/>
              <w:right w:val="single" w:sz="6" w:space="0" w:color="auto"/>
            </w:tcBorders>
            <w:hideMark/>
          </w:tcPr>
          <w:p w14:paraId="45793908" w14:textId="77777777" w:rsidR="006A2C57" w:rsidRPr="006A2C57" w:rsidRDefault="006A2C57" w:rsidP="006A2C57">
            <w:r w:rsidRPr="006A2C57">
              <w:t>Pass/Fail </w:t>
            </w:r>
          </w:p>
        </w:tc>
        <w:tc>
          <w:tcPr>
            <w:tcW w:w="1323" w:type="dxa"/>
            <w:tcBorders>
              <w:top w:val="single" w:sz="6" w:space="0" w:color="auto"/>
              <w:left w:val="single" w:sz="6" w:space="0" w:color="auto"/>
              <w:bottom w:val="single" w:sz="6" w:space="0" w:color="auto"/>
              <w:right w:val="single" w:sz="6" w:space="0" w:color="auto"/>
            </w:tcBorders>
            <w:hideMark/>
          </w:tcPr>
          <w:p w14:paraId="568DBAC7" w14:textId="77777777" w:rsidR="006A2C57" w:rsidRPr="006A2C57" w:rsidRDefault="006A2C57" w:rsidP="006A2C57">
            <w:r w:rsidRPr="006A2C57">
              <w:t>Yes/No </w:t>
            </w:r>
          </w:p>
        </w:tc>
        <w:tc>
          <w:tcPr>
            <w:tcW w:w="4935" w:type="dxa"/>
            <w:tcBorders>
              <w:top w:val="single" w:sz="6" w:space="0" w:color="auto"/>
              <w:left w:val="single" w:sz="6" w:space="0" w:color="auto"/>
              <w:bottom w:val="single" w:sz="6" w:space="0" w:color="auto"/>
              <w:right w:val="single" w:sz="6" w:space="0" w:color="auto"/>
            </w:tcBorders>
            <w:hideMark/>
          </w:tcPr>
          <w:p w14:paraId="16433A17" w14:textId="77777777" w:rsidR="006A2C57" w:rsidRPr="006A2C57" w:rsidRDefault="006A2C57" w:rsidP="006A2C57">
            <w:r w:rsidRPr="006A2C57">
              <w:t> </w:t>
            </w:r>
          </w:p>
        </w:tc>
      </w:tr>
      <w:tr w:rsidR="006A2C57" w:rsidRPr="006A2C57" w14:paraId="64293139"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5A4D7AD4" w14:textId="77777777" w:rsidR="006A2C57" w:rsidRDefault="006A2C57" w:rsidP="006A2C57">
            <w:pPr>
              <w:numPr>
                <w:ilvl w:val="0"/>
                <w:numId w:val="38"/>
              </w:numPr>
            </w:pPr>
            <w:r w:rsidRPr="006A2C57">
              <w:t>Does the proposed solution have all the strategic components required as mentioned in 1. Logistics and Dispatch.    </w:t>
            </w:r>
          </w:p>
          <w:p w14:paraId="38031979" w14:textId="77777777" w:rsidR="001B25F2" w:rsidRPr="006A2C57" w:rsidRDefault="001B25F2" w:rsidP="001B25F2">
            <w:pPr>
              <w:ind w:left="720"/>
            </w:pPr>
          </w:p>
        </w:tc>
        <w:tc>
          <w:tcPr>
            <w:tcW w:w="1470" w:type="dxa"/>
            <w:tcBorders>
              <w:top w:val="single" w:sz="6" w:space="0" w:color="auto"/>
              <w:left w:val="single" w:sz="6" w:space="0" w:color="auto"/>
              <w:bottom w:val="single" w:sz="6" w:space="0" w:color="auto"/>
              <w:right w:val="single" w:sz="6" w:space="0" w:color="auto"/>
            </w:tcBorders>
            <w:hideMark/>
          </w:tcPr>
          <w:p w14:paraId="69F51750" w14:textId="77777777" w:rsidR="006A2C57" w:rsidRPr="006A2C57" w:rsidRDefault="006A2C57" w:rsidP="006A2C57">
            <w:r w:rsidRPr="006A2C57">
              <w:t>Pass/Fail </w:t>
            </w:r>
          </w:p>
        </w:tc>
        <w:tc>
          <w:tcPr>
            <w:tcW w:w="1323" w:type="dxa"/>
            <w:tcBorders>
              <w:top w:val="single" w:sz="6" w:space="0" w:color="auto"/>
              <w:left w:val="single" w:sz="6" w:space="0" w:color="auto"/>
              <w:bottom w:val="single" w:sz="6" w:space="0" w:color="auto"/>
              <w:right w:val="single" w:sz="6" w:space="0" w:color="auto"/>
            </w:tcBorders>
            <w:hideMark/>
          </w:tcPr>
          <w:p w14:paraId="7A8C4887" w14:textId="77777777" w:rsidR="006A2C57" w:rsidRPr="006A2C57" w:rsidRDefault="006A2C57" w:rsidP="006A2C57">
            <w:r w:rsidRPr="006A2C57">
              <w:t>Yes/No </w:t>
            </w:r>
          </w:p>
        </w:tc>
        <w:tc>
          <w:tcPr>
            <w:tcW w:w="4935" w:type="dxa"/>
            <w:tcBorders>
              <w:top w:val="single" w:sz="6" w:space="0" w:color="auto"/>
              <w:left w:val="single" w:sz="6" w:space="0" w:color="auto"/>
              <w:bottom w:val="single" w:sz="6" w:space="0" w:color="auto"/>
              <w:right w:val="single" w:sz="6" w:space="0" w:color="auto"/>
            </w:tcBorders>
            <w:hideMark/>
          </w:tcPr>
          <w:p w14:paraId="72C75588" w14:textId="77777777" w:rsidR="006A2C57" w:rsidRPr="006A2C57" w:rsidRDefault="006A2C57" w:rsidP="006A2C57">
            <w:r w:rsidRPr="006A2C57">
              <w:t> </w:t>
            </w:r>
          </w:p>
        </w:tc>
      </w:tr>
      <w:tr w:rsidR="006A2C57" w:rsidRPr="006A2C57" w14:paraId="30756481" w14:textId="77777777" w:rsidTr="00B503C1">
        <w:trPr>
          <w:trHeight w:val="285"/>
        </w:trPr>
        <w:tc>
          <w:tcPr>
            <w:tcW w:w="6960" w:type="dxa"/>
            <w:tcBorders>
              <w:top w:val="nil"/>
              <w:left w:val="nil"/>
              <w:bottom w:val="nil"/>
              <w:right w:val="nil"/>
            </w:tcBorders>
            <w:hideMark/>
          </w:tcPr>
          <w:p w14:paraId="1B524A6D" w14:textId="77777777" w:rsidR="006A2C57" w:rsidRPr="006A2C57" w:rsidRDefault="006A2C57" w:rsidP="006A2C57">
            <w:r w:rsidRPr="006A2C57">
              <w:t> </w:t>
            </w:r>
          </w:p>
        </w:tc>
        <w:tc>
          <w:tcPr>
            <w:tcW w:w="1470" w:type="dxa"/>
            <w:tcBorders>
              <w:top w:val="nil"/>
              <w:left w:val="nil"/>
              <w:bottom w:val="nil"/>
              <w:right w:val="nil"/>
            </w:tcBorders>
            <w:hideMark/>
          </w:tcPr>
          <w:p w14:paraId="3EFDEE98" w14:textId="77777777" w:rsidR="006A2C57" w:rsidRPr="006A2C57" w:rsidRDefault="006A2C57" w:rsidP="006A2C57">
            <w:r w:rsidRPr="006A2C57">
              <w:t> </w:t>
            </w:r>
          </w:p>
        </w:tc>
        <w:tc>
          <w:tcPr>
            <w:tcW w:w="1323" w:type="dxa"/>
            <w:tcBorders>
              <w:top w:val="nil"/>
              <w:left w:val="nil"/>
              <w:bottom w:val="nil"/>
              <w:right w:val="nil"/>
            </w:tcBorders>
            <w:hideMark/>
          </w:tcPr>
          <w:p w14:paraId="2EB7237F" w14:textId="77777777" w:rsidR="006A2C57" w:rsidRPr="006A2C57" w:rsidRDefault="006A2C57" w:rsidP="006A2C57">
            <w:r w:rsidRPr="006A2C57">
              <w:t> </w:t>
            </w:r>
          </w:p>
        </w:tc>
        <w:tc>
          <w:tcPr>
            <w:tcW w:w="4935" w:type="dxa"/>
            <w:tcBorders>
              <w:top w:val="nil"/>
              <w:left w:val="nil"/>
              <w:bottom w:val="nil"/>
              <w:right w:val="nil"/>
            </w:tcBorders>
            <w:hideMark/>
          </w:tcPr>
          <w:p w14:paraId="42D996A7" w14:textId="77777777" w:rsidR="006A2C57" w:rsidRPr="006A2C57" w:rsidRDefault="006A2C57" w:rsidP="006A2C57">
            <w:r w:rsidRPr="006A2C57">
              <w:t> </w:t>
            </w:r>
          </w:p>
        </w:tc>
      </w:tr>
      <w:tr w:rsidR="006A2C57" w:rsidRPr="006A2C57" w14:paraId="0BC0D233" w14:textId="77777777" w:rsidTr="00B503C1">
        <w:trPr>
          <w:trHeight w:val="585"/>
        </w:trPr>
        <w:tc>
          <w:tcPr>
            <w:tcW w:w="14688" w:type="dxa"/>
            <w:gridSpan w:val="4"/>
            <w:tcBorders>
              <w:top w:val="nil"/>
              <w:left w:val="nil"/>
              <w:bottom w:val="nil"/>
              <w:right w:val="nil"/>
            </w:tcBorders>
            <w:hideMark/>
          </w:tcPr>
          <w:p w14:paraId="229D688E" w14:textId="77777777" w:rsidR="006A2C57" w:rsidRPr="006A2C57" w:rsidRDefault="006A2C57" w:rsidP="006A2C57">
            <w:r w:rsidRPr="006A2C57">
              <w:t> </w:t>
            </w:r>
          </w:p>
        </w:tc>
      </w:tr>
      <w:tr w:rsidR="006A2C57" w:rsidRPr="006A2C57" w14:paraId="3CB0125A" w14:textId="77777777" w:rsidTr="00B503C1">
        <w:trPr>
          <w:trHeight w:val="285"/>
        </w:trPr>
        <w:tc>
          <w:tcPr>
            <w:tcW w:w="14688" w:type="dxa"/>
            <w:gridSpan w:val="4"/>
            <w:tcBorders>
              <w:top w:val="nil"/>
              <w:left w:val="nil"/>
              <w:bottom w:val="single" w:sz="6" w:space="0" w:color="auto"/>
              <w:right w:val="nil"/>
            </w:tcBorders>
            <w:hideMark/>
          </w:tcPr>
          <w:p w14:paraId="7F4CB45B" w14:textId="77777777" w:rsidR="006A2C57" w:rsidRPr="006A2C57" w:rsidRDefault="006A2C57" w:rsidP="006A2C57">
            <w:r w:rsidRPr="006A2C57">
              <w:t> </w:t>
            </w:r>
            <w:r w:rsidRPr="006A2C57">
              <w:br/>
              <w:t> </w:t>
            </w:r>
          </w:p>
        </w:tc>
      </w:tr>
      <w:tr w:rsidR="006A2C57" w:rsidRPr="006A2C57" w14:paraId="6801385D" w14:textId="77777777" w:rsidTr="00B503C1">
        <w:trPr>
          <w:trHeight w:val="285"/>
        </w:trPr>
        <w:tc>
          <w:tcPr>
            <w:tcW w:w="14688" w:type="dxa"/>
            <w:gridSpan w:val="4"/>
            <w:tcBorders>
              <w:top w:val="single" w:sz="6" w:space="0" w:color="auto"/>
              <w:left w:val="single" w:sz="6" w:space="0" w:color="auto"/>
              <w:bottom w:val="single" w:sz="6" w:space="0" w:color="auto"/>
              <w:right w:val="single" w:sz="6" w:space="0" w:color="auto"/>
            </w:tcBorders>
            <w:shd w:val="clear" w:color="auto" w:fill="BEDDFF"/>
            <w:hideMark/>
          </w:tcPr>
          <w:p w14:paraId="49BCD3F2" w14:textId="057152FF" w:rsidR="006A2C57" w:rsidRPr="006A2C57" w:rsidRDefault="00994B7D" w:rsidP="006A2C57">
            <w:bookmarkStart w:id="19" w:name="_Hlk213677510"/>
            <w:r>
              <w:rPr>
                <w:b/>
                <w:bCs/>
                <w:i/>
                <w:iCs/>
              </w:rPr>
              <w:t xml:space="preserve">QC1 </w:t>
            </w:r>
            <w:r w:rsidR="006A2C57" w:rsidRPr="006A2C57">
              <w:rPr>
                <w:b/>
                <w:bCs/>
                <w:i/>
                <w:iCs/>
              </w:rPr>
              <w:t>Scored Questions</w:t>
            </w:r>
            <w:r w:rsidR="006A2C57" w:rsidRPr="006A2C57">
              <w:rPr>
                <w:i/>
                <w:iCs/>
              </w:rPr>
              <w:t> – a total maximum score of </w:t>
            </w:r>
            <w:r w:rsidR="00BC311A">
              <w:rPr>
                <w:i/>
                <w:iCs/>
              </w:rPr>
              <w:t>300</w:t>
            </w:r>
            <w:r w:rsidR="006A2C57" w:rsidRPr="006A2C57">
              <w:rPr>
                <w:i/>
                <w:iCs/>
              </w:rPr>
              <w:t xml:space="preserve"> marks is available in this section of the evaluation. The </w:t>
            </w:r>
            <w:r w:rsidR="00BC311A">
              <w:rPr>
                <w:i/>
                <w:iCs/>
              </w:rPr>
              <w:t>sub-</w:t>
            </w:r>
            <w:r w:rsidR="006A2C57" w:rsidRPr="006A2C57">
              <w:rPr>
                <w:i/>
                <w:iCs/>
              </w:rPr>
              <w:t>weighting for this section is 70% of the total available score.</w:t>
            </w:r>
            <w:r w:rsidR="006A2C57" w:rsidRPr="006A2C57">
              <w:t> </w:t>
            </w:r>
          </w:p>
          <w:p w14:paraId="6C1BCF2A" w14:textId="77777777" w:rsidR="006A2C57" w:rsidRPr="006A2C57" w:rsidRDefault="006A2C57" w:rsidP="006A2C57">
            <w:r w:rsidRPr="006A2C57">
              <w:t> </w:t>
            </w:r>
          </w:p>
          <w:p w14:paraId="01E77FD0" w14:textId="77777777" w:rsidR="006A2C57" w:rsidRPr="006A2C57" w:rsidRDefault="006A2C57" w:rsidP="006A2C57">
            <w:r w:rsidRPr="006A2C57">
              <w:rPr>
                <w:b/>
                <w:bCs/>
                <w:i/>
                <w:iCs/>
              </w:rPr>
              <w:t>Scoring guide:</w:t>
            </w:r>
            <w:r w:rsidRPr="006A2C57">
              <w:t> </w:t>
            </w:r>
            <w:r w:rsidRPr="006A2C57">
              <w:br/>
              <w:t>0= No response or wholly inadequate </w:t>
            </w:r>
            <w:r w:rsidRPr="006A2C57">
              <w:br/>
              <w:t>10 = Good response with relevant detail </w:t>
            </w:r>
          </w:p>
          <w:p w14:paraId="291F044A" w14:textId="77777777" w:rsidR="006A2C57" w:rsidRPr="006A2C57" w:rsidRDefault="006A2C57" w:rsidP="006A2C57">
            <w:r w:rsidRPr="006A2C57">
              <w:t>20 = Good response with clear evidence, and alignment to project goals </w:t>
            </w:r>
          </w:p>
          <w:p w14:paraId="25F4476E" w14:textId="77777777" w:rsidR="006A2C57" w:rsidRPr="006A2C57" w:rsidRDefault="006A2C57" w:rsidP="006A2C57">
            <w:r w:rsidRPr="006A2C57">
              <w:t>25 = Excellent response with clear evidence, innovation, and alignment to project goals </w:t>
            </w:r>
          </w:p>
          <w:p w14:paraId="27650873" w14:textId="77777777" w:rsidR="006A2C57" w:rsidRPr="006A2C57" w:rsidRDefault="006A2C57" w:rsidP="006A2C57">
            <w:r w:rsidRPr="006A2C57">
              <w:t> </w:t>
            </w:r>
          </w:p>
          <w:p w14:paraId="6A01F42C" w14:textId="77777777" w:rsidR="006A2C57" w:rsidRPr="006A2C57" w:rsidRDefault="006A2C57" w:rsidP="006A2C57">
            <w:r w:rsidRPr="006A2C57">
              <w:t> </w:t>
            </w:r>
          </w:p>
        </w:tc>
      </w:tr>
      <w:tr w:rsidR="006A2C57" w:rsidRPr="006A2C57" w14:paraId="3AF49937"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shd w:val="clear" w:color="auto" w:fill="BEDDFF"/>
            <w:hideMark/>
          </w:tcPr>
          <w:p w14:paraId="11DC35B5" w14:textId="77777777" w:rsidR="006A2C57" w:rsidRPr="006A2C57" w:rsidRDefault="006A2C57" w:rsidP="006A2C57">
            <w:r w:rsidRPr="006A2C57">
              <w:t>Award Criterion/Question </w:t>
            </w:r>
          </w:p>
        </w:tc>
        <w:tc>
          <w:tcPr>
            <w:tcW w:w="1470" w:type="dxa"/>
            <w:tcBorders>
              <w:top w:val="single" w:sz="6" w:space="0" w:color="auto"/>
              <w:left w:val="single" w:sz="6" w:space="0" w:color="auto"/>
              <w:bottom w:val="single" w:sz="6" w:space="0" w:color="auto"/>
              <w:right w:val="single" w:sz="6" w:space="0" w:color="auto"/>
            </w:tcBorders>
            <w:shd w:val="clear" w:color="auto" w:fill="BEDDFF"/>
            <w:hideMark/>
          </w:tcPr>
          <w:p w14:paraId="48052623" w14:textId="77777777" w:rsidR="006A2C57" w:rsidRPr="006A2C57" w:rsidRDefault="006A2C57" w:rsidP="006A2C57">
            <w:r w:rsidRPr="006A2C57">
              <w:t>Information </w:t>
            </w:r>
          </w:p>
        </w:tc>
        <w:tc>
          <w:tcPr>
            <w:tcW w:w="1323" w:type="dxa"/>
            <w:tcBorders>
              <w:top w:val="single" w:sz="6" w:space="0" w:color="auto"/>
              <w:left w:val="single" w:sz="6" w:space="0" w:color="auto"/>
              <w:bottom w:val="single" w:sz="6" w:space="0" w:color="auto"/>
              <w:right w:val="single" w:sz="6" w:space="0" w:color="auto"/>
            </w:tcBorders>
            <w:shd w:val="clear" w:color="auto" w:fill="BEDDFF"/>
            <w:hideMark/>
          </w:tcPr>
          <w:p w14:paraId="0894EE33" w14:textId="77777777" w:rsidR="006A2C57" w:rsidRPr="006A2C57" w:rsidRDefault="006A2C57" w:rsidP="006A2C57">
            <w:r w:rsidRPr="006A2C57">
              <w:t>Answer </w:t>
            </w:r>
          </w:p>
        </w:tc>
        <w:tc>
          <w:tcPr>
            <w:tcW w:w="4935" w:type="dxa"/>
            <w:tcBorders>
              <w:top w:val="single" w:sz="6" w:space="0" w:color="auto"/>
              <w:left w:val="single" w:sz="6" w:space="0" w:color="auto"/>
              <w:bottom w:val="single" w:sz="6" w:space="0" w:color="auto"/>
              <w:right w:val="single" w:sz="6" w:space="0" w:color="auto"/>
            </w:tcBorders>
            <w:shd w:val="clear" w:color="auto" w:fill="BEDDFF"/>
            <w:hideMark/>
          </w:tcPr>
          <w:p w14:paraId="5482DA11" w14:textId="77777777" w:rsidR="006A2C57" w:rsidRPr="006A2C57" w:rsidRDefault="006A2C57" w:rsidP="006A2C57">
            <w:r w:rsidRPr="006A2C57">
              <w:t>Supplementary Information/Answer </w:t>
            </w:r>
          </w:p>
        </w:tc>
      </w:tr>
      <w:tr w:rsidR="006A2C57" w:rsidRPr="006A2C57" w14:paraId="6E8BCF35"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3A7E6A91" w14:textId="77777777" w:rsidR="006A2C57" w:rsidRDefault="006A2C57" w:rsidP="00972F84">
            <w:pPr>
              <w:numPr>
                <w:ilvl w:val="0"/>
                <w:numId w:val="46"/>
              </w:numPr>
            </w:pPr>
            <w:r w:rsidRPr="006A2C57">
              <w:t>Please provide evidence on how your solution meets the criteria listed under 1. Dispatch and Shipping. </w:t>
            </w:r>
          </w:p>
          <w:p w14:paraId="54A6A10E" w14:textId="77777777" w:rsidR="001B25F2" w:rsidRPr="006A2C57" w:rsidRDefault="001B25F2" w:rsidP="001B25F2">
            <w:pPr>
              <w:ind w:left="720"/>
            </w:pPr>
          </w:p>
        </w:tc>
        <w:tc>
          <w:tcPr>
            <w:tcW w:w="1470" w:type="dxa"/>
            <w:tcBorders>
              <w:top w:val="single" w:sz="6" w:space="0" w:color="auto"/>
              <w:left w:val="single" w:sz="6" w:space="0" w:color="auto"/>
              <w:bottom w:val="single" w:sz="6" w:space="0" w:color="auto"/>
              <w:right w:val="single" w:sz="6" w:space="0" w:color="auto"/>
            </w:tcBorders>
            <w:hideMark/>
          </w:tcPr>
          <w:p w14:paraId="177D7A45" w14:textId="77777777" w:rsidR="006A2C57" w:rsidRPr="006A2C57" w:rsidRDefault="006A2C57" w:rsidP="006A2C57">
            <w:r w:rsidRPr="006A2C57">
              <w:t>Scoring as above </w:t>
            </w:r>
          </w:p>
        </w:tc>
        <w:tc>
          <w:tcPr>
            <w:tcW w:w="1323" w:type="dxa"/>
            <w:tcBorders>
              <w:top w:val="single" w:sz="6" w:space="0" w:color="auto"/>
              <w:left w:val="single" w:sz="6" w:space="0" w:color="auto"/>
              <w:bottom w:val="single" w:sz="6" w:space="0" w:color="auto"/>
              <w:right w:val="single" w:sz="6" w:space="0" w:color="auto"/>
            </w:tcBorders>
            <w:hideMark/>
          </w:tcPr>
          <w:p w14:paraId="43C856EC" w14:textId="77777777" w:rsidR="006A2C57" w:rsidRPr="006A2C57" w:rsidRDefault="006A2C57" w:rsidP="006A2C57">
            <w:r w:rsidRPr="006A2C57">
              <w:t>Qualitative </w:t>
            </w:r>
          </w:p>
        </w:tc>
        <w:tc>
          <w:tcPr>
            <w:tcW w:w="4935" w:type="dxa"/>
            <w:tcBorders>
              <w:top w:val="single" w:sz="6" w:space="0" w:color="auto"/>
              <w:left w:val="single" w:sz="6" w:space="0" w:color="auto"/>
              <w:bottom w:val="single" w:sz="6" w:space="0" w:color="auto"/>
              <w:right w:val="single" w:sz="6" w:space="0" w:color="auto"/>
            </w:tcBorders>
            <w:hideMark/>
          </w:tcPr>
          <w:p w14:paraId="77BB7BDD" w14:textId="77777777" w:rsidR="006A2C57" w:rsidRPr="006A2C57" w:rsidRDefault="006A2C57" w:rsidP="006A2C57">
            <w:r w:rsidRPr="006A2C57">
              <w:t> </w:t>
            </w:r>
          </w:p>
        </w:tc>
      </w:tr>
      <w:bookmarkEnd w:id="19"/>
      <w:tr w:rsidR="00B503C1" w:rsidRPr="006A2C57" w14:paraId="161DC27D"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04992343" w14:textId="1645EFDA" w:rsidR="00B503C1" w:rsidRDefault="00B503C1" w:rsidP="00B503C1">
            <w:pPr>
              <w:numPr>
                <w:ilvl w:val="0"/>
                <w:numId w:val="46"/>
              </w:numPr>
            </w:pPr>
            <w:r w:rsidRPr="006A2C57">
              <w:t>Is the proposed solution compatible with our existing MHRA technology and is any proposed hardware to be deployed on premises? </w:t>
            </w:r>
          </w:p>
          <w:p w14:paraId="6EF80576" w14:textId="77777777" w:rsidR="00B503C1" w:rsidRPr="006A2C57" w:rsidRDefault="00B503C1" w:rsidP="00B503C1">
            <w:pPr>
              <w:ind w:left="720"/>
            </w:pPr>
          </w:p>
          <w:p w14:paraId="01EA7053" w14:textId="140F3592" w:rsidR="00B503C1" w:rsidRPr="006A2C57" w:rsidRDefault="00B503C1" w:rsidP="00B503C1">
            <w:pPr>
              <w:ind w:left="360"/>
            </w:pPr>
          </w:p>
        </w:tc>
        <w:tc>
          <w:tcPr>
            <w:tcW w:w="1470" w:type="dxa"/>
            <w:tcBorders>
              <w:top w:val="single" w:sz="6" w:space="0" w:color="auto"/>
              <w:left w:val="single" w:sz="6" w:space="0" w:color="auto"/>
              <w:bottom w:val="single" w:sz="6" w:space="0" w:color="auto"/>
              <w:right w:val="single" w:sz="6" w:space="0" w:color="auto"/>
            </w:tcBorders>
            <w:hideMark/>
          </w:tcPr>
          <w:p w14:paraId="19E3CF5C" w14:textId="6B080C11" w:rsidR="00B503C1" w:rsidRPr="006A2C57" w:rsidRDefault="00B503C1" w:rsidP="00B503C1">
            <w:r>
              <w:t>Yes (add information) / No</w:t>
            </w:r>
          </w:p>
        </w:tc>
        <w:tc>
          <w:tcPr>
            <w:tcW w:w="1323" w:type="dxa"/>
            <w:tcBorders>
              <w:top w:val="single" w:sz="6" w:space="0" w:color="auto"/>
              <w:left w:val="single" w:sz="6" w:space="0" w:color="auto"/>
              <w:bottom w:val="single" w:sz="6" w:space="0" w:color="auto"/>
              <w:right w:val="single" w:sz="6" w:space="0" w:color="auto"/>
            </w:tcBorders>
            <w:hideMark/>
          </w:tcPr>
          <w:p w14:paraId="5396C088" w14:textId="29F0A2DB" w:rsidR="00B503C1" w:rsidRPr="006A2C57" w:rsidRDefault="00B503C1" w:rsidP="00B503C1">
            <w:r w:rsidRPr="006A2C57">
              <w:t> </w:t>
            </w:r>
            <w:r>
              <w:t>Yes/No</w:t>
            </w:r>
          </w:p>
        </w:tc>
        <w:tc>
          <w:tcPr>
            <w:tcW w:w="4935" w:type="dxa"/>
            <w:tcBorders>
              <w:top w:val="single" w:sz="6" w:space="0" w:color="auto"/>
              <w:left w:val="single" w:sz="6" w:space="0" w:color="auto"/>
              <w:bottom w:val="single" w:sz="6" w:space="0" w:color="auto"/>
              <w:right w:val="single" w:sz="6" w:space="0" w:color="auto"/>
            </w:tcBorders>
            <w:hideMark/>
          </w:tcPr>
          <w:p w14:paraId="59651685" w14:textId="77777777" w:rsidR="00B503C1" w:rsidRPr="006A2C57" w:rsidRDefault="00B503C1" w:rsidP="00B503C1">
            <w:r w:rsidRPr="006A2C57">
              <w:t> </w:t>
            </w:r>
          </w:p>
        </w:tc>
      </w:tr>
      <w:tr w:rsidR="00B503C1" w:rsidRPr="006A2C57" w14:paraId="788A8D53"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77A246A1" w14:textId="77777777" w:rsidR="00B503C1" w:rsidRDefault="00B503C1" w:rsidP="00B503C1">
            <w:pPr>
              <w:numPr>
                <w:ilvl w:val="0"/>
                <w:numId w:val="46"/>
              </w:numPr>
            </w:pPr>
            <w:r w:rsidRPr="006A2C57">
              <w:t>How many vendors would your solution require us to use? </w:t>
            </w:r>
          </w:p>
          <w:p w14:paraId="0EBAE48B" w14:textId="7AA39042" w:rsidR="00B503C1" w:rsidRPr="006A2C57" w:rsidRDefault="00B503C1" w:rsidP="00B503C1">
            <w:pPr>
              <w:ind w:left="720"/>
            </w:pPr>
          </w:p>
        </w:tc>
        <w:tc>
          <w:tcPr>
            <w:tcW w:w="1470" w:type="dxa"/>
            <w:tcBorders>
              <w:top w:val="single" w:sz="6" w:space="0" w:color="auto"/>
              <w:left w:val="single" w:sz="6" w:space="0" w:color="auto"/>
              <w:bottom w:val="single" w:sz="6" w:space="0" w:color="auto"/>
              <w:right w:val="single" w:sz="6" w:space="0" w:color="auto"/>
            </w:tcBorders>
            <w:hideMark/>
          </w:tcPr>
          <w:p w14:paraId="32DE65A4" w14:textId="77777777" w:rsidR="00B503C1" w:rsidRPr="006A2C57" w:rsidRDefault="00B503C1" w:rsidP="00B503C1">
            <w:r w:rsidRPr="006A2C57">
              <w:t>Scored: </w:t>
            </w:r>
            <w:r w:rsidRPr="006A2C57">
              <w:br/>
              <w:t>Fewer than 3 vendors – 20 marks </w:t>
            </w:r>
          </w:p>
          <w:p w14:paraId="18EE0073" w14:textId="77777777" w:rsidR="00B503C1" w:rsidRPr="006A2C57" w:rsidRDefault="00B503C1" w:rsidP="00B503C1">
            <w:r w:rsidRPr="006A2C57">
              <w:t>Between 3 and 5 vendors – 5 marks </w:t>
            </w:r>
          </w:p>
          <w:p w14:paraId="7D93F445" w14:textId="77777777" w:rsidR="00B503C1" w:rsidRPr="006A2C57" w:rsidRDefault="00B503C1" w:rsidP="00B503C1">
            <w:r w:rsidRPr="006A2C57">
              <w:t>More than 5 vendors – 0 marks </w:t>
            </w:r>
          </w:p>
        </w:tc>
        <w:tc>
          <w:tcPr>
            <w:tcW w:w="1323" w:type="dxa"/>
            <w:tcBorders>
              <w:top w:val="single" w:sz="6" w:space="0" w:color="auto"/>
              <w:left w:val="single" w:sz="6" w:space="0" w:color="auto"/>
              <w:bottom w:val="single" w:sz="6" w:space="0" w:color="auto"/>
              <w:right w:val="single" w:sz="6" w:space="0" w:color="auto"/>
            </w:tcBorders>
            <w:hideMark/>
          </w:tcPr>
          <w:p w14:paraId="300EF99F" w14:textId="77777777" w:rsidR="00B503C1" w:rsidRPr="006A2C57" w:rsidRDefault="00B503C1" w:rsidP="00B503C1">
            <w:r w:rsidRPr="006A2C57">
              <w:t>Qualitative  </w:t>
            </w:r>
          </w:p>
        </w:tc>
        <w:tc>
          <w:tcPr>
            <w:tcW w:w="4935" w:type="dxa"/>
            <w:tcBorders>
              <w:top w:val="single" w:sz="6" w:space="0" w:color="auto"/>
              <w:left w:val="single" w:sz="6" w:space="0" w:color="auto"/>
              <w:bottom w:val="single" w:sz="6" w:space="0" w:color="auto"/>
              <w:right w:val="single" w:sz="6" w:space="0" w:color="auto"/>
            </w:tcBorders>
            <w:hideMark/>
          </w:tcPr>
          <w:p w14:paraId="498B1AA8" w14:textId="77777777" w:rsidR="00B503C1" w:rsidRPr="006A2C57" w:rsidRDefault="00B503C1" w:rsidP="00B503C1">
            <w:r w:rsidRPr="006A2C57">
              <w:t> </w:t>
            </w:r>
          </w:p>
        </w:tc>
      </w:tr>
      <w:tr w:rsidR="00B503C1" w:rsidRPr="006A2C57" w14:paraId="1383B329"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6F6F9A26" w14:textId="77777777" w:rsidR="00B503C1" w:rsidRDefault="00B503C1" w:rsidP="00B503C1">
            <w:pPr>
              <w:pStyle w:val="ListParagraph"/>
              <w:numPr>
                <w:ilvl w:val="0"/>
                <w:numId w:val="46"/>
              </w:numPr>
            </w:pPr>
            <w:r w:rsidRPr="006A2C57">
              <w:t>Does the solution enable the shipping and dispatch of sensitive materials? </w:t>
            </w:r>
          </w:p>
          <w:p w14:paraId="4B6017D1" w14:textId="77777777" w:rsidR="00B503C1" w:rsidRDefault="00B503C1" w:rsidP="00B503C1">
            <w:pPr>
              <w:pStyle w:val="ListParagraph"/>
            </w:pPr>
          </w:p>
          <w:p w14:paraId="765C9160" w14:textId="53C68BC8" w:rsidR="00B503C1" w:rsidRPr="006A2C57" w:rsidRDefault="00B503C1" w:rsidP="00B503C1">
            <w:pPr>
              <w:pStyle w:val="ListParagraph"/>
            </w:pPr>
          </w:p>
        </w:tc>
        <w:tc>
          <w:tcPr>
            <w:tcW w:w="1470" w:type="dxa"/>
            <w:tcBorders>
              <w:top w:val="single" w:sz="6" w:space="0" w:color="auto"/>
              <w:left w:val="single" w:sz="6" w:space="0" w:color="auto"/>
              <w:bottom w:val="single" w:sz="6" w:space="0" w:color="auto"/>
              <w:right w:val="single" w:sz="6" w:space="0" w:color="auto"/>
            </w:tcBorders>
            <w:hideMark/>
          </w:tcPr>
          <w:p w14:paraId="67B756E0" w14:textId="34CA7AB8" w:rsidR="00B503C1" w:rsidRPr="006A2C57" w:rsidRDefault="00B503C1" w:rsidP="00B503C1">
            <w:r w:rsidRPr="006A2C57">
              <w:t>Scoring as above </w:t>
            </w:r>
          </w:p>
          <w:p w14:paraId="58420330" w14:textId="7F8CB25A" w:rsidR="00B503C1" w:rsidRPr="006A2C57" w:rsidRDefault="00B503C1" w:rsidP="00B503C1"/>
        </w:tc>
        <w:tc>
          <w:tcPr>
            <w:tcW w:w="1323" w:type="dxa"/>
            <w:tcBorders>
              <w:top w:val="single" w:sz="6" w:space="0" w:color="auto"/>
              <w:left w:val="single" w:sz="6" w:space="0" w:color="auto"/>
              <w:bottom w:val="single" w:sz="6" w:space="0" w:color="auto"/>
              <w:right w:val="single" w:sz="6" w:space="0" w:color="auto"/>
            </w:tcBorders>
            <w:hideMark/>
          </w:tcPr>
          <w:p w14:paraId="77813741" w14:textId="77777777" w:rsidR="00B503C1" w:rsidRPr="006A2C57" w:rsidRDefault="00B503C1" w:rsidP="00B503C1">
            <w:r w:rsidRPr="006A2C57">
              <w:t>Qualitative </w:t>
            </w:r>
          </w:p>
        </w:tc>
        <w:tc>
          <w:tcPr>
            <w:tcW w:w="4935" w:type="dxa"/>
            <w:tcBorders>
              <w:top w:val="single" w:sz="6" w:space="0" w:color="auto"/>
              <w:left w:val="single" w:sz="6" w:space="0" w:color="auto"/>
              <w:bottom w:val="single" w:sz="6" w:space="0" w:color="auto"/>
              <w:right w:val="single" w:sz="6" w:space="0" w:color="auto"/>
            </w:tcBorders>
            <w:hideMark/>
          </w:tcPr>
          <w:p w14:paraId="3331AB41" w14:textId="77777777" w:rsidR="00B503C1" w:rsidRPr="006A2C57" w:rsidRDefault="00B503C1" w:rsidP="00B503C1">
            <w:r w:rsidRPr="006A2C57">
              <w:t> </w:t>
            </w:r>
          </w:p>
        </w:tc>
      </w:tr>
      <w:tr w:rsidR="00B503C1" w:rsidRPr="006A2C57" w14:paraId="005A384F"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3E7CD781" w14:textId="0C93EF87" w:rsidR="00B503C1" w:rsidRPr="006A2C57" w:rsidRDefault="00B503C1" w:rsidP="00B503C1">
            <w:pPr>
              <w:pStyle w:val="ListParagraph"/>
              <w:numPr>
                <w:ilvl w:val="0"/>
                <w:numId w:val="46"/>
              </w:numPr>
            </w:pPr>
            <w:r w:rsidRPr="006A2C57">
              <w:t>Does the proposed solution(s) restore data created by our legacy systems / technologies? </w:t>
            </w:r>
          </w:p>
        </w:tc>
        <w:tc>
          <w:tcPr>
            <w:tcW w:w="1470" w:type="dxa"/>
            <w:tcBorders>
              <w:top w:val="single" w:sz="6" w:space="0" w:color="auto"/>
              <w:left w:val="single" w:sz="6" w:space="0" w:color="auto"/>
              <w:bottom w:val="single" w:sz="6" w:space="0" w:color="auto"/>
              <w:right w:val="single" w:sz="6" w:space="0" w:color="auto"/>
            </w:tcBorders>
            <w:hideMark/>
          </w:tcPr>
          <w:p w14:paraId="5EC8A2F1" w14:textId="6E6C3F3C" w:rsidR="00B503C1" w:rsidRPr="006A2C57" w:rsidRDefault="00B503C1" w:rsidP="00B503C1">
            <w:r w:rsidRPr="006A2C57">
              <w:t>Scoring as above </w:t>
            </w:r>
          </w:p>
          <w:p w14:paraId="521FEB2A" w14:textId="77777777" w:rsidR="00B503C1" w:rsidRPr="006A2C57" w:rsidRDefault="00B503C1" w:rsidP="00B503C1">
            <w:r w:rsidRPr="006A2C57">
              <w:t> </w:t>
            </w:r>
          </w:p>
        </w:tc>
        <w:tc>
          <w:tcPr>
            <w:tcW w:w="1323" w:type="dxa"/>
            <w:tcBorders>
              <w:top w:val="single" w:sz="6" w:space="0" w:color="auto"/>
              <w:left w:val="single" w:sz="6" w:space="0" w:color="auto"/>
              <w:bottom w:val="single" w:sz="6" w:space="0" w:color="auto"/>
              <w:right w:val="single" w:sz="6" w:space="0" w:color="auto"/>
            </w:tcBorders>
            <w:hideMark/>
          </w:tcPr>
          <w:p w14:paraId="2D8D8E83" w14:textId="77777777" w:rsidR="00B503C1" w:rsidRPr="006A2C57" w:rsidRDefault="00B503C1" w:rsidP="00B503C1">
            <w:r w:rsidRPr="006A2C57">
              <w:t>Yes/No </w:t>
            </w:r>
          </w:p>
        </w:tc>
        <w:tc>
          <w:tcPr>
            <w:tcW w:w="4935" w:type="dxa"/>
            <w:tcBorders>
              <w:top w:val="single" w:sz="6" w:space="0" w:color="auto"/>
              <w:left w:val="single" w:sz="6" w:space="0" w:color="auto"/>
              <w:bottom w:val="single" w:sz="6" w:space="0" w:color="auto"/>
              <w:right w:val="single" w:sz="6" w:space="0" w:color="auto"/>
            </w:tcBorders>
            <w:hideMark/>
          </w:tcPr>
          <w:p w14:paraId="2AA112C7" w14:textId="77777777" w:rsidR="00B503C1" w:rsidRPr="006A2C57" w:rsidRDefault="00B503C1" w:rsidP="00B503C1">
            <w:r w:rsidRPr="006A2C57">
              <w:t> </w:t>
            </w:r>
          </w:p>
        </w:tc>
      </w:tr>
      <w:tr w:rsidR="00B503C1" w:rsidRPr="006A2C57" w14:paraId="22DDDD0E"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202EE446" w14:textId="74BA855E" w:rsidR="00B503C1" w:rsidRPr="006A2C57" w:rsidRDefault="00B503C1" w:rsidP="00B503C1">
            <w:pPr>
              <w:pStyle w:val="ListParagraph"/>
              <w:numPr>
                <w:ilvl w:val="0"/>
                <w:numId w:val="46"/>
              </w:numPr>
            </w:pPr>
            <w:r w:rsidRPr="006A2C57">
              <w:t>Does the proposed solution accommodate transferring eight years of data from our legacy systems? </w:t>
            </w:r>
          </w:p>
        </w:tc>
        <w:tc>
          <w:tcPr>
            <w:tcW w:w="1470" w:type="dxa"/>
            <w:tcBorders>
              <w:top w:val="single" w:sz="6" w:space="0" w:color="auto"/>
              <w:left w:val="single" w:sz="6" w:space="0" w:color="auto"/>
              <w:bottom w:val="single" w:sz="6" w:space="0" w:color="auto"/>
              <w:right w:val="single" w:sz="6" w:space="0" w:color="auto"/>
            </w:tcBorders>
            <w:hideMark/>
          </w:tcPr>
          <w:p w14:paraId="41F82666" w14:textId="77777777" w:rsidR="00B503C1" w:rsidRPr="006A2C57" w:rsidRDefault="00B503C1" w:rsidP="00B503C1">
            <w:r w:rsidRPr="006A2C57">
              <w:t>Scoring as above </w:t>
            </w:r>
          </w:p>
          <w:p w14:paraId="67E5FE87" w14:textId="77777777" w:rsidR="00B503C1" w:rsidRPr="006A2C57" w:rsidRDefault="00B503C1" w:rsidP="00B503C1">
            <w:r w:rsidRPr="006A2C57">
              <w:t> </w:t>
            </w:r>
          </w:p>
        </w:tc>
        <w:tc>
          <w:tcPr>
            <w:tcW w:w="1323" w:type="dxa"/>
            <w:tcBorders>
              <w:top w:val="single" w:sz="6" w:space="0" w:color="auto"/>
              <w:left w:val="single" w:sz="6" w:space="0" w:color="auto"/>
              <w:bottom w:val="single" w:sz="6" w:space="0" w:color="auto"/>
              <w:right w:val="single" w:sz="6" w:space="0" w:color="auto"/>
            </w:tcBorders>
            <w:hideMark/>
          </w:tcPr>
          <w:p w14:paraId="7D627B53" w14:textId="77777777" w:rsidR="00B503C1" w:rsidRPr="006A2C57" w:rsidRDefault="00B503C1" w:rsidP="00B503C1">
            <w:r w:rsidRPr="006A2C57">
              <w:t>Qualitative </w:t>
            </w:r>
          </w:p>
        </w:tc>
        <w:tc>
          <w:tcPr>
            <w:tcW w:w="4935" w:type="dxa"/>
            <w:tcBorders>
              <w:top w:val="single" w:sz="6" w:space="0" w:color="auto"/>
              <w:left w:val="single" w:sz="6" w:space="0" w:color="auto"/>
              <w:bottom w:val="single" w:sz="6" w:space="0" w:color="auto"/>
              <w:right w:val="single" w:sz="6" w:space="0" w:color="auto"/>
            </w:tcBorders>
            <w:hideMark/>
          </w:tcPr>
          <w:p w14:paraId="462209C6" w14:textId="77777777" w:rsidR="00B503C1" w:rsidRPr="006A2C57" w:rsidRDefault="00B503C1" w:rsidP="00B503C1">
            <w:r w:rsidRPr="006A2C57">
              <w:t> </w:t>
            </w:r>
          </w:p>
        </w:tc>
      </w:tr>
      <w:tr w:rsidR="00B503C1" w:rsidRPr="006A2C57" w14:paraId="6C5C0B2B"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53F6B20E" w14:textId="6CA0242F" w:rsidR="00B503C1" w:rsidRDefault="00B503C1" w:rsidP="00B503C1">
            <w:pPr>
              <w:pStyle w:val="ListParagraph"/>
              <w:numPr>
                <w:ilvl w:val="0"/>
                <w:numId w:val="46"/>
              </w:numPr>
            </w:pPr>
            <w:r w:rsidRPr="006A2C57">
              <w:t>Please provide evidence of managing and migrating sensitive data encrypting them and the arrangement that ensures GDPR</w:t>
            </w:r>
            <w:r>
              <w:t xml:space="preserve"> </w:t>
            </w:r>
            <w:r w:rsidRPr="006A2C57">
              <w:t>and data protection compliance</w:t>
            </w:r>
            <w:r>
              <w:t>.</w:t>
            </w:r>
            <w:r w:rsidRPr="006A2C57">
              <w:t>  </w:t>
            </w:r>
          </w:p>
          <w:p w14:paraId="347619AF" w14:textId="068DA5CB" w:rsidR="00B503C1" w:rsidRPr="006A2C57" w:rsidRDefault="00B503C1" w:rsidP="00B503C1">
            <w:pPr>
              <w:pStyle w:val="ListParagraph"/>
            </w:pPr>
          </w:p>
        </w:tc>
        <w:tc>
          <w:tcPr>
            <w:tcW w:w="1470" w:type="dxa"/>
            <w:tcBorders>
              <w:top w:val="single" w:sz="6" w:space="0" w:color="auto"/>
              <w:left w:val="single" w:sz="6" w:space="0" w:color="auto"/>
              <w:bottom w:val="single" w:sz="6" w:space="0" w:color="auto"/>
              <w:right w:val="single" w:sz="6" w:space="0" w:color="auto"/>
            </w:tcBorders>
            <w:hideMark/>
          </w:tcPr>
          <w:p w14:paraId="31C41FDF" w14:textId="77777777" w:rsidR="00B503C1" w:rsidRPr="006A2C57" w:rsidRDefault="00B503C1" w:rsidP="00B503C1">
            <w:r w:rsidRPr="006A2C57">
              <w:t>Scoring as above </w:t>
            </w:r>
          </w:p>
          <w:p w14:paraId="4C078AEC" w14:textId="77777777" w:rsidR="00B503C1" w:rsidRPr="006A2C57" w:rsidRDefault="00B503C1" w:rsidP="00B503C1">
            <w:r w:rsidRPr="006A2C57">
              <w:t> </w:t>
            </w:r>
          </w:p>
        </w:tc>
        <w:tc>
          <w:tcPr>
            <w:tcW w:w="1323" w:type="dxa"/>
            <w:tcBorders>
              <w:top w:val="single" w:sz="6" w:space="0" w:color="auto"/>
              <w:left w:val="single" w:sz="6" w:space="0" w:color="auto"/>
              <w:bottom w:val="single" w:sz="6" w:space="0" w:color="auto"/>
              <w:right w:val="single" w:sz="6" w:space="0" w:color="auto"/>
            </w:tcBorders>
            <w:hideMark/>
          </w:tcPr>
          <w:p w14:paraId="58696290" w14:textId="77777777" w:rsidR="00B503C1" w:rsidRPr="006A2C57" w:rsidRDefault="00B503C1" w:rsidP="00B503C1">
            <w:r w:rsidRPr="006A2C57">
              <w:t>Qualitative </w:t>
            </w:r>
          </w:p>
        </w:tc>
        <w:tc>
          <w:tcPr>
            <w:tcW w:w="4935" w:type="dxa"/>
            <w:tcBorders>
              <w:top w:val="single" w:sz="6" w:space="0" w:color="auto"/>
              <w:left w:val="single" w:sz="6" w:space="0" w:color="auto"/>
              <w:bottom w:val="single" w:sz="6" w:space="0" w:color="auto"/>
              <w:right w:val="single" w:sz="6" w:space="0" w:color="auto"/>
            </w:tcBorders>
            <w:hideMark/>
          </w:tcPr>
          <w:p w14:paraId="5DF71E8E" w14:textId="7DF023DA" w:rsidR="00B503C1" w:rsidRPr="006A2C57" w:rsidRDefault="00B503C1" w:rsidP="00B503C1">
            <w:r w:rsidRPr="006A2C57">
              <w:t> </w:t>
            </w:r>
          </w:p>
        </w:tc>
      </w:tr>
      <w:tr w:rsidR="00B503C1" w:rsidRPr="006A2C57" w14:paraId="4886D99D"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03DC9F51" w14:textId="77777777" w:rsidR="00B503C1" w:rsidRDefault="00B503C1" w:rsidP="00B503C1">
            <w:pPr>
              <w:pStyle w:val="ListParagraph"/>
              <w:numPr>
                <w:ilvl w:val="0"/>
                <w:numId w:val="46"/>
              </w:numPr>
            </w:pPr>
            <w:r w:rsidRPr="006A2C57">
              <w:t>If the answer to 7 is ‘Yes’, is MHRA able to retrieve data from the proposed solution if support is not through the bidding organisation? Please provide evidence.  </w:t>
            </w:r>
          </w:p>
          <w:p w14:paraId="22256BCE" w14:textId="009C6087" w:rsidR="00B503C1" w:rsidRPr="006A2C57" w:rsidRDefault="00B503C1" w:rsidP="00B503C1">
            <w:pPr>
              <w:pStyle w:val="ListParagraph"/>
            </w:pPr>
          </w:p>
        </w:tc>
        <w:tc>
          <w:tcPr>
            <w:tcW w:w="1470" w:type="dxa"/>
            <w:tcBorders>
              <w:top w:val="single" w:sz="6" w:space="0" w:color="auto"/>
              <w:left w:val="single" w:sz="6" w:space="0" w:color="auto"/>
              <w:bottom w:val="single" w:sz="6" w:space="0" w:color="auto"/>
              <w:right w:val="single" w:sz="6" w:space="0" w:color="auto"/>
            </w:tcBorders>
            <w:hideMark/>
          </w:tcPr>
          <w:p w14:paraId="10A588FE" w14:textId="77777777" w:rsidR="00B503C1" w:rsidRPr="006A2C57" w:rsidRDefault="00B503C1" w:rsidP="00B503C1">
            <w:r w:rsidRPr="006A2C57">
              <w:t>Scoring as above </w:t>
            </w:r>
          </w:p>
          <w:p w14:paraId="398532DE" w14:textId="77777777" w:rsidR="00B503C1" w:rsidRPr="006A2C57" w:rsidRDefault="00B503C1" w:rsidP="00B503C1">
            <w:r w:rsidRPr="006A2C57">
              <w:t> </w:t>
            </w:r>
          </w:p>
        </w:tc>
        <w:tc>
          <w:tcPr>
            <w:tcW w:w="1323" w:type="dxa"/>
            <w:tcBorders>
              <w:top w:val="single" w:sz="6" w:space="0" w:color="auto"/>
              <w:left w:val="single" w:sz="6" w:space="0" w:color="auto"/>
              <w:bottom w:val="single" w:sz="6" w:space="0" w:color="auto"/>
              <w:right w:val="single" w:sz="6" w:space="0" w:color="auto"/>
            </w:tcBorders>
            <w:hideMark/>
          </w:tcPr>
          <w:p w14:paraId="45FD4A23" w14:textId="77777777" w:rsidR="00B503C1" w:rsidRPr="006A2C57" w:rsidRDefault="00B503C1" w:rsidP="00B503C1">
            <w:r w:rsidRPr="006A2C57">
              <w:t>Yes/No </w:t>
            </w:r>
          </w:p>
        </w:tc>
        <w:tc>
          <w:tcPr>
            <w:tcW w:w="4935" w:type="dxa"/>
            <w:tcBorders>
              <w:top w:val="single" w:sz="6" w:space="0" w:color="auto"/>
              <w:left w:val="single" w:sz="6" w:space="0" w:color="auto"/>
              <w:bottom w:val="single" w:sz="6" w:space="0" w:color="auto"/>
              <w:right w:val="single" w:sz="6" w:space="0" w:color="auto"/>
            </w:tcBorders>
            <w:hideMark/>
          </w:tcPr>
          <w:p w14:paraId="2111F23D" w14:textId="77777777" w:rsidR="00B503C1" w:rsidRPr="006A2C57" w:rsidRDefault="00B503C1" w:rsidP="00B503C1">
            <w:r w:rsidRPr="006A2C57">
              <w:t> </w:t>
            </w:r>
          </w:p>
        </w:tc>
      </w:tr>
      <w:tr w:rsidR="00B503C1" w:rsidRPr="006A2C57" w14:paraId="193BE2CC"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78573280" w14:textId="633E9547" w:rsidR="00B503C1" w:rsidRPr="006A2C57" w:rsidRDefault="00B503C1" w:rsidP="00B503C1">
            <w:pPr>
              <w:pStyle w:val="ListParagraph"/>
              <w:numPr>
                <w:ilvl w:val="0"/>
                <w:numId w:val="46"/>
              </w:numPr>
            </w:pPr>
            <w:r w:rsidRPr="006A2C57">
              <w:t>Is MHRA able to source support for the proposed solution separately from the bidding organisation?  </w:t>
            </w:r>
          </w:p>
        </w:tc>
        <w:tc>
          <w:tcPr>
            <w:tcW w:w="1470" w:type="dxa"/>
            <w:tcBorders>
              <w:top w:val="single" w:sz="6" w:space="0" w:color="auto"/>
              <w:left w:val="single" w:sz="6" w:space="0" w:color="auto"/>
              <w:bottom w:val="single" w:sz="6" w:space="0" w:color="auto"/>
              <w:right w:val="single" w:sz="6" w:space="0" w:color="auto"/>
            </w:tcBorders>
            <w:hideMark/>
          </w:tcPr>
          <w:p w14:paraId="443949DE" w14:textId="77777777" w:rsidR="00B503C1" w:rsidRPr="006A2C57" w:rsidRDefault="00B503C1" w:rsidP="00B503C1">
            <w:r w:rsidRPr="006A2C57">
              <w:t>Scoring as above </w:t>
            </w:r>
          </w:p>
          <w:p w14:paraId="64D39CBE" w14:textId="77777777" w:rsidR="00B503C1" w:rsidRPr="006A2C57" w:rsidRDefault="00B503C1" w:rsidP="00B503C1">
            <w:r w:rsidRPr="006A2C57">
              <w:t> </w:t>
            </w:r>
          </w:p>
        </w:tc>
        <w:tc>
          <w:tcPr>
            <w:tcW w:w="1323" w:type="dxa"/>
            <w:tcBorders>
              <w:top w:val="single" w:sz="6" w:space="0" w:color="auto"/>
              <w:left w:val="single" w:sz="6" w:space="0" w:color="auto"/>
              <w:bottom w:val="single" w:sz="6" w:space="0" w:color="auto"/>
              <w:right w:val="single" w:sz="6" w:space="0" w:color="auto"/>
            </w:tcBorders>
            <w:hideMark/>
          </w:tcPr>
          <w:p w14:paraId="25310FB9" w14:textId="77777777" w:rsidR="00B503C1" w:rsidRPr="006A2C57" w:rsidRDefault="00B503C1" w:rsidP="00B503C1">
            <w:r w:rsidRPr="006A2C57">
              <w:t>Qualitative </w:t>
            </w:r>
          </w:p>
        </w:tc>
        <w:tc>
          <w:tcPr>
            <w:tcW w:w="4935" w:type="dxa"/>
            <w:tcBorders>
              <w:top w:val="single" w:sz="6" w:space="0" w:color="auto"/>
              <w:left w:val="single" w:sz="6" w:space="0" w:color="auto"/>
              <w:bottom w:val="single" w:sz="6" w:space="0" w:color="auto"/>
              <w:right w:val="single" w:sz="6" w:space="0" w:color="auto"/>
            </w:tcBorders>
            <w:hideMark/>
          </w:tcPr>
          <w:p w14:paraId="6634F8DB" w14:textId="77777777" w:rsidR="00B503C1" w:rsidRPr="006A2C57" w:rsidRDefault="00B503C1" w:rsidP="00B503C1">
            <w:r w:rsidRPr="006A2C57">
              <w:t> </w:t>
            </w:r>
          </w:p>
        </w:tc>
      </w:tr>
      <w:tr w:rsidR="00B503C1" w:rsidRPr="006A2C57" w14:paraId="70607DEC"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29785B8A" w14:textId="5AB93761" w:rsidR="00B503C1" w:rsidRPr="006A2C57" w:rsidRDefault="00B503C1" w:rsidP="00B503C1">
            <w:pPr>
              <w:pStyle w:val="ListParagraph"/>
              <w:numPr>
                <w:ilvl w:val="0"/>
                <w:numId w:val="46"/>
              </w:numPr>
            </w:pPr>
            <w:r w:rsidRPr="006A2C57">
              <w:t>Can the proposed solution be integrated with Microsoft Sentinel SIEM? </w:t>
            </w:r>
          </w:p>
        </w:tc>
        <w:tc>
          <w:tcPr>
            <w:tcW w:w="1470" w:type="dxa"/>
            <w:tcBorders>
              <w:top w:val="single" w:sz="6" w:space="0" w:color="auto"/>
              <w:left w:val="single" w:sz="6" w:space="0" w:color="auto"/>
              <w:bottom w:val="single" w:sz="6" w:space="0" w:color="auto"/>
              <w:right w:val="single" w:sz="6" w:space="0" w:color="auto"/>
            </w:tcBorders>
            <w:hideMark/>
          </w:tcPr>
          <w:p w14:paraId="095C9627" w14:textId="77777777" w:rsidR="00B503C1" w:rsidRPr="006A2C57" w:rsidRDefault="00B503C1" w:rsidP="00B503C1">
            <w:r w:rsidRPr="006A2C57">
              <w:t>Scoring as above </w:t>
            </w:r>
          </w:p>
          <w:p w14:paraId="3FF9018D" w14:textId="77777777" w:rsidR="00B503C1" w:rsidRPr="006A2C57" w:rsidRDefault="00B503C1" w:rsidP="00B503C1">
            <w:r w:rsidRPr="006A2C57">
              <w:t> </w:t>
            </w:r>
          </w:p>
        </w:tc>
        <w:tc>
          <w:tcPr>
            <w:tcW w:w="1323" w:type="dxa"/>
            <w:tcBorders>
              <w:top w:val="single" w:sz="6" w:space="0" w:color="auto"/>
              <w:left w:val="single" w:sz="6" w:space="0" w:color="auto"/>
              <w:bottom w:val="single" w:sz="6" w:space="0" w:color="auto"/>
              <w:right w:val="single" w:sz="6" w:space="0" w:color="auto"/>
            </w:tcBorders>
            <w:hideMark/>
          </w:tcPr>
          <w:p w14:paraId="4EBD5E94" w14:textId="77777777" w:rsidR="00B503C1" w:rsidRPr="006A2C57" w:rsidRDefault="00B503C1" w:rsidP="00B503C1">
            <w:r w:rsidRPr="006A2C57">
              <w:t>Qualitative </w:t>
            </w:r>
          </w:p>
        </w:tc>
        <w:tc>
          <w:tcPr>
            <w:tcW w:w="4935" w:type="dxa"/>
            <w:tcBorders>
              <w:top w:val="single" w:sz="6" w:space="0" w:color="auto"/>
              <w:left w:val="single" w:sz="6" w:space="0" w:color="auto"/>
              <w:bottom w:val="single" w:sz="6" w:space="0" w:color="auto"/>
              <w:right w:val="single" w:sz="6" w:space="0" w:color="auto"/>
            </w:tcBorders>
            <w:hideMark/>
          </w:tcPr>
          <w:p w14:paraId="51E2443B" w14:textId="77777777" w:rsidR="00B503C1" w:rsidRPr="006A2C57" w:rsidRDefault="00B503C1" w:rsidP="00B503C1">
            <w:r w:rsidRPr="006A2C57">
              <w:t> </w:t>
            </w:r>
          </w:p>
        </w:tc>
      </w:tr>
      <w:tr w:rsidR="00B503C1" w:rsidRPr="006A2C57" w14:paraId="112F9645"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2D476815" w14:textId="02EDB08D" w:rsidR="00B503C1" w:rsidRDefault="00B503C1" w:rsidP="00B503C1">
            <w:pPr>
              <w:pStyle w:val="ListParagraph"/>
              <w:numPr>
                <w:ilvl w:val="0"/>
                <w:numId w:val="46"/>
              </w:numPr>
            </w:pPr>
            <w:r w:rsidRPr="006A2C57">
              <w:t>Does the proposed solution provide a single pane of glass from which administration of MHRA’s entire estate – across various platforms – can be managed? Please provide evidence</w:t>
            </w:r>
            <w:r>
              <w:t>.</w:t>
            </w:r>
          </w:p>
          <w:p w14:paraId="40CBB58E" w14:textId="19E8B550" w:rsidR="00B503C1" w:rsidRPr="006A2C57" w:rsidRDefault="00B503C1" w:rsidP="00B503C1">
            <w:pPr>
              <w:pStyle w:val="ListParagraph"/>
            </w:pPr>
          </w:p>
        </w:tc>
        <w:tc>
          <w:tcPr>
            <w:tcW w:w="1470" w:type="dxa"/>
            <w:tcBorders>
              <w:top w:val="single" w:sz="6" w:space="0" w:color="auto"/>
              <w:left w:val="single" w:sz="6" w:space="0" w:color="auto"/>
              <w:bottom w:val="single" w:sz="6" w:space="0" w:color="auto"/>
              <w:right w:val="single" w:sz="6" w:space="0" w:color="auto"/>
            </w:tcBorders>
            <w:hideMark/>
          </w:tcPr>
          <w:p w14:paraId="6200D4F0" w14:textId="77777777" w:rsidR="00B503C1" w:rsidRPr="006A2C57" w:rsidRDefault="00B503C1" w:rsidP="00B503C1">
            <w:r w:rsidRPr="006A2C57">
              <w:t>Scoring as above </w:t>
            </w:r>
          </w:p>
          <w:p w14:paraId="54F5D88C" w14:textId="77777777" w:rsidR="00B503C1" w:rsidRPr="006A2C57" w:rsidRDefault="00B503C1" w:rsidP="00B503C1">
            <w:r w:rsidRPr="006A2C57">
              <w:t> </w:t>
            </w:r>
          </w:p>
        </w:tc>
        <w:tc>
          <w:tcPr>
            <w:tcW w:w="1323" w:type="dxa"/>
            <w:tcBorders>
              <w:top w:val="single" w:sz="6" w:space="0" w:color="auto"/>
              <w:left w:val="single" w:sz="6" w:space="0" w:color="auto"/>
              <w:bottom w:val="single" w:sz="6" w:space="0" w:color="auto"/>
              <w:right w:val="single" w:sz="6" w:space="0" w:color="auto"/>
            </w:tcBorders>
            <w:hideMark/>
          </w:tcPr>
          <w:p w14:paraId="76815922" w14:textId="77777777" w:rsidR="00B503C1" w:rsidRPr="006A2C57" w:rsidRDefault="00B503C1" w:rsidP="00B503C1">
            <w:r w:rsidRPr="006A2C57">
              <w:t>Qualitative </w:t>
            </w:r>
          </w:p>
        </w:tc>
        <w:tc>
          <w:tcPr>
            <w:tcW w:w="4935" w:type="dxa"/>
            <w:tcBorders>
              <w:top w:val="single" w:sz="6" w:space="0" w:color="auto"/>
              <w:left w:val="single" w:sz="6" w:space="0" w:color="auto"/>
              <w:bottom w:val="single" w:sz="6" w:space="0" w:color="auto"/>
              <w:right w:val="single" w:sz="6" w:space="0" w:color="auto"/>
            </w:tcBorders>
            <w:hideMark/>
          </w:tcPr>
          <w:p w14:paraId="5B456B3B" w14:textId="77777777" w:rsidR="00B503C1" w:rsidRPr="006A2C57" w:rsidRDefault="00B503C1" w:rsidP="00B503C1">
            <w:r w:rsidRPr="006A2C57">
              <w:t> </w:t>
            </w:r>
          </w:p>
        </w:tc>
      </w:tr>
      <w:tr w:rsidR="00B503C1" w:rsidRPr="006A2C57" w14:paraId="318B0B70" w14:textId="77777777" w:rsidTr="00B503C1">
        <w:trPr>
          <w:trHeight w:val="285"/>
        </w:trPr>
        <w:tc>
          <w:tcPr>
            <w:tcW w:w="6960" w:type="dxa"/>
            <w:tcBorders>
              <w:top w:val="single" w:sz="6" w:space="0" w:color="auto"/>
              <w:left w:val="single" w:sz="6" w:space="0" w:color="auto"/>
              <w:bottom w:val="single" w:sz="6" w:space="0" w:color="auto"/>
              <w:right w:val="single" w:sz="6" w:space="0" w:color="auto"/>
            </w:tcBorders>
            <w:hideMark/>
          </w:tcPr>
          <w:p w14:paraId="539CE100" w14:textId="77777777" w:rsidR="00B503C1" w:rsidRDefault="00B503C1" w:rsidP="00B503C1">
            <w:pPr>
              <w:pStyle w:val="ListParagraph"/>
              <w:numPr>
                <w:ilvl w:val="0"/>
                <w:numId w:val="46"/>
              </w:numPr>
            </w:pPr>
            <w:r w:rsidRPr="006A2C57">
              <w:t>Is the proposed solution compatible with a wide range of hypervisors or is it a web-based Solution with wide range of Browsers? </w:t>
            </w:r>
          </w:p>
          <w:p w14:paraId="69A494C1" w14:textId="5390E215" w:rsidR="00B503C1" w:rsidRPr="006A2C57" w:rsidRDefault="00B503C1" w:rsidP="00B503C1">
            <w:pPr>
              <w:pStyle w:val="ListParagraph"/>
            </w:pPr>
          </w:p>
        </w:tc>
        <w:tc>
          <w:tcPr>
            <w:tcW w:w="1470" w:type="dxa"/>
            <w:tcBorders>
              <w:top w:val="single" w:sz="6" w:space="0" w:color="auto"/>
              <w:left w:val="single" w:sz="6" w:space="0" w:color="auto"/>
              <w:bottom w:val="single" w:sz="6" w:space="0" w:color="auto"/>
              <w:right w:val="single" w:sz="6" w:space="0" w:color="auto"/>
            </w:tcBorders>
            <w:hideMark/>
          </w:tcPr>
          <w:p w14:paraId="69EB9916" w14:textId="77777777" w:rsidR="00B503C1" w:rsidRPr="006A2C57" w:rsidRDefault="00B503C1" w:rsidP="00B503C1">
            <w:r w:rsidRPr="006A2C57">
              <w:t>Scoring as above </w:t>
            </w:r>
          </w:p>
          <w:p w14:paraId="0E5CCD31" w14:textId="77777777" w:rsidR="00B503C1" w:rsidRPr="006A2C57" w:rsidRDefault="00B503C1" w:rsidP="00B503C1">
            <w:r w:rsidRPr="006A2C57">
              <w:t> </w:t>
            </w:r>
          </w:p>
        </w:tc>
        <w:tc>
          <w:tcPr>
            <w:tcW w:w="1323" w:type="dxa"/>
            <w:tcBorders>
              <w:top w:val="single" w:sz="6" w:space="0" w:color="auto"/>
              <w:left w:val="single" w:sz="6" w:space="0" w:color="auto"/>
              <w:bottom w:val="single" w:sz="6" w:space="0" w:color="auto"/>
              <w:right w:val="single" w:sz="6" w:space="0" w:color="auto"/>
            </w:tcBorders>
            <w:hideMark/>
          </w:tcPr>
          <w:p w14:paraId="19388F5E" w14:textId="77777777" w:rsidR="00B503C1" w:rsidRPr="006A2C57" w:rsidRDefault="00B503C1" w:rsidP="00B503C1">
            <w:r w:rsidRPr="006A2C57">
              <w:t>Qualitative </w:t>
            </w:r>
          </w:p>
        </w:tc>
        <w:tc>
          <w:tcPr>
            <w:tcW w:w="4935" w:type="dxa"/>
            <w:tcBorders>
              <w:top w:val="single" w:sz="6" w:space="0" w:color="auto"/>
              <w:left w:val="single" w:sz="6" w:space="0" w:color="auto"/>
              <w:bottom w:val="single" w:sz="6" w:space="0" w:color="auto"/>
              <w:right w:val="single" w:sz="6" w:space="0" w:color="auto"/>
            </w:tcBorders>
            <w:hideMark/>
          </w:tcPr>
          <w:p w14:paraId="29E0D654" w14:textId="77777777" w:rsidR="00B503C1" w:rsidRPr="006A2C57" w:rsidRDefault="00B503C1" w:rsidP="00B503C1">
            <w:r w:rsidRPr="006A2C57">
              <w:t> </w:t>
            </w:r>
          </w:p>
        </w:tc>
      </w:tr>
      <w:tr w:rsidR="00B503C1" w:rsidRPr="006A2C57" w14:paraId="43F4E8DA" w14:textId="77777777" w:rsidTr="00B503C1">
        <w:trPr>
          <w:trHeight w:val="285"/>
        </w:trPr>
        <w:tc>
          <w:tcPr>
            <w:tcW w:w="6960" w:type="dxa"/>
            <w:tcBorders>
              <w:top w:val="single" w:sz="6" w:space="0" w:color="auto"/>
              <w:left w:val="nil"/>
              <w:bottom w:val="nil"/>
              <w:right w:val="nil"/>
            </w:tcBorders>
            <w:hideMark/>
          </w:tcPr>
          <w:p w14:paraId="45F54E67" w14:textId="77777777" w:rsidR="00B503C1" w:rsidRDefault="00B503C1" w:rsidP="00B503C1">
            <w:r w:rsidRPr="006A2C57">
              <w:t> </w:t>
            </w:r>
          </w:p>
          <w:p w14:paraId="3E42A6FF" w14:textId="77777777" w:rsidR="00B503C1" w:rsidRPr="006A2C57" w:rsidRDefault="00B503C1" w:rsidP="00B503C1"/>
        </w:tc>
        <w:tc>
          <w:tcPr>
            <w:tcW w:w="1470" w:type="dxa"/>
            <w:tcBorders>
              <w:top w:val="single" w:sz="6" w:space="0" w:color="auto"/>
              <w:left w:val="nil"/>
              <w:bottom w:val="nil"/>
              <w:right w:val="nil"/>
            </w:tcBorders>
            <w:hideMark/>
          </w:tcPr>
          <w:p w14:paraId="1E0D6047" w14:textId="77777777" w:rsidR="00B503C1" w:rsidRPr="006A2C57" w:rsidRDefault="00B503C1" w:rsidP="00B503C1">
            <w:r w:rsidRPr="006A2C57">
              <w:t> </w:t>
            </w:r>
          </w:p>
        </w:tc>
        <w:tc>
          <w:tcPr>
            <w:tcW w:w="1323" w:type="dxa"/>
            <w:tcBorders>
              <w:top w:val="single" w:sz="6" w:space="0" w:color="auto"/>
              <w:left w:val="nil"/>
              <w:bottom w:val="nil"/>
              <w:right w:val="nil"/>
            </w:tcBorders>
            <w:hideMark/>
          </w:tcPr>
          <w:p w14:paraId="02333CE4" w14:textId="77777777" w:rsidR="00B503C1" w:rsidRPr="006A2C57" w:rsidRDefault="00B503C1" w:rsidP="00B503C1">
            <w:r w:rsidRPr="006A2C57">
              <w:t> </w:t>
            </w:r>
          </w:p>
        </w:tc>
        <w:tc>
          <w:tcPr>
            <w:tcW w:w="4935" w:type="dxa"/>
            <w:tcBorders>
              <w:top w:val="single" w:sz="6" w:space="0" w:color="auto"/>
              <w:left w:val="nil"/>
              <w:bottom w:val="nil"/>
              <w:right w:val="nil"/>
            </w:tcBorders>
            <w:hideMark/>
          </w:tcPr>
          <w:p w14:paraId="02B3BA0B" w14:textId="77777777" w:rsidR="00B503C1" w:rsidRPr="006A2C57" w:rsidRDefault="00B503C1" w:rsidP="00B503C1">
            <w:r w:rsidRPr="006A2C57">
              <w:t> </w:t>
            </w:r>
          </w:p>
        </w:tc>
      </w:tr>
    </w:tbl>
    <w:p w14:paraId="2595CE28" w14:textId="77777777" w:rsidR="006A2C57" w:rsidRPr="006A2C57" w:rsidRDefault="006A2C57" w:rsidP="006A2C57">
      <w:r w:rsidRPr="006A2C57">
        <w:rPr>
          <w:b/>
          <w:bCs/>
        </w:rPr>
        <w:t>Phase 2</w:t>
      </w:r>
      <w:r w:rsidRPr="006A2C57">
        <w:t> </w:t>
      </w:r>
    </w:p>
    <w:p w14:paraId="7F1293FE" w14:textId="77777777" w:rsidR="006A2C57" w:rsidRPr="006A2C57" w:rsidRDefault="006A2C57" w:rsidP="006A2C57">
      <w:r w:rsidRPr="006A2C57">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60"/>
        <w:gridCol w:w="1470"/>
        <w:gridCol w:w="1323"/>
        <w:gridCol w:w="4935"/>
      </w:tblGrid>
      <w:tr w:rsidR="006A2C57" w:rsidRPr="006A2C57" w14:paraId="394AFF1A" w14:textId="77777777" w:rsidTr="006A2C57">
        <w:trPr>
          <w:trHeight w:val="285"/>
        </w:trPr>
        <w:tc>
          <w:tcPr>
            <w:tcW w:w="14280" w:type="dxa"/>
            <w:gridSpan w:val="4"/>
            <w:tcBorders>
              <w:top w:val="nil"/>
              <w:left w:val="nil"/>
              <w:bottom w:val="single" w:sz="6" w:space="0" w:color="auto"/>
              <w:right w:val="nil"/>
            </w:tcBorders>
            <w:hideMark/>
          </w:tcPr>
          <w:p w14:paraId="06C471B6" w14:textId="77777777" w:rsidR="006A2C57" w:rsidRPr="006A2C57" w:rsidRDefault="006A2C57" w:rsidP="006A2C57">
            <w:pPr>
              <w:divId w:val="1439638700"/>
            </w:pPr>
            <w:r w:rsidRPr="006A2C57">
              <w:t> </w:t>
            </w:r>
          </w:p>
        </w:tc>
      </w:tr>
      <w:tr w:rsidR="006A2C57" w:rsidRPr="006A2C57" w14:paraId="5743C84B" w14:textId="77777777" w:rsidTr="006A2C57">
        <w:trPr>
          <w:trHeight w:val="285"/>
        </w:trPr>
        <w:tc>
          <w:tcPr>
            <w:tcW w:w="14280" w:type="dxa"/>
            <w:gridSpan w:val="4"/>
            <w:tcBorders>
              <w:top w:val="single" w:sz="6" w:space="0" w:color="auto"/>
              <w:left w:val="single" w:sz="6" w:space="0" w:color="auto"/>
              <w:bottom w:val="single" w:sz="6" w:space="0" w:color="auto"/>
              <w:right w:val="single" w:sz="6" w:space="0" w:color="auto"/>
            </w:tcBorders>
            <w:shd w:val="clear" w:color="auto" w:fill="BEDDFF"/>
            <w:hideMark/>
          </w:tcPr>
          <w:p w14:paraId="0D2953D4" w14:textId="77777777" w:rsidR="006A2C57" w:rsidRPr="006A2C57" w:rsidRDefault="006A2C57" w:rsidP="006A2C57">
            <w:r w:rsidRPr="006A2C57">
              <w:rPr>
                <w:b/>
                <w:bCs/>
                <w:i/>
                <w:iCs/>
              </w:rPr>
              <w:t>Pass/Fail Questions</w:t>
            </w:r>
            <w:r w:rsidRPr="006A2C57">
              <w:rPr>
                <w:i/>
                <w:iCs/>
              </w:rPr>
              <w:t> – any bidding organisation which answers ‘No’ to any of the below questions will not be evaluated further.</w:t>
            </w:r>
            <w:r w:rsidRPr="006A2C57">
              <w:t> </w:t>
            </w:r>
          </w:p>
          <w:p w14:paraId="05819528" w14:textId="77777777" w:rsidR="006A2C57" w:rsidRPr="006A2C57" w:rsidRDefault="006A2C57" w:rsidP="006A2C57">
            <w:r w:rsidRPr="006A2C57">
              <w:t> </w:t>
            </w:r>
          </w:p>
        </w:tc>
      </w:tr>
      <w:tr w:rsidR="006A2C57" w:rsidRPr="006A2C57" w14:paraId="7258663C"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shd w:val="clear" w:color="auto" w:fill="BEDDFF"/>
            <w:hideMark/>
          </w:tcPr>
          <w:p w14:paraId="5E67B7E4" w14:textId="77777777" w:rsidR="006A2C57" w:rsidRPr="006A2C57" w:rsidRDefault="006A2C57" w:rsidP="006A2C57">
            <w:r w:rsidRPr="006A2C57">
              <w:t>Award Criterion/Question </w:t>
            </w:r>
          </w:p>
        </w:tc>
        <w:tc>
          <w:tcPr>
            <w:tcW w:w="1230" w:type="dxa"/>
            <w:tcBorders>
              <w:top w:val="single" w:sz="6" w:space="0" w:color="auto"/>
              <w:left w:val="single" w:sz="6" w:space="0" w:color="auto"/>
              <w:bottom w:val="single" w:sz="6" w:space="0" w:color="auto"/>
              <w:right w:val="single" w:sz="6" w:space="0" w:color="auto"/>
            </w:tcBorders>
            <w:shd w:val="clear" w:color="auto" w:fill="BEDDFF"/>
            <w:hideMark/>
          </w:tcPr>
          <w:p w14:paraId="4C068D14" w14:textId="77777777" w:rsidR="006A2C57" w:rsidRPr="006A2C57" w:rsidRDefault="006A2C57" w:rsidP="006A2C57">
            <w:r w:rsidRPr="006A2C57">
              <w:t>Information </w:t>
            </w:r>
          </w:p>
        </w:tc>
        <w:tc>
          <w:tcPr>
            <w:tcW w:w="1155" w:type="dxa"/>
            <w:tcBorders>
              <w:top w:val="single" w:sz="6" w:space="0" w:color="auto"/>
              <w:left w:val="single" w:sz="6" w:space="0" w:color="auto"/>
              <w:bottom w:val="single" w:sz="6" w:space="0" w:color="auto"/>
              <w:right w:val="single" w:sz="6" w:space="0" w:color="auto"/>
            </w:tcBorders>
            <w:shd w:val="clear" w:color="auto" w:fill="BEDDFF"/>
            <w:hideMark/>
          </w:tcPr>
          <w:p w14:paraId="325F1DA5" w14:textId="77777777" w:rsidR="006A2C57" w:rsidRPr="006A2C57" w:rsidRDefault="006A2C57" w:rsidP="006A2C57">
            <w:r w:rsidRPr="006A2C57">
              <w:t>Answer </w:t>
            </w:r>
          </w:p>
        </w:tc>
        <w:tc>
          <w:tcPr>
            <w:tcW w:w="4920" w:type="dxa"/>
            <w:tcBorders>
              <w:top w:val="single" w:sz="6" w:space="0" w:color="auto"/>
              <w:left w:val="single" w:sz="6" w:space="0" w:color="auto"/>
              <w:bottom w:val="single" w:sz="6" w:space="0" w:color="auto"/>
              <w:right w:val="single" w:sz="6" w:space="0" w:color="auto"/>
            </w:tcBorders>
            <w:shd w:val="clear" w:color="auto" w:fill="BEDDFF"/>
            <w:hideMark/>
          </w:tcPr>
          <w:p w14:paraId="06011391" w14:textId="77777777" w:rsidR="006A2C57" w:rsidRPr="006A2C57" w:rsidRDefault="006A2C57" w:rsidP="006A2C57">
            <w:r w:rsidRPr="006A2C57">
              <w:t>Supplementary Information/Answer </w:t>
            </w:r>
          </w:p>
        </w:tc>
      </w:tr>
      <w:tr w:rsidR="006A2C57" w:rsidRPr="006A2C57" w14:paraId="60D9A52F"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hideMark/>
          </w:tcPr>
          <w:p w14:paraId="2F575C45" w14:textId="77777777" w:rsidR="006A2C57" w:rsidRDefault="006A2C57" w:rsidP="006A2C57">
            <w:pPr>
              <w:numPr>
                <w:ilvl w:val="0"/>
                <w:numId w:val="40"/>
              </w:numPr>
            </w:pPr>
            <w:r w:rsidRPr="006A2C57">
              <w:t>Does the bidding organisation commit to completing our Secure by Design evaluation? </w:t>
            </w:r>
          </w:p>
          <w:p w14:paraId="4456ED5B" w14:textId="77777777" w:rsidR="001B25F2" w:rsidRPr="006A2C57" w:rsidRDefault="001B25F2" w:rsidP="001B25F2">
            <w:pPr>
              <w:ind w:left="720"/>
            </w:pPr>
          </w:p>
        </w:tc>
        <w:tc>
          <w:tcPr>
            <w:tcW w:w="1230" w:type="dxa"/>
            <w:tcBorders>
              <w:top w:val="single" w:sz="6" w:space="0" w:color="auto"/>
              <w:left w:val="single" w:sz="6" w:space="0" w:color="auto"/>
              <w:bottom w:val="single" w:sz="6" w:space="0" w:color="auto"/>
              <w:right w:val="single" w:sz="6" w:space="0" w:color="auto"/>
            </w:tcBorders>
            <w:hideMark/>
          </w:tcPr>
          <w:p w14:paraId="55DC82B7" w14:textId="77777777" w:rsidR="006A2C57" w:rsidRPr="006A2C57" w:rsidRDefault="006A2C57" w:rsidP="006A2C57">
            <w:r w:rsidRPr="006A2C57">
              <w:t>Pass/Fail </w:t>
            </w:r>
          </w:p>
        </w:tc>
        <w:tc>
          <w:tcPr>
            <w:tcW w:w="1155" w:type="dxa"/>
            <w:tcBorders>
              <w:top w:val="single" w:sz="6" w:space="0" w:color="auto"/>
              <w:left w:val="single" w:sz="6" w:space="0" w:color="auto"/>
              <w:bottom w:val="single" w:sz="6" w:space="0" w:color="auto"/>
              <w:right w:val="single" w:sz="6" w:space="0" w:color="auto"/>
            </w:tcBorders>
            <w:hideMark/>
          </w:tcPr>
          <w:p w14:paraId="078F8B56" w14:textId="77777777" w:rsidR="006A2C57" w:rsidRPr="006A2C57" w:rsidRDefault="006A2C57" w:rsidP="006A2C57">
            <w:r w:rsidRPr="006A2C57">
              <w:t>Yes/No </w:t>
            </w:r>
          </w:p>
        </w:tc>
        <w:tc>
          <w:tcPr>
            <w:tcW w:w="4920" w:type="dxa"/>
            <w:tcBorders>
              <w:top w:val="single" w:sz="6" w:space="0" w:color="auto"/>
              <w:left w:val="single" w:sz="6" w:space="0" w:color="auto"/>
              <w:bottom w:val="single" w:sz="6" w:space="0" w:color="auto"/>
              <w:right w:val="single" w:sz="6" w:space="0" w:color="auto"/>
            </w:tcBorders>
            <w:hideMark/>
          </w:tcPr>
          <w:p w14:paraId="28E12874" w14:textId="77777777" w:rsidR="006A2C57" w:rsidRPr="006A2C57" w:rsidRDefault="006A2C57" w:rsidP="006A2C57">
            <w:r w:rsidRPr="006A2C57">
              <w:t> </w:t>
            </w:r>
          </w:p>
        </w:tc>
      </w:tr>
      <w:tr w:rsidR="006A2C57" w:rsidRPr="006A2C57" w14:paraId="4B699C46"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hideMark/>
          </w:tcPr>
          <w:p w14:paraId="18A2DB03" w14:textId="77777777" w:rsidR="006A2C57" w:rsidRPr="006A2C57" w:rsidRDefault="006A2C57" w:rsidP="006A2C57">
            <w:pPr>
              <w:numPr>
                <w:ilvl w:val="0"/>
                <w:numId w:val="41"/>
              </w:numPr>
            </w:pPr>
            <w:r w:rsidRPr="006A2C57">
              <w:t>Will the bidding organisation share its Risk Ledger profile or create one if you are not registered already, to enable continuous security risk assessment. Or provide a suitable alternative risk profile for Agency purposes. </w:t>
            </w:r>
          </w:p>
          <w:p w14:paraId="3AB8BAE3" w14:textId="77777777" w:rsidR="006A2C57" w:rsidRPr="006A2C57" w:rsidRDefault="006A2C57" w:rsidP="006A2C57">
            <w:r w:rsidRPr="006A2C57">
              <w:t> </w:t>
            </w:r>
          </w:p>
        </w:tc>
        <w:tc>
          <w:tcPr>
            <w:tcW w:w="1230" w:type="dxa"/>
            <w:tcBorders>
              <w:top w:val="single" w:sz="6" w:space="0" w:color="auto"/>
              <w:left w:val="single" w:sz="6" w:space="0" w:color="auto"/>
              <w:bottom w:val="single" w:sz="6" w:space="0" w:color="auto"/>
              <w:right w:val="single" w:sz="6" w:space="0" w:color="auto"/>
            </w:tcBorders>
            <w:hideMark/>
          </w:tcPr>
          <w:p w14:paraId="5BE6642A" w14:textId="77777777" w:rsidR="006A2C57" w:rsidRPr="006A2C57" w:rsidRDefault="006A2C57" w:rsidP="006A2C57">
            <w:r w:rsidRPr="006A2C57">
              <w:t>Pass/Fail </w:t>
            </w:r>
          </w:p>
        </w:tc>
        <w:tc>
          <w:tcPr>
            <w:tcW w:w="1155" w:type="dxa"/>
            <w:tcBorders>
              <w:top w:val="single" w:sz="6" w:space="0" w:color="auto"/>
              <w:left w:val="single" w:sz="6" w:space="0" w:color="auto"/>
              <w:bottom w:val="single" w:sz="6" w:space="0" w:color="auto"/>
              <w:right w:val="single" w:sz="6" w:space="0" w:color="auto"/>
            </w:tcBorders>
            <w:hideMark/>
          </w:tcPr>
          <w:p w14:paraId="309D86F6" w14:textId="77777777" w:rsidR="006A2C57" w:rsidRPr="006A2C57" w:rsidRDefault="006A2C57" w:rsidP="006A2C57">
            <w:r w:rsidRPr="006A2C57">
              <w:t>Yes/No </w:t>
            </w:r>
          </w:p>
        </w:tc>
        <w:tc>
          <w:tcPr>
            <w:tcW w:w="4920" w:type="dxa"/>
            <w:tcBorders>
              <w:top w:val="single" w:sz="6" w:space="0" w:color="auto"/>
              <w:left w:val="single" w:sz="6" w:space="0" w:color="auto"/>
              <w:bottom w:val="single" w:sz="6" w:space="0" w:color="auto"/>
              <w:right w:val="single" w:sz="6" w:space="0" w:color="auto"/>
            </w:tcBorders>
            <w:hideMark/>
          </w:tcPr>
          <w:p w14:paraId="264F4DD5" w14:textId="77777777" w:rsidR="006A2C57" w:rsidRPr="006A2C57" w:rsidRDefault="006A2C57" w:rsidP="006A2C57">
            <w:r w:rsidRPr="006A2C57">
              <w:t> </w:t>
            </w:r>
          </w:p>
        </w:tc>
      </w:tr>
      <w:tr w:rsidR="006A2C57" w:rsidRPr="006A2C57" w14:paraId="3B10AA2D"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hideMark/>
          </w:tcPr>
          <w:p w14:paraId="2EF507D9" w14:textId="77777777" w:rsidR="006A2C57" w:rsidRDefault="006A2C57" w:rsidP="006A2C57">
            <w:pPr>
              <w:numPr>
                <w:ilvl w:val="0"/>
                <w:numId w:val="42"/>
              </w:numPr>
            </w:pPr>
            <w:r w:rsidRPr="006A2C57">
              <w:t>Does the bidding organisation have Cyber Essentials Plus and ISO27001 Certifications for the elements of its organisation that is relevant to the supply of services set out in this tender? </w:t>
            </w:r>
          </w:p>
          <w:p w14:paraId="2D9D169A" w14:textId="77777777" w:rsidR="001B25F2" w:rsidRPr="006A2C57" w:rsidRDefault="001B25F2" w:rsidP="001B25F2">
            <w:pPr>
              <w:ind w:left="720"/>
            </w:pPr>
          </w:p>
        </w:tc>
        <w:tc>
          <w:tcPr>
            <w:tcW w:w="1230" w:type="dxa"/>
            <w:tcBorders>
              <w:top w:val="single" w:sz="6" w:space="0" w:color="auto"/>
              <w:left w:val="single" w:sz="6" w:space="0" w:color="auto"/>
              <w:bottom w:val="single" w:sz="6" w:space="0" w:color="auto"/>
              <w:right w:val="single" w:sz="6" w:space="0" w:color="auto"/>
            </w:tcBorders>
            <w:hideMark/>
          </w:tcPr>
          <w:p w14:paraId="7E78DE5E" w14:textId="77777777" w:rsidR="006A2C57" w:rsidRPr="006A2C57" w:rsidRDefault="006A2C57" w:rsidP="006A2C57">
            <w:r w:rsidRPr="006A2C57">
              <w:t>Pass/Fail </w:t>
            </w:r>
          </w:p>
        </w:tc>
        <w:tc>
          <w:tcPr>
            <w:tcW w:w="1155" w:type="dxa"/>
            <w:tcBorders>
              <w:top w:val="single" w:sz="6" w:space="0" w:color="auto"/>
              <w:left w:val="single" w:sz="6" w:space="0" w:color="auto"/>
              <w:bottom w:val="single" w:sz="6" w:space="0" w:color="auto"/>
              <w:right w:val="single" w:sz="6" w:space="0" w:color="auto"/>
            </w:tcBorders>
            <w:hideMark/>
          </w:tcPr>
          <w:p w14:paraId="7DF7C6D6" w14:textId="77777777" w:rsidR="006A2C57" w:rsidRPr="006A2C57" w:rsidRDefault="006A2C57" w:rsidP="006A2C57">
            <w:r w:rsidRPr="006A2C57">
              <w:t>Yes/No </w:t>
            </w:r>
          </w:p>
        </w:tc>
        <w:tc>
          <w:tcPr>
            <w:tcW w:w="4920" w:type="dxa"/>
            <w:tcBorders>
              <w:top w:val="single" w:sz="6" w:space="0" w:color="auto"/>
              <w:left w:val="single" w:sz="6" w:space="0" w:color="auto"/>
              <w:bottom w:val="single" w:sz="6" w:space="0" w:color="auto"/>
              <w:right w:val="single" w:sz="6" w:space="0" w:color="auto"/>
            </w:tcBorders>
            <w:hideMark/>
          </w:tcPr>
          <w:p w14:paraId="25940857" w14:textId="77777777" w:rsidR="006A2C57" w:rsidRPr="006A2C57" w:rsidRDefault="006A2C57" w:rsidP="006A2C57">
            <w:r w:rsidRPr="006A2C57">
              <w:t> </w:t>
            </w:r>
          </w:p>
        </w:tc>
      </w:tr>
      <w:tr w:rsidR="006A2C57" w:rsidRPr="006A2C57" w14:paraId="096FFB2A"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hideMark/>
          </w:tcPr>
          <w:p w14:paraId="310CC0B9" w14:textId="77777777" w:rsidR="006A2C57" w:rsidRDefault="006A2C57" w:rsidP="006A2C57">
            <w:pPr>
              <w:numPr>
                <w:ilvl w:val="0"/>
                <w:numId w:val="43"/>
              </w:numPr>
            </w:pPr>
            <w:r w:rsidRPr="006A2C57">
              <w:t xml:space="preserve">If </w:t>
            </w:r>
            <w:r w:rsidR="00BC311A">
              <w:t>the</w:t>
            </w:r>
            <w:r w:rsidRPr="006A2C57">
              <w:t xml:space="preserve"> suggested solution hosts card payments, </w:t>
            </w:r>
            <w:r w:rsidR="00BC311A">
              <w:t>is the bidding organisation</w:t>
            </w:r>
            <w:r w:rsidRPr="006A2C57">
              <w:t xml:space="preserve"> certified to PCI DDS? </w:t>
            </w:r>
          </w:p>
          <w:p w14:paraId="095D5F83" w14:textId="4A3E7E26" w:rsidR="001B25F2" w:rsidRPr="006A2C57" w:rsidRDefault="001B25F2" w:rsidP="001B25F2">
            <w:pPr>
              <w:ind w:left="720"/>
            </w:pPr>
          </w:p>
        </w:tc>
        <w:tc>
          <w:tcPr>
            <w:tcW w:w="1230" w:type="dxa"/>
            <w:tcBorders>
              <w:top w:val="single" w:sz="6" w:space="0" w:color="auto"/>
              <w:left w:val="single" w:sz="6" w:space="0" w:color="auto"/>
              <w:bottom w:val="single" w:sz="6" w:space="0" w:color="auto"/>
              <w:right w:val="single" w:sz="6" w:space="0" w:color="auto"/>
            </w:tcBorders>
            <w:hideMark/>
          </w:tcPr>
          <w:p w14:paraId="5E25CBED" w14:textId="148DC7AD" w:rsidR="006A2C57" w:rsidRPr="006A2C57" w:rsidRDefault="006A2C57" w:rsidP="006A2C57">
            <w:r w:rsidRPr="006A2C57">
              <w:t xml:space="preserve">Optional </w:t>
            </w:r>
            <w:r w:rsidR="00BC311A">
              <w:t>P</w:t>
            </w:r>
            <w:r w:rsidRPr="006A2C57">
              <w:t xml:space="preserve">ass/ </w:t>
            </w:r>
            <w:r w:rsidR="00BC311A">
              <w:t>F</w:t>
            </w:r>
            <w:r w:rsidRPr="006A2C57">
              <w:t>ail  </w:t>
            </w:r>
          </w:p>
        </w:tc>
        <w:tc>
          <w:tcPr>
            <w:tcW w:w="1155" w:type="dxa"/>
            <w:tcBorders>
              <w:top w:val="single" w:sz="6" w:space="0" w:color="auto"/>
              <w:left w:val="single" w:sz="6" w:space="0" w:color="auto"/>
              <w:bottom w:val="single" w:sz="6" w:space="0" w:color="auto"/>
              <w:right w:val="single" w:sz="6" w:space="0" w:color="auto"/>
            </w:tcBorders>
            <w:hideMark/>
          </w:tcPr>
          <w:p w14:paraId="6B0D2ACC" w14:textId="77777777" w:rsidR="006A2C57" w:rsidRPr="006A2C57" w:rsidRDefault="006A2C57" w:rsidP="006A2C57">
            <w:r w:rsidRPr="006A2C57">
              <w:t>Yes/No (Not applicable) </w:t>
            </w:r>
          </w:p>
        </w:tc>
        <w:tc>
          <w:tcPr>
            <w:tcW w:w="4920" w:type="dxa"/>
            <w:tcBorders>
              <w:top w:val="single" w:sz="6" w:space="0" w:color="auto"/>
              <w:left w:val="single" w:sz="6" w:space="0" w:color="auto"/>
              <w:bottom w:val="single" w:sz="6" w:space="0" w:color="auto"/>
              <w:right w:val="single" w:sz="6" w:space="0" w:color="auto"/>
            </w:tcBorders>
            <w:hideMark/>
          </w:tcPr>
          <w:p w14:paraId="732FBCEE" w14:textId="77777777" w:rsidR="006A2C57" w:rsidRPr="006A2C57" w:rsidRDefault="006A2C57" w:rsidP="006A2C57">
            <w:r w:rsidRPr="006A2C57">
              <w:t> </w:t>
            </w:r>
          </w:p>
        </w:tc>
      </w:tr>
      <w:tr w:rsidR="006A2C57" w:rsidRPr="006A2C57" w14:paraId="234CAE25"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hideMark/>
          </w:tcPr>
          <w:p w14:paraId="28AC0433" w14:textId="77777777" w:rsidR="006A2C57" w:rsidRDefault="006A2C57" w:rsidP="006A2C57">
            <w:pPr>
              <w:numPr>
                <w:ilvl w:val="0"/>
                <w:numId w:val="44"/>
              </w:numPr>
            </w:pPr>
            <w:r w:rsidRPr="006A2C57">
              <w:t>Is the proposed solution compatible with our existing MHRA technology and is any proposed hardware to be deployed on premises? </w:t>
            </w:r>
          </w:p>
          <w:p w14:paraId="280321BF" w14:textId="77777777" w:rsidR="001B25F2" w:rsidRPr="006A2C57" w:rsidRDefault="001B25F2" w:rsidP="001B25F2">
            <w:pPr>
              <w:ind w:left="720"/>
            </w:pPr>
          </w:p>
        </w:tc>
        <w:tc>
          <w:tcPr>
            <w:tcW w:w="1230" w:type="dxa"/>
            <w:tcBorders>
              <w:top w:val="single" w:sz="6" w:space="0" w:color="auto"/>
              <w:left w:val="single" w:sz="6" w:space="0" w:color="auto"/>
              <w:bottom w:val="single" w:sz="6" w:space="0" w:color="auto"/>
              <w:right w:val="single" w:sz="6" w:space="0" w:color="auto"/>
            </w:tcBorders>
            <w:hideMark/>
          </w:tcPr>
          <w:p w14:paraId="1B326BAA" w14:textId="77777777" w:rsidR="006A2C57" w:rsidRPr="006A2C57" w:rsidRDefault="006A2C57" w:rsidP="006A2C57">
            <w:r w:rsidRPr="006A2C57">
              <w:t>Pass/Fail </w:t>
            </w:r>
          </w:p>
        </w:tc>
        <w:tc>
          <w:tcPr>
            <w:tcW w:w="1155" w:type="dxa"/>
            <w:tcBorders>
              <w:top w:val="single" w:sz="6" w:space="0" w:color="auto"/>
              <w:left w:val="single" w:sz="6" w:space="0" w:color="auto"/>
              <w:bottom w:val="single" w:sz="6" w:space="0" w:color="auto"/>
              <w:right w:val="single" w:sz="6" w:space="0" w:color="auto"/>
            </w:tcBorders>
            <w:hideMark/>
          </w:tcPr>
          <w:p w14:paraId="785912F9" w14:textId="77777777" w:rsidR="006A2C57" w:rsidRPr="006A2C57" w:rsidRDefault="006A2C57" w:rsidP="006A2C57">
            <w:r w:rsidRPr="006A2C57">
              <w:t>Yes/No </w:t>
            </w:r>
          </w:p>
        </w:tc>
        <w:tc>
          <w:tcPr>
            <w:tcW w:w="4920" w:type="dxa"/>
            <w:tcBorders>
              <w:top w:val="single" w:sz="6" w:space="0" w:color="auto"/>
              <w:left w:val="single" w:sz="6" w:space="0" w:color="auto"/>
              <w:bottom w:val="single" w:sz="6" w:space="0" w:color="auto"/>
              <w:right w:val="single" w:sz="6" w:space="0" w:color="auto"/>
            </w:tcBorders>
            <w:hideMark/>
          </w:tcPr>
          <w:p w14:paraId="0C39DFD5" w14:textId="77777777" w:rsidR="006A2C57" w:rsidRPr="006A2C57" w:rsidRDefault="006A2C57" w:rsidP="006A2C57">
            <w:r w:rsidRPr="006A2C57">
              <w:t> </w:t>
            </w:r>
          </w:p>
        </w:tc>
      </w:tr>
      <w:tr w:rsidR="006A2C57" w:rsidRPr="006A2C57" w14:paraId="51877D68" w14:textId="77777777" w:rsidTr="006A2C57">
        <w:trPr>
          <w:trHeight w:val="285"/>
        </w:trPr>
        <w:tc>
          <w:tcPr>
            <w:tcW w:w="6960" w:type="dxa"/>
            <w:tcBorders>
              <w:top w:val="nil"/>
              <w:left w:val="nil"/>
              <w:bottom w:val="nil"/>
              <w:right w:val="nil"/>
            </w:tcBorders>
            <w:hideMark/>
          </w:tcPr>
          <w:p w14:paraId="4FC18B05" w14:textId="77777777" w:rsidR="006A2C57" w:rsidRPr="006A2C57" w:rsidRDefault="006A2C57" w:rsidP="006A2C57">
            <w:r w:rsidRPr="006A2C57">
              <w:t> </w:t>
            </w:r>
          </w:p>
        </w:tc>
        <w:tc>
          <w:tcPr>
            <w:tcW w:w="1230" w:type="dxa"/>
            <w:tcBorders>
              <w:top w:val="nil"/>
              <w:left w:val="nil"/>
              <w:bottom w:val="nil"/>
              <w:right w:val="nil"/>
            </w:tcBorders>
            <w:hideMark/>
          </w:tcPr>
          <w:p w14:paraId="4EFF26E4" w14:textId="77777777" w:rsidR="006A2C57" w:rsidRPr="006A2C57" w:rsidRDefault="006A2C57" w:rsidP="006A2C57">
            <w:r w:rsidRPr="006A2C57">
              <w:t> </w:t>
            </w:r>
          </w:p>
        </w:tc>
        <w:tc>
          <w:tcPr>
            <w:tcW w:w="1155" w:type="dxa"/>
            <w:tcBorders>
              <w:top w:val="nil"/>
              <w:left w:val="nil"/>
              <w:bottom w:val="nil"/>
              <w:right w:val="nil"/>
            </w:tcBorders>
            <w:hideMark/>
          </w:tcPr>
          <w:p w14:paraId="2D83DE22" w14:textId="77777777" w:rsidR="006A2C57" w:rsidRPr="006A2C57" w:rsidRDefault="006A2C57" w:rsidP="006A2C57">
            <w:r w:rsidRPr="006A2C57">
              <w:t> </w:t>
            </w:r>
          </w:p>
        </w:tc>
        <w:tc>
          <w:tcPr>
            <w:tcW w:w="4920" w:type="dxa"/>
            <w:tcBorders>
              <w:top w:val="nil"/>
              <w:left w:val="nil"/>
              <w:bottom w:val="nil"/>
              <w:right w:val="nil"/>
            </w:tcBorders>
            <w:hideMark/>
          </w:tcPr>
          <w:p w14:paraId="36ED8802" w14:textId="77777777" w:rsidR="006A2C57" w:rsidRPr="006A2C57" w:rsidRDefault="006A2C57" w:rsidP="006A2C57">
            <w:r w:rsidRPr="006A2C57">
              <w:t> </w:t>
            </w:r>
          </w:p>
        </w:tc>
      </w:tr>
      <w:tr w:rsidR="006A2C57" w:rsidRPr="006A2C57" w14:paraId="7BB6D0C2" w14:textId="77777777" w:rsidTr="006A2C57">
        <w:trPr>
          <w:trHeight w:val="585"/>
        </w:trPr>
        <w:tc>
          <w:tcPr>
            <w:tcW w:w="14280" w:type="dxa"/>
            <w:gridSpan w:val="4"/>
            <w:tcBorders>
              <w:top w:val="nil"/>
              <w:left w:val="nil"/>
              <w:bottom w:val="nil"/>
              <w:right w:val="nil"/>
            </w:tcBorders>
            <w:hideMark/>
          </w:tcPr>
          <w:p w14:paraId="5F63CFAB" w14:textId="77777777" w:rsidR="006A2C57" w:rsidRDefault="006A2C57" w:rsidP="006A2C57">
            <w:r w:rsidRPr="006A2C57">
              <w:t> </w:t>
            </w:r>
          </w:p>
          <w:p w14:paraId="34F323CC" w14:textId="77777777" w:rsidR="00CB19A8" w:rsidRDefault="00CB19A8" w:rsidP="006A2C57"/>
          <w:p w14:paraId="1C6E57C3" w14:textId="77777777" w:rsidR="00CB19A8" w:rsidRDefault="00CB19A8" w:rsidP="006A2C57"/>
          <w:p w14:paraId="670D5F81" w14:textId="77777777" w:rsidR="00CB19A8" w:rsidRDefault="00CB19A8" w:rsidP="006A2C57"/>
          <w:p w14:paraId="6B961B47" w14:textId="77777777" w:rsidR="00CB19A8" w:rsidRDefault="00CB19A8" w:rsidP="006A2C57"/>
          <w:p w14:paraId="61E5937D" w14:textId="77777777" w:rsidR="00CB19A8" w:rsidRDefault="00CB19A8" w:rsidP="006A2C57"/>
          <w:p w14:paraId="3151C86F" w14:textId="77777777" w:rsidR="00CB19A8" w:rsidRDefault="00CB19A8" w:rsidP="006A2C57"/>
          <w:p w14:paraId="2742EE9B" w14:textId="77777777" w:rsidR="00CB19A8" w:rsidRDefault="00CB19A8" w:rsidP="006A2C57"/>
          <w:p w14:paraId="700FFC33" w14:textId="77777777" w:rsidR="00CB19A8" w:rsidRDefault="00CB19A8" w:rsidP="006A2C57"/>
          <w:p w14:paraId="533EC75F" w14:textId="77777777" w:rsidR="00032ACA" w:rsidRDefault="00032ACA" w:rsidP="006A2C57"/>
          <w:p w14:paraId="4FF5438B" w14:textId="77777777" w:rsidR="00CB19A8" w:rsidRDefault="00CB19A8" w:rsidP="006A2C57"/>
          <w:p w14:paraId="55E2DFF6" w14:textId="77777777" w:rsidR="00CB19A8" w:rsidRPr="006A2C57" w:rsidRDefault="00CB19A8" w:rsidP="006A2C57"/>
        </w:tc>
      </w:tr>
      <w:tr w:rsidR="006A2C57" w:rsidRPr="006A2C57" w14:paraId="7F1B62A6" w14:textId="77777777" w:rsidTr="006A2C57">
        <w:trPr>
          <w:trHeight w:val="285"/>
        </w:trPr>
        <w:tc>
          <w:tcPr>
            <w:tcW w:w="14280" w:type="dxa"/>
            <w:gridSpan w:val="4"/>
            <w:tcBorders>
              <w:top w:val="nil"/>
              <w:left w:val="nil"/>
              <w:bottom w:val="single" w:sz="6" w:space="0" w:color="auto"/>
              <w:right w:val="nil"/>
            </w:tcBorders>
            <w:hideMark/>
          </w:tcPr>
          <w:p w14:paraId="2F738E00" w14:textId="77777777" w:rsidR="006A2C57" w:rsidRPr="006A2C57" w:rsidRDefault="006A2C57" w:rsidP="006A2C57">
            <w:r w:rsidRPr="006A2C57">
              <w:t> </w:t>
            </w:r>
            <w:r w:rsidRPr="006A2C57">
              <w:br/>
              <w:t> </w:t>
            </w:r>
          </w:p>
        </w:tc>
      </w:tr>
      <w:tr w:rsidR="006A2C57" w:rsidRPr="006A2C57" w14:paraId="25B40688" w14:textId="77777777" w:rsidTr="006A2C57">
        <w:trPr>
          <w:trHeight w:val="285"/>
        </w:trPr>
        <w:tc>
          <w:tcPr>
            <w:tcW w:w="14280" w:type="dxa"/>
            <w:gridSpan w:val="4"/>
            <w:tcBorders>
              <w:top w:val="single" w:sz="6" w:space="0" w:color="auto"/>
              <w:left w:val="single" w:sz="6" w:space="0" w:color="auto"/>
              <w:bottom w:val="single" w:sz="6" w:space="0" w:color="auto"/>
              <w:right w:val="single" w:sz="6" w:space="0" w:color="auto"/>
            </w:tcBorders>
            <w:shd w:val="clear" w:color="auto" w:fill="BEDDFF"/>
            <w:hideMark/>
          </w:tcPr>
          <w:p w14:paraId="58A4738A" w14:textId="0C171D76" w:rsidR="006A2C57" w:rsidRPr="006A2C57" w:rsidRDefault="00994B7D" w:rsidP="006A2C57">
            <w:r>
              <w:rPr>
                <w:b/>
                <w:bCs/>
                <w:i/>
                <w:iCs/>
              </w:rPr>
              <w:t xml:space="preserve">QC2 </w:t>
            </w:r>
            <w:r w:rsidR="006A2C57" w:rsidRPr="006A2C57">
              <w:rPr>
                <w:b/>
                <w:bCs/>
                <w:i/>
                <w:iCs/>
              </w:rPr>
              <w:t>Scored Questions</w:t>
            </w:r>
            <w:r w:rsidR="006A2C57" w:rsidRPr="006A2C57">
              <w:rPr>
                <w:i/>
                <w:iCs/>
              </w:rPr>
              <w:t> – a total maximum score of </w:t>
            </w:r>
            <w:r w:rsidR="00BC311A">
              <w:rPr>
                <w:i/>
                <w:iCs/>
              </w:rPr>
              <w:t>275</w:t>
            </w:r>
            <w:r w:rsidR="006A2C57" w:rsidRPr="006A2C57">
              <w:rPr>
                <w:i/>
                <w:iCs/>
              </w:rPr>
              <w:t xml:space="preserve"> marks is available in this section of the evaluation. The </w:t>
            </w:r>
            <w:r w:rsidR="00BC311A">
              <w:rPr>
                <w:i/>
                <w:iCs/>
              </w:rPr>
              <w:t>sub-</w:t>
            </w:r>
            <w:r w:rsidR="006A2C57" w:rsidRPr="006A2C57">
              <w:rPr>
                <w:i/>
                <w:iCs/>
              </w:rPr>
              <w:t xml:space="preserve">weighting for this section is </w:t>
            </w:r>
            <w:r w:rsidR="00BC311A">
              <w:rPr>
                <w:i/>
                <w:iCs/>
              </w:rPr>
              <w:t>3</w:t>
            </w:r>
            <w:r w:rsidR="006A2C57" w:rsidRPr="006A2C57">
              <w:rPr>
                <w:i/>
                <w:iCs/>
              </w:rPr>
              <w:t>0% of the total available score.</w:t>
            </w:r>
            <w:r w:rsidR="006A2C57" w:rsidRPr="006A2C57">
              <w:t> </w:t>
            </w:r>
          </w:p>
          <w:p w14:paraId="37F14B14" w14:textId="77777777" w:rsidR="006A2C57" w:rsidRPr="006A2C57" w:rsidRDefault="006A2C57" w:rsidP="006A2C57">
            <w:r w:rsidRPr="006A2C57">
              <w:t> </w:t>
            </w:r>
          </w:p>
          <w:p w14:paraId="3ED9FEDB" w14:textId="77777777" w:rsidR="006A2C57" w:rsidRPr="006A2C57" w:rsidRDefault="006A2C57" w:rsidP="006A2C57">
            <w:r w:rsidRPr="006A2C57">
              <w:rPr>
                <w:b/>
                <w:bCs/>
                <w:i/>
                <w:iCs/>
              </w:rPr>
              <w:t>Scoring guide:</w:t>
            </w:r>
            <w:r w:rsidRPr="006A2C57">
              <w:t> </w:t>
            </w:r>
            <w:r w:rsidRPr="006A2C57">
              <w:br/>
              <w:t>0= No response or wholly inadequate </w:t>
            </w:r>
            <w:r w:rsidRPr="006A2C57">
              <w:br/>
              <w:t>10 = Good response with relevant detail </w:t>
            </w:r>
          </w:p>
          <w:p w14:paraId="4C12E110" w14:textId="77777777" w:rsidR="006A2C57" w:rsidRPr="006A2C57" w:rsidRDefault="006A2C57" w:rsidP="006A2C57">
            <w:r w:rsidRPr="006A2C57">
              <w:t>20 = Good response with clear evidence, and alignment to project goals </w:t>
            </w:r>
          </w:p>
          <w:p w14:paraId="0B5103EC" w14:textId="77777777" w:rsidR="006A2C57" w:rsidRPr="006A2C57" w:rsidRDefault="006A2C57" w:rsidP="006A2C57">
            <w:r w:rsidRPr="006A2C57">
              <w:t>25 = Excellent response with clear evidence, innovation, and alignment to project goals </w:t>
            </w:r>
          </w:p>
          <w:p w14:paraId="3E1037CC" w14:textId="77777777" w:rsidR="006A2C57" w:rsidRPr="006A2C57" w:rsidRDefault="006A2C57" w:rsidP="006A2C57">
            <w:r w:rsidRPr="006A2C57">
              <w:t> </w:t>
            </w:r>
          </w:p>
          <w:p w14:paraId="0F395664" w14:textId="77777777" w:rsidR="006A2C57" w:rsidRPr="006A2C57" w:rsidRDefault="006A2C57" w:rsidP="006A2C57">
            <w:r w:rsidRPr="006A2C57">
              <w:t> </w:t>
            </w:r>
          </w:p>
        </w:tc>
      </w:tr>
      <w:tr w:rsidR="006A2C57" w:rsidRPr="006A2C57" w14:paraId="2B68A3D8"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shd w:val="clear" w:color="auto" w:fill="BEDDFF"/>
            <w:hideMark/>
          </w:tcPr>
          <w:p w14:paraId="066B5ED6" w14:textId="77777777" w:rsidR="006A2C57" w:rsidRPr="006A2C57" w:rsidRDefault="006A2C57" w:rsidP="006A2C57">
            <w:r w:rsidRPr="006A2C57">
              <w:t>Award Criterion/Question </w:t>
            </w:r>
          </w:p>
        </w:tc>
        <w:tc>
          <w:tcPr>
            <w:tcW w:w="1230" w:type="dxa"/>
            <w:tcBorders>
              <w:top w:val="single" w:sz="6" w:space="0" w:color="auto"/>
              <w:left w:val="single" w:sz="6" w:space="0" w:color="auto"/>
              <w:bottom w:val="single" w:sz="6" w:space="0" w:color="auto"/>
              <w:right w:val="single" w:sz="6" w:space="0" w:color="auto"/>
            </w:tcBorders>
            <w:shd w:val="clear" w:color="auto" w:fill="BEDDFF"/>
            <w:hideMark/>
          </w:tcPr>
          <w:p w14:paraId="6021D989" w14:textId="77777777" w:rsidR="006A2C57" w:rsidRPr="006A2C57" w:rsidRDefault="006A2C57" w:rsidP="006A2C57">
            <w:r w:rsidRPr="006A2C57">
              <w:t>Information </w:t>
            </w:r>
          </w:p>
        </w:tc>
        <w:tc>
          <w:tcPr>
            <w:tcW w:w="1155" w:type="dxa"/>
            <w:tcBorders>
              <w:top w:val="single" w:sz="6" w:space="0" w:color="auto"/>
              <w:left w:val="single" w:sz="6" w:space="0" w:color="auto"/>
              <w:bottom w:val="single" w:sz="6" w:space="0" w:color="auto"/>
              <w:right w:val="single" w:sz="6" w:space="0" w:color="auto"/>
            </w:tcBorders>
            <w:shd w:val="clear" w:color="auto" w:fill="BEDDFF"/>
            <w:hideMark/>
          </w:tcPr>
          <w:p w14:paraId="0DA3338A" w14:textId="77777777" w:rsidR="006A2C57" w:rsidRPr="006A2C57" w:rsidRDefault="006A2C57" w:rsidP="006A2C57">
            <w:r w:rsidRPr="006A2C57">
              <w:t>Answer </w:t>
            </w:r>
          </w:p>
        </w:tc>
        <w:tc>
          <w:tcPr>
            <w:tcW w:w="4920" w:type="dxa"/>
            <w:tcBorders>
              <w:top w:val="single" w:sz="6" w:space="0" w:color="auto"/>
              <w:left w:val="single" w:sz="6" w:space="0" w:color="auto"/>
              <w:bottom w:val="single" w:sz="6" w:space="0" w:color="auto"/>
              <w:right w:val="single" w:sz="6" w:space="0" w:color="auto"/>
            </w:tcBorders>
            <w:shd w:val="clear" w:color="auto" w:fill="BEDDFF"/>
            <w:hideMark/>
          </w:tcPr>
          <w:p w14:paraId="48FCF5A5" w14:textId="77777777" w:rsidR="006A2C57" w:rsidRPr="006A2C57" w:rsidRDefault="006A2C57" w:rsidP="006A2C57">
            <w:r w:rsidRPr="006A2C57">
              <w:t>Supplementary Information/Answer </w:t>
            </w:r>
          </w:p>
        </w:tc>
      </w:tr>
      <w:tr w:rsidR="006A2C57" w:rsidRPr="006A2C57" w14:paraId="0ABCDF5C"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hideMark/>
          </w:tcPr>
          <w:p w14:paraId="68625455" w14:textId="7BA21E0B" w:rsidR="006A2C57" w:rsidRPr="006A2C57" w:rsidRDefault="006A2C57" w:rsidP="00BC311A">
            <w:pPr>
              <w:pStyle w:val="ListParagraph"/>
              <w:numPr>
                <w:ilvl w:val="0"/>
                <w:numId w:val="48"/>
              </w:numPr>
            </w:pPr>
            <w:r w:rsidRPr="006A2C57">
              <w:t>Please provide evidence on how your solution meets our supplementary requirements. </w:t>
            </w:r>
          </w:p>
        </w:tc>
        <w:tc>
          <w:tcPr>
            <w:tcW w:w="1230" w:type="dxa"/>
            <w:tcBorders>
              <w:top w:val="single" w:sz="6" w:space="0" w:color="auto"/>
              <w:left w:val="single" w:sz="6" w:space="0" w:color="auto"/>
              <w:bottom w:val="single" w:sz="6" w:space="0" w:color="auto"/>
              <w:right w:val="single" w:sz="6" w:space="0" w:color="auto"/>
            </w:tcBorders>
            <w:hideMark/>
          </w:tcPr>
          <w:p w14:paraId="1F4A29EE" w14:textId="77777777" w:rsidR="006A2C57" w:rsidRPr="006A2C57" w:rsidRDefault="006A2C57" w:rsidP="006A2C57">
            <w:r w:rsidRPr="006A2C57">
              <w:t>Scoring as above </w:t>
            </w:r>
          </w:p>
          <w:p w14:paraId="7B375C42" w14:textId="77777777" w:rsidR="006A2C57" w:rsidRPr="006A2C57" w:rsidRDefault="006A2C57" w:rsidP="006A2C57">
            <w:r w:rsidRPr="006A2C57">
              <w:t> </w:t>
            </w:r>
          </w:p>
        </w:tc>
        <w:tc>
          <w:tcPr>
            <w:tcW w:w="1155" w:type="dxa"/>
            <w:tcBorders>
              <w:top w:val="single" w:sz="6" w:space="0" w:color="auto"/>
              <w:left w:val="single" w:sz="6" w:space="0" w:color="auto"/>
              <w:bottom w:val="single" w:sz="6" w:space="0" w:color="auto"/>
              <w:right w:val="single" w:sz="6" w:space="0" w:color="auto"/>
            </w:tcBorders>
            <w:hideMark/>
          </w:tcPr>
          <w:p w14:paraId="15DB5726" w14:textId="77777777" w:rsidR="006A2C57" w:rsidRPr="006A2C57" w:rsidRDefault="006A2C57" w:rsidP="006A2C57">
            <w:r w:rsidRPr="006A2C57">
              <w:t>Qualitative </w:t>
            </w:r>
          </w:p>
          <w:p w14:paraId="1AAB1A5C" w14:textId="77777777" w:rsidR="006A2C57" w:rsidRPr="006A2C57" w:rsidRDefault="006A2C57" w:rsidP="006A2C57">
            <w:r w:rsidRPr="006A2C57">
              <w:t> </w:t>
            </w:r>
          </w:p>
        </w:tc>
        <w:tc>
          <w:tcPr>
            <w:tcW w:w="4920" w:type="dxa"/>
            <w:tcBorders>
              <w:top w:val="single" w:sz="6" w:space="0" w:color="auto"/>
              <w:left w:val="single" w:sz="6" w:space="0" w:color="auto"/>
              <w:bottom w:val="single" w:sz="6" w:space="0" w:color="auto"/>
              <w:right w:val="single" w:sz="6" w:space="0" w:color="auto"/>
            </w:tcBorders>
            <w:hideMark/>
          </w:tcPr>
          <w:p w14:paraId="311EEED3" w14:textId="77777777" w:rsidR="006A2C57" w:rsidRPr="006A2C57" w:rsidRDefault="006A2C57" w:rsidP="006A2C57">
            <w:r w:rsidRPr="006A2C57">
              <w:t> </w:t>
            </w:r>
          </w:p>
        </w:tc>
      </w:tr>
      <w:tr w:rsidR="006A2C57" w:rsidRPr="006A2C57" w14:paraId="6B231359"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hideMark/>
          </w:tcPr>
          <w:p w14:paraId="658EB9F7" w14:textId="77777777" w:rsidR="006A2C57" w:rsidRDefault="006A2C57" w:rsidP="00BC311A">
            <w:pPr>
              <w:pStyle w:val="ListParagraph"/>
              <w:numPr>
                <w:ilvl w:val="0"/>
                <w:numId w:val="48"/>
              </w:numPr>
            </w:pPr>
            <w:r w:rsidRPr="006A2C57">
              <w:t>Is the proposed solution compatible with our existing MHRA technology and is any proposed hardware to be deployed on premises? </w:t>
            </w:r>
          </w:p>
          <w:p w14:paraId="22B145E4" w14:textId="4D13CB5F" w:rsidR="001B25F2" w:rsidRPr="006A2C57" w:rsidRDefault="001B25F2" w:rsidP="001B25F2">
            <w:pPr>
              <w:pStyle w:val="ListParagraph"/>
            </w:pPr>
          </w:p>
        </w:tc>
        <w:tc>
          <w:tcPr>
            <w:tcW w:w="1230" w:type="dxa"/>
            <w:tcBorders>
              <w:top w:val="single" w:sz="6" w:space="0" w:color="auto"/>
              <w:left w:val="single" w:sz="6" w:space="0" w:color="auto"/>
              <w:bottom w:val="single" w:sz="6" w:space="0" w:color="auto"/>
              <w:right w:val="single" w:sz="6" w:space="0" w:color="auto"/>
            </w:tcBorders>
            <w:hideMark/>
          </w:tcPr>
          <w:p w14:paraId="05D30B1B" w14:textId="15264BE8" w:rsidR="006A2C57" w:rsidRPr="006A2C57" w:rsidRDefault="003476EB" w:rsidP="006A2C57">
            <w:r>
              <w:t>Yes</w:t>
            </w:r>
            <w:r w:rsidR="00AA41C8">
              <w:t xml:space="preserve"> (add information) / No</w:t>
            </w:r>
          </w:p>
        </w:tc>
        <w:tc>
          <w:tcPr>
            <w:tcW w:w="1155" w:type="dxa"/>
            <w:tcBorders>
              <w:top w:val="single" w:sz="6" w:space="0" w:color="auto"/>
              <w:left w:val="single" w:sz="6" w:space="0" w:color="auto"/>
              <w:bottom w:val="single" w:sz="6" w:space="0" w:color="auto"/>
              <w:right w:val="single" w:sz="6" w:space="0" w:color="auto"/>
            </w:tcBorders>
            <w:hideMark/>
          </w:tcPr>
          <w:p w14:paraId="0C5DC508" w14:textId="2CBACBB9" w:rsidR="006A2C57" w:rsidRPr="006A2C57" w:rsidRDefault="006A2C57" w:rsidP="006A2C57">
            <w:r w:rsidRPr="006A2C57">
              <w:t> </w:t>
            </w:r>
            <w:r w:rsidR="00AA41C8">
              <w:t>Yes/No</w:t>
            </w:r>
          </w:p>
        </w:tc>
        <w:tc>
          <w:tcPr>
            <w:tcW w:w="4920" w:type="dxa"/>
            <w:tcBorders>
              <w:top w:val="single" w:sz="6" w:space="0" w:color="auto"/>
              <w:left w:val="single" w:sz="6" w:space="0" w:color="auto"/>
              <w:bottom w:val="single" w:sz="6" w:space="0" w:color="auto"/>
              <w:right w:val="single" w:sz="6" w:space="0" w:color="auto"/>
            </w:tcBorders>
            <w:hideMark/>
          </w:tcPr>
          <w:p w14:paraId="045C7C8E" w14:textId="77777777" w:rsidR="006A2C57" w:rsidRPr="006A2C57" w:rsidRDefault="006A2C57" w:rsidP="006A2C57">
            <w:r w:rsidRPr="006A2C57">
              <w:t> </w:t>
            </w:r>
          </w:p>
        </w:tc>
      </w:tr>
      <w:tr w:rsidR="006A2C57" w:rsidRPr="006A2C57" w14:paraId="201B68D0"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hideMark/>
          </w:tcPr>
          <w:p w14:paraId="3BAA2D47" w14:textId="75BE36D8" w:rsidR="006A2C57" w:rsidRPr="006A2C57" w:rsidRDefault="006A2C57" w:rsidP="00BC311A">
            <w:pPr>
              <w:pStyle w:val="ListParagraph"/>
              <w:numPr>
                <w:ilvl w:val="0"/>
                <w:numId w:val="48"/>
              </w:numPr>
            </w:pPr>
            <w:r w:rsidRPr="006A2C57">
              <w:t>How many vendors would your solution require us to use? </w:t>
            </w:r>
          </w:p>
        </w:tc>
        <w:tc>
          <w:tcPr>
            <w:tcW w:w="1230" w:type="dxa"/>
            <w:tcBorders>
              <w:top w:val="single" w:sz="6" w:space="0" w:color="auto"/>
              <w:left w:val="single" w:sz="6" w:space="0" w:color="auto"/>
              <w:bottom w:val="single" w:sz="6" w:space="0" w:color="auto"/>
              <w:right w:val="single" w:sz="6" w:space="0" w:color="auto"/>
            </w:tcBorders>
            <w:hideMark/>
          </w:tcPr>
          <w:p w14:paraId="0A97BEA9" w14:textId="77777777" w:rsidR="006A2C57" w:rsidRPr="006A2C57" w:rsidRDefault="006A2C57" w:rsidP="006A2C57">
            <w:r w:rsidRPr="006A2C57">
              <w:t>Scored: </w:t>
            </w:r>
            <w:r w:rsidRPr="006A2C57">
              <w:br/>
              <w:t>Fewer than 3 vendors – 20 marks </w:t>
            </w:r>
          </w:p>
          <w:p w14:paraId="7A79FFE8" w14:textId="77777777" w:rsidR="006A2C57" w:rsidRPr="006A2C57" w:rsidRDefault="006A2C57" w:rsidP="006A2C57">
            <w:r w:rsidRPr="006A2C57">
              <w:t>Between 3 and 5 vendors – 5 marks </w:t>
            </w:r>
          </w:p>
          <w:p w14:paraId="355B4F0F" w14:textId="77777777" w:rsidR="006A2C57" w:rsidRPr="006A2C57" w:rsidRDefault="006A2C57" w:rsidP="006A2C57">
            <w:r w:rsidRPr="006A2C57">
              <w:t>More than 5 vendors – 0 marks </w:t>
            </w:r>
          </w:p>
        </w:tc>
        <w:tc>
          <w:tcPr>
            <w:tcW w:w="1155" w:type="dxa"/>
            <w:tcBorders>
              <w:top w:val="single" w:sz="6" w:space="0" w:color="auto"/>
              <w:left w:val="single" w:sz="6" w:space="0" w:color="auto"/>
              <w:bottom w:val="single" w:sz="6" w:space="0" w:color="auto"/>
              <w:right w:val="single" w:sz="6" w:space="0" w:color="auto"/>
            </w:tcBorders>
            <w:hideMark/>
          </w:tcPr>
          <w:p w14:paraId="0AF4BBF5" w14:textId="77777777" w:rsidR="006A2C57" w:rsidRPr="006A2C57" w:rsidRDefault="006A2C57" w:rsidP="006A2C57">
            <w:r w:rsidRPr="006A2C57">
              <w:t>Qualitative  </w:t>
            </w:r>
          </w:p>
        </w:tc>
        <w:tc>
          <w:tcPr>
            <w:tcW w:w="4920" w:type="dxa"/>
            <w:tcBorders>
              <w:top w:val="single" w:sz="6" w:space="0" w:color="auto"/>
              <w:left w:val="single" w:sz="6" w:space="0" w:color="auto"/>
              <w:bottom w:val="single" w:sz="6" w:space="0" w:color="auto"/>
              <w:right w:val="single" w:sz="6" w:space="0" w:color="auto"/>
            </w:tcBorders>
            <w:hideMark/>
          </w:tcPr>
          <w:p w14:paraId="69DB60BF" w14:textId="77777777" w:rsidR="006A2C57" w:rsidRPr="006A2C57" w:rsidRDefault="006A2C57" w:rsidP="006A2C57">
            <w:r w:rsidRPr="006A2C57">
              <w:t> </w:t>
            </w:r>
          </w:p>
        </w:tc>
      </w:tr>
      <w:tr w:rsidR="006A2C57" w:rsidRPr="006A2C57" w14:paraId="5079A4E9"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hideMark/>
          </w:tcPr>
          <w:p w14:paraId="5690BCD7" w14:textId="16CF476A" w:rsidR="006A2C57" w:rsidRPr="006A2C57" w:rsidRDefault="006A2C57" w:rsidP="00BC311A">
            <w:pPr>
              <w:pStyle w:val="ListParagraph"/>
              <w:numPr>
                <w:ilvl w:val="0"/>
                <w:numId w:val="48"/>
              </w:numPr>
            </w:pPr>
            <w:r w:rsidRPr="006A2C57">
              <w:t>Does the proposed solution(s) restore data created by our legacy systems / technologies? </w:t>
            </w:r>
          </w:p>
        </w:tc>
        <w:tc>
          <w:tcPr>
            <w:tcW w:w="1230" w:type="dxa"/>
            <w:tcBorders>
              <w:top w:val="single" w:sz="6" w:space="0" w:color="auto"/>
              <w:left w:val="single" w:sz="6" w:space="0" w:color="auto"/>
              <w:bottom w:val="single" w:sz="6" w:space="0" w:color="auto"/>
              <w:right w:val="single" w:sz="6" w:space="0" w:color="auto"/>
            </w:tcBorders>
            <w:hideMark/>
          </w:tcPr>
          <w:p w14:paraId="453A73E9" w14:textId="77777777" w:rsidR="006A2C57" w:rsidRPr="006A2C57" w:rsidRDefault="006A2C57" w:rsidP="006A2C57">
            <w:r w:rsidRPr="006A2C57">
              <w:t>Scoring as above </w:t>
            </w:r>
          </w:p>
          <w:p w14:paraId="6E7D79CC" w14:textId="77777777" w:rsidR="006A2C57" w:rsidRPr="006A2C57" w:rsidRDefault="006A2C57" w:rsidP="006A2C57">
            <w:r w:rsidRPr="006A2C57">
              <w:t> </w:t>
            </w:r>
          </w:p>
        </w:tc>
        <w:tc>
          <w:tcPr>
            <w:tcW w:w="1155" w:type="dxa"/>
            <w:tcBorders>
              <w:top w:val="single" w:sz="6" w:space="0" w:color="auto"/>
              <w:left w:val="single" w:sz="6" w:space="0" w:color="auto"/>
              <w:bottom w:val="single" w:sz="6" w:space="0" w:color="auto"/>
              <w:right w:val="single" w:sz="6" w:space="0" w:color="auto"/>
            </w:tcBorders>
            <w:hideMark/>
          </w:tcPr>
          <w:p w14:paraId="5EB6843D" w14:textId="77777777" w:rsidR="006A2C57" w:rsidRPr="006A2C57" w:rsidRDefault="006A2C57" w:rsidP="006A2C57">
            <w:r w:rsidRPr="006A2C57">
              <w:t>Yes/No </w:t>
            </w:r>
          </w:p>
        </w:tc>
        <w:tc>
          <w:tcPr>
            <w:tcW w:w="4920" w:type="dxa"/>
            <w:tcBorders>
              <w:top w:val="single" w:sz="6" w:space="0" w:color="auto"/>
              <w:left w:val="single" w:sz="6" w:space="0" w:color="auto"/>
              <w:bottom w:val="single" w:sz="6" w:space="0" w:color="auto"/>
              <w:right w:val="single" w:sz="6" w:space="0" w:color="auto"/>
            </w:tcBorders>
            <w:hideMark/>
          </w:tcPr>
          <w:p w14:paraId="1AFBFF30" w14:textId="77777777" w:rsidR="006A2C57" w:rsidRPr="006A2C57" w:rsidRDefault="006A2C57" w:rsidP="006A2C57">
            <w:r w:rsidRPr="006A2C57">
              <w:t> </w:t>
            </w:r>
          </w:p>
        </w:tc>
      </w:tr>
      <w:tr w:rsidR="006A2C57" w:rsidRPr="006A2C57" w14:paraId="595653C3"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hideMark/>
          </w:tcPr>
          <w:p w14:paraId="65B85BA1" w14:textId="11A7D0B6" w:rsidR="006A2C57" w:rsidRPr="006A2C57" w:rsidRDefault="006A2C57" w:rsidP="00BC311A">
            <w:pPr>
              <w:pStyle w:val="ListParagraph"/>
              <w:numPr>
                <w:ilvl w:val="0"/>
                <w:numId w:val="48"/>
              </w:numPr>
            </w:pPr>
            <w:r w:rsidRPr="006A2C57">
              <w:t>Does the proposed solution accommodate transferring eight years of data from our legacy systems? </w:t>
            </w:r>
          </w:p>
        </w:tc>
        <w:tc>
          <w:tcPr>
            <w:tcW w:w="1230" w:type="dxa"/>
            <w:tcBorders>
              <w:top w:val="single" w:sz="6" w:space="0" w:color="auto"/>
              <w:left w:val="single" w:sz="6" w:space="0" w:color="auto"/>
              <w:bottom w:val="single" w:sz="6" w:space="0" w:color="auto"/>
              <w:right w:val="single" w:sz="6" w:space="0" w:color="auto"/>
            </w:tcBorders>
            <w:hideMark/>
          </w:tcPr>
          <w:p w14:paraId="6CA01949" w14:textId="77777777" w:rsidR="006A2C57" w:rsidRPr="006A2C57" w:rsidRDefault="006A2C57" w:rsidP="006A2C57">
            <w:r w:rsidRPr="006A2C57">
              <w:t>Scoring as above </w:t>
            </w:r>
          </w:p>
          <w:p w14:paraId="54F6F1A4" w14:textId="77777777" w:rsidR="006A2C57" w:rsidRPr="006A2C57" w:rsidRDefault="006A2C57" w:rsidP="006A2C57">
            <w:r w:rsidRPr="006A2C57">
              <w:t> </w:t>
            </w:r>
          </w:p>
        </w:tc>
        <w:tc>
          <w:tcPr>
            <w:tcW w:w="1155" w:type="dxa"/>
            <w:tcBorders>
              <w:top w:val="single" w:sz="6" w:space="0" w:color="auto"/>
              <w:left w:val="single" w:sz="6" w:space="0" w:color="auto"/>
              <w:bottom w:val="single" w:sz="6" w:space="0" w:color="auto"/>
              <w:right w:val="single" w:sz="6" w:space="0" w:color="auto"/>
            </w:tcBorders>
            <w:hideMark/>
          </w:tcPr>
          <w:p w14:paraId="20A0FE9E" w14:textId="77777777" w:rsidR="006A2C57" w:rsidRPr="006A2C57" w:rsidRDefault="006A2C57" w:rsidP="006A2C57">
            <w:r w:rsidRPr="006A2C57">
              <w:t>Qualitative </w:t>
            </w:r>
          </w:p>
        </w:tc>
        <w:tc>
          <w:tcPr>
            <w:tcW w:w="4920" w:type="dxa"/>
            <w:tcBorders>
              <w:top w:val="single" w:sz="6" w:space="0" w:color="auto"/>
              <w:left w:val="single" w:sz="6" w:space="0" w:color="auto"/>
              <w:bottom w:val="single" w:sz="6" w:space="0" w:color="auto"/>
              <w:right w:val="single" w:sz="6" w:space="0" w:color="auto"/>
            </w:tcBorders>
            <w:hideMark/>
          </w:tcPr>
          <w:p w14:paraId="5B54A54D" w14:textId="77777777" w:rsidR="006A2C57" w:rsidRPr="006A2C57" w:rsidRDefault="006A2C57" w:rsidP="006A2C57">
            <w:r w:rsidRPr="006A2C57">
              <w:t> </w:t>
            </w:r>
          </w:p>
        </w:tc>
      </w:tr>
      <w:tr w:rsidR="006A2C57" w:rsidRPr="006A2C57" w14:paraId="1F17DCC9"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hideMark/>
          </w:tcPr>
          <w:p w14:paraId="133C3768" w14:textId="082654AC" w:rsidR="006A2C57" w:rsidRDefault="006A2C57" w:rsidP="00BC311A">
            <w:pPr>
              <w:pStyle w:val="ListParagraph"/>
              <w:numPr>
                <w:ilvl w:val="0"/>
                <w:numId w:val="48"/>
              </w:numPr>
            </w:pPr>
            <w:r w:rsidRPr="006A2C57">
              <w:t>Please provide evidence of managing and migrating sensitive data encrypting them and the arrangement that ensures GDPR and data protection compliance</w:t>
            </w:r>
            <w:r w:rsidR="00032ACA">
              <w:t>.</w:t>
            </w:r>
            <w:r w:rsidRPr="006A2C57">
              <w:t>  </w:t>
            </w:r>
          </w:p>
          <w:p w14:paraId="003543B4" w14:textId="77777777" w:rsidR="009451CB" w:rsidRDefault="009451CB" w:rsidP="009451CB">
            <w:pPr>
              <w:pStyle w:val="ListParagraph"/>
            </w:pPr>
          </w:p>
          <w:p w14:paraId="5FD8430B" w14:textId="5DDC6CF0" w:rsidR="00032ACA" w:rsidRPr="006A2C57" w:rsidRDefault="00032ACA" w:rsidP="00032ACA">
            <w:pPr>
              <w:pStyle w:val="ListParagraph"/>
            </w:pPr>
          </w:p>
        </w:tc>
        <w:tc>
          <w:tcPr>
            <w:tcW w:w="1230" w:type="dxa"/>
            <w:tcBorders>
              <w:top w:val="single" w:sz="6" w:space="0" w:color="auto"/>
              <w:left w:val="single" w:sz="6" w:space="0" w:color="auto"/>
              <w:bottom w:val="single" w:sz="6" w:space="0" w:color="auto"/>
              <w:right w:val="single" w:sz="6" w:space="0" w:color="auto"/>
            </w:tcBorders>
            <w:hideMark/>
          </w:tcPr>
          <w:p w14:paraId="0690E9B9" w14:textId="77777777" w:rsidR="006A2C57" w:rsidRPr="006A2C57" w:rsidRDefault="006A2C57" w:rsidP="006A2C57">
            <w:r w:rsidRPr="006A2C57">
              <w:t>Scoring as above </w:t>
            </w:r>
          </w:p>
          <w:p w14:paraId="006300D4" w14:textId="77777777" w:rsidR="006A2C57" w:rsidRPr="006A2C57" w:rsidRDefault="006A2C57" w:rsidP="006A2C57">
            <w:r w:rsidRPr="006A2C57">
              <w:t> </w:t>
            </w:r>
          </w:p>
        </w:tc>
        <w:tc>
          <w:tcPr>
            <w:tcW w:w="1155" w:type="dxa"/>
            <w:tcBorders>
              <w:top w:val="single" w:sz="6" w:space="0" w:color="auto"/>
              <w:left w:val="single" w:sz="6" w:space="0" w:color="auto"/>
              <w:bottom w:val="single" w:sz="6" w:space="0" w:color="auto"/>
              <w:right w:val="single" w:sz="6" w:space="0" w:color="auto"/>
            </w:tcBorders>
            <w:hideMark/>
          </w:tcPr>
          <w:p w14:paraId="71237557" w14:textId="77777777" w:rsidR="006A2C57" w:rsidRPr="006A2C57" w:rsidRDefault="006A2C57" w:rsidP="006A2C57">
            <w:r w:rsidRPr="006A2C57">
              <w:t>Qualitative </w:t>
            </w:r>
          </w:p>
        </w:tc>
        <w:tc>
          <w:tcPr>
            <w:tcW w:w="4920" w:type="dxa"/>
            <w:tcBorders>
              <w:top w:val="single" w:sz="6" w:space="0" w:color="auto"/>
              <w:left w:val="single" w:sz="6" w:space="0" w:color="auto"/>
              <w:bottom w:val="single" w:sz="6" w:space="0" w:color="auto"/>
              <w:right w:val="single" w:sz="6" w:space="0" w:color="auto"/>
            </w:tcBorders>
            <w:hideMark/>
          </w:tcPr>
          <w:p w14:paraId="785990E0" w14:textId="77777777" w:rsidR="006A2C57" w:rsidRPr="006A2C57" w:rsidRDefault="006A2C57" w:rsidP="006A2C57">
            <w:r w:rsidRPr="006A2C57">
              <w:t> </w:t>
            </w:r>
          </w:p>
        </w:tc>
      </w:tr>
      <w:tr w:rsidR="006A2C57" w:rsidRPr="006A2C57" w14:paraId="49DC6550"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hideMark/>
          </w:tcPr>
          <w:p w14:paraId="717DC4C9" w14:textId="51A008D4" w:rsidR="006A2C57" w:rsidRPr="006A2C57" w:rsidRDefault="006A2C57" w:rsidP="00BC311A">
            <w:pPr>
              <w:pStyle w:val="ListParagraph"/>
              <w:numPr>
                <w:ilvl w:val="0"/>
                <w:numId w:val="48"/>
              </w:numPr>
            </w:pPr>
            <w:r w:rsidRPr="006A2C57">
              <w:t>Is MHRA able to source support for the proposed solution separately from the bidding organisation?  </w:t>
            </w:r>
          </w:p>
        </w:tc>
        <w:tc>
          <w:tcPr>
            <w:tcW w:w="1230" w:type="dxa"/>
            <w:tcBorders>
              <w:top w:val="single" w:sz="6" w:space="0" w:color="auto"/>
              <w:left w:val="single" w:sz="6" w:space="0" w:color="auto"/>
              <w:bottom w:val="single" w:sz="6" w:space="0" w:color="auto"/>
              <w:right w:val="single" w:sz="6" w:space="0" w:color="auto"/>
            </w:tcBorders>
            <w:hideMark/>
          </w:tcPr>
          <w:p w14:paraId="00F354F3" w14:textId="77777777" w:rsidR="006A2C57" w:rsidRPr="006A2C57" w:rsidRDefault="006A2C57" w:rsidP="006A2C57">
            <w:r w:rsidRPr="006A2C57">
              <w:t>Scoring as above </w:t>
            </w:r>
          </w:p>
          <w:p w14:paraId="120EA08F" w14:textId="77777777" w:rsidR="006A2C57" w:rsidRPr="006A2C57" w:rsidRDefault="006A2C57" w:rsidP="006A2C57">
            <w:r w:rsidRPr="006A2C57">
              <w:t> </w:t>
            </w:r>
          </w:p>
        </w:tc>
        <w:tc>
          <w:tcPr>
            <w:tcW w:w="1155" w:type="dxa"/>
            <w:tcBorders>
              <w:top w:val="single" w:sz="6" w:space="0" w:color="auto"/>
              <w:left w:val="single" w:sz="6" w:space="0" w:color="auto"/>
              <w:bottom w:val="single" w:sz="6" w:space="0" w:color="auto"/>
              <w:right w:val="single" w:sz="6" w:space="0" w:color="auto"/>
            </w:tcBorders>
            <w:hideMark/>
          </w:tcPr>
          <w:p w14:paraId="56323CDB" w14:textId="77777777" w:rsidR="006A2C57" w:rsidRPr="006A2C57" w:rsidRDefault="006A2C57" w:rsidP="006A2C57">
            <w:r w:rsidRPr="006A2C57">
              <w:t>Yes/No </w:t>
            </w:r>
          </w:p>
        </w:tc>
        <w:tc>
          <w:tcPr>
            <w:tcW w:w="4920" w:type="dxa"/>
            <w:tcBorders>
              <w:top w:val="single" w:sz="6" w:space="0" w:color="auto"/>
              <w:left w:val="single" w:sz="6" w:space="0" w:color="auto"/>
              <w:bottom w:val="single" w:sz="6" w:space="0" w:color="auto"/>
              <w:right w:val="single" w:sz="6" w:space="0" w:color="auto"/>
            </w:tcBorders>
            <w:hideMark/>
          </w:tcPr>
          <w:p w14:paraId="605577A9" w14:textId="77777777" w:rsidR="006A2C57" w:rsidRPr="006A2C57" w:rsidRDefault="006A2C57" w:rsidP="006A2C57">
            <w:r w:rsidRPr="006A2C57">
              <w:t> </w:t>
            </w:r>
          </w:p>
        </w:tc>
      </w:tr>
      <w:tr w:rsidR="006A2C57" w:rsidRPr="006A2C57" w14:paraId="2E0CB015"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hideMark/>
          </w:tcPr>
          <w:p w14:paraId="09BF74C1" w14:textId="77777777" w:rsidR="006A2C57" w:rsidRDefault="006A2C57" w:rsidP="00BC311A">
            <w:pPr>
              <w:pStyle w:val="ListParagraph"/>
              <w:numPr>
                <w:ilvl w:val="0"/>
                <w:numId w:val="48"/>
              </w:numPr>
            </w:pPr>
            <w:r w:rsidRPr="006A2C57">
              <w:t>If the answer to 7 is ‘Yes’, is MHRA able to retrieve data from the proposed solution if support is not through the bidding organisation? Please provide evidence.  </w:t>
            </w:r>
          </w:p>
          <w:p w14:paraId="57DA039B" w14:textId="77777777" w:rsidR="009451CB" w:rsidRDefault="009451CB" w:rsidP="009451CB">
            <w:pPr>
              <w:pStyle w:val="ListParagraph"/>
            </w:pPr>
          </w:p>
          <w:p w14:paraId="27277C84" w14:textId="7BE57825" w:rsidR="00032ACA" w:rsidRPr="006A2C57" w:rsidRDefault="00032ACA" w:rsidP="00032ACA">
            <w:pPr>
              <w:pStyle w:val="ListParagraph"/>
            </w:pPr>
          </w:p>
        </w:tc>
        <w:tc>
          <w:tcPr>
            <w:tcW w:w="1230" w:type="dxa"/>
            <w:tcBorders>
              <w:top w:val="single" w:sz="6" w:space="0" w:color="auto"/>
              <w:left w:val="single" w:sz="6" w:space="0" w:color="auto"/>
              <w:bottom w:val="single" w:sz="6" w:space="0" w:color="auto"/>
              <w:right w:val="single" w:sz="6" w:space="0" w:color="auto"/>
            </w:tcBorders>
            <w:hideMark/>
          </w:tcPr>
          <w:p w14:paraId="30E08E40" w14:textId="77777777" w:rsidR="006A2C57" w:rsidRPr="006A2C57" w:rsidRDefault="006A2C57" w:rsidP="006A2C57">
            <w:r w:rsidRPr="006A2C57">
              <w:t>Scoring as above </w:t>
            </w:r>
          </w:p>
          <w:p w14:paraId="31BDECDE" w14:textId="77777777" w:rsidR="006A2C57" w:rsidRPr="006A2C57" w:rsidRDefault="006A2C57" w:rsidP="006A2C57">
            <w:r w:rsidRPr="006A2C57">
              <w:t> </w:t>
            </w:r>
          </w:p>
        </w:tc>
        <w:tc>
          <w:tcPr>
            <w:tcW w:w="1155" w:type="dxa"/>
            <w:tcBorders>
              <w:top w:val="single" w:sz="6" w:space="0" w:color="auto"/>
              <w:left w:val="single" w:sz="6" w:space="0" w:color="auto"/>
              <w:bottom w:val="single" w:sz="6" w:space="0" w:color="auto"/>
              <w:right w:val="single" w:sz="6" w:space="0" w:color="auto"/>
            </w:tcBorders>
            <w:hideMark/>
          </w:tcPr>
          <w:p w14:paraId="5E34BC4A" w14:textId="77777777" w:rsidR="006A2C57" w:rsidRPr="006A2C57" w:rsidRDefault="006A2C57" w:rsidP="006A2C57">
            <w:r w:rsidRPr="006A2C57">
              <w:t>Qualitative </w:t>
            </w:r>
          </w:p>
        </w:tc>
        <w:tc>
          <w:tcPr>
            <w:tcW w:w="4920" w:type="dxa"/>
            <w:tcBorders>
              <w:top w:val="single" w:sz="6" w:space="0" w:color="auto"/>
              <w:left w:val="single" w:sz="6" w:space="0" w:color="auto"/>
              <w:bottom w:val="single" w:sz="6" w:space="0" w:color="auto"/>
              <w:right w:val="single" w:sz="6" w:space="0" w:color="auto"/>
            </w:tcBorders>
            <w:hideMark/>
          </w:tcPr>
          <w:p w14:paraId="28285334" w14:textId="77777777" w:rsidR="006A2C57" w:rsidRPr="006A2C57" w:rsidRDefault="006A2C57" w:rsidP="006A2C57">
            <w:r w:rsidRPr="006A2C57">
              <w:t> </w:t>
            </w:r>
          </w:p>
        </w:tc>
      </w:tr>
      <w:tr w:rsidR="006A2C57" w:rsidRPr="006A2C57" w14:paraId="03D8E484"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hideMark/>
          </w:tcPr>
          <w:p w14:paraId="37CBE654" w14:textId="154B73E9" w:rsidR="006A2C57" w:rsidRPr="006A2C57" w:rsidRDefault="006A2C57" w:rsidP="00BC311A">
            <w:pPr>
              <w:pStyle w:val="ListParagraph"/>
              <w:numPr>
                <w:ilvl w:val="0"/>
                <w:numId w:val="48"/>
              </w:numPr>
            </w:pPr>
            <w:r w:rsidRPr="006A2C57">
              <w:t>Can the proposed solution be integrated with Microsoft Sentinel SIEM? </w:t>
            </w:r>
          </w:p>
        </w:tc>
        <w:tc>
          <w:tcPr>
            <w:tcW w:w="1230" w:type="dxa"/>
            <w:tcBorders>
              <w:top w:val="single" w:sz="6" w:space="0" w:color="auto"/>
              <w:left w:val="single" w:sz="6" w:space="0" w:color="auto"/>
              <w:bottom w:val="single" w:sz="6" w:space="0" w:color="auto"/>
              <w:right w:val="single" w:sz="6" w:space="0" w:color="auto"/>
            </w:tcBorders>
            <w:hideMark/>
          </w:tcPr>
          <w:p w14:paraId="244FF00C" w14:textId="77777777" w:rsidR="006A2C57" w:rsidRPr="006A2C57" w:rsidRDefault="006A2C57" w:rsidP="006A2C57">
            <w:r w:rsidRPr="006A2C57">
              <w:t>Scoring as above </w:t>
            </w:r>
          </w:p>
          <w:p w14:paraId="29B8B36F" w14:textId="77777777" w:rsidR="006A2C57" w:rsidRPr="006A2C57" w:rsidRDefault="006A2C57" w:rsidP="006A2C57">
            <w:r w:rsidRPr="006A2C57">
              <w:t> </w:t>
            </w:r>
          </w:p>
        </w:tc>
        <w:tc>
          <w:tcPr>
            <w:tcW w:w="1155" w:type="dxa"/>
            <w:tcBorders>
              <w:top w:val="single" w:sz="6" w:space="0" w:color="auto"/>
              <w:left w:val="single" w:sz="6" w:space="0" w:color="auto"/>
              <w:bottom w:val="single" w:sz="6" w:space="0" w:color="auto"/>
              <w:right w:val="single" w:sz="6" w:space="0" w:color="auto"/>
            </w:tcBorders>
            <w:hideMark/>
          </w:tcPr>
          <w:p w14:paraId="2DC87035" w14:textId="77777777" w:rsidR="006A2C57" w:rsidRPr="006A2C57" w:rsidRDefault="006A2C57" w:rsidP="006A2C57">
            <w:r w:rsidRPr="006A2C57">
              <w:t>Qualitative </w:t>
            </w:r>
          </w:p>
        </w:tc>
        <w:tc>
          <w:tcPr>
            <w:tcW w:w="4920" w:type="dxa"/>
            <w:tcBorders>
              <w:top w:val="single" w:sz="6" w:space="0" w:color="auto"/>
              <w:left w:val="single" w:sz="6" w:space="0" w:color="auto"/>
              <w:bottom w:val="single" w:sz="6" w:space="0" w:color="auto"/>
              <w:right w:val="single" w:sz="6" w:space="0" w:color="auto"/>
            </w:tcBorders>
            <w:hideMark/>
          </w:tcPr>
          <w:p w14:paraId="7D8574A5" w14:textId="77777777" w:rsidR="006A2C57" w:rsidRPr="006A2C57" w:rsidRDefault="006A2C57" w:rsidP="006A2C57">
            <w:r w:rsidRPr="006A2C57">
              <w:t> </w:t>
            </w:r>
          </w:p>
        </w:tc>
      </w:tr>
      <w:tr w:rsidR="006A2C57" w:rsidRPr="006A2C57" w14:paraId="039B96FE"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hideMark/>
          </w:tcPr>
          <w:p w14:paraId="31E0D464" w14:textId="1940DA9F" w:rsidR="006A2C57" w:rsidRDefault="006A2C57" w:rsidP="00BC311A">
            <w:pPr>
              <w:pStyle w:val="ListParagraph"/>
              <w:numPr>
                <w:ilvl w:val="0"/>
                <w:numId w:val="48"/>
              </w:numPr>
            </w:pPr>
            <w:r w:rsidRPr="006A2C57">
              <w:t>Does the proposed solution provide a single pane of glass from which administration of MHRA’s entire estate – across various platforms – can be managed? Please provide evidence</w:t>
            </w:r>
            <w:r w:rsidR="00032ACA">
              <w:t>.</w:t>
            </w:r>
            <w:r w:rsidRPr="006A2C57">
              <w:t> </w:t>
            </w:r>
          </w:p>
          <w:p w14:paraId="5ADBACE5" w14:textId="77777777" w:rsidR="009451CB" w:rsidRDefault="009451CB" w:rsidP="009451CB">
            <w:pPr>
              <w:pStyle w:val="ListParagraph"/>
            </w:pPr>
          </w:p>
          <w:p w14:paraId="32C3581F" w14:textId="4BF81C49" w:rsidR="00032ACA" w:rsidRPr="006A2C57" w:rsidRDefault="00032ACA" w:rsidP="00032ACA">
            <w:pPr>
              <w:pStyle w:val="ListParagraph"/>
            </w:pPr>
          </w:p>
        </w:tc>
        <w:tc>
          <w:tcPr>
            <w:tcW w:w="1230" w:type="dxa"/>
            <w:tcBorders>
              <w:top w:val="single" w:sz="6" w:space="0" w:color="auto"/>
              <w:left w:val="single" w:sz="6" w:space="0" w:color="auto"/>
              <w:bottom w:val="single" w:sz="6" w:space="0" w:color="auto"/>
              <w:right w:val="single" w:sz="6" w:space="0" w:color="auto"/>
            </w:tcBorders>
            <w:hideMark/>
          </w:tcPr>
          <w:p w14:paraId="0B1871A2" w14:textId="77777777" w:rsidR="006A2C57" w:rsidRPr="006A2C57" w:rsidRDefault="006A2C57" w:rsidP="006A2C57">
            <w:r w:rsidRPr="006A2C57">
              <w:t>Scoring as above </w:t>
            </w:r>
          </w:p>
          <w:p w14:paraId="43CC1B8F" w14:textId="77777777" w:rsidR="006A2C57" w:rsidRPr="006A2C57" w:rsidRDefault="006A2C57" w:rsidP="006A2C57">
            <w:r w:rsidRPr="006A2C57">
              <w:t> </w:t>
            </w:r>
          </w:p>
        </w:tc>
        <w:tc>
          <w:tcPr>
            <w:tcW w:w="1155" w:type="dxa"/>
            <w:tcBorders>
              <w:top w:val="single" w:sz="6" w:space="0" w:color="auto"/>
              <w:left w:val="single" w:sz="6" w:space="0" w:color="auto"/>
              <w:bottom w:val="single" w:sz="6" w:space="0" w:color="auto"/>
              <w:right w:val="single" w:sz="6" w:space="0" w:color="auto"/>
            </w:tcBorders>
            <w:hideMark/>
          </w:tcPr>
          <w:p w14:paraId="084A1046" w14:textId="77777777" w:rsidR="006A2C57" w:rsidRPr="006A2C57" w:rsidRDefault="006A2C57" w:rsidP="006A2C57">
            <w:r w:rsidRPr="006A2C57">
              <w:t>Qualitative </w:t>
            </w:r>
          </w:p>
        </w:tc>
        <w:tc>
          <w:tcPr>
            <w:tcW w:w="4920" w:type="dxa"/>
            <w:tcBorders>
              <w:top w:val="single" w:sz="6" w:space="0" w:color="auto"/>
              <w:left w:val="single" w:sz="6" w:space="0" w:color="auto"/>
              <w:bottom w:val="single" w:sz="6" w:space="0" w:color="auto"/>
              <w:right w:val="single" w:sz="6" w:space="0" w:color="auto"/>
            </w:tcBorders>
            <w:hideMark/>
          </w:tcPr>
          <w:p w14:paraId="1C5F004F" w14:textId="77777777" w:rsidR="006A2C57" w:rsidRPr="006A2C57" w:rsidRDefault="006A2C57" w:rsidP="006A2C57">
            <w:r w:rsidRPr="006A2C57">
              <w:t> </w:t>
            </w:r>
          </w:p>
        </w:tc>
      </w:tr>
      <w:tr w:rsidR="006A2C57" w:rsidRPr="006A2C57" w14:paraId="00F66D7D" w14:textId="77777777" w:rsidTr="006A2C57">
        <w:trPr>
          <w:trHeight w:val="285"/>
        </w:trPr>
        <w:tc>
          <w:tcPr>
            <w:tcW w:w="6960" w:type="dxa"/>
            <w:tcBorders>
              <w:top w:val="single" w:sz="6" w:space="0" w:color="auto"/>
              <w:left w:val="single" w:sz="6" w:space="0" w:color="auto"/>
              <w:bottom w:val="single" w:sz="6" w:space="0" w:color="auto"/>
              <w:right w:val="single" w:sz="6" w:space="0" w:color="auto"/>
            </w:tcBorders>
            <w:hideMark/>
          </w:tcPr>
          <w:p w14:paraId="3D8D12FB" w14:textId="77777777" w:rsidR="006A2C57" w:rsidRDefault="006A2C57" w:rsidP="00BC311A">
            <w:pPr>
              <w:pStyle w:val="ListParagraph"/>
              <w:numPr>
                <w:ilvl w:val="0"/>
                <w:numId w:val="48"/>
              </w:numPr>
            </w:pPr>
            <w:r w:rsidRPr="006A2C57">
              <w:t>Is the proposed solution compatible with a wide range of hypervisors or is it a web-based Solution with wide range of Browsers? </w:t>
            </w:r>
          </w:p>
          <w:p w14:paraId="3DE345FC" w14:textId="77777777" w:rsidR="009451CB" w:rsidRDefault="009451CB" w:rsidP="009451CB">
            <w:pPr>
              <w:pStyle w:val="ListParagraph"/>
            </w:pPr>
          </w:p>
          <w:p w14:paraId="02FC3BE9" w14:textId="023B4F1F" w:rsidR="00032ACA" w:rsidRPr="006A2C57" w:rsidRDefault="00032ACA" w:rsidP="00032ACA">
            <w:pPr>
              <w:pStyle w:val="ListParagraph"/>
            </w:pPr>
          </w:p>
        </w:tc>
        <w:tc>
          <w:tcPr>
            <w:tcW w:w="1230" w:type="dxa"/>
            <w:tcBorders>
              <w:top w:val="single" w:sz="6" w:space="0" w:color="auto"/>
              <w:left w:val="single" w:sz="6" w:space="0" w:color="auto"/>
              <w:bottom w:val="single" w:sz="6" w:space="0" w:color="auto"/>
              <w:right w:val="single" w:sz="6" w:space="0" w:color="auto"/>
            </w:tcBorders>
            <w:hideMark/>
          </w:tcPr>
          <w:p w14:paraId="2192FE83" w14:textId="77777777" w:rsidR="006A2C57" w:rsidRPr="006A2C57" w:rsidRDefault="006A2C57" w:rsidP="006A2C57">
            <w:r w:rsidRPr="006A2C57">
              <w:t>Scoring as above </w:t>
            </w:r>
          </w:p>
          <w:p w14:paraId="1F3AA928" w14:textId="77777777" w:rsidR="006A2C57" w:rsidRPr="006A2C57" w:rsidRDefault="006A2C57" w:rsidP="006A2C57">
            <w:r w:rsidRPr="006A2C57">
              <w:t> </w:t>
            </w:r>
          </w:p>
        </w:tc>
        <w:tc>
          <w:tcPr>
            <w:tcW w:w="1155" w:type="dxa"/>
            <w:tcBorders>
              <w:top w:val="single" w:sz="6" w:space="0" w:color="auto"/>
              <w:left w:val="single" w:sz="6" w:space="0" w:color="auto"/>
              <w:bottom w:val="single" w:sz="6" w:space="0" w:color="auto"/>
              <w:right w:val="single" w:sz="6" w:space="0" w:color="auto"/>
            </w:tcBorders>
            <w:hideMark/>
          </w:tcPr>
          <w:p w14:paraId="28782B8A" w14:textId="77777777" w:rsidR="006A2C57" w:rsidRPr="006A2C57" w:rsidRDefault="006A2C57" w:rsidP="006A2C57">
            <w:r w:rsidRPr="006A2C57">
              <w:t>Qualitative </w:t>
            </w:r>
          </w:p>
        </w:tc>
        <w:tc>
          <w:tcPr>
            <w:tcW w:w="4920" w:type="dxa"/>
            <w:tcBorders>
              <w:top w:val="single" w:sz="6" w:space="0" w:color="auto"/>
              <w:left w:val="single" w:sz="6" w:space="0" w:color="auto"/>
              <w:bottom w:val="single" w:sz="6" w:space="0" w:color="auto"/>
              <w:right w:val="single" w:sz="6" w:space="0" w:color="auto"/>
            </w:tcBorders>
            <w:hideMark/>
          </w:tcPr>
          <w:p w14:paraId="252B15F7" w14:textId="77777777" w:rsidR="006A2C57" w:rsidRPr="006A2C57" w:rsidRDefault="006A2C57" w:rsidP="006A2C57">
            <w:r w:rsidRPr="006A2C57">
              <w:t> </w:t>
            </w:r>
          </w:p>
        </w:tc>
      </w:tr>
      <w:tr w:rsidR="006A2C57" w:rsidRPr="006A2C57" w14:paraId="03E341B9" w14:textId="77777777" w:rsidTr="006A2C57">
        <w:trPr>
          <w:trHeight w:val="285"/>
        </w:trPr>
        <w:tc>
          <w:tcPr>
            <w:tcW w:w="6960" w:type="dxa"/>
            <w:tcBorders>
              <w:top w:val="single" w:sz="6" w:space="0" w:color="auto"/>
              <w:left w:val="nil"/>
              <w:bottom w:val="nil"/>
              <w:right w:val="nil"/>
            </w:tcBorders>
            <w:hideMark/>
          </w:tcPr>
          <w:p w14:paraId="08D31633" w14:textId="77777777" w:rsidR="006A2C57" w:rsidRPr="006A2C57" w:rsidRDefault="006A2C57" w:rsidP="006A2C57">
            <w:r w:rsidRPr="006A2C57">
              <w:t> </w:t>
            </w:r>
          </w:p>
        </w:tc>
        <w:tc>
          <w:tcPr>
            <w:tcW w:w="1230" w:type="dxa"/>
            <w:tcBorders>
              <w:top w:val="single" w:sz="6" w:space="0" w:color="auto"/>
              <w:left w:val="nil"/>
              <w:bottom w:val="nil"/>
              <w:right w:val="nil"/>
            </w:tcBorders>
            <w:hideMark/>
          </w:tcPr>
          <w:p w14:paraId="25076870" w14:textId="77777777" w:rsidR="006A2C57" w:rsidRPr="006A2C57" w:rsidRDefault="006A2C57" w:rsidP="006A2C57">
            <w:r w:rsidRPr="006A2C57">
              <w:t> </w:t>
            </w:r>
          </w:p>
        </w:tc>
        <w:tc>
          <w:tcPr>
            <w:tcW w:w="1155" w:type="dxa"/>
            <w:tcBorders>
              <w:top w:val="single" w:sz="6" w:space="0" w:color="auto"/>
              <w:left w:val="nil"/>
              <w:bottom w:val="nil"/>
              <w:right w:val="nil"/>
            </w:tcBorders>
            <w:hideMark/>
          </w:tcPr>
          <w:p w14:paraId="283E61B9" w14:textId="77777777" w:rsidR="006A2C57" w:rsidRPr="006A2C57" w:rsidRDefault="006A2C57" w:rsidP="006A2C57">
            <w:r w:rsidRPr="006A2C57">
              <w:t> </w:t>
            </w:r>
          </w:p>
        </w:tc>
        <w:tc>
          <w:tcPr>
            <w:tcW w:w="4920" w:type="dxa"/>
            <w:tcBorders>
              <w:top w:val="single" w:sz="6" w:space="0" w:color="auto"/>
              <w:left w:val="nil"/>
              <w:bottom w:val="nil"/>
              <w:right w:val="nil"/>
            </w:tcBorders>
            <w:hideMark/>
          </w:tcPr>
          <w:p w14:paraId="7C37CDE8" w14:textId="77777777" w:rsidR="006A2C57" w:rsidRPr="006A2C57" w:rsidRDefault="006A2C57" w:rsidP="006A2C57">
            <w:r w:rsidRPr="006A2C57">
              <w:t> </w:t>
            </w:r>
          </w:p>
        </w:tc>
      </w:tr>
    </w:tbl>
    <w:p w14:paraId="405CF873" w14:textId="77777777" w:rsidR="006A2C57" w:rsidRPr="006A2C57" w:rsidRDefault="006A2C57" w:rsidP="006A2C57">
      <w:r w:rsidRPr="006A2C57">
        <w:t> </w:t>
      </w:r>
    </w:p>
    <w:p w14:paraId="52DA5212" w14:textId="77777777" w:rsidR="006A2C57" w:rsidRDefault="006A2C57" w:rsidP="006A2C57">
      <w:pPr>
        <w:sectPr w:rsidR="006A2C57" w:rsidSect="00242819">
          <w:pgSz w:w="16838" w:h="11906" w:orient="landscape" w:code="9"/>
          <w:pgMar w:top="720" w:right="720" w:bottom="720" w:left="720" w:header="567" w:footer="340" w:gutter="0"/>
          <w:cols w:space="720"/>
        </w:sectPr>
      </w:pPr>
    </w:p>
    <w:tbl>
      <w:tblPr>
        <w:tblStyle w:val="TableGrid"/>
        <w:tblW w:w="0" w:type="auto"/>
        <w:tblLook w:val="04A0" w:firstRow="1" w:lastRow="0" w:firstColumn="1" w:lastColumn="0" w:noHBand="0" w:noVBand="1"/>
      </w:tblPr>
      <w:tblGrid>
        <w:gridCol w:w="3125"/>
        <w:gridCol w:w="1417"/>
        <w:gridCol w:w="1506"/>
        <w:gridCol w:w="3590"/>
      </w:tblGrid>
      <w:tr w:rsidR="00AC135F" w14:paraId="1C187536" w14:textId="77777777" w:rsidTr="25F76D3A">
        <w:tc>
          <w:tcPr>
            <w:tcW w:w="3125" w:type="dxa"/>
          </w:tcPr>
          <w:p w14:paraId="4D779224" w14:textId="5E8F63B8" w:rsidR="00AC135F" w:rsidRDefault="00AC135F" w:rsidP="25F76D3A"/>
        </w:tc>
        <w:tc>
          <w:tcPr>
            <w:tcW w:w="1417" w:type="dxa"/>
          </w:tcPr>
          <w:p w14:paraId="6B6738B8" w14:textId="4F85E42D" w:rsidR="00AC135F" w:rsidRDefault="00AC135F" w:rsidP="00756E33"/>
        </w:tc>
        <w:tc>
          <w:tcPr>
            <w:tcW w:w="1506" w:type="dxa"/>
          </w:tcPr>
          <w:p w14:paraId="71F7CE32" w14:textId="20B15E93" w:rsidR="00AC135F" w:rsidRDefault="00AC135F" w:rsidP="00756E33"/>
        </w:tc>
        <w:tc>
          <w:tcPr>
            <w:tcW w:w="3590" w:type="dxa"/>
          </w:tcPr>
          <w:p w14:paraId="4AAE4EF9" w14:textId="77777777" w:rsidR="00AC135F" w:rsidRDefault="00AC135F" w:rsidP="00756E33"/>
        </w:tc>
      </w:tr>
    </w:tbl>
    <w:p w14:paraId="2757FBAF" w14:textId="4781F014" w:rsidR="00EA3C46" w:rsidRDefault="00AA2417" w:rsidP="00EA3C46">
      <w:pPr>
        <w:pStyle w:val="BodyText1"/>
        <w:numPr>
          <w:ilvl w:val="0"/>
          <w:numId w:val="4"/>
        </w:numPr>
        <w:ind w:left="357" w:hanging="357"/>
        <w:rPr>
          <w:color w:val="auto"/>
        </w:rPr>
      </w:pPr>
      <w:r w:rsidRPr="00E21BD9">
        <w:rPr>
          <w:color w:val="auto"/>
        </w:rPr>
        <w:t>The Supplier</w:t>
      </w:r>
      <w:r w:rsidR="00203A2B">
        <w:rPr>
          <w:color w:val="auto"/>
        </w:rPr>
        <w:t>’s</w:t>
      </w:r>
      <w:r w:rsidRPr="00E21BD9">
        <w:rPr>
          <w:color w:val="auto"/>
        </w:rPr>
        <w:t xml:space="preserve"> </w:t>
      </w:r>
      <w:r w:rsidR="002E6B23" w:rsidRPr="00E21BD9">
        <w:rPr>
          <w:color w:val="auto"/>
        </w:rPr>
        <w:t xml:space="preserve">pricing proposal </w:t>
      </w:r>
      <w:r w:rsidR="003F2AC9">
        <w:rPr>
          <w:color w:val="auto"/>
        </w:rPr>
        <w:t>must</w:t>
      </w:r>
      <w:r w:rsidR="003F2AC9" w:rsidRPr="00E21BD9">
        <w:rPr>
          <w:color w:val="auto"/>
        </w:rPr>
        <w:t xml:space="preserve"> </w:t>
      </w:r>
      <w:r w:rsidR="002E6B23" w:rsidRPr="00E21BD9">
        <w:rPr>
          <w:color w:val="auto"/>
        </w:rPr>
        <w:t>be included in the Commercial Envelope</w:t>
      </w:r>
      <w:r w:rsidRPr="00E21BD9">
        <w:rPr>
          <w:color w:val="auto"/>
        </w:rPr>
        <w:t xml:space="preserve"> via the Portal</w:t>
      </w:r>
      <w:r w:rsidR="002E6B23" w:rsidRPr="00E21BD9">
        <w:rPr>
          <w:color w:val="auto"/>
        </w:rPr>
        <w:t xml:space="preserve">. This information </w:t>
      </w:r>
      <w:r w:rsidR="00203A2B">
        <w:rPr>
          <w:color w:val="auto"/>
        </w:rPr>
        <w:t xml:space="preserve">must </w:t>
      </w:r>
      <w:r w:rsidR="002E6B23" w:rsidRPr="00E21BD9">
        <w:rPr>
          <w:color w:val="auto"/>
        </w:rPr>
        <w:t xml:space="preserve">be provided </w:t>
      </w:r>
      <w:r w:rsidR="001F2551" w:rsidRPr="00EF0849">
        <w:rPr>
          <w:color w:val="auto"/>
        </w:rPr>
        <w:t>in Excel format</w:t>
      </w:r>
      <w:r w:rsidR="00EA3C46">
        <w:rPr>
          <w:color w:val="auto"/>
        </w:rPr>
        <w:t>, in the template provided.</w:t>
      </w:r>
    </w:p>
    <w:p w14:paraId="406305E0" w14:textId="5A07022A" w:rsidR="00810A7F" w:rsidRDefault="00810A7F" w:rsidP="00EA3C46">
      <w:pPr>
        <w:pStyle w:val="BodyText1"/>
        <w:numPr>
          <w:ilvl w:val="0"/>
          <w:numId w:val="4"/>
        </w:numPr>
        <w:ind w:left="357" w:hanging="357"/>
        <w:rPr>
          <w:color w:val="auto"/>
        </w:rPr>
      </w:pPr>
      <w:r>
        <w:rPr>
          <w:color w:val="auto"/>
        </w:rPr>
        <w:t>The pricing element consists of 30% of the total score available.</w:t>
      </w:r>
    </w:p>
    <w:p w14:paraId="6EDC0FDB" w14:textId="57F7C251" w:rsidR="00EA3C46" w:rsidRPr="00EA3C46" w:rsidRDefault="00EA3C46" w:rsidP="00EA3C46">
      <w:pPr>
        <w:pStyle w:val="BodyText1"/>
        <w:numPr>
          <w:ilvl w:val="0"/>
          <w:numId w:val="4"/>
        </w:numPr>
        <w:ind w:left="357" w:hanging="357"/>
        <w:rPr>
          <w:color w:val="auto"/>
        </w:rPr>
      </w:pPr>
      <w:r>
        <w:rPr>
          <w:color w:val="auto"/>
        </w:rPr>
        <w:t>Th</w:t>
      </w:r>
      <w:r w:rsidR="00E21D70">
        <w:rPr>
          <w:color w:val="auto"/>
        </w:rPr>
        <w:t xml:space="preserve">e pricing document provided as Appendix </w:t>
      </w:r>
      <w:r w:rsidR="00EF7A6B">
        <w:rPr>
          <w:color w:val="auto"/>
        </w:rPr>
        <w:t>J</w:t>
      </w:r>
      <w:r w:rsidR="00E21D70">
        <w:rPr>
          <w:color w:val="auto"/>
        </w:rPr>
        <w:t xml:space="preserve"> has suggested categories of spend. If the solution you are proposing requires further cost categories</w:t>
      </w:r>
      <w:r w:rsidR="2C8BD55B" w:rsidRPr="522A89BB">
        <w:rPr>
          <w:color w:val="auto"/>
        </w:rPr>
        <w:t>,</w:t>
      </w:r>
      <w:r w:rsidR="00E21D70">
        <w:rPr>
          <w:color w:val="auto"/>
        </w:rPr>
        <w:t xml:space="preserve"> </w:t>
      </w:r>
      <w:r w:rsidR="00E21D70">
        <w:rPr>
          <w:color w:val="auto"/>
          <w:u w:val="single"/>
        </w:rPr>
        <w:t>please include these in the pricing proposal</w:t>
      </w:r>
      <w:r w:rsidR="00E21D70">
        <w:rPr>
          <w:color w:val="auto"/>
        </w:rPr>
        <w:t xml:space="preserve">. </w:t>
      </w:r>
    </w:p>
    <w:p w14:paraId="65EAC8F1" w14:textId="42538A8B" w:rsidR="006A0750" w:rsidRDefault="007542BA" w:rsidP="00EA3C46">
      <w:pPr>
        <w:pStyle w:val="BodyText1"/>
        <w:numPr>
          <w:ilvl w:val="0"/>
          <w:numId w:val="4"/>
        </w:numPr>
        <w:rPr>
          <w:color w:val="auto"/>
        </w:rPr>
      </w:pPr>
      <w:r>
        <w:rPr>
          <w:color w:val="auto"/>
        </w:rPr>
        <w:t>The pricing proposal must</w:t>
      </w:r>
      <w:r w:rsidR="00EF0849" w:rsidRPr="00EF0849">
        <w:rPr>
          <w:color w:val="auto"/>
        </w:rPr>
        <w:t xml:space="preserve"> show the cost of </w:t>
      </w:r>
      <w:r w:rsidR="00477465">
        <w:rPr>
          <w:color w:val="auto"/>
        </w:rPr>
        <w:t xml:space="preserve">delivery, </w:t>
      </w:r>
      <w:r w:rsidR="00A36B45">
        <w:rPr>
          <w:color w:val="auto"/>
        </w:rPr>
        <w:t>any software or hardware costs</w:t>
      </w:r>
      <w:r w:rsidR="00EF0849" w:rsidRPr="00EF0849">
        <w:rPr>
          <w:color w:val="auto"/>
        </w:rPr>
        <w:t xml:space="preserve"> and the expected total cost of ownership post</w:t>
      </w:r>
      <w:r w:rsidR="007B3D2C">
        <w:rPr>
          <w:color w:val="auto"/>
        </w:rPr>
        <w:t>-</w:t>
      </w:r>
      <w:r w:rsidR="00EF0849" w:rsidRPr="00EF0849">
        <w:rPr>
          <w:color w:val="auto"/>
        </w:rPr>
        <w:t>deployment.</w:t>
      </w:r>
      <w:r w:rsidR="00A230A2">
        <w:rPr>
          <w:color w:val="auto"/>
        </w:rPr>
        <w:t xml:space="preserve"> We would also like to see the cost of rebuilding </w:t>
      </w:r>
      <w:r w:rsidR="00A25939">
        <w:rPr>
          <w:color w:val="auto"/>
        </w:rPr>
        <w:t xml:space="preserve">shown </w:t>
      </w:r>
      <w:r w:rsidR="00A83944">
        <w:rPr>
          <w:color w:val="auto"/>
        </w:rPr>
        <w:t>separately</w:t>
      </w:r>
      <w:r w:rsidR="00A25939">
        <w:rPr>
          <w:color w:val="auto"/>
        </w:rPr>
        <w:t>,</w:t>
      </w:r>
      <w:r w:rsidR="005F679E">
        <w:rPr>
          <w:color w:val="auto"/>
        </w:rPr>
        <w:t xml:space="preserve"> if your solution incorp</w:t>
      </w:r>
      <w:r w:rsidR="00A25939">
        <w:rPr>
          <w:color w:val="auto"/>
        </w:rPr>
        <w:t>orates these technologies.</w:t>
      </w:r>
    </w:p>
    <w:p w14:paraId="36C1A062" w14:textId="77777777" w:rsidR="002E598B" w:rsidRPr="009F639A" w:rsidRDefault="002E598B" w:rsidP="002840CF">
      <w:pPr>
        <w:pStyle w:val="BodyText1"/>
        <w:numPr>
          <w:ilvl w:val="0"/>
          <w:numId w:val="4"/>
        </w:numPr>
        <w:ind w:left="357" w:hanging="357"/>
        <w:rPr>
          <w:color w:val="auto"/>
        </w:rPr>
      </w:pPr>
      <w:r w:rsidRPr="00C54C3A">
        <w:rPr>
          <w:color w:val="auto"/>
        </w:rPr>
        <w:t>Before Tender</w:t>
      </w:r>
      <w:r>
        <w:rPr>
          <w:color w:val="auto"/>
        </w:rPr>
        <w:t>s</w:t>
      </w:r>
      <w:r w:rsidRPr="00C54C3A">
        <w:rPr>
          <w:color w:val="auto"/>
        </w:rPr>
        <w:t xml:space="preserve"> are assessed against the award criteria, the Authority will disregard </w:t>
      </w:r>
      <w:r>
        <w:rPr>
          <w:color w:val="auto"/>
        </w:rPr>
        <w:t>any</w:t>
      </w:r>
      <w:r w:rsidRPr="00C54C3A">
        <w:rPr>
          <w:color w:val="auto"/>
        </w:rPr>
        <w:t xml:space="preserve"> Tender from an excluded </w:t>
      </w:r>
      <w:r>
        <w:rPr>
          <w:color w:val="auto"/>
        </w:rPr>
        <w:t>s</w:t>
      </w:r>
      <w:r w:rsidRPr="00C54C3A">
        <w:rPr>
          <w:color w:val="auto"/>
        </w:rPr>
        <w:t xml:space="preserve">upplier and may decide to disregard </w:t>
      </w:r>
      <w:r>
        <w:rPr>
          <w:color w:val="auto"/>
        </w:rPr>
        <w:t>any</w:t>
      </w:r>
      <w:r w:rsidRPr="00C54C3A">
        <w:rPr>
          <w:color w:val="auto"/>
        </w:rPr>
        <w:t xml:space="preserve"> Tender from an excludable </w:t>
      </w:r>
      <w:r>
        <w:rPr>
          <w:color w:val="auto"/>
        </w:rPr>
        <w:t>s</w:t>
      </w:r>
      <w:r w:rsidRPr="00C54C3A">
        <w:rPr>
          <w:color w:val="auto"/>
        </w:rPr>
        <w:t>upplier. The Authority will also check whether each of the conditions of participation are satisfied and disregard any Tender</w:t>
      </w:r>
      <w:r>
        <w:rPr>
          <w:color w:val="auto"/>
        </w:rPr>
        <w:t xml:space="preserve"> from a Supplier who does not </w:t>
      </w:r>
      <w:r w:rsidRPr="009F639A">
        <w:rPr>
          <w:color w:val="auto"/>
        </w:rPr>
        <w:t xml:space="preserve">satisfy </w:t>
      </w:r>
      <w:proofErr w:type="gramStart"/>
      <w:r w:rsidRPr="009F639A">
        <w:rPr>
          <w:color w:val="auto"/>
        </w:rPr>
        <w:t>all of</w:t>
      </w:r>
      <w:proofErr w:type="gramEnd"/>
      <w:r w:rsidRPr="009F639A">
        <w:rPr>
          <w:color w:val="auto"/>
        </w:rPr>
        <w:t xml:space="preserve"> the conditions of participation.</w:t>
      </w:r>
    </w:p>
    <w:p w14:paraId="20534D1A" w14:textId="07852034" w:rsidR="002E598B" w:rsidRDefault="002E598B" w:rsidP="002840CF">
      <w:pPr>
        <w:pStyle w:val="BodyText1"/>
        <w:numPr>
          <w:ilvl w:val="0"/>
          <w:numId w:val="4"/>
        </w:numPr>
        <w:ind w:left="357" w:hanging="357"/>
        <w:rPr>
          <w:color w:val="FF0000"/>
        </w:rPr>
      </w:pPr>
      <w:r w:rsidRPr="009F639A">
        <w:rPr>
          <w:color w:val="auto"/>
        </w:rPr>
        <w:t xml:space="preserve">The Authority reserves the right to seek clarification from Suppliers in connection with their PSQ Responses or </w:t>
      </w:r>
      <w:r w:rsidR="00FA6944" w:rsidRPr="009F639A">
        <w:rPr>
          <w:color w:val="auto"/>
        </w:rPr>
        <w:t>Tenders</w:t>
      </w:r>
      <w:r w:rsidR="00FA6944">
        <w:rPr>
          <w:color w:val="auto"/>
        </w:rPr>
        <w:t>.</w:t>
      </w:r>
      <w:r w:rsidRPr="009F639A">
        <w:rPr>
          <w:color w:val="auto"/>
        </w:rPr>
        <w:t xml:space="preserve"> The Authority may request a Supplier to submit</w:t>
      </w:r>
      <w:r w:rsidR="009F4670">
        <w:rPr>
          <w:color w:val="auto"/>
        </w:rPr>
        <w:t xml:space="preserve"> or</w:t>
      </w:r>
      <w:r w:rsidRPr="009F639A">
        <w:rPr>
          <w:color w:val="auto"/>
        </w:rPr>
        <w:t xml:space="preserve"> clarify the information or documentation provided in connection with their PSQ Response or Tender</w:t>
      </w:r>
      <w:r w:rsidRPr="0082475E">
        <w:rPr>
          <w:color w:val="FF0000"/>
        </w:rPr>
        <w:t xml:space="preserve">. </w:t>
      </w:r>
    </w:p>
    <w:p w14:paraId="42D6630D" w14:textId="50E72CB8" w:rsidR="00CC2AB6" w:rsidRPr="008B62AE" w:rsidRDefault="00CC2AB6" w:rsidP="002840CF">
      <w:pPr>
        <w:pStyle w:val="BodyText1"/>
        <w:numPr>
          <w:ilvl w:val="0"/>
          <w:numId w:val="4"/>
        </w:numPr>
        <w:ind w:left="357" w:hanging="357"/>
        <w:rPr>
          <w:color w:val="auto"/>
        </w:rPr>
      </w:pPr>
      <w:r w:rsidRPr="008B62AE">
        <w:rPr>
          <w:color w:val="auto"/>
        </w:rPr>
        <w:t xml:space="preserve">There is a minimum quality threshold applicable to the tender. Any tenderer which fails to score </w:t>
      </w:r>
      <w:r w:rsidR="008B62AE" w:rsidRPr="008B62AE">
        <w:rPr>
          <w:color w:val="auto"/>
        </w:rPr>
        <w:t>a QC1 Score of 150 or higher will not be evaluated further and will be disregarded for the purposes of evaluation.</w:t>
      </w:r>
    </w:p>
    <w:p w14:paraId="699C1E1F" w14:textId="77777777" w:rsidR="00B40343" w:rsidRDefault="00B40343" w:rsidP="00B40343">
      <w:pPr>
        <w:pStyle w:val="BodyText1"/>
        <w:numPr>
          <w:ilvl w:val="0"/>
          <w:numId w:val="4"/>
        </w:numPr>
        <w:ind w:left="357" w:hanging="357"/>
        <w:rPr>
          <w:color w:val="auto"/>
        </w:rPr>
      </w:pPr>
      <w:r>
        <w:rPr>
          <w:color w:val="auto"/>
        </w:rPr>
        <w:t xml:space="preserve">The scoring for this tender opportunity will be undertaken in the following manner: </w:t>
      </w:r>
    </w:p>
    <w:p w14:paraId="5C8DB4D6" w14:textId="6CDBA636" w:rsidR="00B40343" w:rsidRDefault="00BC311A" w:rsidP="00B40343">
      <w:pPr>
        <w:pStyle w:val="BodyText1"/>
        <w:numPr>
          <w:ilvl w:val="1"/>
          <w:numId w:val="4"/>
        </w:numPr>
        <w:rPr>
          <w:color w:val="auto"/>
        </w:rPr>
      </w:pPr>
      <w:r>
        <w:rPr>
          <w:color w:val="auto"/>
        </w:rPr>
        <w:t xml:space="preserve">There are two sub-weightings for the quality response. Phase I scored questions are allotted 70% of the quality score, whereas Phase II is allotted 30% of the quality score. </w:t>
      </w:r>
    </w:p>
    <w:p w14:paraId="453189F5" w14:textId="75924BE0" w:rsidR="00D74883" w:rsidRDefault="00D74883" w:rsidP="00B40343">
      <w:pPr>
        <w:pStyle w:val="BodyText1"/>
        <w:numPr>
          <w:ilvl w:val="1"/>
          <w:numId w:val="4"/>
        </w:numPr>
        <w:rPr>
          <w:color w:val="auto"/>
        </w:rPr>
      </w:pPr>
      <w:r>
        <w:rPr>
          <w:color w:val="auto"/>
        </w:rPr>
        <w:t xml:space="preserve">The total score for Phase I will be multiplied by 0.7. The total score for Phase II will be multiplied by 0.3. </w:t>
      </w:r>
    </w:p>
    <w:p w14:paraId="296DFF59" w14:textId="627B6B99" w:rsidR="00D74883" w:rsidRDefault="00D74883" w:rsidP="00B40343">
      <w:pPr>
        <w:pStyle w:val="BodyText1"/>
        <w:numPr>
          <w:ilvl w:val="1"/>
          <w:numId w:val="4"/>
        </w:numPr>
        <w:rPr>
          <w:color w:val="auto"/>
        </w:rPr>
      </w:pPr>
      <w:r>
        <w:rPr>
          <w:color w:val="auto"/>
        </w:rPr>
        <w:t>The two weighted scores will then be added together to provide an overall score</w:t>
      </w:r>
      <w:r w:rsidR="00B06E3F">
        <w:rPr>
          <w:color w:val="auto"/>
        </w:rPr>
        <w:t>, which will then be converted into a weighted score with the overall weighting for the quality response set at 70% of the overall mark.</w:t>
      </w:r>
    </w:p>
    <w:p w14:paraId="0D7AE42D" w14:textId="0F1602DF" w:rsidR="00B06E3F" w:rsidRDefault="00B06E3F" w:rsidP="00B40343">
      <w:pPr>
        <w:pStyle w:val="BodyText1"/>
        <w:numPr>
          <w:ilvl w:val="1"/>
          <w:numId w:val="4"/>
        </w:numPr>
        <w:rPr>
          <w:color w:val="auto"/>
        </w:rPr>
      </w:pPr>
      <w:r>
        <w:rPr>
          <w:color w:val="auto"/>
        </w:rPr>
        <w:t>Example:</w:t>
      </w:r>
    </w:p>
    <w:p w14:paraId="6C1B424A" w14:textId="0168CC3C" w:rsidR="00B06E3F" w:rsidRDefault="00B06E3F" w:rsidP="00B06E3F">
      <w:pPr>
        <w:pStyle w:val="BodyText1"/>
        <w:numPr>
          <w:ilvl w:val="2"/>
          <w:numId w:val="4"/>
        </w:numPr>
        <w:rPr>
          <w:color w:val="auto"/>
        </w:rPr>
      </w:pPr>
      <w:r>
        <w:rPr>
          <w:color w:val="auto"/>
        </w:rPr>
        <w:t>Supplier A scores 290 out of 300 for Phase I and 190 out of 275 for Phase II.</w:t>
      </w:r>
    </w:p>
    <w:p w14:paraId="5722F39D" w14:textId="5B75297E" w:rsidR="00B06E3F" w:rsidRDefault="00B06E3F" w:rsidP="00B06E3F">
      <w:pPr>
        <w:pStyle w:val="BodyText1"/>
        <w:numPr>
          <w:ilvl w:val="2"/>
          <w:numId w:val="4"/>
        </w:numPr>
        <w:rPr>
          <w:color w:val="auto"/>
        </w:rPr>
      </w:pPr>
      <w:r>
        <w:rPr>
          <w:color w:val="auto"/>
        </w:rPr>
        <w:t xml:space="preserve">This gives a weighted score of 203 and 57 for each phase respectively. </w:t>
      </w:r>
    </w:p>
    <w:p w14:paraId="1144F1FC" w14:textId="1D359E4B" w:rsidR="00B06E3F" w:rsidRDefault="00B06E3F" w:rsidP="00B06E3F">
      <w:pPr>
        <w:pStyle w:val="BodyText1"/>
        <w:numPr>
          <w:ilvl w:val="2"/>
          <w:numId w:val="4"/>
        </w:numPr>
        <w:rPr>
          <w:color w:val="auto"/>
        </w:rPr>
      </w:pPr>
      <w:r>
        <w:rPr>
          <w:color w:val="auto"/>
        </w:rPr>
        <w:t>The total raw score of 260 is divided by the maximum number of marks available (5</w:t>
      </w:r>
      <w:r w:rsidR="001C6D80">
        <w:rPr>
          <w:color w:val="auto"/>
        </w:rPr>
        <w:t>7</w:t>
      </w:r>
      <w:r>
        <w:rPr>
          <w:color w:val="auto"/>
        </w:rPr>
        <w:t>5) and multiplied by 0.7</w:t>
      </w:r>
      <w:r w:rsidR="00242819">
        <w:rPr>
          <w:color w:val="auto"/>
        </w:rPr>
        <w:t xml:space="preserve"> to give the weighted score for the quality criteria.</w:t>
      </w:r>
    </w:p>
    <w:p w14:paraId="150D7B02" w14:textId="36BDBA71" w:rsidR="00242819" w:rsidRDefault="00242819" w:rsidP="00B06E3F">
      <w:pPr>
        <w:pStyle w:val="BodyText1"/>
        <w:numPr>
          <w:ilvl w:val="2"/>
          <w:numId w:val="4"/>
        </w:numPr>
        <w:rPr>
          <w:color w:val="auto"/>
        </w:rPr>
      </w:pPr>
      <w:r>
        <w:rPr>
          <w:color w:val="auto"/>
        </w:rPr>
        <w:t>An example table is below:</w:t>
      </w:r>
    </w:p>
    <w:tbl>
      <w:tblPr>
        <w:tblW w:w="10466" w:type="dxa"/>
        <w:tblLook w:val="04A0" w:firstRow="1" w:lastRow="0" w:firstColumn="1" w:lastColumn="0" w:noHBand="0" w:noVBand="1"/>
      </w:tblPr>
      <w:tblGrid>
        <w:gridCol w:w="974"/>
        <w:gridCol w:w="715"/>
        <w:gridCol w:w="1098"/>
        <w:gridCol w:w="715"/>
        <w:gridCol w:w="1098"/>
        <w:gridCol w:w="786"/>
        <w:gridCol w:w="834"/>
        <w:gridCol w:w="1205"/>
        <w:gridCol w:w="847"/>
        <w:gridCol w:w="1273"/>
        <w:gridCol w:w="921"/>
      </w:tblGrid>
      <w:tr w:rsidR="000661AE" w:rsidRPr="000661AE" w14:paraId="7C8A2B6C" w14:textId="77777777" w:rsidTr="003D3FCC">
        <w:trPr>
          <w:trHeight w:val="1724"/>
        </w:trPr>
        <w:tc>
          <w:tcPr>
            <w:tcW w:w="982" w:type="dxa"/>
            <w:tcBorders>
              <w:top w:val="nil"/>
              <w:left w:val="nil"/>
              <w:bottom w:val="single" w:sz="12" w:space="0" w:color="FFFFFF"/>
              <w:right w:val="single" w:sz="4" w:space="0" w:color="FFFFFF"/>
            </w:tcBorders>
            <w:shd w:val="clear" w:color="4F81BD" w:fill="4F81BD"/>
            <w:vAlign w:val="center"/>
            <w:hideMark/>
          </w:tcPr>
          <w:p w14:paraId="4EF574EF" w14:textId="77777777" w:rsidR="000661AE" w:rsidRPr="000661AE" w:rsidRDefault="000661AE" w:rsidP="000661AE">
            <w:pPr>
              <w:jc w:val="center"/>
              <w:rPr>
                <w:rFonts w:ascii="Calibri" w:eastAsia="Times New Roman" w:hAnsi="Calibri" w:cs="Calibri"/>
                <w:b/>
                <w:bCs/>
                <w:color w:val="FFFFFF"/>
                <w:sz w:val="22"/>
                <w:szCs w:val="22"/>
              </w:rPr>
            </w:pPr>
            <w:r w:rsidRPr="000661AE">
              <w:rPr>
                <w:rFonts w:ascii="Calibri" w:eastAsia="Times New Roman" w:hAnsi="Calibri" w:cs="Calibri"/>
                <w:b/>
                <w:bCs/>
                <w:color w:val="FFFFFF"/>
                <w:sz w:val="22"/>
                <w:szCs w:val="22"/>
              </w:rPr>
              <w:t>Supplier</w:t>
            </w:r>
          </w:p>
        </w:tc>
        <w:tc>
          <w:tcPr>
            <w:tcW w:w="708" w:type="dxa"/>
            <w:tcBorders>
              <w:top w:val="nil"/>
              <w:left w:val="single" w:sz="4" w:space="0" w:color="FFFFFF"/>
              <w:bottom w:val="single" w:sz="12" w:space="0" w:color="FFFFFF"/>
              <w:right w:val="single" w:sz="4" w:space="0" w:color="FFFFFF"/>
            </w:tcBorders>
            <w:shd w:val="clear" w:color="4F81BD" w:fill="4F81BD"/>
            <w:vAlign w:val="center"/>
            <w:hideMark/>
          </w:tcPr>
          <w:p w14:paraId="3993D209" w14:textId="77777777" w:rsidR="000661AE" w:rsidRPr="000661AE" w:rsidRDefault="000661AE" w:rsidP="000661AE">
            <w:pPr>
              <w:jc w:val="center"/>
              <w:rPr>
                <w:rFonts w:ascii="Calibri" w:eastAsia="Times New Roman" w:hAnsi="Calibri" w:cs="Calibri"/>
                <w:b/>
                <w:bCs/>
                <w:color w:val="FFFFFF"/>
                <w:sz w:val="22"/>
                <w:szCs w:val="22"/>
              </w:rPr>
            </w:pPr>
            <w:r w:rsidRPr="000661AE">
              <w:rPr>
                <w:rFonts w:ascii="Calibri" w:eastAsia="Times New Roman" w:hAnsi="Calibri" w:cs="Calibri"/>
                <w:b/>
                <w:bCs/>
                <w:color w:val="FFFFFF"/>
                <w:sz w:val="22"/>
                <w:szCs w:val="22"/>
              </w:rPr>
              <w:t>QC1 Score</w:t>
            </w:r>
          </w:p>
        </w:tc>
        <w:tc>
          <w:tcPr>
            <w:tcW w:w="1087" w:type="dxa"/>
            <w:tcBorders>
              <w:top w:val="nil"/>
              <w:left w:val="single" w:sz="4" w:space="0" w:color="FFFFFF"/>
              <w:bottom w:val="single" w:sz="12" w:space="0" w:color="FFFFFF"/>
              <w:right w:val="single" w:sz="4" w:space="0" w:color="FFFFFF"/>
            </w:tcBorders>
            <w:shd w:val="clear" w:color="4F81BD" w:fill="4F81BD"/>
            <w:vAlign w:val="center"/>
            <w:hideMark/>
          </w:tcPr>
          <w:p w14:paraId="76ED7B9B" w14:textId="77777777" w:rsidR="000661AE" w:rsidRPr="000661AE" w:rsidRDefault="000661AE" w:rsidP="000661AE">
            <w:pPr>
              <w:jc w:val="center"/>
              <w:rPr>
                <w:rFonts w:ascii="Calibri" w:eastAsia="Times New Roman" w:hAnsi="Calibri" w:cs="Calibri"/>
                <w:b/>
                <w:bCs/>
                <w:color w:val="FFFFFF"/>
                <w:sz w:val="22"/>
                <w:szCs w:val="22"/>
              </w:rPr>
            </w:pPr>
            <w:r w:rsidRPr="000661AE">
              <w:rPr>
                <w:rFonts w:ascii="Calibri" w:eastAsia="Times New Roman" w:hAnsi="Calibri" w:cs="Calibri"/>
                <w:b/>
                <w:bCs/>
                <w:color w:val="FFFFFF"/>
                <w:sz w:val="22"/>
                <w:szCs w:val="22"/>
              </w:rPr>
              <w:t>QC1 Weighted Score</w:t>
            </w:r>
          </w:p>
        </w:tc>
        <w:tc>
          <w:tcPr>
            <w:tcW w:w="708" w:type="dxa"/>
            <w:tcBorders>
              <w:top w:val="nil"/>
              <w:left w:val="single" w:sz="4" w:space="0" w:color="FFFFFF"/>
              <w:bottom w:val="single" w:sz="12" w:space="0" w:color="FFFFFF"/>
              <w:right w:val="single" w:sz="4" w:space="0" w:color="FFFFFF"/>
            </w:tcBorders>
            <w:shd w:val="clear" w:color="4F81BD" w:fill="4F81BD"/>
            <w:vAlign w:val="center"/>
            <w:hideMark/>
          </w:tcPr>
          <w:p w14:paraId="0FABEF6F" w14:textId="77777777" w:rsidR="000661AE" w:rsidRPr="000661AE" w:rsidRDefault="000661AE" w:rsidP="000661AE">
            <w:pPr>
              <w:jc w:val="center"/>
              <w:rPr>
                <w:rFonts w:ascii="Calibri" w:eastAsia="Times New Roman" w:hAnsi="Calibri" w:cs="Calibri"/>
                <w:b/>
                <w:bCs/>
                <w:color w:val="FFFFFF"/>
                <w:sz w:val="22"/>
                <w:szCs w:val="22"/>
              </w:rPr>
            </w:pPr>
            <w:r w:rsidRPr="000661AE">
              <w:rPr>
                <w:rFonts w:ascii="Calibri" w:eastAsia="Times New Roman" w:hAnsi="Calibri" w:cs="Calibri"/>
                <w:b/>
                <w:bCs/>
                <w:color w:val="FFFFFF"/>
                <w:sz w:val="22"/>
                <w:szCs w:val="22"/>
              </w:rPr>
              <w:t>QC2 Score</w:t>
            </w:r>
          </w:p>
        </w:tc>
        <w:tc>
          <w:tcPr>
            <w:tcW w:w="1087" w:type="dxa"/>
            <w:tcBorders>
              <w:top w:val="nil"/>
              <w:left w:val="single" w:sz="4" w:space="0" w:color="FFFFFF"/>
              <w:bottom w:val="single" w:sz="12" w:space="0" w:color="FFFFFF"/>
              <w:right w:val="single" w:sz="4" w:space="0" w:color="FFFFFF"/>
            </w:tcBorders>
            <w:shd w:val="clear" w:color="4F81BD" w:fill="4F81BD"/>
            <w:vAlign w:val="center"/>
            <w:hideMark/>
          </w:tcPr>
          <w:p w14:paraId="520D2E32" w14:textId="77777777" w:rsidR="000661AE" w:rsidRPr="000661AE" w:rsidRDefault="000661AE" w:rsidP="000661AE">
            <w:pPr>
              <w:jc w:val="center"/>
              <w:rPr>
                <w:rFonts w:ascii="Calibri" w:eastAsia="Times New Roman" w:hAnsi="Calibri" w:cs="Calibri"/>
                <w:b/>
                <w:bCs/>
                <w:color w:val="FFFFFF"/>
                <w:sz w:val="22"/>
                <w:szCs w:val="22"/>
              </w:rPr>
            </w:pPr>
            <w:r w:rsidRPr="000661AE">
              <w:rPr>
                <w:rFonts w:ascii="Calibri" w:eastAsia="Times New Roman" w:hAnsi="Calibri" w:cs="Calibri"/>
                <w:b/>
                <w:bCs/>
                <w:color w:val="FFFFFF"/>
                <w:sz w:val="22"/>
                <w:szCs w:val="22"/>
              </w:rPr>
              <w:t>QC2 Weighted Score</w:t>
            </w:r>
          </w:p>
        </w:tc>
        <w:tc>
          <w:tcPr>
            <w:tcW w:w="792" w:type="dxa"/>
            <w:tcBorders>
              <w:top w:val="nil"/>
              <w:left w:val="single" w:sz="4" w:space="0" w:color="FFFFFF"/>
              <w:bottom w:val="single" w:sz="12" w:space="0" w:color="FFFFFF"/>
              <w:right w:val="single" w:sz="4" w:space="0" w:color="FFFFFF"/>
            </w:tcBorders>
            <w:shd w:val="clear" w:color="4F81BD" w:fill="4F81BD"/>
            <w:vAlign w:val="center"/>
            <w:hideMark/>
          </w:tcPr>
          <w:p w14:paraId="5EB208D5" w14:textId="77777777" w:rsidR="000661AE" w:rsidRPr="000661AE" w:rsidRDefault="000661AE" w:rsidP="000661AE">
            <w:pPr>
              <w:jc w:val="center"/>
              <w:rPr>
                <w:rFonts w:ascii="Calibri" w:eastAsia="Times New Roman" w:hAnsi="Calibri" w:cs="Calibri"/>
                <w:b/>
                <w:bCs/>
                <w:color w:val="FFFFFF"/>
                <w:sz w:val="22"/>
                <w:szCs w:val="22"/>
              </w:rPr>
            </w:pPr>
            <w:r w:rsidRPr="000661AE">
              <w:rPr>
                <w:rFonts w:ascii="Calibri" w:eastAsia="Times New Roman" w:hAnsi="Calibri" w:cs="Calibri"/>
                <w:b/>
                <w:bCs/>
                <w:color w:val="FFFFFF"/>
                <w:sz w:val="22"/>
                <w:szCs w:val="22"/>
              </w:rPr>
              <w:t>Total Raw Score</w:t>
            </w:r>
          </w:p>
        </w:tc>
        <w:tc>
          <w:tcPr>
            <w:tcW w:w="841" w:type="dxa"/>
            <w:tcBorders>
              <w:top w:val="nil"/>
              <w:left w:val="single" w:sz="4" w:space="0" w:color="FFFFFF"/>
              <w:bottom w:val="single" w:sz="12" w:space="0" w:color="FFFFFF"/>
              <w:right w:val="single" w:sz="4" w:space="0" w:color="FFFFFF"/>
            </w:tcBorders>
            <w:shd w:val="clear" w:color="4F81BD" w:fill="4F81BD"/>
            <w:vAlign w:val="center"/>
            <w:hideMark/>
          </w:tcPr>
          <w:p w14:paraId="6F09B6F5" w14:textId="77777777" w:rsidR="000661AE" w:rsidRPr="000661AE" w:rsidRDefault="000661AE" w:rsidP="000661AE">
            <w:pPr>
              <w:jc w:val="center"/>
              <w:rPr>
                <w:rFonts w:ascii="Calibri" w:eastAsia="Times New Roman" w:hAnsi="Calibri" w:cs="Calibri"/>
                <w:b/>
                <w:bCs/>
                <w:color w:val="FFFFFF"/>
                <w:sz w:val="22"/>
                <w:szCs w:val="22"/>
              </w:rPr>
            </w:pPr>
            <w:r w:rsidRPr="000661AE">
              <w:rPr>
                <w:rFonts w:ascii="Calibri" w:eastAsia="Times New Roman" w:hAnsi="Calibri" w:cs="Calibri"/>
                <w:b/>
                <w:bCs/>
                <w:color w:val="FFFFFF"/>
                <w:sz w:val="22"/>
                <w:szCs w:val="22"/>
              </w:rPr>
              <w:t>QC1 added to QC2</w:t>
            </w:r>
          </w:p>
        </w:tc>
        <w:tc>
          <w:tcPr>
            <w:tcW w:w="1193" w:type="dxa"/>
            <w:tcBorders>
              <w:top w:val="nil"/>
              <w:left w:val="single" w:sz="4" w:space="0" w:color="FFFFFF"/>
              <w:bottom w:val="single" w:sz="12" w:space="0" w:color="FFFFFF"/>
              <w:right w:val="single" w:sz="4" w:space="0" w:color="FFFFFF"/>
            </w:tcBorders>
            <w:shd w:val="clear" w:color="4F81BD" w:fill="4F81BD"/>
            <w:vAlign w:val="center"/>
            <w:hideMark/>
          </w:tcPr>
          <w:p w14:paraId="62BCBE34" w14:textId="77777777" w:rsidR="000661AE" w:rsidRPr="000661AE" w:rsidRDefault="000661AE" w:rsidP="000661AE">
            <w:pPr>
              <w:jc w:val="center"/>
              <w:rPr>
                <w:rFonts w:ascii="Calibri" w:eastAsia="Times New Roman" w:hAnsi="Calibri" w:cs="Calibri"/>
                <w:b/>
                <w:bCs/>
                <w:color w:val="FFFFFF"/>
                <w:sz w:val="22"/>
                <w:szCs w:val="22"/>
              </w:rPr>
            </w:pPr>
            <w:r w:rsidRPr="000661AE">
              <w:rPr>
                <w:rFonts w:ascii="Calibri" w:eastAsia="Times New Roman" w:hAnsi="Calibri" w:cs="Calibri"/>
                <w:b/>
                <w:bCs/>
                <w:color w:val="FFFFFF"/>
                <w:sz w:val="22"/>
                <w:szCs w:val="22"/>
              </w:rPr>
              <w:t>TOTAL QUALITY WEIGHTED SCORE</w:t>
            </w:r>
          </w:p>
        </w:tc>
        <w:tc>
          <w:tcPr>
            <w:tcW w:w="854" w:type="dxa"/>
            <w:tcBorders>
              <w:top w:val="nil"/>
              <w:left w:val="single" w:sz="4" w:space="0" w:color="FFFFFF"/>
              <w:bottom w:val="single" w:sz="12" w:space="0" w:color="FFFFFF"/>
              <w:right w:val="single" w:sz="4" w:space="0" w:color="FFFFFF"/>
            </w:tcBorders>
            <w:shd w:val="clear" w:color="4F81BD" w:fill="4F81BD"/>
            <w:vAlign w:val="center"/>
            <w:hideMark/>
          </w:tcPr>
          <w:p w14:paraId="7DD9ABA0" w14:textId="77777777" w:rsidR="000661AE" w:rsidRPr="000661AE" w:rsidRDefault="000661AE" w:rsidP="000661AE">
            <w:pPr>
              <w:jc w:val="center"/>
              <w:rPr>
                <w:rFonts w:ascii="Calibri" w:eastAsia="Times New Roman" w:hAnsi="Calibri" w:cs="Calibri"/>
                <w:b/>
                <w:bCs/>
                <w:color w:val="FFFFFF"/>
                <w:sz w:val="22"/>
                <w:szCs w:val="22"/>
              </w:rPr>
            </w:pPr>
            <w:r w:rsidRPr="000661AE">
              <w:rPr>
                <w:rFonts w:ascii="Calibri" w:eastAsia="Times New Roman" w:hAnsi="Calibri" w:cs="Calibri"/>
                <w:b/>
                <w:bCs/>
                <w:color w:val="FFFFFF"/>
                <w:sz w:val="22"/>
                <w:szCs w:val="22"/>
              </w:rPr>
              <w:t>Pricing Score</w:t>
            </w:r>
          </w:p>
        </w:tc>
        <w:tc>
          <w:tcPr>
            <w:tcW w:w="1285" w:type="dxa"/>
            <w:tcBorders>
              <w:top w:val="nil"/>
              <w:left w:val="single" w:sz="4" w:space="0" w:color="FFFFFF"/>
              <w:bottom w:val="single" w:sz="12" w:space="0" w:color="FFFFFF"/>
              <w:right w:val="single" w:sz="4" w:space="0" w:color="FFFFFF"/>
            </w:tcBorders>
            <w:shd w:val="clear" w:color="4F81BD" w:fill="4F81BD"/>
            <w:vAlign w:val="center"/>
            <w:hideMark/>
          </w:tcPr>
          <w:p w14:paraId="229A180E" w14:textId="77777777" w:rsidR="000661AE" w:rsidRPr="000661AE" w:rsidRDefault="000661AE" w:rsidP="000661AE">
            <w:pPr>
              <w:jc w:val="center"/>
              <w:rPr>
                <w:rFonts w:ascii="Calibri" w:eastAsia="Times New Roman" w:hAnsi="Calibri" w:cs="Calibri"/>
                <w:b/>
                <w:bCs/>
                <w:color w:val="FFFFFF"/>
                <w:sz w:val="22"/>
                <w:szCs w:val="22"/>
              </w:rPr>
            </w:pPr>
            <w:r w:rsidRPr="000661AE">
              <w:rPr>
                <w:rFonts w:ascii="Calibri" w:eastAsia="Times New Roman" w:hAnsi="Calibri" w:cs="Calibri"/>
                <w:b/>
                <w:bCs/>
                <w:color w:val="FFFFFF"/>
                <w:sz w:val="22"/>
                <w:szCs w:val="22"/>
              </w:rPr>
              <w:t>TOTAL COMBINED SCORE</w:t>
            </w:r>
          </w:p>
        </w:tc>
        <w:tc>
          <w:tcPr>
            <w:tcW w:w="929" w:type="dxa"/>
            <w:tcBorders>
              <w:top w:val="nil"/>
              <w:left w:val="single" w:sz="4" w:space="0" w:color="FFFFFF"/>
              <w:bottom w:val="single" w:sz="12" w:space="0" w:color="FFFFFF"/>
              <w:right w:val="nil"/>
            </w:tcBorders>
            <w:shd w:val="clear" w:color="4F81BD" w:fill="4F81BD"/>
            <w:vAlign w:val="center"/>
            <w:hideMark/>
          </w:tcPr>
          <w:p w14:paraId="0C999F8A" w14:textId="77777777" w:rsidR="000661AE" w:rsidRPr="000661AE" w:rsidRDefault="000661AE" w:rsidP="000661AE">
            <w:pPr>
              <w:jc w:val="center"/>
              <w:rPr>
                <w:rFonts w:ascii="Calibri" w:eastAsia="Times New Roman" w:hAnsi="Calibri" w:cs="Calibri"/>
                <w:b/>
                <w:bCs/>
                <w:color w:val="FFFFFF"/>
                <w:sz w:val="22"/>
                <w:szCs w:val="22"/>
              </w:rPr>
            </w:pPr>
            <w:r w:rsidRPr="000661AE">
              <w:rPr>
                <w:rFonts w:ascii="Calibri" w:eastAsia="Times New Roman" w:hAnsi="Calibri" w:cs="Calibri"/>
                <w:b/>
                <w:bCs/>
                <w:color w:val="FFFFFF"/>
                <w:sz w:val="22"/>
                <w:szCs w:val="22"/>
              </w:rPr>
              <w:t>Rank</w:t>
            </w:r>
          </w:p>
        </w:tc>
      </w:tr>
      <w:tr w:rsidR="003D3FCC" w:rsidRPr="000661AE" w14:paraId="6B099824" w14:textId="77777777" w:rsidTr="003D3FCC">
        <w:trPr>
          <w:trHeight w:val="461"/>
        </w:trPr>
        <w:tc>
          <w:tcPr>
            <w:tcW w:w="982" w:type="dxa"/>
            <w:tcBorders>
              <w:top w:val="single" w:sz="4" w:space="0" w:color="FFFFFF"/>
              <w:left w:val="nil"/>
              <w:bottom w:val="single" w:sz="4" w:space="0" w:color="FFFFFF"/>
              <w:right w:val="single" w:sz="4" w:space="0" w:color="FFFFFF"/>
            </w:tcBorders>
            <w:shd w:val="clear" w:color="B8CCE4" w:fill="B8CCE4"/>
            <w:noWrap/>
            <w:vAlign w:val="bottom"/>
            <w:hideMark/>
          </w:tcPr>
          <w:p w14:paraId="5BB0DA93" w14:textId="34B835B0"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A</w:t>
            </w:r>
          </w:p>
        </w:tc>
        <w:tc>
          <w:tcPr>
            <w:tcW w:w="708"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ABE1B7C" w14:textId="3AF066F7"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290</w:t>
            </w:r>
          </w:p>
        </w:tc>
        <w:tc>
          <w:tcPr>
            <w:tcW w:w="1087"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A3134F8" w14:textId="3C647102"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203</w:t>
            </w:r>
          </w:p>
        </w:tc>
        <w:tc>
          <w:tcPr>
            <w:tcW w:w="708"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CC9EE87" w14:textId="43C01462"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190</w:t>
            </w:r>
          </w:p>
        </w:tc>
        <w:tc>
          <w:tcPr>
            <w:tcW w:w="1087"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9D0821D" w14:textId="762DC38C"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57</w:t>
            </w:r>
          </w:p>
        </w:tc>
        <w:tc>
          <w:tcPr>
            <w:tcW w:w="792"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F1C80E8" w14:textId="126EB77A"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480</w:t>
            </w:r>
          </w:p>
        </w:tc>
        <w:tc>
          <w:tcPr>
            <w:tcW w:w="841"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38A0D1C" w14:textId="4C83AF9E"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260</w:t>
            </w:r>
          </w:p>
        </w:tc>
        <w:tc>
          <w:tcPr>
            <w:tcW w:w="1193" w:type="dxa"/>
            <w:tcBorders>
              <w:top w:val="single" w:sz="4" w:space="0" w:color="FFFFFF"/>
              <w:left w:val="single" w:sz="4" w:space="0" w:color="FFFFFF"/>
              <w:bottom w:val="single" w:sz="4" w:space="0" w:color="FFFFFF"/>
              <w:right w:val="single" w:sz="4" w:space="0" w:color="FFFFFF"/>
            </w:tcBorders>
            <w:shd w:val="clear" w:color="B8CCE4" w:fill="B8CCE4"/>
            <w:vAlign w:val="bottom"/>
            <w:hideMark/>
          </w:tcPr>
          <w:p w14:paraId="1225DA4B" w14:textId="42C267E3"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58</w:t>
            </w:r>
          </w:p>
        </w:tc>
        <w:tc>
          <w:tcPr>
            <w:tcW w:w="85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134311B" w14:textId="3C61A8BF"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30</w:t>
            </w:r>
          </w:p>
        </w:tc>
        <w:tc>
          <w:tcPr>
            <w:tcW w:w="1285"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A4CCC0C" w14:textId="79F6E991"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88</w:t>
            </w:r>
          </w:p>
        </w:tc>
        <w:tc>
          <w:tcPr>
            <w:tcW w:w="929" w:type="dxa"/>
            <w:tcBorders>
              <w:top w:val="single" w:sz="4" w:space="0" w:color="FFFFFF"/>
              <w:left w:val="single" w:sz="4" w:space="0" w:color="FFFFFF"/>
              <w:bottom w:val="single" w:sz="4" w:space="0" w:color="FFFFFF"/>
              <w:right w:val="nil"/>
            </w:tcBorders>
            <w:shd w:val="clear" w:color="B8CCE4" w:fill="B8CCE4"/>
            <w:noWrap/>
            <w:vAlign w:val="bottom"/>
            <w:hideMark/>
          </w:tcPr>
          <w:p w14:paraId="4F3CD022" w14:textId="032A4267"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2</w:t>
            </w:r>
          </w:p>
        </w:tc>
      </w:tr>
      <w:tr w:rsidR="003D3FCC" w:rsidRPr="000661AE" w14:paraId="65BAB3C5" w14:textId="77777777" w:rsidTr="003D3FCC">
        <w:trPr>
          <w:trHeight w:val="461"/>
        </w:trPr>
        <w:tc>
          <w:tcPr>
            <w:tcW w:w="982" w:type="dxa"/>
            <w:tcBorders>
              <w:top w:val="single" w:sz="4" w:space="0" w:color="FFFFFF"/>
              <w:left w:val="nil"/>
              <w:bottom w:val="single" w:sz="4" w:space="0" w:color="FFFFFF"/>
              <w:right w:val="single" w:sz="4" w:space="0" w:color="FFFFFF"/>
            </w:tcBorders>
            <w:shd w:val="clear" w:color="FFC7CE" w:fill="FFC7CE"/>
            <w:noWrap/>
            <w:vAlign w:val="bottom"/>
            <w:hideMark/>
          </w:tcPr>
          <w:p w14:paraId="6A1E9D94" w14:textId="0D27BCB5"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B</w:t>
            </w:r>
          </w:p>
        </w:tc>
        <w:tc>
          <w:tcPr>
            <w:tcW w:w="708" w:type="dxa"/>
            <w:tcBorders>
              <w:top w:val="single" w:sz="4" w:space="0" w:color="FFFFFF"/>
              <w:left w:val="single" w:sz="4" w:space="0" w:color="FFFFFF"/>
              <w:bottom w:val="single" w:sz="4" w:space="0" w:color="FFFFFF"/>
              <w:right w:val="single" w:sz="4" w:space="0" w:color="FFFFFF"/>
            </w:tcBorders>
            <w:shd w:val="clear" w:color="FFC7CE" w:fill="FFC7CE"/>
            <w:noWrap/>
            <w:vAlign w:val="bottom"/>
            <w:hideMark/>
          </w:tcPr>
          <w:p w14:paraId="33902463" w14:textId="50564AB0"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220</w:t>
            </w:r>
          </w:p>
        </w:tc>
        <w:tc>
          <w:tcPr>
            <w:tcW w:w="1087" w:type="dxa"/>
            <w:tcBorders>
              <w:top w:val="single" w:sz="4" w:space="0" w:color="FFFFFF"/>
              <w:left w:val="single" w:sz="4" w:space="0" w:color="FFFFFF"/>
              <w:bottom w:val="single" w:sz="4" w:space="0" w:color="FFFFFF"/>
              <w:right w:val="single" w:sz="4" w:space="0" w:color="FFFFFF"/>
            </w:tcBorders>
            <w:shd w:val="clear" w:color="FFC7CE" w:fill="FFC7CE"/>
            <w:noWrap/>
            <w:vAlign w:val="bottom"/>
            <w:hideMark/>
          </w:tcPr>
          <w:p w14:paraId="3BD0B9D7" w14:textId="4CCBEA3A"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154</w:t>
            </w:r>
          </w:p>
        </w:tc>
        <w:tc>
          <w:tcPr>
            <w:tcW w:w="708" w:type="dxa"/>
            <w:tcBorders>
              <w:top w:val="single" w:sz="4" w:space="0" w:color="FFFFFF"/>
              <w:left w:val="single" w:sz="4" w:space="0" w:color="FFFFFF"/>
              <w:bottom w:val="single" w:sz="4" w:space="0" w:color="FFFFFF"/>
              <w:right w:val="single" w:sz="4" w:space="0" w:color="FFFFFF"/>
            </w:tcBorders>
            <w:shd w:val="clear" w:color="FFC7CE" w:fill="FFC7CE"/>
            <w:noWrap/>
            <w:vAlign w:val="bottom"/>
            <w:hideMark/>
          </w:tcPr>
          <w:p w14:paraId="517638B5" w14:textId="1338EE5D"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90</w:t>
            </w:r>
          </w:p>
        </w:tc>
        <w:tc>
          <w:tcPr>
            <w:tcW w:w="1087" w:type="dxa"/>
            <w:tcBorders>
              <w:top w:val="single" w:sz="4" w:space="0" w:color="FFFFFF"/>
              <w:left w:val="single" w:sz="4" w:space="0" w:color="FFFFFF"/>
              <w:bottom w:val="single" w:sz="4" w:space="0" w:color="FFFFFF"/>
              <w:right w:val="single" w:sz="4" w:space="0" w:color="FFFFFF"/>
            </w:tcBorders>
            <w:shd w:val="clear" w:color="FFC7CE" w:fill="FFC7CE"/>
            <w:noWrap/>
            <w:vAlign w:val="bottom"/>
            <w:hideMark/>
          </w:tcPr>
          <w:p w14:paraId="3F6A5C28" w14:textId="17BE23C4"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27</w:t>
            </w:r>
          </w:p>
        </w:tc>
        <w:tc>
          <w:tcPr>
            <w:tcW w:w="792" w:type="dxa"/>
            <w:tcBorders>
              <w:top w:val="single" w:sz="4" w:space="0" w:color="FFFFFF"/>
              <w:left w:val="single" w:sz="4" w:space="0" w:color="FFFFFF"/>
              <w:bottom w:val="single" w:sz="4" w:space="0" w:color="FFFFFF"/>
              <w:right w:val="single" w:sz="4" w:space="0" w:color="FFFFFF"/>
            </w:tcBorders>
            <w:shd w:val="clear" w:color="FFC7CE" w:fill="FFC7CE"/>
            <w:noWrap/>
            <w:vAlign w:val="bottom"/>
            <w:hideMark/>
          </w:tcPr>
          <w:p w14:paraId="6E5E53A7" w14:textId="5C7AA482"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310</w:t>
            </w:r>
          </w:p>
        </w:tc>
        <w:tc>
          <w:tcPr>
            <w:tcW w:w="841" w:type="dxa"/>
            <w:tcBorders>
              <w:top w:val="single" w:sz="4" w:space="0" w:color="FFFFFF"/>
              <w:left w:val="single" w:sz="4" w:space="0" w:color="FFFFFF"/>
              <w:bottom w:val="single" w:sz="4" w:space="0" w:color="FFFFFF"/>
              <w:right w:val="single" w:sz="4" w:space="0" w:color="FFFFFF"/>
            </w:tcBorders>
            <w:shd w:val="clear" w:color="FFC7CE" w:fill="FFC7CE"/>
            <w:noWrap/>
            <w:vAlign w:val="bottom"/>
            <w:hideMark/>
          </w:tcPr>
          <w:p w14:paraId="33BC27CD" w14:textId="457A8678"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181</w:t>
            </w:r>
          </w:p>
        </w:tc>
        <w:tc>
          <w:tcPr>
            <w:tcW w:w="1193" w:type="dxa"/>
            <w:tcBorders>
              <w:top w:val="single" w:sz="4" w:space="0" w:color="FFFFFF"/>
              <w:left w:val="single" w:sz="4" w:space="0" w:color="FFFFFF"/>
              <w:bottom w:val="single" w:sz="4" w:space="0" w:color="FFFFFF"/>
              <w:right w:val="single" w:sz="4" w:space="0" w:color="FFFFFF"/>
            </w:tcBorders>
            <w:shd w:val="clear" w:color="FFC7CE" w:fill="FFC7CE"/>
            <w:vAlign w:val="bottom"/>
            <w:hideMark/>
          </w:tcPr>
          <w:p w14:paraId="544FC04F" w14:textId="050A4B42"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38</w:t>
            </w:r>
          </w:p>
        </w:tc>
        <w:tc>
          <w:tcPr>
            <w:tcW w:w="854" w:type="dxa"/>
            <w:tcBorders>
              <w:top w:val="single" w:sz="4" w:space="0" w:color="FFFFFF"/>
              <w:left w:val="single" w:sz="4" w:space="0" w:color="FFFFFF"/>
              <w:bottom w:val="single" w:sz="4" w:space="0" w:color="FFFFFF"/>
              <w:right w:val="single" w:sz="4" w:space="0" w:color="FFFFFF"/>
            </w:tcBorders>
            <w:shd w:val="clear" w:color="FFC7CE" w:fill="FFC7CE"/>
            <w:noWrap/>
            <w:vAlign w:val="bottom"/>
            <w:hideMark/>
          </w:tcPr>
          <w:p w14:paraId="12917290" w14:textId="515BE45D"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20</w:t>
            </w:r>
          </w:p>
        </w:tc>
        <w:tc>
          <w:tcPr>
            <w:tcW w:w="1285" w:type="dxa"/>
            <w:tcBorders>
              <w:top w:val="single" w:sz="4" w:space="0" w:color="FFFFFF"/>
              <w:left w:val="single" w:sz="4" w:space="0" w:color="FFFFFF"/>
              <w:bottom w:val="single" w:sz="4" w:space="0" w:color="FFFFFF"/>
              <w:right w:val="single" w:sz="4" w:space="0" w:color="FFFFFF"/>
            </w:tcBorders>
            <w:shd w:val="clear" w:color="FFC7CE" w:fill="FFC7CE"/>
            <w:noWrap/>
            <w:vAlign w:val="bottom"/>
            <w:hideMark/>
          </w:tcPr>
          <w:p w14:paraId="70E4CC4F" w14:textId="412760B2"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58</w:t>
            </w:r>
          </w:p>
        </w:tc>
        <w:tc>
          <w:tcPr>
            <w:tcW w:w="929" w:type="dxa"/>
            <w:tcBorders>
              <w:top w:val="single" w:sz="4" w:space="0" w:color="FFFFFF"/>
              <w:left w:val="single" w:sz="4" w:space="0" w:color="FFFFFF"/>
              <w:bottom w:val="single" w:sz="4" w:space="0" w:color="FFFFFF"/>
              <w:right w:val="nil"/>
            </w:tcBorders>
            <w:shd w:val="clear" w:color="FFC7CE" w:fill="FFC7CE"/>
            <w:noWrap/>
            <w:vAlign w:val="bottom"/>
            <w:hideMark/>
          </w:tcPr>
          <w:p w14:paraId="147EF647" w14:textId="2F6C7D12"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3</w:t>
            </w:r>
          </w:p>
        </w:tc>
      </w:tr>
      <w:tr w:rsidR="003D3FCC" w:rsidRPr="000661AE" w14:paraId="2D17B073" w14:textId="77777777" w:rsidTr="003D3FCC">
        <w:trPr>
          <w:trHeight w:val="461"/>
        </w:trPr>
        <w:tc>
          <w:tcPr>
            <w:tcW w:w="982" w:type="dxa"/>
            <w:tcBorders>
              <w:top w:val="single" w:sz="4" w:space="0" w:color="FFFFFF"/>
              <w:left w:val="nil"/>
              <w:bottom w:val="nil"/>
              <w:right w:val="single" w:sz="4" w:space="0" w:color="FFFFFF"/>
            </w:tcBorders>
            <w:shd w:val="clear" w:color="C6EFCE" w:fill="C6EFCE"/>
            <w:noWrap/>
            <w:vAlign w:val="bottom"/>
            <w:hideMark/>
          </w:tcPr>
          <w:p w14:paraId="468F6C53" w14:textId="567356BC"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C</w:t>
            </w:r>
          </w:p>
        </w:tc>
        <w:tc>
          <w:tcPr>
            <w:tcW w:w="708" w:type="dxa"/>
            <w:tcBorders>
              <w:top w:val="single" w:sz="4" w:space="0" w:color="FFFFFF"/>
              <w:left w:val="single" w:sz="4" w:space="0" w:color="FFFFFF"/>
              <w:bottom w:val="nil"/>
              <w:right w:val="single" w:sz="4" w:space="0" w:color="FFFFFF"/>
            </w:tcBorders>
            <w:shd w:val="clear" w:color="C6EFCE" w:fill="C6EFCE"/>
            <w:noWrap/>
            <w:vAlign w:val="bottom"/>
            <w:hideMark/>
          </w:tcPr>
          <w:p w14:paraId="073B8B3D" w14:textId="44E91659"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300</w:t>
            </w:r>
          </w:p>
        </w:tc>
        <w:tc>
          <w:tcPr>
            <w:tcW w:w="1087" w:type="dxa"/>
            <w:tcBorders>
              <w:top w:val="single" w:sz="4" w:space="0" w:color="FFFFFF"/>
              <w:left w:val="single" w:sz="4" w:space="0" w:color="FFFFFF"/>
              <w:bottom w:val="nil"/>
              <w:right w:val="single" w:sz="4" w:space="0" w:color="FFFFFF"/>
            </w:tcBorders>
            <w:shd w:val="clear" w:color="C6EFCE" w:fill="C6EFCE"/>
            <w:noWrap/>
            <w:vAlign w:val="bottom"/>
            <w:hideMark/>
          </w:tcPr>
          <w:p w14:paraId="125969E5" w14:textId="6F817077"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210</w:t>
            </w:r>
          </w:p>
        </w:tc>
        <w:tc>
          <w:tcPr>
            <w:tcW w:w="708" w:type="dxa"/>
            <w:tcBorders>
              <w:top w:val="single" w:sz="4" w:space="0" w:color="FFFFFF"/>
              <w:left w:val="single" w:sz="4" w:space="0" w:color="FFFFFF"/>
              <w:bottom w:val="nil"/>
              <w:right w:val="single" w:sz="4" w:space="0" w:color="FFFFFF"/>
            </w:tcBorders>
            <w:shd w:val="clear" w:color="C6EFCE" w:fill="C6EFCE"/>
            <w:noWrap/>
            <w:vAlign w:val="bottom"/>
            <w:hideMark/>
          </w:tcPr>
          <w:p w14:paraId="0B403BA7" w14:textId="34FAC82D"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275</w:t>
            </w:r>
          </w:p>
        </w:tc>
        <w:tc>
          <w:tcPr>
            <w:tcW w:w="1087" w:type="dxa"/>
            <w:tcBorders>
              <w:top w:val="single" w:sz="4" w:space="0" w:color="FFFFFF"/>
              <w:left w:val="single" w:sz="4" w:space="0" w:color="FFFFFF"/>
              <w:bottom w:val="nil"/>
              <w:right w:val="single" w:sz="4" w:space="0" w:color="FFFFFF"/>
            </w:tcBorders>
            <w:shd w:val="clear" w:color="C6EFCE" w:fill="C6EFCE"/>
            <w:noWrap/>
            <w:vAlign w:val="bottom"/>
            <w:hideMark/>
          </w:tcPr>
          <w:p w14:paraId="3A3D37C1" w14:textId="4EDE73CB"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83</w:t>
            </w:r>
          </w:p>
        </w:tc>
        <w:tc>
          <w:tcPr>
            <w:tcW w:w="792" w:type="dxa"/>
            <w:tcBorders>
              <w:top w:val="single" w:sz="4" w:space="0" w:color="FFFFFF"/>
              <w:left w:val="single" w:sz="4" w:space="0" w:color="FFFFFF"/>
              <w:bottom w:val="nil"/>
              <w:right w:val="single" w:sz="4" w:space="0" w:color="FFFFFF"/>
            </w:tcBorders>
            <w:shd w:val="clear" w:color="C6EFCE" w:fill="C6EFCE"/>
            <w:noWrap/>
            <w:vAlign w:val="bottom"/>
            <w:hideMark/>
          </w:tcPr>
          <w:p w14:paraId="5990C8E5" w14:textId="59C59261"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575</w:t>
            </w:r>
          </w:p>
        </w:tc>
        <w:tc>
          <w:tcPr>
            <w:tcW w:w="841" w:type="dxa"/>
            <w:tcBorders>
              <w:top w:val="single" w:sz="4" w:space="0" w:color="FFFFFF"/>
              <w:left w:val="single" w:sz="4" w:space="0" w:color="FFFFFF"/>
              <w:bottom w:val="nil"/>
              <w:right w:val="single" w:sz="4" w:space="0" w:color="FFFFFF"/>
            </w:tcBorders>
            <w:shd w:val="clear" w:color="C6EFCE" w:fill="C6EFCE"/>
            <w:noWrap/>
            <w:vAlign w:val="bottom"/>
            <w:hideMark/>
          </w:tcPr>
          <w:p w14:paraId="2277D49B" w14:textId="4E58EA83"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293</w:t>
            </w:r>
          </w:p>
        </w:tc>
        <w:tc>
          <w:tcPr>
            <w:tcW w:w="1193" w:type="dxa"/>
            <w:tcBorders>
              <w:top w:val="single" w:sz="4" w:space="0" w:color="FFFFFF"/>
              <w:left w:val="single" w:sz="4" w:space="0" w:color="FFFFFF"/>
              <w:bottom w:val="nil"/>
              <w:right w:val="single" w:sz="4" w:space="0" w:color="FFFFFF"/>
            </w:tcBorders>
            <w:shd w:val="clear" w:color="C6EFCE" w:fill="C6EFCE"/>
            <w:vAlign w:val="bottom"/>
            <w:hideMark/>
          </w:tcPr>
          <w:p w14:paraId="6A2408DC" w14:textId="06141E44"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70</w:t>
            </w:r>
          </w:p>
        </w:tc>
        <w:tc>
          <w:tcPr>
            <w:tcW w:w="854" w:type="dxa"/>
            <w:tcBorders>
              <w:top w:val="single" w:sz="4" w:space="0" w:color="FFFFFF"/>
              <w:left w:val="single" w:sz="4" w:space="0" w:color="FFFFFF"/>
              <w:bottom w:val="nil"/>
              <w:right w:val="single" w:sz="4" w:space="0" w:color="FFFFFF"/>
            </w:tcBorders>
            <w:shd w:val="clear" w:color="C6EFCE" w:fill="C6EFCE"/>
            <w:noWrap/>
            <w:vAlign w:val="bottom"/>
            <w:hideMark/>
          </w:tcPr>
          <w:p w14:paraId="0374D5DD" w14:textId="5C0E22C9"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30</w:t>
            </w:r>
          </w:p>
        </w:tc>
        <w:tc>
          <w:tcPr>
            <w:tcW w:w="1285" w:type="dxa"/>
            <w:tcBorders>
              <w:top w:val="single" w:sz="4" w:space="0" w:color="FFFFFF"/>
              <w:left w:val="single" w:sz="4" w:space="0" w:color="FFFFFF"/>
              <w:bottom w:val="nil"/>
              <w:right w:val="single" w:sz="4" w:space="0" w:color="FFFFFF"/>
            </w:tcBorders>
            <w:shd w:val="clear" w:color="C6EFCE" w:fill="C6EFCE"/>
            <w:noWrap/>
            <w:vAlign w:val="bottom"/>
            <w:hideMark/>
          </w:tcPr>
          <w:p w14:paraId="343D2F04" w14:textId="6F14705C"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100</w:t>
            </w:r>
          </w:p>
        </w:tc>
        <w:tc>
          <w:tcPr>
            <w:tcW w:w="929" w:type="dxa"/>
            <w:tcBorders>
              <w:top w:val="single" w:sz="4" w:space="0" w:color="FFFFFF"/>
              <w:left w:val="single" w:sz="4" w:space="0" w:color="FFFFFF"/>
              <w:bottom w:val="nil"/>
              <w:right w:val="nil"/>
            </w:tcBorders>
            <w:shd w:val="clear" w:color="C6EFCE" w:fill="C6EFCE"/>
            <w:noWrap/>
            <w:vAlign w:val="bottom"/>
            <w:hideMark/>
          </w:tcPr>
          <w:p w14:paraId="2A417AFB" w14:textId="476F8F1E" w:rsidR="003D3FCC" w:rsidRPr="000661AE" w:rsidRDefault="003D3FCC" w:rsidP="003D3FCC">
            <w:pPr>
              <w:jc w:val="center"/>
              <w:rPr>
                <w:rFonts w:ascii="Calibri" w:eastAsia="Times New Roman" w:hAnsi="Calibri" w:cs="Calibri"/>
                <w:color w:val="000000"/>
                <w:sz w:val="22"/>
                <w:szCs w:val="22"/>
              </w:rPr>
            </w:pPr>
            <w:r>
              <w:rPr>
                <w:rFonts w:ascii="Calibri" w:hAnsi="Calibri" w:cs="Calibri"/>
                <w:color w:val="000000"/>
                <w:sz w:val="22"/>
                <w:szCs w:val="22"/>
              </w:rPr>
              <w:t>1</w:t>
            </w:r>
          </w:p>
        </w:tc>
      </w:tr>
    </w:tbl>
    <w:p w14:paraId="5BB68A7D" w14:textId="77777777" w:rsidR="00242819" w:rsidRDefault="00242819" w:rsidP="00242819">
      <w:pPr>
        <w:pStyle w:val="BodyText1"/>
        <w:ind w:left="2160"/>
        <w:rPr>
          <w:color w:val="auto"/>
        </w:rPr>
      </w:pPr>
    </w:p>
    <w:p w14:paraId="011A50D8" w14:textId="3458F759" w:rsidR="00B40343" w:rsidRPr="003F3E2E" w:rsidRDefault="003F3E2E" w:rsidP="002840CF">
      <w:pPr>
        <w:pStyle w:val="BodyText1"/>
        <w:numPr>
          <w:ilvl w:val="0"/>
          <w:numId w:val="4"/>
        </w:numPr>
        <w:ind w:left="357" w:hanging="357"/>
        <w:rPr>
          <w:color w:val="FF0000"/>
        </w:rPr>
      </w:pPr>
      <w:r>
        <w:rPr>
          <w:color w:val="auto"/>
        </w:rPr>
        <w:t>The scoring for the pricing element will be undertaken as follows:</w:t>
      </w:r>
    </w:p>
    <w:p w14:paraId="673C708B" w14:textId="011CDE17" w:rsidR="003F3E2E" w:rsidRPr="00283FBA" w:rsidRDefault="003F3E2E" w:rsidP="003F3E2E">
      <w:pPr>
        <w:pStyle w:val="BodyText1"/>
        <w:numPr>
          <w:ilvl w:val="1"/>
          <w:numId w:val="4"/>
        </w:numPr>
        <w:rPr>
          <w:color w:val="auto"/>
        </w:rPr>
      </w:pPr>
      <w:r w:rsidRPr="00283FBA">
        <w:rPr>
          <w:color w:val="auto"/>
        </w:rPr>
        <w:t xml:space="preserve">The Agency will evaluate the </w:t>
      </w:r>
      <w:r w:rsidRPr="00283FBA">
        <w:rPr>
          <w:color w:val="auto"/>
          <w:u w:val="single"/>
        </w:rPr>
        <w:t xml:space="preserve">total cost of the </w:t>
      </w:r>
      <w:r w:rsidR="00C56A42" w:rsidRPr="00283FBA">
        <w:rPr>
          <w:color w:val="auto"/>
          <w:u w:val="single"/>
        </w:rPr>
        <w:t>solution(s) proposed.</w:t>
      </w:r>
      <w:r w:rsidR="00C56A42" w:rsidRPr="00283FBA">
        <w:rPr>
          <w:color w:val="auto"/>
        </w:rPr>
        <w:t xml:space="preserve"> </w:t>
      </w:r>
    </w:p>
    <w:p w14:paraId="285D4D71" w14:textId="52185DF4" w:rsidR="00C56A42" w:rsidRPr="00283FBA" w:rsidRDefault="00C56A42" w:rsidP="003F3E2E">
      <w:pPr>
        <w:pStyle w:val="BodyText1"/>
        <w:numPr>
          <w:ilvl w:val="1"/>
          <w:numId w:val="4"/>
        </w:numPr>
        <w:rPr>
          <w:color w:val="auto"/>
        </w:rPr>
      </w:pPr>
      <w:r w:rsidRPr="00283FBA">
        <w:rPr>
          <w:color w:val="auto"/>
        </w:rPr>
        <w:t xml:space="preserve">This figure </w:t>
      </w:r>
      <w:r w:rsidRPr="00283FBA">
        <w:rPr>
          <w:color w:val="auto"/>
          <w:u w:val="single"/>
        </w:rPr>
        <w:t>must</w:t>
      </w:r>
      <w:r w:rsidRPr="00283FBA">
        <w:rPr>
          <w:b/>
          <w:bCs/>
          <w:color w:val="auto"/>
        </w:rPr>
        <w:t xml:space="preserve"> </w:t>
      </w:r>
      <w:r w:rsidRPr="00283FBA">
        <w:rPr>
          <w:color w:val="auto"/>
        </w:rPr>
        <w:t xml:space="preserve">be present in the Pricing Appendix. </w:t>
      </w:r>
      <w:r w:rsidR="00C016F2" w:rsidRPr="00283FBA">
        <w:rPr>
          <w:color w:val="auto"/>
        </w:rPr>
        <w:t>The total cost to the Agency must be over five years on a 3 + 1 + 1 basis.</w:t>
      </w:r>
    </w:p>
    <w:p w14:paraId="26E383FF" w14:textId="15FEB84E" w:rsidR="00C016F2" w:rsidRPr="00283FBA" w:rsidRDefault="00156F23" w:rsidP="003F3E2E">
      <w:pPr>
        <w:pStyle w:val="BodyText1"/>
        <w:numPr>
          <w:ilvl w:val="1"/>
          <w:numId w:val="4"/>
        </w:numPr>
        <w:rPr>
          <w:color w:val="auto"/>
        </w:rPr>
      </w:pPr>
      <w:r w:rsidRPr="00283FBA">
        <w:rPr>
          <w:color w:val="auto"/>
        </w:rPr>
        <w:t>The formula for attributing scores will be:</w:t>
      </w:r>
    </w:p>
    <w:p w14:paraId="2E2B79BE" w14:textId="321D4EE3" w:rsidR="00156F23" w:rsidRPr="00283FBA" w:rsidRDefault="00156F23" w:rsidP="00156F23">
      <w:pPr>
        <w:pStyle w:val="BodyText1"/>
        <w:numPr>
          <w:ilvl w:val="2"/>
          <w:numId w:val="4"/>
        </w:numPr>
        <w:rPr>
          <w:color w:val="auto"/>
        </w:rPr>
      </w:pPr>
      <w:r w:rsidRPr="00283FBA">
        <w:rPr>
          <w:color w:val="auto"/>
        </w:rPr>
        <w:t>(lowest total cost</w:t>
      </w:r>
      <w:r w:rsidR="00333E2C" w:rsidRPr="00283FBA">
        <w:rPr>
          <w:color w:val="auto"/>
        </w:rPr>
        <w:t>/supplier total cost</w:t>
      </w:r>
      <w:r w:rsidRPr="00283FBA">
        <w:rPr>
          <w:color w:val="auto"/>
        </w:rPr>
        <w:t>)*100</w:t>
      </w:r>
      <w:r w:rsidR="00333E2C" w:rsidRPr="00283FBA">
        <w:rPr>
          <w:color w:val="auto"/>
        </w:rPr>
        <w:t xml:space="preserve"> to give a percentage. This percentage will then be attributed a weighted score:</w:t>
      </w:r>
    </w:p>
    <w:p w14:paraId="1A1F0EE1" w14:textId="7EDEE118" w:rsidR="00333E2C" w:rsidRPr="00283FBA" w:rsidRDefault="003F6E9C" w:rsidP="00156F23">
      <w:pPr>
        <w:pStyle w:val="BodyText1"/>
        <w:numPr>
          <w:ilvl w:val="2"/>
          <w:numId w:val="4"/>
        </w:numPr>
        <w:rPr>
          <w:color w:val="auto"/>
        </w:rPr>
      </w:pPr>
      <w:r w:rsidRPr="00283FBA">
        <w:rPr>
          <w:color w:val="auto"/>
        </w:rPr>
        <w:t>(percentage score/100)*30 to provide a score weighted to 30% of the overall marks.</w:t>
      </w:r>
    </w:p>
    <w:p w14:paraId="6C1FF04B" w14:textId="612D083E" w:rsidR="003F6E9C" w:rsidRPr="00283FBA" w:rsidRDefault="003F6E9C" w:rsidP="00156F23">
      <w:pPr>
        <w:pStyle w:val="BodyText1"/>
        <w:numPr>
          <w:ilvl w:val="2"/>
          <w:numId w:val="4"/>
        </w:numPr>
        <w:rPr>
          <w:color w:val="auto"/>
        </w:rPr>
      </w:pPr>
      <w:r w:rsidRPr="00283FBA">
        <w:rPr>
          <w:color w:val="auto"/>
        </w:rPr>
        <w:t>Worked example:</w:t>
      </w:r>
    </w:p>
    <w:p w14:paraId="42AF3031" w14:textId="076C00D4" w:rsidR="003F6E9C" w:rsidRPr="00283FBA" w:rsidRDefault="00CC5458" w:rsidP="003F6E9C">
      <w:pPr>
        <w:pStyle w:val="BodyText1"/>
        <w:ind w:left="2880"/>
        <w:rPr>
          <w:color w:val="auto"/>
        </w:rPr>
      </w:pPr>
      <w:r w:rsidRPr="00283FBA">
        <w:rPr>
          <w:color w:val="auto"/>
        </w:rPr>
        <w:t>(98000/98000)*100 = 100%</w:t>
      </w:r>
    </w:p>
    <w:p w14:paraId="43109C1F" w14:textId="085027A5" w:rsidR="00CC5458" w:rsidRDefault="00CC5458" w:rsidP="00CC5458">
      <w:pPr>
        <w:pStyle w:val="BodyText1"/>
        <w:ind w:left="2880"/>
        <w:rPr>
          <w:color w:val="auto"/>
        </w:rPr>
      </w:pPr>
      <w:r w:rsidRPr="00283FBA">
        <w:rPr>
          <w:color w:val="auto"/>
        </w:rPr>
        <w:t>(</w:t>
      </w:r>
      <w:r w:rsidR="00635A66" w:rsidRPr="00283FBA">
        <w:rPr>
          <w:color w:val="auto"/>
        </w:rPr>
        <w:t>100</w:t>
      </w:r>
      <w:r w:rsidRPr="00283FBA">
        <w:rPr>
          <w:color w:val="auto"/>
        </w:rPr>
        <w:t>/100)*30 = 30</w:t>
      </w:r>
    </w:p>
    <w:p w14:paraId="5488402C" w14:textId="04450FF9" w:rsidR="00242819" w:rsidRDefault="00242819" w:rsidP="00CC5458">
      <w:pPr>
        <w:pStyle w:val="BodyText1"/>
        <w:ind w:left="2880"/>
        <w:rPr>
          <w:color w:val="auto"/>
        </w:rPr>
      </w:pPr>
      <w:r>
        <w:rPr>
          <w:color w:val="auto"/>
        </w:rPr>
        <w:t>(98000/145000)*100 = 68</w:t>
      </w:r>
    </w:p>
    <w:p w14:paraId="57E48FA4" w14:textId="2579F534" w:rsidR="00242819" w:rsidRPr="00283FBA" w:rsidRDefault="00242819" w:rsidP="00CC5458">
      <w:pPr>
        <w:pStyle w:val="BodyText1"/>
        <w:ind w:left="2880"/>
        <w:rPr>
          <w:color w:val="auto"/>
        </w:rPr>
      </w:pPr>
      <w:r>
        <w:rPr>
          <w:color w:val="auto"/>
        </w:rPr>
        <w:t>(6</w:t>
      </w:r>
      <w:r w:rsidR="00026E56">
        <w:rPr>
          <w:color w:val="auto"/>
        </w:rPr>
        <w:t>8</w:t>
      </w:r>
      <w:r>
        <w:rPr>
          <w:color w:val="auto"/>
        </w:rPr>
        <w:t>/100)*30 = 20</w:t>
      </w:r>
    </w:p>
    <w:p w14:paraId="215757D8" w14:textId="18576BFE" w:rsidR="00283FBA" w:rsidRDefault="00A27439" w:rsidP="00A27439">
      <w:pPr>
        <w:pStyle w:val="BodyText1"/>
        <w:numPr>
          <w:ilvl w:val="0"/>
          <w:numId w:val="4"/>
        </w:numPr>
        <w:rPr>
          <w:color w:val="auto"/>
        </w:rPr>
      </w:pPr>
      <w:r>
        <w:rPr>
          <w:color w:val="auto"/>
        </w:rPr>
        <w:t xml:space="preserve">The two weighted scores, for Quality and Price will then be added together to provide a final score. </w:t>
      </w:r>
    </w:p>
    <w:p w14:paraId="09EC7F2D" w14:textId="4C24CC71" w:rsidR="00060811" w:rsidRPr="00283FBA" w:rsidRDefault="00060811" w:rsidP="00A27439">
      <w:pPr>
        <w:pStyle w:val="BodyText1"/>
        <w:numPr>
          <w:ilvl w:val="0"/>
          <w:numId w:val="4"/>
        </w:numPr>
        <w:rPr>
          <w:color w:val="auto"/>
        </w:rPr>
      </w:pPr>
      <w:r>
        <w:rPr>
          <w:color w:val="auto"/>
        </w:rPr>
        <w:t xml:space="preserve">A supplier scoring a weighted score of </w:t>
      </w:r>
      <w:r w:rsidR="00026E56">
        <w:rPr>
          <w:color w:val="auto"/>
        </w:rPr>
        <w:t>5</w:t>
      </w:r>
      <w:r>
        <w:rPr>
          <w:color w:val="auto"/>
        </w:rPr>
        <w:t xml:space="preserve">8 on the Quality section and </w:t>
      </w:r>
      <w:r w:rsidR="00026E56">
        <w:rPr>
          <w:color w:val="auto"/>
        </w:rPr>
        <w:t>30</w:t>
      </w:r>
      <w:r>
        <w:rPr>
          <w:color w:val="auto"/>
        </w:rPr>
        <w:t xml:space="preserve"> on the Pricing section would therefore receive a final score of </w:t>
      </w:r>
      <w:r w:rsidR="00026E56">
        <w:rPr>
          <w:color w:val="auto"/>
        </w:rPr>
        <w:t>88</w:t>
      </w:r>
      <w:r w:rsidR="00C2222C">
        <w:rPr>
          <w:color w:val="auto"/>
        </w:rPr>
        <w:t>.</w:t>
      </w:r>
    </w:p>
    <w:p w14:paraId="05363159" w14:textId="2D918872" w:rsidR="00656A63" w:rsidRPr="00656A63" w:rsidRDefault="002147DD" w:rsidP="25F76D3A">
      <w:pPr>
        <w:pStyle w:val="Heading1"/>
        <w:numPr>
          <w:ilvl w:val="0"/>
          <w:numId w:val="0"/>
        </w:numPr>
      </w:pPr>
      <w:bookmarkStart w:id="20" w:name="_Toc213400762"/>
      <w:r>
        <w:t>Appendix A: Procurement terms and conditions</w:t>
      </w:r>
      <w:bookmarkEnd w:id="20"/>
    </w:p>
    <w:p w14:paraId="3E1E8BCB" w14:textId="7DADEB20" w:rsidR="00DF644D" w:rsidRPr="002D5063" w:rsidRDefault="00DF644D" w:rsidP="005963DA">
      <w:pPr>
        <w:pStyle w:val="Heading2"/>
        <w:numPr>
          <w:ilvl w:val="0"/>
          <w:numId w:val="0"/>
        </w:numPr>
      </w:pPr>
      <w:bookmarkStart w:id="21" w:name="_Toc213400763"/>
      <w:r w:rsidRPr="002D5063">
        <w:t>Procedural requirements</w:t>
      </w:r>
      <w:bookmarkEnd w:id="21"/>
    </w:p>
    <w:p w14:paraId="34E5CA48" w14:textId="77777777" w:rsidR="00DF644D" w:rsidRDefault="00DF644D" w:rsidP="002840CF">
      <w:pPr>
        <w:pStyle w:val="BodyText1"/>
        <w:numPr>
          <w:ilvl w:val="0"/>
          <w:numId w:val="5"/>
        </w:numPr>
        <w:ind w:left="357" w:hanging="357"/>
      </w:pPr>
      <w:r>
        <w:t>This document together with all other associated documents provided to Suppliers in connection with this Procurement contain procedural requirements which Suppliers must follow. Failure to comply with or follow any procedural requirement may result in the exclusion of the Supplier from the Procurement at the Authority’s sole discretion.</w:t>
      </w:r>
    </w:p>
    <w:p w14:paraId="6E8DF655" w14:textId="69011C3B" w:rsidR="00DF644D" w:rsidRDefault="00DF644D" w:rsidP="005963DA">
      <w:pPr>
        <w:pStyle w:val="Heading2"/>
        <w:numPr>
          <w:ilvl w:val="0"/>
          <w:numId w:val="0"/>
        </w:numPr>
      </w:pPr>
      <w:bookmarkStart w:id="22" w:name="_Toc213400764"/>
      <w:r>
        <w:t>Central Digital Platform</w:t>
      </w:r>
      <w:bookmarkEnd w:id="22"/>
    </w:p>
    <w:p w14:paraId="57301456" w14:textId="30BBB3D7" w:rsidR="00DF644D" w:rsidRDefault="218D97C9" w:rsidP="002840CF">
      <w:pPr>
        <w:pStyle w:val="BodyText1"/>
        <w:numPr>
          <w:ilvl w:val="0"/>
          <w:numId w:val="5"/>
        </w:numPr>
        <w:ind w:left="357" w:hanging="357"/>
      </w:pPr>
      <w:r>
        <w:t xml:space="preserve">Suppliers that wish to participate in this Procurement are responsible for ensuring that the Central Digital Platform </w:t>
      </w:r>
      <w:r w:rsidRPr="00BF7619">
        <w:t xml:space="preserve">contains complete, accurate and up-to-date information about their organisation and any Associated Suppliers which are relevant for the purposes of this Procurement. </w:t>
      </w:r>
      <w:r w:rsidR="003F2AC9">
        <w:t xml:space="preserve">A </w:t>
      </w:r>
      <w:r w:rsidRPr="00BF7619">
        <w:t xml:space="preserve">Supplier must notify the Authority immediately if it is unable to register on the Central Digital Platform and/or </w:t>
      </w:r>
      <w:r w:rsidR="003F2AC9">
        <w:t xml:space="preserve">to </w:t>
      </w:r>
      <w:r w:rsidRPr="00BF7619">
        <w:t>provide accurate and up-to-date information via the Central Digital Platform.</w:t>
      </w:r>
      <w:r>
        <w:t xml:space="preserve"> </w:t>
      </w:r>
    </w:p>
    <w:p w14:paraId="6A891203" w14:textId="77777777" w:rsidR="00DF644D" w:rsidRDefault="00DF644D" w:rsidP="00D952C6">
      <w:pPr>
        <w:pStyle w:val="Heading3"/>
      </w:pPr>
      <w:bookmarkStart w:id="23" w:name="_Toc1058522159"/>
      <w:r>
        <w:t>Transparency</w:t>
      </w:r>
      <w:bookmarkEnd w:id="23"/>
    </w:p>
    <w:p w14:paraId="2784F713" w14:textId="6A56AABE" w:rsidR="00DF644D" w:rsidRDefault="00DF644D" w:rsidP="002840CF">
      <w:pPr>
        <w:pStyle w:val="BodyText1"/>
        <w:numPr>
          <w:ilvl w:val="0"/>
          <w:numId w:val="5"/>
        </w:numPr>
        <w:ind w:left="357" w:hanging="357"/>
      </w:pPr>
      <w:r>
        <w:t xml:space="preserve">Suppliers should note that, in accordance with general transparency obligations and procurement law obligations under the Act, the Authority routinely publishes details of its procurement processes and </w:t>
      </w:r>
      <w:r w:rsidRPr="00BF7619">
        <w:t xml:space="preserve">awarded contracts. This includes, but is not limited to, the contract value, the identity of the successful Supplier, </w:t>
      </w:r>
      <w:r w:rsidR="009F7E90" w:rsidRPr="00BF7619">
        <w:t>the identity of any unsuccessful Suppliers</w:t>
      </w:r>
      <w:r w:rsidR="00DC340F" w:rsidRPr="00BF7619">
        <w:t xml:space="preserve"> </w:t>
      </w:r>
      <w:r w:rsidR="00DC340F" w:rsidRPr="00BF7619">
        <w:rPr>
          <w:color w:val="auto"/>
        </w:rPr>
        <w:t>(</w:t>
      </w:r>
      <w:r w:rsidR="00323AD2" w:rsidRPr="00BF7619">
        <w:rPr>
          <w:color w:val="auto"/>
        </w:rPr>
        <w:t>for public contracts with an estimated value of more than £5 million</w:t>
      </w:r>
      <w:r w:rsidR="00DC340F" w:rsidRPr="00BF7619">
        <w:rPr>
          <w:color w:val="auto"/>
        </w:rPr>
        <w:t>)</w:t>
      </w:r>
      <w:r w:rsidR="00AD61D7" w:rsidRPr="00BF7619">
        <w:rPr>
          <w:color w:val="auto"/>
        </w:rPr>
        <w:t>,</w:t>
      </w:r>
      <w:r w:rsidR="00AD61D7" w:rsidRPr="00BF7619">
        <w:t xml:space="preserve"> </w:t>
      </w:r>
      <w:r w:rsidRPr="00BF7619">
        <w:t>compliance with payment</w:t>
      </w:r>
      <w:r>
        <w:t xml:space="preserve"> obligations and contract performance. Compliance with these obligations may involve the Authority taking steps without consultation with Suppliers. Where required under the Act, a copy of the </w:t>
      </w:r>
      <w:r w:rsidR="003F2AC9">
        <w:t xml:space="preserve">Contract </w:t>
      </w:r>
      <w:r>
        <w:t xml:space="preserve">will be published (subject to making any reasonable and proportionate redactions permitted under the Act). </w:t>
      </w:r>
    </w:p>
    <w:p w14:paraId="330762A7" w14:textId="0AADF9C5" w:rsidR="00DF644D" w:rsidRDefault="00DF644D" w:rsidP="002840CF">
      <w:pPr>
        <w:pStyle w:val="BodyText1"/>
        <w:numPr>
          <w:ilvl w:val="0"/>
          <w:numId w:val="5"/>
        </w:numPr>
        <w:ind w:left="357" w:hanging="357"/>
      </w:pPr>
      <w:r>
        <w:t xml:space="preserve">All central government departments and their executive agencies and non-departmental public bodies are subject to controls and reporting within government. </w:t>
      </w:r>
      <w:proofErr w:type="gramStart"/>
      <w:r>
        <w:t>In particular, they</w:t>
      </w:r>
      <w:proofErr w:type="gramEnd"/>
      <w:r>
        <w:t xml:space="preserve"> report to various government bodies including but not limited to the Cabinet Office and HM Treasury for all expenditure. The Authority reserves its absolute right to share within government any of the documentation/information submitted by Suppliers during this Procurement (including any information that a Supplier considers to be confidential and/or commercially sensitive).</w:t>
      </w:r>
    </w:p>
    <w:p w14:paraId="3D6076D6" w14:textId="77777777" w:rsidR="00DF644D" w:rsidRDefault="00DF644D" w:rsidP="002840CF">
      <w:pPr>
        <w:pStyle w:val="BodyText1"/>
        <w:numPr>
          <w:ilvl w:val="0"/>
          <w:numId w:val="5"/>
        </w:numPr>
        <w:ind w:left="357" w:hanging="357"/>
      </w:pPr>
      <w:r>
        <w:t>Where required, the Authority will disclose on a confidential basis any information it receives from Suppliers during the Procurement to any third party engaged by the Authority for the specific purpose of assessing or assisting the Authority in assessing the Supplier’s submission. In providing such information the Supplier consents to such disclosure.</w:t>
      </w:r>
    </w:p>
    <w:p w14:paraId="38BBC53C" w14:textId="2EC30F4A" w:rsidR="00DF644D" w:rsidRDefault="00DF644D" w:rsidP="005963DA">
      <w:pPr>
        <w:pStyle w:val="Heading2"/>
        <w:numPr>
          <w:ilvl w:val="0"/>
          <w:numId w:val="0"/>
        </w:numPr>
      </w:pPr>
      <w:bookmarkStart w:id="24" w:name="_Toc213400765"/>
      <w:r>
        <w:t>Modifying the Procurement</w:t>
      </w:r>
      <w:bookmarkEnd w:id="24"/>
    </w:p>
    <w:p w14:paraId="168A724E" w14:textId="77777777" w:rsidR="00DF644D" w:rsidRDefault="00DF644D" w:rsidP="002840CF">
      <w:pPr>
        <w:pStyle w:val="BodyText1"/>
        <w:numPr>
          <w:ilvl w:val="0"/>
          <w:numId w:val="5"/>
        </w:numPr>
        <w:ind w:left="357" w:hanging="357"/>
      </w:pPr>
      <w:r>
        <w:t>Neither the Tender Notice, this document nor any information given as part of the Procurement shall be regarded as a commitment or representation on the part of the Authority (or any other person) to enter into a contractual agreement.</w:t>
      </w:r>
    </w:p>
    <w:p w14:paraId="584FD634" w14:textId="3828BC85" w:rsidR="00DF644D" w:rsidRPr="0082475E" w:rsidRDefault="00DF644D" w:rsidP="002840CF">
      <w:pPr>
        <w:pStyle w:val="BodyText1"/>
        <w:numPr>
          <w:ilvl w:val="0"/>
          <w:numId w:val="5"/>
        </w:numPr>
        <w:ind w:left="357" w:hanging="357"/>
      </w:pPr>
      <w:r w:rsidRPr="0082475E">
        <w:t xml:space="preserve">The Authority reserves the right to cancel the Procurement at any point and/or to choose not to award any contract </w:t>
      </w:r>
      <w:proofErr w:type="gramStart"/>
      <w:r w:rsidRPr="0082475E">
        <w:t>as a result of</w:t>
      </w:r>
      <w:proofErr w:type="gramEnd"/>
      <w:r w:rsidRPr="0082475E">
        <w:t xml:space="preserve"> this Procurement</w:t>
      </w:r>
      <w:r w:rsidR="0082475E" w:rsidRPr="0082475E">
        <w:t>.</w:t>
      </w:r>
    </w:p>
    <w:p w14:paraId="09D967C1" w14:textId="5A6D365A" w:rsidR="00DF644D" w:rsidRDefault="00DF644D" w:rsidP="002840CF">
      <w:pPr>
        <w:pStyle w:val="BodyText1"/>
        <w:numPr>
          <w:ilvl w:val="0"/>
          <w:numId w:val="5"/>
        </w:numPr>
        <w:ind w:left="357" w:hanging="357"/>
      </w:pPr>
      <w:r>
        <w:t xml:space="preserve">Suppliers will remain responsible for all costs and expenses incurred by them, their staff, and their advisers or by any third party acting under their instructions in connection with this Procurement. For the avoidance of doubt, the Authority </w:t>
      </w:r>
      <w:r w:rsidR="00607FDE">
        <w:t xml:space="preserve">will </w:t>
      </w:r>
      <w:r>
        <w:t xml:space="preserve">not </w:t>
      </w:r>
      <w:r w:rsidR="00607FDE">
        <w:t xml:space="preserve">be </w:t>
      </w:r>
      <w:r>
        <w:t>liable for any costs or expenditure resulting from any cancellation or amendment of this Procurement.</w:t>
      </w:r>
    </w:p>
    <w:p w14:paraId="746E08F0" w14:textId="77777777" w:rsidR="00DF644D" w:rsidRDefault="00DF644D" w:rsidP="002840CF">
      <w:pPr>
        <w:pStyle w:val="BodyText1"/>
        <w:numPr>
          <w:ilvl w:val="0"/>
          <w:numId w:val="5"/>
        </w:numPr>
        <w:ind w:left="357" w:hanging="357"/>
      </w:pPr>
      <w:r>
        <w:t>The Authority reserves the right at any time:</w:t>
      </w:r>
    </w:p>
    <w:p w14:paraId="3C59D75F" w14:textId="76954C13" w:rsidR="00DF644D" w:rsidRDefault="00DF644D" w:rsidP="002D5063">
      <w:pPr>
        <w:pStyle w:val="BodyText1"/>
        <w:ind w:left="714" w:hanging="357"/>
      </w:pPr>
      <w:r>
        <w:t>a.</w:t>
      </w:r>
      <w:r>
        <w:tab/>
        <w:t xml:space="preserve">to issue amendments, modifications or additional information to any documentation which forms part of this Procurement, including the Procurement terms and conditions contained in </w:t>
      </w:r>
      <w:r w:rsidR="00AB3299">
        <w:t xml:space="preserve">this </w:t>
      </w:r>
      <w:r>
        <w:t>Appendix A</w:t>
      </w:r>
    </w:p>
    <w:p w14:paraId="5DA83ED6" w14:textId="2A5E70D3" w:rsidR="00DF644D" w:rsidRDefault="00DF644D" w:rsidP="002D5063">
      <w:pPr>
        <w:pStyle w:val="BodyText1"/>
        <w:ind w:left="714" w:hanging="357"/>
      </w:pPr>
      <w:r>
        <w:t>b.</w:t>
      </w:r>
      <w:r>
        <w:tab/>
        <w:t xml:space="preserve">to require a Supplier to clarify their proposal(s) and/or </w:t>
      </w:r>
      <w:r w:rsidR="00203A2B">
        <w:t xml:space="preserve">Tender or PSQ Response </w:t>
      </w:r>
      <w:r>
        <w:t xml:space="preserve">in writing and/or provide additional information – failure by a Supplier to respond adequately may result in their </w:t>
      </w:r>
      <w:r w:rsidR="00203A2B">
        <w:t>T</w:t>
      </w:r>
      <w:r>
        <w:t>ender being rejected</w:t>
      </w:r>
    </w:p>
    <w:p w14:paraId="1A7F8417" w14:textId="77777777" w:rsidR="00DF644D" w:rsidRDefault="00DF644D" w:rsidP="002D5063">
      <w:pPr>
        <w:pStyle w:val="BodyText1"/>
        <w:ind w:left="714" w:hanging="357"/>
      </w:pPr>
      <w:r>
        <w:t>c.</w:t>
      </w:r>
      <w:r>
        <w:tab/>
        <w:t xml:space="preserve">to alter the Procurement Timetable for this Procurement [including the right to award different lots at different times] </w:t>
      </w:r>
    </w:p>
    <w:p w14:paraId="28FB32DC" w14:textId="06D4724B" w:rsidR="00DF644D" w:rsidRDefault="00DF644D" w:rsidP="002D5063">
      <w:pPr>
        <w:pStyle w:val="BodyText1"/>
        <w:ind w:left="714" w:hanging="357"/>
      </w:pPr>
      <w:r>
        <w:t>d.</w:t>
      </w:r>
      <w:r>
        <w:tab/>
        <w:t xml:space="preserve">to rewind and re-run any part of the Procurement on the same or </w:t>
      </w:r>
      <w:r w:rsidR="00607FDE">
        <w:t xml:space="preserve">an </w:t>
      </w:r>
      <w:r>
        <w:t>alternative basis</w:t>
      </w:r>
    </w:p>
    <w:p w14:paraId="7FC8B695" w14:textId="43A9B81D" w:rsidR="004B21D5" w:rsidRDefault="00DF644D" w:rsidP="00393987">
      <w:pPr>
        <w:pStyle w:val="BodyText1"/>
        <w:ind w:left="714" w:hanging="357"/>
      </w:pPr>
      <w:r>
        <w:t>e.</w:t>
      </w:r>
      <w:r>
        <w:tab/>
        <w:t xml:space="preserve">to amend </w:t>
      </w:r>
      <w:r w:rsidR="00607FDE">
        <w:t xml:space="preserve">its requirements in relation to </w:t>
      </w:r>
      <w:r>
        <w:t>the Procurement</w:t>
      </w:r>
      <w:r w:rsidR="00607FDE">
        <w:t>,</w:t>
      </w:r>
      <w:r>
        <w:t xml:space="preserve"> as described herein </w:t>
      </w:r>
    </w:p>
    <w:p w14:paraId="381910D6" w14:textId="39A26E29" w:rsidR="00E45C90" w:rsidRDefault="002C5FF2">
      <w:pPr>
        <w:pStyle w:val="BodyText1"/>
        <w:numPr>
          <w:ilvl w:val="0"/>
          <w:numId w:val="5"/>
        </w:numPr>
        <w:ind w:left="357" w:hanging="357"/>
      </w:pPr>
      <w:r>
        <w:t>If the Au</w:t>
      </w:r>
      <w:r w:rsidR="009D6226">
        <w:t xml:space="preserve">thority </w:t>
      </w:r>
      <w:r w:rsidR="007D7E0B">
        <w:t xml:space="preserve">modifies the </w:t>
      </w:r>
      <w:r w:rsidR="003265E6">
        <w:t>Procurement,</w:t>
      </w:r>
      <w:r w:rsidR="007D7E0B">
        <w:t xml:space="preserve"> it will inform al</w:t>
      </w:r>
      <w:r w:rsidR="000C709F">
        <w:t xml:space="preserve">l Suppliers simultaneously via </w:t>
      </w:r>
      <w:r w:rsidR="00FB0A3D">
        <w:t xml:space="preserve">the Portal and will assume all Suppliers have taken account of the amendments when submitting their </w:t>
      </w:r>
      <w:r w:rsidR="00203A2B">
        <w:t>T</w:t>
      </w:r>
      <w:r w:rsidR="001D7FEF">
        <w:t>ender</w:t>
      </w:r>
      <w:r w:rsidR="00203A2B">
        <w:t xml:space="preserve"> and PSQ Response</w:t>
      </w:r>
      <w:r w:rsidR="001074CF">
        <w:t>.</w:t>
      </w:r>
    </w:p>
    <w:p w14:paraId="33D73D98" w14:textId="1AC9F64A" w:rsidR="00DF644D" w:rsidRDefault="00DF644D" w:rsidP="005963DA">
      <w:pPr>
        <w:pStyle w:val="Heading2"/>
        <w:numPr>
          <w:ilvl w:val="0"/>
          <w:numId w:val="0"/>
        </w:numPr>
      </w:pPr>
      <w:bookmarkStart w:id="25" w:name="_Toc213400766"/>
      <w:r>
        <w:t>Option to direct award</w:t>
      </w:r>
      <w:bookmarkEnd w:id="25"/>
    </w:p>
    <w:p w14:paraId="724DFC53" w14:textId="4CBA59C2" w:rsidR="004E321A" w:rsidRPr="0082475E" w:rsidRDefault="0082475E" w:rsidP="002840CF">
      <w:pPr>
        <w:pStyle w:val="BodyText1"/>
        <w:numPr>
          <w:ilvl w:val="0"/>
          <w:numId w:val="5"/>
        </w:numPr>
        <w:ind w:left="357" w:hanging="357"/>
        <w:rPr>
          <w:color w:val="auto"/>
        </w:rPr>
      </w:pPr>
      <w:r w:rsidRPr="0082475E">
        <w:rPr>
          <w:color w:val="auto"/>
        </w:rPr>
        <w:t>I</w:t>
      </w:r>
      <w:r>
        <w:rPr>
          <w:color w:val="auto"/>
        </w:rPr>
        <w:t>n accordance with the Procurement Act 2023 sch. 5 paragraph 5a - i</w:t>
      </w:r>
      <w:r w:rsidRPr="0082475E">
        <w:rPr>
          <w:color w:val="auto"/>
        </w:rPr>
        <w:t>f, during the tender process, the Agency discovers that a potential tenderer possesses an exclusive right to sell certain IP which is the only possible solution it reserves the right to Direct Award to the potential tenderer which holds this exclusive right.</w:t>
      </w:r>
    </w:p>
    <w:p w14:paraId="5FB215D6" w14:textId="481247BF" w:rsidR="00DF644D" w:rsidRDefault="00DF644D" w:rsidP="005963DA">
      <w:pPr>
        <w:pStyle w:val="Heading2"/>
        <w:numPr>
          <w:ilvl w:val="0"/>
          <w:numId w:val="0"/>
        </w:numPr>
      </w:pPr>
      <w:bookmarkStart w:id="26" w:name="_Toc213400767"/>
      <w:r>
        <w:t>Confidentiality and publicity</w:t>
      </w:r>
      <w:bookmarkEnd w:id="26"/>
    </w:p>
    <w:p w14:paraId="4DFC95F2" w14:textId="77777777" w:rsidR="00DF644D" w:rsidRDefault="00DF644D" w:rsidP="002840CF">
      <w:pPr>
        <w:pStyle w:val="BodyText1"/>
        <w:numPr>
          <w:ilvl w:val="0"/>
          <w:numId w:val="5"/>
        </w:numPr>
        <w:ind w:left="357" w:hanging="357"/>
      </w:pPr>
      <w:r>
        <w:t>Save to the extent made publicly available by the Authority, the information in this document (together with all attachments and any other information communicated to Suppliers during the Procurement) is made available on the condition that it is treated as confidential information by the Supplier and is not disclosed, copied, reproduced, distributed or passed to any other person at any time except in order to comply with legal obligations or for the purpose of enabling a submission to be made to the Authority, provided that such person has given an undertaking prior to the receipt of the relevant information (and for the benefit of the Authority) to keep such information confidential.</w:t>
      </w:r>
    </w:p>
    <w:p w14:paraId="6E1151A2" w14:textId="77777777" w:rsidR="00DF644D" w:rsidRDefault="00DF644D" w:rsidP="002840CF">
      <w:pPr>
        <w:pStyle w:val="BodyText1"/>
        <w:numPr>
          <w:ilvl w:val="0"/>
          <w:numId w:val="5"/>
        </w:numPr>
        <w:ind w:left="357" w:hanging="357"/>
      </w:pPr>
      <w:r>
        <w:t>Suppliers must not take part in any publicity activities with any part of the media about this Procurement without obtaining the express prior written agreement of the Authority.</w:t>
      </w:r>
      <w:r w:rsidR="003F6CC0">
        <w:t xml:space="preserve"> </w:t>
      </w:r>
      <w:r>
        <w:t>When requesting prior written agreement, Suppliers are required to detail the proposed media coverage including format and content of any publicity.</w:t>
      </w:r>
    </w:p>
    <w:p w14:paraId="2975A332" w14:textId="77777777" w:rsidR="00DF644D" w:rsidRDefault="00DF644D" w:rsidP="00D952C6">
      <w:pPr>
        <w:pStyle w:val="Heading3"/>
      </w:pPr>
      <w:bookmarkStart w:id="27" w:name="_Toc360620644"/>
      <w:r>
        <w:t>Non-disclosure agreement</w:t>
      </w:r>
      <w:bookmarkEnd w:id="27"/>
    </w:p>
    <w:p w14:paraId="21028BDC" w14:textId="5FC7E322" w:rsidR="00DF644D" w:rsidRDefault="007B2DC3" w:rsidP="002840CF">
      <w:pPr>
        <w:pStyle w:val="BodyText1"/>
        <w:numPr>
          <w:ilvl w:val="0"/>
          <w:numId w:val="5"/>
        </w:numPr>
        <w:ind w:left="357" w:hanging="357"/>
      </w:pPr>
      <w:r>
        <w:t>Not used</w:t>
      </w:r>
    </w:p>
    <w:p w14:paraId="79BC3077" w14:textId="77777777" w:rsidR="00DF644D" w:rsidRDefault="00DF644D" w:rsidP="00D952C6">
      <w:pPr>
        <w:pStyle w:val="Heading3"/>
      </w:pPr>
      <w:bookmarkStart w:id="28" w:name="_Toc376821642"/>
      <w:r>
        <w:t>Freedom of information and environmental information</w:t>
      </w:r>
      <w:bookmarkEnd w:id="28"/>
      <w:r>
        <w:t xml:space="preserve"> </w:t>
      </w:r>
    </w:p>
    <w:p w14:paraId="439C3240" w14:textId="77777777" w:rsidR="00DF644D" w:rsidRDefault="00DF644D" w:rsidP="002840CF">
      <w:pPr>
        <w:pStyle w:val="BodyText1"/>
        <w:numPr>
          <w:ilvl w:val="0"/>
          <w:numId w:val="5"/>
        </w:numPr>
        <w:ind w:left="357" w:hanging="357"/>
      </w:pPr>
      <w:r>
        <w:t xml:space="preserve">The Authority is subject to the Freedom of Information Act 2000 (FOIA) and the Environmental Information Regulations 2004 (EIR). All information submitted to the Authority may be disclosed in response to a request made pursuant to the FOIA or the EIR. </w:t>
      </w:r>
    </w:p>
    <w:p w14:paraId="5A40A62D" w14:textId="77777777" w:rsidR="00DF644D" w:rsidRDefault="00DF644D" w:rsidP="002840CF">
      <w:pPr>
        <w:pStyle w:val="BodyText1"/>
        <w:numPr>
          <w:ilvl w:val="0"/>
          <w:numId w:val="5"/>
        </w:numPr>
        <w:ind w:left="357" w:hanging="357"/>
      </w:pPr>
      <w:r>
        <w:t>In respect of any information submitted by a Supplier that it considers to be commercially sensitive, the Supplier should:</w:t>
      </w:r>
    </w:p>
    <w:p w14:paraId="7D33FFE2" w14:textId="77777777" w:rsidR="00DF644D" w:rsidRDefault="00DF644D" w:rsidP="002D5063">
      <w:pPr>
        <w:pStyle w:val="BodyText1"/>
        <w:ind w:left="714" w:hanging="357"/>
      </w:pPr>
      <w:r>
        <w:t>a.</w:t>
      </w:r>
      <w:r>
        <w:tab/>
        <w:t>clearly identify which information is considered commercially sensitive and complete the table contained within Appendix H</w:t>
      </w:r>
    </w:p>
    <w:p w14:paraId="4EEC84C0" w14:textId="77777777" w:rsidR="00DF644D" w:rsidRDefault="00DF644D" w:rsidP="002D5063">
      <w:pPr>
        <w:pStyle w:val="BodyText1"/>
        <w:ind w:left="714" w:hanging="357"/>
      </w:pPr>
      <w:r>
        <w:t>b.</w:t>
      </w:r>
      <w:r>
        <w:tab/>
      </w:r>
      <w:proofErr w:type="gramStart"/>
      <w:r>
        <w:t>explain</w:t>
      </w:r>
      <w:proofErr w:type="gramEnd"/>
      <w:r>
        <w:t xml:space="preserve"> the potential implications of disclosure of such information </w:t>
      </w:r>
    </w:p>
    <w:p w14:paraId="62AD9922" w14:textId="20729AE7" w:rsidR="00DF644D" w:rsidRDefault="00DF644D" w:rsidP="002D5063">
      <w:pPr>
        <w:pStyle w:val="BodyText1"/>
        <w:ind w:left="714" w:hanging="357"/>
      </w:pPr>
      <w:r>
        <w:t>c.</w:t>
      </w:r>
      <w:r>
        <w:tab/>
      </w:r>
      <w:proofErr w:type="gramStart"/>
      <w:r>
        <w:t>provide</w:t>
      </w:r>
      <w:proofErr w:type="gramEnd"/>
      <w:r>
        <w:t xml:space="preserve"> an estimate of the </w:t>
      </w:r>
      <w:proofErr w:type="gramStart"/>
      <w:r>
        <w:t>period of time</w:t>
      </w:r>
      <w:proofErr w:type="gramEnd"/>
      <w:r>
        <w:t xml:space="preserve"> for which the Supplier considers that such information will remain commercially sensitive</w:t>
      </w:r>
      <w:r w:rsidR="009D6BE8">
        <w:t>.</w:t>
      </w:r>
    </w:p>
    <w:p w14:paraId="38D88FF5" w14:textId="77777777" w:rsidR="00DF644D" w:rsidRDefault="00DF644D" w:rsidP="002840CF">
      <w:pPr>
        <w:pStyle w:val="BodyText1"/>
        <w:numPr>
          <w:ilvl w:val="0"/>
          <w:numId w:val="5"/>
        </w:numPr>
        <w:ind w:left="357" w:hanging="357"/>
      </w:pPr>
      <w:r>
        <w:t>The Authority will endeavour to:</w:t>
      </w:r>
    </w:p>
    <w:p w14:paraId="67178557" w14:textId="77777777" w:rsidR="00DF644D" w:rsidRDefault="00DF644D" w:rsidP="002D5063">
      <w:pPr>
        <w:pStyle w:val="BodyText1"/>
        <w:ind w:left="714" w:hanging="357"/>
      </w:pPr>
      <w:r>
        <w:t>a.</w:t>
      </w:r>
      <w:r>
        <w:tab/>
      </w:r>
      <w:proofErr w:type="gramStart"/>
      <w:r>
        <w:t>hold</w:t>
      </w:r>
      <w:proofErr w:type="gramEnd"/>
      <w:r>
        <w:t xml:space="preserve"> confidential all information submitted by a Supplier that it identifies as being commercially sensitive</w:t>
      </w:r>
    </w:p>
    <w:p w14:paraId="0C63448F" w14:textId="05E3DF34" w:rsidR="00DF644D" w:rsidRDefault="00DF644D" w:rsidP="002D5063">
      <w:pPr>
        <w:pStyle w:val="BodyText1"/>
        <w:ind w:left="714" w:hanging="357"/>
      </w:pPr>
      <w:r>
        <w:t>b.</w:t>
      </w:r>
      <w:r>
        <w:tab/>
      </w:r>
      <w:proofErr w:type="gramStart"/>
      <w:r>
        <w:t>consult</w:t>
      </w:r>
      <w:proofErr w:type="gramEnd"/>
      <w:r>
        <w:t xml:space="preserve"> with a Supplier about commercially sensitive information before </w:t>
      </w:r>
      <w:proofErr w:type="gramStart"/>
      <w:r>
        <w:t>making a decision</w:t>
      </w:r>
      <w:proofErr w:type="gramEnd"/>
      <w:r>
        <w:t xml:space="preserve"> on any FOIA requests and EIR requests received</w:t>
      </w:r>
      <w:r w:rsidR="009D6BE8">
        <w:t>.</w:t>
      </w:r>
      <w:r>
        <w:t xml:space="preserve"> </w:t>
      </w:r>
    </w:p>
    <w:p w14:paraId="5749CF48" w14:textId="77777777" w:rsidR="00DF644D" w:rsidRDefault="00DF644D" w:rsidP="002840CF">
      <w:pPr>
        <w:pStyle w:val="BodyText1"/>
        <w:numPr>
          <w:ilvl w:val="0"/>
          <w:numId w:val="5"/>
        </w:numPr>
        <w:ind w:left="357" w:hanging="357"/>
      </w:pPr>
      <w:r>
        <w:t>Suppliers should note, however, that the final decision on any FOIA request and EIR request rests with the Authority, subject to applicable law. Even where information is identified as commercially sensitive, unless an exemption/exception provided for under the FOIA/EIR is applicable, the Authority will be obliged to disclose that information in response to a request. Accordingly, the Authority cannot guarantee that any information marked ‘commercially sensitive’ will not be disclosed.</w:t>
      </w:r>
    </w:p>
    <w:p w14:paraId="45A1D2E0" w14:textId="46EB8920" w:rsidR="00DF644D" w:rsidRDefault="00DF644D" w:rsidP="005963DA">
      <w:pPr>
        <w:pStyle w:val="Heading2"/>
        <w:numPr>
          <w:ilvl w:val="0"/>
          <w:numId w:val="0"/>
        </w:numPr>
      </w:pPr>
      <w:bookmarkStart w:id="29" w:name="_Toc213400768"/>
      <w:r>
        <w:t>Requirements on sub-contractors and consortium</w:t>
      </w:r>
      <w:bookmarkEnd w:id="29"/>
    </w:p>
    <w:p w14:paraId="6C23AD6B" w14:textId="77777777" w:rsidR="00DF644D" w:rsidRPr="007B2DC3" w:rsidRDefault="00DF644D" w:rsidP="002840CF">
      <w:pPr>
        <w:pStyle w:val="BodyText1"/>
        <w:numPr>
          <w:ilvl w:val="0"/>
          <w:numId w:val="5"/>
        </w:numPr>
        <w:ind w:left="357" w:hanging="357"/>
      </w:pPr>
      <w:r>
        <w:t xml:space="preserve">If requested to do so by the Authority, a Supplier will be required to </w:t>
      </w:r>
      <w:proofErr w:type="gramStart"/>
      <w:r>
        <w:t>enter into</w:t>
      </w:r>
      <w:proofErr w:type="gramEnd"/>
      <w:r>
        <w:t xml:space="preserve"> a legal arrangement with other members of a consortium or with any parties which are relied on </w:t>
      </w:r>
      <w:proofErr w:type="gramStart"/>
      <w:r>
        <w:t>in order to</w:t>
      </w:r>
      <w:proofErr w:type="gramEnd"/>
      <w:r>
        <w:t xml:space="preserve"> satisfy the conditions of participation relating to this Procurement (in accordance with section 72 of the Act). Acceptance of this request shall be considered a mandatory requirement and failure to accept the same may result in the Supplier’s </w:t>
      </w:r>
      <w:r w:rsidRPr="007B2DC3">
        <w:t>exclusion from the Procurement.</w:t>
      </w:r>
    </w:p>
    <w:p w14:paraId="2FC0DE1A" w14:textId="209F4B0E" w:rsidR="00DF644D" w:rsidRPr="007B2DC3" w:rsidRDefault="00DF644D" w:rsidP="005963DA">
      <w:pPr>
        <w:pStyle w:val="Heading2"/>
        <w:numPr>
          <w:ilvl w:val="0"/>
          <w:numId w:val="0"/>
        </w:numPr>
      </w:pPr>
      <w:bookmarkStart w:id="30" w:name="_Toc213400769"/>
      <w:r w:rsidRPr="007B2DC3">
        <w:t>Parent company guarantee or other securities</w:t>
      </w:r>
      <w:bookmarkEnd w:id="30"/>
    </w:p>
    <w:p w14:paraId="15156B6E" w14:textId="433B9D56" w:rsidR="00DF644D" w:rsidRPr="007B2DC3" w:rsidRDefault="00DF644D" w:rsidP="002840CF">
      <w:pPr>
        <w:pStyle w:val="BodyText1"/>
        <w:numPr>
          <w:ilvl w:val="0"/>
          <w:numId w:val="5"/>
        </w:numPr>
        <w:ind w:left="357" w:hanging="357"/>
      </w:pPr>
      <w:r w:rsidRPr="007B2DC3">
        <w:t>The Authority reserves the right to require a parent company guarantee or alternative equivalent form of security should the Supplier be successful in this Procurement.</w:t>
      </w:r>
    </w:p>
    <w:p w14:paraId="71C72895" w14:textId="77777777" w:rsidR="00DF644D" w:rsidRDefault="00DF644D" w:rsidP="002840CF">
      <w:pPr>
        <w:pStyle w:val="BodyText1"/>
        <w:numPr>
          <w:ilvl w:val="0"/>
          <w:numId w:val="5"/>
        </w:numPr>
        <w:ind w:left="357" w:hanging="357"/>
      </w:pPr>
      <w:r>
        <w:t>Where the Supplier’s parent company is incorporated outside the United Kingdom, the Authority will require a legal opinion from an independent firm of lawyers practising in that jurisdiction (at the Supplier’s own cost and expense) as to the capacity/authority of the parent company to enter into the parent company guarantee and the enforceability of the terms of the parent company guarantee in the relevant overseas jurisdiction.</w:t>
      </w:r>
    </w:p>
    <w:p w14:paraId="006CE33B" w14:textId="77777777" w:rsidR="00DF644D" w:rsidRDefault="00DF644D" w:rsidP="002840CF">
      <w:pPr>
        <w:pStyle w:val="BodyText1"/>
        <w:numPr>
          <w:ilvl w:val="0"/>
          <w:numId w:val="5"/>
        </w:numPr>
        <w:ind w:left="357" w:hanging="357"/>
      </w:pPr>
      <w:r>
        <w:t>Notwithstanding the above, the Authority may specify minimum contractual financial security requirements as appropriate having regard to the financial assessment undertaken during this Procurement. Where the Authority specifies any financial security requirements, acceptance of the requirements shall be considered a mandatory condition and failure to accept the same may result in the Supplier’s exclusion from the Procurement.</w:t>
      </w:r>
    </w:p>
    <w:p w14:paraId="6C55EEBA" w14:textId="7C681242" w:rsidR="00DF644D" w:rsidRDefault="00DF644D" w:rsidP="005963DA">
      <w:pPr>
        <w:pStyle w:val="Heading2"/>
        <w:numPr>
          <w:ilvl w:val="0"/>
          <w:numId w:val="0"/>
        </w:numPr>
      </w:pPr>
      <w:bookmarkStart w:id="31" w:name="_Toc213400770"/>
      <w:r>
        <w:t>Non-collusion, non-canvassing</w:t>
      </w:r>
      <w:bookmarkEnd w:id="31"/>
    </w:p>
    <w:p w14:paraId="37B43A6D" w14:textId="6BCABBF1" w:rsidR="00DF644D" w:rsidRDefault="00DF644D" w:rsidP="002840CF">
      <w:pPr>
        <w:pStyle w:val="BodyText1"/>
        <w:numPr>
          <w:ilvl w:val="0"/>
          <w:numId w:val="5"/>
        </w:numPr>
        <w:ind w:left="357" w:hanging="357"/>
      </w:pPr>
      <w:r>
        <w:t xml:space="preserve">Any attempt by a Supplier or </w:t>
      </w:r>
      <w:r w:rsidR="009D6BE8">
        <w:t xml:space="preserve">its </w:t>
      </w:r>
      <w:r>
        <w:t>advisers to influence the Procurement in any way may result in the exclusion of the Supplier, without prejudice to any other civil or legal remedies available to the Authority and without prejudice to any criminal liability that such conduct by a Supplier may attract.</w:t>
      </w:r>
    </w:p>
    <w:p w14:paraId="18323959" w14:textId="77777777" w:rsidR="00DF644D" w:rsidRDefault="00DF644D" w:rsidP="002840CF">
      <w:pPr>
        <w:pStyle w:val="BodyText1"/>
        <w:numPr>
          <w:ilvl w:val="0"/>
          <w:numId w:val="5"/>
        </w:numPr>
        <w:ind w:left="357" w:hanging="357"/>
      </w:pPr>
      <w:r>
        <w:t>Specifically, Suppliers must not directly or indirectly at any time:</w:t>
      </w:r>
    </w:p>
    <w:p w14:paraId="59CEC553" w14:textId="55ECCD54" w:rsidR="00DF644D" w:rsidRDefault="00DF644D" w:rsidP="0061744B">
      <w:pPr>
        <w:pStyle w:val="BodyText1"/>
        <w:ind w:left="714" w:hanging="357"/>
      </w:pPr>
      <w:r>
        <w:t>a.</w:t>
      </w:r>
      <w:r>
        <w:tab/>
        <w:t>devise or amend the content of their submissions in accordance with any agreement or arrangement with any other person, other than in good faith with a person who is a proposed partner, subcontractor, consortium member</w:t>
      </w:r>
      <w:r w:rsidR="009D6BE8">
        <w:t>,</w:t>
      </w:r>
      <w:r>
        <w:t xml:space="preserve"> insurance provider or provider of finance</w:t>
      </w:r>
    </w:p>
    <w:p w14:paraId="6C74F19E" w14:textId="4DB2C300" w:rsidR="00DF644D" w:rsidRDefault="00DF644D" w:rsidP="0061744B">
      <w:pPr>
        <w:pStyle w:val="BodyText1"/>
        <w:ind w:left="714" w:hanging="357"/>
      </w:pPr>
      <w:r>
        <w:t>b.</w:t>
      </w:r>
      <w:r>
        <w:tab/>
      </w:r>
      <w:proofErr w:type="gramStart"/>
      <w:r>
        <w:t>enter</w:t>
      </w:r>
      <w:proofErr w:type="gramEnd"/>
      <w:r>
        <w:t xml:space="preserve"> into any agreement or arrangement with any other person as to the form or content of any other submission or</w:t>
      </w:r>
      <w:r w:rsidR="009D6BE8">
        <w:t xml:space="preserve"> pay or</w:t>
      </w:r>
      <w:r>
        <w:t xml:space="preserve"> offer to pay any sum of money or valuable consideration to any person to effect changes to the form or content of any other submission</w:t>
      </w:r>
    </w:p>
    <w:p w14:paraId="5D662CE3" w14:textId="77777777" w:rsidR="00DF644D" w:rsidRDefault="00DF644D" w:rsidP="0061744B">
      <w:pPr>
        <w:pStyle w:val="BodyText1"/>
        <w:ind w:left="714" w:hanging="357"/>
      </w:pPr>
      <w:r>
        <w:t>c.</w:t>
      </w:r>
      <w:r>
        <w:tab/>
      </w:r>
      <w:proofErr w:type="gramStart"/>
      <w:r>
        <w:t>enter</w:t>
      </w:r>
      <w:proofErr w:type="gramEnd"/>
      <w:r>
        <w:t xml:space="preserve"> into any agreement or arrangement with any other person that has the effect of prohibiting or excluding that person from submitting a response in this Procurement</w:t>
      </w:r>
    </w:p>
    <w:p w14:paraId="33D4EF49" w14:textId="77777777" w:rsidR="00DF644D" w:rsidRDefault="00DF644D" w:rsidP="0061744B">
      <w:pPr>
        <w:pStyle w:val="BodyText1"/>
        <w:ind w:left="714" w:hanging="357"/>
      </w:pPr>
      <w:r>
        <w:t>d.</w:t>
      </w:r>
      <w:r>
        <w:tab/>
      </w:r>
      <w:proofErr w:type="gramStart"/>
      <w:r>
        <w:t>canvass</w:t>
      </w:r>
      <w:proofErr w:type="gramEnd"/>
      <w:r>
        <w:t xml:space="preserve"> any employees, members or agents of the Authority in relation to this Procurement</w:t>
      </w:r>
    </w:p>
    <w:p w14:paraId="0AEC8FCD" w14:textId="77777777" w:rsidR="00DF644D" w:rsidRDefault="00DF644D" w:rsidP="0061744B">
      <w:pPr>
        <w:pStyle w:val="BodyText1"/>
        <w:ind w:left="714" w:hanging="357"/>
      </w:pPr>
      <w:r>
        <w:t>e.</w:t>
      </w:r>
      <w:r>
        <w:tab/>
        <w:t>attempt to obtain information from any of the employees, members or agents of the Authority or their advisors concerning another Supplier or submission</w:t>
      </w:r>
    </w:p>
    <w:p w14:paraId="30555B81" w14:textId="332D316F" w:rsidR="00DF644D" w:rsidRDefault="00DF644D" w:rsidP="0061744B">
      <w:pPr>
        <w:pStyle w:val="BodyText1"/>
        <w:ind w:left="714" w:hanging="357"/>
      </w:pPr>
      <w:r>
        <w:t>f.</w:t>
      </w:r>
      <w:r>
        <w:tab/>
      </w:r>
      <w:proofErr w:type="gramStart"/>
      <w:r>
        <w:t>carry</w:t>
      </w:r>
      <w:proofErr w:type="gramEnd"/>
      <w:r>
        <w:t xml:space="preserve"> out any other co-operation or collusion with another Supplier or any other person which the Authority considers capable of undermining fair competition</w:t>
      </w:r>
      <w:r w:rsidR="009D6BE8">
        <w:t>.</w:t>
      </w:r>
    </w:p>
    <w:p w14:paraId="55A427E6" w14:textId="77777777" w:rsidR="00DF644D" w:rsidRDefault="00DF644D" w:rsidP="002840CF">
      <w:pPr>
        <w:pStyle w:val="BodyText1"/>
        <w:numPr>
          <w:ilvl w:val="0"/>
          <w:numId w:val="5"/>
        </w:numPr>
        <w:ind w:left="357" w:hanging="357"/>
      </w:pPr>
      <w:r>
        <w:t xml:space="preserve">Suppliers are required to complete and return Appendix G (Certificate of non-collusion and non-canvassing) noting that the Authority will be entitled to rely on the information provided in the certificate. </w:t>
      </w:r>
    </w:p>
    <w:p w14:paraId="159B79B3" w14:textId="77777777" w:rsidR="00DF644D" w:rsidRDefault="00DF644D" w:rsidP="00D952C6">
      <w:pPr>
        <w:pStyle w:val="Heading3"/>
      </w:pPr>
      <w:bookmarkStart w:id="32" w:name="_Toc310311110"/>
      <w:r>
        <w:t>Conflicts of interest</w:t>
      </w:r>
      <w:bookmarkEnd w:id="32"/>
    </w:p>
    <w:p w14:paraId="08988506" w14:textId="3F0A48B1" w:rsidR="00DF644D" w:rsidRDefault="0086469D" w:rsidP="002840CF">
      <w:pPr>
        <w:pStyle w:val="BodyText1"/>
        <w:numPr>
          <w:ilvl w:val="0"/>
          <w:numId w:val="5"/>
        </w:numPr>
        <w:ind w:left="357" w:hanging="357"/>
      </w:pPr>
      <w:r w:rsidRPr="00AA207D">
        <w:rPr>
          <w:rFonts w:ascii="Arial" w:hAnsi="Arial" w:cs="Arial"/>
        </w:rPr>
        <w:t xml:space="preserve">The Authority is under a duty to identify and keep under review any actual or potential conflicts of interest amongst the persons acting on its behalf in this </w:t>
      </w:r>
      <w:r>
        <w:rPr>
          <w:rFonts w:ascii="Arial" w:hAnsi="Arial" w:cs="Arial"/>
        </w:rPr>
        <w:t>Procurement</w:t>
      </w:r>
      <w:r w:rsidRPr="00AA207D">
        <w:rPr>
          <w:rFonts w:ascii="Arial" w:hAnsi="Arial" w:cs="Arial"/>
        </w:rPr>
        <w:t xml:space="preserve"> and to take reasonable steps to ensure that any conflict of interest does not put any Supplier at an unfair advantage or disadvantage.</w:t>
      </w:r>
      <w:r>
        <w:rPr>
          <w:rFonts w:ascii="Arial" w:hAnsi="Arial" w:cs="Arial"/>
        </w:rPr>
        <w:t xml:space="preserve"> </w:t>
      </w:r>
      <w:r w:rsidR="00DF644D">
        <w:t xml:space="preserve">Suppliers must notify the Authority immediately of any actual, potential or perceived conflict of interest. </w:t>
      </w:r>
    </w:p>
    <w:p w14:paraId="5E33E51C" w14:textId="77777777" w:rsidR="00DF644D" w:rsidRDefault="00DF644D" w:rsidP="002840CF">
      <w:pPr>
        <w:pStyle w:val="BodyText1"/>
        <w:numPr>
          <w:ilvl w:val="0"/>
          <w:numId w:val="5"/>
        </w:numPr>
        <w:ind w:left="357" w:hanging="357"/>
      </w:pPr>
      <w:r>
        <w:t>In the event of any actual, potential or perceived conflict of interest, the Authority shall in its absolute discretion decide on the appropriate course of action. The Authority reserves the right to:</w:t>
      </w:r>
    </w:p>
    <w:p w14:paraId="07E94A47" w14:textId="6F8D3403" w:rsidR="00DF644D" w:rsidRDefault="00DF644D" w:rsidP="0061744B">
      <w:pPr>
        <w:pStyle w:val="BodyText1"/>
        <w:ind w:left="714" w:hanging="357"/>
      </w:pPr>
      <w:r>
        <w:t>a.</w:t>
      </w:r>
      <w:r>
        <w:tab/>
      </w:r>
      <w:proofErr w:type="gramStart"/>
      <w:r>
        <w:t>exclude</w:t>
      </w:r>
      <w:proofErr w:type="gramEnd"/>
      <w:r>
        <w:t xml:space="preserve"> any Supplier that fails to notify the Authority of an actual, potential or perceived conflict of interest, or where an actual conflict of interest exists</w:t>
      </w:r>
      <w:r w:rsidR="0086469D">
        <w:t xml:space="preserve"> which cannot be avoided</w:t>
      </w:r>
    </w:p>
    <w:p w14:paraId="1BD336E0" w14:textId="2BD7049D" w:rsidR="00DF644D" w:rsidRDefault="00DF644D" w:rsidP="0061744B">
      <w:pPr>
        <w:pStyle w:val="BodyText1"/>
        <w:ind w:left="714" w:hanging="357"/>
      </w:pPr>
      <w:r>
        <w:t>b.</w:t>
      </w:r>
      <w:r>
        <w:tab/>
      </w:r>
      <w:proofErr w:type="gramStart"/>
      <w:r>
        <w:t>request</w:t>
      </w:r>
      <w:proofErr w:type="gramEnd"/>
      <w:r>
        <w:t xml:space="preserve"> further information from any Supplier and require any Supplier to take reasonable steps to mitigate a conflict of interest. This may include requiring any Supplier to enter into a specific conflict of interest agreement with the Authority. Failure to </w:t>
      </w:r>
      <w:r w:rsidR="00203A2B">
        <w:t>take the steps requested by the Authority</w:t>
      </w:r>
      <w:r>
        <w:t xml:space="preserve"> may result in the Supplier being excluded from participating in, or progressing as part of, the </w:t>
      </w:r>
      <w:r w:rsidR="00203A2B">
        <w:t xml:space="preserve">procurement </w:t>
      </w:r>
      <w:r>
        <w:t>process</w:t>
      </w:r>
      <w:r w:rsidR="0086469D">
        <w:t>.</w:t>
      </w:r>
      <w:r>
        <w:t xml:space="preserve"> </w:t>
      </w:r>
    </w:p>
    <w:p w14:paraId="10ECE1E1" w14:textId="2B1DEA56" w:rsidR="00DF644D" w:rsidRDefault="00DF644D" w:rsidP="002840CF">
      <w:pPr>
        <w:pStyle w:val="BodyText1"/>
        <w:numPr>
          <w:ilvl w:val="0"/>
          <w:numId w:val="5"/>
        </w:numPr>
        <w:ind w:left="357" w:hanging="357"/>
      </w:pPr>
      <w:r>
        <w:t xml:space="preserve">The Authority strongly encourages Suppliers to contact the Authority as soon as possible using the Portal should </w:t>
      </w:r>
      <w:r w:rsidR="0086469D">
        <w:t xml:space="preserve">they </w:t>
      </w:r>
      <w:r>
        <w:t xml:space="preserve">have any concerns regarding actual, potential or perceived conflicts of interest. </w:t>
      </w:r>
    </w:p>
    <w:p w14:paraId="6AA2388C" w14:textId="77777777" w:rsidR="00DF644D" w:rsidRDefault="00DF644D" w:rsidP="00D952C6">
      <w:pPr>
        <w:pStyle w:val="Heading3"/>
      </w:pPr>
      <w:bookmarkStart w:id="33" w:name="_Toc965903944"/>
      <w:r>
        <w:t>Conflict assessments</w:t>
      </w:r>
      <w:bookmarkEnd w:id="33"/>
    </w:p>
    <w:p w14:paraId="6C603B75" w14:textId="4BDB1742" w:rsidR="00DF644D" w:rsidRDefault="00DF644D" w:rsidP="002840CF">
      <w:pPr>
        <w:pStyle w:val="BodyText1"/>
        <w:numPr>
          <w:ilvl w:val="0"/>
          <w:numId w:val="5"/>
        </w:numPr>
        <w:ind w:left="357" w:hanging="357"/>
      </w:pPr>
      <w:r>
        <w:t>The Authority confirms that, prior to the issue of the Tender Notice in this Procurement, a conflict assessment has been prepared in accordance with the Act.</w:t>
      </w:r>
    </w:p>
    <w:p w14:paraId="42D5E739" w14:textId="77777777" w:rsidR="00DF644D" w:rsidRDefault="00DF644D" w:rsidP="00D952C6">
      <w:pPr>
        <w:pStyle w:val="Heading3"/>
      </w:pPr>
      <w:bookmarkStart w:id="34" w:name="_Toc446857126"/>
      <w:r>
        <w:t>Intellectual property</w:t>
      </w:r>
      <w:bookmarkEnd w:id="34"/>
      <w:r>
        <w:t xml:space="preserve"> </w:t>
      </w:r>
    </w:p>
    <w:p w14:paraId="231448F4" w14:textId="7A552F85" w:rsidR="00DF644D" w:rsidRDefault="00DF644D" w:rsidP="002840CF">
      <w:pPr>
        <w:pStyle w:val="BodyText1"/>
        <w:numPr>
          <w:ilvl w:val="0"/>
          <w:numId w:val="5"/>
        </w:numPr>
        <w:ind w:left="357" w:hanging="357"/>
      </w:pPr>
      <w:r>
        <w:t xml:space="preserve">Suppliers are reminded that all intellectual property rights, including copyright, in the documents and materials supplied by the Authority and/or its advisers in this Procurement, in whatever format, belong to the Authority, its advisers or the relevant owner/licensor. Suppliers </w:t>
      </w:r>
      <w:r w:rsidR="0086469D">
        <w:t xml:space="preserve">must </w:t>
      </w:r>
      <w:r>
        <w:t>not copy, reproduce, distribute or otherwise make available any part of these documents to any third party (except for the purpose of preparing a submission) without the prior written consent of the Authority. All documentation supplied by the Authority in relation to this Procurement must be returned or destroyed on demand, without any copies being retained by Suppliers.</w:t>
      </w:r>
    </w:p>
    <w:p w14:paraId="5C3F8AE9" w14:textId="6DFCDF26" w:rsidR="00DF644D" w:rsidRDefault="00DF644D" w:rsidP="005963DA">
      <w:pPr>
        <w:pStyle w:val="Heading2"/>
        <w:numPr>
          <w:ilvl w:val="0"/>
          <w:numId w:val="0"/>
        </w:numPr>
      </w:pPr>
      <w:bookmarkStart w:id="35" w:name="_Toc213400771"/>
      <w:r>
        <w:t>Ethical walls agreement</w:t>
      </w:r>
      <w:bookmarkEnd w:id="35"/>
    </w:p>
    <w:p w14:paraId="6FF58B37" w14:textId="5A550617" w:rsidR="007B2DC3" w:rsidRDefault="007B2DC3" w:rsidP="007B2DC3">
      <w:pPr>
        <w:pStyle w:val="BodyText1"/>
        <w:numPr>
          <w:ilvl w:val="0"/>
          <w:numId w:val="5"/>
        </w:numPr>
        <w:ind w:left="357" w:hanging="357"/>
      </w:pPr>
      <w:r>
        <w:t>Not used</w:t>
      </w:r>
    </w:p>
    <w:p w14:paraId="09A548C0" w14:textId="77777777" w:rsidR="007B2DC3" w:rsidRPr="007B2DC3" w:rsidRDefault="007B2DC3" w:rsidP="007B2DC3"/>
    <w:p w14:paraId="00208B87" w14:textId="77777777" w:rsidR="00DF644D" w:rsidRDefault="00DF644D" w:rsidP="004A5BF8">
      <w:pPr>
        <w:pStyle w:val="Heading3"/>
      </w:pPr>
      <w:bookmarkStart w:id="36" w:name="_Toc987702839"/>
      <w:r>
        <w:t>Anti-competitive behaviour</w:t>
      </w:r>
      <w:bookmarkEnd w:id="36"/>
    </w:p>
    <w:p w14:paraId="7B9569D8" w14:textId="77777777" w:rsidR="00DF644D" w:rsidRDefault="00DF644D" w:rsidP="002840CF">
      <w:pPr>
        <w:pStyle w:val="BodyText1"/>
        <w:numPr>
          <w:ilvl w:val="0"/>
          <w:numId w:val="5"/>
        </w:numPr>
        <w:ind w:left="357" w:hanging="357"/>
      </w:pPr>
      <w:r>
        <w:t>Suppliers are reminded of their obligations under applicable competition laws. The Authority may require evidence from Suppliers that their arrangements are not anti-competitive and reserves the right to require any Supplier to comply with any reasonable measures which may be needed to verify that no anti-competitive arrangements are in place.</w:t>
      </w:r>
    </w:p>
    <w:p w14:paraId="2E0A7F54" w14:textId="77777777" w:rsidR="00DF644D" w:rsidRDefault="00DF644D" w:rsidP="002840CF">
      <w:pPr>
        <w:pStyle w:val="BodyText1"/>
        <w:numPr>
          <w:ilvl w:val="0"/>
          <w:numId w:val="5"/>
        </w:numPr>
        <w:ind w:left="357" w:hanging="357"/>
      </w:pPr>
      <w:r>
        <w:t xml:space="preserve">Any evidence of anti-competitive behaviour may result in a Supplier being disqualified from the Procurement. The Authority also reserves the right to refer any suspected breaches of applicable competition laws to the relevant authorities including, but not limited to, the Competition and Markets Authority and the Serious Fraud Office. </w:t>
      </w:r>
    </w:p>
    <w:p w14:paraId="63C384F7" w14:textId="74AA372A" w:rsidR="00DF644D" w:rsidRDefault="00DF644D" w:rsidP="002840CF">
      <w:pPr>
        <w:pStyle w:val="BodyText1"/>
        <w:numPr>
          <w:ilvl w:val="0"/>
          <w:numId w:val="5"/>
        </w:numPr>
        <w:ind w:left="357" w:hanging="357"/>
      </w:pPr>
      <w:r>
        <w:t>Suppliers should note that anti-competitive behaviour may result in the Supplier being excluded from bidding for contracts under Schedule 7, Paragraph 7 of the Act. Where a relevant decision has been made by the Competition and Markets Authority under the C</w:t>
      </w:r>
      <w:r w:rsidR="003F648F">
        <w:t xml:space="preserve">ompetition </w:t>
      </w:r>
      <w:r>
        <w:t>A</w:t>
      </w:r>
      <w:r w:rsidR="003F648F">
        <w:t>ct</w:t>
      </w:r>
      <w:r>
        <w:t xml:space="preserve"> 1998, the Supplier may also be excluded from bidding for contracts under Schedule 6, paragraph 41 and may be added to the debarment list and/or be liable for civil and/or criminal penalties.</w:t>
      </w:r>
    </w:p>
    <w:p w14:paraId="41134137" w14:textId="067E091E" w:rsidR="00255AE1" w:rsidRDefault="00255AE1" w:rsidP="00241DBB">
      <w:pPr>
        <w:pStyle w:val="Heading3"/>
      </w:pPr>
      <w:bookmarkStart w:id="37" w:name="_Toc1722571517"/>
      <w:r>
        <w:t>The Authority’s right to reject</w:t>
      </w:r>
      <w:bookmarkEnd w:id="37"/>
    </w:p>
    <w:p w14:paraId="32B1B643" w14:textId="60B64110" w:rsidR="00255AE1" w:rsidRDefault="00255AE1" w:rsidP="002840CF">
      <w:pPr>
        <w:pStyle w:val="BodyText1"/>
        <w:numPr>
          <w:ilvl w:val="0"/>
          <w:numId w:val="5"/>
        </w:numPr>
      </w:pPr>
      <w:r>
        <w:t>The Authority reserves the right to reject or disqualify a Supplier, its associated persons or intended sub-contractors at any time during the Procurement procedure where:</w:t>
      </w:r>
    </w:p>
    <w:p w14:paraId="66A9FEF4" w14:textId="5EBB9272" w:rsidR="00255AE1" w:rsidRDefault="00255AE1" w:rsidP="002840CF">
      <w:pPr>
        <w:pStyle w:val="BodyText1"/>
        <w:numPr>
          <w:ilvl w:val="1"/>
          <w:numId w:val="5"/>
        </w:numPr>
      </w:pPr>
      <w:r>
        <w:t>any PSQ Response or Tender is submitted late, is completed incorrectly, is materially incomplete or fails to meet the Authority’s submission requirements which have been notified to the relevant Supplier;</w:t>
      </w:r>
    </w:p>
    <w:p w14:paraId="22A6D5F2" w14:textId="49DE707C" w:rsidR="00255AE1" w:rsidRDefault="00255AE1" w:rsidP="002840CF">
      <w:pPr>
        <w:pStyle w:val="BodyText1"/>
        <w:numPr>
          <w:ilvl w:val="1"/>
          <w:numId w:val="5"/>
        </w:numPr>
      </w:pPr>
      <w:r>
        <w:t>the Supplier is unable to satisfy conditions of participation at any stage during the Procurement;</w:t>
      </w:r>
    </w:p>
    <w:p w14:paraId="756A6FB1" w14:textId="7DCFCC3D" w:rsidR="00255AE1" w:rsidRDefault="00255AE1" w:rsidP="002840CF">
      <w:pPr>
        <w:pStyle w:val="BodyText1"/>
        <w:numPr>
          <w:ilvl w:val="1"/>
          <w:numId w:val="5"/>
        </w:numPr>
      </w:pPr>
      <w:r>
        <w:t>the Supplier, or any of its associated persons or intended sub-contractors is guilty of material misrepresentation in relation to any representation and submissions made in connection with this Procurement including in the (but not limited to) Supplier’s PSQ Response, Tender and any clarification responses; or</w:t>
      </w:r>
    </w:p>
    <w:p w14:paraId="0F4BBDC8" w14:textId="1242A48B" w:rsidR="00255AE1" w:rsidRDefault="00255AE1" w:rsidP="002840CF">
      <w:pPr>
        <w:pStyle w:val="BodyText1"/>
        <w:numPr>
          <w:ilvl w:val="1"/>
          <w:numId w:val="5"/>
        </w:numPr>
      </w:pPr>
      <w:r>
        <w:t>the Supplier, or any of its associated persons or intended sub-contractors, contravenes any of the terms and conditions set out in this document or any other document issued by the Authority in connection with this Procurement, or in any updated and additional instructions issued by the Authority.</w:t>
      </w:r>
    </w:p>
    <w:p w14:paraId="4174484B" w14:textId="26B9A44B" w:rsidR="00255AE1" w:rsidRDefault="00255AE1" w:rsidP="002840CF">
      <w:pPr>
        <w:pStyle w:val="BodyText1"/>
        <w:numPr>
          <w:ilvl w:val="0"/>
          <w:numId w:val="5"/>
        </w:numPr>
      </w:pPr>
      <w:r>
        <w:t>The disqualification of a Supplier or any of its associated persons or intended sub-contractors will not prejudice any other civil remedy available to the Authority and will not prejudice any criminal liability that such conduct may attract.</w:t>
      </w:r>
    </w:p>
    <w:p w14:paraId="5ED0F48F" w14:textId="77777777" w:rsidR="00DF644D" w:rsidRDefault="00DF644D" w:rsidP="004A5BF8">
      <w:pPr>
        <w:pStyle w:val="Heading3"/>
      </w:pPr>
      <w:bookmarkStart w:id="38" w:name="_Toc1643676422"/>
      <w:r>
        <w:t>Contract</w:t>
      </w:r>
      <w:bookmarkEnd w:id="38"/>
      <w:r>
        <w:t xml:space="preserve"> </w:t>
      </w:r>
    </w:p>
    <w:p w14:paraId="11430352" w14:textId="503305DF" w:rsidR="00DF644D" w:rsidRDefault="00DF644D" w:rsidP="002840CF">
      <w:pPr>
        <w:pStyle w:val="BodyText1"/>
        <w:numPr>
          <w:ilvl w:val="0"/>
          <w:numId w:val="5"/>
        </w:numPr>
        <w:ind w:left="357" w:hanging="357"/>
      </w:pPr>
      <w:r>
        <w:t xml:space="preserve">A </w:t>
      </w:r>
      <w:r w:rsidR="00203A2B">
        <w:t xml:space="preserve">Tender </w:t>
      </w:r>
      <w:r>
        <w:t xml:space="preserve">is an offer to </w:t>
      </w:r>
      <w:proofErr w:type="gramStart"/>
      <w:r>
        <w:t>enter into</w:t>
      </w:r>
      <w:proofErr w:type="gramEnd"/>
      <w:r>
        <w:t xml:space="preserve"> a contract on the terms of the contents of the </w:t>
      </w:r>
      <w:r w:rsidR="00203A2B">
        <w:t xml:space="preserve">Tender </w:t>
      </w:r>
      <w:r w:rsidR="0086469D">
        <w:t>and the Contract</w:t>
      </w:r>
      <w:r>
        <w:t xml:space="preserve">. Notification of an award decision does not constitute acceptance by the Authority. Any document submitted by a Supplier shall only have contractual effect when it is contained within an executed written contract. </w:t>
      </w:r>
    </w:p>
    <w:p w14:paraId="52E30D72" w14:textId="2619CFEB" w:rsidR="00DF644D" w:rsidRDefault="00DF644D" w:rsidP="002840CF">
      <w:pPr>
        <w:pStyle w:val="BodyText1"/>
        <w:numPr>
          <w:ilvl w:val="0"/>
          <w:numId w:val="5"/>
        </w:numPr>
        <w:ind w:left="357" w:hanging="357"/>
      </w:pPr>
      <w:r>
        <w:t xml:space="preserve">The Supplier’s </w:t>
      </w:r>
      <w:r w:rsidR="00203A2B">
        <w:t xml:space="preserve">Tender </w:t>
      </w:r>
      <w:r>
        <w:t xml:space="preserve">must remain valid for acceptance for a period of </w:t>
      </w:r>
      <w:r w:rsidR="007B2DC3">
        <w:t>90 days</w:t>
      </w:r>
      <w:r>
        <w:t xml:space="preserve"> from the date of its submission or</w:t>
      </w:r>
      <w:r w:rsidR="004935C6">
        <w:t>, if later,</w:t>
      </w:r>
      <w:r>
        <w:t xml:space="preserve"> until any procurement challenge/s have been resolved. </w:t>
      </w:r>
    </w:p>
    <w:p w14:paraId="6B87B224" w14:textId="77777777" w:rsidR="00DF644D" w:rsidRDefault="00DF644D" w:rsidP="004A5BF8">
      <w:pPr>
        <w:pStyle w:val="Heading3"/>
      </w:pPr>
      <w:bookmarkStart w:id="39" w:name="_Toc1996019208"/>
      <w:r>
        <w:t>Supplier withdrawal</w:t>
      </w:r>
      <w:bookmarkEnd w:id="39"/>
      <w:r>
        <w:t xml:space="preserve"> </w:t>
      </w:r>
    </w:p>
    <w:p w14:paraId="4FCA0637" w14:textId="4077B068" w:rsidR="00DF644D" w:rsidRDefault="00DF644D" w:rsidP="002840CF">
      <w:pPr>
        <w:pStyle w:val="BodyText1"/>
        <w:numPr>
          <w:ilvl w:val="0"/>
          <w:numId w:val="5"/>
        </w:numPr>
        <w:ind w:left="357" w:hanging="357"/>
      </w:pPr>
      <w:r>
        <w:t>Suppliers may withdraw from the Procurement at any time before the tender</w:t>
      </w:r>
      <w:r w:rsidR="001025C2">
        <w:t xml:space="preserve"> </w:t>
      </w:r>
      <w:r>
        <w:t>submission deadline by providing written notification to the Authority via the Portal.</w:t>
      </w:r>
      <w:r w:rsidR="004935C6">
        <w:t xml:space="preserve">  </w:t>
      </w:r>
    </w:p>
    <w:p w14:paraId="3B6AF4D5" w14:textId="0897DB90" w:rsidR="00DF644D" w:rsidRDefault="00DF644D" w:rsidP="004A5BF8">
      <w:pPr>
        <w:pStyle w:val="Heading3"/>
      </w:pPr>
      <w:bookmarkStart w:id="40" w:name="_Toc148182432"/>
      <w:r>
        <w:t>Supplier eligibility</w:t>
      </w:r>
      <w:bookmarkEnd w:id="40"/>
    </w:p>
    <w:p w14:paraId="113F5AFC" w14:textId="77777777" w:rsidR="00DF644D" w:rsidRDefault="00DF644D" w:rsidP="002840CF">
      <w:pPr>
        <w:pStyle w:val="BodyText1"/>
        <w:numPr>
          <w:ilvl w:val="0"/>
          <w:numId w:val="5"/>
        </w:numPr>
        <w:ind w:left="357" w:hanging="357"/>
      </w:pPr>
      <w:r>
        <w:t xml:space="preserve">Suppliers are reminded that the eligibility requirements in this document, Tender Notice and all other associated tender documents </w:t>
      </w:r>
      <w:proofErr w:type="gramStart"/>
      <w:r>
        <w:t>apply to the Procurement at all times</w:t>
      </w:r>
      <w:proofErr w:type="gramEnd"/>
      <w:r>
        <w:t>.</w:t>
      </w:r>
    </w:p>
    <w:p w14:paraId="46923396" w14:textId="00D5A64F" w:rsidR="00DF644D" w:rsidRDefault="218D97C9" w:rsidP="002840CF">
      <w:pPr>
        <w:pStyle w:val="BodyText1"/>
        <w:numPr>
          <w:ilvl w:val="0"/>
          <w:numId w:val="5"/>
        </w:numPr>
        <w:ind w:left="357" w:hanging="357"/>
      </w:pPr>
      <w:r>
        <w:t xml:space="preserve">The Authority reserves the right to require any Supplier to provide such further information as the Authority may require (and for the avoidance of doubt, the Authority may make multiple requests) as to any issue addressed in the </w:t>
      </w:r>
      <w:r w:rsidR="008436CA">
        <w:t>procurement process</w:t>
      </w:r>
      <w:r>
        <w:t xml:space="preserve">, including, but not limited to, the economic and financial standing of the Supplier at any stage of the Procurement and prior to the notification of the award decision and/or the award of the </w:t>
      </w:r>
      <w:r w:rsidR="004935C6">
        <w:t>Contract</w:t>
      </w:r>
      <w:r>
        <w:t>.</w:t>
      </w:r>
    </w:p>
    <w:p w14:paraId="71D1EA9D" w14:textId="77777777" w:rsidR="00DF644D" w:rsidRDefault="00DF644D" w:rsidP="002840CF">
      <w:pPr>
        <w:pStyle w:val="BodyText1"/>
        <w:numPr>
          <w:ilvl w:val="0"/>
          <w:numId w:val="5"/>
        </w:numPr>
        <w:ind w:left="357" w:hanging="357"/>
      </w:pPr>
      <w:r>
        <w:t>The Authority must be notified in writing via the Portal promptly of any changes in the information that the Supplier has provided in its response to this Procurement (including but not limited to arrangements in relation to any Associated Suppliers) at any point before the entry into the Contract so that the Authority may assess whether the Supplier continues to satisfy the relevant conditions of participation and should continue to qualify for participation in the Procurement. For the avoidance of doubt, the Authority reserves the right to take such action as it deems appropriate in the light of its assessment of the updated information, including (but not limited to) excluding the Supplier concerned from the Procurement.</w:t>
      </w:r>
    </w:p>
    <w:p w14:paraId="1D22832C" w14:textId="77777777" w:rsidR="00DF644D" w:rsidRDefault="00DF644D" w:rsidP="004A5BF8">
      <w:pPr>
        <w:pStyle w:val="Heading3"/>
      </w:pPr>
      <w:bookmarkStart w:id="41" w:name="_Toc2135064389"/>
      <w:r>
        <w:t>Supplier warranties</w:t>
      </w:r>
      <w:bookmarkEnd w:id="41"/>
      <w:r>
        <w:t xml:space="preserve"> </w:t>
      </w:r>
    </w:p>
    <w:p w14:paraId="500EE54F" w14:textId="77777777" w:rsidR="00DF644D" w:rsidRDefault="00DF644D" w:rsidP="002840CF">
      <w:pPr>
        <w:pStyle w:val="BodyText1"/>
        <w:numPr>
          <w:ilvl w:val="0"/>
          <w:numId w:val="5"/>
        </w:numPr>
        <w:ind w:left="357" w:hanging="357"/>
      </w:pPr>
      <w:r>
        <w:t>In responding to this invitation, the Supplier warrants, represents and undertakes to the Authority that:</w:t>
      </w:r>
    </w:p>
    <w:p w14:paraId="667FD59F" w14:textId="77777777" w:rsidR="00DF644D" w:rsidRDefault="00DF644D" w:rsidP="0061744B">
      <w:pPr>
        <w:pStyle w:val="BodyText1"/>
        <w:ind w:left="714" w:hanging="357"/>
      </w:pPr>
      <w:r>
        <w:t>a.</w:t>
      </w:r>
      <w:r>
        <w:tab/>
        <w:t>it understands and has complied with the conditions set out in this document</w:t>
      </w:r>
    </w:p>
    <w:p w14:paraId="5133315E" w14:textId="77777777" w:rsidR="00DF644D" w:rsidRDefault="00DF644D" w:rsidP="0061744B">
      <w:pPr>
        <w:pStyle w:val="BodyText1"/>
        <w:ind w:left="714" w:hanging="357"/>
      </w:pPr>
      <w:r>
        <w:t>b.</w:t>
      </w:r>
      <w:r>
        <w:tab/>
        <w:t>all information, representations and other matters of fact communicated (whether in writing or otherwise) to the Authority by the Supplier, its staff or agents in connection with or arising out of the Procurement are true, complete and accurate in all respects, both as at the date communicated and as at the date of the submission of the response to this document</w:t>
      </w:r>
    </w:p>
    <w:p w14:paraId="33F9BF9C" w14:textId="77777777" w:rsidR="00DF644D" w:rsidRDefault="00DF644D" w:rsidP="0061744B">
      <w:pPr>
        <w:pStyle w:val="BodyText1"/>
        <w:ind w:left="714" w:hanging="357"/>
      </w:pPr>
      <w:r>
        <w:t>c.</w:t>
      </w:r>
      <w:r>
        <w:tab/>
        <w:t>it has made its own investigations and undertaken its own research and due diligence, and has satisfied itself in respect of all matters (whether actual or contingent) relating to the invitation and has not submitted its response in reliance on any information, representation or assumption which may have been made by or on behalf of the Authority (with the exception of any information which is expressly warranted by the Authority)</w:t>
      </w:r>
    </w:p>
    <w:p w14:paraId="0F38A30F" w14:textId="0DFCB42F" w:rsidR="00DF644D" w:rsidRDefault="00DF644D" w:rsidP="0061744B">
      <w:pPr>
        <w:pStyle w:val="BodyText1"/>
        <w:ind w:left="714" w:hanging="357"/>
      </w:pPr>
      <w:r>
        <w:t>d.</w:t>
      </w:r>
      <w:r>
        <w:tab/>
        <w:t xml:space="preserve">it has full power and authority to respond to this document and to perform the obligations in relation to the </w:t>
      </w:r>
      <w:r w:rsidR="004935C6">
        <w:t xml:space="preserve">Contract </w:t>
      </w:r>
      <w:r>
        <w:t>and will, if requested, promptly produce evidence of such to the Authority</w:t>
      </w:r>
      <w:r w:rsidR="004935C6">
        <w:t>.</w:t>
      </w:r>
      <w:r>
        <w:t xml:space="preserve"> </w:t>
      </w:r>
    </w:p>
    <w:p w14:paraId="0AD432B2" w14:textId="77777777" w:rsidR="00DF644D" w:rsidRDefault="00DF644D" w:rsidP="002840CF">
      <w:pPr>
        <w:pStyle w:val="BodyText1"/>
        <w:numPr>
          <w:ilvl w:val="0"/>
          <w:numId w:val="5"/>
        </w:numPr>
        <w:ind w:left="357" w:hanging="357"/>
      </w:pPr>
      <w:r>
        <w:t>Suppliers should note that the potential consequences of providing incomplete, inaccurate or misleading information include that:</w:t>
      </w:r>
    </w:p>
    <w:p w14:paraId="09A98BA4" w14:textId="77777777" w:rsidR="00DF644D" w:rsidRDefault="00DF644D" w:rsidP="0061744B">
      <w:pPr>
        <w:pStyle w:val="BodyText1"/>
        <w:ind w:left="714" w:hanging="357"/>
      </w:pPr>
      <w:r>
        <w:t>a.</w:t>
      </w:r>
      <w:r>
        <w:tab/>
        <w:t>the Authority may exclude the Supplier from participating in this Procurement</w:t>
      </w:r>
    </w:p>
    <w:p w14:paraId="485ED62A" w14:textId="289AB818" w:rsidR="00DF644D" w:rsidRDefault="00DF644D" w:rsidP="0061744B">
      <w:pPr>
        <w:pStyle w:val="BodyText1"/>
        <w:ind w:left="714" w:hanging="357"/>
      </w:pPr>
      <w:r>
        <w:t>b.</w:t>
      </w:r>
      <w:r>
        <w:tab/>
        <w:t>the Supplier may be excluded from bidding for contracts under Schedule 7, Paragraph 13 of the Act</w:t>
      </w:r>
    </w:p>
    <w:p w14:paraId="794ADCF3" w14:textId="77777777" w:rsidR="00DF644D" w:rsidRDefault="00DF644D" w:rsidP="0061744B">
      <w:pPr>
        <w:pStyle w:val="BodyText1"/>
        <w:ind w:left="714" w:hanging="357"/>
      </w:pPr>
      <w:r>
        <w:t>c.</w:t>
      </w:r>
      <w:r>
        <w:tab/>
        <w:t>the Authority may rescind any resulting contract under the Misrepresentation Act 1967 and may sue the Supplier for damages</w:t>
      </w:r>
    </w:p>
    <w:p w14:paraId="1BD2E710" w14:textId="1116C16A" w:rsidR="00BF6E1F" w:rsidRPr="00BF6E1F" w:rsidRDefault="00DF644D" w:rsidP="0062648A">
      <w:pPr>
        <w:pStyle w:val="BodyText1"/>
        <w:ind w:left="714" w:hanging="357"/>
      </w:pPr>
      <w:r>
        <w:t>d.</w:t>
      </w:r>
      <w:r>
        <w:tab/>
        <w:t>if fraud or fraudulent intent can be proved, the Supplier may be prosecuted and convicted of the offence of fraud by false representation under section 2 of the Fraud Act 2006, which can carry a sentence of up to 10 years or a fine (or both) – if there is a conviction, then the Supplier may be excluded from bidding for contracts under Schedule 6, Paragraph 15 of the Act and may be added to the debarment list</w:t>
      </w:r>
      <w:r w:rsidR="004935C6">
        <w:t>.</w:t>
      </w:r>
    </w:p>
    <w:p w14:paraId="75636577" w14:textId="7418A8D7" w:rsidR="00DF644D" w:rsidRDefault="00DF644D" w:rsidP="004A5BF8">
      <w:pPr>
        <w:pStyle w:val="Heading3"/>
      </w:pPr>
      <w:bookmarkStart w:id="42" w:name="_Toc1360640146"/>
      <w:r>
        <w:t>Third parties</w:t>
      </w:r>
      <w:bookmarkEnd w:id="42"/>
    </w:p>
    <w:p w14:paraId="01388277" w14:textId="77777777" w:rsidR="00DF644D" w:rsidRDefault="00DF644D" w:rsidP="002840CF">
      <w:pPr>
        <w:pStyle w:val="BodyText1"/>
        <w:numPr>
          <w:ilvl w:val="0"/>
          <w:numId w:val="5"/>
        </w:numPr>
        <w:ind w:left="357" w:hanging="357"/>
      </w:pPr>
      <w:r>
        <w:t>Nothing in these terms is intended to confer any rights on any third party under the Contracts (Rights of Third Parties) Act 1999. This does not affect any right or remedy of any person which exists or is available apart from that Act.</w:t>
      </w:r>
    </w:p>
    <w:p w14:paraId="6FF1C8D9" w14:textId="77777777" w:rsidR="00DF644D" w:rsidRDefault="00DF644D" w:rsidP="004A5BF8">
      <w:pPr>
        <w:pStyle w:val="Heading3"/>
      </w:pPr>
      <w:bookmarkStart w:id="43" w:name="_Toc38679265"/>
      <w:r>
        <w:t>Applicable law</w:t>
      </w:r>
      <w:bookmarkEnd w:id="43"/>
    </w:p>
    <w:p w14:paraId="29B320D3" w14:textId="77777777" w:rsidR="00DF644D" w:rsidRDefault="00DF644D" w:rsidP="002840CF">
      <w:pPr>
        <w:pStyle w:val="BodyText1"/>
        <w:numPr>
          <w:ilvl w:val="0"/>
          <w:numId w:val="5"/>
        </w:numPr>
        <w:ind w:left="357" w:hanging="357"/>
      </w:pPr>
      <w:r>
        <w:t xml:space="preserve">The law of England is applicable to this Procurement. </w:t>
      </w:r>
    </w:p>
    <w:p w14:paraId="57FF048F" w14:textId="77777777" w:rsidR="002147DD" w:rsidRPr="00170C6F" w:rsidRDefault="00DF644D" w:rsidP="002840CF">
      <w:pPr>
        <w:pStyle w:val="BodyText1"/>
        <w:numPr>
          <w:ilvl w:val="0"/>
          <w:numId w:val="5"/>
        </w:numPr>
        <w:ind w:left="357" w:hanging="357"/>
      </w:pPr>
      <w:r>
        <w:t>Suppliers must agree to submit to the exclusive jurisdiction of the Courts of England and Wales in relation to any dispute arising out of or in connection with this Procurement.</w:t>
      </w:r>
    </w:p>
    <w:p w14:paraId="2689FC4D" w14:textId="77777777" w:rsidR="00BC5C9E" w:rsidRDefault="00BC5C9E" w:rsidP="00BC5C9E"/>
    <w:p w14:paraId="3BCD4B67" w14:textId="77777777" w:rsidR="002F07FC" w:rsidRDefault="002F07FC" w:rsidP="00BC5C9E"/>
    <w:p w14:paraId="2085C05E" w14:textId="77777777" w:rsidR="002F07FC" w:rsidRDefault="002F07FC" w:rsidP="00BC5C9E"/>
    <w:p w14:paraId="1DB3F331" w14:textId="77777777" w:rsidR="002F07FC" w:rsidRDefault="002F07FC" w:rsidP="00BC5C9E"/>
    <w:p w14:paraId="25A38E47" w14:textId="77777777" w:rsidR="002F07FC" w:rsidRDefault="002F07FC" w:rsidP="00BC5C9E"/>
    <w:p w14:paraId="0F70DFB5" w14:textId="77777777" w:rsidR="002F07FC" w:rsidRDefault="002F07FC" w:rsidP="00BC5C9E"/>
    <w:p w14:paraId="56500F2C" w14:textId="77777777" w:rsidR="002F07FC" w:rsidRDefault="002F07FC" w:rsidP="00BC5C9E"/>
    <w:p w14:paraId="28CCDBD3" w14:textId="77777777" w:rsidR="002F07FC" w:rsidRDefault="002F07FC" w:rsidP="00BC5C9E"/>
    <w:p w14:paraId="53E276D1" w14:textId="77777777" w:rsidR="002F07FC" w:rsidRDefault="002F07FC" w:rsidP="00BC5C9E"/>
    <w:p w14:paraId="457B9261" w14:textId="77777777" w:rsidR="002F07FC" w:rsidRDefault="002F07FC" w:rsidP="00BC5C9E"/>
    <w:p w14:paraId="7C9F90E6" w14:textId="77777777" w:rsidR="002F07FC" w:rsidRDefault="002F07FC" w:rsidP="00BC5C9E"/>
    <w:p w14:paraId="53EE4F83" w14:textId="7CD3FEB5" w:rsidR="00F501F9" w:rsidRPr="00612620" w:rsidRDefault="00AF0C58" w:rsidP="63DF5E3D">
      <w:pPr>
        <w:pStyle w:val="Heading1"/>
        <w:numPr>
          <w:ilvl w:val="0"/>
          <w:numId w:val="0"/>
        </w:numPr>
        <w:spacing w:after="160" w:line="259" w:lineRule="auto"/>
      </w:pPr>
      <w:bookmarkStart w:id="44" w:name="_Toc748869019"/>
      <w:bookmarkStart w:id="45" w:name="_Toc213400772"/>
      <w:r>
        <w:t>Appendix</w:t>
      </w:r>
      <w:r w:rsidR="00BC5C9E">
        <w:t xml:space="preserve"> </w:t>
      </w:r>
      <w:r w:rsidR="00826365">
        <w:t>B:</w:t>
      </w:r>
      <w:r>
        <w:t xml:space="preserve"> </w:t>
      </w:r>
      <w:bookmarkEnd w:id="44"/>
      <w:r w:rsidR="009062EE">
        <w:t>P</w:t>
      </w:r>
      <w:r w:rsidR="0025456B">
        <w:t xml:space="preserve">roject Delivery </w:t>
      </w:r>
      <w:r w:rsidR="008F4202">
        <w:t>Requirement</w:t>
      </w:r>
      <w:bookmarkEnd w:id="45"/>
    </w:p>
    <w:p w14:paraId="1D8559CE" w14:textId="13B85435" w:rsidR="00F501F9" w:rsidRPr="00B07E41" w:rsidRDefault="70254B68" w:rsidP="1BA267B5">
      <w:pPr>
        <w:spacing w:after="160" w:line="278" w:lineRule="auto"/>
        <w:rPr>
          <w:rFonts w:eastAsiaTheme="minorEastAsia" w:cstheme="minorBidi"/>
          <w:b/>
        </w:rPr>
      </w:pPr>
      <w:r w:rsidRPr="6631B53D">
        <w:rPr>
          <w:rFonts w:eastAsiaTheme="minorEastAsia" w:cstheme="minorBidi"/>
          <w:b/>
        </w:rPr>
        <w:t>UK Government Functional Standards</w:t>
      </w:r>
      <w:r w:rsidR="3A48DFD3" w:rsidRPr="6631B53D">
        <w:rPr>
          <w:rFonts w:eastAsiaTheme="minorEastAsia" w:cstheme="minorBidi"/>
          <w:b/>
        </w:rPr>
        <w:t xml:space="preserve"> </w:t>
      </w:r>
    </w:p>
    <w:p w14:paraId="786D3086" w14:textId="00AE6F21" w:rsidR="00F501F9" w:rsidRPr="00B07E41" w:rsidRDefault="00F501F9" w:rsidP="25AF4A82">
      <w:pPr>
        <w:spacing w:after="160" w:line="278" w:lineRule="auto"/>
        <w:rPr>
          <w:rFonts w:eastAsiaTheme="minorEastAsia" w:cstheme="minorBidi"/>
          <w:b/>
        </w:rPr>
      </w:pPr>
      <w:r w:rsidRPr="6631B53D">
        <w:rPr>
          <w:rFonts w:eastAsiaTheme="minorEastAsia" w:cstheme="minorBidi"/>
        </w:rPr>
        <w:t>T</w:t>
      </w:r>
      <w:r w:rsidR="7C16BC66" w:rsidRPr="6631B53D">
        <w:rPr>
          <w:rFonts w:eastAsiaTheme="minorEastAsia" w:cstheme="minorBidi"/>
        </w:rPr>
        <w:t>o</w:t>
      </w:r>
      <w:r w:rsidRPr="6631B53D">
        <w:rPr>
          <w:rFonts w:eastAsiaTheme="minorEastAsia" w:cstheme="minorBidi"/>
        </w:rPr>
        <w:t xml:space="preserve"> create a consistent, coherent way of working across government functions. They set expectations for governance, assurance, risk management, and capability improvement, ensuring value for money and better outcomes for the public. They are mandatory for central government and may be adopted by other public sector bodies. </w:t>
      </w:r>
    </w:p>
    <w:p w14:paraId="65CFAEBF" w14:textId="57490739" w:rsidR="00F501F9" w:rsidRPr="00B07E41" w:rsidRDefault="6627B4C9" w:rsidP="1BA267B5">
      <w:pPr>
        <w:spacing w:after="160" w:line="278" w:lineRule="auto"/>
        <w:rPr>
          <w:rFonts w:eastAsiaTheme="minorEastAsia" w:cstheme="minorBidi"/>
          <w:b/>
          <w:color w:val="0B0C0C"/>
        </w:rPr>
      </w:pPr>
      <w:r w:rsidRPr="6631B53D">
        <w:rPr>
          <w:rFonts w:eastAsiaTheme="minorEastAsia" w:cstheme="minorBidi"/>
          <w:b/>
        </w:rPr>
        <w:t>Gov</w:t>
      </w:r>
      <w:r w:rsidR="30998195" w:rsidRPr="6631B53D">
        <w:rPr>
          <w:rFonts w:eastAsiaTheme="minorEastAsia" w:cstheme="minorBidi"/>
          <w:b/>
          <w:color w:val="0B0C0C"/>
        </w:rPr>
        <w:t xml:space="preserve">ernment Functional Standard </w:t>
      </w:r>
      <w:proofErr w:type="spellStart"/>
      <w:r w:rsidR="30998195" w:rsidRPr="6631B53D">
        <w:rPr>
          <w:rFonts w:eastAsiaTheme="minorEastAsia" w:cstheme="minorBidi"/>
          <w:b/>
          <w:color w:val="0B0C0C"/>
        </w:rPr>
        <w:t>GovS</w:t>
      </w:r>
      <w:proofErr w:type="spellEnd"/>
      <w:r w:rsidR="30998195" w:rsidRPr="6631B53D">
        <w:rPr>
          <w:rFonts w:eastAsiaTheme="minorEastAsia" w:cstheme="minorBidi"/>
          <w:b/>
          <w:color w:val="0B0C0C"/>
        </w:rPr>
        <w:t xml:space="preserve"> 002: Project delivery</w:t>
      </w:r>
    </w:p>
    <w:p w14:paraId="016D97D0" w14:textId="50D7A228" w:rsidR="00F501F9" w:rsidRPr="00F501F9" w:rsidRDefault="4BC17774" w:rsidP="74327857">
      <w:pPr>
        <w:spacing w:after="160" w:line="278" w:lineRule="auto"/>
        <w:rPr>
          <w:rFonts w:eastAsiaTheme="minorEastAsia" w:cstheme="minorBidi"/>
        </w:rPr>
      </w:pPr>
      <w:r w:rsidRPr="6631B53D">
        <w:rPr>
          <w:rFonts w:eastAsiaTheme="minorEastAsia" w:cstheme="minorBidi"/>
        </w:rPr>
        <w:t>S</w:t>
      </w:r>
      <w:r w:rsidR="6627B4C9" w:rsidRPr="6631B53D">
        <w:rPr>
          <w:rFonts w:eastAsiaTheme="minorEastAsia" w:cstheme="minorBidi"/>
        </w:rPr>
        <w:t>ets</w:t>
      </w:r>
      <w:r w:rsidR="6627B4C9" w:rsidRPr="6631B53D" w:rsidDel="00AB03ED">
        <w:rPr>
          <w:rFonts w:eastAsiaTheme="minorEastAsia" w:cstheme="minorBidi"/>
        </w:rPr>
        <w:t xml:space="preserve"> </w:t>
      </w:r>
      <w:r w:rsidR="6627B4C9" w:rsidRPr="6631B53D">
        <w:rPr>
          <w:rFonts w:eastAsiaTheme="minorEastAsia" w:cstheme="minorBidi"/>
        </w:rPr>
        <w:t>expectations for the direction and management of portfolios, programmes, and projects across all government departments and arm’s-length bodies. Its aim is to ensure consistent, efficient, and value-for-money delivery of government objectives</w:t>
      </w:r>
      <w:r w:rsidR="00211CD2" w:rsidRPr="6631B53D">
        <w:rPr>
          <w:rFonts w:eastAsiaTheme="minorEastAsia" w:cstheme="minorBidi"/>
        </w:rPr>
        <w:t xml:space="preserve">, </w:t>
      </w:r>
      <w:r w:rsidR="005B066D" w:rsidRPr="6631B53D">
        <w:rPr>
          <w:rFonts w:eastAsiaTheme="minorEastAsia" w:cstheme="minorBidi"/>
        </w:rPr>
        <w:t xml:space="preserve">setting </w:t>
      </w:r>
      <w:r w:rsidR="00633353" w:rsidRPr="6631B53D">
        <w:rPr>
          <w:rFonts w:eastAsiaTheme="minorEastAsia" w:cstheme="minorBidi"/>
        </w:rPr>
        <w:t xml:space="preserve">principles for governance, </w:t>
      </w:r>
      <w:r w:rsidR="776CC34B" w:rsidRPr="3D3F9B17">
        <w:rPr>
          <w:rFonts w:eastAsiaTheme="minorEastAsia" w:cstheme="minorBidi"/>
        </w:rPr>
        <w:t>app</w:t>
      </w:r>
      <w:r w:rsidR="6AFCB43F" w:rsidRPr="3D3F9B17">
        <w:rPr>
          <w:rFonts w:eastAsiaTheme="minorEastAsia" w:cstheme="minorBidi"/>
        </w:rPr>
        <w:t>rovals,</w:t>
      </w:r>
      <w:r w:rsidR="4814DC1B" w:rsidRPr="5E5863B1">
        <w:rPr>
          <w:rFonts w:eastAsiaTheme="minorEastAsia" w:cstheme="minorBidi"/>
        </w:rPr>
        <w:t xml:space="preserve"> </w:t>
      </w:r>
      <w:r w:rsidR="32E77CD3" w:rsidRPr="180C4D4B">
        <w:rPr>
          <w:rFonts w:eastAsiaTheme="minorEastAsia" w:cstheme="minorBidi"/>
        </w:rPr>
        <w:t>integrated processes for assurance</w:t>
      </w:r>
      <w:r w:rsidR="32E77CD3" w:rsidRPr="46D3B025">
        <w:rPr>
          <w:rFonts w:eastAsiaTheme="minorEastAsia" w:cstheme="minorBidi"/>
        </w:rPr>
        <w:t>,</w:t>
      </w:r>
      <w:r w:rsidR="6AFCB43F" w:rsidRPr="180C4D4B">
        <w:rPr>
          <w:rFonts w:eastAsiaTheme="minorEastAsia" w:cstheme="minorBidi"/>
        </w:rPr>
        <w:t xml:space="preserve"> </w:t>
      </w:r>
      <w:r w:rsidR="00633353" w:rsidRPr="6631B53D">
        <w:rPr>
          <w:rFonts w:eastAsiaTheme="minorEastAsia" w:cstheme="minorBidi"/>
        </w:rPr>
        <w:t>roles</w:t>
      </w:r>
      <w:r w:rsidR="34C08889" w:rsidRPr="46D3B025">
        <w:rPr>
          <w:rFonts w:eastAsiaTheme="minorEastAsia" w:cstheme="minorBidi"/>
        </w:rPr>
        <w:t xml:space="preserve"> and responsibilities</w:t>
      </w:r>
      <w:r w:rsidR="00633353" w:rsidRPr="6631B53D">
        <w:rPr>
          <w:rFonts w:eastAsiaTheme="minorEastAsia" w:cstheme="minorBidi"/>
        </w:rPr>
        <w:t xml:space="preserve">, planning, </w:t>
      </w:r>
      <w:r w:rsidR="2B7A3731" w:rsidRPr="180C4D4B">
        <w:rPr>
          <w:rFonts w:eastAsiaTheme="minorEastAsia" w:cstheme="minorBidi"/>
        </w:rPr>
        <w:t xml:space="preserve">risk and </w:t>
      </w:r>
      <w:r w:rsidR="79C0DE6C" w:rsidRPr="46D3B025">
        <w:rPr>
          <w:rFonts w:eastAsiaTheme="minorEastAsia" w:cstheme="minorBidi"/>
        </w:rPr>
        <w:t xml:space="preserve">issue </w:t>
      </w:r>
      <w:r w:rsidR="79C0DE6C" w:rsidRPr="52D32F87">
        <w:rPr>
          <w:rFonts w:eastAsiaTheme="minorEastAsia" w:cstheme="minorBidi"/>
        </w:rPr>
        <w:t>management,</w:t>
      </w:r>
      <w:r w:rsidR="2B7A3731" w:rsidRPr="46D3B025">
        <w:rPr>
          <w:rFonts w:eastAsiaTheme="minorEastAsia" w:cstheme="minorBidi"/>
        </w:rPr>
        <w:t xml:space="preserve"> </w:t>
      </w:r>
      <w:r w:rsidR="00633353" w:rsidRPr="6631B53D">
        <w:rPr>
          <w:rFonts w:eastAsiaTheme="minorEastAsia" w:cstheme="minorBidi"/>
        </w:rPr>
        <w:t>benefits management and solution delivery.</w:t>
      </w:r>
      <w:r w:rsidR="00F501F9" w:rsidRPr="6631B53D">
        <w:rPr>
          <w:rFonts w:eastAsiaTheme="minorEastAsia" w:cstheme="minorBidi"/>
        </w:rPr>
        <w:t xml:space="preserve"> </w:t>
      </w:r>
    </w:p>
    <w:p w14:paraId="5222D37B" w14:textId="73547305" w:rsidR="5E39FD2D" w:rsidRDefault="5E39FD2D" w:rsidP="00FD799C">
      <w:pPr>
        <w:rPr>
          <w:rFonts w:eastAsiaTheme="minorEastAsia" w:cstheme="minorBidi"/>
        </w:rPr>
      </w:pPr>
      <w:r w:rsidRPr="6631B53D">
        <w:rPr>
          <w:rFonts w:eastAsiaTheme="minorEastAsia" w:cstheme="minorBidi"/>
        </w:rPr>
        <w:t xml:space="preserve">Please see </w:t>
      </w:r>
      <w:hyperlink w:anchor="_Overview_of_the" w:history="1">
        <w:r w:rsidRPr="442D1077">
          <w:rPr>
            <w:rStyle w:val="Hyperlink"/>
          </w:rPr>
          <w:t>here</w:t>
        </w:r>
      </w:hyperlink>
      <w:r w:rsidRPr="6631B53D">
        <w:rPr>
          <w:rFonts w:eastAsiaTheme="minorEastAsia" w:cstheme="minorBidi"/>
        </w:rPr>
        <w:t xml:space="preserve"> for an overview of the </w:t>
      </w:r>
      <w:r w:rsidR="004C783A" w:rsidRPr="6631B53D">
        <w:rPr>
          <w:rFonts w:eastAsiaTheme="minorEastAsia" w:cstheme="minorBidi"/>
        </w:rPr>
        <w:t xml:space="preserve">detailed </w:t>
      </w:r>
      <w:r w:rsidR="00177DFF" w:rsidRPr="6631B53D">
        <w:rPr>
          <w:rFonts w:eastAsiaTheme="minorEastAsia" w:cstheme="minorBidi"/>
        </w:rPr>
        <w:t xml:space="preserve">delivery </w:t>
      </w:r>
      <w:r w:rsidR="6B154066" w:rsidRPr="6631B53D">
        <w:rPr>
          <w:rFonts w:eastAsiaTheme="minorEastAsia" w:cstheme="minorBidi"/>
        </w:rPr>
        <w:t>requirement</w:t>
      </w:r>
      <w:r w:rsidR="3F144219" w:rsidRPr="6631B53D">
        <w:rPr>
          <w:rFonts w:eastAsiaTheme="minorEastAsia" w:cstheme="minorBidi"/>
        </w:rPr>
        <w:t>.</w:t>
      </w:r>
    </w:p>
    <w:p w14:paraId="1E8D9880" w14:textId="2D80D7C5" w:rsidR="35A7F162" w:rsidRDefault="35A7F162">
      <w:pPr>
        <w:rPr>
          <w:rFonts w:eastAsiaTheme="minorEastAsia" w:cstheme="minorBidi"/>
        </w:rPr>
      </w:pPr>
    </w:p>
    <w:p w14:paraId="3948AAFE" w14:textId="333D1702" w:rsidR="3F144219" w:rsidRDefault="1752FD08" w:rsidP="3B46A25E">
      <w:pPr>
        <w:shd w:val="clear" w:color="auto" w:fill="FFFFFF" w:themeFill="background2"/>
        <w:spacing w:line="257" w:lineRule="auto"/>
        <w:rPr>
          <w:rFonts w:eastAsiaTheme="minorEastAsia" w:cstheme="minorBidi"/>
          <w:color w:val="000000" w:themeColor="text2"/>
        </w:rPr>
      </w:pPr>
      <w:r w:rsidRPr="6631B53D">
        <w:rPr>
          <w:rFonts w:eastAsiaTheme="minorEastAsia" w:cstheme="minorBidi"/>
          <w:b/>
          <w:color w:val="000000" w:themeColor="text2"/>
        </w:rPr>
        <w:t>Project Delivery, Tools, and Software</w:t>
      </w:r>
    </w:p>
    <w:p w14:paraId="3F99C5C1" w14:textId="0B478446" w:rsidR="3F144219" w:rsidRDefault="4A1BCAFD">
      <w:pPr>
        <w:shd w:val="clear" w:color="auto" w:fill="FFFFFF" w:themeFill="background2"/>
        <w:spacing w:line="257" w:lineRule="auto"/>
        <w:rPr>
          <w:rFonts w:eastAsiaTheme="minorEastAsia" w:cstheme="minorBidi"/>
          <w:color w:val="000000" w:themeColor="text2"/>
        </w:rPr>
      </w:pPr>
      <w:r>
        <w:br/>
      </w:r>
      <w:r w:rsidR="1752FD08" w:rsidRPr="00FD799C">
        <w:rPr>
          <w:rFonts w:eastAsiaTheme="minorEastAsia" w:cstheme="minorBidi"/>
          <w:color w:val="000000" w:themeColor="text2"/>
        </w:rPr>
        <w:t xml:space="preserve">Authority mandates </w:t>
      </w:r>
      <w:r w:rsidR="00F10386" w:rsidRPr="6631B53D">
        <w:rPr>
          <w:rFonts w:eastAsiaTheme="minorEastAsia" w:cstheme="minorBidi"/>
          <w:color w:val="000000" w:themeColor="text2"/>
        </w:rPr>
        <w:t xml:space="preserve">suppliers </w:t>
      </w:r>
      <w:r w:rsidR="1752FD08" w:rsidRPr="6631B53D">
        <w:rPr>
          <w:rFonts w:eastAsiaTheme="minorEastAsia" w:cstheme="minorBidi"/>
          <w:color w:val="000000" w:themeColor="text2"/>
        </w:rPr>
        <w:t>to comply with the following standards and practices when developing internal and public-facing products and services:</w:t>
      </w:r>
    </w:p>
    <w:p w14:paraId="60EB0589" w14:textId="558D8166" w:rsidR="00E52876" w:rsidRPr="00E52876" w:rsidRDefault="00E52876" w:rsidP="00FD799C">
      <w:pPr>
        <w:shd w:val="clear" w:color="auto" w:fill="FFFFFF" w:themeFill="background2"/>
        <w:spacing w:line="257" w:lineRule="auto"/>
        <w:rPr>
          <w:rFonts w:eastAsiaTheme="minorEastAsia" w:cstheme="minorBidi"/>
          <w:color w:val="000000" w:themeColor="text2"/>
        </w:rPr>
      </w:pPr>
    </w:p>
    <w:p w14:paraId="15BB3019" w14:textId="28B503BE" w:rsidR="3F144219" w:rsidRPr="00E52876" w:rsidRDefault="4A1BCAFD" w:rsidP="006A2C57">
      <w:pPr>
        <w:pStyle w:val="ListParagraph"/>
        <w:numPr>
          <w:ilvl w:val="0"/>
          <w:numId w:val="29"/>
        </w:numPr>
        <w:shd w:val="clear" w:color="auto" w:fill="FFFFFF" w:themeFill="background2"/>
        <w:spacing w:line="233" w:lineRule="auto"/>
        <w:rPr>
          <w:rFonts w:eastAsiaTheme="minorEastAsia" w:cstheme="minorBidi"/>
          <w:color w:val="000000" w:themeColor="text2"/>
        </w:rPr>
      </w:pPr>
      <w:hyperlink r:id="rId52">
        <w:r w:rsidRPr="208283E7">
          <w:rPr>
            <w:rStyle w:val="Hyperlink"/>
            <w:rFonts w:eastAsia="Aptos" w:cstheme="minorBidi"/>
            <w:b/>
            <w:bCs/>
            <w:color w:val="467886"/>
          </w:rPr>
          <w:t xml:space="preserve">Government Functional Standard </w:t>
        </w:r>
        <w:proofErr w:type="spellStart"/>
        <w:r w:rsidRPr="208283E7">
          <w:rPr>
            <w:rStyle w:val="Hyperlink"/>
            <w:rFonts w:eastAsia="Aptos" w:cstheme="minorBidi"/>
            <w:b/>
            <w:bCs/>
            <w:color w:val="467886"/>
          </w:rPr>
          <w:t>GovS</w:t>
        </w:r>
        <w:proofErr w:type="spellEnd"/>
        <w:r w:rsidRPr="208283E7">
          <w:rPr>
            <w:rStyle w:val="Hyperlink"/>
            <w:rFonts w:eastAsia="Aptos" w:cstheme="minorBidi"/>
            <w:b/>
            <w:bCs/>
            <w:color w:val="467886"/>
          </w:rPr>
          <w:t xml:space="preserve"> 002: Project Delivery</w:t>
        </w:r>
      </w:hyperlink>
      <w:r w:rsidRPr="208283E7">
        <w:rPr>
          <w:rFonts w:eastAsia="Aptos" w:cstheme="minorBidi"/>
          <w:color w:val="000000" w:themeColor="text2"/>
        </w:rPr>
        <w:t xml:space="preserve"> – as published on GOV.UK</w:t>
      </w:r>
    </w:p>
    <w:p w14:paraId="1B65A1AE" w14:textId="4FC3C3EC" w:rsidR="3F144219" w:rsidRPr="00FD799C" w:rsidRDefault="4A1BCAFD" w:rsidP="006A2C57">
      <w:pPr>
        <w:pStyle w:val="ListParagraph"/>
        <w:numPr>
          <w:ilvl w:val="0"/>
          <w:numId w:val="29"/>
        </w:numPr>
        <w:shd w:val="clear" w:color="auto" w:fill="FFFFFF" w:themeFill="background2"/>
        <w:spacing w:line="233" w:lineRule="auto"/>
        <w:rPr>
          <w:rFonts w:eastAsiaTheme="minorEastAsia" w:cstheme="minorBidi"/>
          <w:color w:val="000000" w:themeColor="text2"/>
        </w:rPr>
      </w:pPr>
      <w:hyperlink r:id="rId53">
        <w:r w:rsidRPr="00FD799C">
          <w:rPr>
            <w:rStyle w:val="Hyperlink"/>
            <w:rFonts w:eastAsia="Aptos" w:cstheme="minorBidi"/>
            <w:b/>
            <w:bCs/>
            <w:color w:val="467886"/>
          </w:rPr>
          <w:t>Government Digital Service Manual</w:t>
        </w:r>
      </w:hyperlink>
      <w:r w:rsidRPr="00FD799C">
        <w:rPr>
          <w:rFonts w:eastAsia="Aptos" w:cstheme="minorBidi"/>
          <w:color w:val="000000" w:themeColor="text2"/>
        </w:rPr>
        <w:t xml:space="preserve"> – as published on GOV.UK</w:t>
      </w:r>
    </w:p>
    <w:p w14:paraId="377A0613" w14:textId="6C38A758" w:rsidR="3F144219" w:rsidRPr="00FD799C" w:rsidRDefault="4A1BCAFD" w:rsidP="006A2C57">
      <w:pPr>
        <w:pStyle w:val="ListParagraph"/>
        <w:numPr>
          <w:ilvl w:val="0"/>
          <w:numId w:val="29"/>
        </w:numPr>
        <w:shd w:val="clear" w:color="auto" w:fill="FFFFFF" w:themeFill="background2"/>
        <w:spacing w:line="233" w:lineRule="auto"/>
        <w:rPr>
          <w:rFonts w:eastAsiaTheme="minorEastAsia" w:cstheme="minorBidi"/>
          <w:color w:val="000000" w:themeColor="text2"/>
        </w:rPr>
      </w:pPr>
      <w:hyperlink r:id="rId54">
        <w:r w:rsidRPr="00FD799C">
          <w:rPr>
            <w:rStyle w:val="Hyperlink"/>
            <w:rFonts w:eastAsia="Aptos" w:cstheme="minorBidi"/>
            <w:b/>
            <w:bCs/>
            <w:color w:val="467886"/>
          </w:rPr>
          <w:t>Government Service Standard</w:t>
        </w:r>
      </w:hyperlink>
      <w:r w:rsidRPr="00FD799C">
        <w:rPr>
          <w:rFonts w:eastAsia="Aptos" w:cstheme="minorBidi"/>
          <w:color w:val="000000" w:themeColor="text2"/>
        </w:rPr>
        <w:t xml:space="preserve"> – as published on GOV.UK</w:t>
      </w:r>
    </w:p>
    <w:p w14:paraId="6BA5E3EE" w14:textId="35BB31B5" w:rsidR="3F144219" w:rsidRDefault="3F144219" w:rsidP="54E888F7">
      <w:pPr>
        <w:shd w:val="clear" w:color="auto" w:fill="FFFFFF" w:themeFill="background2"/>
        <w:spacing w:line="257" w:lineRule="auto"/>
        <w:rPr>
          <w:rFonts w:eastAsiaTheme="minorEastAsia" w:cstheme="minorBidi"/>
        </w:rPr>
      </w:pPr>
    </w:p>
    <w:p w14:paraId="1BB4231B" w14:textId="4B5CD519" w:rsidR="3F144219" w:rsidRPr="00FD799C" w:rsidRDefault="4A1BCAFD" w:rsidP="00FD799C">
      <w:pPr>
        <w:shd w:val="clear" w:color="auto" w:fill="FFFFFF" w:themeFill="background2"/>
        <w:spacing w:line="257" w:lineRule="auto"/>
        <w:rPr>
          <w:rFonts w:eastAsiaTheme="minorEastAsia" w:cstheme="minorBidi"/>
          <w:color w:val="000000" w:themeColor="text2"/>
        </w:rPr>
      </w:pPr>
      <w:r w:rsidRPr="6631B53D">
        <w:rPr>
          <w:rFonts w:eastAsiaTheme="minorEastAsia" w:cstheme="minorBidi"/>
          <w:color w:val="000000" w:themeColor="text2"/>
        </w:rPr>
        <w:t>Authority Tools and Software must be used to produce and store all project related documentation</w:t>
      </w:r>
    </w:p>
    <w:p w14:paraId="7F5A093B" w14:textId="3F1BAD86" w:rsidR="3F144219" w:rsidRPr="00FD799C" w:rsidRDefault="4A1BCAFD" w:rsidP="00FD799C">
      <w:pPr>
        <w:shd w:val="clear" w:color="auto" w:fill="FFFFFF" w:themeFill="background2"/>
        <w:spacing w:line="257" w:lineRule="auto"/>
        <w:rPr>
          <w:rFonts w:eastAsiaTheme="minorEastAsia" w:cstheme="minorBidi"/>
          <w:color w:val="000000" w:themeColor="text2"/>
        </w:rPr>
      </w:pPr>
      <w:r w:rsidRPr="00FD799C">
        <w:rPr>
          <w:rFonts w:eastAsiaTheme="minorEastAsia" w:cstheme="minorBidi"/>
          <w:color w:val="000000" w:themeColor="text2"/>
        </w:rPr>
        <w:t xml:space="preserve"> </w:t>
      </w:r>
    </w:p>
    <w:p w14:paraId="37D13659" w14:textId="75F2CFAE" w:rsidR="3F144219" w:rsidRPr="00FD799C" w:rsidRDefault="4A1BCAFD" w:rsidP="006A2C57">
      <w:pPr>
        <w:pStyle w:val="ListParagraph"/>
        <w:numPr>
          <w:ilvl w:val="0"/>
          <w:numId w:val="28"/>
        </w:numPr>
        <w:shd w:val="clear" w:color="auto" w:fill="FFFFFF" w:themeFill="background2"/>
        <w:spacing w:line="257" w:lineRule="auto"/>
        <w:rPr>
          <w:rFonts w:eastAsiaTheme="minorEastAsia" w:cstheme="minorBidi"/>
          <w:color w:val="000000" w:themeColor="text2"/>
        </w:rPr>
      </w:pPr>
      <w:r w:rsidRPr="6631B53D">
        <w:rPr>
          <w:rFonts w:eastAsiaTheme="minorEastAsia" w:cstheme="minorBidi"/>
          <w:color w:val="000000" w:themeColor="text2"/>
        </w:rPr>
        <w:t>Microsoft 365 suite of products</w:t>
      </w:r>
    </w:p>
    <w:p w14:paraId="1717E302" w14:textId="3BF17995" w:rsidR="3F144219" w:rsidRPr="00FD799C" w:rsidRDefault="4A1BCAFD" w:rsidP="006A2C57">
      <w:pPr>
        <w:pStyle w:val="ListParagraph"/>
        <w:numPr>
          <w:ilvl w:val="0"/>
          <w:numId w:val="28"/>
        </w:numPr>
        <w:shd w:val="clear" w:color="auto" w:fill="FFFFFF" w:themeFill="background2"/>
        <w:spacing w:line="257" w:lineRule="auto"/>
        <w:rPr>
          <w:rFonts w:eastAsiaTheme="minorEastAsia" w:cstheme="minorBidi"/>
          <w:color w:val="000000" w:themeColor="text2"/>
        </w:rPr>
      </w:pPr>
      <w:r w:rsidRPr="6631B53D">
        <w:rPr>
          <w:rFonts w:eastAsiaTheme="minorEastAsia" w:cstheme="minorBidi"/>
          <w:color w:val="000000" w:themeColor="text2"/>
        </w:rPr>
        <w:t>JIRA &amp; Confluence</w:t>
      </w:r>
    </w:p>
    <w:p w14:paraId="02325FED" w14:textId="72BEFA32" w:rsidR="3F144219" w:rsidRPr="00FD799C" w:rsidRDefault="4A1BCAFD" w:rsidP="006A2C57">
      <w:pPr>
        <w:pStyle w:val="ListParagraph"/>
        <w:numPr>
          <w:ilvl w:val="0"/>
          <w:numId w:val="27"/>
        </w:numPr>
        <w:shd w:val="clear" w:color="auto" w:fill="FFFFFF" w:themeFill="background2"/>
        <w:spacing w:line="233" w:lineRule="auto"/>
        <w:rPr>
          <w:rFonts w:eastAsiaTheme="minorEastAsia" w:cstheme="minorBidi"/>
          <w:color w:val="000000" w:themeColor="text2"/>
        </w:rPr>
      </w:pPr>
      <w:r w:rsidRPr="6631B53D">
        <w:rPr>
          <w:rFonts w:eastAsiaTheme="minorEastAsia" w:cstheme="minorBidi"/>
          <w:color w:val="000000" w:themeColor="text2"/>
        </w:rPr>
        <w:t>VERTO</w:t>
      </w:r>
    </w:p>
    <w:p w14:paraId="736DEC6F" w14:textId="2D60EE75" w:rsidR="00C05F48" w:rsidRPr="00FD799C" w:rsidRDefault="00C05F48" w:rsidP="00FD799C">
      <w:pPr>
        <w:pStyle w:val="ListParagraph"/>
        <w:shd w:val="clear" w:color="auto" w:fill="FFFFFF" w:themeFill="background2"/>
        <w:spacing w:line="233" w:lineRule="auto"/>
        <w:rPr>
          <w:rFonts w:eastAsiaTheme="minorEastAsia" w:cstheme="minorBidi"/>
          <w:b/>
          <w:color w:val="000000" w:themeColor="text2"/>
        </w:rPr>
      </w:pPr>
    </w:p>
    <w:p w14:paraId="21735C20" w14:textId="77777777" w:rsidR="00C05F48" w:rsidRPr="00170C6F" w:rsidRDefault="00C05F48" w:rsidP="00B350C0">
      <w:pPr>
        <w:spacing w:after="160" w:line="278" w:lineRule="auto"/>
        <w:rPr>
          <w:rFonts w:eastAsiaTheme="minorEastAsia" w:cstheme="minorBidi"/>
        </w:rPr>
      </w:pPr>
    </w:p>
    <w:p w14:paraId="03D9D034" w14:textId="5DE5CFC7" w:rsidR="002147DD" w:rsidRPr="002147DD" w:rsidRDefault="002147DD" w:rsidP="00DF644D">
      <w:pPr>
        <w:pStyle w:val="Heading1"/>
        <w:numPr>
          <w:ilvl w:val="0"/>
          <w:numId w:val="0"/>
        </w:numPr>
      </w:pPr>
      <w:bookmarkStart w:id="46" w:name="_Toc2051153879"/>
      <w:bookmarkStart w:id="47" w:name="_Toc213400773"/>
      <w:r>
        <w:t xml:space="preserve">Appendix </w:t>
      </w:r>
      <w:r w:rsidR="00826365">
        <w:t>C</w:t>
      </w:r>
      <w:r>
        <w:t>: Service Levels, Service Credits and KPIs</w:t>
      </w:r>
      <w:bookmarkEnd w:id="46"/>
      <w:bookmarkEnd w:id="47"/>
    </w:p>
    <w:p w14:paraId="118E1950" w14:textId="77777777" w:rsidR="00C0393F" w:rsidRPr="00F7429D" w:rsidRDefault="00C0393F" w:rsidP="00C0393F">
      <w:pPr>
        <w:rPr>
          <w:rFonts w:eastAsia="Aptos" w:cstheme="minorBidi"/>
          <w:spacing w:val="-1"/>
        </w:rPr>
      </w:pPr>
      <w:r w:rsidRPr="6B8353E4">
        <w:rPr>
          <w:rFonts w:eastAsia="Aptos" w:cstheme="minorBidi"/>
        </w:rPr>
        <w:t xml:space="preserve">For delivery of the solution, we </w:t>
      </w:r>
      <w:r w:rsidRPr="6B8353E4">
        <w:rPr>
          <w:rFonts w:cstheme="minorBidi"/>
        </w:rPr>
        <w:t>will measure the quality of the delivery by:</w:t>
      </w:r>
    </w:p>
    <w:p w14:paraId="136DC458" w14:textId="77777777" w:rsidR="00C0393F" w:rsidRDefault="00C0393F" w:rsidP="00C0393F">
      <w:pPr>
        <w:pStyle w:val="Standard"/>
        <w:rPr>
          <w:sz w:val="24"/>
          <w:szCs w:val="24"/>
        </w:rPr>
      </w:pPr>
    </w:p>
    <w:p w14:paraId="309A603E" w14:textId="7FADA175" w:rsidR="630BE5CB" w:rsidRDefault="630BE5CB" w:rsidP="630BE5CB">
      <w:pPr>
        <w:pStyle w:val="Standard"/>
        <w:rPr>
          <w:sz w:val="24"/>
          <w:szCs w:val="24"/>
        </w:rPr>
      </w:pPr>
    </w:p>
    <w:p w14:paraId="0AFF1376" w14:textId="3B48277E" w:rsidR="3D11A7B5" w:rsidRDefault="3D11A7B5" w:rsidP="630BE5CB">
      <w:pPr>
        <w:pStyle w:val="Standard"/>
        <w:rPr>
          <w:b/>
          <w:sz w:val="24"/>
          <w:szCs w:val="24"/>
        </w:rPr>
      </w:pPr>
      <w:r w:rsidRPr="3B4B011F">
        <w:rPr>
          <w:b/>
          <w:sz w:val="24"/>
          <w:szCs w:val="24"/>
        </w:rPr>
        <w:t xml:space="preserve">Incident </w:t>
      </w:r>
      <w:r w:rsidRPr="3B4B011F">
        <w:rPr>
          <w:b/>
          <w:bCs/>
          <w:sz w:val="24"/>
          <w:szCs w:val="24"/>
        </w:rPr>
        <w:t>Target</w:t>
      </w:r>
      <w:r w:rsidRPr="3B4B011F">
        <w:rPr>
          <w:b/>
          <w:sz w:val="24"/>
          <w:szCs w:val="24"/>
        </w:rPr>
        <w:t xml:space="preserve"> Response and </w:t>
      </w:r>
      <w:r w:rsidRPr="3B4B011F">
        <w:rPr>
          <w:b/>
          <w:bCs/>
          <w:sz w:val="24"/>
          <w:szCs w:val="24"/>
        </w:rPr>
        <w:t>Resolution Times</w:t>
      </w:r>
    </w:p>
    <w:p w14:paraId="1E42594A" w14:textId="50AAED1A" w:rsidR="3B4B011F" w:rsidRDefault="3B4B011F" w:rsidP="3B4B011F">
      <w:pPr>
        <w:pStyle w:val="Standard"/>
        <w:rPr>
          <w:sz w:val="24"/>
          <w:szCs w:val="24"/>
        </w:rPr>
      </w:pPr>
    </w:p>
    <w:p w14:paraId="6063D60C" w14:textId="0EC9B4C2" w:rsidR="3B4B011F" w:rsidRDefault="3B4B011F" w:rsidP="3B4B011F">
      <w:pPr>
        <w:pStyle w:val="Standard"/>
        <w:rPr>
          <w:sz w:val="24"/>
          <w:szCs w:val="24"/>
        </w:rPr>
      </w:pPr>
    </w:p>
    <w:p w14:paraId="23AFE776" w14:textId="4F97CCAF" w:rsidR="3D11A7B5" w:rsidRDefault="3D11A7B5" w:rsidP="3B4B011F">
      <w:pPr>
        <w:pStyle w:val="Standard"/>
      </w:pPr>
      <w:r>
        <w:rPr>
          <w:noProof/>
        </w:rPr>
        <w:drawing>
          <wp:inline distT="0" distB="0" distL="0" distR="0" wp14:anchorId="5184C325" wp14:editId="05A62EA3">
            <wp:extent cx="4791481" cy="3349139"/>
            <wp:effectExtent l="0" t="0" r="0" b="0"/>
            <wp:docPr id="19972871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87154" name=""/>
                    <pic:cNvPicPr/>
                  </pic:nvPicPr>
                  <pic:blipFill>
                    <a:blip r:embed="rId16">
                      <a:extLst>
                        <a:ext uri="{28A0092B-C50C-407E-A947-70E740481C1C}">
                          <a14:useLocalDpi xmlns:a14="http://schemas.microsoft.com/office/drawing/2010/main"/>
                        </a:ext>
                      </a:extLst>
                    </a:blip>
                    <a:stretch>
                      <a:fillRect/>
                    </a:stretch>
                  </pic:blipFill>
                  <pic:spPr>
                    <a:xfrm>
                      <a:off x="0" y="0"/>
                      <a:ext cx="4791481" cy="3349139"/>
                    </a:xfrm>
                    <a:prstGeom prst="rect">
                      <a:avLst/>
                    </a:prstGeom>
                  </pic:spPr>
                </pic:pic>
              </a:graphicData>
            </a:graphic>
          </wp:inline>
        </w:drawing>
      </w:r>
    </w:p>
    <w:p w14:paraId="0DCE5BA6" w14:textId="5AE6E94B" w:rsidR="3B4B011F" w:rsidRDefault="3B4B011F" w:rsidP="3B4B011F">
      <w:pPr>
        <w:pStyle w:val="Standard"/>
        <w:rPr>
          <w:sz w:val="24"/>
          <w:szCs w:val="24"/>
        </w:rPr>
      </w:pPr>
    </w:p>
    <w:p w14:paraId="0057072F" w14:textId="4EC69BFE" w:rsidR="5F815DD9" w:rsidRDefault="5F815DD9" w:rsidP="5F815DD9">
      <w:pPr>
        <w:pStyle w:val="Standard"/>
        <w:rPr>
          <w:b/>
          <w:bCs/>
          <w:sz w:val="24"/>
          <w:szCs w:val="24"/>
        </w:rPr>
      </w:pPr>
    </w:p>
    <w:p w14:paraId="7A215805" w14:textId="59C22EAC" w:rsidR="5F815DD9" w:rsidRDefault="5F815DD9" w:rsidP="5F815DD9">
      <w:pPr>
        <w:pStyle w:val="Standard"/>
        <w:rPr>
          <w:b/>
          <w:bCs/>
          <w:sz w:val="24"/>
          <w:szCs w:val="24"/>
        </w:rPr>
      </w:pPr>
    </w:p>
    <w:p w14:paraId="4442EF83" w14:textId="72973B84" w:rsidR="5F815DD9" w:rsidRDefault="5F815DD9" w:rsidP="5F815DD9">
      <w:pPr>
        <w:pStyle w:val="Standard"/>
        <w:rPr>
          <w:b/>
          <w:bCs/>
          <w:sz w:val="24"/>
          <w:szCs w:val="24"/>
        </w:rPr>
      </w:pPr>
    </w:p>
    <w:p w14:paraId="61CB313A" w14:textId="1996B80B" w:rsidR="5F815DD9" w:rsidRDefault="5F815DD9" w:rsidP="5F815DD9">
      <w:pPr>
        <w:pStyle w:val="Standard"/>
        <w:rPr>
          <w:b/>
          <w:bCs/>
          <w:sz w:val="24"/>
          <w:szCs w:val="24"/>
        </w:rPr>
      </w:pPr>
    </w:p>
    <w:p w14:paraId="5141BC66" w14:textId="55C8C733" w:rsidR="5F815DD9" w:rsidRDefault="5F815DD9" w:rsidP="5F815DD9">
      <w:pPr>
        <w:pStyle w:val="Standard"/>
        <w:rPr>
          <w:b/>
          <w:bCs/>
          <w:sz w:val="24"/>
          <w:szCs w:val="24"/>
        </w:rPr>
      </w:pPr>
    </w:p>
    <w:p w14:paraId="4724A1C8" w14:textId="34AB311E" w:rsidR="5F815DD9" w:rsidRDefault="5F815DD9" w:rsidP="5F815DD9">
      <w:pPr>
        <w:pStyle w:val="Standard"/>
        <w:rPr>
          <w:b/>
          <w:bCs/>
          <w:sz w:val="24"/>
          <w:szCs w:val="24"/>
        </w:rPr>
      </w:pPr>
    </w:p>
    <w:p w14:paraId="2D7008A5" w14:textId="3946F677" w:rsidR="5F815DD9" w:rsidRDefault="5F815DD9" w:rsidP="5F815DD9">
      <w:pPr>
        <w:pStyle w:val="Standard"/>
        <w:rPr>
          <w:b/>
          <w:bCs/>
          <w:sz w:val="24"/>
          <w:szCs w:val="24"/>
        </w:rPr>
      </w:pPr>
    </w:p>
    <w:p w14:paraId="46E601E9" w14:textId="6F2A8000" w:rsidR="5F815DD9" w:rsidRDefault="5F815DD9" w:rsidP="5F815DD9">
      <w:pPr>
        <w:pStyle w:val="Standard"/>
        <w:rPr>
          <w:b/>
          <w:bCs/>
          <w:sz w:val="24"/>
          <w:szCs w:val="24"/>
        </w:rPr>
      </w:pPr>
    </w:p>
    <w:p w14:paraId="11D8E9D2" w14:textId="51F15AE8" w:rsidR="5F815DD9" w:rsidRDefault="5F815DD9" w:rsidP="5F815DD9">
      <w:pPr>
        <w:pStyle w:val="Standard"/>
        <w:rPr>
          <w:b/>
          <w:bCs/>
          <w:sz w:val="24"/>
          <w:szCs w:val="24"/>
        </w:rPr>
      </w:pPr>
    </w:p>
    <w:p w14:paraId="33F2E38E" w14:textId="788B5DC8" w:rsidR="5F815DD9" w:rsidRDefault="5F815DD9" w:rsidP="5F815DD9">
      <w:pPr>
        <w:pStyle w:val="Standard"/>
        <w:rPr>
          <w:b/>
          <w:bCs/>
          <w:sz w:val="24"/>
          <w:szCs w:val="24"/>
        </w:rPr>
      </w:pPr>
    </w:p>
    <w:p w14:paraId="400036AA" w14:textId="131FC1E0" w:rsidR="5F815DD9" w:rsidRDefault="5F815DD9" w:rsidP="5F815DD9">
      <w:pPr>
        <w:pStyle w:val="Standard"/>
        <w:rPr>
          <w:b/>
          <w:bCs/>
          <w:sz w:val="24"/>
          <w:szCs w:val="24"/>
        </w:rPr>
      </w:pPr>
    </w:p>
    <w:p w14:paraId="7BDEEB7F" w14:textId="20868EEF" w:rsidR="5F815DD9" w:rsidRDefault="5F815DD9" w:rsidP="5F815DD9">
      <w:pPr>
        <w:pStyle w:val="Standard"/>
        <w:rPr>
          <w:b/>
          <w:bCs/>
          <w:sz w:val="24"/>
          <w:szCs w:val="24"/>
        </w:rPr>
      </w:pPr>
    </w:p>
    <w:p w14:paraId="1573EDF6" w14:textId="5F7469EC" w:rsidR="12E879A5" w:rsidRDefault="12E879A5" w:rsidP="12E879A5">
      <w:pPr>
        <w:pStyle w:val="Standard"/>
        <w:rPr>
          <w:b/>
          <w:bCs/>
          <w:sz w:val="24"/>
          <w:szCs w:val="24"/>
        </w:rPr>
      </w:pPr>
    </w:p>
    <w:p w14:paraId="20BB96C9" w14:textId="2F5BAB06" w:rsidR="5F815DD9" w:rsidRDefault="5F815DD9" w:rsidP="5F815DD9">
      <w:pPr>
        <w:pStyle w:val="Standard"/>
        <w:rPr>
          <w:b/>
          <w:bCs/>
          <w:sz w:val="24"/>
          <w:szCs w:val="24"/>
        </w:rPr>
      </w:pPr>
    </w:p>
    <w:p w14:paraId="61F44385" w14:textId="4C585040" w:rsidR="5F815DD9" w:rsidRDefault="5F815DD9" w:rsidP="5F815DD9">
      <w:pPr>
        <w:pStyle w:val="Standard"/>
        <w:rPr>
          <w:b/>
          <w:bCs/>
          <w:sz w:val="24"/>
          <w:szCs w:val="24"/>
        </w:rPr>
      </w:pPr>
    </w:p>
    <w:p w14:paraId="1C6E9C15" w14:textId="5754502B" w:rsidR="630BE5CB" w:rsidRDefault="3D11A7B5" w:rsidP="630BE5CB">
      <w:pPr>
        <w:pStyle w:val="Standard"/>
        <w:rPr>
          <w:b/>
          <w:sz w:val="24"/>
          <w:szCs w:val="24"/>
        </w:rPr>
      </w:pPr>
      <w:r w:rsidRPr="491E01C4">
        <w:rPr>
          <w:b/>
          <w:bCs/>
          <w:sz w:val="24"/>
          <w:szCs w:val="24"/>
        </w:rPr>
        <w:t>Service Request Priorities and Fulfilment Time</w:t>
      </w:r>
    </w:p>
    <w:p w14:paraId="476037D9" w14:textId="622638DB" w:rsidR="491E01C4" w:rsidRDefault="491E01C4" w:rsidP="491E01C4">
      <w:pPr>
        <w:pStyle w:val="Standard"/>
        <w:rPr>
          <w:b/>
          <w:bCs/>
          <w:sz w:val="24"/>
          <w:szCs w:val="24"/>
        </w:rPr>
      </w:pPr>
    </w:p>
    <w:p w14:paraId="27FF2C40" w14:textId="6F17B288" w:rsidR="3D11A7B5" w:rsidRDefault="3D11A7B5" w:rsidP="491E01C4">
      <w:pPr>
        <w:pStyle w:val="Standard"/>
      </w:pPr>
      <w:r>
        <w:rPr>
          <w:noProof/>
        </w:rPr>
        <w:drawing>
          <wp:inline distT="0" distB="0" distL="0" distR="0" wp14:anchorId="7B01C207" wp14:editId="3C5F7BB4">
            <wp:extent cx="4770494" cy="3204396"/>
            <wp:effectExtent l="0" t="0" r="0" b="0"/>
            <wp:docPr id="10636616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61659" name=""/>
                    <pic:cNvPicPr/>
                  </pic:nvPicPr>
                  <pic:blipFill>
                    <a:blip r:embed="rId17">
                      <a:extLst>
                        <a:ext uri="{28A0092B-C50C-407E-A947-70E740481C1C}">
                          <a14:useLocalDpi xmlns:a14="http://schemas.microsoft.com/office/drawing/2010/main"/>
                        </a:ext>
                      </a:extLst>
                    </a:blip>
                    <a:stretch>
                      <a:fillRect/>
                    </a:stretch>
                  </pic:blipFill>
                  <pic:spPr>
                    <a:xfrm>
                      <a:off x="0" y="0"/>
                      <a:ext cx="4770494" cy="3204396"/>
                    </a:xfrm>
                    <a:prstGeom prst="rect">
                      <a:avLst/>
                    </a:prstGeom>
                  </pic:spPr>
                </pic:pic>
              </a:graphicData>
            </a:graphic>
          </wp:inline>
        </w:drawing>
      </w:r>
    </w:p>
    <w:p w14:paraId="292D96B4" w14:textId="108076E6" w:rsidR="3B4B011F" w:rsidRDefault="3B4B011F" w:rsidP="3B4B011F">
      <w:pPr>
        <w:pStyle w:val="Standard"/>
        <w:rPr>
          <w:sz w:val="24"/>
          <w:szCs w:val="24"/>
        </w:rPr>
      </w:pPr>
    </w:p>
    <w:p w14:paraId="5064EF9C" w14:textId="04DCFE50" w:rsidR="3B4B011F" w:rsidRDefault="3D11A7B5" w:rsidP="3B4B011F">
      <w:pPr>
        <w:pStyle w:val="Standard"/>
        <w:rPr>
          <w:b/>
          <w:sz w:val="24"/>
          <w:szCs w:val="24"/>
        </w:rPr>
      </w:pPr>
      <w:r w:rsidRPr="477007B7">
        <w:rPr>
          <w:b/>
          <w:bCs/>
          <w:sz w:val="24"/>
          <w:szCs w:val="24"/>
        </w:rPr>
        <w:t>Problem Priorities and Closure Time</w:t>
      </w:r>
    </w:p>
    <w:p w14:paraId="5933B548" w14:textId="76707E5A" w:rsidR="477007B7" w:rsidRDefault="477007B7" w:rsidP="477007B7">
      <w:pPr>
        <w:pStyle w:val="Standard"/>
        <w:rPr>
          <w:b/>
          <w:bCs/>
          <w:sz w:val="24"/>
          <w:szCs w:val="24"/>
        </w:rPr>
      </w:pPr>
    </w:p>
    <w:p w14:paraId="1A416AE9" w14:textId="1614D9E1" w:rsidR="3D11A7B5" w:rsidRDefault="3D11A7B5" w:rsidP="477007B7">
      <w:pPr>
        <w:pStyle w:val="Standard"/>
      </w:pPr>
      <w:r>
        <w:rPr>
          <w:noProof/>
        </w:rPr>
        <w:drawing>
          <wp:inline distT="0" distB="0" distL="0" distR="0" wp14:anchorId="57268683" wp14:editId="767970F4">
            <wp:extent cx="4805428" cy="2864953"/>
            <wp:effectExtent l="0" t="0" r="0" b="0"/>
            <wp:docPr id="3213291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29178" name=""/>
                    <pic:cNvPicPr/>
                  </pic:nvPicPr>
                  <pic:blipFill>
                    <a:blip r:embed="rId18">
                      <a:extLst>
                        <a:ext uri="{28A0092B-C50C-407E-A947-70E740481C1C}">
                          <a14:useLocalDpi xmlns:a14="http://schemas.microsoft.com/office/drawing/2010/main"/>
                        </a:ext>
                      </a:extLst>
                    </a:blip>
                    <a:stretch>
                      <a:fillRect/>
                    </a:stretch>
                  </pic:blipFill>
                  <pic:spPr>
                    <a:xfrm>
                      <a:off x="0" y="0"/>
                      <a:ext cx="4805428" cy="2864953"/>
                    </a:xfrm>
                    <a:prstGeom prst="rect">
                      <a:avLst/>
                    </a:prstGeom>
                  </pic:spPr>
                </pic:pic>
              </a:graphicData>
            </a:graphic>
          </wp:inline>
        </w:drawing>
      </w:r>
    </w:p>
    <w:p w14:paraId="12299187" w14:textId="22BF4BB9" w:rsidR="3B4B011F" w:rsidRDefault="3B4B011F" w:rsidP="3B4B011F">
      <w:pPr>
        <w:pStyle w:val="Standard"/>
        <w:rPr>
          <w:sz w:val="24"/>
          <w:szCs w:val="24"/>
        </w:rPr>
      </w:pPr>
    </w:p>
    <w:p w14:paraId="49DEEA25" w14:textId="37663AF3" w:rsidR="12E879A5" w:rsidRDefault="12E879A5" w:rsidP="12E879A5">
      <w:pPr>
        <w:pStyle w:val="Standard"/>
        <w:rPr>
          <w:b/>
          <w:bCs/>
          <w:sz w:val="24"/>
          <w:szCs w:val="24"/>
        </w:rPr>
      </w:pPr>
    </w:p>
    <w:p w14:paraId="12B5A454" w14:textId="7C0ACB48" w:rsidR="12E879A5" w:rsidRDefault="12E879A5" w:rsidP="12E879A5">
      <w:pPr>
        <w:pStyle w:val="Standard"/>
        <w:rPr>
          <w:b/>
          <w:bCs/>
          <w:sz w:val="24"/>
          <w:szCs w:val="24"/>
        </w:rPr>
      </w:pPr>
    </w:p>
    <w:p w14:paraId="357D2933" w14:textId="5B430587" w:rsidR="00026E56" w:rsidRDefault="00026E56">
      <w:pPr>
        <w:rPr>
          <w:rFonts w:ascii="Arial" w:eastAsia="Arial" w:hAnsi="Arial" w:cs="Arial"/>
          <w:b/>
          <w:bCs/>
          <w:lang w:eastAsia="zh-CN" w:bidi="hi-IN"/>
        </w:rPr>
      </w:pPr>
      <w:r>
        <w:rPr>
          <w:b/>
          <w:bCs/>
        </w:rPr>
        <w:br w:type="page"/>
      </w:r>
    </w:p>
    <w:p w14:paraId="3461D770" w14:textId="53B3AA6A" w:rsidR="3D11A7B5" w:rsidRDefault="3D11A7B5" w:rsidP="685533B0">
      <w:pPr>
        <w:pStyle w:val="Standard"/>
        <w:rPr>
          <w:b/>
          <w:bCs/>
          <w:sz w:val="24"/>
          <w:szCs w:val="24"/>
        </w:rPr>
      </w:pPr>
      <w:r w:rsidRPr="685533B0">
        <w:rPr>
          <w:b/>
          <w:bCs/>
          <w:sz w:val="24"/>
          <w:szCs w:val="24"/>
        </w:rPr>
        <w:t xml:space="preserve">Key Performance Indicators </w:t>
      </w:r>
    </w:p>
    <w:p w14:paraId="2CC24171" w14:textId="77992638" w:rsidR="685533B0" w:rsidRDefault="685533B0" w:rsidP="685533B0">
      <w:pPr>
        <w:pStyle w:val="Standard"/>
        <w:rPr>
          <w:b/>
          <w:bCs/>
          <w:sz w:val="24"/>
          <w:szCs w:val="24"/>
        </w:rPr>
      </w:pPr>
    </w:p>
    <w:tbl>
      <w:tblPr>
        <w:tblStyle w:val="TableGrid"/>
        <w:tblW w:w="0" w:type="auto"/>
        <w:tblLayout w:type="fixed"/>
        <w:tblLook w:val="04A0" w:firstRow="1" w:lastRow="0" w:firstColumn="1" w:lastColumn="0" w:noHBand="0" w:noVBand="1"/>
      </w:tblPr>
      <w:tblGrid>
        <w:gridCol w:w="569"/>
        <w:gridCol w:w="1241"/>
        <w:gridCol w:w="954"/>
        <w:gridCol w:w="2194"/>
        <w:gridCol w:w="2956"/>
        <w:gridCol w:w="668"/>
        <w:gridCol w:w="1047"/>
      </w:tblGrid>
      <w:tr w:rsidR="76C0CF64" w14:paraId="2214C697" w14:textId="77777777" w:rsidTr="76C0CF64">
        <w:trPr>
          <w:trHeight w:val="300"/>
        </w:trPr>
        <w:tc>
          <w:tcPr>
            <w:tcW w:w="569"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35F4C8E0" w14:textId="67D9E682" w:rsidR="76C0CF64" w:rsidRDefault="76C0CF64" w:rsidP="76C0CF64">
            <w:pPr>
              <w:jc w:val="both"/>
            </w:pPr>
            <w:r w:rsidRPr="76C0CF64">
              <w:rPr>
                <w:rFonts w:ascii="Arial" w:eastAsia="Arial" w:hAnsi="Arial" w:cs="Arial"/>
                <w:b/>
                <w:bCs/>
                <w:color w:val="000000" w:themeColor="text2"/>
                <w:sz w:val="20"/>
                <w:szCs w:val="20"/>
              </w:rPr>
              <w:t>No.</w:t>
            </w:r>
          </w:p>
        </w:tc>
        <w:tc>
          <w:tcPr>
            <w:tcW w:w="1241"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5B6B59C7" w14:textId="796729D0" w:rsidR="76C0CF64" w:rsidRDefault="76C0CF64" w:rsidP="76C0CF64">
            <w:pPr>
              <w:jc w:val="both"/>
            </w:pPr>
            <w:r w:rsidRPr="76C0CF64">
              <w:rPr>
                <w:rFonts w:ascii="Arial" w:eastAsia="Arial" w:hAnsi="Arial" w:cs="Arial"/>
                <w:b/>
                <w:bCs/>
                <w:color w:val="000000" w:themeColor="text2"/>
                <w:sz w:val="20"/>
                <w:szCs w:val="20"/>
              </w:rPr>
              <w:t>Key Performance Indicator Title</w:t>
            </w:r>
          </w:p>
        </w:tc>
        <w:tc>
          <w:tcPr>
            <w:tcW w:w="954"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68C8301C" w14:textId="7C64CBD7" w:rsidR="76C0CF64" w:rsidRDefault="76C0CF64" w:rsidP="76C0CF64">
            <w:pPr>
              <w:jc w:val="both"/>
            </w:pPr>
            <w:r w:rsidRPr="76C0CF64">
              <w:rPr>
                <w:rFonts w:ascii="Arial" w:eastAsia="Arial" w:hAnsi="Arial" w:cs="Arial"/>
                <w:b/>
                <w:bCs/>
                <w:color w:val="000000" w:themeColor="text2"/>
                <w:sz w:val="20"/>
                <w:szCs w:val="20"/>
              </w:rPr>
              <w:t>Definition</w:t>
            </w:r>
          </w:p>
        </w:tc>
        <w:tc>
          <w:tcPr>
            <w:tcW w:w="2194"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52055F8A" w14:textId="7C3D0227" w:rsidR="76C0CF64" w:rsidRDefault="76C0CF64" w:rsidP="76C0CF64">
            <w:pPr>
              <w:jc w:val="both"/>
            </w:pPr>
            <w:r w:rsidRPr="76C0CF64">
              <w:rPr>
                <w:rFonts w:ascii="Arial" w:eastAsia="Arial" w:hAnsi="Arial" w:cs="Arial"/>
                <w:b/>
                <w:bCs/>
                <w:color w:val="000000" w:themeColor="text2"/>
                <w:sz w:val="20"/>
                <w:szCs w:val="20"/>
              </w:rPr>
              <w:t>Frequency of Measurement</w:t>
            </w:r>
          </w:p>
        </w:tc>
        <w:tc>
          <w:tcPr>
            <w:tcW w:w="2956"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53B44C22" w14:textId="347BE8E5" w:rsidR="76C0CF64" w:rsidRDefault="76C0CF64" w:rsidP="76C0CF64">
            <w:pPr>
              <w:jc w:val="both"/>
            </w:pPr>
            <w:r w:rsidRPr="76C0CF64">
              <w:rPr>
                <w:rFonts w:ascii="Arial" w:eastAsia="Arial" w:hAnsi="Arial" w:cs="Arial"/>
                <w:b/>
                <w:bCs/>
                <w:color w:val="000000" w:themeColor="text2"/>
                <w:sz w:val="20"/>
                <w:szCs w:val="20"/>
              </w:rPr>
              <w:t>Severity Levels</w:t>
            </w:r>
          </w:p>
        </w:tc>
        <w:tc>
          <w:tcPr>
            <w:tcW w:w="668"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6911E123" w14:textId="06737808" w:rsidR="76C0CF64" w:rsidRDefault="76C0CF64" w:rsidP="76C0CF64">
            <w:pPr>
              <w:jc w:val="both"/>
            </w:pPr>
            <w:r w:rsidRPr="76C0CF64">
              <w:rPr>
                <w:rFonts w:ascii="Arial" w:eastAsia="Arial" w:hAnsi="Arial" w:cs="Arial"/>
                <w:b/>
                <w:bCs/>
                <w:color w:val="000000" w:themeColor="text2"/>
                <w:sz w:val="20"/>
                <w:szCs w:val="20"/>
              </w:rPr>
              <w:t>Service Points</w:t>
            </w:r>
          </w:p>
        </w:tc>
        <w:tc>
          <w:tcPr>
            <w:tcW w:w="1047"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5EE0375B" w14:textId="054A1873" w:rsidR="76C0CF64" w:rsidRDefault="76C0CF64" w:rsidP="76C0CF64">
            <w:pPr>
              <w:spacing w:before="60" w:after="60"/>
              <w:ind w:left="57" w:right="57"/>
              <w:jc w:val="both"/>
            </w:pPr>
            <w:r w:rsidRPr="76C0CF64">
              <w:rPr>
                <w:rFonts w:ascii="Arial" w:eastAsia="Arial" w:hAnsi="Arial" w:cs="Arial"/>
                <w:b/>
                <w:bCs/>
                <w:color w:val="000000" w:themeColor="text2"/>
                <w:sz w:val="20"/>
                <w:szCs w:val="20"/>
              </w:rPr>
              <w:t>Publishable Performance Information</w:t>
            </w:r>
          </w:p>
          <w:p w14:paraId="7EC8D700" w14:textId="041E19DA" w:rsidR="76C0CF64" w:rsidRDefault="76C0CF64" w:rsidP="76C0CF64">
            <w:pPr>
              <w:jc w:val="both"/>
            </w:pPr>
            <w:r w:rsidRPr="76C0CF64">
              <w:rPr>
                <w:rFonts w:ascii="Arial" w:eastAsia="Arial" w:hAnsi="Arial" w:cs="Arial"/>
                <w:b/>
                <w:bCs/>
                <w:sz w:val="20"/>
                <w:szCs w:val="20"/>
              </w:rPr>
              <w:t xml:space="preserve"> </w:t>
            </w:r>
          </w:p>
        </w:tc>
      </w:tr>
      <w:tr w:rsidR="76C0CF64" w14:paraId="3256D616" w14:textId="77777777" w:rsidTr="76C0CF64">
        <w:trPr>
          <w:trHeight w:val="300"/>
        </w:trPr>
        <w:tc>
          <w:tcPr>
            <w:tcW w:w="56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0861A821" w14:textId="24BB5B8C" w:rsidR="76C0CF64" w:rsidRDefault="76C0CF64" w:rsidP="76C0CF64">
            <w:pPr>
              <w:jc w:val="both"/>
            </w:pPr>
            <w:r w:rsidRPr="76C0CF64">
              <w:rPr>
                <w:rFonts w:ascii="Arial" w:eastAsia="Arial" w:hAnsi="Arial" w:cs="Arial"/>
                <w:sz w:val="20"/>
                <w:szCs w:val="20"/>
              </w:rPr>
              <w:t>KPI1</w:t>
            </w:r>
          </w:p>
        </w:tc>
        <w:tc>
          <w:tcPr>
            <w:tcW w:w="1241"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8364B13" w14:textId="522AAD01" w:rsidR="76C0CF64" w:rsidRDefault="76C0CF64" w:rsidP="76C0CF64">
            <w:pPr>
              <w:jc w:val="both"/>
            </w:pPr>
            <w:r w:rsidRPr="76C0CF64">
              <w:rPr>
                <w:rFonts w:ascii="Arial" w:eastAsia="Arial" w:hAnsi="Arial" w:cs="Arial"/>
                <w:sz w:val="20"/>
                <w:szCs w:val="20"/>
              </w:rPr>
              <w:t>Incident Resolution – for each Priority 1 Incident</w:t>
            </w:r>
          </w:p>
        </w:tc>
        <w:tc>
          <w:tcPr>
            <w:tcW w:w="954"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0E8FF91E" w14:textId="057D37E4" w:rsidR="76C0CF64" w:rsidRDefault="76C0CF64" w:rsidP="76C0CF64">
            <w:pPr>
              <w:jc w:val="both"/>
            </w:pPr>
            <w:r w:rsidRPr="76C0CF64">
              <w:rPr>
                <w:rFonts w:ascii="Arial" w:eastAsia="Arial" w:hAnsi="Arial" w:cs="Arial"/>
                <w:sz w:val="20"/>
                <w:szCs w:val="20"/>
              </w:rPr>
              <w:t xml:space="preserve">See Paragraph </w:t>
            </w:r>
            <w:hyperlink r:id="rId55" w:anchor="bookmark37">
              <w:r w:rsidRPr="76C0CF64">
                <w:rPr>
                  <w:rStyle w:val="Hyperlink"/>
                  <w:rFonts w:ascii="Arial" w:eastAsia="Arial" w:hAnsi="Arial" w:cs="Arial"/>
                  <w:sz w:val="20"/>
                  <w:szCs w:val="20"/>
                </w:rPr>
                <w:t>1</w:t>
              </w:r>
            </w:hyperlink>
            <w:r w:rsidRPr="76C0CF64">
              <w:rPr>
                <w:rFonts w:ascii="Arial" w:eastAsia="Arial" w:hAnsi="Arial" w:cs="Arial"/>
                <w:sz w:val="20"/>
                <w:szCs w:val="20"/>
              </w:rPr>
              <w:t xml:space="preserve"> of </w:t>
            </w:r>
            <w:hyperlink r:id="rId56" w:anchor="bookmark36">
              <w:r w:rsidRPr="76C0CF64">
                <w:rPr>
                  <w:rStyle w:val="Hyperlink"/>
                  <w:rFonts w:ascii="Arial" w:eastAsia="Arial" w:hAnsi="Arial" w:cs="Arial"/>
                  <w:sz w:val="20"/>
                  <w:szCs w:val="20"/>
                </w:rPr>
                <w:t xml:space="preserve">Part B </w:t>
              </w:r>
            </w:hyperlink>
            <w:r w:rsidRPr="76C0CF64">
              <w:rPr>
                <w:rFonts w:ascii="Arial" w:eastAsia="Arial" w:hAnsi="Arial" w:cs="Arial"/>
                <w:sz w:val="20"/>
                <w:szCs w:val="20"/>
              </w:rPr>
              <w:t>of this Annex 1</w:t>
            </w:r>
          </w:p>
        </w:tc>
        <w:tc>
          <w:tcPr>
            <w:tcW w:w="2194"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0DE448BC" w14:textId="5D431436" w:rsidR="76C0CF64" w:rsidRDefault="76C0CF64" w:rsidP="76C0CF64">
            <w:pPr>
              <w:jc w:val="both"/>
            </w:pPr>
            <w:r w:rsidRPr="76C0CF64">
              <w:rPr>
                <w:rFonts w:ascii="Arial" w:eastAsia="Arial" w:hAnsi="Arial" w:cs="Arial"/>
                <w:sz w:val="20"/>
                <w:szCs w:val="20"/>
              </w:rPr>
              <w:t>Each Service Period.</w:t>
            </w:r>
          </w:p>
          <w:p w14:paraId="4626403E" w14:textId="3239424A" w:rsidR="76C0CF64" w:rsidRDefault="76C0CF64" w:rsidP="76C0CF64">
            <w:pPr>
              <w:jc w:val="both"/>
            </w:pPr>
            <w:r w:rsidRPr="76C0CF64">
              <w:rPr>
                <w:rFonts w:ascii="Arial" w:eastAsia="Arial" w:hAnsi="Arial" w:cs="Arial"/>
                <w:sz w:val="20"/>
                <w:szCs w:val="20"/>
              </w:rPr>
              <w:t xml:space="preserve"> </w:t>
            </w:r>
          </w:p>
          <w:p w14:paraId="210EC358" w14:textId="015933D4" w:rsidR="76C0CF64" w:rsidRDefault="76C0CF64" w:rsidP="76C0CF64">
            <w:pPr>
              <w:jc w:val="both"/>
            </w:pPr>
            <w:r w:rsidRPr="76C0CF64">
              <w:rPr>
                <w:rFonts w:ascii="Arial" w:eastAsia="Arial" w:hAnsi="Arial" w:cs="Arial"/>
                <w:sz w:val="20"/>
                <w:szCs w:val="20"/>
              </w:rPr>
              <w:t>Measured for, and applicable to, each Priority 1 Incident separately.</w:t>
            </w:r>
          </w:p>
        </w:tc>
        <w:tc>
          <w:tcPr>
            <w:tcW w:w="2956" w:type="dxa"/>
            <w:tcBorders>
              <w:top w:val="single" w:sz="8" w:space="0" w:color="auto"/>
              <w:left w:val="single" w:sz="8" w:space="0" w:color="auto"/>
              <w:bottom w:val="single" w:sz="8" w:space="0" w:color="auto"/>
              <w:right w:val="single" w:sz="8" w:space="0" w:color="auto"/>
            </w:tcBorders>
            <w:tcMar>
              <w:left w:w="108" w:type="dxa"/>
              <w:right w:w="108" w:type="dxa"/>
            </w:tcMar>
          </w:tcPr>
          <w:p w14:paraId="2A41DFA0" w14:textId="57DBC6DB" w:rsidR="76C0CF64" w:rsidRDefault="76C0CF64" w:rsidP="76C0CF64">
            <w:pPr>
              <w:jc w:val="both"/>
            </w:pPr>
            <w:r w:rsidRPr="76C0CF64">
              <w:rPr>
                <w:rFonts w:ascii="Arial" w:eastAsia="Arial" w:hAnsi="Arial" w:cs="Arial"/>
                <w:sz w:val="20"/>
                <w:szCs w:val="20"/>
              </w:rPr>
              <w:t>Target Performance Level: Priority 1 Incident Resolved in &lt;= 4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7BF00E12" w14:textId="611C57D2" w:rsidR="76C0CF64" w:rsidRDefault="76C0CF64" w:rsidP="76C0CF64">
            <w:pPr>
              <w:jc w:val="both"/>
            </w:pPr>
            <w:r w:rsidRPr="76C0CF64">
              <w:rPr>
                <w:rFonts w:ascii="Arial" w:eastAsia="Arial" w:hAnsi="Arial" w:cs="Arial"/>
                <w:sz w:val="20"/>
                <w:szCs w:val="20"/>
              </w:rPr>
              <w:t>0</w:t>
            </w:r>
          </w:p>
        </w:tc>
        <w:tc>
          <w:tcPr>
            <w:tcW w:w="1047"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6C92C6E5" w14:textId="5A187693" w:rsidR="76C0CF64" w:rsidRDefault="76C0CF64" w:rsidP="76C0CF64">
            <w:pPr>
              <w:jc w:val="both"/>
            </w:pPr>
            <w:r w:rsidRPr="76C0CF64">
              <w:rPr>
                <w:rFonts w:ascii="Arial" w:eastAsia="Arial" w:hAnsi="Arial" w:cs="Arial"/>
                <w:sz w:val="20"/>
                <w:szCs w:val="20"/>
              </w:rPr>
              <w:t>Yes</w:t>
            </w:r>
          </w:p>
        </w:tc>
      </w:tr>
      <w:tr w:rsidR="76C0CF64" w14:paraId="07CBA630" w14:textId="77777777" w:rsidTr="76C0CF64">
        <w:trPr>
          <w:trHeight w:val="300"/>
        </w:trPr>
        <w:tc>
          <w:tcPr>
            <w:tcW w:w="569" w:type="dxa"/>
            <w:vMerge/>
            <w:tcBorders>
              <w:left w:val="single" w:sz="0" w:space="0" w:color="auto"/>
              <w:right w:val="single" w:sz="0" w:space="0" w:color="auto"/>
            </w:tcBorders>
            <w:vAlign w:val="center"/>
          </w:tcPr>
          <w:p w14:paraId="6FE893DB" w14:textId="77777777" w:rsidR="00D96E58" w:rsidRDefault="00D96E58"/>
        </w:tc>
        <w:tc>
          <w:tcPr>
            <w:tcW w:w="1241" w:type="dxa"/>
            <w:vMerge/>
            <w:tcBorders>
              <w:left w:val="single" w:sz="0" w:space="0" w:color="auto"/>
              <w:right w:val="single" w:sz="0" w:space="0" w:color="auto"/>
            </w:tcBorders>
            <w:vAlign w:val="center"/>
          </w:tcPr>
          <w:p w14:paraId="03305AA3" w14:textId="77777777" w:rsidR="00D96E58" w:rsidRDefault="00D96E58"/>
        </w:tc>
        <w:tc>
          <w:tcPr>
            <w:tcW w:w="954" w:type="dxa"/>
            <w:vMerge/>
            <w:tcBorders>
              <w:left w:val="single" w:sz="0" w:space="0" w:color="auto"/>
              <w:right w:val="single" w:sz="0" w:space="0" w:color="auto"/>
            </w:tcBorders>
            <w:vAlign w:val="center"/>
          </w:tcPr>
          <w:p w14:paraId="61A1B31A" w14:textId="77777777" w:rsidR="00D96E58" w:rsidRDefault="00D96E58"/>
        </w:tc>
        <w:tc>
          <w:tcPr>
            <w:tcW w:w="2194" w:type="dxa"/>
            <w:vMerge/>
            <w:tcBorders>
              <w:left w:val="single" w:sz="0" w:space="0" w:color="auto"/>
              <w:right w:val="single" w:sz="0" w:space="0" w:color="auto"/>
            </w:tcBorders>
            <w:vAlign w:val="center"/>
          </w:tcPr>
          <w:p w14:paraId="3588109F"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662D04FB" w14:textId="15E30767" w:rsidR="76C0CF64" w:rsidRDefault="76C0CF64" w:rsidP="76C0CF64">
            <w:pPr>
              <w:jc w:val="both"/>
            </w:pPr>
            <w:r w:rsidRPr="76C0CF64">
              <w:rPr>
                <w:rFonts w:ascii="Arial" w:eastAsia="Arial" w:hAnsi="Arial" w:cs="Arial"/>
                <w:sz w:val="20"/>
                <w:szCs w:val="20"/>
              </w:rPr>
              <w:t>Minor KPI Failure: Priority 1 Incident Resolved in &gt; 4 hours and &lt;=5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5027CEDE" w14:textId="37F00ACB" w:rsidR="76C0CF64" w:rsidRDefault="76C0CF64" w:rsidP="76C0CF64">
            <w:pPr>
              <w:jc w:val="both"/>
            </w:pPr>
            <w:r w:rsidRPr="76C0CF64">
              <w:rPr>
                <w:rFonts w:ascii="Arial" w:eastAsia="Arial" w:hAnsi="Arial" w:cs="Arial"/>
                <w:sz w:val="20"/>
                <w:szCs w:val="20"/>
              </w:rPr>
              <w:t>5</w:t>
            </w:r>
          </w:p>
        </w:tc>
        <w:tc>
          <w:tcPr>
            <w:tcW w:w="1047" w:type="dxa"/>
            <w:vMerge/>
            <w:tcBorders>
              <w:left w:val="single" w:sz="0" w:space="0" w:color="auto"/>
              <w:right w:val="single" w:sz="0" w:space="0" w:color="auto"/>
            </w:tcBorders>
            <w:vAlign w:val="center"/>
          </w:tcPr>
          <w:p w14:paraId="4722AD09" w14:textId="77777777" w:rsidR="00D96E58" w:rsidRDefault="00D96E58"/>
        </w:tc>
      </w:tr>
      <w:tr w:rsidR="76C0CF64" w14:paraId="7CC3E892" w14:textId="77777777" w:rsidTr="76C0CF64">
        <w:trPr>
          <w:trHeight w:val="300"/>
        </w:trPr>
        <w:tc>
          <w:tcPr>
            <w:tcW w:w="569" w:type="dxa"/>
            <w:vMerge/>
            <w:tcBorders>
              <w:left w:val="single" w:sz="0" w:space="0" w:color="auto"/>
              <w:right w:val="single" w:sz="0" w:space="0" w:color="auto"/>
            </w:tcBorders>
            <w:vAlign w:val="center"/>
          </w:tcPr>
          <w:p w14:paraId="1C46AF21" w14:textId="77777777" w:rsidR="00D96E58" w:rsidRDefault="00D96E58"/>
        </w:tc>
        <w:tc>
          <w:tcPr>
            <w:tcW w:w="1241" w:type="dxa"/>
            <w:vMerge/>
            <w:tcBorders>
              <w:left w:val="single" w:sz="0" w:space="0" w:color="auto"/>
              <w:right w:val="single" w:sz="0" w:space="0" w:color="auto"/>
            </w:tcBorders>
            <w:vAlign w:val="center"/>
          </w:tcPr>
          <w:p w14:paraId="1AE0FE99" w14:textId="77777777" w:rsidR="00D96E58" w:rsidRDefault="00D96E58"/>
        </w:tc>
        <w:tc>
          <w:tcPr>
            <w:tcW w:w="954" w:type="dxa"/>
            <w:vMerge/>
            <w:tcBorders>
              <w:left w:val="single" w:sz="0" w:space="0" w:color="auto"/>
              <w:right w:val="single" w:sz="0" w:space="0" w:color="auto"/>
            </w:tcBorders>
            <w:vAlign w:val="center"/>
          </w:tcPr>
          <w:p w14:paraId="33F01EE9" w14:textId="77777777" w:rsidR="00D96E58" w:rsidRDefault="00D96E58"/>
        </w:tc>
        <w:tc>
          <w:tcPr>
            <w:tcW w:w="2194" w:type="dxa"/>
            <w:vMerge/>
            <w:tcBorders>
              <w:left w:val="single" w:sz="0" w:space="0" w:color="auto"/>
              <w:right w:val="single" w:sz="0" w:space="0" w:color="auto"/>
            </w:tcBorders>
            <w:vAlign w:val="center"/>
          </w:tcPr>
          <w:p w14:paraId="7853B86E"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54F788B3" w14:textId="469FCF76" w:rsidR="76C0CF64" w:rsidRDefault="76C0CF64" w:rsidP="76C0CF64">
            <w:pPr>
              <w:jc w:val="both"/>
            </w:pPr>
            <w:r w:rsidRPr="76C0CF64">
              <w:rPr>
                <w:rFonts w:ascii="Arial" w:eastAsia="Arial" w:hAnsi="Arial" w:cs="Arial"/>
                <w:sz w:val="20"/>
                <w:szCs w:val="20"/>
              </w:rPr>
              <w:t>Serious KPI Failure: Priority 1 Incident Resolved in &gt; 5 hours and &lt;=6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396403EA" w14:textId="141CD9E1" w:rsidR="76C0CF64" w:rsidRDefault="76C0CF64" w:rsidP="76C0CF64">
            <w:pPr>
              <w:jc w:val="both"/>
            </w:pPr>
            <w:r w:rsidRPr="76C0CF64">
              <w:rPr>
                <w:rFonts w:ascii="Arial" w:eastAsia="Arial" w:hAnsi="Arial" w:cs="Arial"/>
                <w:sz w:val="20"/>
                <w:szCs w:val="20"/>
              </w:rPr>
              <w:t>7</w:t>
            </w:r>
          </w:p>
        </w:tc>
        <w:tc>
          <w:tcPr>
            <w:tcW w:w="1047" w:type="dxa"/>
            <w:vMerge/>
            <w:tcBorders>
              <w:left w:val="single" w:sz="0" w:space="0" w:color="auto"/>
              <w:right w:val="single" w:sz="0" w:space="0" w:color="auto"/>
            </w:tcBorders>
            <w:vAlign w:val="center"/>
          </w:tcPr>
          <w:p w14:paraId="571D0460" w14:textId="77777777" w:rsidR="00D96E58" w:rsidRDefault="00D96E58"/>
        </w:tc>
      </w:tr>
      <w:tr w:rsidR="76C0CF64" w14:paraId="46D13B7C" w14:textId="77777777" w:rsidTr="76C0CF64">
        <w:trPr>
          <w:trHeight w:val="300"/>
        </w:trPr>
        <w:tc>
          <w:tcPr>
            <w:tcW w:w="569" w:type="dxa"/>
            <w:vMerge/>
            <w:tcBorders>
              <w:left w:val="single" w:sz="0" w:space="0" w:color="auto"/>
              <w:right w:val="single" w:sz="0" w:space="0" w:color="auto"/>
            </w:tcBorders>
            <w:vAlign w:val="center"/>
          </w:tcPr>
          <w:p w14:paraId="02BBF507" w14:textId="77777777" w:rsidR="00D96E58" w:rsidRDefault="00D96E58"/>
        </w:tc>
        <w:tc>
          <w:tcPr>
            <w:tcW w:w="1241" w:type="dxa"/>
            <w:vMerge/>
            <w:tcBorders>
              <w:left w:val="single" w:sz="0" w:space="0" w:color="auto"/>
              <w:right w:val="single" w:sz="0" w:space="0" w:color="auto"/>
            </w:tcBorders>
            <w:vAlign w:val="center"/>
          </w:tcPr>
          <w:p w14:paraId="757DCE1D" w14:textId="77777777" w:rsidR="00D96E58" w:rsidRDefault="00D96E58"/>
        </w:tc>
        <w:tc>
          <w:tcPr>
            <w:tcW w:w="954" w:type="dxa"/>
            <w:vMerge/>
            <w:tcBorders>
              <w:left w:val="single" w:sz="0" w:space="0" w:color="auto"/>
              <w:right w:val="single" w:sz="0" w:space="0" w:color="auto"/>
            </w:tcBorders>
            <w:vAlign w:val="center"/>
          </w:tcPr>
          <w:p w14:paraId="6C58A09A" w14:textId="77777777" w:rsidR="00D96E58" w:rsidRDefault="00D96E58"/>
        </w:tc>
        <w:tc>
          <w:tcPr>
            <w:tcW w:w="2194" w:type="dxa"/>
            <w:vMerge/>
            <w:tcBorders>
              <w:left w:val="single" w:sz="0" w:space="0" w:color="auto"/>
              <w:right w:val="single" w:sz="0" w:space="0" w:color="auto"/>
            </w:tcBorders>
            <w:vAlign w:val="center"/>
          </w:tcPr>
          <w:p w14:paraId="41A12D02"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7250CD2D" w14:textId="6A8F9818" w:rsidR="76C0CF64" w:rsidRDefault="76C0CF64" w:rsidP="76C0CF64">
            <w:pPr>
              <w:jc w:val="both"/>
            </w:pPr>
            <w:r w:rsidRPr="76C0CF64">
              <w:rPr>
                <w:rFonts w:ascii="Arial" w:eastAsia="Arial" w:hAnsi="Arial" w:cs="Arial"/>
                <w:sz w:val="20"/>
                <w:szCs w:val="20"/>
              </w:rPr>
              <w:t>Severe KPI Failure: Priority 1 Incident Resolved in &gt; 6 hours and &lt;=7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6F900D3C" w14:textId="57C9B42B" w:rsidR="76C0CF64" w:rsidRDefault="76C0CF64" w:rsidP="76C0CF64">
            <w:pPr>
              <w:jc w:val="both"/>
            </w:pPr>
            <w:r w:rsidRPr="76C0CF64">
              <w:rPr>
                <w:rFonts w:ascii="Arial" w:eastAsia="Arial" w:hAnsi="Arial" w:cs="Arial"/>
                <w:sz w:val="20"/>
                <w:szCs w:val="20"/>
              </w:rPr>
              <w:t>10</w:t>
            </w:r>
          </w:p>
        </w:tc>
        <w:tc>
          <w:tcPr>
            <w:tcW w:w="1047" w:type="dxa"/>
            <w:vMerge/>
            <w:tcBorders>
              <w:left w:val="single" w:sz="0" w:space="0" w:color="auto"/>
              <w:right w:val="single" w:sz="0" w:space="0" w:color="auto"/>
            </w:tcBorders>
            <w:vAlign w:val="center"/>
          </w:tcPr>
          <w:p w14:paraId="0D0255F4" w14:textId="77777777" w:rsidR="00D96E58" w:rsidRDefault="00D96E58"/>
        </w:tc>
      </w:tr>
      <w:tr w:rsidR="76C0CF64" w14:paraId="5223FFD0" w14:textId="77777777" w:rsidTr="76C0CF64">
        <w:trPr>
          <w:trHeight w:val="300"/>
        </w:trPr>
        <w:tc>
          <w:tcPr>
            <w:tcW w:w="569" w:type="dxa"/>
            <w:vMerge/>
            <w:tcBorders>
              <w:left w:val="single" w:sz="0" w:space="0" w:color="auto"/>
              <w:bottom w:val="single" w:sz="0" w:space="0" w:color="auto"/>
              <w:right w:val="single" w:sz="0" w:space="0" w:color="auto"/>
            </w:tcBorders>
            <w:vAlign w:val="center"/>
          </w:tcPr>
          <w:p w14:paraId="06BBDF87" w14:textId="77777777" w:rsidR="00D96E58" w:rsidRDefault="00D96E58"/>
        </w:tc>
        <w:tc>
          <w:tcPr>
            <w:tcW w:w="1241" w:type="dxa"/>
            <w:vMerge/>
            <w:tcBorders>
              <w:left w:val="single" w:sz="0" w:space="0" w:color="auto"/>
              <w:bottom w:val="single" w:sz="0" w:space="0" w:color="auto"/>
              <w:right w:val="single" w:sz="0" w:space="0" w:color="auto"/>
            </w:tcBorders>
            <w:vAlign w:val="center"/>
          </w:tcPr>
          <w:p w14:paraId="6014EB30" w14:textId="77777777" w:rsidR="00D96E58" w:rsidRDefault="00D96E58"/>
        </w:tc>
        <w:tc>
          <w:tcPr>
            <w:tcW w:w="954" w:type="dxa"/>
            <w:vMerge/>
            <w:tcBorders>
              <w:left w:val="single" w:sz="0" w:space="0" w:color="auto"/>
              <w:bottom w:val="single" w:sz="0" w:space="0" w:color="auto"/>
              <w:right w:val="single" w:sz="0" w:space="0" w:color="auto"/>
            </w:tcBorders>
            <w:vAlign w:val="center"/>
          </w:tcPr>
          <w:p w14:paraId="1708D6AC" w14:textId="77777777" w:rsidR="00D96E58" w:rsidRDefault="00D96E58"/>
        </w:tc>
        <w:tc>
          <w:tcPr>
            <w:tcW w:w="2194" w:type="dxa"/>
            <w:vMerge/>
            <w:tcBorders>
              <w:left w:val="single" w:sz="0" w:space="0" w:color="auto"/>
              <w:bottom w:val="single" w:sz="0" w:space="0" w:color="auto"/>
              <w:right w:val="single" w:sz="0" w:space="0" w:color="auto"/>
            </w:tcBorders>
            <w:vAlign w:val="center"/>
          </w:tcPr>
          <w:p w14:paraId="5D617EFD"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5C93F61E" w14:textId="0BF37B86" w:rsidR="76C0CF64" w:rsidRDefault="76C0CF64" w:rsidP="76C0CF64">
            <w:pPr>
              <w:jc w:val="both"/>
            </w:pPr>
            <w:r w:rsidRPr="76C0CF64">
              <w:rPr>
                <w:rFonts w:ascii="Arial" w:eastAsia="Arial" w:hAnsi="Arial" w:cs="Arial"/>
                <w:sz w:val="20"/>
                <w:szCs w:val="20"/>
              </w:rPr>
              <w:t>KPI Service Threshold: Priority 1 Incident Resolved in &gt; 7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2EA71E21" w14:textId="6CA902E6" w:rsidR="76C0CF64" w:rsidRDefault="76C0CF64" w:rsidP="76C0CF64">
            <w:pPr>
              <w:jc w:val="both"/>
            </w:pPr>
            <w:r w:rsidRPr="76C0CF64">
              <w:rPr>
                <w:rFonts w:ascii="Arial" w:eastAsia="Arial" w:hAnsi="Arial" w:cs="Arial"/>
                <w:sz w:val="20"/>
                <w:szCs w:val="20"/>
              </w:rPr>
              <w:t>20</w:t>
            </w:r>
          </w:p>
        </w:tc>
        <w:tc>
          <w:tcPr>
            <w:tcW w:w="1047" w:type="dxa"/>
            <w:vMerge/>
            <w:tcBorders>
              <w:left w:val="single" w:sz="0" w:space="0" w:color="auto"/>
              <w:bottom w:val="single" w:sz="0" w:space="0" w:color="auto"/>
              <w:right w:val="single" w:sz="0" w:space="0" w:color="auto"/>
            </w:tcBorders>
            <w:vAlign w:val="center"/>
          </w:tcPr>
          <w:p w14:paraId="2C4B466D" w14:textId="77777777" w:rsidR="00D96E58" w:rsidRDefault="00D96E58"/>
        </w:tc>
      </w:tr>
      <w:tr w:rsidR="76C0CF64" w14:paraId="735339CF" w14:textId="77777777" w:rsidTr="76C0CF64">
        <w:trPr>
          <w:trHeight w:val="300"/>
        </w:trPr>
        <w:tc>
          <w:tcPr>
            <w:tcW w:w="569" w:type="dxa"/>
            <w:vMerge w:val="restart"/>
            <w:tcBorders>
              <w:top w:val="nil"/>
              <w:left w:val="single" w:sz="8" w:space="0" w:color="auto"/>
              <w:bottom w:val="single" w:sz="8" w:space="0" w:color="auto"/>
              <w:right w:val="single" w:sz="8" w:space="0" w:color="auto"/>
            </w:tcBorders>
            <w:tcMar>
              <w:left w:w="108" w:type="dxa"/>
              <w:right w:w="108" w:type="dxa"/>
            </w:tcMar>
          </w:tcPr>
          <w:p w14:paraId="1AA4D258" w14:textId="223CE8A3" w:rsidR="76C0CF64" w:rsidRDefault="76C0CF64" w:rsidP="76C0CF64">
            <w:pPr>
              <w:jc w:val="both"/>
            </w:pPr>
            <w:r w:rsidRPr="76C0CF64">
              <w:rPr>
                <w:rFonts w:ascii="Arial" w:eastAsia="Arial" w:hAnsi="Arial" w:cs="Arial"/>
                <w:sz w:val="20"/>
                <w:szCs w:val="20"/>
              </w:rPr>
              <w:t>KPI2</w:t>
            </w:r>
          </w:p>
        </w:tc>
        <w:tc>
          <w:tcPr>
            <w:tcW w:w="1241" w:type="dxa"/>
            <w:vMerge w:val="restart"/>
            <w:tcBorders>
              <w:top w:val="nil"/>
              <w:left w:val="single" w:sz="8" w:space="0" w:color="auto"/>
              <w:bottom w:val="single" w:sz="8" w:space="0" w:color="auto"/>
              <w:right w:val="single" w:sz="8" w:space="0" w:color="auto"/>
            </w:tcBorders>
            <w:tcMar>
              <w:left w:w="108" w:type="dxa"/>
              <w:right w:w="108" w:type="dxa"/>
            </w:tcMar>
          </w:tcPr>
          <w:p w14:paraId="7A07D0C4" w14:textId="7F370236" w:rsidR="76C0CF64" w:rsidRDefault="76C0CF64" w:rsidP="76C0CF64">
            <w:pPr>
              <w:jc w:val="both"/>
            </w:pPr>
            <w:r w:rsidRPr="76C0CF64">
              <w:rPr>
                <w:rFonts w:ascii="Arial" w:eastAsia="Arial" w:hAnsi="Arial" w:cs="Arial"/>
                <w:sz w:val="20"/>
                <w:szCs w:val="20"/>
              </w:rPr>
              <w:t>Incident Resolution – for each Priority 2 Incident</w:t>
            </w:r>
          </w:p>
        </w:tc>
        <w:tc>
          <w:tcPr>
            <w:tcW w:w="954" w:type="dxa"/>
            <w:vMerge w:val="restart"/>
            <w:tcBorders>
              <w:top w:val="nil"/>
              <w:left w:val="single" w:sz="8" w:space="0" w:color="auto"/>
              <w:bottom w:val="single" w:sz="8" w:space="0" w:color="auto"/>
              <w:right w:val="single" w:sz="8" w:space="0" w:color="auto"/>
            </w:tcBorders>
            <w:tcMar>
              <w:left w:w="108" w:type="dxa"/>
              <w:right w:w="108" w:type="dxa"/>
            </w:tcMar>
          </w:tcPr>
          <w:p w14:paraId="05A2D594" w14:textId="0DB58E0B" w:rsidR="76C0CF64" w:rsidRDefault="76C0CF64" w:rsidP="76C0CF64">
            <w:pPr>
              <w:jc w:val="both"/>
            </w:pPr>
            <w:r w:rsidRPr="76C0CF64">
              <w:rPr>
                <w:rFonts w:ascii="Arial" w:eastAsia="Arial" w:hAnsi="Arial" w:cs="Arial"/>
                <w:sz w:val="20"/>
                <w:szCs w:val="20"/>
              </w:rPr>
              <w:t xml:space="preserve">See Paragraph </w:t>
            </w:r>
            <w:hyperlink r:id="rId57" w:anchor="bookmark37">
              <w:r w:rsidRPr="76C0CF64">
                <w:rPr>
                  <w:rStyle w:val="Hyperlink"/>
                  <w:rFonts w:ascii="Arial" w:eastAsia="Arial" w:hAnsi="Arial" w:cs="Arial"/>
                  <w:sz w:val="20"/>
                  <w:szCs w:val="20"/>
                </w:rPr>
                <w:t>1</w:t>
              </w:r>
            </w:hyperlink>
            <w:r w:rsidRPr="76C0CF64">
              <w:rPr>
                <w:rFonts w:ascii="Arial" w:eastAsia="Arial" w:hAnsi="Arial" w:cs="Arial"/>
                <w:sz w:val="20"/>
                <w:szCs w:val="20"/>
              </w:rPr>
              <w:t xml:space="preserve"> of </w:t>
            </w:r>
            <w:hyperlink r:id="rId58" w:anchor="bookmark36">
              <w:r w:rsidRPr="76C0CF64">
                <w:rPr>
                  <w:rStyle w:val="Hyperlink"/>
                  <w:rFonts w:ascii="Arial" w:eastAsia="Arial" w:hAnsi="Arial" w:cs="Arial"/>
                  <w:sz w:val="20"/>
                  <w:szCs w:val="20"/>
                </w:rPr>
                <w:t xml:space="preserve">Part B </w:t>
              </w:r>
            </w:hyperlink>
            <w:r w:rsidRPr="76C0CF64">
              <w:rPr>
                <w:rFonts w:ascii="Arial" w:eastAsia="Arial" w:hAnsi="Arial" w:cs="Arial"/>
                <w:sz w:val="20"/>
                <w:szCs w:val="20"/>
              </w:rPr>
              <w:t>of this Annex 1</w:t>
            </w:r>
          </w:p>
        </w:tc>
        <w:tc>
          <w:tcPr>
            <w:tcW w:w="2194" w:type="dxa"/>
            <w:vMerge w:val="restart"/>
            <w:tcBorders>
              <w:top w:val="nil"/>
              <w:left w:val="single" w:sz="8" w:space="0" w:color="auto"/>
              <w:bottom w:val="single" w:sz="8" w:space="0" w:color="auto"/>
              <w:right w:val="single" w:sz="8" w:space="0" w:color="auto"/>
            </w:tcBorders>
            <w:tcMar>
              <w:left w:w="108" w:type="dxa"/>
              <w:right w:w="108" w:type="dxa"/>
            </w:tcMar>
          </w:tcPr>
          <w:p w14:paraId="2D561DF8" w14:textId="0487C20D" w:rsidR="76C0CF64" w:rsidRDefault="76C0CF64" w:rsidP="76C0CF64">
            <w:pPr>
              <w:jc w:val="both"/>
            </w:pPr>
            <w:r w:rsidRPr="76C0CF64">
              <w:rPr>
                <w:rFonts w:ascii="Arial" w:eastAsia="Arial" w:hAnsi="Arial" w:cs="Arial"/>
                <w:sz w:val="20"/>
                <w:szCs w:val="20"/>
              </w:rPr>
              <w:t>Each Service Period.</w:t>
            </w:r>
          </w:p>
          <w:p w14:paraId="2493154F" w14:textId="6438A96C" w:rsidR="76C0CF64" w:rsidRDefault="76C0CF64" w:rsidP="76C0CF64">
            <w:pPr>
              <w:jc w:val="both"/>
            </w:pPr>
            <w:r w:rsidRPr="76C0CF64">
              <w:rPr>
                <w:rFonts w:ascii="Arial" w:eastAsia="Arial" w:hAnsi="Arial" w:cs="Arial"/>
                <w:sz w:val="20"/>
                <w:szCs w:val="20"/>
              </w:rPr>
              <w:t xml:space="preserve"> </w:t>
            </w:r>
          </w:p>
          <w:p w14:paraId="08A6D77E" w14:textId="29CB2068" w:rsidR="76C0CF64" w:rsidRDefault="76C0CF64" w:rsidP="76C0CF64">
            <w:pPr>
              <w:jc w:val="both"/>
            </w:pPr>
            <w:r w:rsidRPr="76C0CF64">
              <w:rPr>
                <w:rFonts w:ascii="Arial" w:eastAsia="Arial" w:hAnsi="Arial" w:cs="Arial"/>
                <w:sz w:val="20"/>
                <w:szCs w:val="20"/>
              </w:rPr>
              <w:t>Measured for, and applicable to, each Priority 2 Incident separately.</w:t>
            </w:r>
          </w:p>
        </w:tc>
        <w:tc>
          <w:tcPr>
            <w:tcW w:w="2956" w:type="dxa"/>
            <w:tcBorders>
              <w:top w:val="single" w:sz="8" w:space="0" w:color="auto"/>
              <w:left w:val="single" w:sz="8" w:space="0" w:color="auto"/>
              <w:bottom w:val="single" w:sz="8" w:space="0" w:color="auto"/>
              <w:right w:val="single" w:sz="8" w:space="0" w:color="auto"/>
            </w:tcBorders>
            <w:tcMar>
              <w:left w:w="108" w:type="dxa"/>
              <w:right w:w="108" w:type="dxa"/>
            </w:tcMar>
          </w:tcPr>
          <w:p w14:paraId="027A3F3B" w14:textId="39FC36CF" w:rsidR="76C0CF64" w:rsidRDefault="76C0CF64" w:rsidP="76C0CF64">
            <w:pPr>
              <w:jc w:val="both"/>
            </w:pPr>
            <w:r w:rsidRPr="76C0CF64">
              <w:rPr>
                <w:rFonts w:ascii="Arial" w:eastAsia="Arial" w:hAnsi="Arial" w:cs="Arial"/>
                <w:sz w:val="20"/>
                <w:szCs w:val="20"/>
              </w:rPr>
              <w:t>Target Performance Level: Priority 2 Incident Resolved in &lt;= 6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57C52537" w14:textId="7432386A" w:rsidR="76C0CF64" w:rsidRDefault="76C0CF64" w:rsidP="76C0CF64">
            <w:pPr>
              <w:jc w:val="both"/>
            </w:pPr>
            <w:r w:rsidRPr="76C0CF64">
              <w:rPr>
                <w:rFonts w:ascii="Arial" w:eastAsia="Arial" w:hAnsi="Arial" w:cs="Arial"/>
                <w:sz w:val="20"/>
                <w:szCs w:val="20"/>
              </w:rPr>
              <w:t>0</w:t>
            </w:r>
          </w:p>
        </w:tc>
        <w:tc>
          <w:tcPr>
            <w:tcW w:w="1047" w:type="dxa"/>
            <w:vMerge w:val="restart"/>
            <w:tcBorders>
              <w:top w:val="nil"/>
              <w:left w:val="single" w:sz="8" w:space="0" w:color="auto"/>
              <w:bottom w:val="single" w:sz="8" w:space="0" w:color="auto"/>
              <w:right w:val="single" w:sz="8" w:space="0" w:color="auto"/>
            </w:tcBorders>
            <w:tcMar>
              <w:left w:w="108" w:type="dxa"/>
              <w:right w:w="108" w:type="dxa"/>
            </w:tcMar>
          </w:tcPr>
          <w:p w14:paraId="7F5D6F7E" w14:textId="46D618D5" w:rsidR="76C0CF64" w:rsidRDefault="76C0CF64" w:rsidP="76C0CF64">
            <w:pPr>
              <w:jc w:val="both"/>
            </w:pPr>
            <w:r w:rsidRPr="76C0CF64">
              <w:rPr>
                <w:rFonts w:ascii="Arial" w:eastAsia="Arial" w:hAnsi="Arial" w:cs="Arial"/>
                <w:sz w:val="20"/>
                <w:szCs w:val="20"/>
              </w:rPr>
              <w:t>Yes</w:t>
            </w:r>
          </w:p>
        </w:tc>
      </w:tr>
      <w:tr w:rsidR="76C0CF64" w14:paraId="07E9394E" w14:textId="77777777" w:rsidTr="76C0CF64">
        <w:trPr>
          <w:trHeight w:val="300"/>
        </w:trPr>
        <w:tc>
          <w:tcPr>
            <w:tcW w:w="569" w:type="dxa"/>
            <w:vMerge/>
            <w:tcBorders>
              <w:left w:val="single" w:sz="0" w:space="0" w:color="auto"/>
              <w:right w:val="single" w:sz="0" w:space="0" w:color="auto"/>
            </w:tcBorders>
            <w:vAlign w:val="center"/>
          </w:tcPr>
          <w:p w14:paraId="12E7650A" w14:textId="77777777" w:rsidR="00D96E58" w:rsidRDefault="00D96E58"/>
        </w:tc>
        <w:tc>
          <w:tcPr>
            <w:tcW w:w="1241" w:type="dxa"/>
            <w:vMerge/>
            <w:tcBorders>
              <w:left w:val="single" w:sz="0" w:space="0" w:color="auto"/>
              <w:right w:val="single" w:sz="0" w:space="0" w:color="auto"/>
            </w:tcBorders>
            <w:vAlign w:val="center"/>
          </w:tcPr>
          <w:p w14:paraId="398F2DFC" w14:textId="77777777" w:rsidR="00D96E58" w:rsidRDefault="00D96E58"/>
        </w:tc>
        <w:tc>
          <w:tcPr>
            <w:tcW w:w="954" w:type="dxa"/>
            <w:vMerge/>
            <w:tcBorders>
              <w:left w:val="single" w:sz="0" w:space="0" w:color="auto"/>
              <w:right w:val="single" w:sz="0" w:space="0" w:color="auto"/>
            </w:tcBorders>
            <w:vAlign w:val="center"/>
          </w:tcPr>
          <w:p w14:paraId="6BB42E27" w14:textId="77777777" w:rsidR="00D96E58" w:rsidRDefault="00D96E58"/>
        </w:tc>
        <w:tc>
          <w:tcPr>
            <w:tcW w:w="2194" w:type="dxa"/>
            <w:vMerge/>
            <w:tcBorders>
              <w:left w:val="single" w:sz="0" w:space="0" w:color="auto"/>
              <w:right w:val="single" w:sz="0" w:space="0" w:color="auto"/>
            </w:tcBorders>
            <w:vAlign w:val="center"/>
          </w:tcPr>
          <w:p w14:paraId="6040E224"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7C575A99" w14:textId="1C470EAB" w:rsidR="76C0CF64" w:rsidRDefault="76C0CF64" w:rsidP="76C0CF64">
            <w:pPr>
              <w:jc w:val="both"/>
            </w:pPr>
            <w:r w:rsidRPr="76C0CF64">
              <w:rPr>
                <w:rFonts w:ascii="Arial" w:eastAsia="Arial" w:hAnsi="Arial" w:cs="Arial"/>
                <w:sz w:val="20"/>
                <w:szCs w:val="20"/>
              </w:rPr>
              <w:t>Minor KPI Failure: Priority 2 Incident Resolved in &gt; 6 hours and &lt;=8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1EA9313C" w14:textId="6DE40DB3" w:rsidR="76C0CF64" w:rsidRDefault="76C0CF64" w:rsidP="76C0CF64">
            <w:pPr>
              <w:jc w:val="both"/>
            </w:pPr>
            <w:r w:rsidRPr="76C0CF64">
              <w:rPr>
                <w:rFonts w:ascii="Arial" w:eastAsia="Arial" w:hAnsi="Arial" w:cs="Arial"/>
                <w:sz w:val="20"/>
                <w:szCs w:val="20"/>
              </w:rPr>
              <w:t>5</w:t>
            </w:r>
          </w:p>
        </w:tc>
        <w:tc>
          <w:tcPr>
            <w:tcW w:w="1047" w:type="dxa"/>
            <w:vMerge/>
            <w:tcBorders>
              <w:left w:val="single" w:sz="0" w:space="0" w:color="auto"/>
              <w:right w:val="single" w:sz="0" w:space="0" w:color="auto"/>
            </w:tcBorders>
            <w:vAlign w:val="center"/>
          </w:tcPr>
          <w:p w14:paraId="383B9D78" w14:textId="77777777" w:rsidR="00D96E58" w:rsidRDefault="00D96E58"/>
        </w:tc>
      </w:tr>
      <w:tr w:rsidR="76C0CF64" w14:paraId="222832AD" w14:textId="77777777" w:rsidTr="76C0CF64">
        <w:trPr>
          <w:trHeight w:val="300"/>
        </w:trPr>
        <w:tc>
          <w:tcPr>
            <w:tcW w:w="569" w:type="dxa"/>
            <w:vMerge/>
            <w:tcBorders>
              <w:left w:val="single" w:sz="0" w:space="0" w:color="auto"/>
              <w:right w:val="single" w:sz="0" w:space="0" w:color="auto"/>
            </w:tcBorders>
            <w:vAlign w:val="center"/>
          </w:tcPr>
          <w:p w14:paraId="0D9C50A3" w14:textId="77777777" w:rsidR="00D96E58" w:rsidRDefault="00D96E58"/>
        </w:tc>
        <w:tc>
          <w:tcPr>
            <w:tcW w:w="1241" w:type="dxa"/>
            <w:vMerge/>
            <w:tcBorders>
              <w:left w:val="single" w:sz="0" w:space="0" w:color="auto"/>
              <w:right w:val="single" w:sz="0" w:space="0" w:color="auto"/>
            </w:tcBorders>
            <w:vAlign w:val="center"/>
          </w:tcPr>
          <w:p w14:paraId="1EEC3CBC" w14:textId="77777777" w:rsidR="00D96E58" w:rsidRDefault="00D96E58"/>
        </w:tc>
        <w:tc>
          <w:tcPr>
            <w:tcW w:w="954" w:type="dxa"/>
            <w:vMerge/>
            <w:tcBorders>
              <w:left w:val="single" w:sz="0" w:space="0" w:color="auto"/>
              <w:right w:val="single" w:sz="0" w:space="0" w:color="auto"/>
            </w:tcBorders>
            <w:vAlign w:val="center"/>
          </w:tcPr>
          <w:p w14:paraId="52B686F5" w14:textId="77777777" w:rsidR="00D96E58" w:rsidRDefault="00D96E58"/>
        </w:tc>
        <w:tc>
          <w:tcPr>
            <w:tcW w:w="2194" w:type="dxa"/>
            <w:vMerge/>
            <w:tcBorders>
              <w:left w:val="single" w:sz="0" w:space="0" w:color="auto"/>
              <w:right w:val="single" w:sz="0" w:space="0" w:color="auto"/>
            </w:tcBorders>
            <w:vAlign w:val="center"/>
          </w:tcPr>
          <w:p w14:paraId="11FF6DF7"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3F7CF3B6" w14:textId="53D0AA81" w:rsidR="76C0CF64" w:rsidRDefault="76C0CF64" w:rsidP="76C0CF64">
            <w:pPr>
              <w:jc w:val="both"/>
            </w:pPr>
            <w:r w:rsidRPr="76C0CF64">
              <w:rPr>
                <w:rFonts w:ascii="Arial" w:eastAsia="Arial" w:hAnsi="Arial" w:cs="Arial"/>
                <w:sz w:val="20"/>
                <w:szCs w:val="20"/>
              </w:rPr>
              <w:t>Serious KPI Failure: Priority 2 Incident Resolved in &gt; 8 hours and &lt;=10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42212DE0" w14:textId="74F3D9BE" w:rsidR="76C0CF64" w:rsidRDefault="76C0CF64" w:rsidP="76C0CF64">
            <w:pPr>
              <w:jc w:val="both"/>
            </w:pPr>
            <w:r w:rsidRPr="76C0CF64">
              <w:rPr>
                <w:rFonts w:ascii="Arial" w:eastAsia="Arial" w:hAnsi="Arial" w:cs="Arial"/>
                <w:sz w:val="20"/>
                <w:szCs w:val="20"/>
              </w:rPr>
              <w:t>7</w:t>
            </w:r>
          </w:p>
        </w:tc>
        <w:tc>
          <w:tcPr>
            <w:tcW w:w="1047" w:type="dxa"/>
            <w:vMerge/>
            <w:tcBorders>
              <w:left w:val="single" w:sz="0" w:space="0" w:color="auto"/>
              <w:right w:val="single" w:sz="0" w:space="0" w:color="auto"/>
            </w:tcBorders>
            <w:vAlign w:val="center"/>
          </w:tcPr>
          <w:p w14:paraId="1306A3AD" w14:textId="77777777" w:rsidR="00D96E58" w:rsidRDefault="00D96E58"/>
        </w:tc>
      </w:tr>
      <w:tr w:rsidR="76C0CF64" w14:paraId="4BBC7ADD" w14:textId="77777777" w:rsidTr="76C0CF64">
        <w:trPr>
          <w:trHeight w:val="300"/>
        </w:trPr>
        <w:tc>
          <w:tcPr>
            <w:tcW w:w="569" w:type="dxa"/>
            <w:vMerge/>
            <w:tcBorders>
              <w:left w:val="single" w:sz="0" w:space="0" w:color="auto"/>
              <w:right w:val="single" w:sz="0" w:space="0" w:color="auto"/>
            </w:tcBorders>
            <w:vAlign w:val="center"/>
          </w:tcPr>
          <w:p w14:paraId="49C30259" w14:textId="77777777" w:rsidR="00D96E58" w:rsidRDefault="00D96E58"/>
        </w:tc>
        <w:tc>
          <w:tcPr>
            <w:tcW w:w="1241" w:type="dxa"/>
            <w:vMerge/>
            <w:tcBorders>
              <w:left w:val="single" w:sz="0" w:space="0" w:color="auto"/>
              <w:right w:val="single" w:sz="0" w:space="0" w:color="auto"/>
            </w:tcBorders>
            <w:vAlign w:val="center"/>
          </w:tcPr>
          <w:p w14:paraId="63C96356" w14:textId="77777777" w:rsidR="00D96E58" w:rsidRDefault="00D96E58"/>
        </w:tc>
        <w:tc>
          <w:tcPr>
            <w:tcW w:w="954" w:type="dxa"/>
            <w:vMerge/>
            <w:tcBorders>
              <w:left w:val="single" w:sz="0" w:space="0" w:color="auto"/>
              <w:right w:val="single" w:sz="0" w:space="0" w:color="auto"/>
            </w:tcBorders>
            <w:vAlign w:val="center"/>
          </w:tcPr>
          <w:p w14:paraId="32AC35BB" w14:textId="77777777" w:rsidR="00D96E58" w:rsidRDefault="00D96E58"/>
        </w:tc>
        <w:tc>
          <w:tcPr>
            <w:tcW w:w="2194" w:type="dxa"/>
            <w:vMerge/>
            <w:tcBorders>
              <w:left w:val="single" w:sz="0" w:space="0" w:color="auto"/>
              <w:right w:val="single" w:sz="0" w:space="0" w:color="auto"/>
            </w:tcBorders>
            <w:vAlign w:val="center"/>
          </w:tcPr>
          <w:p w14:paraId="4CCF8B31"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18809FDF" w14:textId="150AD59B" w:rsidR="76C0CF64" w:rsidRDefault="76C0CF64" w:rsidP="76C0CF64">
            <w:pPr>
              <w:jc w:val="both"/>
            </w:pPr>
            <w:r w:rsidRPr="76C0CF64">
              <w:rPr>
                <w:rFonts w:ascii="Arial" w:eastAsia="Arial" w:hAnsi="Arial" w:cs="Arial"/>
                <w:sz w:val="20"/>
                <w:szCs w:val="20"/>
              </w:rPr>
              <w:t>Severe KPI Failure: Priority 2 Incident Resolved in &gt; 10 hours and &lt;=12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57189027" w14:textId="0DDD9179" w:rsidR="76C0CF64" w:rsidRDefault="76C0CF64" w:rsidP="76C0CF64">
            <w:pPr>
              <w:jc w:val="both"/>
            </w:pPr>
            <w:r w:rsidRPr="76C0CF64">
              <w:rPr>
                <w:rFonts w:ascii="Arial" w:eastAsia="Arial" w:hAnsi="Arial" w:cs="Arial"/>
                <w:sz w:val="20"/>
                <w:szCs w:val="20"/>
              </w:rPr>
              <w:t>10</w:t>
            </w:r>
          </w:p>
        </w:tc>
        <w:tc>
          <w:tcPr>
            <w:tcW w:w="1047" w:type="dxa"/>
            <w:vMerge/>
            <w:tcBorders>
              <w:left w:val="single" w:sz="0" w:space="0" w:color="auto"/>
              <w:right w:val="single" w:sz="0" w:space="0" w:color="auto"/>
            </w:tcBorders>
            <w:vAlign w:val="center"/>
          </w:tcPr>
          <w:p w14:paraId="783355AC" w14:textId="77777777" w:rsidR="00D96E58" w:rsidRDefault="00D96E58"/>
        </w:tc>
      </w:tr>
      <w:tr w:rsidR="76C0CF64" w14:paraId="6283F216" w14:textId="77777777" w:rsidTr="76C0CF64">
        <w:trPr>
          <w:trHeight w:val="525"/>
        </w:trPr>
        <w:tc>
          <w:tcPr>
            <w:tcW w:w="569" w:type="dxa"/>
            <w:vMerge/>
            <w:tcBorders>
              <w:left w:val="single" w:sz="0" w:space="0" w:color="auto"/>
              <w:bottom w:val="single" w:sz="0" w:space="0" w:color="auto"/>
              <w:right w:val="single" w:sz="0" w:space="0" w:color="auto"/>
            </w:tcBorders>
            <w:vAlign w:val="center"/>
          </w:tcPr>
          <w:p w14:paraId="0457A5F2" w14:textId="77777777" w:rsidR="00D96E58" w:rsidRDefault="00D96E58"/>
        </w:tc>
        <w:tc>
          <w:tcPr>
            <w:tcW w:w="1241" w:type="dxa"/>
            <w:vMerge/>
            <w:tcBorders>
              <w:left w:val="single" w:sz="0" w:space="0" w:color="auto"/>
              <w:bottom w:val="single" w:sz="0" w:space="0" w:color="auto"/>
              <w:right w:val="single" w:sz="0" w:space="0" w:color="auto"/>
            </w:tcBorders>
            <w:vAlign w:val="center"/>
          </w:tcPr>
          <w:p w14:paraId="0FF1DB30" w14:textId="77777777" w:rsidR="00D96E58" w:rsidRDefault="00D96E58"/>
        </w:tc>
        <w:tc>
          <w:tcPr>
            <w:tcW w:w="954" w:type="dxa"/>
            <w:vMerge/>
            <w:tcBorders>
              <w:left w:val="single" w:sz="0" w:space="0" w:color="auto"/>
              <w:bottom w:val="single" w:sz="0" w:space="0" w:color="auto"/>
              <w:right w:val="single" w:sz="0" w:space="0" w:color="auto"/>
            </w:tcBorders>
            <w:vAlign w:val="center"/>
          </w:tcPr>
          <w:p w14:paraId="23B7DA82" w14:textId="77777777" w:rsidR="00D96E58" w:rsidRDefault="00D96E58"/>
        </w:tc>
        <w:tc>
          <w:tcPr>
            <w:tcW w:w="2194" w:type="dxa"/>
            <w:vMerge/>
            <w:tcBorders>
              <w:left w:val="single" w:sz="0" w:space="0" w:color="auto"/>
              <w:bottom w:val="single" w:sz="0" w:space="0" w:color="auto"/>
              <w:right w:val="single" w:sz="0" w:space="0" w:color="auto"/>
            </w:tcBorders>
            <w:vAlign w:val="center"/>
          </w:tcPr>
          <w:p w14:paraId="7213FEDE"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3E7372ED" w14:textId="6412A384" w:rsidR="76C0CF64" w:rsidRDefault="76C0CF64" w:rsidP="76C0CF64">
            <w:pPr>
              <w:jc w:val="both"/>
            </w:pPr>
            <w:r w:rsidRPr="76C0CF64">
              <w:rPr>
                <w:rFonts w:ascii="Arial" w:eastAsia="Arial" w:hAnsi="Arial" w:cs="Arial"/>
                <w:sz w:val="20"/>
                <w:szCs w:val="20"/>
              </w:rPr>
              <w:t>KPI Service Threshold: Priority 2 Incident Resolved in &gt; 12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04693287" w14:textId="066ED378" w:rsidR="76C0CF64" w:rsidRDefault="76C0CF64" w:rsidP="76C0CF64">
            <w:pPr>
              <w:jc w:val="both"/>
            </w:pPr>
            <w:r w:rsidRPr="76C0CF64">
              <w:rPr>
                <w:rFonts w:ascii="Arial" w:eastAsia="Arial" w:hAnsi="Arial" w:cs="Arial"/>
                <w:sz w:val="20"/>
                <w:szCs w:val="20"/>
              </w:rPr>
              <w:t>20</w:t>
            </w:r>
          </w:p>
        </w:tc>
        <w:tc>
          <w:tcPr>
            <w:tcW w:w="1047" w:type="dxa"/>
            <w:vMerge/>
            <w:tcBorders>
              <w:left w:val="single" w:sz="0" w:space="0" w:color="auto"/>
              <w:bottom w:val="single" w:sz="0" w:space="0" w:color="auto"/>
              <w:right w:val="single" w:sz="0" w:space="0" w:color="auto"/>
            </w:tcBorders>
            <w:vAlign w:val="center"/>
          </w:tcPr>
          <w:p w14:paraId="59FE5B31" w14:textId="77777777" w:rsidR="00D96E58" w:rsidRDefault="00D96E58"/>
        </w:tc>
      </w:tr>
      <w:tr w:rsidR="76C0CF64" w14:paraId="2C057C0B" w14:textId="77777777" w:rsidTr="76C0CF64">
        <w:trPr>
          <w:trHeight w:val="300"/>
        </w:trPr>
        <w:tc>
          <w:tcPr>
            <w:tcW w:w="569" w:type="dxa"/>
            <w:vMerge w:val="restart"/>
            <w:tcBorders>
              <w:top w:val="nil"/>
              <w:left w:val="single" w:sz="8" w:space="0" w:color="auto"/>
              <w:bottom w:val="single" w:sz="8" w:space="0" w:color="auto"/>
              <w:right w:val="single" w:sz="8" w:space="0" w:color="auto"/>
            </w:tcBorders>
            <w:tcMar>
              <w:left w:w="108" w:type="dxa"/>
              <w:right w:w="108" w:type="dxa"/>
            </w:tcMar>
          </w:tcPr>
          <w:p w14:paraId="785889DC" w14:textId="4D209BE4" w:rsidR="76C0CF64" w:rsidRDefault="76C0CF64" w:rsidP="76C0CF64">
            <w:pPr>
              <w:jc w:val="both"/>
            </w:pPr>
            <w:r w:rsidRPr="76C0CF64">
              <w:rPr>
                <w:rFonts w:ascii="Arial" w:eastAsia="Arial" w:hAnsi="Arial" w:cs="Arial"/>
                <w:sz w:val="20"/>
                <w:szCs w:val="20"/>
              </w:rPr>
              <w:t>KPI3</w:t>
            </w:r>
          </w:p>
        </w:tc>
        <w:tc>
          <w:tcPr>
            <w:tcW w:w="1241" w:type="dxa"/>
            <w:vMerge w:val="restart"/>
            <w:tcBorders>
              <w:top w:val="nil"/>
              <w:left w:val="single" w:sz="8" w:space="0" w:color="auto"/>
              <w:bottom w:val="single" w:sz="8" w:space="0" w:color="auto"/>
              <w:right w:val="single" w:sz="8" w:space="0" w:color="auto"/>
            </w:tcBorders>
            <w:tcMar>
              <w:left w:w="108" w:type="dxa"/>
              <w:right w:w="108" w:type="dxa"/>
            </w:tcMar>
          </w:tcPr>
          <w:p w14:paraId="7D308667" w14:textId="31838B57" w:rsidR="76C0CF64" w:rsidRDefault="76C0CF64" w:rsidP="76C0CF64">
            <w:pPr>
              <w:jc w:val="both"/>
            </w:pPr>
            <w:r w:rsidRPr="76C0CF64">
              <w:rPr>
                <w:rFonts w:ascii="Arial" w:eastAsia="Arial" w:hAnsi="Arial" w:cs="Arial"/>
                <w:sz w:val="20"/>
                <w:szCs w:val="20"/>
              </w:rPr>
              <w:t>Incident Resolution – for all Priority 3 Incidents in the Service Period</w:t>
            </w:r>
          </w:p>
        </w:tc>
        <w:tc>
          <w:tcPr>
            <w:tcW w:w="954" w:type="dxa"/>
            <w:vMerge w:val="restart"/>
            <w:tcBorders>
              <w:top w:val="nil"/>
              <w:left w:val="single" w:sz="8" w:space="0" w:color="auto"/>
              <w:bottom w:val="single" w:sz="8" w:space="0" w:color="auto"/>
              <w:right w:val="single" w:sz="8" w:space="0" w:color="auto"/>
            </w:tcBorders>
            <w:tcMar>
              <w:left w:w="108" w:type="dxa"/>
              <w:right w:w="108" w:type="dxa"/>
            </w:tcMar>
          </w:tcPr>
          <w:p w14:paraId="4D9C5FE0" w14:textId="468DCD42" w:rsidR="76C0CF64" w:rsidRDefault="76C0CF64" w:rsidP="76C0CF64">
            <w:pPr>
              <w:jc w:val="both"/>
            </w:pPr>
            <w:r w:rsidRPr="76C0CF64">
              <w:rPr>
                <w:rFonts w:ascii="Arial" w:eastAsia="Arial" w:hAnsi="Arial" w:cs="Arial"/>
                <w:sz w:val="20"/>
                <w:szCs w:val="20"/>
              </w:rPr>
              <w:t xml:space="preserve">See Paragraph </w:t>
            </w:r>
            <w:hyperlink r:id="rId59" w:anchor="bookmark37">
              <w:r w:rsidRPr="76C0CF64">
                <w:rPr>
                  <w:rStyle w:val="Hyperlink"/>
                  <w:rFonts w:ascii="Arial" w:eastAsia="Arial" w:hAnsi="Arial" w:cs="Arial"/>
                  <w:sz w:val="20"/>
                  <w:szCs w:val="20"/>
                </w:rPr>
                <w:t>1</w:t>
              </w:r>
            </w:hyperlink>
            <w:r w:rsidRPr="76C0CF64">
              <w:rPr>
                <w:rFonts w:ascii="Arial" w:eastAsia="Arial" w:hAnsi="Arial" w:cs="Arial"/>
                <w:sz w:val="20"/>
                <w:szCs w:val="20"/>
              </w:rPr>
              <w:t xml:space="preserve"> of </w:t>
            </w:r>
            <w:hyperlink r:id="rId60" w:anchor="bookmark36">
              <w:r w:rsidRPr="76C0CF64">
                <w:rPr>
                  <w:rStyle w:val="Hyperlink"/>
                  <w:rFonts w:ascii="Arial" w:eastAsia="Arial" w:hAnsi="Arial" w:cs="Arial"/>
                  <w:sz w:val="20"/>
                  <w:szCs w:val="20"/>
                </w:rPr>
                <w:t xml:space="preserve">Part B </w:t>
              </w:r>
            </w:hyperlink>
            <w:r w:rsidRPr="76C0CF64">
              <w:rPr>
                <w:rFonts w:ascii="Arial" w:eastAsia="Arial" w:hAnsi="Arial" w:cs="Arial"/>
                <w:sz w:val="20"/>
                <w:szCs w:val="20"/>
              </w:rPr>
              <w:t>of this Annex 1</w:t>
            </w:r>
          </w:p>
        </w:tc>
        <w:tc>
          <w:tcPr>
            <w:tcW w:w="2194" w:type="dxa"/>
            <w:vMerge w:val="restart"/>
            <w:tcBorders>
              <w:top w:val="nil"/>
              <w:left w:val="single" w:sz="8" w:space="0" w:color="auto"/>
              <w:bottom w:val="single" w:sz="8" w:space="0" w:color="auto"/>
              <w:right w:val="single" w:sz="8" w:space="0" w:color="auto"/>
            </w:tcBorders>
            <w:tcMar>
              <w:left w:w="108" w:type="dxa"/>
              <w:right w:w="108" w:type="dxa"/>
            </w:tcMar>
          </w:tcPr>
          <w:p w14:paraId="4EB240ED" w14:textId="47EEE8B5" w:rsidR="76C0CF64" w:rsidRDefault="76C0CF64" w:rsidP="76C0CF64">
            <w:pPr>
              <w:jc w:val="both"/>
            </w:pPr>
            <w:r w:rsidRPr="76C0CF64">
              <w:rPr>
                <w:rFonts w:ascii="Arial" w:eastAsia="Arial" w:hAnsi="Arial" w:cs="Arial"/>
                <w:sz w:val="20"/>
                <w:szCs w:val="20"/>
              </w:rPr>
              <w:t>Each Service Period.</w:t>
            </w:r>
          </w:p>
          <w:p w14:paraId="252B62AD" w14:textId="39D8A65C" w:rsidR="76C0CF64" w:rsidRDefault="76C0CF64" w:rsidP="76C0CF64">
            <w:pPr>
              <w:jc w:val="both"/>
            </w:pPr>
            <w:r w:rsidRPr="76C0CF64">
              <w:rPr>
                <w:rFonts w:ascii="Arial" w:eastAsia="Arial" w:hAnsi="Arial" w:cs="Arial"/>
                <w:sz w:val="20"/>
                <w:szCs w:val="20"/>
              </w:rPr>
              <w:t xml:space="preserve"> </w:t>
            </w:r>
          </w:p>
          <w:p w14:paraId="388D0DBC" w14:textId="61139972" w:rsidR="76C0CF64" w:rsidRDefault="76C0CF64" w:rsidP="76C0CF64">
            <w:pPr>
              <w:spacing w:before="60" w:after="60"/>
              <w:ind w:left="57" w:right="57"/>
              <w:jc w:val="both"/>
            </w:pPr>
            <w:r w:rsidRPr="76C0CF64">
              <w:rPr>
                <w:rFonts w:ascii="Arial" w:eastAsia="Arial" w:hAnsi="Arial" w:cs="Arial"/>
                <w:sz w:val="20"/>
                <w:szCs w:val="20"/>
              </w:rPr>
              <w:t>Measured for all Priority 3 Incidents.</w:t>
            </w:r>
          </w:p>
          <w:p w14:paraId="1E20CADA" w14:textId="6E1F4201" w:rsidR="76C0CF64" w:rsidRDefault="76C0CF64" w:rsidP="76C0CF64">
            <w:pPr>
              <w:spacing w:before="60" w:after="60"/>
              <w:ind w:left="57" w:right="57"/>
              <w:jc w:val="both"/>
            </w:pPr>
            <w:r w:rsidRPr="76C0CF64">
              <w:rPr>
                <w:rFonts w:ascii="Arial" w:eastAsia="Arial" w:hAnsi="Arial" w:cs="Arial"/>
                <w:sz w:val="20"/>
                <w:szCs w:val="20"/>
              </w:rPr>
              <w:t xml:space="preserve">It is recognised that if &lt; 10 Priority 3 Incidents are raised in the Service Period the performance measure can be unduly influenced by the low </w:t>
            </w:r>
            <w:proofErr w:type="gramStart"/>
            <w:r w:rsidRPr="76C0CF64">
              <w:rPr>
                <w:rFonts w:ascii="Arial" w:eastAsia="Arial" w:hAnsi="Arial" w:cs="Arial"/>
                <w:sz w:val="20"/>
                <w:szCs w:val="20"/>
              </w:rPr>
              <w:t>numbers</w:t>
            </w:r>
            <w:proofErr w:type="gramEnd"/>
            <w:r w:rsidRPr="76C0CF64">
              <w:rPr>
                <w:rFonts w:ascii="Arial" w:eastAsia="Arial" w:hAnsi="Arial" w:cs="Arial"/>
                <w:sz w:val="20"/>
                <w:szCs w:val="20"/>
              </w:rPr>
              <w:t xml:space="preserve"> and the Parties shall agree how best to match the performance against this KPI acting reasonably.</w:t>
            </w:r>
          </w:p>
        </w:tc>
        <w:tc>
          <w:tcPr>
            <w:tcW w:w="2956" w:type="dxa"/>
            <w:tcBorders>
              <w:top w:val="single" w:sz="8" w:space="0" w:color="auto"/>
              <w:left w:val="single" w:sz="8" w:space="0" w:color="auto"/>
              <w:bottom w:val="single" w:sz="8" w:space="0" w:color="auto"/>
              <w:right w:val="single" w:sz="8" w:space="0" w:color="auto"/>
            </w:tcBorders>
            <w:tcMar>
              <w:left w:w="108" w:type="dxa"/>
              <w:right w:w="108" w:type="dxa"/>
            </w:tcMar>
          </w:tcPr>
          <w:p w14:paraId="19F5A0E5" w14:textId="09AF0F99" w:rsidR="76C0CF64" w:rsidRDefault="76C0CF64" w:rsidP="76C0CF64">
            <w:pPr>
              <w:jc w:val="both"/>
            </w:pPr>
            <w:r w:rsidRPr="76C0CF64">
              <w:rPr>
                <w:rFonts w:ascii="Arial" w:eastAsia="Arial" w:hAnsi="Arial" w:cs="Arial"/>
                <w:sz w:val="20"/>
                <w:szCs w:val="20"/>
              </w:rPr>
              <w:t>Target Performance Level: &gt;=95% of Priority 3 Incidents are Resolved in &lt;= 8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6F7C7244" w14:textId="0E1E05C4" w:rsidR="76C0CF64" w:rsidRDefault="76C0CF64" w:rsidP="76C0CF64">
            <w:pPr>
              <w:jc w:val="both"/>
            </w:pPr>
            <w:r w:rsidRPr="76C0CF64">
              <w:rPr>
                <w:rFonts w:ascii="Arial" w:eastAsia="Arial" w:hAnsi="Arial" w:cs="Arial"/>
                <w:sz w:val="20"/>
                <w:szCs w:val="20"/>
              </w:rPr>
              <w:t>0</w:t>
            </w:r>
          </w:p>
        </w:tc>
        <w:tc>
          <w:tcPr>
            <w:tcW w:w="1047" w:type="dxa"/>
            <w:vMerge w:val="restart"/>
            <w:tcBorders>
              <w:top w:val="nil"/>
              <w:left w:val="single" w:sz="8" w:space="0" w:color="auto"/>
              <w:bottom w:val="single" w:sz="8" w:space="0" w:color="auto"/>
              <w:right w:val="single" w:sz="8" w:space="0" w:color="auto"/>
            </w:tcBorders>
            <w:tcMar>
              <w:left w:w="108" w:type="dxa"/>
              <w:right w:w="108" w:type="dxa"/>
            </w:tcMar>
          </w:tcPr>
          <w:p w14:paraId="32FE54C7" w14:textId="6BA34D67" w:rsidR="76C0CF64" w:rsidRDefault="76C0CF64" w:rsidP="76C0CF64">
            <w:pPr>
              <w:jc w:val="both"/>
            </w:pPr>
            <w:r w:rsidRPr="76C0CF64">
              <w:rPr>
                <w:rFonts w:ascii="Arial" w:eastAsia="Arial" w:hAnsi="Arial" w:cs="Arial"/>
                <w:sz w:val="20"/>
                <w:szCs w:val="20"/>
              </w:rPr>
              <w:t>Yes</w:t>
            </w:r>
          </w:p>
        </w:tc>
      </w:tr>
      <w:tr w:rsidR="76C0CF64" w14:paraId="59B45D2E" w14:textId="77777777" w:rsidTr="76C0CF64">
        <w:trPr>
          <w:trHeight w:val="300"/>
        </w:trPr>
        <w:tc>
          <w:tcPr>
            <w:tcW w:w="569" w:type="dxa"/>
            <w:vMerge/>
            <w:tcBorders>
              <w:left w:val="single" w:sz="0" w:space="0" w:color="auto"/>
              <w:right w:val="single" w:sz="0" w:space="0" w:color="auto"/>
            </w:tcBorders>
            <w:vAlign w:val="center"/>
          </w:tcPr>
          <w:p w14:paraId="74B63497" w14:textId="77777777" w:rsidR="00D96E58" w:rsidRDefault="00D96E58"/>
        </w:tc>
        <w:tc>
          <w:tcPr>
            <w:tcW w:w="1241" w:type="dxa"/>
            <w:vMerge/>
            <w:tcBorders>
              <w:left w:val="single" w:sz="0" w:space="0" w:color="auto"/>
              <w:right w:val="single" w:sz="0" w:space="0" w:color="auto"/>
            </w:tcBorders>
            <w:vAlign w:val="center"/>
          </w:tcPr>
          <w:p w14:paraId="725AA0B5" w14:textId="77777777" w:rsidR="00D96E58" w:rsidRDefault="00D96E58"/>
        </w:tc>
        <w:tc>
          <w:tcPr>
            <w:tcW w:w="954" w:type="dxa"/>
            <w:vMerge/>
            <w:tcBorders>
              <w:left w:val="single" w:sz="0" w:space="0" w:color="auto"/>
              <w:right w:val="single" w:sz="0" w:space="0" w:color="auto"/>
            </w:tcBorders>
            <w:vAlign w:val="center"/>
          </w:tcPr>
          <w:p w14:paraId="54DDEA5C" w14:textId="77777777" w:rsidR="00D96E58" w:rsidRDefault="00D96E58"/>
        </w:tc>
        <w:tc>
          <w:tcPr>
            <w:tcW w:w="2194" w:type="dxa"/>
            <w:vMerge/>
            <w:tcBorders>
              <w:left w:val="single" w:sz="0" w:space="0" w:color="auto"/>
              <w:right w:val="single" w:sz="0" w:space="0" w:color="auto"/>
            </w:tcBorders>
            <w:vAlign w:val="center"/>
          </w:tcPr>
          <w:p w14:paraId="040DD895"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031132D2" w14:textId="2F3E8F97" w:rsidR="76C0CF64" w:rsidRDefault="76C0CF64" w:rsidP="76C0CF64">
            <w:pPr>
              <w:jc w:val="both"/>
            </w:pPr>
            <w:r w:rsidRPr="76C0CF64">
              <w:rPr>
                <w:rFonts w:ascii="Arial" w:eastAsia="Arial" w:hAnsi="Arial" w:cs="Arial"/>
                <w:sz w:val="20"/>
                <w:szCs w:val="20"/>
              </w:rPr>
              <w:t xml:space="preserve">Minor KPI Failure: &gt;=90% and &lt;95% of Priority 3 Incidents are Resolved in &lt;= 8 hours </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413D9F54" w14:textId="7F5AFFF7" w:rsidR="76C0CF64" w:rsidRDefault="76C0CF64" w:rsidP="76C0CF64">
            <w:pPr>
              <w:jc w:val="both"/>
            </w:pPr>
            <w:r w:rsidRPr="76C0CF64">
              <w:rPr>
                <w:rFonts w:ascii="Arial" w:eastAsia="Arial" w:hAnsi="Arial" w:cs="Arial"/>
                <w:sz w:val="20"/>
                <w:szCs w:val="20"/>
              </w:rPr>
              <w:t>5</w:t>
            </w:r>
          </w:p>
        </w:tc>
        <w:tc>
          <w:tcPr>
            <w:tcW w:w="1047" w:type="dxa"/>
            <w:vMerge/>
            <w:tcBorders>
              <w:left w:val="single" w:sz="0" w:space="0" w:color="auto"/>
              <w:right w:val="single" w:sz="0" w:space="0" w:color="auto"/>
            </w:tcBorders>
            <w:vAlign w:val="center"/>
          </w:tcPr>
          <w:p w14:paraId="4DF830FB" w14:textId="77777777" w:rsidR="00D96E58" w:rsidRDefault="00D96E58"/>
        </w:tc>
      </w:tr>
      <w:tr w:rsidR="76C0CF64" w14:paraId="12E47ECF" w14:textId="77777777" w:rsidTr="76C0CF64">
        <w:trPr>
          <w:trHeight w:val="300"/>
        </w:trPr>
        <w:tc>
          <w:tcPr>
            <w:tcW w:w="569" w:type="dxa"/>
            <w:vMerge/>
            <w:tcBorders>
              <w:left w:val="single" w:sz="0" w:space="0" w:color="auto"/>
              <w:right w:val="single" w:sz="0" w:space="0" w:color="auto"/>
            </w:tcBorders>
            <w:vAlign w:val="center"/>
          </w:tcPr>
          <w:p w14:paraId="6B88F9E2" w14:textId="77777777" w:rsidR="00D96E58" w:rsidRDefault="00D96E58"/>
        </w:tc>
        <w:tc>
          <w:tcPr>
            <w:tcW w:w="1241" w:type="dxa"/>
            <w:vMerge/>
            <w:tcBorders>
              <w:left w:val="single" w:sz="0" w:space="0" w:color="auto"/>
              <w:right w:val="single" w:sz="0" w:space="0" w:color="auto"/>
            </w:tcBorders>
            <w:vAlign w:val="center"/>
          </w:tcPr>
          <w:p w14:paraId="481B56FD" w14:textId="77777777" w:rsidR="00D96E58" w:rsidRDefault="00D96E58"/>
        </w:tc>
        <w:tc>
          <w:tcPr>
            <w:tcW w:w="954" w:type="dxa"/>
            <w:vMerge/>
            <w:tcBorders>
              <w:left w:val="single" w:sz="0" w:space="0" w:color="auto"/>
              <w:right w:val="single" w:sz="0" w:space="0" w:color="auto"/>
            </w:tcBorders>
            <w:vAlign w:val="center"/>
          </w:tcPr>
          <w:p w14:paraId="43056511" w14:textId="77777777" w:rsidR="00D96E58" w:rsidRDefault="00D96E58"/>
        </w:tc>
        <w:tc>
          <w:tcPr>
            <w:tcW w:w="2194" w:type="dxa"/>
            <w:vMerge/>
            <w:tcBorders>
              <w:left w:val="single" w:sz="0" w:space="0" w:color="auto"/>
              <w:right w:val="single" w:sz="0" w:space="0" w:color="auto"/>
            </w:tcBorders>
            <w:vAlign w:val="center"/>
          </w:tcPr>
          <w:p w14:paraId="6B3692B7"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7A4C1E48" w14:textId="1809C157" w:rsidR="76C0CF64" w:rsidRDefault="76C0CF64" w:rsidP="76C0CF64">
            <w:pPr>
              <w:jc w:val="both"/>
            </w:pPr>
            <w:r w:rsidRPr="76C0CF64">
              <w:rPr>
                <w:rFonts w:ascii="Arial" w:eastAsia="Arial" w:hAnsi="Arial" w:cs="Arial"/>
                <w:sz w:val="20"/>
                <w:szCs w:val="20"/>
              </w:rPr>
              <w:t xml:space="preserve">Serious KPI Failure: &gt;=85% and &lt;90% of Priority 3 Incidents are Resolved in &lt;= 8 hours </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7D478F7E" w14:textId="4476035B" w:rsidR="76C0CF64" w:rsidRDefault="76C0CF64" w:rsidP="76C0CF64">
            <w:pPr>
              <w:jc w:val="both"/>
            </w:pPr>
            <w:r w:rsidRPr="76C0CF64">
              <w:rPr>
                <w:rFonts w:ascii="Arial" w:eastAsia="Arial" w:hAnsi="Arial" w:cs="Arial"/>
                <w:sz w:val="20"/>
                <w:szCs w:val="20"/>
              </w:rPr>
              <w:t>7</w:t>
            </w:r>
          </w:p>
        </w:tc>
        <w:tc>
          <w:tcPr>
            <w:tcW w:w="1047" w:type="dxa"/>
            <w:vMerge/>
            <w:tcBorders>
              <w:left w:val="single" w:sz="0" w:space="0" w:color="auto"/>
              <w:right w:val="single" w:sz="0" w:space="0" w:color="auto"/>
            </w:tcBorders>
            <w:vAlign w:val="center"/>
          </w:tcPr>
          <w:p w14:paraId="4D2E07BD" w14:textId="77777777" w:rsidR="00D96E58" w:rsidRDefault="00D96E58"/>
        </w:tc>
      </w:tr>
      <w:tr w:rsidR="76C0CF64" w14:paraId="203B2BD7" w14:textId="77777777" w:rsidTr="76C0CF64">
        <w:trPr>
          <w:trHeight w:val="300"/>
        </w:trPr>
        <w:tc>
          <w:tcPr>
            <w:tcW w:w="569" w:type="dxa"/>
            <w:vMerge/>
            <w:tcBorders>
              <w:left w:val="single" w:sz="0" w:space="0" w:color="auto"/>
              <w:right w:val="single" w:sz="0" w:space="0" w:color="auto"/>
            </w:tcBorders>
            <w:vAlign w:val="center"/>
          </w:tcPr>
          <w:p w14:paraId="4D5BDF6F" w14:textId="77777777" w:rsidR="00D96E58" w:rsidRDefault="00D96E58"/>
        </w:tc>
        <w:tc>
          <w:tcPr>
            <w:tcW w:w="1241" w:type="dxa"/>
            <w:vMerge/>
            <w:tcBorders>
              <w:left w:val="single" w:sz="0" w:space="0" w:color="auto"/>
              <w:right w:val="single" w:sz="0" w:space="0" w:color="auto"/>
            </w:tcBorders>
            <w:vAlign w:val="center"/>
          </w:tcPr>
          <w:p w14:paraId="39BE0865" w14:textId="77777777" w:rsidR="00D96E58" w:rsidRDefault="00D96E58"/>
        </w:tc>
        <w:tc>
          <w:tcPr>
            <w:tcW w:w="954" w:type="dxa"/>
            <w:vMerge/>
            <w:tcBorders>
              <w:left w:val="single" w:sz="0" w:space="0" w:color="auto"/>
              <w:right w:val="single" w:sz="0" w:space="0" w:color="auto"/>
            </w:tcBorders>
            <w:vAlign w:val="center"/>
          </w:tcPr>
          <w:p w14:paraId="0F0C0FD6" w14:textId="77777777" w:rsidR="00D96E58" w:rsidRDefault="00D96E58"/>
        </w:tc>
        <w:tc>
          <w:tcPr>
            <w:tcW w:w="2194" w:type="dxa"/>
            <w:vMerge/>
            <w:tcBorders>
              <w:left w:val="single" w:sz="0" w:space="0" w:color="auto"/>
              <w:right w:val="single" w:sz="0" w:space="0" w:color="auto"/>
            </w:tcBorders>
            <w:vAlign w:val="center"/>
          </w:tcPr>
          <w:p w14:paraId="1D67B6AD"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649BAC2C" w14:textId="4154DBC8" w:rsidR="76C0CF64" w:rsidRDefault="76C0CF64" w:rsidP="76C0CF64">
            <w:pPr>
              <w:jc w:val="both"/>
            </w:pPr>
            <w:r w:rsidRPr="76C0CF64">
              <w:rPr>
                <w:rFonts w:ascii="Arial" w:eastAsia="Arial" w:hAnsi="Arial" w:cs="Arial"/>
                <w:sz w:val="20"/>
                <w:szCs w:val="20"/>
              </w:rPr>
              <w:t xml:space="preserve">Severe KPI Failure: &gt;=80% and &lt;85% of Priority 3 Incidents are Resolved in &lt;= 8 hours </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50AE1F77" w14:textId="2821DA5B" w:rsidR="76C0CF64" w:rsidRDefault="76C0CF64" w:rsidP="76C0CF64">
            <w:pPr>
              <w:jc w:val="both"/>
            </w:pPr>
            <w:r w:rsidRPr="76C0CF64">
              <w:rPr>
                <w:rFonts w:ascii="Arial" w:eastAsia="Arial" w:hAnsi="Arial" w:cs="Arial"/>
                <w:sz w:val="20"/>
                <w:szCs w:val="20"/>
              </w:rPr>
              <w:t>10</w:t>
            </w:r>
          </w:p>
        </w:tc>
        <w:tc>
          <w:tcPr>
            <w:tcW w:w="1047" w:type="dxa"/>
            <w:vMerge/>
            <w:tcBorders>
              <w:left w:val="single" w:sz="0" w:space="0" w:color="auto"/>
              <w:right w:val="single" w:sz="0" w:space="0" w:color="auto"/>
            </w:tcBorders>
            <w:vAlign w:val="center"/>
          </w:tcPr>
          <w:p w14:paraId="241EE7EF" w14:textId="77777777" w:rsidR="00D96E58" w:rsidRDefault="00D96E58"/>
        </w:tc>
      </w:tr>
      <w:tr w:rsidR="76C0CF64" w14:paraId="15A83E4F" w14:textId="77777777" w:rsidTr="76C0CF64">
        <w:trPr>
          <w:trHeight w:val="300"/>
        </w:trPr>
        <w:tc>
          <w:tcPr>
            <w:tcW w:w="569" w:type="dxa"/>
            <w:vMerge/>
            <w:tcBorders>
              <w:left w:val="single" w:sz="0" w:space="0" w:color="auto"/>
              <w:bottom w:val="single" w:sz="0" w:space="0" w:color="auto"/>
              <w:right w:val="single" w:sz="0" w:space="0" w:color="auto"/>
            </w:tcBorders>
            <w:vAlign w:val="center"/>
          </w:tcPr>
          <w:p w14:paraId="10F1DF6E" w14:textId="77777777" w:rsidR="00D96E58" w:rsidRDefault="00D96E58"/>
        </w:tc>
        <w:tc>
          <w:tcPr>
            <w:tcW w:w="1241" w:type="dxa"/>
            <w:vMerge/>
            <w:tcBorders>
              <w:left w:val="single" w:sz="0" w:space="0" w:color="auto"/>
              <w:bottom w:val="single" w:sz="0" w:space="0" w:color="auto"/>
              <w:right w:val="single" w:sz="0" w:space="0" w:color="auto"/>
            </w:tcBorders>
            <w:vAlign w:val="center"/>
          </w:tcPr>
          <w:p w14:paraId="6B0482BA" w14:textId="77777777" w:rsidR="00D96E58" w:rsidRDefault="00D96E58"/>
        </w:tc>
        <w:tc>
          <w:tcPr>
            <w:tcW w:w="954" w:type="dxa"/>
            <w:vMerge/>
            <w:tcBorders>
              <w:left w:val="single" w:sz="0" w:space="0" w:color="auto"/>
              <w:bottom w:val="single" w:sz="0" w:space="0" w:color="auto"/>
              <w:right w:val="single" w:sz="0" w:space="0" w:color="auto"/>
            </w:tcBorders>
            <w:vAlign w:val="center"/>
          </w:tcPr>
          <w:p w14:paraId="03B97071" w14:textId="77777777" w:rsidR="00D96E58" w:rsidRDefault="00D96E58"/>
        </w:tc>
        <w:tc>
          <w:tcPr>
            <w:tcW w:w="2194" w:type="dxa"/>
            <w:vMerge/>
            <w:tcBorders>
              <w:left w:val="single" w:sz="0" w:space="0" w:color="auto"/>
              <w:bottom w:val="single" w:sz="0" w:space="0" w:color="auto"/>
              <w:right w:val="single" w:sz="0" w:space="0" w:color="auto"/>
            </w:tcBorders>
            <w:vAlign w:val="center"/>
          </w:tcPr>
          <w:p w14:paraId="508F1C47"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0054525D" w14:textId="6F9D7189" w:rsidR="76C0CF64" w:rsidRDefault="76C0CF64" w:rsidP="76C0CF64">
            <w:pPr>
              <w:jc w:val="both"/>
            </w:pPr>
            <w:r w:rsidRPr="76C0CF64">
              <w:rPr>
                <w:rFonts w:ascii="Arial" w:eastAsia="Arial" w:hAnsi="Arial" w:cs="Arial"/>
                <w:sz w:val="20"/>
                <w:szCs w:val="20"/>
              </w:rPr>
              <w:t xml:space="preserve">KPI Service Threshold: &lt;80% of Priority 3 Incidents are Resolved in &lt;= 8 hours </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74A7C1B9" w14:textId="65B46198" w:rsidR="76C0CF64" w:rsidRDefault="76C0CF64" w:rsidP="76C0CF64">
            <w:pPr>
              <w:jc w:val="both"/>
            </w:pPr>
            <w:r w:rsidRPr="76C0CF64">
              <w:rPr>
                <w:rFonts w:ascii="Arial" w:eastAsia="Arial" w:hAnsi="Arial" w:cs="Arial"/>
                <w:sz w:val="20"/>
                <w:szCs w:val="20"/>
              </w:rPr>
              <w:t>20</w:t>
            </w:r>
          </w:p>
        </w:tc>
        <w:tc>
          <w:tcPr>
            <w:tcW w:w="1047" w:type="dxa"/>
            <w:vMerge/>
            <w:tcBorders>
              <w:left w:val="single" w:sz="0" w:space="0" w:color="auto"/>
              <w:bottom w:val="single" w:sz="0" w:space="0" w:color="auto"/>
              <w:right w:val="single" w:sz="0" w:space="0" w:color="auto"/>
            </w:tcBorders>
            <w:vAlign w:val="center"/>
          </w:tcPr>
          <w:p w14:paraId="3F1E78BA" w14:textId="77777777" w:rsidR="00D96E58" w:rsidRDefault="00D96E58"/>
        </w:tc>
      </w:tr>
      <w:tr w:rsidR="76C0CF64" w14:paraId="3478C204" w14:textId="77777777" w:rsidTr="76C0CF64">
        <w:trPr>
          <w:trHeight w:val="300"/>
        </w:trPr>
        <w:tc>
          <w:tcPr>
            <w:tcW w:w="569" w:type="dxa"/>
            <w:vMerge w:val="restart"/>
            <w:tcBorders>
              <w:top w:val="nil"/>
              <w:left w:val="single" w:sz="8" w:space="0" w:color="auto"/>
              <w:bottom w:val="single" w:sz="8" w:space="0" w:color="auto"/>
              <w:right w:val="single" w:sz="8" w:space="0" w:color="auto"/>
            </w:tcBorders>
            <w:tcMar>
              <w:left w:w="108" w:type="dxa"/>
              <w:right w:w="108" w:type="dxa"/>
            </w:tcMar>
          </w:tcPr>
          <w:p w14:paraId="7F9EF79A" w14:textId="3A5DB9BE" w:rsidR="76C0CF64" w:rsidRDefault="76C0CF64" w:rsidP="76C0CF64">
            <w:pPr>
              <w:jc w:val="both"/>
            </w:pPr>
            <w:r w:rsidRPr="76C0CF64">
              <w:rPr>
                <w:rFonts w:ascii="Arial" w:eastAsia="Arial" w:hAnsi="Arial" w:cs="Arial"/>
                <w:sz w:val="20"/>
                <w:szCs w:val="20"/>
              </w:rPr>
              <w:t>KPI4</w:t>
            </w:r>
          </w:p>
        </w:tc>
        <w:tc>
          <w:tcPr>
            <w:tcW w:w="1241" w:type="dxa"/>
            <w:vMerge w:val="restart"/>
            <w:tcBorders>
              <w:top w:val="nil"/>
              <w:left w:val="single" w:sz="8" w:space="0" w:color="auto"/>
              <w:bottom w:val="single" w:sz="8" w:space="0" w:color="auto"/>
              <w:right w:val="single" w:sz="8" w:space="0" w:color="auto"/>
            </w:tcBorders>
            <w:tcMar>
              <w:left w:w="108" w:type="dxa"/>
              <w:right w:w="108" w:type="dxa"/>
            </w:tcMar>
          </w:tcPr>
          <w:p w14:paraId="3A9B3AC3" w14:textId="327DBAC4" w:rsidR="76C0CF64" w:rsidRDefault="76C0CF64" w:rsidP="76C0CF64">
            <w:pPr>
              <w:jc w:val="both"/>
            </w:pPr>
            <w:r w:rsidRPr="76C0CF64">
              <w:rPr>
                <w:rFonts w:ascii="Arial" w:eastAsia="Arial" w:hAnsi="Arial" w:cs="Arial"/>
                <w:sz w:val="20"/>
                <w:szCs w:val="20"/>
              </w:rPr>
              <w:t>Incident Resolution – for all Priority 4 Incidents in the Service Period</w:t>
            </w:r>
          </w:p>
        </w:tc>
        <w:tc>
          <w:tcPr>
            <w:tcW w:w="954" w:type="dxa"/>
            <w:vMerge w:val="restart"/>
            <w:tcBorders>
              <w:top w:val="nil"/>
              <w:left w:val="single" w:sz="8" w:space="0" w:color="auto"/>
              <w:bottom w:val="single" w:sz="8" w:space="0" w:color="auto"/>
              <w:right w:val="single" w:sz="8" w:space="0" w:color="auto"/>
            </w:tcBorders>
            <w:tcMar>
              <w:left w:w="108" w:type="dxa"/>
              <w:right w:w="108" w:type="dxa"/>
            </w:tcMar>
          </w:tcPr>
          <w:p w14:paraId="2D8BAE25" w14:textId="2FEF9241" w:rsidR="76C0CF64" w:rsidRDefault="76C0CF64" w:rsidP="76C0CF64">
            <w:pPr>
              <w:jc w:val="both"/>
            </w:pPr>
            <w:r w:rsidRPr="76C0CF64">
              <w:rPr>
                <w:rFonts w:ascii="Arial" w:eastAsia="Arial" w:hAnsi="Arial" w:cs="Arial"/>
                <w:sz w:val="20"/>
                <w:szCs w:val="20"/>
              </w:rPr>
              <w:t xml:space="preserve">See Paragraph 1 of </w:t>
            </w:r>
            <w:hyperlink r:id="rId61" w:anchor="bookmark36">
              <w:r w:rsidRPr="76C0CF64">
                <w:rPr>
                  <w:rStyle w:val="Hyperlink"/>
                  <w:rFonts w:ascii="Arial" w:eastAsia="Arial" w:hAnsi="Arial" w:cs="Arial"/>
                  <w:sz w:val="20"/>
                  <w:szCs w:val="20"/>
                </w:rPr>
                <w:t xml:space="preserve">Part B </w:t>
              </w:r>
            </w:hyperlink>
            <w:r w:rsidRPr="76C0CF64">
              <w:rPr>
                <w:rFonts w:ascii="Arial" w:eastAsia="Arial" w:hAnsi="Arial" w:cs="Arial"/>
                <w:sz w:val="20"/>
                <w:szCs w:val="20"/>
              </w:rPr>
              <w:t>of this Annex 1</w:t>
            </w:r>
          </w:p>
        </w:tc>
        <w:tc>
          <w:tcPr>
            <w:tcW w:w="2194" w:type="dxa"/>
            <w:vMerge w:val="restart"/>
            <w:tcBorders>
              <w:top w:val="nil"/>
              <w:left w:val="single" w:sz="8" w:space="0" w:color="auto"/>
              <w:bottom w:val="single" w:sz="8" w:space="0" w:color="auto"/>
              <w:right w:val="single" w:sz="8" w:space="0" w:color="auto"/>
            </w:tcBorders>
            <w:tcMar>
              <w:left w:w="108" w:type="dxa"/>
              <w:right w:w="108" w:type="dxa"/>
            </w:tcMar>
          </w:tcPr>
          <w:p w14:paraId="163FDE00" w14:textId="2BB330DE" w:rsidR="76C0CF64" w:rsidRDefault="76C0CF64" w:rsidP="76C0CF64">
            <w:pPr>
              <w:jc w:val="both"/>
            </w:pPr>
            <w:r w:rsidRPr="76C0CF64">
              <w:rPr>
                <w:rFonts w:ascii="Arial" w:eastAsia="Arial" w:hAnsi="Arial" w:cs="Arial"/>
                <w:sz w:val="20"/>
                <w:szCs w:val="20"/>
              </w:rPr>
              <w:t>Each Service Period.</w:t>
            </w:r>
          </w:p>
          <w:p w14:paraId="3EDD622A" w14:textId="30CC7139" w:rsidR="76C0CF64" w:rsidRDefault="76C0CF64" w:rsidP="76C0CF64">
            <w:pPr>
              <w:jc w:val="both"/>
            </w:pPr>
            <w:r w:rsidRPr="76C0CF64">
              <w:rPr>
                <w:rFonts w:ascii="Arial" w:eastAsia="Arial" w:hAnsi="Arial" w:cs="Arial"/>
                <w:sz w:val="20"/>
                <w:szCs w:val="20"/>
              </w:rPr>
              <w:t xml:space="preserve"> </w:t>
            </w:r>
          </w:p>
          <w:p w14:paraId="7AEA39A5" w14:textId="5BAEC31E" w:rsidR="76C0CF64" w:rsidRDefault="76C0CF64" w:rsidP="76C0CF64">
            <w:pPr>
              <w:spacing w:before="60" w:after="60"/>
              <w:ind w:right="57"/>
              <w:jc w:val="both"/>
            </w:pPr>
            <w:r w:rsidRPr="76C0CF64">
              <w:rPr>
                <w:rFonts w:ascii="Arial" w:eastAsia="Arial" w:hAnsi="Arial" w:cs="Arial"/>
                <w:sz w:val="20"/>
                <w:szCs w:val="20"/>
              </w:rPr>
              <w:t>Measured for all Priority 4 Incidents.</w:t>
            </w:r>
          </w:p>
          <w:p w14:paraId="13124E96" w14:textId="681A3F00" w:rsidR="76C0CF64" w:rsidRDefault="76C0CF64" w:rsidP="76C0CF64">
            <w:pPr>
              <w:spacing w:before="60" w:after="60"/>
              <w:ind w:right="57"/>
              <w:jc w:val="both"/>
            </w:pPr>
            <w:r w:rsidRPr="76C0CF64">
              <w:rPr>
                <w:rFonts w:ascii="Arial" w:eastAsia="Arial" w:hAnsi="Arial" w:cs="Arial"/>
                <w:sz w:val="20"/>
                <w:szCs w:val="20"/>
              </w:rPr>
              <w:t xml:space="preserve">It is recognised that if &lt; 10 Priority 4 Incidents are raised in the Service Period the performance measure can be unduly influenced by the low </w:t>
            </w:r>
            <w:proofErr w:type="gramStart"/>
            <w:r w:rsidRPr="76C0CF64">
              <w:rPr>
                <w:rFonts w:ascii="Arial" w:eastAsia="Arial" w:hAnsi="Arial" w:cs="Arial"/>
                <w:sz w:val="20"/>
                <w:szCs w:val="20"/>
              </w:rPr>
              <w:t>numbers</w:t>
            </w:r>
            <w:proofErr w:type="gramEnd"/>
            <w:r w:rsidRPr="76C0CF64">
              <w:rPr>
                <w:rFonts w:ascii="Arial" w:eastAsia="Arial" w:hAnsi="Arial" w:cs="Arial"/>
                <w:sz w:val="20"/>
                <w:szCs w:val="20"/>
              </w:rPr>
              <w:t xml:space="preserve"> and the Parties shall agree how best to match the performance against this KPI acting reasonably.</w:t>
            </w:r>
          </w:p>
          <w:p w14:paraId="6DFDDB09" w14:textId="48F4393A" w:rsidR="76C0CF64" w:rsidRDefault="76C0CF64" w:rsidP="76C0CF64">
            <w:pPr>
              <w:jc w:val="both"/>
            </w:pPr>
            <w:r w:rsidRPr="76C0CF64">
              <w:rPr>
                <w:rFonts w:ascii="Arial" w:eastAsia="Arial" w:hAnsi="Arial" w:cs="Arial"/>
                <w:sz w:val="20"/>
                <w:szCs w:val="20"/>
              </w:rPr>
              <w:t xml:space="preserve"> </w:t>
            </w:r>
          </w:p>
        </w:tc>
        <w:tc>
          <w:tcPr>
            <w:tcW w:w="2956" w:type="dxa"/>
            <w:tcBorders>
              <w:top w:val="single" w:sz="8" w:space="0" w:color="auto"/>
              <w:left w:val="single" w:sz="8" w:space="0" w:color="auto"/>
              <w:bottom w:val="single" w:sz="8" w:space="0" w:color="auto"/>
              <w:right w:val="single" w:sz="8" w:space="0" w:color="auto"/>
            </w:tcBorders>
            <w:tcMar>
              <w:left w:w="108" w:type="dxa"/>
              <w:right w:w="108" w:type="dxa"/>
            </w:tcMar>
          </w:tcPr>
          <w:p w14:paraId="78BEA5C0" w14:textId="01D449A6" w:rsidR="76C0CF64" w:rsidRDefault="76C0CF64" w:rsidP="76C0CF64">
            <w:pPr>
              <w:jc w:val="both"/>
            </w:pPr>
            <w:r w:rsidRPr="76C0CF64">
              <w:rPr>
                <w:rFonts w:ascii="Arial" w:eastAsia="Arial" w:hAnsi="Arial" w:cs="Arial"/>
                <w:sz w:val="20"/>
                <w:szCs w:val="20"/>
              </w:rPr>
              <w:t>Target Performance Level: 100% of Priority 4 Incidents are Resolved in &lt;= 30 calendar days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5EB3BB39" w14:textId="598B3D4C" w:rsidR="76C0CF64" w:rsidRDefault="76C0CF64" w:rsidP="76C0CF64">
            <w:pPr>
              <w:jc w:val="both"/>
            </w:pPr>
            <w:r w:rsidRPr="76C0CF64">
              <w:rPr>
                <w:rFonts w:ascii="Arial" w:eastAsia="Arial" w:hAnsi="Arial" w:cs="Arial"/>
                <w:sz w:val="20"/>
                <w:szCs w:val="20"/>
              </w:rPr>
              <w:t>0</w:t>
            </w:r>
          </w:p>
        </w:tc>
        <w:tc>
          <w:tcPr>
            <w:tcW w:w="1047" w:type="dxa"/>
            <w:vMerge w:val="restart"/>
            <w:tcBorders>
              <w:top w:val="nil"/>
              <w:left w:val="single" w:sz="8" w:space="0" w:color="auto"/>
              <w:bottom w:val="single" w:sz="8" w:space="0" w:color="auto"/>
              <w:right w:val="single" w:sz="8" w:space="0" w:color="auto"/>
            </w:tcBorders>
            <w:tcMar>
              <w:left w:w="108" w:type="dxa"/>
              <w:right w:w="108" w:type="dxa"/>
            </w:tcMar>
          </w:tcPr>
          <w:p w14:paraId="01795364" w14:textId="57EF448F" w:rsidR="76C0CF64" w:rsidRDefault="76C0CF64" w:rsidP="76C0CF64">
            <w:pPr>
              <w:jc w:val="both"/>
            </w:pPr>
            <w:r w:rsidRPr="76C0CF64">
              <w:rPr>
                <w:rFonts w:ascii="Arial" w:eastAsia="Arial" w:hAnsi="Arial" w:cs="Arial"/>
                <w:sz w:val="20"/>
                <w:szCs w:val="20"/>
              </w:rPr>
              <w:t>Yes</w:t>
            </w:r>
          </w:p>
        </w:tc>
      </w:tr>
      <w:tr w:rsidR="76C0CF64" w14:paraId="6CFA419A" w14:textId="77777777" w:rsidTr="76C0CF64">
        <w:trPr>
          <w:trHeight w:val="300"/>
        </w:trPr>
        <w:tc>
          <w:tcPr>
            <w:tcW w:w="569" w:type="dxa"/>
            <w:vMerge/>
            <w:tcBorders>
              <w:left w:val="single" w:sz="0" w:space="0" w:color="auto"/>
              <w:right w:val="single" w:sz="0" w:space="0" w:color="auto"/>
            </w:tcBorders>
            <w:vAlign w:val="center"/>
          </w:tcPr>
          <w:p w14:paraId="47BF7C46" w14:textId="77777777" w:rsidR="00D96E58" w:rsidRDefault="00D96E58"/>
        </w:tc>
        <w:tc>
          <w:tcPr>
            <w:tcW w:w="1241" w:type="dxa"/>
            <w:vMerge/>
            <w:tcBorders>
              <w:left w:val="single" w:sz="0" w:space="0" w:color="auto"/>
              <w:right w:val="single" w:sz="0" w:space="0" w:color="auto"/>
            </w:tcBorders>
            <w:vAlign w:val="center"/>
          </w:tcPr>
          <w:p w14:paraId="2F809AD9" w14:textId="77777777" w:rsidR="00D96E58" w:rsidRDefault="00D96E58"/>
        </w:tc>
        <w:tc>
          <w:tcPr>
            <w:tcW w:w="954" w:type="dxa"/>
            <w:vMerge/>
            <w:tcBorders>
              <w:left w:val="single" w:sz="0" w:space="0" w:color="auto"/>
              <w:right w:val="single" w:sz="0" w:space="0" w:color="auto"/>
            </w:tcBorders>
            <w:vAlign w:val="center"/>
          </w:tcPr>
          <w:p w14:paraId="6BEAFDC7" w14:textId="77777777" w:rsidR="00D96E58" w:rsidRDefault="00D96E58"/>
        </w:tc>
        <w:tc>
          <w:tcPr>
            <w:tcW w:w="2194" w:type="dxa"/>
            <w:vMerge/>
            <w:tcBorders>
              <w:left w:val="single" w:sz="0" w:space="0" w:color="auto"/>
              <w:right w:val="single" w:sz="0" w:space="0" w:color="auto"/>
            </w:tcBorders>
            <w:vAlign w:val="center"/>
          </w:tcPr>
          <w:p w14:paraId="22CA6CE8"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125B02FB" w14:textId="4675E17A" w:rsidR="76C0CF64" w:rsidRDefault="76C0CF64" w:rsidP="76C0CF64">
            <w:pPr>
              <w:jc w:val="both"/>
            </w:pPr>
            <w:r w:rsidRPr="76C0CF64">
              <w:rPr>
                <w:rFonts w:ascii="Arial" w:eastAsia="Arial" w:hAnsi="Arial" w:cs="Arial"/>
                <w:sz w:val="20"/>
                <w:szCs w:val="20"/>
              </w:rPr>
              <w:t>Minor KPI Failure: &gt;=95% and &lt;100% of Priority 4 Incidents are Resolved in &lt;= 30 calendar days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47652CF9" w14:textId="01A76815" w:rsidR="76C0CF64" w:rsidRDefault="76C0CF64" w:rsidP="76C0CF64">
            <w:pPr>
              <w:jc w:val="both"/>
            </w:pPr>
            <w:r w:rsidRPr="76C0CF64">
              <w:rPr>
                <w:rFonts w:ascii="Arial" w:eastAsia="Arial" w:hAnsi="Arial" w:cs="Arial"/>
                <w:sz w:val="20"/>
                <w:szCs w:val="20"/>
              </w:rPr>
              <w:t>5</w:t>
            </w:r>
          </w:p>
        </w:tc>
        <w:tc>
          <w:tcPr>
            <w:tcW w:w="1047" w:type="dxa"/>
            <w:vMerge/>
            <w:tcBorders>
              <w:left w:val="single" w:sz="0" w:space="0" w:color="auto"/>
              <w:right w:val="single" w:sz="0" w:space="0" w:color="auto"/>
            </w:tcBorders>
            <w:vAlign w:val="center"/>
          </w:tcPr>
          <w:p w14:paraId="1F93F3DC" w14:textId="77777777" w:rsidR="00D96E58" w:rsidRDefault="00D96E58"/>
        </w:tc>
      </w:tr>
      <w:tr w:rsidR="76C0CF64" w14:paraId="7E08F7D9" w14:textId="77777777" w:rsidTr="76C0CF64">
        <w:trPr>
          <w:trHeight w:val="300"/>
        </w:trPr>
        <w:tc>
          <w:tcPr>
            <w:tcW w:w="569" w:type="dxa"/>
            <w:vMerge/>
            <w:tcBorders>
              <w:left w:val="single" w:sz="0" w:space="0" w:color="auto"/>
              <w:right w:val="single" w:sz="0" w:space="0" w:color="auto"/>
            </w:tcBorders>
            <w:vAlign w:val="center"/>
          </w:tcPr>
          <w:p w14:paraId="5F445950" w14:textId="77777777" w:rsidR="00D96E58" w:rsidRDefault="00D96E58"/>
        </w:tc>
        <w:tc>
          <w:tcPr>
            <w:tcW w:w="1241" w:type="dxa"/>
            <w:vMerge/>
            <w:tcBorders>
              <w:left w:val="single" w:sz="0" w:space="0" w:color="auto"/>
              <w:right w:val="single" w:sz="0" w:space="0" w:color="auto"/>
            </w:tcBorders>
            <w:vAlign w:val="center"/>
          </w:tcPr>
          <w:p w14:paraId="0927E083" w14:textId="77777777" w:rsidR="00D96E58" w:rsidRDefault="00D96E58"/>
        </w:tc>
        <w:tc>
          <w:tcPr>
            <w:tcW w:w="954" w:type="dxa"/>
            <w:vMerge/>
            <w:tcBorders>
              <w:left w:val="single" w:sz="0" w:space="0" w:color="auto"/>
              <w:right w:val="single" w:sz="0" w:space="0" w:color="auto"/>
            </w:tcBorders>
            <w:vAlign w:val="center"/>
          </w:tcPr>
          <w:p w14:paraId="005B8B6F" w14:textId="77777777" w:rsidR="00D96E58" w:rsidRDefault="00D96E58"/>
        </w:tc>
        <w:tc>
          <w:tcPr>
            <w:tcW w:w="2194" w:type="dxa"/>
            <w:vMerge/>
            <w:tcBorders>
              <w:left w:val="single" w:sz="0" w:space="0" w:color="auto"/>
              <w:right w:val="single" w:sz="0" w:space="0" w:color="auto"/>
            </w:tcBorders>
            <w:vAlign w:val="center"/>
          </w:tcPr>
          <w:p w14:paraId="0C4115BA"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310F7A68" w14:textId="6A91A058" w:rsidR="76C0CF64" w:rsidRDefault="76C0CF64" w:rsidP="76C0CF64">
            <w:pPr>
              <w:jc w:val="both"/>
            </w:pPr>
            <w:r w:rsidRPr="76C0CF64">
              <w:rPr>
                <w:rFonts w:ascii="Arial" w:eastAsia="Arial" w:hAnsi="Arial" w:cs="Arial"/>
                <w:sz w:val="20"/>
                <w:szCs w:val="20"/>
              </w:rPr>
              <w:t>Serious KPI Failure: &gt;=90% and &lt;95% of Priority 4 Incidents are Resolved in &lt;= 30 calendar days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6684E3AD" w14:textId="7099FB2C" w:rsidR="76C0CF64" w:rsidRDefault="76C0CF64" w:rsidP="76C0CF64">
            <w:pPr>
              <w:jc w:val="both"/>
            </w:pPr>
            <w:r w:rsidRPr="76C0CF64">
              <w:rPr>
                <w:rFonts w:ascii="Arial" w:eastAsia="Arial" w:hAnsi="Arial" w:cs="Arial"/>
                <w:sz w:val="20"/>
                <w:szCs w:val="20"/>
              </w:rPr>
              <w:t>7</w:t>
            </w:r>
          </w:p>
        </w:tc>
        <w:tc>
          <w:tcPr>
            <w:tcW w:w="1047" w:type="dxa"/>
            <w:vMerge/>
            <w:tcBorders>
              <w:left w:val="single" w:sz="0" w:space="0" w:color="auto"/>
              <w:right w:val="single" w:sz="0" w:space="0" w:color="auto"/>
            </w:tcBorders>
            <w:vAlign w:val="center"/>
          </w:tcPr>
          <w:p w14:paraId="08CFCB8C" w14:textId="77777777" w:rsidR="00D96E58" w:rsidRDefault="00D96E58"/>
        </w:tc>
      </w:tr>
      <w:tr w:rsidR="76C0CF64" w14:paraId="4FD4DDFE" w14:textId="77777777" w:rsidTr="76C0CF64">
        <w:trPr>
          <w:trHeight w:val="300"/>
        </w:trPr>
        <w:tc>
          <w:tcPr>
            <w:tcW w:w="569" w:type="dxa"/>
            <w:vMerge/>
            <w:tcBorders>
              <w:left w:val="single" w:sz="0" w:space="0" w:color="auto"/>
              <w:right w:val="single" w:sz="0" w:space="0" w:color="auto"/>
            </w:tcBorders>
            <w:vAlign w:val="center"/>
          </w:tcPr>
          <w:p w14:paraId="01DB1CC3" w14:textId="77777777" w:rsidR="00D96E58" w:rsidRDefault="00D96E58"/>
        </w:tc>
        <w:tc>
          <w:tcPr>
            <w:tcW w:w="1241" w:type="dxa"/>
            <w:vMerge/>
            <w:tcBorders>
              <w:left w:val="single" w:sz="0" w:space="0" w:color="auto"/>
              <w:right w:val="single" w:sz="0" w:space="0" w:color="auto"/>
            </w:tcBorders>
            <w:vAlign w:val="center"/>
          </w:tcPr>
          <w:p w14:paraId="679A3237" w14:textId="77777777" w:rsidR="00D96E58" w:rsidRDefault="00D96E58"/>
        </w:tc>
        <w:tc>
          <w:tcPr>
            <w:tcW w:w="954" w:type="dxa"/>
            <w:vMerge/>
            <w:tcBorders>
              <w:left w:val="single" w:sz="0" w:space="0" w:color="auto"/>
              <w:right w:val="single" w:sz="0" w:space="0" w:color="auto"/>
            </w:tcBorders>
            <w:vAlign w:val="center"/>
          </w:tcPr>
          <w:p w14:paraId="623412B0" w14:textId="77777777" w:rsidR="00D96E58" w:rsidRDefault="00D96E58"/>
        </w:tc>
        <w:tc>
          <w:tcPr>
            <w:tcW w:w="2194" w:type="dxa"/>
            <w:vMerge/>
            <w:tcBorders>
              <w:left w:val="single" w:sz="0" w:space="0" w:color="auto"/>
              <w:right w:val="single" w:sz="0" w:space="0" w:color="auto"/>
            </w:tcBorders>
            <w:vAlign w:val="center"/>
          </w:tcPr>
          <w:p w14:paraId="194514C4"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2EB27292" w14:textId="4D01F21C" w:rsidR="76C0CF64" w:rsidRDefault="76C0CF64" w:rsidP="76C0CF64">
            <w:pPr>
              <w:jc w:val="both"/>
            </w:pPr>
            <w:r w:rsidRPr="76C0CF64">
              <w:rPr>
                <w:rFonts w:ascii="Arial" w:eastAsia="Arial" w:hAnsi="Arial" w:cs="Arial"/>
                <w:sz w:val="20"/>
                <w:szCs w:val="20"/>
              </w:rPr>
              <w:t>Severe KPI Failure: &gt;=85% and &lt;90% of Priority 4 Incidents are Resolved in &lt;= 30 calendar days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449087BE" w14:textId="03B58080" w:rsidR="76C0CF64" w:rsidRDefault="76C0CF64" w:rsidP="76C0CF64">
            <w:pPr>
              <w:jc w:val="both"/>
            </w:pPr>
            <w:r w:rsidRPr="76C0CF64">
              <w:rPr>
                <w:rFonts w:ascii="Arial" w:eastAsia="Arial" w:hAnsi="Arial" w:cs="Arial"/>
                <w:sz w:val="20"/>
                <w:szCs w:val="20"/>
              </w:rPr>
              <w:t>10</w:t>
            </w:r>
          </w:p>
        </w:tc>
        <w:tc>
          <w:tcPr>
            <w:tcW w:w="1047" w:type="dxa"/>
            <w:vMerge/>
            <w:tcBorders>
              <w:left w:val="single" w:sz="0" w:space="0" w:color="auto"/>
              <w:right w:val="single" w:sz="0" w:space="0" w:color="auto"/>
            </w:tcBorders>
            <w:vAlign w:val="center"/>
          </w:tcPr>
          <w:p w14:paraId="0046EBBC" w14:textId="77777777" w:rsidR="00D96E58" w:rsidRDefault="00D96E58"/>
        </w:tc>
      </w:tr>
      <w:tr w:rsidR="76C0CF64" w14:paraId="43EF26E4" w14:textId="77777777" w:rsidTr="76C0CF64">
        <w:trPr>
          <w:trHeight w:val="435"/>
        </w:trPr>
        <w:tc>
          <w:tcPr>
            <w:tcW w:w="569" w:type="dxa"/>
            <w:vMerge/>
            <w:tcBorders>
              <w:left w:val="single" w:sz="0" w:space="0" w:color="auto"/>
              <w:bottom w:val="single" w:sz="0" w:space="0" w:color="auto"/>
              <w:right w:val="single" w:sz="0" w:space="0" w:color="auto"/>
            </w:tcBorders>
            <w:vAlign w:val="center"/>
          </w:tcPr>
          <w:p w14:paraId="33200D46" w14:textId="77777777" w:rsidR="00D96E58" w:rsidRDefault="00D96E58"/>
        </w:tc>
        <w:tc>
          <w:tcPr>
            <w:tcW w:w="1241" w:type="dxa"/>
            <w:vMerge/>
            <w:tcBorders>
              <w:left w:val="single" w:sz="0" w:space="0" w:color="auto"/>
              <w:bottom w:val="single" w:sz="0" w:space="0" w:color="auto"/>
              <w:right w:val="single" w:sz="0" w:space="0" w:color="auto"/>
            </w:tcBorders>
            <w:vAlign w:val="center"/>
          </w:tcPr>
          <w:p w14:paraId="7222050D" w14:textId="77777777" w:rsidR="00D96E58" w:rsidRDefault="00D96E58"/>
        </w:tc>
        <w:tc>
          <w:tcPr>
            <w:tcW w:w="954" w:type="dxa"/>
            <w:vMerge/>
            <w:tcBorders>
              <w:left w:val="single" w:sz="0" w:space="0" w:color="auto"/>
              <w:bottom w:val="single" w:sz="0" w:space="0" w:color="auto"/>
              <w:right w:val="single" w:sz="0" w:space="0" w:color="auto"/>
            </w:tcBorders>
            <w:vAlign w:val="center"/>
          </w:tcPr>
          <w:p w14:paraId="668E2FB9" w14:textId="77777777" w:rsidR="00D96E58" w:rsidRDefault="00D96E58"/>
        </w:tc>
        <w:tc>
          <w:tcPr>
            <w:tcW w:w="2194" w:type="dxa"/>
            <w:vMerge/>
            <w:tcBorders>
              <w:left w:val="single" w:sz="0" w:space="0" w:color="auto"/>
              <w:bottom w:val="single" w:sz="0" w:space="0" w:color="auto"/>
              <w:right w:val="single" w:sz="0" w:space="0" w:color="auto"/>
            </w:tcBorders>
            <w:vAlign w:val="center"/>
          </w:tcPr>
          <w:p w14:paraId="4B5A5AA3"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0470F56B" w14:textId="7AC73997" w:rsidR="76C0CF64" w:rsidRDefault="76C0CF64" w:rsidP="76C0CF64">
            <w:pPr>
              <w:jc w:val="both"/>
            </w:pPr>
            <w:r w:rsidRPr="76C0CF64">
              <w:rPr>
                <w:rFonts w:ascii="Arial" w:eastAsia="Arial" w:hAnsi="Arial" w:cs="Arial"/>
                <w:sz w:val="20"/>
                <w:szCs w:val="20"/>
              </w:rPr>
              <w:t>KPI Service Threshold: &lt;85% of Priority 4 Incidents are Resolved in &lt;= 30 calendar days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52117F06" w14:textId="11B91F70" w:rsidR="76C0CF64" w:rsidRDefault="76C0CF64" w:rsidP="76C0CF64">
            <w:pPr>
              <w:jc w:val="both"/>
            </w:pPr>
            <w:r w:rsidRPr="76C0CF64">
              <w:rPr>
                <w:rFonts w:ascii="Arial" w:eastAsia="Arial" w:hAnsi="Arial" w:cs="Arial"/>
                <w:sz w:val="20"/>
                <w:szCs w:val="20"/>
              </w:rPr>
              <w:t>20</w:t>
            </w:r>
          </w:p>
        </w:tc>
        <w:tc>
          <w:tcPr>
            <w:tcW w:w="1047" w:type="dxa"/>
            <w:vMerge/>
            <w:tcBorders>
              <w:left w:val="single" w:sz="0" w:space="0" w:color="auto"/>
              <w:bottom w:val="single" w:sz="0" w:space="0" w:color="auto"/>
              <w:right w:val="single" w:sz="0" w:space="0" w:color="auto"/>
            </w:tcBorders>
            <w:vAlign w:val="center"/>
          </w:tcPr>
          <w:p w14:paraId="7F2B4CC9" w14:textId="77777777" w:rsidR="00D96E58" w:rsidRDefault="00D96E58"/>
        </w:tc>
      </w:tr>
      <w:tr w:rsidR="76C0CF64" w14:paraId="2C1B6A40" w14:textId="77777777" w:rsidTr="76C0CF64">
        <w:trPr>
          <w:trHeight w:val="300"/>
        </w:trPr>
        <w:tc>
          <w:tcPr>
            <w:tcW w:w="569" w:type="dxa"/>
            <w:vMerge w:val="restart"/>
            <w:tcBorders>
              <w:top w:val="nil"/>
              <w:left w:val="single" w:sz="8" w:space="0" w:color="auto"/>
              <w:bottom w:val="single" w:sz="8" w:space="0" w:color="auto"/>
              <w:right w:val="single" w:sz="8" w:space="0" w:color="auto"/>
            </w:tcBorders>
            <w:tcMar>
              <w:left w:w="108" w:type="dxa"/>
              <w:right w:w="108" w:type="dxa"/>
            </w:tcMar>
          </w:tcPr>
          <w:p w14:paraId="6FDCEB44" w14:textId="4C128E32" w:rsidR="76C0CF64" w:rsidRDefault="76C0CF64" w:rsidP="76C0CF64">
            <w:pPr>
              <w:jc w:val="both"/>
            </w:pPr>
            <w:r w:rsidRPr="76C0CF64">
              <w:rPr>
                <w:rFonts w:ascii="Arial" w:eastAsia="Arial" w:hAnsi="Arial" w:cs="Arial"/>
                <w:sz w:val="20"/>
                <w:szCs w:val="20"/>
              </w:rPr>
              <w:t>KPI5</w:t>
            </w:r>
          </w:p>
        </w:tc>
        <w:tc>
          <w:tcPr>
            <w:tcW w:w="1241" w:type="dxa"/>
            <w:vMerge w:val="restart"/>
            <w:tcBorders>
              <w:top w:val="nil"/>
              <w:left w:val="single" w:sz="8" w:space="0" w:color="auto"/>
              <w:bottom w:val="single" w:sz="8" w:space="0" w:color="auto"/>
              <w:right w:val="single" w:sz="8" w:space="0" w:color="auto"/>
            </w:tcBorders>
            <w:tcMar>
              <w:left w:w="108" w:type="dxa"/>
              <w:right w:w="108" w:type="dxa"/>
            </w:tcMar>
          </w:tcPr>
          <w:p w14:paraId="00885D22" w14:textId="1B362DF8" w:rsidR="76C0CF64" w:rsidRDefault="76C0CF64" w:rsidP="76C0CF64">
            <w:pPr>
              <w:jc w:val="both"/>
            </w:pPr>
            <w:r w:rsidRPr="76C0CF64">
              <w:rPr>
                <w:rFonts w:ascii="Arial" w:eastAsia="Arial" w:hAnsi="Arial" w:cs="Arial"/>
                <w:sz w:val="20"/>
                <w:szCs w:val="20"/>
              </w:rPr>
              <w:t>Upgrades resulting in Priority 1, 2 or 3 Incidents</w:t>
            </w:r>
          </w:p>
        </w:tc>
        <w:tc>
          <w:tcPr>
            <w:tcW w:w="954" w:type="dxa"/>
            <w:vMerge w:val="restart"/>
            <w:tcBorders>
              <w:top w:val="nil"/>
              <w:left w:val="single" w:sz="8" w:space="0" w:color="auto"/>
              <w:bottom w:val="single" w:sz="8" w:space="0" w:color="auto"/>
              <w:right w:val="single" w:sz="8" w:space="0" w:color="auto"/>
            </w:tcBorders>
            <w:tcMar>
              <w:left w:w="108" w:type="dxa"/>
              <w:right w:w="108" w:type="dxa"/>
            </w:tcMar>
          </w:tcPr>
          <w:p w14:paraId="65D12C8F" w14:textId="25A66B2D" w:rsidR="76C0CF64" w:rsidRDefault="76C0CF64" w:rsidP="76C0CF64">
            <w:pPr>
              <w:jc w:val="both"/>
            </w:pPr>
            <w:r w:rsidRPr="76C0CF64">
              <w:rPr>
                <w:rFonts w:ascii="Arial" w:eastAsia="Arial" w:hAnsi="Arial" w:cs="Arial"/>
                <w:sz w:val="20"/>
                <w:szCs w:val="20"/>
              </w:rPr>
              <w:t xml:space="preserve">See Paragraph </w:t>
            </w:r>
            <w:hyperlink r:id="rId62" w:anchor="bookmark37">
              <w:r w:rsidRPr="76C0CF64">
                <w:rPr>
                  <w:rStyle w:val="Hyperlink"/>
                  <w:rFonts w:ascii="Arial" w:eastAsia="Arial" w:hAnsi="Arial" w:cs="Arial"/>
                  <w:sz w:val="20"/>
                  <w:szCs w:val="20"/>
                </w:rPr>
                <w:t>3</w:t>
              </w:r>
            </w:hyperlink>
            <w:r w:rsidRPr="76C0CF64">
              <w:rPr>
                <w:rFonts w:ascii="Arial" w:eastAsia="Arial" w:hAnsi="Arial" w:cs="Arial"/>
                <w:sz w:val="20"/>
                <w:szCs w:val="20"/>
              </w:rPr>
              <w:t xml:space="preserve"> of </w:t>
            </w:r>
            <w:hyperlink r:id="rId63" w:anchor="bookmark36">
              <w:r w:rsidRPr="76C0CF64">
                <w:rPr>
                  <w:rStyle w:val="Hyperlink"/>
                  <w:rFonts w:ascii="Arial" w:eastAsia="Arial" w:hAnsi="Arial" w:cs="Arial"/>
                  <w:sz w:val="20"/>
                  <w:szCs w:val="20"/>
                </w:rPr>
                <w:t xml:space="preserve">Part B </w:t>
              </w:r>
            </w:hyperlink>
            <w:r w:rsidRPr="76C0CF64">
              <w:rPr>
                <w:rFonts w:ascii="Arial" w:eastAsia="Arial" w:hAnsi="Arial" w:cs="Arial"/>
                <w:sz w:val="20"/>
                <w:szCs w:val="20"/>
              </w:rPr>
              <w:t>of this Annex 1</w:t>
            </w:r>
          </w:p>
        </w:tc>
        <w:tc>
          <w:tcPr>
            <w:tcW w:w="2194" w:type="dxa"/>
            <w:vMerge w:val="restart"/>
            <w:tcBorders>
              <w:top w:val="nil"/>
              <w:left w:val="single" w:sz="8" w:space="0" w:color="auto"/>
              <w:bottom w:val="single" w:sz="8" w:space="0" w:color="auto"/>
              <w:right w:val="single" w:sz="8" w:space="0" w:color="auto"/>
            </w:tcBorders>
            <w:tcMar>
              <w:left w:w="108" w:type="dxa"/>
              <w:right w:w="108" w:type="dxa"/>
            </w:tcMar>
          </w:tcPr>
          <w:p w14:paraId="3A181898" w14:textId="458D3F39" w:rsidR="76C0CF64" w:rsidRDefault="76C0CF64" w:rsidP="76C0CF64">
            <w:pPr>
              <w:jc w:val="both"/>
            </w:pPr>
            <w:r w:rsidRPr="76C0CF64">
              <w:rPr>
                <w:rFonts w:ascii="Arial" w:eastAsia="Arial" w:hAnsi="Arial" w:cs="Arial"/>
                <w:sz w:val="20"/>
                <w:szCs w:val="20"/>
              </w:rPr>
              <w:t>Each Service Period.</w:t>
            </w:r>
          </w:p>
          <w:p w14:paraId="33BDD3C1" w14:textId="12ADE43F" w:rsidR="76C0CF64" w:rsidRDefault="76C0CF64" w:rsidP="76C0CF64">
            <w:pPr>
              <w:jc w:val="both"/>
            </w:pPr>
            <w:r w:rsidRPr="76C0CF64">
              <w:rPr>
                <w:rFonts w:ascii="Arial" w:eastAsia="Arial" w:hAnsi="Arial" w:cs="Arial"/>
                <w:sz w:val="20"/>
                <w:szCs w:val="20"/>
              </w:rPr>
              <w:t xml:space="preserve"> </w:t>
            </w:r>
          </w:p>
          <w:p w14:paraId="208AFE4A" w14:textId="11BA52FE" w:rsidR="76C0CF64" w:rsidRDefault="76C0CF64" w:rsidP="76C0CF64">
            <w:pPr>
              <w:jc w:val="both"/>
            </w:pPr>
            <w:r w:rsidRPr="76C0CF64">
              <w:rPr>
                <w:rFonts w:ascii="Arial" w:eastAsia="Arial" w:hAnsi="Arial" w:cs="Arial"/>
                <w:sz w:val="20"/>
                <w:szCs w:val="20"/>
              </w:rPr>
              <w:t>Measured for each Upgrade.</w:t>
            </w:r>
          </w:p>
        </w:tc>
        <w:tc>
          <w:tcPr>
            <w:tcW w:w="2956" w:type="dxa"/>
            <w:tcBorders>
              <w:top w:val="single" w:sz="8" w:space="0" w:color="auto"/>
              <w:left w:val="single" w:sz="8" w:space="0" w:color="auto"/>
              <w:bottom w:val="single" w:sz="8" w:space="0" w:color="auto"/>
              <w:right w:val="single" w:sz="8" w:space="0" w:color="auto"/>
            </w:tcBorders>
            <w:tcMar>
              <w:left w:w="108" w:type="dxa"/>
              <w:right w:w="108" w:type="dxa"/>
            </w:tcMar>
          </w:tcPr>
          <w:p w14:paraId="0DD1854E" w14:textId="270CDC72" w:rsidR="76C0CF64" w:rsidRDefault="76C0CF64" w:rsidP="76C0CF64">
            <w:pPr>
              <w:jc w:val="both"/>
            </w:pPr>
            <w:r w:rsidRPr="76C0CF64">
              <w:rPr>
                <w:rFonts w:ascii="Arial" w:eastAsia="Arial" w:hAnsi="Arial" w:cs="Arial"/>
                <w:sz w:val="20"/>
                <w:szCs w:val="20"/>
              </w:rPr>
              <w:t>Target Performance Level: The Upgrade causes no Priority 1, 2 or 3 Incidents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5E2480C1" w14:textId="1D51E193" w:rsidR="76C0CF64" w:rsidRDefault="76C0CF64" w:rsidP="76C0CF64">
            <w:pPr>
              <w:jc w:val="both"/>
            </w:pPr>
            <w:r w:rsidRPr="76C0CF64">
              <w:rPr>
                <w:rFonts w:ascii="Arial" w:eastAsia="Arial" w:hAnsi="Arial" w:cs="Arial"/>
                <w:sz w:val="20"/>
                <w:szCs w:val="20"/>
              </w:rPr>
              <w:t>0</w:t>
            </w:r>
          </w:p>
        </w:tc>
        <w:tc>
          <w:tcPr>
            <w:tcW w:w="1047" w:type="dxa"/>
            <w:vMerge w:val="restart"/>
            <w:tcBorders>
              <w:top w:val="nil"/>
              <w:left w:val="single" w:sz="8" w:space="0" w:color="auto"/>
              <w:bottom w:val="single" w:sz="8" w:space="0" w:color="auto"/>
              <w:right w:val="single" w:sz="8" w:space="0" w:color="auto"/>
            </w:tcBorders>
            <w:tcMar>
              <w:left w:w="108" w:type="dxa"/>
              <w:right w:w="108" w:type="dxa"/>
            </w:tcMar>
          </w:tcPr>
          <w:p w14:paraId="1F0DD5F5" w14:textId="2C1854DB" w:rsidR="76C0CF64" w:rsidRDefault="76C0CF64" w:rsidP="76C0CF64">
            <w:pPr>
              <w:jc w:val="both"/>
            </w:pPr>
            <w:r w:rsidRPr="76C0CF64">
              <w:rPr>
                <w:rFonts w:ascii="Arial" w:eastAsia="Arial" w:hAnsi="Arial" w:cs="Arial"/>
                <w:sz w:val="20"/>
                <w:szCs w:val="20"/>
              </w:rPr>
              <w:t>Yes</w:t>
            </w:r>
          </w:p>
        </w:tc>
      </w:tr>
      <w:tr w:rsidR="76C0CF64" w14:paraId="760D4034" w14:textId="77777777" w:rsidTr="76C0CF64">
        <w:trPr>
          <w:trHeight w:val="300"/>
        </w:trPr>
        <w:tc>
          <w:tcPr>
            <w:tcW w:w="569" w:type="dxa"/>
            <w:vMerge/>
            <w:tcBorders>
              <w:left w:val="single" w:sz="0" w:space="0" w:color="auto"/>
              <w:right w:val="single" w:sz="0" w:space="0" w:color="auto"/>
            </w:tcBorders>
            <w:vAlign w:val="center"/>
          </w:tcPr>
          <w:p w14:paraId="449AB671" w14:textId="77777777" w:rsidR="00D96E58" w:rsidRDefault="00D96E58"/>
        </w:tc>
        <w:tc>
          <w:tcPr>
            <w:tcW w:w="1241" w:type="dxa"/>
            <w:vMerge/>
            <w:tcBorders>
              <w:left w:val="single" w:sz="0" w:space="0" w:color="auto"/>
              <w:right w:val="single" w:sz="0" w:space="0" w:color="auto"/>
            </w:tcBorders>
            <w:vAlign w:val="center"/>
          </w:tcPr>
          <w:p w14:paraId="4209510A" w14:textId="77777777" w:rsidR="00D96E58" w:rsidRDefault="00D96E58"/>
        </w:tc>
        <w:tc>
          <w:tcPr>
            <w:tcW w:w="954" w:type="dxa"/>
            <w:vMerge/>
            <w:tcBorders>
              <w:left w:val="single" w:sz="0" w:space="0" w:color="auto"/>
              <w:right w:val="single" w:sz="0" w:space="0" w:color="auto"/>
            </w:tcBorders>
            <w:vAlign w:val="center"/>
          </w:tcPr>
          <w:p w14:paraId="6D458B05" w14:textId="77777777" w:rsidR="00D96E58" w:rsidRDefault="00D96E58"/>
        </w:tc>
        <w:tc>
          <w:tcPr>
            <w:tcW w:w="2194" w:type="dxa"/>
            <w:vMerge/>
            <w:tcBorders>
              <w:left w:val="single" w:sz="0" w:space="0" w:color="auto"/>
              <w:right w:val="single" w:sz="0" w:space="0" w:color="auto"/>
            </w:tcBorders>
            <w:vAlign w:val="center"/>
          </w:tcPr>
          <w:p w14:paraId="486B99F6"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13E44617" w14:textId="53304425" w:rsidR="76C0CF64" w:rsidRDefault="76C0CF64" w:rsidP="76C0CF64">
            <w:pPr>
              <w:jc w:val="both"/>
            </w:pPr>
            <w:r w:rsidRPr="76C0CF64">
              <w:rPr>
                <w:rFonts w:ascii="Arial" w:eastAsia="Arial" w:hAnsi="Arial" w:cs="Arial"/>
                <w:sz w:val="20"/>
                <w:szCs w:val="20"/>
              </w:rPr>
              <w:t>Minor KPI Failure: The Upgrade results in two Priority 3 Incidents and no Priority 1 or 2 Incidents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5ADF26A5" w14:textId="189A02A6" w:rsidR="76C0CF64" w:rsidRDefault="76C0CF64" w:rsidP="76C0CF64">
            <w:pPr>
              <w:jc w:val="both"/>
            </w:pPr>
            <w:r w:rsidRPr="76C0CF64">
              <w:rPr>
                <w:rFonts w:ascii="Arial" w:eastAsia="Arial" w:hAnsi="Arial" w:cs="Arial"/>
                <w:sz w:val="20"/>
                <w:szCs w:val="20"/>
              </w:rPr>
              <w:t>5</w:t>
            </w:r>
          </w:p>
        </w:tc>
        <w:tc>
          <w:tcPr>
            <w:tcW w:w="1047" w:type="dxa"/>
            <w:vMerge/>
            <w:tcBorders>
              <w:left w:val="single" w:sz="0" w:space="0" w:color="auto"/>
              <w:right w:val="single" w:sz="0" w:space="0" w:color="auto"/>
            </w:tcBorders>
            <w:vAlign w:val="center"/>
          </w:tcPr>
          <w:p w14:paraId="41D42CCB" w14:textId="77777777" w:rsidR="00D96E58" w:rsidRDefault="00D96E58"/>
        </w:tc>
      </w:tr>
      <w:tr w:rsidR="76C0CF64" w14:paraId="55015A1E" w14:textId="77777777" w:rsidTr="76C0CF64">
        <w:trPr>
          <w:trHeight w:val="300"/>
        </w:trPr>
        <w:tc>
          <w:tcPr>
            <w:tcW w:w="569" w:type="dxa"/>
            <w:vMerge/>
            <w:tcBorders>
              <w:left w:val="single" w:sz="0" w:space="0" w:color="auto"/>
              <w:right w:val="single" w:sz="0" w:space="0" w:color="auto"/>
            </w:tcBorders>
            <w:vAlign w:val="center"/>
          </w:tcPr>
          <w:p w14:paraId="74823D94" w14:textId="77777777" w:rsidR="00D96E58" w:rsidRDefault="00D96E58"/>
        </w:tc>
        <w:tc>
          <w:tcPr>
            <w:tcW w:w="1241" w:type="dxa"/>
            <w:vMerge/>
            <w:tcBorders>
              <w:left w:val="single" w:sz="0" w:space="0" w:color="auto"/>
              <w:right w:val="single" w:sz="0" w:space="0" w:color="auto"/>
            </w:tcBorders>
            <w:vAlign w:val="center"/>
          </w:tcPr>
          <w:p w14:paraId="46E1993F" w14:textId="77777777" w:rsidR="00D96E58" w:rsidRDefault="00D96E58"/>
        </w:tc>
        <w:tc>
          <w:tcPr>
            <w:tcW w:w="954" w:type="dxa"/>
            <w:vMerge/>
            <w:tcBorders>
              <w:left w:val="single" w:sz="0" w:space="0" w:color="auto"/>
              <w:right w:val="single" w:sz="0" w:space="0" w:color="auto"/>
            </w:tcBorders>
            <w:vAlign w:val="center"/>
          </w:tcPr>
          <w:p w14:paraId="56CC0902" w14:textId="77777777" w:rsidR="00D96E58" w:rsidRDefault="00D96E58"/>
        </w:tc>
        <w:tc>
          <w:tcPr>
            <w:tcW w:w="2194" w:type="dxa"/>
            <w:vMerge/>
            <w:tcBorders>
              <w:left w:val="single" w:sz="0" w:space="0" w:color="auto"/>
              <w:right w:val="single" w:sz="0" w:space="0" w:color="auto"/>
            </w:tcBorders>
            <w:vAlign w:val="center"/>
          </w:tcPr>
          <w:p w14:paraId="3B4B9DEE"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333F118A" w14:textId="76CBE0DC" w:rsidR="76C0CF64" w:rsidRDefault="76C0CF64" w:rsidP="76C0CF64">
            <w:pPr>
              <w:jc w:val="both"/>
            </w:pPr>
            <w:r w:rsidRPr="76C0CF64">
              <w:rPr>
                <w:rFonts w:ascii="Arial" w:eastAsia="Arial" w:hAnsi="Arial" w:cs="Arial"/>
                <w:sz w:val="20"/>
                <w:szCs w:val="20"/>
              </w:rPr>
              <w:t xml:space="preserve">Serious KPI Failure: The Upgrade results in &gt;2 Priority 3 Incidents and no Priority 1 or 2 Incidents </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44B68C75" w14:textId="12C11D6A" w:rsidR="76C0CF64" w:rsidRDefault="76C0CF64" w:rsidP="76C0CF64">
            <w:pPr>
              <w:jc w:val="both"/>
            </w:pPr>
            <w:r w:rsidRPr="76C0CF64">
              <w:rPr>
                <w:rFonts w:ascii="Arial" w:eastAsia="Arial" w:hAnsi="Arial" w:cs="Arial"/>
                <w:sz w:val="20"/>
                <w:szCs w:val="20"/>
              </w:rPr>
              <w:t>7</w:t>
            </w:r>
          </w:p>
        </w:tc>
        <w:tc>
          <w:tcPr>
            <w:tcW w:w="1047" w:type="dxa"/>
            <w:vMerge/>
            <w:tcBorders>
              <w:left w:val="single" w:sz="0" w:space="0" w:color="auto"/>
              <w:right w:val="single" w:sz="0" w:space="0" w:color="auto"/>
            </w:tcBorders>
            <w:vAlign w:val="center"/>
          </w:tcPr>
          <w:p w14:paraId="1A802E46" w14:textId="77777777" w:rsidR="00D96E58" w:rsidRDefault="00D96E58"/>
        </w:tc>
      </w:tr>
      <w:tr w:rsidR="76C0CF64" w14:paraId="00736947" w14:textId="77777777" w:rsidTr="76C0CF64">
        <w:trPr>
          <w:trHeight w:val="300"/>
        </w:trPr>
        <w:tc>
          <w:tcPr>
            <w:tcW w:w="569" w:type="dxa"/>
            <w:vMerge/>
            <w:tcBorders>
              <w:left w:val="single" w:sz="0" w:space="0" w:color="auto"/>
              <w:right w:val="single" w:sz="0" w:space="0" w:color="auto"/>
            </w:tcBorders>
            <w:vAlign w:val="center"/>
          </w:tcPr>
          <w:p w14:paraId="4EC17CB7" w14:textId="77777777" w:rsidR="00D96E58" w:rsidRDefault="00D96E58"/>
        </w:tc>
        <w:tc>
          <w:tcPr>
            <w:tcW w:w="1241" w:type="dxa"/>
            <w:vMerge/>
            <w:tcBorders>
              <w:left w:val="single" w:sz="0" w:space="0" w:color="auto"/>
              <w:right w:val="single" w:sz="0" w:space="0" w:color="auto"/>
            </w:tcBorders>
            <w:vAlign w:val="center"/>
          </w:tcPr>
          <w:p w14:paraId="4206A018" w14:textId="77777777" w:rsidR="00D96E58" w:rsidRDefault="00D96E58"/>
        </w:tc>
        <w:tc>
          <w:tcPr>
            <w:tcW w:w="954" w:type="dxa"/>
            <w:vMerge/>
            <w:tcBorders>
              <w:left w:val="single" w:sz="0" w:space="0" w:color="auto"/>
              <w:right w:val="single" w:sz="0" w:space="0" w:color="auto"/>
            </w:tcBorders>
            <w:vAlign w:val="center"/>
          </w:tcPr>
          <w:p w14:paraId="7A22549C" w14:textId="77777777" w:rsidR="00D96E58" w:rsidRDefault="00D96E58"/>
        </w:tc>
        <w:tc>
          <w:tcPr>
            <w:tcW w:w="2194" w:type="dxa"/>
            <w:vMerge/>
            <w:tcBorders>
              <w:left w:val="single" w:sz="0" w:space="0" w:color="auto"/>
              <w:right w:val="single" w:sz="0" w:space="0" w:color="auto"/>
            </w:tcBorders>
            <w:vAlign w:val="center"/>
          </w:tcPr>
          <w:p w14:paraId="7CEAD652"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1AB34FF7" w14:textId="3991B82E" w:rsidR="76C0CF64" w:rsidRDefault="76C0CF64" w:rsidP="76C0CF64">
            <w:pPr>
              <w:jc w:val="both"/>
            </w:pPr>
            <w:r w:rsidRPr="76C0CF64">
              <w:rPr>
                <w:rFonts w:ascii="Arial" w:eastAsia="Arial" w:hAnsi="Arial" w:cs="Arial"/>
                <w:sz w:val="20"/>
                <w:szCs w:val="20"/>
              </w:rPr>
              <w:t>Severe KPI Failure: The Upgrade results in one or more Priority 2 Incidents and no Priority 1 Incidents (the number of Priority 3 Incidents is not relevant)</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787EDB68" w14:textId="75EA870B" w:rsidR="76C0CF64" w:rsidRDefault="76C0CF64" w:rsidP="76C0CF64">
            <w:pPr>
              <w:jc w:val="both"/>
            </w:pPr>
            <w:r w:rsidRPr="76C0CF64">
              <w:rPr>
                <w:rFonts w:ascii="Arial" w:eastAsia="Arial" w:hAnsi="Arial" w:cs="Arial"/>
                <w:sz w:val="20"/>
                <w:szCs w:val="20"/>
              </w:rPr>
              <w:t>10</w:t>
            </w:r>
          </w:p>
        </w:tc>
        <w:tc>
          <w:tcPr>
            <w:tcW w:w="1047" w:type="dxa"/>
            <w:vMerge/>
            <w:tcBorders>
              <w:left w:val="single" w:sz="0" w:space="0" w:color="auto"/>
              <w:right w:val="single" w:sz="0" w:space="0" w:color="auto"/>
            </w:tcBorders>
            <w:vAlign w:val="center"/>
          </w:tcPr>
          <w:p w14:paraId="36433207" w14:textId="77777777" w:rsidR="00D96E58" w:rsidRDefault="00D96E58"/>
        </w:tc>
      </w:tr>
      <w:tr w:rsidR="76C0CF64" w14:paraId="484A333A" w14:textId="77777777" w:rsidTr="76C0CF64">
        <w:trPr>
          <w:trHeight w:val="300"/>
        </w:trPr>
        <w:tc>
          <w:tcPr>
            <w:tcW w:w="569" w:type="dxa"/>
            <w:vMerge/>
            <w:tcBorders>
              <w:left w:val="single" w:sz="0" w:space="0" w:color="auto"/>
              <w:bottom w:val="single" w:sz="0" w:space="0" w:color="auto"/>
              <w:right w:val="single" w:sz="0" w:space="0" w:color="auto"/>
            </w:tcBorders>
            <w:vAlign w:val="center"/>
          </w:tcPr>
          <w:p w14:paraId="46FFBC76" w14:textId="77777777" w:rsidR="00D96E58" w:rsidRDefault="00D96E58"/>
        </w:tc>
        <w:tc>
          <w:tcPr>
            <w:tcW w:w="1241" w:type="dxa"/>
            <w:vMerge/>
            <w:tcBorders>
              <w:left w:val="single" w:sz="0" w:space="0" w:color="auto"/>
              <w:bottom w:val="single" w:sz="0" w:space="0" w:color="auto"/>
              <w:right w:val="single" w:sz="0" w:space="0" w:color="auto"/>
            </w:tcBorders>
            <w:vAlign w:val="center"/>
          </w:tcPr>
          <w:p w14:paraId="68A43BED" w14:textId="77777777" w:rsidR="00D96E58" w:rsidRDefault="00D96E58"/>
        </w:tc>
        <w:tc>
          <w:tcPr>
            <w:tcW w:w="954" w:type="dxa"/>
            <w:vMerge/>
            <w:tcBorders>
              <w:left w:val="single" w:sz="0" w:space="0" w:color="auto"/>
              <w:bottom w:val="single" w:sz="0" w:space="0" w:color="auto"/>
              <w:right w:val="single" w:sz="0" w:space="0" w:color="auto"/>
            </w:tcBorders>
            <w:vAlign w:val="center"/>
          </w:tcPr>
          <w:p w14:paraId="3FEAAD2D" w14:textId="77777777" w:rsidR="00D96E58" w:rsidRDefault="00D96E58"/>
        </w:tc>
        <w:tc>
          <w:tcPr>
            <w:tcW w:w="2194" w:type="dxa"/>
            <w:vMerge/>
            <w:tcBorders>
              <w:left w:val="single" w:sz="0" w:space="0" w:color="auto"/>
              <w:bottom w:val="single" w:sz="0" w:space="0" w:color="auto"/>
              <w:right w:val="single" w:sz="0" w:space="0" w:color="auto"/>
            </w:tcBorders>
            <w:vAlign w:val="center"/>
          </w:tcPr>
          <w:p w14:paraId="19526B18"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79FAAFFC" w14:textId="678DCB3F" w:rsidR="76C0CF64" w:rsidRDefault="76C0CF64" w:rsidP="76C0CF64">
            <w:pPr>
              <w:jc w:val="both"/>
            </w:pPr>
            <w:r w:rsidRPr="76C0CF64">
              <w:rPr>
                <w:rFonts w:ascii="Arial" w:eastAsia="Arial" w:hAnsi="Arial" w:cs="Arial"/>
                <w:sz w:val="20"/>
                <w:szCs w:val="20"/>
              </w:rPr>
              <w:t>KPI Service Threshold: The Upgrade results in one or more Priority 1 Incidents (the number of Priority 2 and 3 Incidents is not relevant)</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1CD911EA" w14:textId="7B9A6DE7" w:rsidR="76C0CF64" w:rsidRDefault="76C0CF64" w:rsidP="76C0CF64">
            <w:pPr>
              <w:jc w:val="both"/>
            </w:pPr>
            <w:r w:rsidRPr="76C0CF64">
              <w:rPr>
                <w:rFonts w:ascii="Arial" w:eastAsia="Arial" w:hAnsi="Arial" w:cs="Arial"/>
                <w:sz w:val="20"/>
                <w:szCs w:val="20"/>
              </w:rPr>
              <w:t>20</w:t>
            </w:r>
          </w:p>
        </w:tc>
        <w:tc>
          <w:tcPr>
            <w:tcW w:w="1047" w:type="dxa"/>
            <w:vMerge/>
            <w:tcBorders>
              <w:left w:val="single" w:sz="0" w:space="0" w:color="auto"/>
              <w:bottom w:val="single" w:sz="0" w:space="0" w:color="auto"/>
              <w:right w:val="single" w:sz="0" w:space="0" w:color="auto"/>
            </w:tcBorders>
            <w:vAlign w:val="center"/>
          </w:tcPr>
          <w:p w14:paraId="35C426DD" w14:textId="77777777" w:rsidR="00D96E58" w:rsidRDefault="00D96E58"/>
        </w:tc>
      </w:tr>
      <w:tr w:rsidR="76C0CF64" w14:paraId="17008CBF" w14:textId="77777777" w:rsidTr="76C0CF64">
        <w:trPr>
          <w:trHeight w:val="300"/>
        </w:trPr>
        <w:tc>
          <w:tcPr>
            <w:tcW w:w="569" w:type="dxa"/>
            <w:vMerge w:val="restart"/>
            <w:tcBorders>
              <w:top w:val="nil"/>
              <w:left w:val="single" w:sz="8" w:space="0" w:color="auto"/>
              <w:bottom w:val="single" w:sz="8" w:space="0" w:color="auto"/>
              <w:right w:val="single" w:sz="8" w:space="0" w:color="auto"/>
            </w:tcBorders>
            <w:tcMar>
              <w:left w:w="108" w:type="dxa"/>
              <w:right w:w="108" w:type="dxa"/>
            </w:tcMar>
          </w:tcPr>
          <w:p w14:paraId="2C7879F1" w14:textId="792A2F7B" w:rsidR="76C0CF64" w:rsidRDefault="76C0CF64" w:rsidP="76C0CF64">
            <w:pPr>
              <w:jc w:val="both"/>
            </w:pPr>
            <w:r w:rsidRPr="76C0CF64">
              <w:rPr>
                <w:rFonts w:ascii="Arial" w:eastAsia="Arial" w:hAnsi="Arial" w:cs="Arial"/>
                <w:sz w:val="20"/>
                <w:szCs w:val="20"/>
              </w:rPr>
              <w:t>KPI6</w:t>
            </w:r>
          </w:p>
        </w:tc>
        <w:tc>
          <w:tcPr>
            <w:tcW w:w="1241" w:type="dxa"/>
            <w:vMerge w:val="restart"/>
            <w:tcBorders>
              <w:top w:val="nil"/>
              <w:left w:val="single" w:sz="8" w:space="0" w:color="auto"/>
              <w:bottom w:val="single" w:sz="8" w:space="0" w:color="auto"/>
              <w:right w:val="single" w:sz="8" w:space="0" w:color="auto"/>
            </w:tcBorders>
            <w:tcMar>
              <w:left w:w="108" w:type="dxa"/>
              <w:right w:w="108" w:type="dxa"/>
            </w:tcMar>
          </w:tcPr>
          <w:p w14:paraId="1A78FB1E" w14:textId="5AD034C2" w:rsidR="76C0CF64" w:rsidRDefault="76C0CF64" w:rsidP="76C0CF64">
            <w:pPr>
              <w:jc w:val="both"/>
            </w:pPr>
            <w:r w:rsidRPr="76C0CF64">
              <w:rPr>
                <w:rFonts w:ascii="Arial" w:eastAsia="Arial" w:hAnsi="Arial" w:cs="Arial"/>
                <w:sz w:val="20"/>
                <w:szCs w:val="20"/>
              </w:rPr>
              <w:t>Service Request fulfilment – for each Priority 1 Service Request</w:t>
            </w:r>
          </w:p>
        </w:tc>
        <w:tc>
          <w:tcPr>
            <w:tcW w:w="954" w:type="dxa"/>
            <w:vMerge w:val="restart"/>
            <w:tcBorders>
              <w:top w:val="nil"/>
              <w:left w:val="single" w:sz="8" w:space="0" w:color="auto"/>
              <w:bottom w:val="single" w:sz="8" w:space="0" w:color="auto"/>
              <w:right w:val="single" w:sz="8" w:space="0" w:color="auto"/>
            </w:tcBorders>
            <w:tcMar>
              <w:left w:w="108" w:type="dxa"/>
              <w:right w:w="108" w:type="dxa"/>
            </w:tcMar>
          </w:tcPr>
          <w:p w14:paraId="62363CDE" w14:textId="66E9C5A1" w:rsidR="76C0CF64" w:rsidRDefault="76C0CF64" w:rsidP="76C0CF64">
            <w:pPr>
              <w:jc w:val="both"/>
            </w:pPr>
            <w:r w:rsidRPr="76C0CF64">
              <w:rPr>
                <w:rFonts w:ascii="Arial" w:eastAsia="Arial" w:hAnsi="Arial" w:cs="Arial"/>
                <w:sz w:val="20"/>
                <w:szCs w:val="20"/>
              </w:rPr>
              <w:t xml:space="preserve">See Paragraph </w:t>
            </w:r>
            <w:hyperlink r:id="rId64" w:anchor="bookmark37">
              <w:r w:rsidRPr="76C0CF64">
                <w:rPr>
                  <w:rStyle w:val="Hyperlink"/>
                  <w:rFonts w:ascii="Arial" w:eastAsia="Arial" w:hAnsi="Arial" w:cs="Arial"/>
                  <w:sz w:val="20"/>
                  <w:szCs w:val="20"/>
                </w:rPr>
                <w:t>4</w:t>
              </w:r>
            </w:hyperlink>
            <w:r w:rsidRPr="76C0CF64">
              <w:rPr>
                <w:rFonts w:ascii="Arial" w:eastAsia="Arial" w:hAnsi="Arial" w:cs="Arial"/>
                <w:sz w:val="20"/>
                <w:szCs w:val="20"/>
              </w:rPr>
              <w:t xml:space="preserve"> of </w:t>
            </w:r>
            <w:hyperlink r:id="rId65" w:anchor="bookmark36">
              <w:r w:rsidRPr="76C0CF64">
                <w:rPr>
                  <w:rStyle w:val="Hyperlink"/>
                  <w:rFonts w:ascii="Arial" w:eastAsia="Arial" w:hAnsi="Arial" w:cs="Arial"/>
                  <w:sz w:val="20"/>
                  <w:szCs w:val="20"/>
                </w:rPr>
                <w:t xml:space="preserve">Part B </w:t>
              </w:r>
            </w:hyperlink>
            <w:r w:rsidRPr="76C0CF64">
              <w:rPr>
                <w:rFonts w:ascii="Arial" w:eastAsia="Arial" w:hAnsi="Arial" w:cs="Arial"/>
                <w:sz w:val="20"/>
                <w:szCs w:val="20"/>
              </w:rPr>
              <w:t>of this Annex 1</w:t>
            </w:r>
          </w:p>
        </w:tc>
        <w:tc>
          <w:tcPr>
            <w:tcW w:w="2194" w:type="dxa"/>
            <w:vMerge w:val="restart"/>
            <w:tcBorders>
              <w:top w:val="nil"/>
              <w:left w:val="single" w:sz="8" w:space="0" w:color="auto"/>
              <w:bottom w:val="single" w:sz="8" w:space="0" w:color="auto"/>
              <w:right w:val="single" w:sz="8" w:space="0" w:color="auto"/>
            </w:tcBorders>
            <w:tcMar>
              <w:left w:w="108" w:type="dxa"/>
              <w:right w:w="108" w:type="dxa"/>
            </w:tcMar>
          </w:tcPr>
          <w:p w14:paraId="3E56CDB0" w14:textId="6FCB1CC8" w:rsidR="76C0CF64" w:rsidRDefault="76C0CF64" w:rsidP="76C0CF64">
            <w:pPr>
              <w:jc w:val="both"/>
            </w:pPr>
            <w:r w:rsidRPr="76C0CF64">
              <w:rPr>
                <w:rFonts w:ascii="Arial" w:eastAsia="Arial" w:hAnsi="Arial" w:cs="Arial"/>
                <w:sz w:val="20"/>
                <w:szCs w:val="20"/>
              </w:rPr>
              <w:t>Each Service Period.</w:t>
            </w:r>
          </w:p>
          <w:p w14:paraId="5377BDDA" w14:textId="2D22A0B4" w:rsidR="76C0CF64" w:rsidRDefault="76C0CF64" w:rsidP="76C0CF64">
            <w:pPr>
              <w:jc w:val="both"/>
            </w:pPr>
            <w:r w:rsidRPr="76C0CF64">
              <w:rPr>
                <w:rFonts w:ascii="Arial" w:eastAsia="Arial" w:hAnsi="Arial" w:cs="Arial"/>
                <w:sz w:val="20"/>
                <w:szCs w:val="20"/>
              </w:rPr>
              <w:t xml:space="preserve"> </w:t>
            </w:r>
          </w:p>
          <w:p w14:paraId="10285D28" w14:textId="64958956" w:rsidR="76C0CF64" w:rsidRDefault="76C0CF64" w:rsidP="76C0CF64">
            <w:pPr>
              <w:jc w:val="both"/>
            </w:pPr>
            <w:r w:rsidRPr="76C0CF64">
              <w:rPr>
                <w:rFonts w:ascii="Arial" w:eastAsia="Arial" w:hAnsi="Arial" w:cs="Arial"/>
                <w:sz w:val="20"/>
                <w:szCs w:val="20"/>
              </w:rPr>
              <w:t>Measured for, and applicable to, each Priority 1 Service Request separately.</w:t>
            </w:r>
          </w:p>
        </w:tc>
        <w:tc>
          <w:tcPr>
            <w:tcW w:w="2956" w:type="dxa"/>
            <w:tcBorders>
              <w:top w:val="single" w:sz="8" w:space="0" w:color="auto"/>
              <w:left w:val="single" w:sz="8" w:space="0" w:color="auto"/>
              <w:bottom w:val="single" w:sz="8" w:space="0" w:color="auto"/>
              <w:right w:val="single" w:sz="8" w:space="0" w:color="auto"/>
            </w:tcBorders>
            <w:tcMar>
              <w:left w:w="108" w:type="dxa"/>
              <w:right w:w="108" w:type="dxa"/>
            </w:tcMar>
          </w:tcPr>
          <w:p w14:paraId="253C7CE7" w14:textId="0A0B4ABC" w:rsidR="76C0CF64" w:rsidRDefault="76C0CF64" w:rsidP="76C0CF64">
            <w:pPr>
              <w:jc w:val="both"/>
            </w:pPr>
            <w:r w:rsidRPr="76C0CF64">
              <w:rPr>
                <w:rFonts w:ascii="Arial" w:eastAsia="Arial" w:hAnsi="Arial" w:cs="Arial"/>
                <w:sz w:val="20"/>
                <w:szCs w:val="20"/>
              </w:rPr>
              <w:t>Target Performance Level: Priority 1 Service Request fulfilled in &lt;= 4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2B541551" w14:textId="5FDA8542" w:rsidR="76C0CF64" w:rsidRDefault="76C0CF64" w:rsidP="76C0CF64">
            <w:pPr>
              <w:jc w:val="both"/>
            </w:pPr>
            <w:r w:rsidRPr="76C0CF64">
              <w:rPr>
                <w:rFonts w:ascii="Arial" w:eastAsia="Arial" w:hAnsi="Arial" w:cs="Arial"/>
                <w:sz w:val="20"/>
                <w:szCs w:val="20"/>
              </w:rPr>
              <w:t>0</w:t>
            </w:r>
          </w:p>
        </w:tc>
        <w:tc>
          <w:tcPr>
            <w:tcW w:w="1047" w:type="dxa"/>
            <w:vMerge w:val="restart"/>
            <w:tcBorders>
              <w:top w:val="nil"/>
              <w:left w:val="single" w:sz="8" w:space="0" w:color="auto"/>
              <w:bottom w:val="single" w:sz="8" w:space="0" w:color="auto"/>
              <w:right w:val="single" w:sz="8" w:space="0" w:color="auto"/>
            </w:tcBorders>
            <w:tcMar>
              <w:left w:w="108" w:type="dxa"/>
              <w:right w:w="108" w:type="dxa"/>
            </w:tcMar>
          </w:tcPr>
          <w:p w14:paraId="1E216644" w14:textId="441A6F3E" w:rsidR="76C0CF64" w:rsidRDefault="76C0CF64" w:rsidP="76C0CF64">
            <w:pPr>
              <w:jc w:val="both"/>
            </w:pPr>
            <w:r w:rsidRPr="76C0CF64">
              <w:rPr>
                <w:rFonts w:ascii="Arial" w:eastAsia="Arial" w:hAnsi="Arial" w:cs="Arial"/>
                <w:sz w:val="20"/>
                <w:szCs w:val="20"/>
              </w:rPr>
              <w:t>Yes</w:t>
            </w:r>
          </w:p>
        </w:tc>
      </w:tr>
      <w:tr w:rsidR="76C0CF64" w14:paraId="1C683087" w14:textId="77777777" w:rsidTr="76C0CF64">
        <w:trPr>
          <w:trHeight w:val="300"/>
        </w:trPr>
        <w:tc>
          <w:tcPr>
            <w:tcW w:w="569" w:type="dxa"/>
            <w:vMerge/>
            <w:tcBorders>
              <w:left w:val="single" w:sz="0" w:space="0" w:color="auto"/>
              <w:right w:val="single" w:sz="0" w:space="0" w:color="auto"/>
            </w:tcBorders>
            <w:vAlign w:val="center"/>
          </w:tcPr>
          <w:p w14:paraId="6E34A353" w14:textId="77777777" w:rsidR="00D96E58" w:rsidRDefault="00D96E58"/>
        </w:tc>
        <w:tc>
          <w:tcPr>
            <w:tcW w:w="1241" w:type="dxa"/>
            <w:vMerge/>
            <w:tcBorders>
              <w:left w:val="single" w:sz="0" w:space="0" w:color="auto"/>
              <w:right w:val="single" w:sz="0" w:space="0" w:color="auto"/>
            </w:tcBorders>
            <w:vAlign w:val="center"/>
          </w:tcPr>
          <w:p w14:paraId="742E4E37" w14:textId="77777777" w:rsidR="00D96E58" w:rsidRDefault="00D96E58"/>
        </w:tc>
        <w:tc>
          <w:tcPr>
            <w:tcW w:w="954" w:type="dxa"/>
            <w:vMerge/>
            <w:tcBorders>
              <w:left w:val="single" w:sz="0" w:space="0" w:color="auto"/>
              <w:right w:val="single" w:sz="0" w:space="0" w:color="auto"/>
            </w:tcBorders>
            <w:vAlign w:val="center"/>
          </w:tcPr>
          <w:p w14:paraId="156B4D44" w14:textId="77777777" w:rsidR="00D96E58" w:rsidRDefault="00D96E58"/>
        </w:tc>
        <w:tc>
          <w:tcPr>
            <w:tcW w:w="2194" w:type="dxa"/>
            <w:vMerge/>
            <w:tcBorders>
              <w:left w:val="single" w:sz="0" w:space="0" w:color="auto"/>
              <w:right w:val="single" w:sz="0" w:space="0" w:color="auto"/>
            </w:tcBorders>
            <w:vAlign w:val="center"/>
          </w:tcPr>
          <w:p w14:paraId="0D8E1CDA"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24DFDD99" w14:textId="02AF6130" w:rsidR="76C0CF64" w:rsidRDefault="76C0CF64" w:rsidP="76C0CF64">
            <w:pPr>
              <w:jc w:val="both"/>
            </w:pPr>
            <w:r w:rsidRPr="76C0CF64">
              <w:rPr>
                <w:rFonts w:ascii="Arial" w:eastAsia="Arial" w:hAnsi="Arial" w:cs="Arial"/>
                <w:sz w:val="20"/>
                <w:szCs w:val="20"/>
              </w:rPr>
              <w:t>Minor KPI Failure: Priority 1 Service Request fulfilled in &gt; 4 hours and &lt;=5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71FF4C01" w14:textId="1DE1CAE5" w:rsidR="76C0CF64" w:rsidRDefault="76C0CF64" w:rsidP="76C0CF64">
            <w:pPr>
              <w:jc w:val="both"/>
            </w:pPr>
            <w:r w:rsidRPr="76C0CF64">
              <w:rPr>
                <w:rFonts w:ascii="Arial" w:eastAsia="Arial" w:hAnsi="Arial" w:cs="Arial"/>
                <w:sz w:val="20"/>
                <w:szCs w:val="20"/>
              </w:rPr>
              <w:t>5</w:t>
            </w:r>
          </w:p>
        </w:tc>
        <w:tc>
          <w:tcPr>
            <w:tcW w:w="1047" w:type="dxa"/>
            <w:vMerge/>
            <w:tcBorders>
              <w:left w:val="single" w:sz="0" w:space="0" w:color="auto"/>
              <w:right w:val="single" w:sz="0" w:space="0" w:color="auto"/>
            </w:tcBorders>
            <w:vAlign w:val="center"/>
          </w:tcPr>
          <w:p w14:paraId="3D23FE82" w14:textId="77777777" w:rsidR="00D96E58" w:rsidRDefault="00D96E58"/>
        </w:tc>
      </w:tr>
      <w:tr w:rsidR="76C0CF64" w14:paraId="1FF66F29" w14:textId="77777777" w:rsidTr="76C0CF64">
        <w:trPr>
          <w:trHeight w:val="300"/>
        </w:trPr>
        <w:tc>
          <w:tcPr>
            <w:tcW w:w="569" w:type="dxa"/>
            <w:vMerge/>
            <w:tcBorders>
              <w:left w:val="single" w:sz="0" w:space="0" w:color="auto"/>
              <w:right w:val="single" w:sz="0" w:space="0" w:color="auto"/>
            </w:tcBorders>
            <w:vAlign w:val="center"/>
          </w:tcPr>
          <w:p w14:paraId="374EC073" w14:textId="77777777" w:rsidR="00D96E58" w:rsidRDefault="00D96E58"/>
        </w:tc>
        <w:tc>
          <w:tcPr>
            <w:tcW w:w="1241" w:type="dxa"/>
            <w:vMerge/>
            <w:tcBorders>
              <w:left w:val="single" w:sz="0" w:space="0" w:color="auto"/>
              <w:right w:val="single" w:sz="0" w:space="0" w:color="auto"/>
            </w:tcBorders>
            <w:vAlign w:val="center"/>
          </w:tcPr>
          <w:p w14:paraId="44DD5E43" w14:textId="77777777" w:rsidR="00D96E58" w:rsidRDefault="00D96E58"/>
        </w:tc>
        <w:tc>
          <w:tcPr>
            <w:tcW w:w="954" w:type="dxa"/>
            <w:vMerge/>
            <w:tcBorders>
              <w:left w:val="single" w:sz="0" w:space="0" w:color="auto"/>
              <w:right w:val="single" w:sz="0" w:space="0" w:color="auto"/>
            </w:tcBorders>
            <w:vAlign w:val="center"/>
          </w:tcPr>
          <w:p w14:paraId="4C43E567" w14:textId="77777777" w:rsidR="00D96E58" w:rsidRDefault="00D96E58"/>
        </w:tc>
        <w:tc>
          <w:tcPr>
            <w:tcW w:w="2194" w:type="dxa"/>
            <w:vMerge/>
            <w:tcBorders>
              <w:left w:val="single" w:sz="0" w:space="0" w:color="auto"/>
              <w:right w:val="single" w:sz="0" w:space="0" w:color="auto"/>
            </w:tcBorders>
            <w:vAlign w:val="center"/>
          </w:tcPr>
          <w:p w14:paraId="2B8B9CFC"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7A255C49" w14:textId="1DE13F5C" w:rsidR="76C0CF64" w:rsidRDefault="76C0CF64" w:rsidP="76C0CF64">
            <w:pPr>
              <w:jc w:val="both"/>
            </w:pPr>
            <w:r w:rsidRPr="76C0CF64">
              <w:rPr>
                <w:rFonts w:ascii="Arial" w:eastAsia="Arial" w:hAnsi="Arial" w:cs="Arial"/>
                <w:sz w:val="20"/>
                <w:szCs w:val="20"/>
              </w:rPr>
              <w:t>Serious KPI Failure: Priority 1 Service Request fulfilled in &gt; 5 hours and &lt;=6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6E0F26A2" w14:textId="34B3FE69" w:rsidR="76C0CF64" w:rsidRDefault="76C0CF64" w:rsidP="76C0CF64">
            <w:pPr>
              <w:jc w:val="both"/>
            </w:pPr>
            <w:r w:rsidRPr="76C0CF64">
              <w:rPr>
                <w:rFonts w:ascii="Arial" w:eastAsia="Arial" w:hAnsi="Arial" w:cs="Arial"/>
                <w:sz w:val="20"/>
                <w:szCs w:val="20"/>
              </w:rPr>
              <w:t>7</w:t>
            </w:r>
          </w:p>
        </w:tc>
        <w:tc>
          <w:tcPr>
            <w:tcW w:w="1047" w:type="dxa"/>
            <w:vMerge/>
            <w:tcBorders>
              <w:left w:val="single" w:sz="0" w:space="0" w:color="auto"/>
              <w:right w:val="single" w:sz="0" w:space="0" w:color="auto"/>
            </w:tcBorders>
            <w:vAlign w:val="center"/>
          </w:tcPr>
          <w:p w14:paraId="70A0C7D2" w14:textId="77777777" w:rsidR="00D96E58" w:rsidRDefault="00D96E58"/>
        </w:tc>
      </w:tr>
      <w:tr w:rsidR="76C0CF64" w14:paraId="37D1BC69" w14:textId="77777777" w:rsidTr="76C0CF64">
        <w:trPr>
          <w:trHeight w:val="300"/>
        </w:trPr>
        <w:tc>
          <w:tcPr>
            <w:tcW w:w="569" w:type="dxa"/>
            <w:vMerge/>
            <w:tcBorders>
              <w:left w:val="single" w:sz="0" w:space="0" w:color="auto"/>
              <w:right w:val="single" w:sz="0" w:space="0" w:color="auto"/>
            </w:tcBorders>
            <w:vAlign w:val="center"/>
          </w:tcPr>
          <w:p w14:paraId="4C693718" w14:textId="77777777" w:rsidR="00D96E58" w:rsidRDefault="00D96E58"/>
        </w:tc>
        <w:tc>
          <w:tcPr>
            <w:tcW w:w="1241" w:type="dxa"/>
            <w:vMerge/>
            <w:tcBorders>
              <w:left w:val="single" w:sz="0" w:space="0" w:color="auto"/>
              <w:right w:val="single" w:sz="0" w:space="0" w:color="auto"/>
            </w:tcBorders>
            <w:vAlign w:val="center"/>
          </w:tcPr>
          <w:p w14:paraId="3091D121" w14:textId="77777777" w:rsidR="00D96E58" w:rsidRDefault="00D96E58"/>
        </w:tc>
        <w:tc>
          <w:tcPr>
            <w:tcW w:w="954" w:type="dxa"/>
            <w:vMerge/>
            <w:tcBorders>
              <w:left w:val="single" w:sz="0" w:space="0" w:color="auto"/>
              <w:right w:val="single" w:sz="0" w:space="0" w:color="auto"/>
            </w:tcBorders>
            <w:vAlign w:val="center"/>
          </w:tcPr>
          <w:p w14:paraId="38924FF5" w14:textId="77777777" w:rsidR="00D96E58" w:rsidRDefault="00D96E58"/>
        </w:tc>
        <w:tc>
          <w:tcPr>
            <w:tcW w:w="2194" w:type="dxa"/>
            <w:vMerge/>
            <w:tcBorders>
              <w:left w:val="single" w:sz="0" w:space="0" w:color="auto"/>
              <w:right w:val="single" w:sz="0" w:space="0" w:color="auto"/>
            </w:tcBorders>
            <w:vAlign w:val="center"/>
          </w:tcPr>
          <w:p w14:paraId="34EE9135"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7F3B4025" w14:textId="7FCBD0CF" w:rsidR="76C0CF64" w:rsidRDefault="76C0CF64" w:rsidP="76C0CF64">
            <w:pPr>
              <w:jc w:val="both"/>
            </w:pPr>
            <w:r w:rsidRPr="76C0CF64">
              <w:rPr>
                <w:rFonts w:ascii="Arial" w:eastAsia="Arial" w:hAnsi="Arial" w:cs="Arial"/>
                <w:sz w:val="20"/>
                <w:szCs w:val="20"/>
              </w:rPr>
              <w:t>Severe KPI Failure: Priority 1 Service Request fulfilled in &gt; 6 hours and &lt;=7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7772E86A" w14:textId="2E580C74" w:rsidR="76C0CF64" w:rsidRDefault="76C0CF64" w:rsidP="76C0CF64">
            <w:pPr>
              <w:jc w:val="both"/>
            </w:pPr>
            <w:r w:rsidRPr="76C0CF64">
              <w:rPr>
                <w:rFonts w:ascii="Arial" w:eastAsia="Arial" w:hAnsi="Arial" w:cs="Arial"/>
                <w:sz w:val="20"/>
                <w:szCs w:val="20"/>
              </w:rPr>
              <w:t>10</w:t>
            </w:r>
          </w:p>
        </w:tc>
        <w:tc>
          <w:tcPr>
            <w:tcW w:w="1047" w:type="dxa"/>
            <w:vMerge/>
            <w:tcBorders>
              <w:left w:val="single" w:sz="0" w:space="0" w:color="auto"/>
              <w:right w:val="single" w:sz="0" w:space="0" w:color="auto"/>
            </w:tcBorders>
            <w:vAlign w:val="center"/>
          </w:tcPr>
          <w:p w14:paraId="68CD794E" w14:textId="77777777" w:rsidR="00D96E58" w:rsidRDefault="00D96E58"/>
        </w:tc>
      </w:tr>
      <w:tr w:rsidR="76C0CF64" w14:paraId="617DF392" w14:textId="77777777" w:rsidTr="76C0CF64">
        <w:trPr>
          <w:trHeight w:val="300"/>
        </w:trPr>
        <w:tc>
          <w:tcPr>
            <w:tcW w:w="569" w:type="dxa"/>
            <w:vMerge/>
            <w:tcBorders>
              <w:left w:val="single" w:sz="0" w:space="0" w:color="auto"/>
              <w:bottom w:val="single" w:sz="0" w:space="0" w:color="auto"/>
              <w:right w:val="single" w:sz="0" w:space="0" w:color="auto"/>
            </w:tcBorders>
            <w:vAlign w:val="center"/>
          </w:tcPr>
          <w:p w14:paraId="6F50AC96" w14:textId="77777777" w:rsidR="00D96E58" w:rsidRDefault="00D96E58"/>
        </w:tc>
        <w:tc>
          <w:tcPr>
            <w:tcW w:w="1241" w:type="dxa"/>
            <w:vMerge/>
            <w:tcBorders>
              <w:left w:val="single" w:sz="0" w:space="0" w:color="auto"/>
              <w:bottom w:val="single" w:sz="0" w:space="0" w:color="auto"/>
              <w:right w:val="single" w:sz="0" w:space="0" w:color="auto"/>
            </w:tcBorders>
            <w:vAlign w:val="center"/>
          </w:tcPr>
          <w:p w14:paraId="038AFFE4" w14:textId="77777777" w:rsidR="00D96E58" w:rsidRDefault="00D96E58"/>
        </w:tc>
        <w:tc>
          <w:tcPr>
            <w:tcW w:w="954" w:type="dxa"/>
            <w:vMerge/>
            <w:tcBorders>
              <w:left w:val="single" w:sz="0" w:space="0" w:color="auto"/>
              <w:bottom w:val="single" w:sz="0" w:space="0" w:color="auto"/>
              <w:right w:val="single" w:sz="0" w:space="0" w:color="auto"/>
            </w:tcBorders>
            <w:vAlign w:val="center"/>
          </w:tcPr>
          <w:p w14:paraId="44DA2ED0" w14:textId="77777777" w:rsidR="00D96E58" w:rsidRDefault="00D96E58"/>
        </w:tc>
        <w:tc>
          <w:tcPr>
            <w:tcW w:w="2194" w:type="dxa"/>
            <w:vMerge/>
            <w:tcBorders>
              <w:left w:val="single" w:sz="0" w:space="0" w:color="auto"/>
              <w:bottom w:val="single" w:sz="0" w:space="0" w:color="auto"/>
              <w:right w:val="single" w:sz="0" w:space="0" w:color="auto"/>
            </w:tcBorders>
            <w:vAlign w:val="center"/>
          </w:tcPr>
          <w:p w14:paraId="79DF2EFA"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7A9FC7D4" w14:textId="5D36A2A1" w:rsidR="76C0CF64" w:rsidRDefault="76C0CF64" w:rsidP="76C0CF64">
            <w:pPr>
              <w:jc w:val="both"/>
            </w:pPr>
            <w:r w:rsidRPr="76C0CF64">
              <w:rPr>
                <w:rFonts w:ascii="Arial" w:eastAsia="Arial" w:hAnsi="Arial" w:cs="Arial"/>
                <w:sz w:val="20"/>
                <w:szCs w:val="20"/>
              </w:rPr>
              <w:t>KPI Service Threshold: Priority 1 Service Request fulfilled in &gt; 7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7C8C0A74" w14:textId="2E79944E" w:rsidR="76C0CF64" w:rsidRDefault="76C0CF64" w:rsidP="76C0CF64">
            <w:pPr>
              <w:jc w:val="both"/>
            </w:pPr>
            <w:r w:rsidRPr="76C0CF64">
              <w:rPr>
                <w:rFonts w:ascii="Arial" w:eastAsia="Arial" w:hAnsi="Arial" w:cs="Arial"/>
                <w:sz w:val="20"/>
                <w:szCs w:val="20"/>
              </w:rPr>
              <w:t>20</w:t>
            </w:r>
          </w:p>
        </w:tc>
        <w:tc>
          <w:tcPr>
            <w:tcW w:w="1047" w:type="dxa"/>
            <w:vMerge/>
            <w:tcBorders>
              <w:left w:val="single" w:sz="0" w:space="0" w:color="auto"/>
              <w:bottom w:val="single" w:sz="0" w:space="0" w:color="auto"/>
              <w:right w:val="single" w:sz="0" w:space="0" w:color="auto"/>
            </w:tcBorders>
            <w:vAlign w:val="center"/>
          </w:tcPr>
          <w:p w14:paraId="5B309BFB" w14:textId="77777777" w:rsidR="00D96E58" w:rsidRDefault="00D96E58"/>
        </w:tc>
      </w:tr>
      <w:tr w:rsidR="76C0CF64" w14:paraId="5C6F2115" w14:textId="77777777" w:rsidTr="76C0CF64">
        <w:trPr>
          <w:trHeight w:val="300"/>
        </w:trPr>
        <w:tc>
          <w:tcPr>
            <w:tcW w:w="569" w:type="dxa"/>
            <w:vMerge w:val="restart"/>
            <w:tcBorders>
              <w:top w:val="nil"/>
              <w:left w:val="single" w:sz="8" w:space="0" w:color="auto"/>
              <w:bottom w:val="single" w:sz="8" w:space="0" w:color="auto"/>
              <w:right w:val="single" w:sz="8" w:space="0" w:color="auto"/>
            </w:tcBorders>
            <w:tcMar>
              <w:left w:w="108" w:type="dxa"/>
              <w:right w:w="108" w:type="dxa"/>
            </w:tcMar>
          </w:tcPr>
          <w:p w14:paraId="55B1DE5D" w14:textId="7A677FE4" w:rsidR="76C0CF64" w:rsidRDefault="76C0CF64" w:rsidP="76C0CF64">
            <w:pPr>
              <w:jc w:val="both"/>
            </w:pPr>
            <w:r w:rsidRPr="76C0CF64">
              <w:rPr>
                <w:rFonts w:ascii="Arial" w:eastAsia="Arial" w:hAnsi="Arial" w:cs="Arial"/>
                <w:sz w:val="20"/>
                <w:szCs w:val="20"/>
              </w:rPr>
              <w:t>KPI7</w:t>
            </w:r>
          </w:p>
        </w:tc>
        <w:tc>
          <w:tcPr>
            <w:tcW w:w="1241" w:type="dxa"/>
            <w:vMerge w:val="restart"/>
            <w:tcBorders>
              <w:top w:val="nil"/>
              <w:left w:val="single" w:sz="8" w:space="0" w:color="auto"/>
              <w:bottom w:val="single" w:sz="8" w:space="0" w:color="auto"/>
              <w:right w:val="single" w:sz="8" w:space="0" w:color="auto"/>
            </w:tcBorders>
            <w:tcMar>
              <w:left w:w="108" w:type="dxa"/>
              <w:right w:w="108" w:type="dxa"/>
            </w:tcMar>
          </w:tcPr>
          <w:p w14:paraId="23AA5075" w14:textId="0E83F948" w:rsidR="76C0CF64" w:rsidRDefault="76C0CF64" w:rsidP="76C0CF64">
            <w:pPr>
              <w:jc w:val="both"/>
            </w:pPr>
            <w:r w:rsidRPr="76C0CF64">
              <w:rPr>
                <w:rFonts w:ascii="Arial" w:eastAsia="Arial" w:hAnsi="Arial" w:cs="Arial"/>
                <w:sz w:val="20"/>
                <w:szCs w:val="20"/>
              </w:rPr>
              <w:t>Service Request fulfilment – for each Priority 2 Service Request</w:t>
            </w:r>
          </w:p>
        </w:tc>
        <w:tc>
          <w:tcPr>
            <w:tcW w:w="954" w:type="dxa"/>
            <w:vMerge w:val="restart"/>
            <w:tcBorders>
              <w:top w:val="nil"/>
              <w:left w:val="single" w:sz="8" w:space="0" w:color="auto"/>
              <w:bottom w:val="single" w:sz="8" w:space="0" w:color="auto"/>
              <w:right w:val="single" w:sz="8" w:space="0" w:color="auto"/>
            </w:tcBorders>
            <w:tcMar>
              <w:left w:w="108" w:type="dxa"/>
              <w:right w:w="108" w:type="dxa"/>
            </w:tcMar>
          </w:tcPr>
          <w:p w14:paraId="71735948" w14:textId="2E6E62D1" w:rsidR="76C0CF64" w:rsidRDefault="76C0CF64" w:rsidP="76C0CF64">
            <w:pPr>
              <w:jc w:val="both"/>
            </w:pPr>
            <w:r w:rsidRPr="76C0CF64">
              <w:rPr>
                <w:rFonts w:ascii="Arial" w:eastAsia="Arial" w:hAnsi="Arial" w:cs="Arial"/>
                <w:sz w:val="20"/>
                <w:szCs w:val="20"/>
              </w:rPr>
              <w:t xml:space="preserve">See Paragraph </w:t>
            </w:r>
            <w:hyperlink r:id="rId66" w:anchor="bookmark37">
              <w:r w:rsidRPr="76C0CF64">
                <w:rPr>
                  <w:rStyle w:val="Hyperlink"/>
                  <w:rFonts w:ascii="Arial" w:eastAsia="Arial" w:hAnsi="Arial" w:cs="Arial"/>
                  <w:sz w:val="20"/>
                  <w:szCs w:val="20"/>
                </w:rPr>
                <w:t>4</w:t>
              </w:r>
            </w:hyperlink>
            <w:r w:rsidRPr="76C0CF64">
              <w:rPr>
                <w:rFonts w:ascii="Arial" w:eastAsia="Arial" w:hAnsi="Arial" w:cs="Arial"/>
                <w:sz w:val="20"/>
                <w:szCs w:val="20"/>
              </w:rPr>
              <w:t xml:space="preserve"> of </w:t>
            </w:r>
            <w:hyperlink r:id="rId67" w:anchor="bookmark36">
              <w:r w:rsidRPr="76C0CF64">
                <w:rPr>
                  <w:rStyle w:val="Hyperlink"/>
                  <w:rFonts w:ascii="Arial" w:eastAsia="Arial" w:hAnsi="Arial" w:cs="Arial"/>
                  <w:sz w:val="20"/>
                  <w:szCs w:val="20"/>
                </w:rPr>
                <w:t xml:space="preserve">Part B </w:t>
              </w:r>
            </w:hyperlink>
            <w:r w:rsidRPr="76C0CF64">
              <w:rPr>
                <w:rFonts w:ascii="Arial" w:eastAsia="Arial" w:hAnsi="Arial" w:cs="Arial"/>
                <w:sz w:val="20"/>
                <w:szCs w:val="20"/>
              </w:rPr>
              <w:t>of this Annex 1</w:t>
            </w:r>
          </w:p>
        </w:tc>
        <w:tc>
          <w:tcPr>
            <w:tcW w:w="2194" w:type="dxa"/>
            <w:vMerge w:val="restart"/>
            <w:tcBorders>
              <w:top w:val="nil"/>
              <w:left w:val="single" w:sz="8" w:space="0" w:color="auto"/>
              <w:bottom w:val="single" w:sz="8" w:space="0" w:color="auto"/>
              <w:right w:val="single" w:sz="8" w:space="0" w:color="auto"/>
            </w:tcBorders>
            <w:tcMar>
              <w:left w:w="108" w:type="dxa"/>
              <w:right w:w="108" w:type="dxa"/>
            </w:tcMar>
          </w:tcPr>
          <w:p w14:paraId="4B3EE5B3" w14:textId="07AC9008" w:rsidR="76C0CF64" w:rsidRDefault="76C0CF64" w:rsidP="76C0CF64">
            <w:pPr>
              <w:jc w:val="both"/>
            </w:pPr>
            <w:r w:rsidRPr="76C0CF64">
              <w:rPr>
                <w:rFonts w:ascii="Arial" w:eastAsia="Arial" w:hAnsi="Arial" w:cs="Arial"/>
                <w:sz w:val="20"/>
                <w:szCs w:val="20"/>
              </w:rPr>
              <w:t>Each Service Period.</w:t>
            </w:r>
          </w:p>
          <w:p w14:paraId="27FCEC85" w14:textId="34E3B195" w:rsidR="76C0CF64" w:rsidRDefault="76C0CF64" w:rsidP="76C0CF64">
            <w:pPr>
              <w:jc w:val="both"/>
            </w:pPr>
            <w:r w:rsidRPr="76C0CF64">
              <w:rPr>
                <w:rFonts w:ascii="Arial" w:eastAsia="Arial" w:hAnsi="Arial" w:cs="Arial"/>
                <w:sz w:val="20"/>
                <w:szCs w:val="20"/>
              </w:rPr>
              <w:t xml:space="preserve"> </w:t>
            </w:r>
          </w:p>
          <w:p w14:paraId="0CA8A93F" w14:textId="2DD7168F" w:rsidR="76C0CF64" w:rsidRDefault="76C0CF64" w:rsidP="76C0CF64">
            <w:pPr>
              <w:jc w:val="both"/>
            </w:pPr>
            <w:r w:rsidRPr="76C0CF64">
              <w:rPr>
                <w:rFonts w:ascii="Arial" w:eastAsia="Arial" w:hAnsi="Arial" w:cs="Arial"/>
                <w:sz w:val="20"/>
                <w:szCs w:val="20"/>
              </w:rPr>
              <w:t>Measured for, and applicable to, each Priority 2 Service Request separately.</w:t>
            </w:r>
          </w:p>
        </w:tc>
        <w:tc>
          <w:tcPr>
            <w:tcW w:w="2956" w:type="dxa"/>
            <w:tcBorders>
              <w:top w:val="single" w:sz="8" w:space="0" w:color="auto"/>
              <w:left w:val="single" w:sz="8" w:space="0" w:color="auto"/>
              <w:bottom w:val="single" w:sz="8" w:space="0" w:color="auto"/>
              <w:right w:val="single" w:sz="8" w:space="0" w:color="auto"/>
            </w:tcBorders>
            <w:tcMar>
              <w:left w:w="108" w:type="dxa"/>
              <w:right w:w="108" w:type="dxa"/>
            </w:tcMar>
          </w:tcPr>
          <w:p w14:paraId="38150664" w14:textId="2D61A64F" w:rsidR="76C0CF64" w:rsidRDefault="76C0CF64" w:rsidP="76C0CF64">
            <w:pPr>
              <w:jc w:val="both"/>
            </w:pPr>
            <w:r w:rsidRPr="76C0CF64">
              <w:rPr>
                <w:rFonts w:ascii="Arial" w:eastAsia="Arial" w:hAnsi="Arial" w:cs="Arial"/>
                <w:sz w:val="20"/>
                <w:szCs w:val="20"/>
              </w:rPr>
              <w:t xml:space="preserve">Target Performance Level: Priority 2 Service Request fulfilled in &lt;= 6 hours </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263707B5" w14:textId="193494B9" w:rsidR="76C0CF64" w:rsidRDefault="76C0CF64" w:rsidP="76C0CF64">
            <w:pPr>
              <w:jc w:val="both"/>
            </w:pPr>
            <w:r w:rsidRPr="76C0CF64">
              <w:rPr>
                <w:rFonts w:ascii="Arial" w:eastAsia="Arial" w:hAnsi="Arial" w:cs="Arial"/>
                <w:sz w:val="20"/>
                <w:szCs w:val="20"/>
              </w:rPr>
              <w:t>0</w:t>
            </w:r>
          </w:p>
        </w:tc>
        <w:tc>
          <w:tcPr>
            <w:tcW w:w="1047" w:type="dxa"/>
            <w:vMerge w:val="restart"/>
            <w:tcBorders>
              <w:top w:val="nil"/>
              <w:left w:val="single" w:sz="8" w:space="0" w:color="auto"/>
              <w:bottom w:val="single" w:sz="8" w:space="0" w:color="auto"/>
              <w:right w:val="single" w:sz="8" w:space="0" w:color="auto"/>
            </w:tcBorders>
            <w:tcMar>
              <w:left w:w="108" w:type="dxa"/>
              <w:right w:w="108" w:type="dxa"/>
            </w:tcMar>
          </w:tcPr>
          <w:p w14:paraId="108AF1A8" w14:textId="6F31405A" w:rsidR="76C0CF64" w:rsidRDefault="76C0CF64" w:rsidP="76C0CF64">
            <w:pPr>
              <w:jc w:val="both"/>
            </w:pPr>
            <w:r w:rsidRPr="76C0CF64">
              <w:rPr>
                <w:rFonts w:ascii="Arial" w:eastAsia="Arial" w:hAnsi="Arial" w:cs="Arial"/>
                <w:sz w:val="20"/>
                <w:szCs w:val="20"/>
              </w:rPr>
              <w:t>Yes</w:t>
            </w:r>
          </w:p>
        </w:tc>
      </w:tr>
      <w:tr w:rsidR="76C0CF64" w14:paraId="3F691F05" w14:textId="77777777" w:rsidTr="76C0CF64">
        <w:trPr>
          <w:trHeight w:val="300"/>
        </w:trPr>
        <w:tc>
          <w:tcPr>
            <w:tcW w:w="569" w:type="dxa"/>
            <w:vMerge/>
            <w:tcBorders>
              <w:left w:val="single" w:sz="0" w:space="0" w:color="auto"/>
              <w:right w:val="single" w:sz="0" w:space="0" w:color="auto"/>
            </w:tcBorders>
            <w:vAlign w:val="center"/>
          </w:tcPr>
          <w:p w14:paraId="00FF3DD8" w14:textId="77777777" w:rsidR="00D96E58" w:rsidRDefault="00D96E58"/>
        </w:tc>
        <w:tc>
          <w:tcPr>
            <w:tcW w:w="1241" w:type="dxa"/>
            <w:vMerge/>
            <w:tcBorders>
              <w:left w:val="single" w:sz="0" w:space="0" w:color="auto"/>
              <w:right w:val="single" w:sz="0" w:space="0" w:color="auto"/>
            </w:tcBorders>
            <w:vAlign w:val="center"/>
          </w:tcPr>
          <w:p w14:paraId="75DED955" w14:textId="77777777" w:rsidR="00D96E58" w:rsidRDefault="00D96E58"/>
        </w:tc>
        <w:tc>
          <w:tcPr>
            <w:tcW w:w="954" w:type="dxa"/>
            <w:vMerge/>
            <w:tcBorders>
              <w:left w:val="single" w:sz="0" w:space="0" w:color="auto"/>
              <w:right w:val="single" w:sz="0" w:space="0" w:color="auto"/>
            </w:tcBorders>
            <w:vAlign w:val="center"/>
          </w:tcPr>
          <w:p w14:paraId="3536F91A" w14:textId="77777777" w:rsidR="00D96E58" w:rsidRDefault="00D96E58"/>
        </w:tc>
        <w:tc>
          <w:tcPr>
            <w:tcW w:w="2194" w:type="dxa"/>
            <w:vMerge/>
            <w:tcBorders>
              <w:left w:val="single" w:sz="0" w:space="0" w:color="auto"/>
              <w:right w:val="single" w:sz="0" w:space="0" w:color="auto"/>
            </w:tcBorders>
            <w:vAlign w:val="center"/>
          </w:tcPr>
          <w:p w14:paraId="43BBB9D0"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67F0FEF3" w14:textId="197CC089" w:rsidR="76C0CF64" w:rsidRDefault="76C0CF64" w:rsidP="76C0CF64">
            <w:pPr>
              <w:jc w:val="both"/>
            </w:pPr>
            <w:r w:rsidRPr="76C0CF64">
              <w:rPr>
                <w:rFonts w:ascii="Arial" w:eastAsia="Arial" w:hAnsi="Arial" w:cs="Arial"/>
                <w:sz w:val="20"/>
                <w:szCs w:val="20"/>
              </w:rPr>
              <w:t>Minor KPI Failure: N/A</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45EEBAB5" w14:textId="305B071F" w:rsidR="76C0CF64" w:rsidRDefault="76C0CF64" w:rsidP="76C0CF64">
            <w:pPr>
              <w:jc w:val="both"/>
            </w:pPr>
            <w:r w:rsidRPr="76C0CF64">
              <w:rPr>
                <w:rFonts w:ascii="Arial" w:eastAsia="Arial" w:hAnsi="Arial" w:cs="Arial"/>
                <w:sz w:val="20"/>
                <w:szCs w:val="20"/>
              </w:rPr>
              <w:t>-</w:t>
            </w:r>
          </w:p>
        </w:tc>
        <w:tc>
          <w:tcPr>
            <w:tcW w:w="1047" w:type="dxa"/>
            <w:vMerge/>
            <w:tcBorders>
              <w:left w:val="single" w:sz="0" w:space="0" w:color="auto"/>
              <w:right w:val="single" w:sz="0" w:space="0" w:color="auto"/>
            </w:tcBorders>
            <w:vAlign w:val="center"/>
          </w:tcPr>
          <w:p w14:paraId="0323A33F" w14:textId="77777777" w:rsidR="00D96E58" w:rsidRDefault="00D96E58"/>
        </w:tc>
      </w:tr>
      <w:tr w:rsidR="76C0CF64" w14:paraId="3637FDAA" w14:textId="77777777" w:rsidTr="76C0CF64">
        <w:trPr>
          <w:trHeight w:val="300"/>
        </w:trPr>
        <w:tc>
          <w:tcPr>
            <w:tcW w:w="569" w:type="dxa"/>
            <w:vMerge/>
            <w:tcBorders>
              <w:left w:val="single" w:sz="0" w:space="0" w:color="auto"/>
              <w:right w:val="single" w:sz="0" w:space="0" w:color="auto"/>
            </w:tcBorders>
            <w:vAlign w:val="center"/>
          </w:tcPr>
          <w:p w14:paraId="67F532A3" w14:textId="77777777" w:rsidR="00D96E58" w:rsidRDefault="00D96E58"/>
        </w:tc>
        <w:tc>
          <w:tcPr>
            <w:tcW w:w="1241" w:type="dxa"/>
            <w:vMerge/>
            <w:tcBorders>
              <w:left w:val="single" w:sz="0" w:space="0" w:color="auto"/>
              <w:right w:val="single" w:sz="0" w:space="0" w:color="auto"/>
            </w:tcBorders>
            <w:vAlign w:val="center"/>
          </w:tcPr>
          <w:p w14:paraId="3CAF8360" w14:textId="77777777" w:rsidR="00D96E58" w:rsidRDefault="00D96E58"/>
        </w:tc>
        <w:tc>
          <w:tcPr>
            <w:tcW w:w="954" w:type="dxa"/>
            <w:vMerge/>
            <w:tcBorders>
              <w:left w:val="single" w:sz="0" w:space="0" w:color="auto"/>
              <w:right w:val="single" w:sz="0" w:space="0" w:color="auto"/>
            </w:tcBorders>
            <w:vAlign w:val="center"/>
          </w:tcPr>
          <w:p w14:paraId="3DD5F319" w14:textId="77777777" w:rsidR="00D96E58" w:rsidRDefault="00D96E58"/>
        </w:tc>
        <w:tc>
          <w:tcPr>
            <w:tcW w:w="2194" w:type="dxa"/>
            <w:vMerge/>
            <w:tcBorders>
              <w:left w:val="single" w:sz="0" w:space="0" w:color="auto"/>
              <w:right w:val="single" w:sz="0" w:space="0" w:color="auto"/>
            </w:tcBorders>
            <w:vAlign w:val="center"/>
          </w:tcPr>
          <w:p w14:paraId="356AA6FC"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010F67E0" w14:textId="5A868776" w:rsidR="76C0CF64" w:rsidRDefault="76C0CF64" w:rsidP="76C0CF64">
            <w:pPr>
              <w:jc w:val="both"/>
            </w:pPr>
            <w:r w:rsidRPr="76C0CF64">
              <w:rPr>
                <w:rFonts w:ascii="Arial" w:eastAsia="Arial" w:hAnsi="Arial" w:cs="Arial"/>
                <w:sz w:val="20"/>
                <w:szCs w:val="20"/>
              </w:rPr>
              <w:t>Serious KPI Failure: Priority 2 Service Request fulfilled in &gt; 6 hours and &lt;=8 hours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41F9D18D" w14:textId="2A0F6CB1" w:rsidR="76C0CF64" w:rsidRDefault="76C0CF64" w:rsidP="76C0CF64">
            <w:pPr>
              <w:jc w:val="both"/>
            </w:pPr>
            <w:r w:rsidRPr="76C0CF64">
              <w:rPr>
                <w:rFonts w:ascii="Arial" w:eastAsia="Arial" w:hAnsi="Arial" w:cs="Arial"/>
                <w:sz w:val="20"/>
                <w:szCs w:val="20"/>
              </w:rPr>
              <w:t>7</w:t>
            </w:r>
          </w:p>
        </w:tc>
        <w:tc>
          <w:tcPr>
            <w:tcW w:w="1047" w:type="dxa"/>
            <w:vMerge/>
            <w:tcBorders>
              <w:left w:val="single" w:sz="0" w:space="0" w:color="auto"/>
              <w:right w:val="single" w:sz="0" w:space="0" w:color="auto"/>
            </w:tcBorders>
            <w:vAlign w:val="center"/>
          </w:tcPr>
          <w:p w14:paraId="6D8C28AA" w14:textId="77777777" w:rsidR="00D96E58" w:rsidRDefault="00D96E58"/>
        </w:tc>
      </w:tr>
      <w:tr w:rsidR="76C0CF64" w14:paraId="4DA11B8A" w14:textId="77777777" w:rsidTr="76C0CF64">
        <w:trPr>
          <w:trHeight w:val="300"/>
        </w:trPr>
        <w:tc>
          <w:tcPr>
            <w:tcW w:w="569" w:type="dxa"/>
            <w:vMerge/>
            <w:tcBorders>
              <w:left w:val="single" w:sz="0" w:space="0" w:color="auto"/>
              <w:right w:val="single" w:sz="0" w:space="0" w:color="auto"/>
            </w:tcBorders>
            <w:vAlign w:val="center"/>
          </w:tcPr>
          <w:p w14:paraId="65D57D1C" w14:textId="77777777" w:rsidR="00D96E58" w:rsidRDefault="00D96E58"/>
        </w:tc>
        <w:tc>
          <w:tcPr>
            <w:tcW w:w="1241" w:type="dxa"/>
            <w:vMerge/>
            <w:tcBorders>
              <w:left w:val="single" w:sz="0" w:space="0" w:color="auto"/>
              <w:right w:val="single" w:sz="0" w:space="0" w:color="auto"/>
            </w:tcBorders>
            <w:vAlign w:val="center"/>
          </w:tcPr>
          <w:p w14:paraId="5303ECFC" w14:textId="77777777" w:rsidR="00D96E58" w:rsidRDefault="00D96E58"/>
        </w:tc>
        <w:tc>
          <w:tcPr>
            <w:tcW w:w="954" w:type="dxa"/>
            <w:vMerge/>
            <w:tcBorders>
              <w:left w:val="single" w:sz="0" w:space="0" w:color="auto"/>
              <w:right w:val="single" w:sz="0" w:space="0" w:color="auto"/>
            </w:tcBorders>
            <w:vAlign w:val="center"/>
          </w:tcPr>
          <w:p w14:paraId="549074C8" w14:textId="77777777" w:rsidR="00D96E58" w:rsidRDefault="00D96E58"/>
        </w:tc>
        <w:tc>
          <w:tcPr>
            <w:tcW w:w="2194" w:type="dxa"/>
            <w:vMerge/>
            <w:tcBorders>
              <w:left w:val="single" w:sz="0" w:space="0" w:color="auto"/>
              <w:right w:val="single" w:sz="0" w:space="0" w:color="auto"/>
            </w:tcBorders>
            <w:vAlign w:val="center"/>
          </w:tcPr>
          <w:p w14:paraId="73FC6BC3"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2AF5A06B" w14:textId="3C331FF1" w:rsidR="76C0CF64" w:rsidRDefault="76C0CF64" w:rsidP="76C0CF64">
            <w:pPr>
              <w:jc w:val="both"/>
            </w:pPr>
            <w:r w:rsidRPr="76C0CF64">
              <w:rPr>
                <w:rFonts w:ascii="Arial" w:eastAsia="Arial" w:hAnsi="Arial" w:cs="Arial"/>
                <w:sz w:val="20"/>
                <w:szCs w:val="20"/>
              </w:rPr>
              <w:t>Severe KPI Failure: Priority 2 Service Request fulfilled in &gt;  8 hours and &lt;=2 Working Days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33F95B2E" w14:textId="377BD1DC" w:rsidR="76C0CF64" w:rsidRDefault="76C0CF64" w:rsidP="76C0CF64">
            <w:pPr>
              <w:jc w:val="both"/>
            </w:pPr>
            <w:r w:rsidRPr="76C0CF64">
              <w:rPr>
                <w:rFonts w:ascii="Arial" w:eastAsia="Arial" w:hAnsi="Arial" w:cs="Arial"/>
                <w:sz w:val="20"/>
                <w:szCs w:val="20"/>
              </w:rPr>
              <w:t>10</w:t>
            </w:r>
          </w:p>
        </w:tc>
        <w:tc>
          <w:tcPr>
            <w:tcW w:w="1047" w:type="dxa"/>
            <w:vMerge/>
            <w:tcBorders>
              <w:left w:val="single" w:sz="0" w:space="0" w:color="auto"/>
              <w:right w:val="single" w:sz="0" w:space="0" w:color="auto"/>
            </w:tcBorders>
            <w:vAlign w:val="center"/>
          </w:tcPr>
          <w:p w14:paraId="08AF71CE" w14:textId="77777777" w:rsidR="00D96E58" w:rsidRDefault="00D96E58"/>
        </w:tc>
      </w:tr>
      <w:tr w:rsidR="76C0CF64" w14:paraId="14DC69DF" w14:textId="77777777" w:rsidTr="76C0CF64">
        <w:trPr>
          <w:trHeight w:val="300"/>
        </w:trPr>
        <w:tc>
          <w:tcPr>
            <w:tcW w:w="569" w:type="dxa"/>
            <w:vMerge/>
            <w:tcBorders>
              <w:left w:val="single" w:sz="0" w:space="0" w:color="auto"/>
              <w:bottom w:val="single" w:sz="0" w:space="0" w:color="auto"/>
              <w:right w:val="single" w:sz="0" w:space="0" w:color="auto"/>
            </w:tcBorders>
            <w:vAlign w:val="center"/>
          </w:tcPr>
          <w:p w14:paraId="4231C5DF" w14:textId="77777777" w:rsidR="00D96E58" w:rsidRDefault="00D96E58"/>
        </w:tc>
        <w:tc>
          <w:tcPr>
            <w:tcW w:w="1241" w:type="dxa"/>
            <w:vMerge/>
            <w:tcBorders>
              <w:left w:val="single" w:sz="0" w:space="0" w:color="auto"/>
              <w:bottom w:val="single" w:sz="0" w:space="0" w:color="auto"/>
              <w:right w:val="single" w:sz="0" w:space="0" w:color="auto"/>
            </w:tcBorders>
            <w:vAlign w:val="center"/>
          </w:tcPr>
          <w:p w14:paraId="00D525F0" w14:textId="77777777" w:rsidR="00D96E58" w:rsidRDefault="00D96E58"/>
        </w:tc>
        <w:tc>
          <w:tcPr>
            <w:tcW w:w="954" w:type="dxa"/>
            <w:vMerge/>
            <w:tcBorders>
              <w:left w:val="single" w:sz="0" w:space="0" w:color="auto"/>
              <w:bottom w:val="single" w:sz="0" w:space="0" w:color="auto"/>
              <w:right w:val="single" w:sz="0" w:space="0" w:color="auto"/>
            </w:tcBorders>
            <w:vAlign w:val="center"/>
          </w:tcPr>
          <w:p w14:paraId="7A6C95DD" w14:textId="77777777" w:rsidR="00D96E58" w:rsidRDefault="00D96E58"/>
        </w:tc>
        <w:tc>
          <w:tcPr>
            <w:tcW w:w="2194" w:type="dxa"/>
            <w:vMerge/>
            <w:tcBorders>
              <w:left w:val="single" w:sz="0" w:space="0" w:color="auto"/>
              <w:bottom w:val="single" w:sz="0" w:space="0" w:color="auto"/>
              <w:right w:val="single" w:sz="0" w:space="0" w:color="auto"/>
            </w:tcBorders>
            <w:vAlign w:val="center"/>
          </w:tcPr>
          <w:p w14:paraId="77CAC3F6" w14:textId="77777777" w:rsidR="00D96E58" w:rsidRDefault="00D96E58"/>
        </w:tc>
        <w:tc>
          <w:tcPr>
            <w:tcW w:w="2956" w:type="dxa"/>
            <w:tcBorders>
              <w:top w:val="single" w:sz="8" w:space="0" w:color="auto"/>
              <w:left w:val="nil"/>
              <w:bottom w:val="single" w:sz="8" w:space="0" w:color="auto"/>
              <w:right w:val="single" w:sz="8" w:space="0" w:color="auto"/>
            </w:tcBorders>
            <w:tcMar>
              <w:left w:w="108" w:type="dxa"/>
              <w:right w:w="108" w:type="dxa"/>
            </w:tcMar>
          </w:tcPr>
          <w:p w14:paraId="42B1C28D" w14:textId="1F73F8B2" w:rsidR="76C0CF64" w:rsidRDefault="76C0CF64" w:rsidP="76C0CF64">
            <w:pPr>
              <w:jc w:val="both"/>
            </w:pPr>
            <w:r w:rsidRPr="76C0CF64">
              <w:rPr>
                <w:rFonts w:ascii="Arial" w:eastAsia="Arial" w:hAnsi="Arial" w:cs="Arial"/>
                <w:sz w:val="20"/>
                <w:szCs w:val="20"/>
              </w:rPr>
              <w:t>KPI Service Threshold: Priority 2 Service Request fulfilled in &gt; 2 Working Days</w:t>
            </w:r>
          </w:p>
        </w:tc>
        <w:tc>
          <w:tcPr>
            <w:tcW w:w="668" w:type="dxa"/>
            <w:tcBorders>
              <w:top w:val="single" w:sz="8" w:space="0" w:color="auto"/>
              <w:left w:val="single" w:sz="8" w:space="0" w:color="auto"/>
              <w:bottom w:val="single" w:sz="8" w:space="0" w:color="auto"/>
              <w:right w:val="single" w:sz="8" w:space="0" w:color="auto"/>
            </w:tcBorders>
            <w:tcMar>
              <w:left w:w="108" w:type="dxa"/>
              <w:right w:w="108" w:type="dxa"/>
            </w:tcMar>
          </w:tcPr>
          <w:p w14:paraId="2506852A" w14:textId="2B226965" w:rsidR="76C0CF64" w:rsidRDefault="76C0CF64" w:rsidP="76C0CF64">
            <w:pPr>
              <w:jc w:val="both"/>
            </w:pPr>
            <w:r w:rsidRPr="76C0CF64">
              <w:rPr>
                <w:rFonts w:ascii="Arial" w:eastAsia="Arial" w:hAnsi="Arial" w:cs="Arial"/>
                <w:sz w:val="20"/>
                <w:szCs w:val="20"/>
              </w:rPr>
              <w:t>20</w:t>
            </w:r>
          </w:p>
        </w:tc>
        <w:tc>
          <w:tcPr>
            <w:tcW w:w="1047" w:type="dxa"/>
            <w:vMerge/>
            <w:tcBorders>
              <w:left w:val="single" w:sz="0" w:space="0" w:color="auto"/>
              <w:bottom w:val="single" w:sz="0" w:space="0" w:color="auto"/>
              <w:right w:val="single" w:sz="0" w:space="0" w:color="auto"/>
            </w:tcBorders>
            <w:vAlign w:val="center"/>
          </w:tcPr>
          <w:p w14:paraId="07CE6101" w14:textId="77777777" w:rsidR="00D96E58" w:rsidRDefault="00D96E58"/>
        </w:tc>
      </w:tr>
    </w:tbl>
    <w:p w14:paraId="0EF19E1D" w14:textId="23C23E7F" w:rsidR="76C0CF64" w:rsidRDefault="76C0CF64" w:rsidP="76C0CF64">
      <w:pPr>
        <w:pStyle w:val="Standard"/>
        <w:rPr>
          <w:b/>
          <w:bCs/>
          <w:sz w:val="24"/>
          <w:szCs w:val="24"/>
        </w:rPr>
      </w:pPr>
    </w:p>
    <w:p w14:paraId="7430DCA8" w14:textId="0C71E919" w:rsidR="00C0393F" w:rsidRPr="00170C6F" w:rsidRDefault="00C0393F" w:rsidP="1AA37597">
      <w:pPr>
        <w:rPr>
          <w:rFonts w:ascii="Arial" w:eastAsia="Arial" w:hAnsi="Arial" w:cs="Arial"/>
        </w:rPr>
      </w:pPr>
      <w:r>
        <w:br/>
      </w:r>
      <w:r>
        <w:br/>
      </w:r>
      <w:r>
        <w:br/>
      </w:r>
      <w:r>
        <w:br/>
      </w:r>
      <w:r>
        <w:br/>
      </w:r>
      <w:r w:rsidR="6BD0638F" w:rsidRPr="55C62042">
        <w:rPr>
          <w:rFonts w:ascii="Arial" w:eastAsia="Arial" w:hAnsi="Arial" w:cs="Arial"/>
          <w:b/>
        </w:rPr>
        <w:t>Subsidiary Performance Indicators</w:t>
      </w:r>
    </w:p>
    <w:p w14:paraId="49CDFB28" w14:textId="43633DD6" w:rsidR="20A63D9B" w:rsidRDefault="20A63D9B" w:rsidP="20A63D9B">
      <w:pPr>
        <w:rPr>
          <w:rFonts w:ascii="Arial" w:eastAsia="Arial" w:hAnsi="Arial" w:cs="Arial"/>
          <w:b/>
          <w:bCs/>
          <w:sz w:val="20"/>
          <w:szCs w:val="20"/>
        </w:rPr>
      </w:pPr>
    </w:p>
    <w:tbl>
      <w:tblPr>
        <w:tblStyle w:val="TableGrid"/>
        <w:tblW w:w="0" w:type="auto"/>
        <w:tblLayout w:type="fixed"/>
        <w:tblLook w:val="04A0" w:firstRow="1" w:lastRow="0" w:firstColumn="1" w:lastColumn="0" w:noHBand="0" w:noVBand="1"/>
      </w:tblPr>
      <w:tblGrid>
        <w:gridCol w:w="474"/>
        <w:gridCol w:w="1433"/>
        <w:gridCol w:w="1907"/>
        <w:gridCol w:w="2105"/>
        <w:gridCol w:w="2664"/>
        <w:gridCol w:w="1047"/>
      </w:tblGrid>
      <w:tr w:rsidR="20A63D9B" w14:paraId="0C9E5849" w14:textId="77777777" w:rsidTr="20A63D9B">
        <w:trPr>
          <w:trHeight w:val="300"/>
        </w:trPr>
        <w:tc>
          <w:tcPr>
            <w:tcW w:w="474"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50105CCE" w14:textId="7F7D8607" w:rsidR="20A63D9B" w:rsidRDefault="20A63D9B" w:rsidP="20A63D9B">
            <w:pPr>
              <w:spacing w:before="60" w:after="60"/>
              <w:ind w:left="57" w:right="57"/>
              <w:jc w:val="both"/>
            </w:pPr>
            <w:r w:rsidRPr="20A63D9B">
              <w:rPr>
                <w:rFonts w:ascii="Arial" w:eastAsia="Arial" w:hAnsi="Arial" w:cs="Arial"/>
                <w:b/>
                <w:bCs/>
                <w:color w:val="000000" w:themeColor="text2"/>
                <w:sz w:val="20"/>
                <w:szCs w:val="20"/>
              </w:rPr>
              <w:t>No.</w:t>
            </w:r>
          </w:p>
        </w:tc>
        <w:tc>
          <w:tcPr>
            <w:tcW w:w="1433"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4761C227" w14:textId="6DC88432" w:rsidR="20A63D9B" w:rsidRDefault="20A63D9B" w:rsidP="20A63D9B">
            <w:pPr>
              <w:spacing w:before="60" w:after="60"/>
              <w:ind w:left="57" w:right="57"/>
              <w:jc w:val="both"/>
            </w:pPr>
            <w:r w:rsidRPr="20A63D9B">
              <w:rPr>
                <w:rFonts w:ascii="Arial" w:eastAsia="Arial" w:hAnsi="Arial" w:cs="Arial"/>
                <w:b/>
                <w:bCs/>
                <w:color w:val="000000" w:themeColor="text2"/>
                <w:sz w:val="20"/>
                <w:szCs w:val="20"/>
              </w:rPr>
              <w:t>Subsidiary Performance Indicator Title</w:t>
            </w:r>
          </w:p>
        </w:tc>
        <w:tc>
          <w:tcPr>
            <w:tcW w:w="1907"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7AF1186D" w14:textId="7ABAC4E4" w:rsidR="20A63D9B" w:rsidRDefault="20A63D9B" w:rsidP="20A63D9B">
            <w:pPr>
              <w:spacing w:before="60" w:after="60"/>
              <w:ind w:left="57" w:right="57"/>
              <w:jc w:val="both"/>
            </w:pPr>
            <w:r w:rsidRPr="20A63D9B">
              <w:rPr>
                <w:rFonts w:ascii="Arial" w:eastAsia="Arial" w:hAnsi="Arial" w:cs="Arial"/>
                <w:b/>
                <w:bCs/>
                <w:color w:val="000000" w:themeColor="text2"/>
                <w:sz w:val="20"/>
                <w:szCs w:val="20"/>
              </w:rPr>
              <w:t>Definition</w:t>
            </w:r>
          </w:p>
        </w:tc>
        <w:tc>
          <w:tcPr>
            <w:tcW w:w="2105"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1259159C" w14:textId="736DC4C4" w:rsidR="20A63D9B" w:rsidRDefault="20A63D9B" w:rsidP="20A63D9B">
            <w:pPr>
              <w:spacing w:before="60" w:after="60"/>
              <w:ind w:left="57" w:right="57"/>
              <w:jc w:val="both"/>
            </w:pPr>
            <w:r w:rsidRPr="20A63D9B">
              <w:rPr>
                <w:rFonts w:ascii="Arial" w:eastAsia="Arial" w:hAnsi="Arial" w:cs="Arial"/>
                <w:b/>
                <w:bCs/>
                <w:color w:val="000000" w:themeColor="text2"/>
                <w:sz w:val="20"/>
                <w:szCs w:val="20"/>
              </w:rPr>
              <w:t>Frequency of Measurement</w:t>
            </w:r>
          </w:p>
        </w:tc>
        <w:tc>
          <w:tcPr>
            <w:tcW w:w="2664"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55F249D7" w14:textId="6FFD4E91" w:rsidR="20A63D9B" w:rsidRDefault="20A63D9B" w:rsidP="20A63D9B">
            <w:pPr>
              <w:spacing w:before="60" w:after="60"/>
              <w:ind w:left="57" w:right="57"/>
              <w:jc w:val="both"/>
            </w:pPr>
            <w:r w:rsidRPr="20A63D9B">
              <w:rPr>
                <w:rFonts w:ascii="Arial" w:eastAsia="Arial" w:hAnsi="Arial" w:cs="Arial"/>
                <w:b/>
                <w:bCs/>
                <w:color w:val="000000" w:themeColor="text2"/>
                <w:sz w:val="20"/>
                <w:szCs w:val="20"/>
              </w:rPr>
              <w:t>Severity Levels</w:t>
            </w:r>
          </w:p>
        </w:tc>
        <w:tc>
          <w:tcPr>
            <w:tcW w:w="1047"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5351A45B" w14:textId="40217852" w:rsidR="20A63D9B" w:rsidRDefault="20A63D9B" w:rsidP="20A63D9B">
            <w:pPr>
              <w:spacing w:before="60" w:after="60"/>
              <w:ind w:left="57" w:right="57"/>
              <w:jc w:val="both"/>
            </w:pPr>
            <w:r w:rsidRPr="20A63D9B">
              <w:rPr>
                <w:rFonts w:ascii="Arial" w:eastAsia="Arial" w:hAnsi="Arial" w:cs="Arial"/>
                <w:b/>
                <w:bCs/>
                <w:color w:val="000000" w:themeColor="text2"/>
                <w:sz w:val="20"/>
                <w:szCs w:val="20"/>
              </w:rPr>
              <w:t>Publishable Performance Information</w:t>
            </w:r>
          </w:p>
        </w:tc>
      </w:tr>
      <w:tr w:rsidR="20A63D9B" w14:paraId="5A796318" w14:textId="77777777" w:rsidTr="20A63D9B">
        <w:trPr>
          <w:trHeight w:val="300"/>
        </w:trPr>
        <w:tc>
          <w:tcPr>
            <w:tcW w:w="474" w:type="dxa"/>
            <w:tcBorders>
              <w:top w:val="single" w:sz="8" w:space="0" w:color="auto"/>
              <w:left w:val="single" w:sz="8" w:space="0" w:color="auto"/>
              <w:bottom w:val="single" w:sz="8" w:space="0" w:color="auto"/>
              <w:right w:val="single" w:sz="8" w:space="0" w:color="auto"/>
            </w:tcBorders>
            <w:tcMar>
              <w:left w:w="108" w:type="dxa"/>
              <w:right w:w="108" w:type="dxa"/>
            </w:tcMar>
          </w:tcPr>
          <w:p w14:paraId="64C63CE9" w14:textId="55E45423" w:rsidR="20A63D9B" w:rsidRDefault="20A63D9B" w:rsidP="20A63D9B">
            <w:pPr>
              <w:spacing w:before="4"/>
              <w:jc w:val="both"/>
            </w:pPr>
            <w:r w:rsidRPr="20A63D9B">
              <w:rPr>
                <w:rFonts w:ascii="Arial" w:eastAsia="Arial" w:hAnsi="Arial" w:cs="Arial"/>
                <w:sz w:val="20"/>
                <w:szCs w:val="20"/>
              </w:rPr>
              <w:t>PI1</w:t>
            </w:r>
          </w:p>
        </w:tc>
        <w:tc>
          <w:tcPr>
            <w:tcW w:w="1433" w:type="dxa"/>
            <w:tcBorders>
              <w:top w:val="single" w:sz="8" w:space="0" w:color="auto"/>
              <w:left w:val="single" w:sz="8" w:space="0" w:color="auto"/>
              <w:bottom w:val="single" w:sz="8" w:space="0" w:color="auto"/>
              <w:right w:val="single" w:sz="8" w:space="0" w:color="auto"/>
            </w:tcBorders>
            <w:tcMar>
              <w:left w:w="108" w:type="dxa"/>
              <w:right w:w="108" w:type="dxa"/>
            </w:tcMar>
          </w:tcPr>
          <w:p w14:paraId="6D7926CA" w14:textId="52E03C18" w:rsidR="20A63D9B" w:rsidRDefault="20A63D9B" w:rsidP="20A63D9B">
            <w:pPr>
              <w:spacing w:before="4"/>
              <w:jc w:val="both"/>
            </w:pPr>
            <w:r w:rsidRPr="20A63D9B">
              <w:rPr>
                <w:rFonts w:ascii="Arial" w:eastAsia="Arial" w:hAnsi="Arial" w:cs="Arial"/>
                <w:sz w:val="20"/>
                <w:szCs w:val="20"/>
              </w:rPr>
              <w:t>Vulnerability patching performance</w:t>
            </w:r>
          </w:p>
          <w:p w14:paraId="58370E39" w14:textId="160FD2D0" w:rsidR="20A63D9B" w:rsidRDefault="20A63D9B" w:rsidP="20A63D9B">
            <w:pPr>
              <w:spacing w:before="4"/>
              <w:jc w:val="both"/>
            </w:pPr>
            <w:r w:rsidRPr="20A63D9B">
              <w:rPr>
                <w:rFonts w:ascii="Arial" w:eastAsia="Arial" w:hAnsi="Arial" w:cs="Arial"/>
                <w:sz w:val="20"/>
                <w:szCs w:val="20"/>
              </w:rPr>
              <w:t xml:space="preserve"> </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14:paraId="541BDF2F" w14:textId="4179B138" w:rsidR="20A63D9B" w:rsidRDefault="20A63D9B" w:rsidP="20A63D9B">
            <w:pPr>
              <w:spacing w:before="4"/>
              <w:jc w:val="both"/>
            </w:pPr>
            <w:r w:rsidRPr="20A63D9B">
              <w:rPr>
                <w:rFonts w:ascii="Arial" w:eastAsia="Arial" w:hAnsi="Arial" w:cs="Arial"/>
                <w:sz w:val="20"/>
                <w:szCs w:val="20"/>
              </w:rPr>
              <w:t xml:space="preserve">The application of security patches to vulnerabilities in the Information Management System within the timescales set out in Paragraphs 9.3 and 9.4 of Schedule 2.4 </w:t>
            </w:r>
            <w:r w:rsidRPr="20A63D9B">
              <w:rPr>
                <w:rFonts w:ascii="Arial" w:eastAsia="Arial" w:hAnsi="Arial" w:cs="Arial"/>
                <w:i/>
                <w:iCs/>
                <w:sz w:val="20"/>
                <w:szCs w:val="20"/>
              </w:rPr>
              <w:t>(Security Management)</w:t>
            </w:r>
          </w:p>
        </w:tc>
        <w:tc>
          <w:tcPr>
            <w:tcW w:w="2105" w:type="dxa"/>
            <w:tcBorders>
              <w:top w:val="single" w:sz="8" w:space="0" w:color="auto"/>
              <w:left w:val="single" w:sz="8" w:space="0" w:color="auto"/>
              <w:bottom w:val="single" w:sz="8" w:space="0" w:color="auto"/>
              <w:right w:val="single" w:sz="8" w:space="0" w:color="auto"/>
            </w:tcBorders>
            <w:tcMar>
              <w:left w:w="108" w:type="dxa"/>
              <w:right w:w="108" w:type="dxa"/>
            </w:tcMar>
          </w:tcPr>
          <w:p w14:paraId="5CAC592D" w14:textId="7B7CE2F4" w:rsidR="20A63D9B" w:rsidRDefault="20A63D9B" w:rsidP="20A63D9B">
            <w:pPr>
              <w:jc w:val="both"/>
            </w:pPr>
            <w:r w:rsidRPr="20A63D9B">
              <w:rPr>
                <w:rFonts w:ascii="Arial" w:eastAsia="Arial" w:hAnsi="Arial" w:cs="Arial"/>
                <w:sz w:val="20"/>
                <w:szCs w:val="20"/>
              </w:rPr>
              <w:t>Each Service Period.</w:t>
            </w:r>
          </w:p>
          <w:p w14:paraId="6C48AF4F" w14:textId="2E2A53CA" w:rsidR="20A63D9B" w:rsidRDefault="20A63D9B" w:rsidP="20A63D9B">
            <w:pPr>
              <w:jc w:val="both"/>
            </w:pPr>
            <w:r w:rsidRPr="20A63D9B">
              <w:rPr>
                <w:rFonts w:ascii="Arial" w:eastAsia="Arial" w:hAnsi="Arial" w:cs="Arial"/>
                <w:sz w:val="20"/>
                <w:szCs w:val="20"/>
              </w:rPr>
              <w:t xml:space="preserve"> </w:t>
            </w:r>
          </w:p>
          <w:p w14:paraId="259A08AF" w14:textId="67311D39" w:rsidR="20A63D9B" w:rsidRDefault="20A63D9B" w:rsidP="20A63D9B">
            <w:pPr>
              <w:spacing w:before="4"/>
              <w:jc w:val="both"/>
            </w:pPr>
            <w:r w:rsidRPr="20A63D9B">
              <w:rPr>
                <w:rFonts w:ascii="Arial" w:eastAsia="Arial" w:hAnsi="Arial" w:cs="Arial"/>
                <w:sz w:val="20"/>
                <w:szCs w:val="20"/>
              </w:rPr>
              <w:t>Measured for the application of each security patch to vulnerabilities in the Information Management System.</w:t>
            </w:r>
          </w:p>
        </w:tc>
        <w:tc>
          <w:tcPr>
            <w:tcW w:w="2664" w:type="dxa"/>
            <w:tcBorders>
              <w:top w:val="single" w:sz="8" w:space="0" w:color="auto"/>
              <w:left w:val="single" w:sz="8" w:space="0" w:color="auto"/>
              <w:bottom w:val="single" w:sz="8" w:space="0" w:color="auto"/>
              <w:right w:val="single" w:sz="8" w:space="0" w:color="auto"/>
            </w:tcBorders>
            <w:tcMar>
              <w:left w:w="108" w:type="dxa"/>
              <w:right w:w="108" w:type="dxa"/>
            </w:tcMar>
          </w:tcPr>
          <w:p w14:paraId="5E5DCB0A" w14:textId="7B31C162" w:rsidR="20A63D9B" w:rsidRDefault="20A63D9B" w:rsidP="20A63D9B">
            <w:pPr>
              <w:spacing w:before="100"/>
              <w:jc w:val="both"/>
            </w:pPr>
            <w:r w:rsidRPr="20A63D9B">
              <w:rPr>
                <w:rFonts w:ascii="Arial" w:eastAsia="Arial" w:hAnsi="Arial" w:cs="Arial"/>
                <w:sz w:val="20"/>
                <w:szCs w:val="20"/>
              </w:rPr>
              <w:t>Target Performance Level: 100% of security patches are applied in the required timescales.</w:t>
            </w:r>
          </w:p>
          <w:p w14:paraId="2E72106B" w14:textId="0073013B" w:rsidR="20A63D9B" w:rsidRDefault="20A63D9B" w:rsidP="20A63D9B">
            <w:pPr>
              <w:spacing w:before="3"/>
              <w:jc w:val="both"/>
            </w:pPr>
            <w:r w:rsidRPr="20A63D9B">
              <w:rPr>
                <w:rFonts w:ascii="Arial" w:eastAsia="Arial" w:hAnsi="Arial" w:cs="Arial"/>
                <w:sz w:val="20"/>
                <w:szCs w:val="20"/>
              </w:rPr>
              <w:t xml:space="preserve"> </w:t>
            </w:r>
          </w:p>
          <w:p w14:paraId="3172D130" w14:textId="5DF34674" w:rsidR="20A63D9B" w:rsidRDefault="20A63D9B" w:rsidP="20A63D9B">
            <w:pPr>
              <w:spacing w:before="4"/>
              <w:jc w:val="both"/>
            </w:pPr>
            <w:r w:rsidRPr="20A63D9B">
              <w:rPr>
                <w:rFonts w:ascii="Arial" w:eastAsia="Arial" w:hAnsi="Arial" w:cs="Arial"/>
                <w:sz w:val="20"/>
                <w:szCs w:val="20"/>
              </w:rPr>
              <w:t>Service Threshold: &lt;100% of security patches are applied in the required timescales.</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262EACDA" w14:textId="618302CC" w:rsidR="20A63D9B" w:rsidRDefault="20A63D9B" w:rsidP="20A63D9B">
            <w:pPr>
              <w:spacing w:before="4"/>
              <w:jc w:val="both"/>
            </w:pPr>
            <w:r w:rsidRPr="20A63D9B">
              <w:rPr>
                <w:rFonts w:ascii="Arial" w:eastAsia="Arial" w:hAnsi="Arial" w:cs="Arial"/>
                <w:sz w:val="20"/>
                <w:szCs w:val="20"/>
              </w:rPr>
              <w:t>No</w:t>
            </w:r>
          </w:p>
        </w:tc>
      </w:tr>
      <w:tr w:rsidR="20A63D9B" w14:paraId="72832548" w14:textId="77777777" w:rsidTr="20A63D9B">
        <w:trPr>
          <w:trHeight w:val="300"/>
        </w:trPr>
        <w:tc>
          <w:tcPr>
            <w:tcW w:w="474" w:type="dxa"/>
            <w:tcBorders>
              <w:top w:val="single" w:sz="8" w:space="0" w:color="auto"/>
              <w:left w:val="single" w:sz="8" w:space="0" w:color="auto"/>
              <w:bottom w:val="single" w:sz="8" w:space="0" w:color="auto"/>
              <w:right w:val="single" w:sz="8" w:space="0" w:color="auto"/>
            </w:tcBorders>
            <w:tcMar>
              <w:left w:w="108" w:type="dxa"/>
              <w:right w:w="108" w:type="dxa"/>
            </w:tcMar>
          </w:tcPr>
          <w:p w14:paraId="1ADF152A" w14:textId="03CEE260" w:rsidR="20A63D9B" w:rsidRDefault="20A63D9B" w:rsidP="20A63D9B">
            <w:pPr>
              <w:spacing w:before="4"/>
              <w:jc w:val="both"/>
            </w:pPr>
            <w:r w:rsidRPr="20A63D9B">
              <w:rPr>
                <w:rFonts w:ascii="Arial" w:eastAsia="Arial" w:hAnsi="Arial" w:cs="Arial"/>
                <w:sz w:val="20"/>
                <w:szCs w:val="20"/>
              </w:rPr>
              <w:t>PI2</w:t>
            </w:r>
          </w:p>
        </w:tc>
        <w:tc>
          <w:tcPr>
            <w:tcW w:w="1433" w:type="dxa"/>
            <w:tcBorders>
              <w:top w:val="single" w:sz="8" w:space="0" w:color="auto"/>
              <w:left w:val="single" w:sz="8" w:space="0" w:color="auto"/>
              <w:bottom w:val="single" w:sz="8" w:space="0" w:color="auto"/>
              <w:right w:val="single" w:sz="8" w:space="0" w:color="auto"/>
            </w:tcBorders>
            <w:tcMar>
              <w:left w:w="108" w:type="dxa"/>
              <w:right w:w="108" w:type="dxa"/>
            </w:tcMar>
          </w:tcPr>
          <w:p w14:paraId="5DB28C73" w14:textId="4A88499D" w:rsidR="20A63D9B" w:rsidRDefault="20A63D9B" w:rsidP="20A63D9B">
            <w:pPr>
              <w:spacing w:before="4"/>
              <w:jc w:val="both"/>
            </w:pPr>
            <w:r w:rsidRPr="20A63D9B">
              <w:rPr>
                <w:rFonts w:ascii="Arial" w:eastAsia="Arial" w:hAnsi="Arial" w:cs="Arial"/>
                <w:sz w:val="20"/>
                <w:szCs w:val="20"/>
              </w:rPr>
              <w:t>Incident Resolution progress reporting</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14:paraId="389AD5BD" w14:textId="401A960F" w:rsidR="20A63D9B" w:rsidRDefault="20A63D9B" w:rsidP="20A63D9B">
            <w:pPr>
              <w:spacing w:before="4"/>
              <w:jc w:val="both"/>
            </w:pPr>
            <w:r w:rsidRPr="20A63D9B">
              <w:rPr>
                <w:rFonts w:ascii="Arial" w:eastAsia="Arial" w:hAnsi="Arial" w:cs="Arial"/>
                <w:sz w:val="20"/>
                <w:szCs w:val="20"/>
              </w:rPr>
              <w:t xml:space="preserve">See Paragraph </w:t>
            </w:r>
            <w:hyperlink r:id="rId68" w:anchor="bookmark46">
              <w:r w:rsidRPr="20A63D9B">
                <w:rPr>
                  <w:rStyle w:val="Hyperlink"/>
                  <w:rFonts w:ascii="Arial" w:eastAsia="Arial" w:hAnsi="Arial" w:cs="Arial"/>
                  <w:sz w:val="20"/>
                  <w:szCs w:val="20"/>
                </w:rPr>
                <w:t>2</w:t>
              </w:r>
            </w:hyperlink>
            <w:r w:rsidRPr="20A63D9B">
              <w:rPr>
                <w:rFonts w:ascii="Arial" w:eastAsia="Arial" w:hAnsi="Arial" w:cs="Arial"/>
                <w:sz w:val="20"/>
                <w:szCs w:val="20"/>
              </w:rPr>
              <w:t xml:space="preserve"> of </w:t>
            </w:r>
            <w:hyperlink r:id="rId69" w:anchor="bookmark36">
              <w:r w:rsidRPr="20A63D9B">
                <w:rPr>
                  <w:rStyle w:val="Hyperlink"/>
                  <w:rFonts w:ascii="Arial" w:eastAsia="Arial" w:hAnsi="Arial" w:cs="Arial"/>
                  <w:sz w:val="20"/>
                  <w:szCs w:val="20"/>
                </w:rPr>
                <w:t xml:space="preserve">Part B </w:t>
              </w:r>
            </w:hyperlink>
            <w:r w:rsidRPr="20A63D9B">
              <w:rPr>
                <w:rFonts w:ascii="Arial" w:eastAsia="Arial" w:hAnsi="Arial" w:cs="Arial"/>
                <w:sz w:val="20"/>
                <w:szCs w:val="20"/>
              </w:rPr>
              <w:t>of this Annex 1</w:t>
            </w:r>
          </w:p>
        </w:tc>
        <w:tc>
          <w:tcPr>
            <w:tcW w:w="2105" w:type="dxa"/>
            <w:tcBorders>
              <w:top w:val="single" w:sz="8" w:space="0" w:color="auto"/>
              <w:left w:val="single" w:sz="8" w:space="0" w:color="auto"/>
              <w:bottom w:val="single" w:sz="8" w:space="0" w:color="auto"/>
              <w:right w:val="single" w:sz="8" w:space="0" w:color="auto"/>
            </w:tcBorders>
            <w:tcMar>
              <w:left w:w="108" w:type="dxa"/>
              <w:right w:w="108" w:type="dxa"/>
            </w:tcMar>
          </w:tcPr>
          <w:p w14:paraId="2F933685" w14:textId="214DE89F" w:rsidR="20A63D9B" w:rsidRDefault="20A63D9B" w:rsidP="20A63D9B">
            <w:pPr>
              <w:jc w:val="both"/>
            </w:pPr>
            <w:r w:rsidRPr="20A63D9B">
              <w:rPr>
                <w:rFonts w:ascii="Arial" w:eastAsia="Arial" w:hAnsi="Arial" w:cs="Arial"/>
                <w:sz w:val="20"/>
                <w:szCs w:val="20"/>
              </w:rPr>
              <w:t>Each Service Period.</w:t>
            </w:r>
          </w:p>
          <w:p w14:paraId="16804690" w14:textId="4ADE39DF" w:rsidR="20A63D9B" w:rsidRDefault="20A63D9B" w:rsidP="20A63D9B">
            <w:pPr>
              <w:jc w:val="both"/>
            </w:pPr>
            <w:r w:rsidRPr="20A63D9B">
              <w:rPr>
                <w:rFonts w:ascii="Arial" w:eastAsia="Arial" w:hAnsi="Arial" w:cs="Arial"/>
                <w:sz w:val="20"/>
                <w:szCs w:val="20"/>
              </w:rPr>
              <w:t xml:space="preserve"> </w:t>
            </w:r>
          </w:p>
          <w:p w14:paraId="620A8F17" w14:textId="23C89183" w:rsidR="20A63D9B" w:rsidRDefault="20A63D9B" w:rsidP="20A63D9B">
            <w:pPr>
              <w:spacing w:before="60" w:after="60"/>
              <w:ind w:right="57"/>
              <w:jc w:val="both"/>
            </w:pPr>
            <w:r w:rsidRPr="20A63D9B">
              <w:rPr>
                <w:rFonts w:ascii="Arial" w:eastAsia="Arial" w:hAnsi="Arial" w:cs="Arial"/>
                <w:sz w:val="20"/>
                <w:szCs w:val="20"/>
              </w:rPr>
              <w:t>Measured for all Incidents.</w:t>
            </w:r>
          </w:p>
          <w:p w14:paraId="0B2EB52D" w14:textId="3E1D0DBF" w:rsidR="20A63D9B" w:rsidRDefault="20A63D9B" w:rsidP="20A63D9B">
            <w:pPr>
              <w:spacing w:before="60" w:after="60"/>
              <w:ind w:right="57"/>
              <w:jc w:val="both"/>
            </w:pPr>
            <w:r w:rsidRPr="20A63D9B">
              <w:rPr>
                <w:rFonts w:ascii="Arial" w:eastAsia="Arial" w:hAnsi="Arial" w:cs="Arial"/>
                <w:sz w:val="20"/>
                <w:szCs w:val="20"/>
              </w:rPr>
              <w:t xml:space="preserve">It is recognised that if &lt; 10 Incidents are raised in the Service Period the performance measure can be unduly influenced by the low </w:t>
            </w:r>
            <w:proofErr w:type="gramStart"/>
            <w:r w:rsidRPr="20A63D9B">
              <w:rPr>
                <w:rFonts w:ascii="Arial" w:eastAsia="Arial" w:hAnsi="Arial" w:cs="Arial"/>
                <w:sz w:val="20"/>
                <w:szCs w:val="20"/>
              </w:rPr>
              <w:t>numbers</w:t>
            </w:r>
            <w:proofErr w:type="gramEnd"/>
            <w:r w:rsidRPr="20A63D9B">
              <w:rPr>
                <w:rFonts w:ascii="Arial" w:eastAsia="Arial" w:hAnsi="Arial" w:cs="Arial"/>
                <w:sz w:val="20"/>
                <w:szCs w:val="20"/>
              </w:rPr>
              <w:t xml:space="preserve"> and the Parties shall agree how best to match the performance against this PI acting reasonably.</w:t>
            </w:r>
          </w:p>
        </w:tc>
        <w:tc>
          <w:tcPr>
            <w:tcW w:w="2664" w:type="dxa"/>
            <w:tcBorders>
              <w:top w:val="single" w:sz="8" w:space="0" w:color="auto"/>
              <w:left w:val="single" w:sz="8" w:space="0" w:color="auto"/>
              <w:bottom w:val="single" w:sz="8" w:space="0" w:color="auto"/>
              <w:right w:val="single" w:sz="8" w:space="0" w:color="auto"/>
            </w:tcBorders>
            <w:tcMar>
              <w:left w:w="108" w:type="dxa"/>
              <w:right w:w="108" w:type="dxa"/>
            </w:tcMar>
          </w:tcPr>
          <w:p w14:paraId="69FB3183" w14:textId="187F9AB9" w:rsidR="20A63D9B" w:rsidRDefault="20A63D9B" w:rsidP="20A63D9B">
            <w:pPr>
              <w:spacing w:before="100"/>
              <w:jc w:val="both"/>
            </w:pPr>
            <w:r w:rsidRPr="20A63D9B">
              <w:rPr>
                <w:rFonts w:ascii="Arial" w:eastAsia="Arial" w:hAnsi="Arial" w:cs="Arial"/>
                <w:sz w:val="20"/>
                <w:szCs w:val="20"/>
              </w:rPr>
              <w:t>Target Performance Level: Progress reporting timescales (as set out in Annex 2 to Part B) are met for &gt;=95% of Incidents.</w:t>
            </w:r>
          </w:p>
          <w:p w14:paraId="296B031B" w14:textId="69BAF57D" w:rsidR="20A63D9B" w:rsidRDefault="20A63D9B" w:rsidP="20A63D9B">
            <w:pPr>
              <w:spacing w:before="3"/>
              <w:jc w:val="both"/>
            </w:pPr>
            <w:r w:rsidRPr="20A63D9B">
              <w:rPr>
                <w:rFonts w:ascii="Arial" w:eastAsia="Arial" w:hAnsi="Arial" w:cs="Arial"/>
                <w:sz w:val="20"/>
                <w:szCs w:val="20"/>
              </w:rPr>
              <w:t xml:space="preserve"> </w:t>
            </w:r>
          </w:p>
          <w:p w14:paraId="4E755DAD" w14:textId="668C4B32" w:rsidR="20A63D9B" w:rsidRDefault="20A63D9B" w:rsidP="20A63D9B">
            <w:pPr>
              <w:spacing w:before="100"/>
              <w:jc w:val="both"/>
            </w:pPr>
            <w:r w:rsidRPr="20A63D9B">
              <w:rPr>
                <w:rFonts w:ascii="Arial" w:eastAsia="Arial" w:hAnsi="Arial" w:cs="Arial"/>
                <w:sz w:val="20"/>
                <w:szCs w:val="20"/>
              </w:rPr>
              <w:t>Service Threshold: Progress reporting timescales (as set out in Annex 2 to Part B) are met for &lt;90% of Incidents.</w:t>
            </w:r>
          </w:p>
          <w:p w14:paraId="6003CE62" w14:textId="3D8257A0" w:rsidR="20A63D9B" w:rsidRDefault="20A63D9B" w:rsidP="20A63D9B">
            <w:pPr>
              <w:spacing w:before="4"/>
              <w:jc w:val="both"/>
            </w:pPr>
            <w:r w:rsidRPr="20A63D9B">
              <w:rPr>
                <w:rFonts w:ascii="Arial" w:eastAsia="Arial" w:hAnsi="Arial" w:cs="Arial"/>
                <w:sz w:val="20"/>
                <w:szCs w:val="20"/>
              </w:rPr>
              <w:t xml:space="preserve"> </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23D0F178" w14:textId="6C26BCCC" w:rsidR="20A63D9B" w:rsidRDefault="20A63D9B" w:rsidP="20A63D9B">
            <w:pPr>
              <w:spacing w:before="4"/>
              <w:jc w:val="both"/>
            </w:pPr>
            <w:r w:rsidRPr="20A63D9B">
              <w:rPr>
                <w:rFonts w:ascii="Arial" w:eastAsia="Arial" w:hAnsi="Arial" w:cs="Arial"/>
                <w:sz w:val="20"/>
                <w:szCs w:val="20"/>
              </w:rPr>
              <w:t>No</w:t>
            </w:r>
          </w:p>
        </w:tc>
      </w:tr>
      <w:tr w:rsidR="20A63D9B" w14:paraId="56F724FC" w14:textId="77777777" w:rsidTr="20A63D9B">
        <w:trPr>
          <w:trHeight w:val="300"/>
        </w:trPr>
        <w:tc>
          <w:tcPr>
            <w:tcW w:w="474" w:type="dxa"/>
            <w:tcBorders>
              <w:top w:val="single" w:sz="8" w:space="0" w:color="auto"/>
              <w:left w:val="single" w:sz="8" w:space="0" w:color="auto"/>
              <w:bottom w:val="single" w:sz="8" w:space="0" w:color="auto"/>
              <w:right w:val="single" w:sz="8" w:space="0" w:color="auto"/>
            </w:tcBorders>
            <w:tcMar>
              <w:left w:w="108" w:type="dxa"/>
              <w:right w:w="108" w:type="dxa"/>
            </w:tcMar>
          </w:tcPr>
          <w:p w14:paraId="7550AD6F" w14:textId="68011340" w:rsidR="20A63D9B" w:rsidRDefault="20A63D9B" w:rsidP="20A63D9B">
            <w:pPr>
              <w:spacing w:before="4"/>
              <w:jc w:val="both"/>
            </w:pPr>
            <w:r w:rsidRPr="20A63D9B">
              <w:rPr>
                <w:rFonts w:ascii="Arial" w:eastAsia="Arial" w:hAnsi="Arial" w:cs="Arial"/>
                <w:sz w:val="20"/>
                <w:szCs w:val="20"/>
              </w:rPr>
              <w:t>PI3</w:t>
            </w:r>
          </w:p>
        </w:tc>
        <w:tc>
          <w:tcPr>
            <w:tcW w:w="1433" w:type="dxa"/>
            <w:tcBorders>
              <w:top w:val="single" w:sz="8" w:space="0" w:color="auto"/>
              <w:left w:val="single" w:sz="8" w:space="0" w:color="auto"/>
              <w:bottom w:val="single" w:sz="8" w:space="0" w:color="auto"/>
              <w:right w:val="single" w:sz="8" w:space="0" w:color="auto"/>
            </w:tcBorders>
            <w:tcMar>
              <w:left w:w="108" w:type="dxa"/>
              <w:right w:w="108" w:type="dxa"/>
            </w:tcMar>
          </w:tcPr>
          <w:p w14:paraId="3F01EE84" w14:textId="0B978535" w:rsidR="20A63D9B" w:rsidRDefault="20A63D9B" w:rsidP="20A63D9B">
            <w:pPr>
              <w:spacing w:before="4"/>
              <w:jc w:val="both"/>
            </w:pPr>
            <w:r w:rsidRPr="20A63D9B">
              <w:rPr>
                <w:rFonts w:ascii="Arial" w:eastAsia="Arial" w:hAnsi="Arial" w:cs="Arial"/>
                <w:sz w:val="20"/>
                <w:szCs w:val="20"/>
              </w:rPr>
              <w:t>Service Request fulfilment – for all Priority 3 and 4 Service Requests</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14:paraId="6F70E6A1" w14:textId="043A57F6" w:rsidR="20A63D9B" w:rsidRDefault="20A63D9B" w:rsidP="20A63D9B">
            <w:pPr>
              <w:spacing w:before="4"/>
              <w:jc w:val="both"/>
            </w:pPr>
            <w:r w:rsidRPr="20A63D9B">
              <w:rPr>
                <w:rFonts w:ascii="Arial" w:eastAsia="Arial" w:hAnsi="Arial" w:cs="Arial"/>
                <w:sz w:val="20"/>
                <w:szCs w:val="20"/>
              </w:rPr>
              <w:t xml:space="preserve">See Paragraph </w:t>
            </w:r>
            <w:hyperlink r:id="rId70" w:anchor="bookmark46">
              <w:r w:rsidRPr="20A63D9B">
                <w:rPr>
                  <w:rStyle w:val="Hyperlink"/>
                  <w:rFonts w:ascii="Arial" w:eastAsia="Arial" w:hAnsi="Arial" w:cs="Arial"/>
                  <w:sz w:val="20"/>
                  <w:szCs w:val="20"/>
                </w:rPr>
                <w:t>4</w:t>
              </w:r>
            </w:hyperlink>
            <w:r w:rsidRPr="20A63D9B">
              <w:rPr>
                <w:rFonts w:ascii="Arial" w:eastAsia="Arial" w:hAnsi="Arial" w:cs="Arial"/>
                <w:sz w:val="20"/>
                <w:szCs w:val="20"/>
              </w:rPr>
              <w:t xml:space="preserve"> of </w:t>
            </w:r>
            <w:hyperlink r:id="rId71" w:anchor="bookmark36">
              <w:r w:rsidRPr="20A63D9B">
                <w:rPr>
                  <w:rStyle w:val="Hyperlink"/>
                  <w:rFonts w:ascii="Arial" w:eastAsia="Arial" w:hAnsi="Arial" w:cs="Arial"/>
                  <w:sz w:val="20"/>
                  <w:szCs w:val="20"/>
                </w:rPr>
                <w:t xml:space="preserve">Part B </w:t>
              </w:r>
            </w:hyperlink>
            <w:r w:rsidRPr="20A63D9B">
              <w:rPr>
                <w:rFonts w:ascii="Arial" w:eastAsia="Arial" w:hAnsi="Arial" w:cs="Arial"/>
                <w:sz w:val="20"/>
                <w:szCs w:val="20"/>
              </w:rPr>
              <w:t>of this Annex 1</w:t>
            </w:r>
          </w:p>
        </w:tc>
        <w:tc>
          <w:tcPr>
            <w:tcW w:w="2105" w:type="dxa"/>
            <w:tcBorders>
              <w:top w:val="single" w:sz="8" w:space="0" w:color="auto"/>
              <w:left w:val="single" w:sz="8" w:space="0" w:color="auto"/>
              <w:bottom w:val="single" w:sz="8" w:space="0" w:color="auto"/>
              <w:right w:val="single" w:sz="8" w:space="0" w:color="auto"/>
            </w:tcBorders>
            <w:tcMar>
              <w:left w:w="108" w:type="dxa"/>
              <w:right w:w="108" w:type="dxa"/>
            </w:tcMar>
          </w:tcPr>
          <w:p w14:paraId="5EDC1A3F" w14:textId="00804CFC" w:rsidR="20A63D9B" w:rsidRDefault="20A63D9B" w:rsidP="20A63D9B">
            <w:pPr>
              <w:jc w:val="both"/>
            </w:pPr>
            <w:r w:rsidRPr="20A63D9B">
              <w:rPr>
                <w:rFonts w:ascii="Arial" w:eastAsia="Arial" w:hAnsi="Arial" w:cs="Arial"/>
                <w:sz w:val="20"/>
                <w:szCs w:val="20"/>
              </w:rPr>
              <w:t>Each Service Period.</w:t>
            </w:r>
          </w:p>
          <w:p w14:paraId="5F8A4EA8" w14:textId="6584161F" w:rsidR="20A63D9B" w:rsidRDefault="20A63D9B" w:rsidP="20A63D9B">
            <w:pPr>
              <w:jc w:val="both"/>
            </w:pPr>
            <w:r w:rsidRPr="20A63D9B">
              <w:rPr>
                <w:rFonts w:ascii="Arial" w:eastAsia="Arial" w:hAnsi="Arial" w:cs="Arial"/>
                <w:sz w:val="20"/>
                <w:szCs w:val="20"/>
              </w:rPr>
              <w:t xml:space="preserve"> </w:t>
            </w:r>
          </w:p>
          <w:p w14:paraId="20551C63" w14:textId="5EF2E8FD" w:rsidR="20A63D9B" w:rsidRDefault="20A63D9B" w:rsidP="20A63D9B">
            <w:pPr>
              <w:spacing w:before="60" w:after="60"/>
              <w:ind w:right="57"/>
              <w:jc w:val="both"/>
            </w:pPr>
            <w:r w:rsidRPr="20A63D9B">
              <w:rPr>
                <w:rFonts w:ascii="Arial" w:eastAsia="Arial" w:hAnsi="Arial" w:cs="Arial"/>
                <w:sz w:val="20"/>
                <w:szCs w:val="20"/>
              </w:rPr>
              <w:t>Measured for all Priority 3 and 4 Service Requests.</w:t>
            </w:r>
          </w:p>
          <w:p w14:paraId="1190B4D7" w14:textId="44D4F226" w:rsidR="20A63D9B" w:rsidRDefault="20A63D9B" w:rsidP="20A63D9B">
            <w:pPr>
              <w:spacing w:before="4"/>
              <w:jc w:val="both"/>
            </w:pPr>
            <w:r w:rsidRPr="20A63D9B">
              <w:rPr>
                <w:rFonts w:ascii="Arial" w:eastAsia="Arial" w:hAnsi="Arial" w:cs="Arial"/>
                <w:sz w:val="20"/>
                <w:szCs w:val="20"/>
              </w:rPr>
              <w:t xml:space="preserve">It is recognised that if &lt; 10 Priority 3 and 4 Service Requests are raised in the Service Period the performance measure can be unduly influenced by the low </w:t>
            </w:r>
            <w:proofErr w:type="gramStart"/>
            <w:r w:rsidRPr="20A63D9B">
              <w:rPr>
                <w:rFonts w:ascii="Arial" w:eastAsia="Arial" w:hAnsi="Arial" w:cs="Arial"/>
                <w:sz w:val="20"/>
                <w:szCs w:val="20"/>
              </w:rPr>
              <w:t>numbers</w:t>
            </w:r>
            <w:proofErr w:type="gramEnd"/>
            <w:r w:rsidRPr="20A63D9B">
              <w:rPr>
                <w:rFonts w:ascii="Arial" w:eastAsia="Arial" w:hAnsi="Arial" w:cs="Arial"/>
                <w:sz w:val="20"/>
                <w:szCs w:val="20"/>
              </w:rPr>
              <w:t xml:space="preserve"> and the Parties shall agree how best to match the performance against this PI acting reasonably.</w:t>
            </w:r>
          </w:p>
        </w:tc>
        <w:tc>
          <w:tcPr>
            <w:tcW w:w="2664" w:type="dxa"/>
            <w:tcBorders>
              <w:top w:val="single" w:sz="8" w:space="0" w:color="auto"/>
              <w:left w:val="single" w:sz="8" w:space="0" w:color="auto"/>
              <w:bottom w:val="single" w:sz="8" w:space="0" w:color="auto"/>
              <w:right w:val="single" w:sz="8" w:space="0" w:color="auto"/>
            </w:tcBorders>
            <w:tcMar>
              <w:left w:w="108" w:type="dxa"/>
              <w:right w:w="108" w:type="dxa"/>
            </w:tcMar>
          </w:tcPr>
          <w:p w14:paraId="1FC6B29C" w14:textId="16420CD9" w:rsidR="20A63D9B" w:rsidRDefault="20A63D9B" w:rsidP="20A63D9B">
            <w:pPr>
              <w:spacing w:before="100"/>
              <w:jc w:val="both"/>
            </w:pPr>
            <w:r w:rsidRPr="20A63D9B">
              <w:rPr>
                <w:rFonts w:ascii="Arial" w:eastAsia="Arial" w:hAnsi="Arial" w:cs="Arial"/>
                <w:sz w:val="20"/>
                <w:szCs w:val="20"/>
              </w:rPr>
              <w:t>Target Performance Level: &gt;=95% of Priority 3 and 4 Service Requests are fulfilled within the required timescales as set out in Annex 3 to Part B.</w:t>
            </w:r>
          </w:p>
          <w:p w14:paraId="17D8FEAB" w14:textId="1E5E4845" w:rsidR="20A63D9B" w:rsidRDefault="20A63D9B" w:rsidP="20A63D9B">
            <w:pPr>
              <w:spacing w:before="3"/>
              <w:jc w:val="both"/>
            </w:pPr>
            <w:r w:rsidRPr="20A63D9B">
              <w:rPr>
                <w:rFonts w:ascii="Arial" w:eastAsia="Arial" w:hAnsi="Arial" w:cs="Arial"/>
                <w:sz w:val="20"/>
                <w:szCs w:val="20"/>
              </w:rPr>
              <w:t xml:space="preserve"> </w:t>
            </w:r>
          </w:p>
          <w:p w14:paraId="31D96702" w14:textId="37483BB4" w:rsidR="20A63D9B" w:rsidRDefault="20A63D9B" w:rsidP="20A63D9B">
            <w:pPr>
              <w:spacing w:before="100"/>
              <w:jc w:val="both"/>
            </w:pPr>
            <w:r w:rsidRPr="20A63D9B">
              <w:rPr>
                <w:rFonts w:ascii="Arial" w:eastAsia="Arial" w:hAnsi="Arial" w:cs="Arial"/>
                <w:sz w:val="20"/>
                <w:szCs w:val="20"/>
              </w:rPr>
              <w:t>Service Threshold: &lt;90% of Priority 3 and 4 Service Requests are fulfilled within the required timescales as set out in Annex 3 to Part B.</w:t>
            </w:r>
          </w:p>
          <w:p w14:paraId="7A59BBF2" w14:textId="4737AE64" w:rsidR="20A63D9B" w:rsidRDefault="20A63D9B" w:rsidP="20A63D9B">
            <w:pPr>
              <w:spacing w:before="100"/>
              <w:jc w:val="both"/>
            </w:pPr>
            <w:r w:rsidRPr="20A63D9B">
              <w:rPr>
                <w:rFonts w:ascii="Arial" w:eastAsia="Arial" w:hAnsi="Arial" w:cs="Arial"/>
                <w:sz w:val="20"/>
                <w:szCs w:val="20"/>
              </w:rPr>
              <w:t xml:space="preserve"> </w:t>
            </w:r>
          </w:p>
          <w:p w14:paraId="088A3760" w14:textId="002E2A51" w:rsidR="20A63D9B" w:rsidRDefault="20A63D9B" w:rsidP="20A63D9B">
            <w:pPr>
              <w:spacing w:before="4"/>
              <w:jc w:val="both"/>
            </w:pPr>
            <w:r w:rsidRPr="20A63D9B">
              <w:rPr>
                <w:rFonts w:ascii="Arial" w:eastAsia="Arial" w:hAnsi="Arial" w:cs="Arial"/>
                <w:sz w:val="20"/>
                <w:szCs w:val="20"/>
              </w:rPr>
              <w:t xml:space="preserve"> </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7209AB20" w14:textId="31FAF717" w:rsidR="20A63D9B" w:rsidRDefault="20A63D9B" w:rsidP="20A63D9B">
            <w:pPr>
              <w:spacing w:before="4"/>
              <w:jc w:val="both"/>
            </w:pPr>
            <w:r w:rsidRPr="20A63D9B">
              <w:rPr>
                <w:rFonts w:ascii="Arial" w:eastAsia="Arial" w:hAnsi="Arial" w:cs="Arial"/>
                <w:sz w:val="20"/>
                <w:szCs w:val="20"/>
              </w:rPr>
              <w:t>No</w:t>
            </w:r>
          </w:p>
        </w:tc>
      </w:tr>
      <w:tr w:rsidR="20A63D9B" w14:paraId="12A0526E" w14:textId="77777777" w:rsidTr="20A63D9B">
        <w:trPr>
          <w:trHeight w:val="300"/>
        </w:trPr>
        <w:tc>
          <w:tcPr>
            <w:tcW w:w="474" w:type="dxa"/>
            <w:tcBorders>
              <w:top w:val="single" w:sz="8" w:space="0" w:color="auto"/>
              <w:left w:val="single" w:sz="8" w:space="0" w:color="auto"/>
              <w:bottom w:val="single" w:sz="8" w:space="0" w:color="auto"/>
              <w:right w:val="single" w:sz="8" w:space="0" w:color="auto"/>
            </w:tcBorders>
            <w:tcMar>
              <w:left w:w="108" w:type="dxa"/>
              <w:right w:w="108" w:type="dxa"/>
            </w:tcMar>
          </w:tcPr>
          <w:p w14:paraId="34B06078" w14:textId="556A301A" w:rsidR="20A63D9B" w:rsidRDefault="20A63D9B" w:rsidP="20A63D9B">
            <w:pPr>
              <w:spacing w:before="4"/>
              <w:jc w:val="both"/>
            </w:pPr>
            <w:r w:rsidRPr="20A63D9B">
              <w:rPr>
                <w:rFonts w:ascii="Arial" w:eastAsia="Arial" w:hAnsi="Arial" w:cs="Arial"/>
                <w:sz w:val="20"/>
                <w:szCs w:val="20"/>
              </w:rPr>
              <w:t>PI4</w:t>
            </w:r>
          </w:p>
        </w:tc>
        <w:tc>
          <w:tcPr>
            <w:tcW w:w="1433" w:type="dxa"/>
            <w:tcBorders>
              <w:top w:val="single" w:sz="8" w:space="0" w:color="auto"/>
              <w:left w:val="single" w:sz="8" w:space="0" w:color="auto"/>
              <w:bottom w:val="single" w:sz="8" w:space="0" w:color="auto"/>
              <w:right w:val="single" w:sz="8" w:space="0" w:color="auto"/>
            </w:tcBorders>
            <w:tcMar>
              <w:left w:w="108" w:type="dxa"/>
              <w:right w:w="108" w:type="dxa"/>
            </w:tcMar>
          </w:tcPr>
          <w:p w14:paraId="37FB89A0" w14:textId="1F8CEF6E" w:rsidR="20A63D9B" w:rsidRDefault="20A63D9B" w:rsidP="20A63D9B">
            <w:pPr>
              <w:spacing w:before="4"/>
              <w:jc w:val="both"/>
            </w:pPr>
            <w:r w:rsidRPr="20A63D9B">
              <w:rPr>
                <w:rFonts w:ascii="Arial" w:eastAsia="Arial" w:hAnsi="Arial" w:cs="Arial"/>
                <w:sz w:val="20"/>
                <w:szCs w:val="20"/>
              </w:rPr>
              <w:t>Problem Closure – for all Priority 1 and 2 Problems</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14:paraId="518B9D9F" w14:textId="63CB8E88" w:rsidR="20A63D9B" w:rsidRDefault="20A63D9B" w:rsidP="20A63D9B">
            <w:pPr>
              <w:spacing w:before="4"/>
              <w:jc w:val="both"/>
            </w:pPr>
            <w:r w:rsidRPr="20A63D9B">
              <w:rPr>
                <w:rFonts w:ascii="Arial" w:eastAsia="Arial" w:hAnsi="Arial" w:cs="Arial"/>
                <w:sz w:val="20"/>
                <w:szCs w:val="20"/>
              </w:rPr>
              <w:t xml:space="preserve">See Paragraph </w:t>
            </w:r>
            <w:hyperlink r:id="rId72" w:anchor="bookmark46">
              <w:r w:rsidRPr="20A63D9B">
                <w:rPr>
                  <w:rStyle w:val="Hyperlink"/>
                  <w:rFonts w:ascii="Arial" w:eastAsia="Arial" w:hAnsi="Arial" w:cs="Arial"/>
                  <w:sz w:val="20"/>
                  <w:szCs w:val="20"/>
                </w:rPr>
                <w:t>5</w:t>
              </w:r>
            </w:hyperlink>
            <w:r w:rsidRPr="20A63D9B">
              <w:rPr>
                <w:rFonts w:ascii="Arial" w:eastAsia="Arial" w:hAnsi="Arial" w:cs="Arial"/>
                <w:sz w:val="20"/>
                <w:szCs w:val="20"/>
              </w:rPr>
              <w:t xml:space="preserve"> of </w:t>
            </w:r>
            <w:hyperlink r:id="rId73" w:anchor="bookmark36">
              <w:r w:rsidRPr="20A63D9B">
                <w:rPr>
                  <w:rStyle w:val="Hyperlink"/>
                  <w:rFonts w:ascii="Arial" w:eastAsia="Arial" w:hAnsi="Arial" w:cs="Arial"/>
                  <w:sz w:val="20"/>
                  <w:szCs w:val="20"/>
                </w:rPr>
                <w:t xml:space="preserve">Part B </w:t>
              </w:r>
            </w:hyperlink>
            <w:r w:rsidRPr="20A63D9B">
              <w:rPr>
                <w:rFonts w:ascii="Arial" w:eastAsia="Arial" w:hAnsi="Arial" w:cs="Arial"/>
                <w:sz w:val="20"/>
                <w:szCs w:val="20"/>
              </w:rPr>
              <w:t>of this Annex 1</w:t>
            </w:r>
          </w:p>
        </w:tc>
        <w:tc>
          <w:tcPr>
            <w:tcW w:w="2105" w:type="dxa"/>
            <w:tcBorders>
              <w:top w:val="single" w:sz="8" w:space="0" w:color="auto"/>
              <w:left w:val="single" w:sz="8" w:space="0" w:color="auto"/>
              <w:bottom w:val="single" w:sz="8" w:space="0" w:color="auto"/>
              <w:right w:val="single" w:sz="8" w:space="0" w:color="auto"/>
            </w:tcBorders>
            <w:tcMar>
              <w:left w:w="108" w:type="dxa"/>
              <w:right w:w="108" w:type="dxa"/>
            </w:tcMar>
          </w:tcPr>
          <w:p w14:paraId="67EB3660" w14:textId="57FC38ED" w:rsidR="20A63D9B" w:rsidRDefault="20A63D9B" w:rsidP="20A63D9B">
            <w:pPr>
              <w:jc w:val="both"/>
            </w:pPr>
            <w:r w:rsidRPr="20A63D9B">
              <w:rPr>
                <w:rFonts w:ascii="Arial" w:eastAsia="Arial" w:hAnsi="Arial" w:cs="Arial"/>
                <w:sz w:val="20"/>
                <w:szCs w:val="20"/>
              </w:rPr>
              <w:t>Each Service Period.</w:t>
            </w:r>
          </w:p>
          <w:p w14:paraId="7D003405" w14:textId="3D3C8F49" w:rsidR="20A63D9B" w:rsidRDefault="20A63D9B" w:rsidP="20A63D9B">
            <w:pPr>
              <w:jc w:val="both"/>
            </w:pPr>
            <w:r w:rsidRPr="20A63D9B">
              <w:rPr>
                <w:rFonts w:ascii="Arial" w:eastAsia="Arial" w:hAnsi="Arial" w:cs="Arial"/>
                <w:sz w:val="20"/>
                <w:szCs w:val="20"/>
              </w:rPr>
              <w:t xml:space="preserve"> </w:t>
            </w:r>
          </w:p>
          <w:p w14:paraId="40E509B8" w14:textId="06BDB75F" w:rsidR="20A63D9B" w:rsidRDefault="20A63D9B" w:rsidP="20A63D9B">
            <w:pPr>
              <w:spacing w:before="60" w:after="60"/>
              <w:ind w:right="57"/>
              <w:jc w:val="both"/>
            </w:pPr>
            <w:r w:rsidRPr="20A63D9B">
              <w:rPr>
                <w:rFonts w:ascii="Arial" w:eastAsia="Arial" w:hAnsi="Arial" w:cs="Arial"/>
                <w:sz w:val="20"/>
                <w:szCs w:val="20"/>
              </w:rPr>
              <w:t>Measured for all Priority 1 and 2 Problems which are closed in the Service Period or are open and the Problem Closure timescale has been exceeded.</w:t>
            </w:r>
          </w:p>
          <w:p w14:paraId="1F7662EF" w14:textId="45073668" w:rsidR="20A63D9B" w:rsidRDefault="20A63D9B" w:rsidP="20A63D9B">
            <w:pPr>
              <w:spacing w:before="4"/>
              <w:jc w:val="both"/>
            </w:pPr>
            <w:r w:rsidRPr="20A63D9B">
              <w:rPr>
                <w:rFonts w:ascii="Arial" w:eastAsia="Arial" w:hAnsi="Arial" w:cs="Arial"/>
                <w:sz w:val="20"/>
                <w:szCs w:val="20"/>
              </w:rPr>
              <w:t xml:space="preserve">It is recognised that if &lt; 10 Problems are open in the Service Period the performance measure can be unduly influenced by the low </w:t>
            </w:r>
            <w:proofErr w:type="gramStart"/>
            <w:r w:rsidRPr="20A63D9B">
              <w:rPr>
                <w:rFonts w:ascii="Arial" w:eastAsia="Arial" w:hAnsi="Arial" w:cs="Arial"/>
                <w:sz w:val="20"/>
                <w:szCs w:val="20"/>
              </w:rPr>
              <w:t>numbers</w:t>
            </w:r>
            <w:proofErr w:type="gramEnd"/>
            <w:r w:rsidRPr="20A63D9B">
              <w:rPr>
                <w:rFonts w:ascii="Arial" w:eastAsia="Arial" w:hAnsi="Arial" w:cs="Arial"/>
                <w:sz w:val="20"/>
                <w:szCs w:val="20"/>
              </w:rPr>
              <w:t xml:space="preserve"> and the Parties shall agree how best to match the performance against this PI acting reasonably.</w:t>
            </w:r>
          </w:p>
        </w:tc>
        <w:tc>
          <w:tcPr>
            <w:tcW w:w="2664" w:type="dxa"/>
            <w:tcBorders>
              <w:top w:val="single" w:sz="8" w:space="0" w:color="auto"/>
              <w:left w:val="single" w:sz="8" w:space="0" w:color="auto"/>
              <w:bottom w:val="single" w:sz="8" w:space="0" w:color="auto"/>
              <w:right w:val="single" w:sz="8" w:space="0" w:color="auto"/>
            </w:tcBorders>
            <w:tcMar>
              <w:left w:w="108" w:type="dxa"/>
              <w:right w:w="108" w:type="dxa"/>
            </w:tcMar>
          </w:tcPr>
          <w:p w14:paraId="4C0FDCA8" w14:textId="766701A5" w:rsidR="20A63D9B" w:rsidRDefault="20A63D9B" w:rsidP="20A63D9B">
            <w:pPr>
              <w:spacing w:before="100"/>
              <w:jc w:val="both"/>
            </w:pPr>
            <w:r w:rsidRPr="20A63D9B">
              <w:rPr>
                <w:rFonts w:ascii="Arial" w:eastAsia="Arial" w:hAnsi="Arial" w:cs="Arial"/>
                <w:sz w:val="20"/>
                <w:szCs w:val="20"/>
              </w:rPr>
              <w:t>Target Performance Level: 100% of Priority 1 and 2 Problems attain Problem Closure within the required timescales as set out in Annex 4 to Part B.</w:t>
            </w:r>
          </w:p>
          <w:p w14:paraId="07DD02F7" w14:textId="39E9AE87" w:rsidR="20A63D9B" w:rsidRDefault="20A63D9B" w:rsidP="20A63D9B">
            <w:pPr>
              <w:spacing w:before="3"/>
              <w:jc w:val="both"/>
            </w:pPr>
            <w:r w:rsidRPr="20A63D9B">
              <w:rPr>
                <w:rFonts w:ascii="Arial" w:eastAsia="Arial" w:hAnsi="Arial" w:cs="Arial"/>
                <w:sz w:val="20"/>
                <w:szCs w:val="20"/>
              </w:rPr>
              <w:t xml:space="preserve"> </w:t>
            </w:r>
          </w:p>
          <w:p w14:paraId="0E6F9CDD" w14:textId="67C626A9" w:rsidR="20A63D9B" w:rsidRDefault="20A63D9B" w:rsidP="20A63D9B">
            <w:pPr>
              <w:spacing w:before="100"/>
              <w:jc w:val="both"/>
            </w:pPr>
            <w:r w:rsidRPr="20A63D9B">
              <w:rPr>
                <w:rFonts w:ascii="Arial" w:eastAsia="Arial" w:hAnsi="Arial" w:cs="Arial"/>
                <w:sz w:val="20"/>
                <w:szCs w:val="20"/>
              </w:rPr>
              <w:t>Service Threshold: &lt;90% of Priority 1 and 2 Problems attain Problem Closure within the required timescales as set out in Annex 4 to Part B.</w:t>
            </w:r>
          </w:p>
          <w:p w14:paraId="1D3F8CD1" w14:textId="1FDD7BBA" w:rsidR="20A63D9B" w:rsidRDefault="20A63D9B" w:rsidP="20A63D9B">
            <w:pPr>
              <w:spacing w:before="100"/>
              <w:jc w:val="both"/>
            </w:pPr>
            <w:r w:rsidRPr="20A63D9B">
              <w:rPr>
                <w:rFonts w:ascii="Arial" w:eastAsia="Arial" w:hAnsi="Arial" w:cs="Arial"/>
                <w:sz w:val="20"/>
                <w:szCs w:val="20"/>
              </w:rPr>
              <w:t xml:space="preserve"> </w:t>
            </w:r>
          </w:p>
          <w:p w14:paraId="220B5E70" w14:textId="13DC2F62" w:rsidR="20A63D9B" w:rsidRDefault="20A63D9B" w:rsidP="20A63D9B">
            <w:pPr>
              <w:spacing w:before="4"/>
              <w:jc w:val="both"/>
            </w:pPr>
            <w:r w:rsidRPr="20A63D9B">
              <w:rPr>
                <w:rFonts w:ascii="Arial" w:eastAsia="Arial" w:hAnsi="Arial" w:cs="Arial"/>
                <w:sz w:val="20"/>
                <w:szCs w:val="20"/>
              </w:rPr>
              <w:t xml:space="preserve"> </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5FF4AA44" w14:textId="4E3E0732" w:rsidR="20A63D9B" w:rsidRDefault="20A63D9B" w:rsidP="20A63D9B">
            <w:pPr>
              <w:spacing w:before="4"/>
              <w:jc w:val="both"/>
            </w:pPr>
            <w:r w:rsidRPr="20A63D9B">
              <w:rPr>
                <w:rFonts w:ascii="Arial" w:eastAsia="Arial" w:hAnsi="Arial" w:cs="Arial"/>
                <w:sz w:val="20"/>
                <w:szCs w:val="20"/>
              </w:rPr>
              <w:t>No</w:t>
            </w:r>
          </w:p>
        </w:tc>
      </w:tr>
      <w:tr w:rsidR="20A63D9B" w14:paraId="7650E664" w14:textId="77777777" w:rsidTr="20A63D9B">
        <w:trPr>
          <w:trHeight w:val="300"/>
        </w:trPr>
        <w:tc>
          <w:tcPr>
            <w:tcW w:w="474" w:type="dxa"/>
            <w:tcBorders>
              <w:top w:val="single" w:sz="8" w:space="0" w:color="auto"/>
              <w:left w:val="single" w:sz="8" w:space="0" w:color="auto"/>
              <w:bottom w:val="single" w:sz="8" w:space="0" w:color="auto"/>
              <w:right w:val="single" w:sz="8" w:space="0" w:color="auto"/>
            </w:tcBorders>
            <w:tcMar>
              <w:left w:w="108" w:type="dxa"/>
              <w:right w:w="108" w:type="dxa"/>
            </w:tcMar>
          </w:tcPr>
          <w:p w14:paraId="7110B567" w14:textId="38B5F030" w:rsidR="20A63D9B" w:rsidRDefault="20A63D9B" w:rsidP="20A63D9B">
            <w:pPr>
              <w:spacing w:before="4"/>
              <w:jc w:val="both"/>
            </w:pPr>
            <w:r w:rsidRPr="20A63D9B">
              <w:rPr>
                <w:rFonts w:ascii="Arial" w:eastAsia="Arial" w:hAnsi="Arial" w:cs="Arial"/>
                <w:sz w:val="20"/>
                <w:szCs w:val="20"/>
              </w:rPr>
              <w:t>PI5</w:t>
            </w:r>
          </w:p>
        </w:tc>
        <w:tc>
          <w:tcPr>
            <w:tcW w:w="1433" w:type="dxa"/>
            <w:tcBorders>
              <w:top w:val="single" w:sz="8" w:space="0" w:color="auto"/>
              <w:left w:val="single" w:sz="8" w:space="0" w:color="auto"/>
              <w:bottom w:val="single" w:sz="8" w:space="0" w:color="auto"/>
              <w:right w:val="single" w:sz="8" w:space="0" w:color="auto"/>
            </w:tcBorders>
            <w:tcMar>
              <w:left w:w="108" w:type="dxa"/>
              <w:right w:w="108" w:type="dxa"/>
            </w:tcMar>
          </w:tcPr>
          <w:p w14:paraId="27F8C868" w14:textId="770E5777" w:rsidR="20A63D9B" w:rsidRDefault="20A63D9B" w:rsidP="20A63D9B">
            <w:pPr>
              <w:spacing w:before="4"/>
              <w:jc w:val="both"/>
            </w:pPr>
            <w:r w:rsidRPr="20A63D9B">
              <w:rPr>
                <w:rFonts w:ascii="Arial" w:eastAsia="Arial" w:hAnsi="Arial" w:cs="Arial"/>
                <w:sz w:val="20"/>
                <w:szCs w:val="20"/>
              </w:rPr>
              <w:t>Problem Closure – for all Priority 3 and 4 Problems</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14:paraId="32BAB4A3" w14:textId="2F74B114" w:rsidR="20A63D9B" w:rsidRDefault="20A63D9B" w:rsidP="20A63D9B">
            <w:pPr>
              <w:spacing w:before="4"/>
              <w:jc w:val="both"/>
            </w:pPr>
            <w:r w:rsidRPr="20A63D9B">
              <w:rPr>
                <w:rFonts w:ascii="Arial" w:eastAsia="Arial" w:hAnsi="Arial" w:cs="Arial"/>
                <w:sz w:val="20"/>
                <w:szCs w:val="20"/>
              </w:rPr>
              <w:t xml:space="preserve">See Paragraph </w:t>
            </w:r>
            <w:hyperlink r:id="rId74" w:anchor="bookmark46">
              <w:r w:rsidRPr="20A63D9B">
                <w:rPr>
                  <w:rStyle w:val="Hyperlink"/>
                  <w:rFonts w:ascii="Arial" w:eastAsia="Arial" w:hAnsi="Arial" w:cs="Arial"/>
                  <w:sz w:val="20"/>
                  <w:szCs w:val="20"/>
                </w:rPr>
                <w:t>5</w:t>
              </w:r>
            </w:hyperlink>
            <w:r w:rsidRPr="20A63D9B">
              <w:rPr>
                <w:rFonts w:ascii="Arial" w:eastAsia="Arial" w:hAnsi="Arial" w:cs="Arial"/>
                <w:sz w:val="20"/>
                <w:szCs w:val="20"/>
              </w:rPr>
              <w:t xml:space="preserve"> of </w:t>
            </w:r>
            <w:hyperlink r:id="rId75" w:anchor="bookmark36">
              <w:r w:rsidRPr="20A63D9B">
                <w:rPr>
                  <w:rStyle w:val="Hyperlink"/>
                  <w:rFonts w:ascii="Arial" w:eastAsia="Arial" w:hAnsi="Arial" w:cs="Arial"/>
                  <w:sz w:val="20"/>
                  <w:szCs w:val="20"/>
                </w:rPr>
                <w:t xml:space="preserve">Part B </w:t>
              </w:r>
            </w:hyperlink>
            <w:r w:rsidRPr="20A63D9B">
              <w:rPr>
                <w:rFonts w:ascii="Arial" w:eastAsia="Arial" w:hAnsi="Arial" w:cs="Arial"/>
                <w:sz w:val="20"/>
                <w:szCs w:val="20"/>
              </w:rPr>
              <w:t>of this Annex 1</w:t>
            </w:r>
          </w:p>
        </w:tc>
        <w:tc>
          <w:tcPr>
            <w:tcW w:w="2105" w:type="dxa"/>
            <w:tcBorders>
              <w:top w:val="single" w:sz="8" w:space="0" w:color="auto"/>
              <w:left w:val="single" w:sz="8" w:space="0" w:color="auto"/>
              <w:bottom w:val="single" w:sz="8" w:space="0" w:color="auto"/>
              <w:right w:val="single" w:sz="8" w:space="0" w:color="auto"/>
            </w:tcBorders>
            <w:tcMar>
              <w:left w:w="108" w:type="dxa"/>
              <w:right w:w="108" w:type="dxa"/>
            </w:tcMar>
          </w:tcPr>
          <w:p w14:paraId="5FACC9F2" w14:textId="0DBE2364" w:rsidR="20A63D9B" w:rsidRDefault="20A63D9B" w:rsidP="20A63D9B">
            <w:pPr>
              <w:jc w:val="both"/>
            </w:pPr>
            <w:r w:rsidRPr="20A63D9B">
              <w:rPr>
                <w:rFonts w:ascii="Arial" w:eastAsia="Arial" w:hAnsi="Arial" w:cs="Arial"/>
                <w:sz w:val="20"/>
                <w:szCs w:val="20"/>
              </w:rPr>
              <w:t>Each Service Period.</w:t>
            </w:r>
          </w:p>
          <w:p w14:paraId="6D67A124" w14:textId="2507D1C1" w:rsidR="20A63D9B" w:rsidRDefault="20A63D9B" w:rsidP="20A63D9B">
            <w:pPr>
              <w:jc w:val="both"/>
            </w:pPr>
            <w:r w:rsidRPr="20A63D9B">
              <w:rPr>
                <w:rFonts w:ascii="Arial" w:eastAsia="Arial" w:hAnsi="Arial" w:cs="Arial"/>
                <w:sz w:val="20"/>
                <w:szCs w:val="20"/>
              </w:rPr>
              <w:t xml:space="preserve"> </w:t>
            </w:r>
          </w:p>
          <w:p w14:paraId="16464BF3" w14:textId="54F38B9C" w:rsidR="20A63D9B" w:rsidRDefault="20A63D9B" w:rsidP="20A63D9B">
            <w:pPr>
              <w:spacing w:before="60" w:after="60"/>
              <w:ind w:right="57"/>
              <w:jc w:val="both"/>
            </w:pPr>
            <w:r w:rsidRPr="20A63D9B">
              <w:rPr>
                <w:rFonts w:ascii="Arial" w:eastAsia="Arial" w:hAnsi="Arial" w:cs="Arial"/>
                <w:sz w:val="20"/>
                <w:szCs w:val="20"/>
              </w:rPr>
              <w:t>Measured for all Priority 3 and 4 Problems which are closed in the Service Period or are open and the Problem Closure timescale has been exceeded.</w:t>
            </w:r>
          </w:p>
          <w:p w14:paraId="448B3158" w14:textId="4F5CE9E2" w:rsidR="20A63D9B" w:rsidRDefault="20A63D9B" w:rsidP="20A63D9B">
            <w:pPr>
              <w:spacing w:before="60" w:after="60"/>
              <w:ind w:right="57"/>
              <w:jc w:val="both"/>
            </w:pPr>
            <w:r w:rsidRPr="20A63D9B">
              <w:rPr>
                <w:rFonts w:ascii="Arial" w:eastAsia="Arial" w:hAnsi="Arial" w:cs="Arial"/>
                <w:sz w:val="20"/>
                <w:szCs w:val="20"/>
              </w:rPr>
              <w:t xml:space="preserve">It is recognised that if &lt; 10 Problems are open in the Service Period the performance measure can be unduly influenced by the low </w:t>
            </w:r>
            <w:proofErr w:type="gramStart"/>
            <w:r w:rsidRPr="20A63D9B">
              <w:rPr>
                <w:rFonts w:ascii="Arial" w:eastAsia="Arial" w:hAnsi="Arial" w:cs="Arial"/>
                <w:sz w:val="20"/>
                <w:szCs w:val="20"/>
              </w:rPr>
              <w:t>numbers</w:t>
            </w:r>
            <w:proofErr w:type="gramEnd"/>
            <w:r w:rsidRPr="20A63D9B">
              <w:rPr>
                <w:rFonts w:ascii="Arial" w:eastAsia="Arial" w:hAnsi="Arial" w:cs="Arial"/>
                <w:sz w:val="20"/>
                <w:szCs w:val="20"/>
              </w:rPr>
              <w:t xml:space="preserve"> and the Parties shall agree how best to match the performance against this PI acting reasonably.</w:t>
            </w:r>
          </w:p>
        </w:tc>
        <w:tc>
          <w:tcPr>
            <w:tcW w:w="2664" w:type="dxa"/>
            <w:tcBorders>
              <w:top w:val="single" w:sz="8" w:space="0" w:color="auto"/>
              <w:left w:val="single" w:sz="8" w:space="0" w:color="auto"/>
              <w:bottom w:val="single" w:sz="8" w:space="0" w:color="auto"/>
              <w:right w:val="single" w:sz="8" w:space="0" w:color="auto"/>
            </w:tcBorders>
            <w:tcMar>
              <w:left w:w="108" w:type="dxa"/>
              <w:right w:w="108" w:type="dxa"/>
            </w:tcMar>
          </w:tcPr>
          <w:p w14:paraId="28973459" w14:textId="0BEB8B67" w:rsidR="20A63D9B" w:rsidRDefault="20A63D9B" w:rsidP="20A63D9B">
            <w:pPr>
              <w:spacing w:before="100"/>
              <w:jc w:val="both"/>
            </w:pPr>
            <w:r w:rsidRPr="20A63D9B">
              <w:rPr>
                <w:rFonts w:ascii="Arial" w:eastAsia="Arial" w:hAnsi="Arial" w:cs="Arial"/>
                <w:sz w:val="20"/>
                <w:szCs w:val="20"/>
              </w:rPr>
              <w:t>Target Performance Level: &gt;=95% of Priority 3 and 4 Problems attain Problem Closure within the required timescales as set out in Annex 4 to Part B.</w:t>
            </w:r>
          </w:p>
          <w:p w14:paraId="645F690A" w14:textId="749AABE9" w:rsidR="20A63D9B" w:rsidRDefault="20A63D9B" w:rsidP="20A63D9B">
            <w:pPr>
              <w:spacing w:before="3"/>
              <w:jc w:val="both"/>
            </w:pPr>
            <w:r w:rsidRPr="20A63D9B">
              <w:rPr>
                <w:rFonts w:ascii="Arial" w:eastAsia="Arial" w:hAnsi="Arial" w:cs="Arial"/>
                <w:sz w:val="20"/>
                <w:szCs w:val="20"/>
              </w:rPr>
              <w:t xml:space="preserve"> </w:t>
            </w:r>
          </w:p>
          <w:p w14:paraId="42297297" w14:textId="42A966E6" w:rsidR="20A63D9B" w:rsidRDefault="20A63D9B" w:rsidP="20A63D9B">
            <w:pPr>
              <w:spacing w:before="100"/>
              <w:jc w:val="both"/>
            </w:pPr>
            <w:r w:rsidRPr="20A63D9B">
              <w:rPr>
                <w:rFonts w:ascii="Arial" w:eastAsia="Arial" w:hAnsi="Arial" w:cs="Arial"/>
                <w:sz w:val="20"/>
                <w:szCs w:val="20"/>
              </w:rPr>
              <w:t>Service Threshold: &lt;90% of Priority 3 and 4 Problems attain Problem Closure within the required timescales as set out in Annex 4 to Part B.</w:t>
            </w:r>
          </w:p>
          <w:p w14:paraId="52F5F787" w14:textId="3BDDB0FF" w:rsidR="20A63D9B" w:rsidRDefault="20A63D9B" w:rsidP="20A63D9B">
            <w:pPr>
              <w:spacing w:before="100"/>
              <w:jc w:val="both"/>
            </w:pPr>
            <w:r w:rsidRPr="20A63D9B">
              <w:rPr>
                <w:rFonts w:ascii="Arial" w:eastAsia="Arial" w:hAnsi="Arial" w:cs="Arial"/>
                <w:sz w:val="20"/>
                <w:szCs w:val="20"/>
              </w:rPr>
              <w:t xml:space="preserve"> </w:t>
            </w:r>
          </w:p>
          <w:p w14:paraId="63B63D58" w14:textId="01411155" w:rsidR="20A63D9B" w:rsidRDefault="20A63D9B" w:rsidP="20A63D9B">
            <w:pPr>
              <w:spacing w:before="100"/>
              <w:jc w:val="both"/>
            </w:pPr>
            <w:r w:rsidRPr="20A63D9B">
              <w:rPr>
                <w:rFonts w:ascii="Arial" w:eastAsia="Arial" w:hAnsi="Arial" w:cs="Arial"/>
                <w:sz w:val="20"/>
                <w:szCs w:val="20"/>
              </w:rPr>
              <w:t xml:space="preserve"> </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710BFE56" w14:textId="7398CBC1" w:rsidR="20A63D9B" w:rsidRDefault="20A63D9B" w:rsidP="20A63D9B">
            <w:pPr>
              <w:spacing w:before="4"/>
              <w:jc w:val="both"/>
            </w:pPr>
            <w:r w:rsidRPr="20A63D9B">
              <w:rPr>
                <w:rFonts w:ascii="Arial" w:eastAsia="Arial" w:hAnsi="Arial" w:cs="Arial"/>
                <w:sz w:val="20"/>
                <w:szCs w:val="20"/>
              </w:rPr>
              <w:t>No</w:t>
            </w:r>
          </w:p>
        </w:tc>
      </w:tr>
      <w:tr w:rsidR="20A63D9B" w14:paraId="2CAD9291" w14:textId="77777777" w:rsidTr="20A63D9B">
        <w:trPr>
          <w:trHeight w:val="1110"/>
        </w:trPr>
        <w:tc>
          <w:tcPr>
            <w:tcW w:w="474" w:type="dxa"/>
            <w:tcBorders>
              <w:top w:val="single" w:sz="8" w:space="0" w:color="auto"/>
              <w:left w:val="single" w:sz="8" w:space="0" w:color="auto"/>
              <w:bottom w:val="single" w:sz="8" w:space="0" w:color="auto"/>
              <w:right w:val="single" w:sz="8" w:space="0" w:color="auto"/>
            </w:tcBorders>
            <w:tcMar>
              <w:left w:w="108" w:type="dxa"/>
              <w:right w:w="108" w:type="dxa"/>
            </w:tcMar>
          </w:tcPr>
          <w:p w14:paraId="27082EE2" w14:textId="5875F877" w:rsidR="20A63D9B" w:rsidRDefault="20A63D9B" w:rsidP="20A63D9B">
            <w:pPr>
              <w:spacing w:before="4"/>
              <w:jc w:val="both"/>
            </w:pPr>
            <w:r w:rsidRPr="20A63D9B">
              <w:rPr>
                <w:rFonts w:ascii="Arial" w:eastAsia="Arial" w:hAnsi="Arial" w:cs="Arial"/>
                <w:sz w:val="20"/>
                <w:szCs w:val="20"/>
              </w:rPr>
              <w:t>PI6</w:t>
            </w:r>
          </w:p>
        </w:tc>
        <w:tc>
          <w:tcPr>
            <w:tcW w:w="1433" w:type="dxa"/>
            <w:tcBorders>
              <w:top w:val="single" w:sz="8" w:space="0" w:color="auto"/>
              <w:left w:val="single" w:sz="8" w:space="0" w:color="auto"/>
              <w:bottom w:val="single" w:sz="8" w:space="0" w:color="auto"/>
              <w:right w:val="single" w:sz="8" w:space="0" w:color="auto"/>
            </w:tcBorders>
            <w:tcMar>
              <w:left w:w="108" w:type="dxa"/>
              <w:right w:w="108" w:type="dxa"/>
            </w:tcMar>
          </w:tcPr>
          <w:p w14:paraId="13169120" w14:textId="430AAA70" w:rsidR="20A63D9B" w:rsidRDefault="20A63D9B" w:rsidP="20A63D9B">
            <w:pPr>
              <w:spacing w:before="4"/>
              <w:jc w:val="both"/>
            </w:pPr>
            <w:r w:rsidRPr="20A63D9B">
              <w:rPr>
                <w:rFonts w:ascii="Arial" w:eastAsia="Arial" w:hAnsi="Arial" w:cs="Arial"/>
                <w:sz w:val="20"/>
                <w:szCs w:val="20"/>
              </w:rPr>
              <w:t>Problem review Timescales – for all Priority 1, 2, 3 and 4 Problems</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14:paraId="042CEB07" w14:textId="34BB644E" w:rsidR="20A63D9B" w:rsidRDefault="20A63D9B" w:rsidP="20A63D9B">
            <w:pPr>
              <w:spacing w:before="4"/>
              <w:jc w:val="both"/>
            </w:pPr>
            <w:r w:rsidRPr="20A63D9B">
              <w:rPr>
                <w:rFonts w:ascii="Arial" w:eastAsia="Arial" w:hAnsi="Arial" w:cs="Arial"/>
                <w:sz w:val="20"/>
                <w:szCs w:val="20"/>
              </w:rPr>
              <w:t>The execution of an initial review of a Problem is executed with the objective of determining the root cause and fix and the findings are recorded in the Authority Service Management System</w:t>
            </w:r>
          </w:p>
        </w:tc>
        <w:tc>
          <w:tcPr>
            <w:tcW w:w="2105" w:type="dxa"/>
            <w:tcBorders>
              <w:top w:val="single" w:sz="8" w:space="0" w:color="auto"/>
              <w:left w:val="single" w:sz="8" w:space="0" w:color="auto"/>
              <w:bottom w:val="single" w:sz="8" w:space="0" w:color="auto"/>
              <w:right w:val="single" w:sz="8" w:space="0" w:color="auto"/>
            </w:tcBorders>
            <w:tcMar>
              <w:left w:w="108" w:type="dxa"/>
              <w:right w:w="108" w:type="dxa"/>
            </w:tcMar>
          </w:tcPr>
          <w:p w14:paraId="26828DFC" w14:textId="64B4EAA8" w:rsidR="20A63D9B" w:rsidRDefault="20A63D9B" w:rsidP="20A63D9B">
            <w:pPr>
              <w:jc w:val="both"/>
            </w:pPr>
            <w:r w:rsidRPr="20A63D9B">
              <w:rPr>
                <w:rFonts w:ascii="Arial" w:eastAsia="Arial" w:hAnsi="Arial" w:cs="Arial"/>
                <w:sz w:val="20"/>
                <w:szCs w:val="20"/>
              </w:rPr>
              <w:t>Each Service Period.</w:t>
            </w:r>
          </w:p>
          <w:p w14:paraId="043CAB49" w14:textId="7A7E4BC9" w:rsidR="20A63D9B" w:rsidRDefault="20A63D9B" w:rsidP="20A63D9B">
            <w:pPr>
              <w:jc w:val="both"/>
            </w:pPr>
            <w:r w:rsidRPr="20A63D9B">
              <w:rPr>
                <w:rFonts w:ascii="Arial" w:eastAsia="Arial" w:hAnsi="Arial" w:cs="Arial"/>
                <w:sz w:val="20"/>
                <w:szCs w:val="20"/>
              </w:rPr>
              <w:t xml:space="preserve"> </w:t>
            </w:r>
          </w:p>
          <w:p w14:paraId="09C16953" w14:textId="7F0D1B29" w:rsidR="20A63D9B" w:rsidRDefault="20A63D9B" w:rsidP="20A63D9B">
            <w:pPr>
              <w:spacing w:before="60" w:after="60"/>
              <w:ind w:right="57"/>
              <w:jc w:val="both"/>
            </w:pPr>
            <w:r w:rsidRPr="20A63D9B">
              <w:rPr>
                <w:rFonts w:ascii="Arial" w:eastAsia="Arial" w:hAnsi="Arial" w:cs="Arial"/>
                <w:sz w:val="20"/>
                <w:szCs w:val="20"/>
              </w:rPr>
              <w:t xml:space="preserve">Measured for all Problems which are open in the Service </w:t>
            </w:r>
            <w:proofErr w:type="gramStart"/>
            <w:r w:rsidRPr="20A63D9B">
              <w:rPr>
                <w:rFonts w:ascii="Arial" w:eastAsia="Arial" w:hAnsi="Arial" w:cs="Arial"/>
                <w:sz w:val="20"/>
                <w:szCs w:val="20"/>
              </w:rPr>
              <w:t>Period</w:t>
            </w:r>
            <w:proofErr w:type="gramEnd"/>
            <w:r w:rsidRPr="20A63D9B">
              <w:rPr>
                <w:rFonts w:ascii="Arial" w:eastAsia="Arial" w:hAnsi="Arial" w:cs="Arial"/>
                <w:sz w:val="20"/>
                <w:szCs w:val="20"/>
              </w:rPr>
              <w:t xml:space="preserve"> and which are yet to have an initial review in any preceding Service Period(s). It is recognised that if &lt; 10 Problems are open in the Service Period the performance measure can be unduly influenced by the low </w:t>
            </w:r>
            <w:proofErr w:type="gramStart"/>
            <w:r w:rsidRPr="20A63D9B">
              <w:rPr>
                <w:rFonts w:ascii="Arial" w:eastAsia="Arial" w:hAnsi="Arial" w:cs="Arial"/>
                <w:sz w:val="20"/>
                <w:szCs w:val="20"/>
              </w:rPr>
              <w:t>numbers</w:t>
            </w:r>
            <w:proofErr w:type="gramEnd"/>
            <w:r w:rsidRPr="20A63D9B">
              <w:rPr>
                <w:rFonts w:ascii="Arial" w:eastAsia="Arial" w:hAnsi="Arial" w:cs="Arial"/>
                <w:sz w:val="20"/>
                <w:szCs w:val="20"/>
              </w:rPr>
              <w:t xml:space="preserve"> and the Parties shall agree how best to match the performance against this PI acting reasonably.</w:t>
            </w:r>
          </w:p>
        </w:tc>
        <w:tc>
          <w:tcPr>
            <w:tcW w:w="2664" w:type="dxa"/>
            <w:tcBorders>
              <w:top w:val="single" w:sz="8" w:space="0" w:color="auto"/>
              <w:left w:val="single" w:sz="8" w:space="0" w:color="auto"/>
              <w:bottom w:val="single" w:sz="8" w:space="0" w:color="auto"/>
              <w:right w:val="single" w:sz="8" w:space="0" w:color="auto"/>
            </w:tcBorders>
            <w:tcMar>
              <w:left w:w="108" w:type="dxa"/>
              <w:right w:w="108" w:type="dxa"/>
            </w:tcMar>
          </w:tcPr>
          <w:p w14:paraId="6E1B77CD" w14:textId="23A49D65" w:rsidR="20A63D9B" w:rsidRDefault="20A63D9B" w:rsidP="20A63D9B">
            <w:pPr>
              <w:spacing w:before="100"/>
              <w:jc w:val="both"/>
            </w:pPr>
            <w:r w:rsidRPr="20A63D9B">
              <w:rPr>
                <w:rFonts w:ascii="Arial" w:eastAsia="Arial" w:hAnsi="Arial" w:cs="Arial"/>
                <w:sz w:val="20"/>
                <w:szCs w:val="20"/>
              </w:rPr>
              <w:t xml:space="preserve">Target Performance Level: &gt;=95% of Problems are subject to an initial </w:t>
            </w:r>
            <w:proofErr w:type="gramStart"/>
            <w:r w:rsidRPr="20A63D9B">
              <w:rPr>
                <w:rFonts w:ascii="Arial" w:eastAsia="Arial" w:hAnsi="Arial" w:cs="Arial"/>
                <w:sz w:val="20"/>
                <w:szCs w:val="20"/>
              </w:rPr>
              <w:t>review</w:t>
            </w:r>
            <w:proofErr w:type="gramEnd"/>
            <w:r w:rsidRPr="20A63D9B">
              <w:rPr>
                <w:rFonts w:ascii="Arial" w:eastAsia="Arial" w:hAnsi="Arial" w:cs="Arial"/>
                <w:sz w:val="20"/>
                <w:szCs w:val="20"/>
              </w:rPr>
              <w:t xml:space="preserve"> and the findings are recorded in the Authority Service Management System within the required timescales as set out in Annex 4 to Part B.</w:t>
            </w:r>
          </w:p>
          <w:p w14:paraId="214C7037" w14:textId="213E8665" w:rsidR="20A63D9B" w:rsidRDefault="20A63D9B" w:rsidP="20A63D9B">
            <w:pPr>
              <w:spacing w:before="3"/>
              <w:jc w:val="both"/>
            </w:pPr>
            <w:r w:rsidRPr="20A63D9B">
              <w:rPr>
                <w:rFonts w:ascii="Arial" w:eastAsia="Arial" w:hAnsi="Arial" w:cs="Arial"/>
                <w:sz w:val="20"/>
                <w:szCs w:val="20"/>
              </w:rPr>
              <w:t xml:space="preserve"> </w:t>
            </w:r>
          </w:p>
          <w:p w14:paraId="7095D839" w14:textId="4E364AF7" w:rsidR="20A63D9B" w:rsidRDefault="20A63D9B" w:rsidP="20A63D9B">
            <w:pPr>
              <w:spacing w:before="100"/>
              <w:jc w:val="both"/>
            </w:pPr>
            <w:r w:rsidRPr="20A63D9B">
              <w:rPr>
                <w:rFonts w:ascii="Arial" w:eastAsia="Arial" w:hAnsi="Arial" w:cs="Arial"/>
                <w:sz w:val="20"/>
                <w:szCs w:val="20"/>
              </w:rPr>
              <w:t xml:space="preserve">Service Threshold: &lt;90% of Problems are subject to an initial </w:t>
            </w:r>
            <w:proofErr w:type="gramStart"/>
            <w:r w:rsidRPr="20A63D9B">
              <w:rPr>
                <w:rFonts w:ascii="Arial" w:eastAsia="Arial" w:hAnsi="Arial" w:cs="Arial"/>
                <w:sz w:val="20"/>
                <w:szCs w:val="20"/>
              </w:rPr>
              <w:t>review</w:t>
            </w:r>
            <w:proofErr w:type="gramEnd"/>
            <w:r w:rsidRPr="20A63D9B">
              <w:rPr>
                <w:rFonts w:ascii="Arial" w:eastAsia="Arial" w:hAnsi="Arial" w:cs="Arial"/>
                <w:sz w:val="20"/>
                <w:szCs w:val="20"/>
              </w:rPr>
              <w:t xml:space="preserve"> and the findings are recorded in the Authority Service Management Systems within the required timescales as set out in Annex 4 to Part B.</w:t>
            </w:r>
          </w:p>
          <w:p w14:paraId="27049831" w14:textId="2BD9B599" w:rsidR="20A63D9B" w:rsidRDefault="20A63D9B" w:rsidP="20A63D9B">
            <w:pPr>
              <w:spacing w:before="100"/>
              <w:jc w:val="both"/>
            </w:pPr>
            <w:r w:rsidRPr="20A63D9B">
              <w:rPr>
                <w:rFonts w:ascii="Arial" w:eastAsia="Arial" w:hAnsi="Arial" w:cs="Arial"/>
                <w:sz w:val="20"/>
                <w:szCs w:val="20"/>
              </w:rPr>
              <w:t xml:space="preserve"> </w:t>
            </w:r>
          </w:p>
          <w:p w14:paraId="61DC4167" w14:textId="59840C0F" w:rsidR="20A63D9B" w:rsidRDefault="20A63D9B" w:rsidP="20A63D9B">
            <w:pPr>
              <w:spacing w:before="100"/>
              <w:jc w:val="both"/>
            </w:pPr>
            <w:r w:rsidRPr="20A63D9B">
              <w:rPr>
                <w:rFonts w:ascii="Arial" w:eastAsia="Arial" w:hAnsi="Arial" w:cs="Arial"/>
                <w:sz w:val="20"/>
                <w:szCs w:val="20"/>
              </w:rPr>
              <w:t xml:space="preserve"> </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6D3764E0" w14:textId="7291E3C9" w:rsidR="20A63D9B" w:rsidRDefault="20A63D9B" w:rsidP="20A63D9B">
            <w:pPr>
              <w:spacing w:before="4"/>
              <w:jc w:val="both"/>
            </w:pPr>
            <w:r w:rsidRPr="20A63D9B">
              <w:rPr>
                <w:rFonts w:ascii="Arial" w:eastAsia="Arial" w:hAnsi="Arial" w:cs="Arial"/>
                <w:sz w:val="20"/>
                <w:szCs w:val="20"/>
              </w:rPr>
              <w:t>No</w:t>
            </w:r>
          </w:p>
        </w:tc>
      </w:tr>
      <w:tr w:rsidR="20A63D9B" w14:paraId="06084DBA" w14:textId="77777777" w:rsidTr="20A63D9B">
        <w:trPr>
          <w:trHeight w:val="1110"/>
        </w:trPr>
        <w:tc>
          <w:tcPr>
            <w:tcW w:w="474" w:type="dxa"/>
            <w:tcBorders>
              <w:top w:val="single" w:sz="8" w:space="0" w:color="auto"/>
              <w:left w:val="single" w:sz="8" w:space="0" w:color="auto"/>
              <w:bottom w:val="single" w:sz="8" w:space="0" w:color="auto"/>
              <w:right w:val="single" w:sz="8" w:space="0" w:color="auto"/>
            </w:tcBorders>
            <w:tcMar>
              <w:left w:w="108" w:type="dxa"/>
              <w:right w:w="108" w:type="dxa"/>
            </w:tcMar>
          </w:tcPr>
          <w:p w14:paraId="031D6198" w14:textId="1D246A1F" w:rsidR="20A63D9B" w:rsidRDefault="20A63D9B" w:rsidP="20A63D9B">
            <w:pPr>
              <w:spacing w:before="4"/>
              <w:jc w:val="both"/>
            </w:pPr>
            <w:r w:rsidRPr="20A63D9B">
              <w:rPr>
                <w:rFonts w:ascii="Arial" w:eastAsia="Arial" w:hAnsi="Arial" w:cs="Arial"/>
                <w:sz w:val="20"/>
                <w:szCs w:val="20"/>
              </w:rPr>
              <w:t>PI7</w:t>
            </w:r>
          </w:p>
        </w:tc>
        <w:tc>
          <w:tcPr>
            <w:tcW w:w="1433" w:type="dxa"/>
            <w:tcBorders>
              <w:top w:val="single" w:sz="8" w:space="0" w:color="auto"/>
              <w:left w:val="single" w:sz="8" w:space="0" w:color="auto"/>
              <w:bottom w:val="single" w:sz="8" w:space="0" w:color="auto"/>
              <w:right w:val="single" w:sz="8" w:space="0" w:color="auto"/>
            </w:tcBorders>
            <w:tcMar>
              <w:left w:w="108" w:type="dxa"/>
              <w:right w:w="108" w:type="dxa"/>
            </w:tcMar>
          </w:tcPr>
          <w:p w14:paraId="07A3098D" w14:textId="50A4D3A7" w:rsidR="20A63D9B" w:rsidRDefault="20A63D9B" w:rsidP="20A63D9B">
            <w:pPr>
              <w:spacing w:before="4"/>
              <w:jc w:val="both"/>
            </w:pPr>
            <w:r w:rsidRPr="20A63D9B">
              <w:rPr>
                <w:rFonts w:ascii="Arial" w:eastAsia="Arial" w:hAnsi="Arial" w:cs="Arial"/>
                <w:sz w:val="20"/>
                <w:szCs w:val="20"/>
              </w:rPr>
              <w:t>Virtual Library completeness</w:t>
            </w:r>
          </w:p>
        </w:tc>
        <w:tc>
          <w:tcPr>
            <w:tcW w:w="1907" w:type="dxa"/>
            <w:tcBorders>
              <w:top w:val="single" w:sz="8" w:space="0" w:color="auto"/>
              <w:left w:val="single" w:sz="8" w:space="0" w:color="auto"/>
              <w:bottom w:val="single" w:sz="8" w:space="0" w:color="auto"/>
              <w:right w:val="single" w:sz="8" w:space="0" w:color="auto"/>
            </w:tcBorders>
            <w:tcMar>
              <w:left w:w="108" w:type="dxa"/>
              <w:right w:w="108" w:type="dxa"/>
            </w:tcMar>
          </w:tcPr>
          <w:p w14:paraId="4020E3C4" w14:textId="7F4F5727" w:rsidR="20A63D9B" w:rsidRDefault="20A63D9B" w:rsidP="20A63D9B">
            <w:pPr>
              <w:spacing w:before="4"/>
              <w:jc w:val="both"/>
            </w:pPr>
            <w:r w:rsidRPr="20A63D9B">
              <w:rPr>
                <w:rFonts w:ascii="Arial" w:eastAsia="Arial" w:hAnsi="Arial" w:cs="Arial"/>
                <w:sz w:val="20"/>
                <w:szCs w:val="20"/>
              </w:rPr>
              <w:t xml:space="preserve">The degree to which the Virtual Library is complete and up to date expressed as a percentage of the total scale of the required content. </w:t>
            </w:r>
          </w:p>
          <w:p w14:paraId="60E6CD53" w14:textId="01D1D940" w:rsidR="20A63D9B" w:rsidRDefault="20A63D9B" w:rsidP="20A63D9B">
            <w:pPr>
              <w:spacing w:before="4"/>
              <w:jc w:val="both"/>
            </w:pPr>
            <w:r w:rsidRPr="20A63D9B">
              <w:rPr>
                <w:rFonts w:ascii="Arial" w:eastAsia="Arial" w:hAnsi="Arial" w:cs="Arial"/>
                <w:sz w:val="20"/>
                <w:szCs w:val="20"/>
              </w:rPr>
              <w:t xml:space="preserve"> </w:t>
            </w:r>
          </w:p>
          <w:p w14:paraId="7C7FD4D7" w14:textId="30562A95" w:rsidR="20A63D9B" w:rsidRDefault="20A63D9B" w:rsidP="20A63D9B">
            <w:pPr>
              <w:spacing w:before="4"/>
              <w:jc w:val="both"/>
            </w:pPr>
            <w:r w:rsidRPr="20A63D9B">
              <w:rPr>
                <w:rFonts w:ascii="Arial" w:eastAsia="Arial" w:hAnsi="Arial" w:cs="Arial"/>
                <w:sz w:val="20"/>
                <w:szCs w:val="20"/>
              </w:rPr>
              <w:t xml:space="preserve">See Paragraph </w:t>
            </w:r>
            <w:hyperlink r:id="rId76" w:anchor="bookmark46">
              <w:r w:rsidRPr="20A63D9B">
                <w:rPr>
                  <w:rStyle w:val="Hyperlink"/>
                  <w:rFonts w:ascii="Arial" w:eastAsia="Arial" w:hAnsi="Arial" w:cs="Arial"/>
                  <w:sz w:val="20"/>
                  <w:szCs w:val="20"/>
                </w:rPr>
                <w:t>6</w:t>
              </w:r>
            </w:hyperlink>
            <w:r w:rsidRPr="20A63D9B">
              <w:rPr>
                <w:rFonts w:ascii="Arial" w:eastAsia="Arial" w:hAnsi="Arial" w:cs="Arial"/>
                <w:sz w:val="20"/>
                <w:szCs w:val="20"/>
              </w:rPr>
              <w:t xml:space="preserve"> of </w:t>
            </w:r>
            <w:hyperlink r:id="rId77" w:anchor="bookmark36">
              <w:r w:rsidRPr="20A63D9B">
                <w:rPr>
                  <w:rStyle w:val="Hyperlink"/>
                  <w:rFonts w:ascii="Arial" w:eastAsia="Arial" w:hAnsi="Arial" w:cs="Arial"/>
                  <w:sz w:val="20"/>
                  <w:szCs w:val="20"/>
                </w:rPr>
                <w:t xml:space="preserve">Part B </w:t>
              </w:r>
            </w:hyperlink>
            <w:r w:rsidRPr="20A63D9B">
              <w:rPr>
                <w:rFonts w:ascii="Arial" w:eastAsia="Arial" w:hAnsi="Arial" w:cs="Arial"/>
                <w:sz w:val="20"/>
                <w:szCs w:val="20"/>
              </w:rPr>
              <w:t>of this Annex 1</w:t>
            </w:r>
          </w:p>
        </w:tc>
        <w:tc>
          <w:tcPr>
            <w:tcW w:w="2105" w:type="dxa"/>
            <w:tcBorders>
              <w:top w:val="single" w:sz="8" w:space="0" w:color="auto"/>
              <w:left w:val="single" w:sz="8" w:space="0" w:color="auto"/>
              <w:bottom w:val="single" w:sz="8" w:space="0" w:color="auto"/>
              <w:right w:val="single" w:sz="8" w:space="0" w:color="auto"/>
            </w:tcBorders>
            <w:tcMar>
              <w:left w:w="108" w:type="dxa"/>
              <w:right w:w="108" w:type="dxa"/>
            </w:tcMar>
          </w:tcPr>
          <w:p w14:paraId="3C796466" w14:textId="7502F1E6" w:rsidR="20A63D9B" w:rsidRDefault="20A63D9B" w:rsidP="20A63D9B">
            <w:pPr>
              <w:spacing w:before="60" w:after="60"/>
              <w:ind w:right="57"/>
              <w:jc w:val="both"/>
            </w:pPr>
            <w:r w:rsidRPr="20A63D9B">
              <w:rPr>
                <w:rFonts w:ascii="Arial" w:eastAsia="Arial" w:hAnsi="Arial" w:cs="Arial"/>
                <w:sz w:val="20"/>
                <w:szCs w:val="20"/>
              </w:rPr>
              <w:t>Each Quarter.</w:t>
            </w:r>
          </w:p>
        </w:tc>
        <w:tc>
          <w:tcPr>
            <w:tcW w:w="2664" w:type="dxa"/>
            <w:tcBorders>
              <w:top w:val="single" w:sz="8" w:space="0" w:color="auto"/>
              <w:left w:val="single" w:sz="8" w:space="0" w:color="auto"/>
              <w:bottom w:val="single" w:sz="8" w:space="0" w:color="auto"/>
              <w:right w:val="single" w:sz="8" w:space="0" w:color="auto"/>
            </w:tcBorders>
            <w:tcMar>
              <w:left w:w="108" w:type="dxa"/>
              <w:right w:w="108" w:type="dxa"/>
            </w:tcMar>
          </w:tcPr>
          <w:p w14:paraId="77358CD3" w14:textId="0C82B812" w:rsidR="20A63D9B" w:rsidRDefault="20A63D9B" w:rsidP="20A63D9B">
            <w:pPr>
              <w:spacing w:before="100"/>
              <w:jc w:val="both"/>
            </w:pPr>
            <w:r w:rsidRPr="20A63D9B">
              <w:rPr>
                <w:rFonts w:ascii="Arial" w:eastAsia="Arial" w:hAnsi="Arial" w:cs="Arial"/>
                <w:sz w:val="20"/>
                <w:szCs w:val="20"/>
              </w:rPr>
              <w:t>Target Performance Level: 100% complete and up to date.</w:t>
            </w:r>
          </w:p>
          <w:p w14:paraId="55BE4001" w14:textId="430F37CA" w:rsidR="20A63D9B" w:rsidRDefault="20A63D9B" w:rsidP="20A63D9B">
            <w:pPr>
              <w:spacing w:before="3"/>
              <w:jc w:val="both"/>
            </w:pPr>
            <w:r w:rsidRPr="20A63D9B">
              <w:rPr>
                <w:rFonts w:ascii="Arial" w:eastAsia="Arial" w:hAnsi="Arial" w:cs="Arial"/>
                <w:sz w:val="20"/>
                <w:szCs w:val="20"/>
              </w:rPr>
              <w:t xml:space="preserve"> </w:t>
            </w:r>
          </w:p>
          <w:p w14:paraId="4523874A" w14:textId="55948A1B" w:rsidR="20A63D9B" w:rsidRDefault="20A63D9B" w:rsidP="20A63D9B">
            <w:pPr>
              <w:spacing w:before="100"/>
              <w:jc w:val="both"/>
            </w:pPr>
            <w:r w:rsidRPr="20A63D9B">
              <w:rPr>
                <w:rFonts w:ascii="Arial" w:eastAsia="Arial" w:hAnsi="Arial" w:cs="Arial"/>
                <w:sz w:val="20"/>
                <w:szCs w:val="20"/>
              </w:rPr>
              <w:t>Service Threshold: &lt;90% complete and up to date.</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2DB52C5D" w14:textId="3A808CC5" w:rsidR="20A63D9B" w:rsidRDefault="20A63D9B" w:rsidP="20A63D9B">
            <w:pPr>
              <w:spacing w:before="4"/>
              <w:jc w:val="both"/>
            </w:pPr>
            <w:r w:rsidRPr="20A63D9B">
              <w:rPr>
                <w:rFonts w:ascii="Arial" w:eastAsia="Arial" w:hAnsi="Arial" w:cs="Arial"/>
                <w:sz w:val="20"/>
                <w:szCs w:val="20"/>
              </w:rPr>
              <w:t>No</w:t>
            </w:r>
          </w:p>
        </w:tc>
      </w:tr>
    </w:tbl>
    <w:p w14:paraId="5909C2E8" w14:textId="6EA4586C" w:rsidR="20A63D9B" w:rsidRDefault="20A63D9B" w:rsidP="20A63D9B">
      <w:pPr>
        <w:rPr>
          <w:rFonts w:ascii="Arial" w:eastAsia="Arial" w:hAnsi="Arial" w:cs="Arial"/>
          <w:b/>
          <w:bCs/>
          <w:sz w:val="20"/>
          <w:szCs w:val="20"/>
        </w:rPr>
      </w:pPr>
    </w:p>
    <w:p w14:paraId="022B0E6F" w14:textId="6E942DFA" w:rsidR="00DF644D" w:rsidRPr="002147DD" w:rsidRDefault="00DF644D" w:rsidP="00DF644D">
      <w:pPr>
        <w:pStyle w:val="Heading1"/>
        <w:numPr>
          <w:ilvl w:val="0"/>
          <w:numId w:val="0"/>
        </w:numPr>
      </w:pPr>
      <w:bookmarkStart w:id="48" w:name="_Toc213400774"/>
      <w:r>
        <w:t xml:space="preserve">Appendix </w:t>
      </w:r>
      <w:r w:rsidR="00826365">
        <w:t>D</w:t>
      </w:r>
      <w:r>
        <w:t>: The draft contract terms</w:t>
      </w:r>
      <w:bookmarkEnd w:id="48"/>
    </w:p>
    <w:bookmarkStart w:id="49" w:name="_MON_1824296727"/>
    <w:bookmarkEnd w:id="49"/>
    <w:p w14:paraId="48D573AB" w14:textId="4A75907C" w:rsidR="00DF644D" w:rsidRPr="00170C6F" w:rsidRDefault="00026E56" w:rsidP="00DF644D">
      <w:pPr>
        <w:pStyle w:val="BodyText1"/>
      </w:pPr>
      <w:r>
        <w:object w:dxaOrig="1501" w:dyaOrig="980" w14:anchorId="1B34D3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78" o:title=""/>
          </v:shape>
          <o:OLEObject Type="Embed" ProgID="Word.Document.12" ShapeID="_x0000_i1025" DrawAspect="Icon" ObjectID="_1824300815" r:id="rId79">
            <o:FieldCodes>\s</o:FieldCodes>
          </o:OLEObject>
        </w:object>
      </w:r>
    </w:p>
    <w:p w14:paraId="3FC33B91" w14:textId="622FD939" w:rsidR="00DF644D" w:rsidRPr="002147DD" w:rsidRDefault="00DF644D" w:rsidP="00DF644D">
      <w:pPr>
        <w:pStyle w:val="Heading1"/>
        <w:numPr>
          <w:ilvl w:val="0"/>
          <w:numId w:val="0"/>
        </w:numPr>
      </w:pPr>
      <w:bookmarkStart w:id="50" w:name="_Toc639655510"/>
      <w:bookmarkStart w:id="51" w:name="_Toc213400775"/>
      <w:r>
        <w:t xml:space="preserve">Appendix </w:t>
      </w:r>
      <w:r w:rsidR="00826365">
        <w:t>E</w:t>
      </w:r>
      <w:r>
        <w:t>: Glossary</w:t>
      </w:r>
      <w:bookmarkEnd w:id="50"/>
      <w:bookmarkEnd w:id="51"/>
    </w:p>
    <w:tbl>
      <w:tblPr>
        <w:tblStyle w:val="TableGrid"/>
        <w:tblW w:w="0" w:type="auto"/>
        <w:tblBorders>
          <w:bottom w:val="single" w:sz="4" w:space="0" w:color="auto"/>
          <w:insideH w:val="single" w:sz="4" w:space="0" w:color="auto"/>
        </w:tblBorders>
        <w:tblCellMar>
          <w:top w:w="113" w:type="dxa"/>
          <w:left w:w="0" w:type="dxa"/>
          <w:bottom w:w="113" w:type="dxa"/>
          <w:right w:w="0" w:type="dxa"/>
        </w:tblCellMar>
        <w:tblLook w:val="04A0" w:firstRow="1" w:lastRow="0" w:firstColumn="1" w:lastColumn="0" w:noHBand="0" w:noVBand="1"/>
      </w:tblPr>
      <w:tblGrid>
        <w:gridCol w:w="3119"/>
        <w:gridCol w:w="6519"/>
      </w:tblGrid>
      <w:tr w:rsidR="00AB450C" w:rsidRPr="00845A54" w14:paraId="037A1E3E" w14:textId="77777777" w:rsidTr="002C16E4">
        <w:trPr>
          <w:tblHeader/>
        </w:trPr>
        <w:tc>
          <w:tcPr>
            <w:tcW w:w="3119" w:type="dxa"/>
            <w:shd w:val="clear" w:color="auto" w:fill="BEDDFF" w:themeFill="accent2" w:themeFillTint="33"/>
          </w:tcPr>
          <w:p w14:paraId="3FD10F5B" w14:textId="77777777" w:rsidR="00AB450C" w:rsidRPr="00845A54" w:rsidRDefault="00AB450C"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Defined term</w:t>
            </w:r>
          </w:p>
        </w:tc>
        <w:tc>
          <w:tcPr>
            <w:tcW w:w="6519" w:type="dxa"/>
            <w:shd w:val="clear" w:color="auto" w:fill="BEDDFF" w:themeFill="accent2" w:themeFillTint="33"/>
          </w:tcPr>
          <w:p w14:paraId="5246DC31" w14:textId="77777777" w:rsidR="00AB450C" w:rsidRPr="00845A54" w:rsidRDefault="00AB450C"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Definition</w:t>
            </w:r>
          </w:p>
        </w:tc>
      </w:tr>
      <w:tr w:rsidR="00AB450C" w:rsidRPr="0018563A" w14:paraId="07467181" w14:textId="77777777" w:rsidTr="002C16E4">
        <w:tc>
          <w:tcPr>
            <w:tcW w:w="3119" w:type="dxa"/>
          </w:tcPr>
          <w:p w14:paraId="7EE6ED36" w14:textId="77777777" w:rsidR="00AB450C" w:rsidRPr="0018563A" w:rsidRDefault="00AB450C" w:rsidP="00AB450C">
            <w:pPr>
              <w:pStyle w:val="BodyText1"/>
              <w:spacing w:after="120"/>
            </w:pPr>
            <w:r w:rsidRPr="0041156C">
              <w:t>Act</w:t>
            </w:r>
          </w:p>
        </w:tc>
        <w:tc>
          <w:tcPr>
            <w:tcW w:w="6519" w:type="dxa"/>
          </w:tcPr>
          <w:p w14:paraId="7C2735C3" w14:textId="4E502852" w:rsidR="00AB450C" w:rsidRPr="0018563A" w:rsidRDefault="00092A59" w:rsidP="00AB450C">
            <w:pPr>
              <w:pStyle w:val="BodyText1"/>
              <w:spacing w:after="120"/>
            </w:pPr>
            <w:r>
              <w:t>means t</w:t>
            </w:r>
            <w:r w:rsidRPr="00CC010A">
              <w:t xml:space="preserve">he </w:t>
            </w:r>
            <w:r w:rsidR="00AB450C" w:rsidRPr="00CC010A">
              <w:t>Procurement Act 2023.</w:t>
            </w:r>
          </w:p>
        </w:tc>
      </w:tr>
      <w:tr w:rsidR="00332AA4" w:rsidRPr="0018563A" w14:paraId="4F88828D" w14:textId="77777777" w:rsidTr="002C16E4">
        <w:tc>
          <w:tcPr>
            <w:tcW w:w="3119" w:type="dxa"/>
          </w:tcPr>
          <w:p w14:paraId="1AFF0FA9" w14:textId="3B3A0EC7" w:rsidR="00332AA4" w:rsidRPr="0041156C" w:rsidRDefault="00332AA4" w:rsidP="003E1398">
            <w:pPr>
              <w:pStyle w:val="BodyText1"/>
              <w:spacing w:after="120"/>
            </w:pPr>
            <w:r>
              <w:t>Associated person</w:t>
            </w:r>
          </w:p>
        </w:tc>
        <w:tc>
          <w:tcPr>
            <w:tcW w:w="6519" w:type="dxa"/>
          </w:tcPr>
          <w:p w14:paraId="3C9B8FAB" w14:textId="2684315F" w:rsidR="00C86A5F" w:rsidRDefault="008C464D" w:rsidP="00C86A5F">
            <w:pPr>
              <w:widowControl w:val="0"/>
              <w:spacing w:after="120"/>
            </w:pPr>
            <w:r>
              <w:t>is</w:t>
            </w:r>
            <w:r w:rsidR="00C86A5F">
              <w:t xml:space="preserve"> </w:t>
            </w:r>
            <w:r w:rsidR="008822E4">
              <w:t>a</w:t>
            </w:r>
            <w:r w:rsidR="00C86A5F">
              <w:t>s defined in section 26(4)</w:t>
            </w:r>
            <w:r w:rsidR="00AB67FB">
              <w:t xml:space="preserve"> of the Act</w:t>
            </w:r>
            <w:r w:rsidR="00C86A5F">
              <w:t xml:space="preserve"> as a person the </w:t>
            </w:r>
            <w:r w:rsidR="00EA6DEB">
              <w:t xml:space="preserve">Supplier </w:t>
            </w:r>
            <w:r w:rsidR="00C86A5F">
              <w:t xml:space="preserve">is relying on </w:t>
            </w:r>
            <w:proofErr w:type="gramStart"/>
            <w:r w:rsidR="00C86A5F">
              <w:t>in order to</w:t>
            </w:r>
            <w:proofErr w:type="gramEnd"/>
            <w:r w:rsidR="00C86A5F">
              <w:t xml:space="preserve"> satisfy the conditions of participation (</w:t>
            </w:r>
            <w:r w:rsidR="00EA6DEB" w:rsidRPr="00EA6DEB">
              <w:t xml:space="preserve">but not a person who is to act </w:t>
            </w:r>
            <w:r w:rsidR="00F8420F">
              <w:t xml:space="preserve">merely </w:t>
            </w:r>
            <w:r w:rsidR="00EA6DEB" w:rsidRPr="00EA6DEB">
              <w:t xml:space="preserve">as </w:t>
            </w:r>
            <w:r w:rsidR="00F8420F">
              <w:t xml:space="preserve">a </w:t>
            </w:r>
            <w:r w:rsidR="00EA6DEB" w:rsidRPr="00EA6DEB">
              <w:t>guarantor as described in section 22(9) of the Act</w:t>
            </w:r>
            <w:r w:rsidR="00C86A5F">
              <w:t>).</w:t>
            </w:r>
          </w:p>
          <w:p w14:paraId="460882A3" w14:textId="64F7FF8D" w:rsidR="00DB4C7D" w:rsidRDefault="00677EF6" w:rsidP="00C86A5F">
            <w:pPr>
              <w:pStyle w:val="BodyText1"/>
              <w:spacing w:after="120"/>
            </w:pPr>
            <w:r>
              <w:t>Associate</w:t>
            </w:r>
            <w:r w:rsidR="00EA6DEB">
              <w:t>d</w:t>
            </w:r>
            <w:r>
              <w:t xml:space="preserve"> persons are </w:t>
            </w:r>
            <w:r w:rsidR="002A5652">
              <w:t xml:space="preserve">sub-contractors or consortium </w:t>
            </w:r>
            <w:r w:rsidR="00B91140">
              <w:t xml:space="preserve">members who are being relied on by the </w:t>
            </w:r>
            <w:r w:rsidR="002926A6">
              <w:t xml:space="preserve">prime/main supplier to satisfy the conditions of participation. </w:t>
            </w:r>
            <w:r w:rsidR="00C86A5F">
              <w:t>Associated persons are likely to be within the first tier of sub-contractors, but may be further down the supply chain, for example in procurements of contracts with highly technical elements.</w:t>
            </w:r>
            <w:r>
              <w:t xml:space="preserve"> </w:t>
            </w:r>
          </w:p>
        </w:tc>
      </w:tr>
      <w:tr w:rsidR="00AB450C" w:rsidRPr="0018563A" w14:paraId="1B41E898" w14:textId="77777777" w:rsidTr="002C16E4">
        <w:tc>
          <w:tcPr>
            <w:tcW w:w="3119" w:type="dxa"/>
          </w:tcPr>
          <w:p w14:paraId="347D187D" w14:textId="77777777" w:rsidR="00AB450C" w:rsidRPr="0018563A" w:rsidRDefault="00AB450C" w:rsidP="00AB450C">
            <w:pPr>
              <w:pStyle w:val="BodyText1"/>
              <w:spacing w:after="0"/>
            </w:pPr>
            <w:r w:rsidRPr="0041156C">
              <w:t>Associated Suppliers</w:t>
            </w:r>
          </w:p>
        </w:tc>
        <w:tc>
          <w:tcPr>
            <w:tcW w:w="6519" w:type="dxa"/>
          </w:tcPr>
          <w:p w14:paraId="3E2136D9" w14:textId="4DDBDDB7" w:rsidR="00AB450C" w:rsidRPr="0018563A" w:rsidRDefault="00092A59" w:rsidP="00EA6DEB">
            <w:pPr>
              <w:pStyle w:val="BodyText1"/>
              <w:spacing w:after="0"/>
            </w:pPr>
            <w:r w:rsidRPr="00092A59">
              <w:t xml:space="preserve">means a </w:t>
            </w:r>
            <w:r w:rsidR="00EA6DEB">
              <w:t>s</w:t>
            </w:r>
            <w:r w:rsidR="00EA6DEB" w:rsidRPr="00092A59">
              <w:t xml:space="preserve">upplier </w:t>
            </w:r>
            <w:r w:rsidRPr="00092A59">
              <w:t xml:space="preserve">who is associated with </w:t>
            </w:r>
            <w:r w:rsidR="00EA6DEB">
              <w:t>the</w:t>
            </w:r>
            <w:r w:rsidR="00EA6DEB" w:rsidRPr="00092A59">
              <w:t xml:space="preserve"> </w:t>
            </w:r>
            <w:r w:rsidRPr="00092A59">
              <w:t xml:space="preserve">Supplier </w:t>
            </w:r>
            <w:r w:rsidR="00EA6DEB">
              <w:t>because</w:t>
            </w:r>
            <w:r w:rsidRPr="00092A59">
              <w:t xml:space="preserve"> either (a) the </w:t>
            </w:r>
            <w:r w:rsidR="00EA6DEB">
              <w:t>s</w:t>
            </w:r>
            <w:r w:rsidRPr="00092A59">
              <w:t xml:space="preserve">uppliers are submitting a tender together, or (b) the Authority is satisfied that the </w:t>
            </w:r>
            <w:r w:rsidR="00EA6DEB">
              <w:t>s</w:t>
            </w:r>
            <w:r w:rsidRPr="00092A59">
              <w:t>uppliers will enter legally binding arrangements to the effect that the Supplier will sub-contract the performance of all or part of the Contract to the other</w:t>
            </w:r>
            <w:r w:rsidR="00EA6DEB">
              <w:t xml:space="preserve"> supplier</w:t>
            </w:r>
            <w:r w:rsidRPr="00092A59">
              <w:t xml:space="preserve">, or the other </w:t>
            </w:r>
            <w:r w:rsidR="00EA6DEB">
              <w:t>s</w:t>
            </w:r>
            <w:r w:rsidRPr="00092A59">
              <w:t>upplier will guarantee the performance of all or part of the Contract by the Supplier (as set out in section 22(9) of the Act).</w:t>
            </w:r>
          </w:p>
        </w:tc>
      </w:tr>
      <w:tr w:rsidR="00AB450C" w:rsidRPr="0018563A" w14:paraId="49BD949E" w14:textId="77777777" w:rsidTr="002C16E4">
        <w:tc>
          <w:tcPr>
            <w:tcW w:w="3119" w:type="dxa"/>
          </w:tcPr>
          <w:p w14:paraId="4A84C6D1" w14:textId="77777777" w:rsidR="00AB450C" w:rsidRPr="0018563A" w:rsidRDefault="00AB450C" w:rsidP="00AB450C">
            <w:pPr>
              <w:pStyle w:val="BodyText1"/>
              <w:spacing w:after="0"/>
            </w:pPr>
            <w:r w:rsidRPr="0041156C">
              <w:t>Authority</w:t>
            </w:r>
          </w:p>
        </w:tc>
        <w:tc>
          <w:tcPr>
            <w:tcW w:w="6519" w:type="dxa"/>
          </w:tcPr>
          <w:p w14:paraId="62CC1139" w14:textId="0DA9E929" w:rsidR="00AB450C" w:rsidRPr="00DD580C" w:rsidRDefault="00280F84" w:rsidP="00AB450C">
            <w:pPr>
              <w:tabs>
                <w:tab w:val="left" w:pos="2751"/>
              </w:tabs>
              <w:ind w:left="57"/>
              <w:rPr>
                <w:color w:val="FF0000"/>
              </w:rPr>
            </w:pPr>
            <w:r>
              <w:t xml:space="preserve">means </w:t>
            </w:r>
            <w:r w:rsidR="00285740">
              <w:t>the</w:t>
            </w:r>
            <w:r w:rsidR="00092A59">
              <w:t xml:space="preserve"> </w:t>
            </w:r>
            <w:r w:rsidR="002A5EEE">
              <w:t>Department of Health and Social Care</w:t>
            </w:r>
            <w:r>
              <w:t>.</w:t>
            </w:r>
            <w:r w:rsidR="002A5EEE">
              <w:t xml:space="preserve"> </w:t>
            </w:r>
          </w:p>
        </w:tc>
      </w:tr>
      <w:tr w:rsidR="00AB450C" w:rsidRPr="0018563A" w14:paraId="6E334BA5" w14:textId="77777777" w:rsidTr="002C16E4">
        <w:tc>
          <w:tcPr>
            <w:tcW w:w="3119" w:type="dxa"/>
          </w:tcPr>
          <w:p w14:paraId="08FB543C" w14:textId="77777777" w:rsidR="00AB450C" w:rsidRPr="0018563A" w:rsidRDefault="00AB450C" w:rsidP="00AB450C">
            <w:pPr>
              <w:pStyle w:val="BodyText1"/>
              <w:spacing w:after="0"/>
            </w:pPr>
            <w:r w:rsidRPr="0041156C">
              <w:t>Central Digital Platform</w:t>
            </w:r>
          </w:p>
        </w:tc>
        <w:tc>
          <w:tcPr>
            <w:tcW w:w="6519" w:type="dxa"/>
          </w:tcPr>
          <w:p w14:paraId="71B49D69" w14:textId="15FEF2CA" w:rsidR="00937349" w:rsidRDefault="00092A59" w:rsidP="00937349">
            <w:pPr>
              <w:widowControl w:val="0"/>
              <w:spacing w:after="120"/>
            </w:pPr>
            <w:r>
              <w:t>means t</w:t>
            </w:r>
            <w:r w:rsidRPr="00CC010A">
              <w:t xml:space="preserve">he </w:t>
            </w:r>
            <w:r w:rsidR="00AB450C" w:rsidRPr="00CC010A">
              <w:t>online system</w:t>
            </w:r>
            <w:r w:rsidR="00916A75">
              <w:t xml:space="preserve"> refere</w:t>
            </w:r>
            <w:r w:rsidR="00CC671E">
              <w:t>nced in the Act and</w:t>
            </w:r>
            <w:r w:rsidR="00AB450C" w:rsidRPr="00CC010A">
              <w:t xml:space="preserve"> defined by regulation 5(2) of the Procurement Regulations 2024 (SI 2024 No. 692).</w:t>
            </w:r>
            <w:r w:rsidR="00347202">
              <w:t xml:space="preserve"> It is </w:t>
            </w:r>
            <w:r w:rsidR="00937349">
              <w:t xml:space="preserve">It is available at </w:t>
            </w:r>
            <w:hyperlink r:id="rId80" w:history="1">
              <w:r w:rsidR="00442981" w:rsidRPr="00E834F7">
                <w:rPr>
                  <w:rStyle w:val="Hyperlink"/>
                </w:rPr>
                <w:t>www.gov.uk/find-tender</w:t>
              </w:r>
            </w:hyperlink>
            <w:r w:rsidR="00280F84">
              <w:rPr>
                <w:rStyle w:val="Hyperlink"/>
              </w:rPr>
              <w:t>.</w:t>
            </w:r>
          </w:p>
          <w:p w14:paraId="3907BDEE" w14:textId="11ECE917" w:rsidR="00937349" w:rsidRDefault="00937349" w:rsidP="00937349">
            <w:pPr>
              <w:widowControl w:val="0"/>
              <w:spacing w:after="120"/>
            </w:pPr>
            <w:r>
              <w:t xml:space="preserve">The </w:t>
            </w:r>
            <w:r w:rsidR="00EA6DEB">
              <w:t xml:space="preserve">Central Digital Platform </w:t>
            </w:r>
            <w:r>
              <w:t>enable</w:t>
            </w:r>
            <w:r w:rsidR="00EA6DEB">
              <w:t>s</w:t>
            </w:r>
            <w:r>
              <w:t>:</w:t>
            </w:r>
          </w:p>
          <w:p w14:paraId="790E25CE" w14:textId="77777777" w:rsidR="00937349" w:rsidRDefault="00937349" w:rsidP="002840CF">
            <w:pPr>
              <w:widowControl w:val="0"/>
              <w:numPr>
                <w:ilvl w:val="0"/>
                <w:numId w:val="6"/>
              </w:numPr>
              <w:spacing w:after="120"/>
            </w:pPr>
            <w:r>
              <w:t>contracting authorities and suppliers to register and receive a unique identifier</w:t>
            </w:r>
          </w:p>
          <w:p w14:paraId="2ECD4194" w14:textId="77777777" w:rsidR="00937349" w:rsidRDefault="00937349" w:rsidP="002840CF">
            <w:pPr>
              <w:widowControl w:val="0"/>
              <w:numPr>
                <w:ilvl w:val="0"/>
                <w:numId w:val="6"/>
              </w:numPr>
              <w:spacing w:after="120"/>
            </w:pPr>
            <w:r>
              <w:t>contracting authorities to publish notices and other information as required under the Act for covered and below-threshold procurements</w:t>
            </w:r>
          </w:p>
          <w:p w14:paraId="77A61F25" w14:textId="18BBF77F" w:rsidR="00937349" w:rsidRDefault="00937349" w:rsidP="002840CF">
            <w:pPr>
              <w:widowControl w:val="0"/>
              <w:numPr>
                <w:ilvl w:val="0"/>
                <w:numId w:val="6"/>
              </w:numPr>
              <w:spacing w:after="120"/>
            </w:pPr>
            <w:r>
              <w:t xml:space="preserve">suppliers to submit and store certain core organisational information as required by the </w:t>
            </w:r>
            <w:r w:rsidR="00421981">
              <w:t>regulations to participate in a covered procurement. This information will only be available to those contracting authorities that a supplier chooses to share it with; it cannot be freely accessed</w:t>
            </w:r>
          </w:p>
          <w:p w14:paraId="29DBE9C9" w14:textId="5A42C1AA" w:rsidR="00916A75" w:rsidRDefault="00916A75" w:rsidP="002840CF">
            <w:pPr>
              <w:widowControl w:val="0"/>
              <w:numPr>
                <w:ilvl w:val="0"/>
                <w:numId w:val="6"/>
              </w:numPr>
              <w:spacing w:after="120"/>
            </w:pPr>
            <w:r>
              <w:t>anyone to view the notices and access related public procurement data</w:t>
            </w:r>
            <w:r w:rsidR="00280F84">
              <w:t>.</w:t>
            </w:r>
          </w:p>
          <w:p w14:paraId="2CDB2550" w14:textId="13599A6B" w:rsidR="00AB450C" w:rsidRPr="0018563A" w:rsidRDefault="00AB450C" w:rsidP="00AB450C">
            <w:pPr>
              <w:tabs>
                <w:tab w:val="left" w:pos="2751"/>
              </w:tabs>
              <w:ind w:left="57"/>
            </w:pPr>
          </w:p>
        </w:tc>
      </w:tr>
      <w:tr w:rsidR="00C03FCA" w:rsidRPr="0018563A" w14:paraId="54F9D495" w14:textId="77777777" w:rsidTr="002C16E4">
        <w:tc>
          <w:tcPr>
            <w:tcW w:w="3119" w:type="dxa"/>
          </w:tcPr>
          <w:p w14:paraId="18F03D2F" w14:textId="41E5AABB" w:rsidR="00C03FCA" w:rsidRPr="0041156C" w:rsidDel="00DA24CC" w:rsidRDefault="00C03FCA" w:rsidP="00AB450C">
            <w:pPr>
              <w:pStyle w:val="BodyText1"/>
              <w:spacing w:after="0"/>
            </w:pPr>
            <w:r>
              <w:t>Conditions of participation</w:t>
            </w:r>
          </w:p>
        </w:tc>
        <w:tc>
          <w:tcPr>
            <w:tcW w:w="6519" w:type="dxa"/>
          </w:tcPr>
          <w:p w14:paraId="5DF2FB91" w14:textId="5FE53455" w:rsidR="00EA6DEB" w:rsidRDefault="00F8420F" w:rsidP="006F5D5D">
            <w:pPr>
              <w:tabs>
                <w:tab w:val="left" w:pos="2751"/>
              </w:tabs>
              <w:ind w:left="57"/>
            </w:pPr>
            <w:r>
              <w:t xml:space="preserve">are </w:t>
            </w:r>
            <w:r w:rsidR="00BB4DC8">
              <w:t>as defined in s</w:t>
            </w:r>
            <w:r w:rsidR="009B6A31">
              <w:t>ection 22 of the Act</w:t>
            </w:r>
            <w:r w:rsidR="00F66C49">
              <w:t xml:space="preserve"> and are used to assess the </w:t>
            </w:r>
            <w:r w:rsidR="00EA6DEB">
              <w:t xml:space="preserve">Supplier </w:t>
            </w:r>
            <w:r w:rsidR="0022202E">
              <w:t>(</w:t>
            </w:r>
            <w:r>
              <w:t xml:space="preserve">but </w:t>
            </w:r>
            <w:r w:rsidR="0022202E">
              <w:t xml:space="preserve">not the </w:t>
            </w:r>
            <w:r w:rsidR="00EA6DEB">
              <w:t xml:space="preserve">Supplier’s </w:t>
            </w:r>
            <w:r w:rsidR="00203A2B">
              <w:t>Tender</w:t>
            </w:r>
            <w:r w:rsidR="0022202E">
              <w:t>).</w:t>
            </w:r>
          </w:p>
          <w:p w14:paraId="17D0E0BB" w14:textId="77777777" w:rsidR="00EA6DEB" w:rsidRDefault="00EA6DEB" w:rsidP="006F5D5D">
            <w:pPr>
              <w:tabs>
                <w:tab w:val="left" w:pos="2751"/>
              </w:tabs>
              <w:ind w:left="57"/>
            </w:pPr>
          </w:p>
          <w:p w14:paraId="5367ECF2" w14:textId="4C7A9121" w:rsidR="00C03FCA" w:rsidDel="00DA24CC" w:rsidRDefault="00EA6DEB" w:rsidP="00EA6DEB">
            <w:pPr>
              <w:tabs>
                <w:tab w:val="left" w:pos="2751"/>
              </w:tabs>
              <w:ind w:left="57"/>
            </w:pPr>
            <w:r>
              <w:t>The Conditions of Participation which Suppliers are required to satisfy in relation to this Procurement are set out</w:t>
            </w:r>
            <w:r w:rsidRPr="00EA6DEB">
              <w:t xml:space="preserve"> in Part 3 of the </w:t>
            </w:r>
            <w:r w:rsidR="00886247">
              <w:t>p</w:t>
            </w:r>
            <w:r w:rsidRPr="00EA6DEB">
              <w:t xml:space="preserve">rocurement </w:t>
            </w:r>
            <w:r w:rsidR="00886247">
              <w:t>s</w:t>
            </w:r>
            <w:r w:rsidRPr="00EA6DEB">
              <w:t xml:space="preserve">pecific </w:t>
            </w:r>
            <w:r w:rsidR="00886247">
              <w:t>q</w:t>
            </w:r>
            <w:r w:rsidRPr="00EA6DEB">
              <w:t>uestionnaire</w:t>
            </w:r>
            <w:r w:rsidR="00F8420F">
              <w:t xml:space="preserve"> (in the Qualification Envelope)</w:t>
            </w:r>
            <w:r>
              <w:t xml:space="preserve"> and t</w:t>
            </w:r>
            <w:r w:rsidR="002D7649">
              <w:t xml:space="preserve">he Authority </w:t>
            </w:r>
            <w:r w:rsidR="004D69E1">
              <w:t xml:space="preserve">has set out </w:t>
            </w:r>
            <w:r w:rsidR="00B10FCC">
              <w:t xml:space="preserve">how they will be assessed </w:t>
            </w:r>
            <w:r w:rsidR="006F5D5D">
              <w:t xml:space="preserve">within </w:t>
            </w:r>
            <w:r w:rsidR="001353CD">
              <w:t xml:space="preserve">‘The assessment process and award criteria’ </w:t>
            </w:r>
            <w:r w:rsidR="00D74B55">
              <w:t>section of this document</w:t>
            </w:r>
            <w:r w:rsidR="00F66C49">
              <w:t>.</w:t>
            </w:r>
            <w:r w:rsidR="00DD7656">
              <w:t xml:space="preserve"> </w:t>
            </w:r>
          </w:p>
        </w:tc>
      </w:tr>
      <w:tr w:rsidR="00DA24CC" w:rsidRPr="0018563A" w14:paraId="68D884A9" w14:textId="77777777" w:rsidTr="002C16E4">
        <w:tc>
          <w:tcPr>
            <w:tcW w:w="3119" w:type="dxa"/>
          </w:tcPr>
          <w:p w14:paraId="75802ED8" w14:textId="34A3E89C" w:rsidR="00DA24CC" w:rsidRPr="0041156C" w:rsidDel="00DA24CC" w:rsidRDefault="00DA24CC" w:rsidP="00AB450C">
            <w:pPr>
              <w:pStyle w:val="BodyText1"/>
              <w:spacing w:after="0"/>
            </w:pPr>
            <w:r>
              <w:t>Connected Persons</w:t>
            </w:r>
          </w:p>
        </w:tc>
        <w:tc>
          <w:tcPr>
            <w:tcW w:w="6519" w:type="dxa"/>
          </w:tcPr>
          <w:p w14:paraId="63BC11F9" w14:textId="3634CBF3" w:rsidR="00DF17E9" w:rsidRDefault="00E17EFF" w:rsidP="00DF17E9">
            <w:pPr>
              <w:widowControl w:val="0"/>
              <w:spacing w:after="120"/>
            </w:pPr>
            <w:r>
              <w:t>i</w:t>
            </w:r>
            <w:r w:rsidR="00DF17E9">
              <w:t>s</w:t>
            </w:r>
            <w:r>
              <w:t xml:space="preserve"> as</w:t>
            </w:r>
            <w:r w:rsidR="00DF17E9">
              <w:t xml:space="preserve"> defined in paragraph 45 of Schedule 6 to the Act. In summary, it covers:</w:t>
            </w:r>
          </w:p>
          <w:p w14:paraId="410A68FB" w14:textId="6F227AF3" w:rsidR="00DF17E9" w:rsidRDefault="00DF17E9" w:rsidP="002840CF">
            <w:pPr>
              <w:widowControl w:val="0"/>
              <w:numPr>
                <w:ilvl w:val="0"/>
                <w:numId w:val="7"/>
              </w:numPr>
              <w:spacing w:after="120"/>
            </w:pPr>
            <w:r>
              <w:t>a person with ‘significant control' over the supplier (within the meaning given by section 790C(2) of the Companies Act 2006)</w:t>
            </w:r>
          </w:p>
          <w:p w14:paraId="476A31C3" w14:textId="5ADAA5D8" w:rsidR="00DF17E9" w:rsidRDefault="00DF17E9" w:rsidP="002840CF">
            <w:pPr>
              <w:widowControl w:val="0"/>
              <w:numPr>
                <w:ilvl w:val="0"/>
                <w:numId w:val="7"/>
              </w:numPr>
              <w:spacing w:after="120"/>
            </w:pPr>
            <w:r>
              <w:t>a director or shadow director of the supplier</w:t>
            </w:r>
          </w:p>
          <w:p w14:paraId="5003D1BE" w14:textId="0D978A45" w:rsidR="00DF17E9" w:rsidRDefault="00DF17E9" w:rsidP="002840CF">
            <w:pPr>
              <w:widowControl w:val="0"/>
              <w:numPr>
                <w:ilvl w:val="0"/>
                <w:numId w:val="7"/>
              </w:numPr>
              <w:spacing w:after="120"/>
            </w:pPr>
            <w:r>
              <w:t>a parent undertaking or a subsidiary undertaking of the supplier</w:t>
            </w:r>
          </w:p>
          <w:p w14:paraId="3D923FF0" w14:textId="77777777" w:rsidR="00DF17E9" w:rsidRDefault="00DF17E9" w:rsidP="002840CF">
            <w:pPr>
              <w:widowControl w:val="0"/>
              <w:numPr>
                <w:ilvl w:val="0"/>
                <w:numId w:val="7"/>
              </w:numPr>
              <w:spacing w:after="120"/>
            </w:pPr>
            <w:r>
              <w:t xml:space="preserve">a predecessor </w:t>
            </w:r>
            <w:proofErr w:type="gramStart"/>
            <w:r>
              <w:t>company</w:t>
            </w:r>
            <w:proofErr w:type="gramEnd"/>
          </w:p>
          <w:p w14:paraId="2EABB2D4" w14:textId="63354702" w:rsidR="00DF17E9" w:rsidRDefault="00DF17E9" w:rsidP="002840CF">
            <w:pPr>
              <w:widowControl w:val="0"/>
              <w:numPr>
                <w:ilvl w:val="0"/>
                <w:numId w:val="7"/>
              </w:numPr>
              <w:spacing w:after="120"/>
            </w:pPr>
            <w:r>
              <w:t xml:space="preserve">any other person who it can reasonably be considered stands in an equivalent position in relation to the supplier as a person within </w:t>
            </w:r>
            <w:r w:rsidR="00EA6DEB">
              <w:t xml:space="preserve">any of </w:t>
            </w:r>
            <w:proofErr w:type="gramStart"/>
            <w:r>
              <w:t>paragraph</w:t>
            </w:r>
            <w:r w:rsidR="00EA6DEB">
              <w:t>s</w:t>
            </w:r>
            <w:proofErr w:type="gramEnd"/>
            <w:r>
              <w:t xml:space="preserve"> a to </w:t>
            </w:r>
            <w:proofErr w:type="spellStart"/>
            <w:r>
              <w:t>d</w:t>
            </w:r>
            <w:proofErr w:type="spellEnd"/>
            <w:r>
              <w:t>.</w:t>
            </w:r>
          </w:p>
          <w:p w14:paraId="23ED326A" w14:textId="28FDE896" w:rsidR="00E17EFF" w:rsidRDefault="00DF17E9" w:rsidP="002840CF">
            <w:pPr>
              <w:widowControl w:val="0"/>
              <w:numPr>
                <w:ilvl w:val="0"/>
                <w:numId w:val="7"/>
              </w:numPr>
              <w:spacing w:after="120"/>
            </w:pPr>
            <w:r>
              <w:t xml:space="preserve">any person with the right to exercise, or who </w:t>
            </w:r>
            <w:proofErr w:type="gramStart"/>
            <w:r>
              <w:t>actually exercises</w:t>
            </w:r>
            <w:proofErr w:type="gramEnd"/>
            <w:r>
              <w:t>, significant influence or control over the supplier</w:t>
            </w:r>
          </w:p>
          <w:p w14:paraId="5191FE60" w14:textId="70E4DC3B" w:rsidR="00DA24CC" w:rsidDel="00DA24CC" w:rsidRDefault="00DF17E9" w:rsidP="002840CF">
            <w:pPr>
              <w:widowControl w:val="0"/>
              <w:numPr>
                <w:ilvl w:val="0"/>
                <w:numId w:val="7"/>
              </w:numPr>
              <w:spacing w:after="120"/>
            </w:pPr>
            <w:r>
              <w:t xml:space="preserve">any person over which the supplier has the right to exercise, or </w:t>
            </w:r>
            <w:proofErr w:type="gramStart"/>
            <w:r>
              <w:t>actually exercises</w:t>
            </w:r>
            <w:proofErr w:type="gramEnd"/>
            <w:r>
              <w:t>, significant influence or control</w:t>
            </w:r>
            <w:r w:rsidR="00EA6DEB">
              <w:t>.</w:t>
            </w:r>
          </w:p>
        </w:tc>
      </w:tr>
      <w:tr w:rsidR="00AB450C" w:rsidRPr="0018563A" w14:paraId="12514588" w14:textId="77777777" w:rsidTr="002C16E4">
        <w:tc>
          <w:tcPr>
            <w:tcW w:w="3119" w:type="dxa"/>
          </w:tcPr>
          <w:p w14:paraId="1DEA03BD" w14:textId="77777777" w:rsidR="00AB450C" w:rsidRPr="0018563A" w:rsidRDefault="00AB450C" w:rsidP="00AB450C">
            <w:pPr>
              <w:pStyle w:val="BodyText1"/>
              <w:spacing w:after="0"/>
            </w:pPr>
            <w:r w:rsidRPr="0041156C">
              <w:t>Contract</w:t>
            </w:r>
          </w:p>
        </w:tc>
        <w:tc>
          <w:tcPr>
            <w:tcW w:w="6519" w:type="dxa"/>
          </w:tcPr>
          <w:p w14:paraId="359E3B2F" w14:textId="34F3A6B4" w:rsidR="00AB450C" w:rsidRPr="0018563A" w:rsidRDefault="00092A59" w:rsidP="00AB450C">
            <w:pPr>
              <w:tabs>
                <w:tab w:val="left" w:pos="2751"/>
              </w:tabs>
              <w:ind w:left="57"/>
            </w:pPr>
            <w:r>
              <w:t>means t</w:t>
            </w:r>
            <w:r w:rsidRPr="00CC010A">
              <w:t xml:space="preserve">he </w:t>
            </w:r>
            <w:r w:rsidR="00AB450C" w:rsidRPr="00CC010A">
              <w:t>contract to be entered into by the Authority with the successful Supplier.</w:t>
            </w:r>
          </w:p>
        </w:tc>
      </w:tr>
      <w:tr w:rsidR="00DE7E30" w:rsidRPr="0018563A" w14:paraId="5BA51931" w14:textId="77777777" w:rsidTr="002C16E4">
        <w:tc>
          <w:tcPr>
            <w:tcW w:w="3119" w:type="dxa"/>
          </w:tcPr>
          <w:p w14:paraId="348491D3" w14:textId="199A112D" w:rsidR="00DE7E30" w:rsidRPr="0041156C" w:rsidRDefault="00DE7E30" w:rsidP="00AB450C">
            <w:pPr>
              <w:pStyle w:val="BodyText1"/>
              <w:spacing w:after="0"/>
            </w:pPr>
            <w:r>
              <w:t>Core supplier information</w:t>
            </w:r>
          </w:p>
        </w:tc>
        <w:tc>
          <w:tcPr>
            <w:tcW w:w="6519" w:type="dxa"/>
          </w:tcPr>
          <w:p w14:paraId="6C255ACC" w14:textId="3F9B9436" w:rsidR="00656788" w:rsidRDefault="0051592D" w:rsidP="00656788">
            <w:pPr>
              <w:widowControl w:val="0"/>
              <w:spacing w:after="120"/>
            </w:pPr>
            <w:r>
              <w:t xml:space="preserve">is as </w:t>
            </w:r>
            <w:r w:rsidR="00656788">
              <w:t>defined in the regulation 6(9) of the Procurement Regulations 2024</w:t>
            </w:r>
            <w:r w:rsidR="00FC0B5E">
              <w:t>, and</w:t>
            </w:r>
            <w:r w:rsidR="00656788">
              <w:t xml:space="preserve"> is divided into four key categories of information cover</w:t>
            </w:r>
            <w:r w:rsidR="00FC0B5E">
              <w:t>ing</w:t>
            </w:r>
            <w:r w:rsidR="00656788">
              <w:t xml:space="preserve"> (in summary):</w:t>
            </w:r>
          </w:p>
          <w:p w14:paraId="70193BC4" w14:textId="76ED802E" w:rsidR="00656788" w:rsidRDefault="00656788" w:rsidP="002840CF">
            <w:pPr>
              <w:widowControl w:val="0"/>
              <w:numPr>
                <w:ilvl w:val="0"/>
                <w:numId w:val="8"/>
              </w:numPr>
              <w:spacing w:after="120"/>
            </w:pPr>
            <w:r>
              <w:t>basic information – this includes (</w:t>
            </w:r>
            <w:r w:rsidR="00FC0B5E">
              <w:t xml:space="preserve">but </w:t>
            </w:r>
            <w:r>
              <w:t>is not limited to) the supplier’s name, unique identifier, address, VAT number (if applicable), legal form and date of company registration (if applicable), details of</w:t>
            </w:r>
            <w:r w:rsidR="00FC0B5E">
              <w:t xml:space="preserve"> </w:t>
            </w:r>
            <w:r>
              <w:t>qualifications/trade associations and classification, for example whether the supplier is an SME and/or a public service mutual</w:t>
            </w:r>
          </w:p>
          <w:p w14:paraId="1316D18E" w14:textId="77777777" w:rsidR="00656788" w:rsidRDefault="00656788" w:rsidP="002840CF">
            <w:pPr>
              <w:widowControl w:val="0"/>
              <w:numPr>
                <w:ilvl w:val="0"/>
                <w:numId w:val="8"/>
              </w:numPr>
              <w:spacing w:after="120"/>
            </w:pPr>
            <w:r>
              <w:t>economic and financial standing information – as set out in the supplier’s most recent financial accounts</w:t>
            </w:r>
          </w:p>
          <w:p w14:paraId="2A61DDE3" w14:textId="77777777" w:rsidR="00880ACD" w:rsidRDefault="00656788" w:rsidP="002840CF">
            <w:pPr>
              <w:widowControl w:val="0"/>
              <w:numPr>
                <w:ilvl w:val="0"/>
                <w:numId w:val="8"/>
              </w:numPr>
              <w:spacing w:after="120"/>
            </w:pPr>
            <w:r>
              <w:t>connected person information – this includes (but is not limited to) information relating to relevant connected persons such as names, date of birth and nationality, service address and legal form</w:t>
            </w:r>
          </w:p>
          <w:p w14:paraId="5CDB1442" w14:textId="6327740D" w:rsidR="00DE7E30" w:rsidRDefault="00656788" w:rsidP="002840CF">
            <w:pPr>
              <w:widowControl w:val="0"/>
              <w:numPr>
                <w:ilvl w:val="0"/>
                <w:numId w:val="8"/>
              </w:numPr>
              <w:spacing w:after="120"/>
            </w:pPr>
            <w:r>
              <w:t>exclusion grounds information – this includes information relating to relevant convictions and events that form either a mandatory or discretionary exclusion ground under the Act</w:t>
            </w:r>
            <w:r w:rsidR="00280F84">
              <w:t>.</w:t>
            </w:r>
          </w:p>
        </w:tc>
      </w:tr>
      <w:tr w:rsidR="00062940" w:rsidRPr="002A5EEE" w14:paraId="68CBE943" w14:textId="77777777" w:rsidTr="002C16E4">
        <w:tc>
          <w:tcPr>
            <w:tcW w:w="3119" w:type="dxa"/>
          </w:tcPr>
          <w:p w14:paraId="4877E967" w14:textId="28334997" w:rsidR="00062940" w:rsidRDefault="007827E9" w:rsidP="00AB450C">
            <w:pPr>
              <w:pStyle w:val="BodyText1"/>
              <w:spacing w:after="0"/>
            </w:pPr>
            <w:r>
              <w:t>Debarment</w:t>
            </w:r>
          </w:p>
        </w:tc>
        <w:tc>
          <w:tcPr>
            <w:tcW w:w="6519" w:type="dxa"/>
          </w:tcPr>
          <w:p w14:paraId="3B41DD19" w14:textId="44ABE251" w:rsidR="00062940" w:rsidRPr="002A5EEE" w:rsidRDefault="06DD28B0" w:rsidP="00AB450C">
            <w:pPr>
              <w:tabs>
                <w:tab w:val="left" w:pos="2751"/>
              </w:tabs>
              <w:ind w:left="57"/>
            </w:pPr>
            <w:r w:rsidRPr="002A5EEE">
              <w:t xml:space="preserve">means the mechanism under which a </w:t>
            </w:r>
            <w:r w:rsidR="09BA6AEA" w:rsidRPr="002A5EEE">
              <w:t xml:space="preserve">Minister of the Crown can put a supplier on the centrally-published </w:t>
            </w:r>
            <w:hyperlink r:id="rId81" w:history="1">
              <w:r w:rsidR="09BA6AEA" w:rsidRPr="006E575F">
                <w:rPr>
                  <w:rStyle w:val="Hyperlink"/>
                </w:rPr>
                <w:t>debarment list</w:t>
              </w:r>
            </w:hyperlink>
            <w:r w:rsidR="09BA6AEA" w:rsidRPr="002A5EEE">
              <w:t>. This must be following an investigation, whereby the minister is satisfied that a supplier is an excluded supplier or an excludable supplier and should be added to the debarment list.</w:t>
            </w:r>
          </w:p>
        </w:tc>
      </w:tr>
      <w:tr w:rsidR="006B6B98" w:rsidRPr="0018563A" w14:paraId="00DE5151" w14:textId="77777777" w:rsidTr="002C16E4">
        <w:tc>
          <w:tcPr>
            <w:tcW w:w="3119" w:type="dxa"/>
          </w:tcPr>
          <w:p w14:paraId="7CB1FE7E" w14:textId="55315D34" w:rsidR="006B6B98" w:rsidRDefault="006B6B98" w:rsidP="00AB450C">
            <w:pPr>
              <w:pStyle w:val="BodyText1"/>
              <w:spacing w:after="0"/>
            </w:pPr>
            <w:r>
              <w:t>Excluded supplier</w:t>
            </w:r>
          </w:p>
        </w:tc>
        <w:tc>
          <w:tcPr>
            <w:tcW w:w="6519" w:type="dxa"/>
          </w:tcPr>
          <w:p w14:paraId="024229F6" w14:textId="52A61D3F" w:rsidR="00FC0B5E" w:rsidRDefault="00FC0B5E" w:rsidP="00AB450C">
            <w:pPr>
              <w:tabs>
                <w:tab w:val="left" w:pos="2751"/>
              </w:tabs>
              <w:ind w:left="57"/>
              <w:rPr>
                <w:lang w:eastAsia="en-US"/>
              </w:rPr>
            </w:pPr>
            <w:r>
              <w:rPr>
                <w:lang w:eastAsia="en-US"/>
              </w:rPr>
              <w:t>means an excluded supplier as defined in section 57(1) of the Act.</w:t>
            </w:r>
          </w:p>
          <w:p w14:paraId="62334258" w14:textId="77777777" w:rsidR="00FC0B5E" w:rsidRDefault="00FC0B5E" w:rsidP="00AB450C">
            <w:pPr>
              <w:tabs>
                <w:tab w:val="left" w:pos="2751"/>
              </w:tabs>
              <w:ind w:left="57"/>
              <w:rPr>
                <w:lang w:eastAsia="en-US"/>
              </w:rPr>
            </w:pPr>
          </w:p>
          <w:p w14:paraId="0D0710D1" w14:textId="00176658" w:rsidR="00270EF8" w:rsidRDefault="00FC0B5E" w:rsidP="00AB450C">
            <w:pPr>
              <w:tabs>
                <w:tab w:val="left" w:pos="2751"/>
              </w:tabs>
              <w:ind w:left="57"/>
            </w:pPr>
            <w:r>
              <w:rPr>
                <w:lang w:eastAsia="en-US"/>
              </w:rPr>
              <w:t xml:space="preserve">A supplier </w:t>
            </w:r>
            <w:r w:rsidR="0039581C">
              <w:t>is an ‘excluded supplier’ where the</w:t>
            </w:r>
            <w:r w:rsidR="00A23071">
              <w:t xml:space="preserve"> Authority </w:t>
            </w:r>
            <w:r w:rsidR="001A411D">
              <w:t xml:space="preserve">considers, firstly, </w:t>
            </w:r>
            <w:r w:rsidR="00982517">
              <w:t xml:space="preserve">that a </w:t>
            </w:r>
            <w:r w:rsidR="00982517" w:rsidRPr="001D75C6">
              <w:rPr>
                <w:b/>
                <w:bCs/>
              </w:rPr>
              <w:t>mandatory exclusion</w:t>
            </w:r>
            <w:r w:rsidR="00982517">
              <w:t xml:space="preserve"> ground applies to the supplier or an associated person</w:t>
            </w:r>
            <w:r w:rsidR="00A23071">
              <w:t xml:space="preserve"> and</w:t>
            </w:r>
            <w:r w:rsidR="0039581C">
              <w:t>, s</w:t>
            </w:r>
            <w:r w:rsidR="00A23071">
              <w:t>econdly that the circumstances giving rise</w:t>
            </w:r>
            <w:r w:rsidR="00775EF6">
              <w:t xml:space="preserve"> to the exclusion ground are continuing or likely to occur again. </w:t>
            </w:r>
          </w:p>
          <w:p w14:paraId="16F1448D" w14:textId="77777777" w:rsidR="00270EF8" w:rsidRDefault="00270EF8" w:rsidP="00AB450C">
            <w:pPr>
              <w:tabs>
                <w:tab w:val="left" w:pos="2751"/>
              </w:tabs>
              <w:ind w:left="57"/>
            </w:pPr>
          </w:p>
          <w:p w14:paraId="537D16BE" w14:textId="6B0B6B4F" w:rsidR="006B6B98" w:rsidRDefault="00385138" w:rsidP="00FC0B5E">
            <w:pPr>
              <w:tabs>
                <w:tab w:val="left" w:pos="2751"/>
              </w:tabs>
              <w:ind w:left="57"/>
            </w:pPr>
            <w:r>
              <w:t xml:space="preserve">A supplier </w:t>
            </w:r>
            <w:r w:rsidR="00FC0B5E">
              <w:t xml:space="preserve">is </w:t>
            </w:r>
            <w:r>
              <w:t>also an excluded supplier where a Minister of the Crown has already determined this – i.e. where the supplier or an associated person is on the debarment list because of a mandatory exclusion ground.</w:t>
            </w:r>
          </w:p>
        </w:tc>
      </w:tr>
      <w:tr w:rsidR="006B6B98" w:rsidRPr="0018563A" w14:paraId="1533E0F7" w14:textId="77777777" w:rsidTr="002C16E4">
        <w:tc>
          <w:tcPr>
            <w:tcW w:w="3119" w:type="dxa"/>
          </w:tcPr>
          <w:p w14:paraId="7EA3CCFC" w14:textId="38539F68" w:rsidR="006B6B98" w:rsidRDefault="006B6B98" w:rsidP="00AB450C">
            <w:pPr>
              <w:pStyle w:val="BodyText1"/>
              <w:spacing w:after="0"/>
            </w:pPr>
            <w:r>
              <w:t>Excludable supplier</w:t>
            </w:r>
          </w:p>
        </w:tc>
        <w:tc>
          <w:tcPr>
            <w:tcW w:w="6519" w:type="dxa"/>
          </w:tcPr>
          <w:p w14:paraId="4D8BE1E7" w14:textId="44A31F10" w:rsidR="00FC0B5E" w:rsidRDefault="00FC0B5E" w:rsidP="00AB450C">
            <w:pPr>
              <w:tabs>
                <w:tab w:val="left" w:pos="2751"/>
              </w:tabs>
              <w:ind w:left="57"/>
              <w:rPr>
                <w:lang w:eastAsia="en-US"/>
              </w:rPr>
            </w:pPr>
            <w:r>
              <w:rPr>
                <w:lang w:eastAsia="en-US"/>
              </w:rPr>
              <w:t>means an excludable supplier as defined in section 57(2) of the Act.</w:t>
            </w:r>
          </w:p>
          <w:p w14:paraId="40EB9502" w14:textId="77777777" w:rsidR="00FC0B5E" w:rsidRDefault="00FC0B5E" w:rsidP="00AB450C">
            <w:pPr>
              <w:tabs>
                <w:tab w:val="left" w:pos="2751"/>
              </w:tabs>
              <w:ind w:left="57"/>
            </w:pPr>
          </w:p>
          <w:p w14:paraId="148ED7CC" w14:textId="6D7FC3AC" w:rsidR="00E97496" w:rsidRDefault="00FC0B5E" w:rsidP="00AB450C">
            <w:pPr>
              <w:tabs>
                <w:tab w:val="left" w:pos="2751"/>
              </w:tabs>
              <w:ind w:left="57"/>
            </w:pPr>
            <w:r>
              <w:t>A</w:t>
            </w:r>
            <w:r w:rsidR="00270EF8">
              <w:t xml:space="preserve"> </w:t>
            </w:r>
            <w:r w:rsidR="001D75C6">
              <w:t xml:space="preserve">supplier is an ‘excludable supplier’ where the contracting authority considers, firstly, that a </w:t>
            </w:r>
            <w:r w:rsidR="001D75C6" w:rsidRPr="000A011A">
              <w:rPr>
                <w:b/>
                <w:bCs/>
              </w:rPr>
              <w:t>discretionary exclusion</w:t>
            </w:r>
            <w:r w:rsidR="001D75C6">
              <w:t xml:space="preserve"> ground applies to the supplier or an associated person and, secondly, that the circumstances giving rise to the exclusion ground are continuing or likely to occur again. </w:t>
            </w:r>
          </w:p>
          <w:p w14:paraId="7B1F8DE0" w14:textId="77777777" w:rsidR="00E97496" w:rsidRDefault="00E97496" w:rsidP="00AB450C">
            <w:pPr>
              <w:tabs>
                <w:tab w:val="left" w:pos="2751"/>
              </w:tabs>
              <w:ind w:left="57"/>
            </w:pPr>
          </w:p>
          <w:p w14:paraId="6CFBDC00" w14:textId="2A61DA5D" w:rsidR="006B6B98" w:rsidRDefault="001D75C6" w:rsidP="00FC0B5E">
            <w:pPr>
              <w:tabs>
                <w:tab w:val="left" w:pos="2751"/>
              </w:tabs>
              <w:ind w:left="57"/>
            </w:pPr>
            <w:r>
              <w:t xml:space="preserve">A supplier </w:t>
            </w:r>
            <w:r w:rsidR="00FC0B5E">
              <w:t xml:space="preserve">is </w:t>
            </w:r>
            <w:r>
              <w:t>also an excludable supplier where a Minister of the Crown has already determined this – i.e. where the supplier or an associated person is on the debarment list because of a discretionary exclusion ground.</w:t>
            </w:r>
          </w:p>
        </w:tc>
      </w:tr>
      <w:tr w:rsidR="00661AF6" w:rsidRPr="0018563A" w14:paraId="6DA7AAC1" w14:textId="77777777" w:rsidTr="002C16E4">
        <w:tc>
          <w:tcPr>
            <w:tcW w:w="3119" w:type="dxa"/>
          </w:tcPr>
          <w:p w14:paraId="3810775F" w14:textId="56B81DA5" w:rsidR="00661AF6" w:rsidRDefault="00035B59" w:rsidP="00AB450C">
            <w:pPr>
              <w:pStyle w:val="BodyText1"/>
              <w:spacing w:after="0"/>
            </w:pPr>
            <w:r>
              <w:t>Exclu</w:t>
            </w:r>
            <w:r w:rsidR="00AC3EF1">
              <w:t>sions</w:t>
            </w:r>
          </w:p>
        </w:tc>
        <w:tc>
          <w:tcPr>
            <w:tcW w:w="6519" w:type="dxa"/>
          </w:tcPr>
          <w:p w14:paraId="6AC0486F" w14:textId="71D6D750" w:rsidR="00661AF6" w:rsidRDefault="00F20197" w:rsidP="00280F84">
            <w:pPr>
              <w:tabs>
                <w:tab w:val="left" w:pos="2751"/>
              </w:tabs>
              <w:ind w:left="57"/>
            </w:pPr>
            <w:r>
              <w:t>means the list of mandatory (</w:t>
            </w:r>
            <w:r w:rsidR="00212DA6">
              <w:t>s</w:t>
            </w:r>
            <w:r>
              <w:t>chedule 6) and discretionary (schedule 7) exclusion ground</w:t>
            </w:r>
            <w:r w:rsidR="007E09E9">
              <w:t>s</w:t>
            </w:r>
            <w:r w:rsidR="00212DA6">
              <w:t xml:space="preserve"> </w:t>
            </w:r>
            <w:r w:rsidR="00280F84">
              <w:t>under</w:t>
            </w:r>
            <w:r w:rsidR="00212DA6">
              <w:t xml:space="preserve"> the Act</w:t>
            </w:r>
            <w:r w:rsidR="00820761">
              <w:t>. The Authority has a duty to consider</w:t>
            </w:r>
            <w:r w:rsidR="006A1D61">
              <w:t xml:space="preserve"> both whether any of these apply to </w:t>
            </w:r>
            <w:r w:rsidR="00280F84">
              <w:t xml:space="preserve">Suppliers </w:t>
            </w:r>
            <w:r w:rsidR="006A1D61">
              <w:t xml:space="preserve">(including by virtue of a </w:t>
            </w:r>
            <w:r w:rsidR="00280F84">
              <w:t>Connected Person</w:t>
            </w:r>
            <w:r w:rsidR="006A1D61">
              <w:t>), as well as whether the circumstances are continuing or likely to occur again</w:t>
            </w:r>
            <w:r w:rsidR="00AD557A">
              <w:t>. The Authority must</w:t>
            </w:r>
            <w:r w:rsidR="00AF0474">
              <w:t xml:space="preserve"> exclude an excluded supplier and may exclude an excludable supplier from </w:t>
            </w:r>
            <w:r w:rsidR="00280F84">
              <w:t>this P</w:t>
            </w:r>
            <w:r w:rsidR="00AF0474">
              <w:t>rocurement.</w:t>
            </w:r>
          </w:p>
        </w:tc>
      </w:tr>
      <w:tr w:rsidR="00F94280" w:rsidRPr="0018563A" w14:paraId="53EF279E" w14:textId="77777777" w:rsidTr="002C16E4">
        <w:tc>
          <w:tcPr>
            <w:tcW w:w="3119" w:type="dxa"/>
          </w:tcPr>
          <w:p w14:paraId="5C3E415D" w14:textId="1182D7C5" w:rsidR="00F94280" w:rsidRPr="0041156C" w:rsidRDefault="00F94280" w:rsidP="00AB450C">
            <w:pPr>
              <w:pStyle w:val="BodyText1"/>
              <w:spacing w:after="0"/>
            </w:pPr>
            <w:r>
              <w:t>FOIA</w:t>
            </w:r>
            <w:r w:rsidR="004B32CC">
              <w:t xml:space="preserve"> and EIR</w:t>
            </w:r>
          </w:p>
        </w:tc>
        <w:tc>
          <w:tcPr>
            <w:tcW w:w="6519" w:type="dxa"/>
          </w:tcPr>
          <w:p w14:paraId="5B5E83B2" w14:textId="0D83F71A" w:rsidR="00F94280" w:rsidRDefault="004B32CC" w:rsidP="00AB450C">
            <w:pPr>
              <w:tabs>
                <w:tab w:val="left" w:pos="2751"/>
              </w:tabs>
              <w:ind w:left="57"/>
            </w:pPr>
            <w:r>
              <w:t>means the Freedom of Information Act 2000 (FOIA) and the Environmental Information Regulations 2004 (EIR) which the Authority is subject to.</w:t>
            </w:r>
          </w:p>
        </w:tc>
      </w:tr>
      <w:tr w:rsidR="007E72F0" w:rsidRPr="0018563A" w14:paraId="0BD9B029" w14:textId="77777777" w:rsidTr="002C16E4">
        <w:tc>
          <w:tcPr>
            <w:tcW w:w="3119" w:type="dxa"/>
          </w:tcPr>
          <w:p w14:paraId="48FBD988" w14:textId="7DD64385" w:rsidR="007E72F0" w:rsidRPr="0041156C" w:rsidRDefault="007E72F0" w:rsidP="00AB450C">
            <w:pPr>
              <w:pStyle w:val="BodyText1"/>
              <w:spacing w:after="0"/>
            </w:pPr>
            <w:r>
              <w:t>Government Security C</w:t>
            </w:r>
            <w:r w:rsidR="000865CE">
              <w:t>lassification</w:t>
            </w:r>
          </w:p>
        </w:tc>
        <w:tc>
          <w:tcPr>
            <w:tcW w:w="6519" w:type="dxa"/>
          </w:tcPr>
          <w:p w14:paraId="00D5242E" w14:textId="58981175" w:rsidR="007E72F0" w:rsidRDefault="00677F66" w:rsidP="00AB450C">
            <w:pPr>
              <w:tabs>
                <w:tab w:val="left" w:pos="2751"/>
              </w:tabs>
              <w:ind w:left="57"/>
            </w:pPr>
            <w:r>
              <w:t>means the Government Security Classif</w:t>
            </w:r>
            <w:r w:rsidR="005B2072">
              <w:t>ication Policy</w:t>
            </w:r>
            <w:r w:rsidR="00A10970">
              <w:t xml:space="preserve"> which can be accessed here </w:t>
            </w:r>
            <w:hyperlink r:id="rId82" w:history="1">
              <w:r w:rsidR="000A7811" w:rsidRPr="000A7811">
                <w:rPr>
                  <w:rStyle w:val="Hyperlink"/>
                </w:rPr>
                <w:t>Government Security Classifications - GOV.UK</w:t>
              </w:r>
            </w:hyperlink>
            <w:r w:rsidR="00280F84">
              <w:rPr>
                <w:rStyle w:val="Hyperlink"/>
              </w:rPr>
              <w:t>.</w:t>
            </w:r>
            <w:r w:rsidR="000A7811">
              <w:t xml:space="preserve"> </w:t>
            </w:r>
          </w:p>
        </w:tc>
      </w:tr>
      <w:tr w:rsidR="00DC0C96" w:rsidRPr="0018563A" w14:paraId="2AFA1417" w14:textId="77777777" w:rsidTr="002C16E4">
        <w:tc>
          <w:tcPr>
            <w:tcW w:w="3119" w:type="dxa"/>
          </w:tcPr>
          <w:p w14:paraId="2AC02F0E" w14:textId="58317189" w:rsidR="00DC0C96" w:rsidRDefault="00DC0C96" w:rsidP="00AB450C">
            <w:pPr>
              <w:pStyle w:val="BodyText1"/>
              <w:spacing w:after="0"/>
            </w:pPr>
            <w:r>
              <w:t>Inte</w:t>
            </w:r>
            <w:r w:rsidR="00272FFE">
              <w:t>nded sub-contractors</w:t>
            </w:r>
          </w:p>
        </w:tc>
        <w:tc>
          <w:tcPr>
            <w:tcW w:w="6519" w:type="dxa"/>
          </w:tcPr>
          <w:p w14:paraId="0743C8B8" w14:textId="426FDC9A" w:rsidR="00280F84" w:rsidRDefault="00280F84" w:rsidP="00AB450C">
            <w:pPr>
              <w:tabs>
                <w:tab w:val="left" w:pos="2751"/>
              </w:tabs>
              <w:ind w:left="57"/>
            </w:pPr>
            <w:r w:rsidRPr="00280F84">
              <w:t>means a sub-contractor to whom the Supplier intends to sub-contract the performance of all or part of the Contract</w:t>
            </w:r>
            <w:r w:rsidR="00D5011D">
              <w:t>.</w:t>
            </w:r>
          </w:p>
          <w:p w14:paraId="7FCE636F" w14:textId="08B4483C" w:rsidR="00DC0C96" w:rsidRDefault="00D5011D" w:rsidP="00AB450C">
            <w:pPr>
              <w:tabs>
                <w:tab w:val="left" w:pos="2751"/>
              </w:tabs>
              <w:ind w:left="57"/>
            </w:pPr>
            <w:r>
              <w:t xml:space="preserve"> </w:t>
            </w:r>
          </w:p>
          <w:p w14:paraId="29D9FE36" w14:textId="5097FB12" w:rsidR="00B24491" w:rsidRDefault="00B24491" w:rsidP="00B24491">
            <w:pPr>
              <w:widowControl w:val="0"/>
              <w:spacing w:after="120"/>
            </w:pPr>
            <w:r>
              <w:t xml:space="preserve">This is not restricted to sub-contractors that the </w:t>
            </w:r>
            <w:r w:rsidR="00280F84">
              <w:t xml:space="preserve">Supplier </w:t>
            </w:r>
            <w:r>
              <w:t xml:space="preserve">is relying on to meet conditions of participation (who will in any event be associated persons) but applies to all sub-contractors (of all tiers) </w:t>
            </w:r>
            <w:r w:rsidR="00280F84">
              <w:t xml:space="preserve">to whom </w:t>
            </w:r>
            <w:r>
              <w:t xml:space="preserve">the </w:t>
            </w:r>
            <w:r w:rsidR="00280F84">
              <w:t xml:space="preserve">Supplier </w:t>
            </w:r>
            <w:r>
              <w:t xml:space="preserve">intends to sub-contract the performance of all or part of the </w:t>
            </w:r>
            <w:r w:rsidR="00280F84">
              <w:t>Contract</w:t>
            </w:r>
            <w:r>
              <w:t>.</w:t>
            </w:r>
          </w:p>
        </w:tc>
      </w:tr>
      <w:tr w:rsidR="00AB450C" w:rsidRPr="0018563A" w14:paraId="63F4883D" w14:textId="77777777" w:rsidTr="002C16E4">
        <w:tc>
          <w:tcPr>
            <w:tcW w:w="3119" w:type="dxa"/>
          </w:tcPr>
          <w:p w14:paraId="52E52282" w14:textId="77777777" w:rsidR="00AB450C" w:rsidRPr="0018563A" w:rsidRDefault="00AB450C" w:rsidP="00AB450C">
            <w:pPr>
              <w:pStyle w:val="BodyText1"/>
              <w:spacing w:after="0"/>
            </w:pPr>
            <w:r w:rsidRPr="0041156C">
              <w:t>Key Performance Indicators or KPIs</w:t>
            </w:r>
          </w:p>
        </w:tc>
        <w:tc>
          <w:tcPr>
            <w:tcW w:w="6519" w:type="dxa"/>
          </w:tcPr>
          <w:p w14:paraId="3B69C698" w14:textId="06A777B3" w:rsidR="00AB450C" w:rsidRPr="0018563A" w:rsidRDefault="00CB75CC" w:rsidP="00280F84">
            <w:pPr>
              <w:tabs>
                <w:tab w:val="left" w:pos="2751"/>
              </w:tabs>
              <w:ind w:left="57"/>
            </w:pPr>
            <w:r>
              <w:t>m</w:t>
            </w:r>
            <w:r w:rsidR="00092A59">
              <w:t>eans the</w:t>
            </w:r>
            <w:r w:rsidR="00AB450C" w:rsidRPr="00CC010A">
              <w:t xml:space="preserve"> key performance indicators (KPIs) set out in Appendix</w:t>
            </w:r>
            <w:r w:rsidR="00AB450C">
              <w:t> </w:t>
            </w:r>
            <w:r w:rsidR="00AB450C" w:rsidRPr="00CC010A">
              <w:t>C.</w:t>
            </w:r>
          </w:p>
        </w:tc>
      </w:tr>
      <w:tr w:rsidR="00C358FD" w:rsidRPr="0018563A" w14:paraId="65542E5F" w14:textId="77777777" w:rsidTr="002C16E4">
        <w:tc>
          <w:tcPr>
            <w:tcW w:w="3119" w:type="dxa"/>
          </w:tcPr>
          <w:p w14:paraId="1D99D952" w14:textId="2F40E0CB" w:rsidR="00C358FD" w:rsidRPr="0041156C" w:rsidRDefault="00C358FD" w:rsidP="00AB450C">
            <w:pPr>
              <w:pStyle w:val="BodyText1"/>
              <w:spacing w:after="0"/>
            </w:pPr>
            <w:r>
              <w:t>Open Procedure</w:t>
            </w:r>
          </w:p>
        </w:tc>
        <w:tc>
          <w:tcPr>
            <w:tcW w:w="6519" w:type="dxa"/>
          </w:tcPr>
          <w:p w14:paraId="3232E3A6" w14:textId="5FA019C5" w:rsidR="00C358FD" w:rsidRDefault="00C358FD" w:rsidP="00AB450C">
            <w:pPr>
              <w:tabs>
                <w:tab w:val="left" w:pos="2751"/>
              </w:tabs>
              <w:ind w:left="57"/>
            </w:pPr>
            <w:r>
              <w:t xml:space="preserve">means the </w:t>
            </w:r>
            <w:r w:rsidR="002B10EA">
              <w:t>open procedure as defined by section</w:t>
            </w:r>
            <w:r w:rsidR="000A7D91">
              <w:t xml:space="preserve"> </w:t>
            </w:r>
            <w:r w:rsidR="0063011E">
              <w:t>20 of the Act</w:t>
            </w:r>
            <w:r w:rsidR="00280F84">
              <w:t>.</w:t>
            </w:r>
          </w:p>
        </w:tc>
      </w:tr>
      <w:tr w:rsidR="00AB450C" w:rsidRPr="0018563A" w14:paraId="4AF43C71" w14:textId="77777777" w:rsidTr="002C16E4">
        <w:tc>
          <w:tcPr>
            <w:tcW w:w="3119" w:type="dxa"/>
          </w:tcPr>
          <w:p w14:paraId="371B6FE4" w14:textId="335F197F" w:rsidR="00AB450C" w:rsidRPr="0018563A" w:rsidRDefault="51AEF9DD" w:rsidP="00AB450C">
            <w:pPr>
              <w:pStyle w:val="BodyText1"/>
              <w:spacing w:after="0"/>
            </w:pPr>
            <w:r>
              <w:t>Portal</w:t>
            </w:r>
          </w:p>
        </w:tc>
        <w:tc>
          <w:tcPr>
            <w:tcW w:w="6519" w:type="dxa"/>
          </w:tcPr>
          <w:p w14:paraId="32A04E9A" w14:textId="07FB9E95" w:rsidR="00AB450C" w:rsidRPr="0018563A" w:rsidRDefault="00092A59" w:rsidP="00AB450C">
            <w:pPr>
              <w:tabs>
                <w:tab w:val="left" w:pos="2751"/>
              </w:tabs>
              <w:ind w:left="57"/>
            </w:pPr>
            <w:r>
              <w:t>means the</w:t>
            </w:r>
            <w:r w:rsidRPr="00CC010A">
              <w:t xml:space="preserve"> </w:t>
            </w:r>
            <w:r w:rsidR="006E575F">
              <w:t>Atamis</w:t>
            </w:r>
            <w:r w:rsidR="009B7C61">
              <w:t xml:space="preserve"> </w:t>
            </w:r>
            <w:proofErr w:type="spellStart"/>
            <w:r w:rsidR="009B7C61">
              <w:t>e</w:t>
            </w:r>
            <w:r w:rsidR="00AC2F87">
              <w:t>sourcing</w:t>
            </w:r>
            <w:proofErr w:type="spellEnd"/>
            <w:r w:rsidR="00AC2F87">
              <w:t xml:space="preserve"> </w:t>
            </w:r>
            <w:r w:rsidR="00AB450C" w:rsidRPr="00CC010A">
              <w:t>portal used by the Authority for the purposes of this Procurement and which can be accessed here</w:t>
            </w:r>
            <w:r w:rsidR="00717AEC">
              <w:t xml:space="preserve"> </w:t>
            </w:r>
            <w:hyperlink r:id="rId83" w:history="1">
              <w:r w:rsidR="0099147D">
                <w:rPr>
                  <w:rStyle w:val="Hyperlink"/>
                </w:rPr>
                <w:t>DHSC &amp; Health Family Portal</w:t>
              </w:r>
            </w:hyperlink>
            <w:r w:rsidR="00AB450C" w:rsidRPr="00CC010A">
              <w:t xml:space="preserve">. </w:t>
            </w:r>
          </w:p>
        </w:tc>
      </w:tr>
      <w:tr w:rsidR="00AB450C" w:rsidRPr="0018563A" w14:paraId="295BE2A8" w14:textId="77777777" w:rsidTr="002C16E4">
        <w:tc>
          <w:tcPr>
            <w:tcW w:w="3119" w:type="dxa"/>
          </w:tcPr>
          <w:p w14:paraId="16BF945E" w14:textId="77777777" w:rsidR="00AB450C" w:rsidRPr="0018563A" w:rsidRDefault="00AB450C" w:rsidP="00AB450C">
            <w:pPr>
              <w:pStyle w:val="BodyText1"/>
              <w:spacing w:after="0"/>
            </w:pPr>
            <w:r w:rsidRPr="0041156C">
              <w:t>Procurement</w:t>
            </w:r>
          </w:p>
        </w:tc>
        <w:tc>
          <w:tcPr>
            <w:tcW w:w="6519" w:type="dxa"/>
          </w:tcPr>
          <w:p w14:paraId="4EABA168" w14:textId="0B2B6B87" w:rsidR="00AB450C" w:rsidRPr="0018563A" w:rsidRDefault="00280F84" w:rsidP="00280F84">
            <w:pPr>
              <w:tabs>
                <w:tab w:val="left" w:pos="2751"/>
              </w:tabs>
              <w:ind w:left="57"/>
            </w:pPr>
            <w:r>
              <w:t>means t</w:t>
            </w:r>
            <w:r w:rsidR="00AB450C" w:rsidRPr="00CC010A">
              <w:t xml:space="preserve">his </w:t>
            </w:r>
            <w:r w:rsidR="00717AEC">
              <w:t>Open</w:t>
            </w:r>
            <w:r w:rsidR="00AB450C" w:rsidRPr="00CC010A">
              <w:t xml:space="preserve"> Procedure procurement process.</w:t>
            </w:r>
          </w:p>
        </w:tc>
      </w:tr>
      <w:tr w:rsidR="00AB450C" w:rsidRPr="0018563A" w14:paraId="3A3C67BD" w14:textId="77777777" w:rsidTr="002C16E4">
        <w:tc>
          <w:tcPr>
            <w:tcW w:w="3119" w:type="dxa"/>
          </w:tcPr>
          <w:p w14:paraId="451312A2" w14:textId="77777777" w:rsidR="00AB450C" w:rsidRPr="0018563A" w:rsidRDefault="00AB450C" w:rsidP="00AB450C">
            <w:pPr>
              <w:pStyle w:val="BodyText1"/>
              <w:spacing w:after="0"/>
            </w:pPr>
            <w:r w:rsidRPr="0041156C">
              <w:t>Procurement Timetable</w:t>
            </w:r>
          </w:p>
        </w:tc>
        <w:tc>
          <w:tcPr>
            <w:tcW w:w="6519" w:type="dxa"/>
          </w:tcPr>
          <w:p w14:paraId="07BEB542" w14:textId="738FCCC7" w:rsidR="00AB450C" w:rsidRPr="0018563A" w:rsidRDefault="00280F84" w:rsidP="00AB450C">
            <w:pPr>
              <w:tabs>
                <w:tab w:val="left" w:pos="2751"/>
              </w:tabs>
              <w:ind w:left="57"/>
            </w:pPr>
            <w:r>
              <w:t>means t</w:t>
            </w:r>
            <w:r w:rsidRPr="00CC010A">
              <w:t xml:space="preserve">he </w:t>
            </w:r>
            <w:r w:rsidR="00AB450C" w:rsidRPr="00CC010A">
              <w:t>timetable for this Procurement as set out in this document.</w:t>
            </w:r>
          </w:p>
        </w:tc>
      </w:tr>
      <w:tr w:rsidR="00582F2E" w:rsidRPr="0018563A" w14:paraId="5114926B" w14:textId="77777777" w:rsidTr="002C16E4">
        <w:tc>
          <w:tcPr>
            <w:tcW w:w="3119" w:type="dxa"/>
          </w:tcPr>
          <w:p w14:paraId="6C61C5E8" w14:textId="11ADFC6C" w:rsidR="00582F2E" w:rsidRPr="0041156C" w:rsidRDefault="00582F2E" w:rsidP="00AB450C">
            <w:pPr>
              <w:pStyle w:val="BodyText1"/>
              <w:spacing w:after="0"/>
            </w:pPr>
            <w:r>
              <w:t>PSQ Response</w:t>
            </w:r>
          </w:p>
        </w:tc>
        <w:tc>
          <w:tcPr>
            <w:tcW w:w="6519" w:type="dxa"/>
          </w:tcPr>
          <w:p w14:paraId="7DF23CD4" w14:textId="54FA392C" w:rsidR="00582F2E" w:rsidRDefault="00582F2E" w:rsidP="00AB450C">
            <w:pPr>
              <w:tabs>
                <w:tab w:val="left" w:pos="2751"/>
              </w:tabs>
              <w:ind w:left="57"/>
            </w:pPr>
            <w:r>
              <w:t>means a Supplier’s response to the Qualification Envelope</w:t>
            </w:r>
          </w:p>
        </w:tc>
      </w:tr>
      <w:tr w:rsidR="00DD73CF" w:rsidRPr="0018563A" w14:paraId="60C78FAA" w14:textId="77777777" w:rsidTr="002C16E4">
        <w:tc>
          <w:tcPr>
            <w:tcW w:w="3119" w:type="dxa"/>
          </w:tcPr>
          <w:p w14:paraId="7EE46DAF" w14:textId="14544739" w:rsidR="00DD73CF" w:rsidRDefault="00DD73CF" w:rsidP="00AB450C">
            <w:pPr>
              <w:pStyle w:val="BodyText1"/>
              <w:spacing w:after="0"/>
            </w:pPr>
            <w:r>
              <w:t>Reg-Connect</w:t>
            </w:r>
          </w:p>
        </w:tc>
        <w:tc>
          <w:tcPr>
            <w:tcW w:w="6519" w:type="dxa"/>
          </w:tcPr>
          <w:p w14:paraId="1C50BF4C" w14:textId="3DBD076F" w:rsidR="00DD73CF" w:rsidRDefault="009A6670" w:rsidP="00AB450C">
            <w:pPr>
              <w:tabs>
                <w:tab w:val="left" w:pos="2751"/>
              </w:tabs>
              <w:ind w:left="57"/>
            </w:pPr>
            <w:r w:rsidRPr="008D4971">
              <w:t>(</w:t>
            </w:r>
            <w:r>
              <w:t>A</w:t>
            </w:r>
            <w:r w:rsidRPr="008D4971">
              <w:t xml:space="preserve">lso referred to as </w:t>
            </w:r>
            <w:r w:rsidR="00DA3526" w:rsidRPr="008D4971">
              <w:rPr>
                <w:b/>
                <w:bCs/>
              </w:rPr>
              <w:t>Regulatory Connect</w:t>
            </w:r>
            <w:r w:rsidRPr="008D4971">
              <w:t>) is a digital platform developed by the MHRA to modernise and streamline regulatory interactions with industry, other regulators, and external partners. It is part of a broader transformation initiative aimed at improving regulatory efficiency, transparency, and data quality.</w:t>
            </w:r>
          </w:p>
        </w:tc>
      </w:tr>
      <w:tr w:rsidR="00AB450C" w:rsidRPr="0018563A" w14:paraId="16E17F3C" w14:textId="77777777" w:rsidTr="002C16E4">
        <w:tc>
          <w:tcPr>
            <w:tcW w:w="3119" w:type="dxa"/>
          </w:tcPr>
          <w:p w14:paraId="3A64916E" w14:textId="77777777" w:rsidR="00AB450C" w:rsidRPr="0018563A" w:rsidRDefault="00AB450C" w:rsidP="00AB450C">
            <w:pPr>
              <w:pStyle w:val="BodyText1"/>
              <w:spacing w:after="0"/>
            </w:pPr>
            <w:r w:rsidRPr="0041156C">
              <w:t>Service Credits</w:t>
            </w:r>
          </w:p>
        </w:tc>
        <w:tc>
          <w:tcPr>
            <w:tcW w:w="6519" w:type="dxa"/>
          </w:tcPr>
          <w:p w14:paraId="3F2C05A6" w14:textId="0CF2E619" w:rsidR="00AB450C" w:rsidRPr="0018563A" w:rsidRDefault="00CB75CC" w:rsidP="00AB450C">
            <w:pPr>
              <w:tabs>
                <w:tab w:val="left" w:pos="2751"/>
              </w:tabs>
              <w:ind w:left="57"/>
            </w:pPr>
            <w:r>
              <w:t>m</w:t>
            </w:r>
            <w:r w:rsidR="00092A59">
              <w:t>eans t</w:t>
            </w:r>
            <w:r w:rsidR="00AB450C" w:rsidRPr="00CC010A">
              <w:t>he service credits set out in Appendix C.</w:t>
            </w:r>
          </w:p>
        </w:tc>
      </w:tr>
      <w:tr w:rsidR="00AB450C" w:rsidRPr="0018563A" w14:paraId="5C630B15" w14:textId="77777777" w:rsidTr="002C16E4">
        <w:tc>
          <w:tcPr>
            <w:tcW w:w="3119" w:type="dxa"/>
          </w:tcPr>
          <w:p w14:paraId="63DAD0AD" w14:textId="77777777" w:rsidR="00AB450C" w:rsidRPr="0018563A" w:rsidRDefault="00AB450C" w:rsidP="00AB450C">
            <w:pPr>
              <w:pStyle w:val="BodyText1"/>
              <w:spacing w:after="0"/>
            </w:pPr>
            <w:r w:rsidRPr="0041156C">
              <w:t>Service Levels</w:t>
            </w:r>
          </w:p>
        </w:tc>
        <w:tc>
          <w:tcPr>
            <w:tcW w:w="6519" w:type="dxa"/>
          </w:tcPr>
          <w:p w14:paraId="5C84594F" w14:textId="40612D6A" w:rsidR="00AB450C" w:rsidRPr="0018563A" w:rsidRDefault="00CB75CC" w:rsidP="00AB450C">
            <w:pPr>
              <w:tabs>
                <w:tab w:val="left" w:pos="2751"/>
              </w:tabs>
              <w:ind w:left="57"/>
            </w:pPr>
            <w:r>
              <w:t>m</w:t>
            </w:r>
            <w:r w:rsidR="00092A59">
              <w:t>ean</w:t>
            </w:r>
            <w:r>
              <w:t>s</w:t>
            </w:r>
            <w:r w:rsidR="00092A59">
              <w:t xml:space="preserve"> t</w:t>
            </w:r>
            <w:r w:rsidR="00AB450C" w:rsidRPr="00CC010A">
              <w:t>he service levels set out in</w:t>
            </w:r>
            <w:r w:rsidR="00092A59">
              <w:t xml:space="preserve"> Appendix C</w:t>
            </w:r>
            <w:r w:rsidR="00280F84">
              <w:t>.</w:t>
            </w:r>
            <w:r w:rsidR="00AB450C" w:rsidRPr="00CC010A">
              <w:t xml:space="preserve"> </w:t>
            </w:r>
          </w:p>
        </w:tc>
      </w:tr>
      <w:tr w:rsidR="00AB450C" w:rsidRPr="0018563A" w14:paraId="7D3D564C" w14:textId="77777777" w:rsidTr="002C16E4">
        <w:tc>
          <w:tcPr>
            <w:tcW w:w="3119" w:type="dxa"/>
          </w:tcPr>
          <w:p w14:paraId="5EAD073C" w14:textId="77777777" w:rsidR="00AB450C" w:rsidRPr="0018563A" w:rsidRDefault="00AB450C" w:rsidP="00AB450C">
            <w:pPr>
              <w:pStyle w:val="BodyText1"/>
              <w:spacing w:after="0"/>
            </w:pPr>
            <w:r w:rsidRPr="0041156C">
              <w:t>Supplier or Suppliers</w:t>
            </w:r>
          </w:p>
        </w:tc>
        <w:tc>
          <w:tcPr>
            <w:tcW w:w="6519" w:type="dxa"/>
          </w:tcPr>
          <w:p w14:paraId="2EFB6423" w14:textId="7D5D19A8" w:rsidR="00AB450C" w:rsidRPr="0018563A" w:rsidRDefault="00092A59" w:rsidP="00AB450C">
            <w:pPr>
              <w:tabs>
                <w:tab w:val="left" w:pos="2751"/>
              </w:tabs>
              <w:ind w:left="57"/>
            </w:pPr>
            <w:r w:rsidRPr="00092A59">
              <w:t>means a supplier or suppliers (as the case may be) participating in the Procurement</w:t>
            </w:r>
            <w:r w:rsidR="00280F84">
              <w:t>.</w:t>
            </w:r>
          </w:p>
        </w:tc>
      </w:tr>
      <w:tr w:rsidR="00582F2E" w:rsidRPr="0018563A" w14:paraId="63C4C623" w14:textId="77777777" w:rsidTr="002C16E4">
        <w:tc>
          <w:tcPr>
            <w:tcW w:w="3119" w:type="dxa"/>
          </w:tcPr>
          <w:p w14:paraId="5A3EB77F" w14:textId="247CE616" w:rsidR="00582F2E" w:rsidRPr="0041156C" w:rsidRDefault="00582F2E" w:rsidP="00AB450C">
            <w:pPr>
              <w:pStyle w:val="BodyText1"/>
              <w:spacing w:after="0"/>
            </w:pPr>
            <w:r>
              <w:t>Tender</w:t>
            </w:r>
          </w:p>
        </w:tc>
        <w:tc>
          <w:tcPr>
            <w:tcW w:w="6519" w:type="dxa"/>
          </w:tcPr>
          <w:p w14:paraId="3312654B" w14:textId="39077048" w:rsidR="00582F2E" w:rsidRPr="00092A59" w:rsidRDefault="00582F2E" w:rsidP="00582F2E">
            <w:pPr>
              <w:pStyle w:val="BodyText1"/>
              <w:spacing w:after="0"/>
            </w:pPr>
            <w:r>
              <w:t>means those parts of a Supplier’s submission in this Procurement comprised within the Technical Envelope and the Commercial Envelope</w:t>
            </w:r>
            <w:r w:rsidR="00F8420F">
              <w:t>.</w:t>
            </w:r>
          </w:p>
        </w:tc>
      </w:tr>
      <w:tr w:rsidR="00AB450C" w:rsidRPr="0018563A" w14:paraId="12B31E07" w14:textId="77777777" w:rsidTr="002C16E4">
        <w:tc>
          <w:tcPr>
            <w:tcW w:w="3119" w:type="dxa"/>
          </w:tcPr>
          <w:p w14:paraId="35249BAB" w14:textId="77777777" w:rsidR="00AB450C" w:rsidRPr="0018563A" w:rsidRDefault="00AB450C" w:rsidP="00AB450C">
            <w:pPr>
              <w:pStyle w:val="BodyText1"/>
              <w:spacing w:after="0"/>
            </w:pPr>
            <w:r w:rsidRPr="0041156C">
              <w:t>Tender Notice</w:t>
            </w:r>
          </w:p>
        </w:tc>
        <w:tc>
          <w:tcPr>
            <w:tcW w:w="6519" w:type="dxa"/>
          </w:tcPr>
          <w:p w14:paraId="5874C4EA" w14:textId="7DE56462" w:rsidR="00AB450C" w:rsidRPr="0018563A" w:rsidRDefault="00092A59" w:rsidP="00AB450C">
            <w:pPr>
              <w:pStyle w:val="BodyText1"/>
              <w:spacing w:after="0"/>
            </w:pPr>
            <w:r w:rsidRPr="00092A59">
              <w:t>means the tender notice with reference [insert reference] published on [insert date] on the Central Digital Platform</w:t>
            </w:r>
            <w:r w:rsidR="00280F84">
              <w:t>.</w:t>
            </w:r>
          </w:p>
        </w:tc>
      </w:tr>
      <w:tr w:rsidR="00336F3C" w:rsidRPr="0018563A" w14:paraId="6312FFE0" w14:textId="77777777" w:rsidTr="002C16E4">
        <w:tc>
          <w:tcPr>
            <w:tcW w:w="3119" w:type="dxa"/>
          </w:tcPr>
          <w:p w14:paraId="7F2509CF" w14:textId="79F67C4E" w:rsidR="00336F3C" w:rsidRPr="0041156C" w:rsidRDefault="00AF7F39" w:rsidP="00AB450C">
            <w:pPr>
              <w:pStyle w:val="BodyText1"/>
              <w:spacing w:after="0"/>
            </w:pPr>
            <w:r>
              <w:t>TUPE</w:t>
            </w:r>
          </w:p>
        </w:tc>
        <w:tc>
          <w:tcPr>
            <w:tcW w:w="6519" w:type="dxa"/>
          </w:tcPr>
          <w:p w14:paraId="4AF639C4" w14:textId="3079C858" w:rsidR="00336F3C" w:rsidRPr="00092A59" w:rsidRDefault="00B24491" w:rsidP="00AB450C">
            <w:pPr>
              <w:pStyle w:val="BodyText1"/>
              <w:spacing w:after="0"/>
            </w:pPr>
            <w:r>
              <w:t xml:space="preserve">means the </w:t>
            </w:r>
            <w:r w:rsidR="00AF7F39">
              <w:t>Transfer of Undertakings (Protection on Employment) Regulations</w:t>
            </w:r>
            <w:r w:rsidR="00F94280">
              <w:t xml:space="preserve"> 2006 (as amended)</w:t>
            </w:r>
            <w:r w:rsidR="00280F84">
              <w:t>.</w:t>
            </w:r>
          </w:p>
        </w:tc>
      </w:tr>
      <w:tr w:rsidR="00C358FD" w:rsidRPr="0018563A" w14:paraId="671471E0" w14:textId="77777777" w:rsidTr="002C16E4">
        <w:tc>
          <w:tcPr>
            <w:tcW w:w="3119" w:type="dxa"/>
          </w:tcPr>
          <w:p w14:paraId="57DCE9FB" w14:textId="1FBDDFA5" w:rsidR="00C358FD" w:rsidRPr="0041156C" w:rsidRDefault="00B24491" w:rsidP="00AB450C">
            <w:pPr>
              <w:pStyle w:val="BodyText1"/>
              <w:spacing w:after="0"/>
            </w:pPr>
            <w:r>
              <w:t>Unique ide</w:t>
            </w:r>
            <w:r w:rsidR="00441CFC">
              <w:t>ntifier</w:t>
            </w:r>
          </w:p>
        </w:tc>
        <w:tc>
          <w:tcPr>
            <w:tcW w:w="6519" w:type="dxa"/>
          </w:tcPr>
          <w:p w14:paraId="51092670" w14:textId="6D94582C" w:rsidR="00C358FD" w:rsidRPr="00092A59" w:rsidRDefault="009E7B07" w:rsidP="00280F84">
            <w:pPr>
              <w:pStyle w:val="BodyText1"/>
              <w:spacing w:after="0"/>
            </w:pPr>
            <w:r>
              <w:t>i</w:t>
            </w:r>
            <w:r w:rsidR="00441CFC">
              <w:t>s</w:t>
            </w:r>
            <w:r>
              <w:t xml:space="preserve"> as defined in regulation 8 of the Procurement Regulations 2024. In the case of a supplier, it is the unique code which is submitted to the </w:t>
            </w:r>
            <w:r w:rsidR="00280F84">
              <w:t xml:space="preserve">Central Digital Platform </w:t>
            </w:r>
            <w:r>
              <w:t>and is recognised by that platform or, where no such code is submitted and recognised, it is the unique code which is allocated by that platform when the supplier registers on that platform.</w:t>
            </w:r>
          </w:p>
        </w:tc>
      </w:tr>
    </w:tbl>
    <w:p w14:paraId="7C939DEC" w14:textId="77777777" w:rsidR="00DF644D" w:rsidRPr="00170C6F" w:rsidRDefault="00DF644D" w:rsidP="00AB450C">
      <w:pPr>
        <w:pStyle w:val="BodyText1"/>
      </w:pPr>
    </w:p>
    <w:p w14:paraId="461E6D75" w14:textId="43121BD5" w:rsidR="00DF644D" w:rsidRPr="002147DD" w:rsidRDefault="00DF644D" w:rsidP="00DF644D">
      <w:pPr>
        <w:pStyle w:val="Heading1"/>
        <w:numPr>
          <w:ilvl w:val="0"/>
          <w:numId w:val="0"/>
        </w:numPr>
      </w:pPr>
      <w:bookmarkStart w:id="52" w:name="_Toc213400776"/>
      <w:r>
        <w:t xml:space="preserve">Appendix </w:t>
      </w:r>
      <w:r w:rsidR="00826365">
        <w:t>F</w:t>
      </w:r>
      <w:r>
        <w:t>: Form of tender</w:t>
      </w:r>
      <w:bookmarkEnd w:id="52"/>
    </w:p>
    <w:p w14:paraId="1859EB9C" w14:textId="77777777" w:rsidR="00AB450C" w:rsidRDefault="00AB450C" w:rsidP="00AB450C">
      <w:pPr>
        <w:pStyle w:val="BodyText1"/>
      </w:pPr>
      <w:r>
        <w:t>Dear Sir or Madam</w:t>
      </w:r>
    </w:p>
    <w:p w14:paraId="4CB08BCC" w14:textId="77777777" w:rsidR="00AB450C" w:rsidRDefault="00AB450C" w:rsidP="00BE665B">
      <w:pPr>
        <w:pStyle w:val="Heading2-NotToC"/>
      </w:pPr>
      <w:bookmarkStart w:id="53" w:name="_Toc1920923637"/>
      <w:r>
        <w:t>Form of tender</w:t>
      </w:r>
      <w:bookmarkEnd w:id="53"/>
      <w:r>
        <w:t xml:space="preserve"> </w:t>
      </w:r>
    </w:p>
    <w:p w14:paraId="2BEFFFEE" w14:textId="2101962A" w:rsidR="00AB450C" w:rsidRDefault="00AB450C" w:rsidP="00AB450C">
      <w:pPr>
        <w:pStyle w:val="BodyText1"/>
      </w:pPr>
      <w:r>
        <w:t xml:space="preserve">I/We, the undersigned, tender and offer to provide the </w:t>
      </w:r>
      <w:r w:rsidR="006461CC">
        <w:t>C</w:t>
      </w:r>
      <w:r>
        <w:t xml:space="preserve">ontract as listed below, which is more particularly referred to in the </w:t>
      </w:r>
      <w:r w:rsidR="00E640F0">
        <w:t>I</w:t>
      </w:r>
      <w:r>
        <w:t xml:space="preserve">nvitation to </w:t>
      </w:r>
      <w:r w:rsidR="00E640F0">
        <w:t>T</w:t>
      </w:r>
      <w:r>
        <w:t xml:space="preserve">ender supplied to me/us for the purpose of tendering for the provision of the </w:t>
      </w:r>
      <w:r w:rsidR="006461CC">
        <w:t>C</w:t>
      </w:r>
      <w:r>
        <w:t xml:space="preserve">ontract and on the terms of the </w:t>
      </w:r>
      <w:r w:rsidR="006461CC">
        <w:t>draft C</w:t>
      </w:r>
      <w:r>
        <w:t>ontract.</w:t>
      </w:r>
    </w:p>
    <w:p w14:paraId="313A19BD" w14:textId="77777777" w:rsidR="00AB450C" w:rsidRDefault="00AB450C" w:rsidP="00AB450C">
      <w:pPr>
        <w:pStyle w:val="BodyText1"/>
      </w:pPr>
      <w:r>
        <w:t>Included within this document are the following:</w:t>
      </w:r>
    </w:p>
    <w:p w14:paraId="1CFA3E0E" w14:textId="77777777" w:rsidR="00DF644D" w:rsidRDefault="00AB450C" w:rsidP="00BE665B">
      <w:pPr>
        <w:pStyle w:val="Heading2-NotToC"/>
      </w:pPr>
      <w:bookmarkStart w:id="54" w:name="_Toc270611662"/>
      <w:r>
        <w:t>Checklist for tenderers</w:t>
      </w:r>
      <w:bookmarkEnd w:id="54"/>
    </w:p>
    <w:p w14:paraId="472B631F" w14:textId="1A9DD6B8" w:rsidR="001D5839" w:rsidRDefault="001D5839" w:rsidP="001D5839">
      <w:pPr>
        <w:pStyle w:val="BodyText1"/>
      </w:pPr>
      <w:r>
        <w:t>List all documents to be submitted</w:t>
      </w:r>
      <w:r w:rsidR="00375142">
        <w:t xml:space="preserve"> to the Portal.</w:t>
      </w:r>
    </w:p>
    <w:tbl>
      <w:tblPr>
        <w:tblStyle w:val="TableGrid"/>
        <w:tblW w:w="0" w:type="auto"/>
        <w:tblBorders>
          <w:bottom w:val="single" w:sz="4" w:space="0" w:color="auto"/>
          <w:insideH w:val="single" w:sz="4" w:space="0" w:color="auto"/>
        </w:tblBorders>
        <w:tblCellMar>
          <w:top w:w="113" w:type="dxa"/>
          <w:left w:w="0" w:type="dxa"/>
          <w:bottom w:w="113" w:type="dxa"/>
          <w:right w:w="0" w:type="dxa"/>
        </w:tblCellMar>
        <w:tblLook w:val="04A0" w:firstRow="1" w:lastRow="0" w:firstColumn="1" w:lastColumn="0" w:noHBand="0" w:noVBand="1"/>
      </w:tblPr>
      <w:tblGrid>
        <w:gridCol w:w="1651"/>
        <w:gridCol w:w="6429"/>
        <w:gridCol w:w="284"/>
        <w:gridCol w:w="1274"/>
      </w:tblGrid>
      <w:tr w:rsidR="001D5839" w:rsidRPr="00845A54" w14:paraId="7BC492CE" w14:textId="77777777" w:rsidTr="002C16E4">
        <w:trPr>
          <w:tblHeader/>
        </w:trPr>
        <w:tc>
          <w:tcPr>
            <w:tcW w:w="1651" w:type="dxa"/>
            <w:shd w:val="clear" w:color="auto" w:fill="BEDDFF"/>
            <w:vAlign w:val="bottom"/>
          </w:tcPr>
          <w:p w14:paraId="66867367" w14:textId="77777777" w:rsidR="001D5839" w:rsidRPr="00845A54" w:rsidRDefault="001D5839"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Document number</w:t>
            </w:r>
          </w:p>
        </w:tc>
        <w:tc>
          <w:tcPr>
            <w:tcW w:w="6713" w:type="dxa"/>
            <w:gridSpan w:val="2"/>
            <w:shd w:val="clear" w:color="auto" w:fill="BEDDFF"/>
            <w:vAlign w:val="bottom"/>
          </w:tcPr>
          <w:p w14:paraId="4F0619C6" w14:textId="77777777" w:rsidR="001D5839" w:rsidRPr="00845A54" w:rsidRDefault="001D5839"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Document name</w:t>
            </w:r>
          </w:p>
        </w:tc>
        <w:tc>
          <w:tcPr>
            <w:tcW w:w="1274" w:type="dxa"/>
            <w:shd w:val="clear" w:color="auto" w:fill="BEDDFF"/>
            <w:vAlign w:val="bottom"/>
          </w:tcPr>
          <w:p w14:paraId="3817953A" w14:textId="77777777" w:rsidR="001D5839" w:rsidRDefault="001D5839" w:rsidP="00632AA6">
            <w:pPr>
              <w:pStyle w:val="BodyText1"/>
              <w:pBdr>
                <w:top w:val="none" w:sz="0" w:space="0" w:color="auto"/>
                <w:left w:val="none" w:sz="0" w:space="0" w:color="auto"/>
                <w:bottom w:val="none" w:sz="0" w:space="0" w:color="auto"/>
                <w:right w:val="none" w:sz="0" w:space="0" w:color="auto"/>
                <w:between w:val="none" w:sz="0" w:space="0" w:color="auto"/>
              </w:pBdr>
              <w:spacing w:after="0"/>
              <w:rPr>
                <w:b/>
                <w:bCs/>
                <w:sz w:val="28"/>
                <w:szCs w:val="28"/>
              </w:rPr>
            </w:pPr>
            <w:r>
              <w:rPr>
                <w:b/>
                <w:bCs/>
                <w:sz w:val="28"/>
                <w:szCs w:val="28"/>
              </w:rPr>
              <w:t>Included (Y/N)</w:t>
            </w:r>
          </w:p>
        </w:tc>
      </w:tr>
      <w:tr w:rsidR="001D5839" w:rsidRPr="0018563A" w14:paraId="587BFC32" w14:textId="77777777" w:rsidTr="002C16E4">
        <w:tc>
          <w:tcPr>
            <w:tcW w:w="1651" w:type="dxa"/>
          </w:tcPr>
          <w:p w14:paraId="3F40E6A4" w14:textId="77777777" w:rsidR="001D5839" w:rsidRPr="0018563A" w:rsidRDefault="001D5839" w:rsidP="00963669">
            <w:pPr>
              <w:pStyle w:val="BodyText1"/>
              <w:spacing w:after="0"/>
            </w:pPr>
          </w:p>
        </w:tc>
        <w:tc>
          <w:tcPr>
            <w:tcW w:w="6429" w:type="dxa"/>
          </w:tcPr>
          <w:p w14:paraId="37DCFA85" w14:textId="2D7CB5DF" w:rsidR="001D5839" w:rsidRPr="0018563A" w:rsidRDefault="00D8310C" w:rsidP="00963669">
            <w:pPr>
              <w:pStyle w:val="BodyText1"/>
              <w:spacing w:after="0"/>
            </w:pPr>
            <w:r>
              <w:t>Qualification Envelope</w:t>
            </w:r>
          </w:p>
        </w:tc>
        <w:tc>
          <w:tcPr>
            <w:tcW w:w="1558" w:type="dxa"/>
            <w:gridSpan w:val="2"/>
          </w:tcPr>
          <w:p w14:paraId="33838B19" w14:textId="77777777" w:rsidR="001D5839" w:rsidRPr="00CC010A" w:rsidRDefault="001D5839" w:rsidP="00963669">
            <w:pPr>
              <w:pStyle w:val="BodyText1"/>
              <w:spacing w:after="0"/>
            </w:pPr>
          </w:p>
        </w:tc>
      </w:tr>
      <w:tr w:rsidR="001606B0" w:rsidRPr="0018563A" w14:paraId="556623C9" w14:textId="77777777" w:rsidTr="002C16E4">
        <w:tc>
          <w:tcPr>
            <w:tcW w:w="1651" w:type="dxa"/>
          </w:tcPr>
          <w:p w14:paraId="1EE74450" w14:textId="77777777" w:rsidR="001606B0" w:rsidRPr="0018563A" w:rsidRDefault="001606B0" w:rsidP="00963669">
            <w:pPr>
              <w:pStyle w:val="BodyText1"/>
              <w:spacing w:after="0"/>
            </w:pPr>
          </w:p>
        </w:tc>
        <w:tc>
          <w:tcPr>
            <w:tcW w:w="6429" w:type="dxa"/>
          </w:tcPr>
          <w:p w14:paraId="293480F0" w14:textId="78B5DF42" w:rsidR="001606B0" w:rsidRPr="00F478C7" w:rsidRDefault="00D8310C" w:rsidP="00963669">
            <w:pPr>
              <w:pStyle w:val="BodyText1"/>
              <w:spacing w:after="0"/>
            </w:pPr>
            <w:r>
              <w:t>Technical Envelope</w:t>
            </w:r>
          </w:p>
        </w:tc>
        <w:tc>
          <w:tcPr>
            <w:tcW w:w="1558" w:type="dxa"/>
            <w:gridSpan w:val="2"/>
          </w:tcPr>
          <w:p w14:paraId="5E4342CA" w14:textId="77777777" w:rsidR="001606B0" w:rsidRPr="00CC010A" w:rsidRDefault="001606B0" w:rsidP="00963669">
            <w:pPr>
              <w:pStyle w:val="BodyText1"/>
              <w:spacing w:after="0"/>
            </w:pPr>
          </w:p>
        </w:tc>
      </w:tr>
      <w:tr w:rsidR="001606B0" w:rsidRPr="0018563A" w14:paraId="75876470" w14:textId="77777777" w:rsidTr="002C16E4">
        <w:tc>
          <w:tcPr>
            <w:tcW w:w="1651" w:type="dxa"/>
          </w:tcPr>
          <w:p w14:paraId="2F0B7456" w14:textId="77777777" w:rsidR="001606B0" w:rsidRPr="0018563A" w:rsidRDefault="001606B0" w:rsidP="00963669">
            <w:pPr>
              <w:pStyle w:val="BodyText1"/>
              <w:spacing w:after="0"/>
            </w:pPr>
          </w:p>
        </w:tc>
        <w:tc>
          <w:tcPr>
            <w:tcW w:w="6429" w:type="dxa"/>
          </w:tcPr>
          <w:p w14:paraId="657AE473" w14:textId="466524F8" w:rsidR="001606B0" w:rsidRPr="00F478C7" w:rsidRDefault="00D8310C" w:rsidP="00963669">
            <w:pPr>
              <w:pStyle w:val="BodyText1"/>
              <w:spacing w:after="0"/>
            </w:pPr>
            <w:r>
              <w:t>Commercial Envelope</w:t>
            </w:r>
          </w:p>
        </w:tc>
        <w:tc>
          <w:tcPr>
            <w:tcW w:w="1558" w:type="dxa"/>
            <w:gridSpan w:val="2"/>
          </w:tcPr>
          <w:p w14:paraId="369B0E7B" w14:textId="77777777" w:rsidR="001606B0" w:rsidRPr="00CC010A" w:rsidRDefault="001606B0" w:rsidP="00963669">
            <w:pPr>
              <w:pStyle w:val="BodyText1"/>
              <w:spacing w:after="0"/>
            </w:pPr>
          </w:p>
        </w:tc>
      </w:tr>
      <w:tr w:rsidR="001606B0" w:rsidRPr="0018563A" w14:paraId="6F72E83A" w14:textId="77777777" w:rsidTr="002C16E4">
        <w:tc>
          <w:tcPr>
            <w:tcW w:w="1651" w:type="dxa"/>
          </w:tcPr>
          <w:p w14:paraId="28894424" w14:textId="77777777" w:rsidR="001606B0" w:rsidRPr="0018563A" w:rsidRDefault="001606B0" w:rsidP="001606B0">
            <w:pPr>
              <w:pStyle w:val="BodyText1"/>
              <w:spacing w:after="0"/>
            </w:pPr>
          </w:p>
        </w:tc>
        <w:tc>
          <w:tcPr>
            <w:tcW w:w="6429" w:type="dxa"/>
          </w:tcPr>
          <w:p w14:paraId="3507D4DF" w14:textId="438D6BAF" w:rsidR="001606B0" w:rsidRPr="00F478C7" w:rsidRDefault="001606B0" w:rsidP="001606B0">
            <w:pPr>
              <w:pStyle w:val="BodyText1"/>
              <w:spacing w:after="0"/>
            </w:pPr>
            <w:r w:rsidRPr="00F478C7">
              <w:t>Appendix G: Certificate of non-collusion and non-canvassing</w:t>
            </w:r>
          </w:p>
        </w:tc>
        <w:tc>
          <w:tcPr>
            <w:tcW w:w="1558" w:type="dxa"/>
            <w:gridSpan w:val="2"/>
          </w:tcPr>
          <w:p w14:paraId="087E46E8" w14:textId="77777777" w:rsidR="001606B0" w:rsidRPr="00CC010A" w:rsidRDefault="001606B0" w:rsidP="001606B0">
            <w:pPr>
              <w:pStyle w:val="BodyText1"/>
              <w:spacing w:after="0"/>
            </w:pPr>
          </w:p>
        </w:tc>
      </w:tr>
      <w:tr w:rsidR="001606B0" w:rsidRPr="0018563A" w14:paraId="4A4C83D8" w14:textId="77777777" w:rsidTr="002C16E4">
        <w:tc>
          <w:tcPr>
            <w:tcW w:w="1651" w:type="dxa"/>
          </w:tcPr>
          <w:p w14:paraId="2786FA42" w14:textId="77777777" w:rsidR="001606B0" w:rsidRPr="0018563A" w:rsidRDefault="001606B0" w:rsidP="001606B0">
            <w:pPr>
              <w:pStyle w:val="BodyText1"/>
              <w:spacing w:after="0"/>
            </w:pPr>
          </w:p>
        </w:tc>
        <w:tc>
          <w:tcPr>
            <w:tcW w:w="6429" w:type="dxa"/>
          </w:tcPr>
          <w:p w14:paraId="003B85A1" w14:textId="77777777" w:rsidR="001606B0" w:rsidRPr="0018563A" w:rsidRDefault="001606B0" w:rsidP="001606B0">
            <w:pPr>
              <w:pStyle w:val="BodyText1"/>
              <w:spacing w:after="0"/>
            </w:pPr>
            <w:r w:rsidRPr="00F478C7">
              <w:t>Appendix F: Form of tender</w:t>
            </w:r>
          </w:p>
        </w:tc>
        <w:tc>
          <w:tcPr>
            <w:tcW w:w="1558" w:type="dxa"/>
            <w:gridSpan w:val="2"/>
          </w:tcPr>
          <w:p w14:paraId="06822831" w14:textId="77777777" w:rsidR="001606B0" w:rsidRPr="00CC010A" w:rsidRDefault="001606B0" w:rsidP="001606B0">
            <w:pPr>
              <w:pStyle w:val="BodyText1"/>
              <w:spacing w:after="0"/>
            </w:pPr>
          </w:p>
        </w:tc>
      </w:tr>
      <w:tr w:rsidR="001606B0" w:rsidRPr="0018563A" w14:paraId="67E974DE" w14:textId="77777777" w:rsidTr="002C16E4">
        <w:tc>
          <w:tcPr>
            <w:tcW w:w="1651" w:type="dxa"/>
          </w:tcPr>
          <w:p w14:paraId="746AC57A" w14:textId="77777777" w:rsidR="001606B0" w:rsidRPr="0018563A" w:rsidRDefault="001606B0" w:rsidP="001606B0">
            <w:pPr>
              <w:pStyle w:val="BodyText1"/>
              <w:spacing w:after="0"/>
            </w:pPr>
          </w:p>
        </w:tc>
        <w:tc>
          <w:tcPr>
            <w:tcW w:w="6429" w:type="dxa"/>
          </w:tcPr>
          <w:p w14:paraId="3F26C25F" w14:textId="77777777" w:rsidR="001606B0" w:rsidRPr="0018563A" w:rsidRDefault="001606B0" w:rsidP="001606B0">
            <w:pPr>
              <w:tabs>
                <w:tab w:val="left" w:pos="2751"/>
              </w:tabs>
            </w:pPr>
            <w:r w:rsidRPr="00F478C7">
              <w:t>Appendix H: Commercially sensitive information</w:t>
            </w:r>
          </w:p>
        </w:tc>
        <w:tc>
          <w:tcPr>
            <w:tcW w:w="1558" w:type="dxa"/>
            <w:gridSpan w:val="2"/>
          </w:tcPr>
          <w:p w14:paraId="4CFB8350" w14:textId="77777777" w:rsidR="001606B0" w:rsidRPr="00CC010A" w:rsidRDefault="001606B0" w:rsidP="001606B0">
            <w:pPr>
              <w:tabs>
                <w:tab w:val="left" w:pos="2751"/>
              </w:tabs>
              <w:ind w:left="57"/>
            </w:pPr>
          </w:p>
        </w:tc>
      </w:tr>
      <w:tr w:rsidR="001606B0" w:rsidRPr="0018563A" w14:paraId="21ED4D9C" w14:textId="77777777" w:rsidTr="002C16E4">
        <w:tc>
          <w:tcPr>
            <w:tcW w:w="1651" w:type="dxa"/>
          </w:tcPr>
          <w:p w14:paraId="02355C91" w14:textId="77777777" w:rsidR="001606B0" w:rsidRPr="0018563A" w:rsidRDefault="001606B0" w:rsidP="001606B0">
            <w:pPr>
              <w:pStyle w:val="BodyText1"/>
              <w:spacing w:after="0"/>
            </w:pPr>
          </w:p>
        </w:tc>
        <w:tc>
          <w:tcPr>
            <w:tcW w:w="6429" w:type="dxa"/>
          </w:tcPr>
          <w:p w14:paraId="542CDA13" w14:textId="4097AE2D" w:rsidR="001606B0" w:rsidRPr="0018563A" w:rsidRDefault="001606B0" w:rsidP="001606B0">
            <w:pPr>
              <w:tabs>
                <w:tab w:val="left" w:pos="2751"/>
              </w:tabs>
            </w:pPr>
            <w:r>
              <w:t xml:space="preserve">Exclusions information (in PDF format) for associated persons (if any), if not shared via the Central Digital Platform </w:t>
            </w:r>
          </w:p>
        </w:tc>
        <w:tc>
          <w:tcPr>
            <w:tcW w:w="1558" w:type="dxa"/>
            <w:gridSpan w:val="2"/>
          </w:tcPr>
          <w:p w14:paraId="57B6FBF8" w14:textId="77777777" w:rsidR="001606B0" w:rsidRPr="00CC010A" w:rsidRDefault="001606B0" w:rsidP="001606B0">
            <w:pPr>
              <w:tabs>
                <w:tab w:val="left" w:pos="2751"/>
              </w:tabs>
              <w:ind w:left="57"/>
            </w:pPr>
          </w:p>
        </w:tc>
      </w:tr>
    </w:tbl>
    <w:p w14:paraId="7302AAF5" w14:textId="77777777" w:rsidR="00AB450C" w:rsidRDefault="00AB450C" w:rsidP="00DF644D">
      <w:pPr>
        <w:pStyle w:val="BodyText1"/>
      </w:pPr>
    </w:p>
    <w:p w14:paraId="48656892" w14:textId="77777777" w:rsidR="00AB450C" w:rsidRDefault="00AB450C" w:rsidP="00AB450C">
      <w:pPr>
        <w:pStyle w:val="BodyText1"/>
      </w:pPr>
      <w:r w:rsidRPr="00AB450C">
        <w:rPr>
          <w:b/>
          <w:bCs/>
        </w:rPr>
        <w:t>Note:</w:t>
      </w:r>
      <w:r>
        <w:t xml:space="preserve"> </w:t>
      </w:r>
      <w:bookmarkStart w:id="55" w:name="_Hlk190549044"/>
      <w:r>
        <w:t xml:space="preserve">If Suppliers do not provide </w:t>
      </w:r>
      <w:proofErr w:type="gramStart"/>
      <w:r>
        <w:t>all of</w:t>
      </w:r>
      <w:proofErr w:type="gramEnd"/>
      <w:r>
        <w:t xml:space="preserve"> the items in the checklist, this may result in the response being treated as non-compliant and therefore rejected</w:t>
      </w:r>
      <w:bookmarkEnd w:id="55"/>
      <w:r>
        <w:t>.</w:t>
      </w:r>
    </w:p>
    <w:p w14:paraId="756994B5" w14:textId="773EB686" w:rsidR="00AB450C" w:rsidRDefault="00AB450C" w:rsidP="00AB450C">
      <w:pPr>
        <w:pStyle w:val="BodyText1"/>
      </w:pPr>
      <w:r>
        <w:t xml:space="preserve">[I/We confirm that I/we can supply the </w:t>
      </w:r>
      <w:r w:rsidR="00E640F0">
        <w:t xml:space="preserve">Contract </w:t>
      </w:r>
      <w:r>
        <w:t xml:space="preserve">as specified in our response to the </w:t>
      </w:r>
      <w:r w:rsidR="00E640F0">
        <w:t>I</w:t>
      </w:r>
      <w:r>
        <w:t xml:space="preserve">nvitation to </w:t>
      </w:r>
      <w:r w:rsidR="00E640F0">
        <w:t>T</w:t>
      </w:r>
      <w:r>
        <w:t>ender and in accordance with the financial model response submitted</w:t>
      </w:r>
      <w:r w:rsidR="00E640F0">
        <w:t xml:space="preserve"> and other terms of our tender submission</w:t>
      </w:r>
      <w:r>
        <w:t>.]</w:t>
      </w:r>
    </w:p>
    <w:p w14:paraId="6E7AE4A1" w14:textId="27B4F044" w:rsidR="00AB450C" w:rsidRDefault="00AB450C" w:rsidP="00AB450C">
      <w:pPr>
        <w:pStyle w:val="BodyText1"/>
      </w:pPr>
      <w:r>
        <w:t xml:space="preserve">[I/We confirm that we accept the </w:t>
      </w:r>
      <w:r w:rsidR="00092A59">
        <w:t xml:space="preserve">terms of the draft </w:t>
      </w:r>
      <w:r w:rsidR="006461CC">
        <w:t>C</w:t>
      </w:r>
      <w:r>
        <w:t xml:space="preserve">ontract as issued with the Invitation to </w:t>
      </w:r>
      <w:r w:rsidR="00E640F0">
        <w:t>T</w:t>
      </w:r>
      <w:r>
        <w:t>ender.]</w:t>
      </w:r>
    </w:p>
    <w:p w14:paraId="7BA1DE82" w14:textId="13917599" w:rsidR="00AB450C" w:rsidRDefault="00AB450C" w:rsidP="00AB450C">
      <w:pPr>
        <w:pStyle w:val="BodyText1"/>
      </w:pPr>
      <w:r>
        <w:t xml:space="preserve">I/We understand that the Authority reserves the right to accept or refuse this tender in accordance with the Procurement Act 2023 and/or the </w:t>
      </w:r>
      <w:r w:rsidR="00E640F0">
        <w:t>I</w:t>
      </w:r>
      <w:r>
        <w:t xml:space="preserve">nvitation to </w:t>
      </w:r>
      <w:r w:rsidR="00E640F0">
        <w:t>T</w:t>
      </w:r>
      <w:r>
        <w:t>ender.</w:t>
      </w:r>
    </w:p>
    <w:p w14:paraId="0BE22255" w14:textId="4B289F51" w:rsidR="00AB450C" w:rsidRDefault="00AB450C" w:rsidP="00AB450C">
      <w:pPr>
        <w:pStyle w:val="BodyText1"/>
      </w:pPr>
      <w:r>
        <w:t>I/We confirm that all information supplied to the Authority and forming part of this tender is true and accurate.</w:t>
      </w:r>
    </w:p>
    <w:p w14:paraId="7D4BC927" w14:textId="77777777" w:rsidR="00AB450C" w:rsidRDefault="00AB450C" w:rsidP="00F22687">
      <w:pPr>
        <w:pStyle w:val="BodyText1"/>
        <w:keepNext/>
        <w:keepLines/>
      </w:pPr>
      <w:r>
        <w:t>I/We confirm that the Supplier, together with all Associated Suppliers:</w:t>
      </w:r>
    </w:p>
    <w:p w14:paraId="5F70D8CC" w14:textId="77777777" w:rsidR="00AB450C" w:rsidRDefault="00AB450C" w:rsidP="00AB450C">
      <w:pPr>
        <w:pStyle w:val="BodyText1"/>
        <w:ind w:left="680" w:hanging="340"/>
      </w:pPr>
      <w:r>
        <w:t>•</w:t>
      </w:r>
      <w:r>
        <w:tab/>
        <w:t>are registered on the Central Digital Platform</w:t>
      </w:r>
    </w:p>
    <w:p w14:paraId="0739FF14" w14:textId="77777777" w:rsidR="00AB450C" w:rsidRDefault="00AB450C" w:rsidP="00AB450C">
      <w:pPr>
        <w:pStyle w:val="BodyText1"/>
        <w:ind w:left="680" w:hanging="340"/>
      </w:pPr>
      <w:r>
        <w:t>•</w:t>
      </w:r>
      <w:r>
        <w:tab/>
        <w:t>have ensured their information contained on the Central Digital Platform is true and accurate</w:t>
      </w:r>
      <w:r w:rsidR="003F6CC0">
        <w:t xml:space="preserve"> </w:t>
      </w:r>
    </w:p>
    <w:p w14:paraId="56FB4422" w14:textId="77777777" w:rsidR="00AB450C" w:rsidRDefault="00AB450C" w:rsidP="00AB450C">
      <w:pPr>
        <w:pStyle w:val="BodyText1"/>
      </w:pPr>
      <w:r>
        <w:t xml:space="preserve">I/We confirm and undertake that if any of such information becomes untrue or misleading that I/we shall notify the Authority immediately and update such information should this be required. </w:t>
      </w:r>
    </w:p>
    <w:p w14:paraId="478A7739" w14:textId="45012324" w:rsidR="00092A59" w:rsidRDefault="00AB450C" w:rsidP="00470B13">
      <w:pPr>
        <w:pStyle w:val="BodyText1"/>
      </w:pPr>
      <w:r>
        <w:t xml:space="preserve">I/We confirm that this tender will remain valid for </w:t>
      </w:r>
      <w:r w:rsidR="007B2DC3">
        <w:t>90 days</w:t>
      </w:r>
      <w:r>
        <w:t xml:space="preserve"> from the date of this form of tender</w:t>
      </w:r>
      <w:r w:rsidR="00092A59">
        <w:t xml:space="preserve"> or</w:t>
      </w:r>
      <w:r w:rsidR="00E640F0">
        <w:t>, if later,</w:t>
      </w:r>
      <w:r w:rsidR="00092A59">
        <w:t xml:space="preserve"> until any procurement challenge/s have been resolved. </w:t>
      </w:r>
    </w:p>
    <w:p w14:paraId="2396F0C0" w14:textId="6D646A14" w:rsidR="00AB450C" w:rsidRDefault="00AB450C" w:rsidP="00AB450C">
      <w:pPr>
        <w:pStyle w:val="BodyText1"/>
      </w:pPr>
      <w:r>
        <w:t xml:space="preserve">I/We confirm that I/we are authorised to commit the Supplier to the contractual obligations contained in the </w:t>
      </w:r>
      <w:r w:rsidR="00E640F0">
        <w:t>I</w:t>
      </w:r>
      <w:r>
        <w:t xml:space="preserve">nvitation to </w:t>
      </w:r>
      <w:r w:rsidR="00E640F0">
        <w:t>T</w:t>
      </w:r>
      <w:r>
        <w:t xml:space="preserve">ender and the </w:t>
      </w:r>
      <w:r w:rsidR="006461CC">
        <w:t>draft C</w:t>
      </w:r>
      <w:r>
        <w:t>ontract.</w:t>
      </w:r>
    </w:p>
    <w:p w14:paraId="709EB8A9" w14:textId="24EF5D98" w:rsidR="00AB450C" w:rsidRDefault="00AB450C" w:rsidP="00AB450C">
      <w:pPr>
        <w:pStyle w:val="BodyText1"/>
      </w:pPr>
      <w:r>
        <w:t xml:space="preserve">I/We understand that non-compliance with the requirements of the </w:t>
      </w:r>
      <w:r w:rsidR="00E640F0">
        <w:t>I</w:t>
      </w:r>
      <w:r>
        <w:t xml:space="preserve">nvitation to </w:t>
      </w:r>
      <w:r w:rsidR="00E640F0">
        <w:t>T</w:t>
      </w:r>
      <w:r>
        <w:t>ender or with any other instructions given by the Authority may lead to me/us being excluded by the Authority from (further) participation in the Procurement.</w:t>
      </w:r>
    </w:p>
    <w:p w14:paraId="141F189B" w14:textId="77777777" w:rsidR="00AB450C" w:rsidRDefault="00AB450C" w:rsidP="00AB450C">
      <w:pPr>
        <w:pStyle w:val="BodyText1"/>
      </w:pPr>
      <w:r>
        <w:t>I/We agree that the Authority may disclose the Supplier’s information/documentation (submitted to the Authority during this Procurement) more widely within government for the purpose of ensuring effective cross-government procurement processes, including value for money and related purposes.</w:t>
      </w:r>
    </w:p>
    <w:p w14:paraId="124D91F5" w14:textId="786F2117" w:rsidR="00CB4048" w:rsidRDefault="00CB4048" w:rsidP="00CB4048">
      <w:pPr>
        <w:pStyle w:val="Heading2-NotToC"/>
      </w:pPr>
      <w:bookmarkStart w:id="56" w:name="_Toc1977619340"/>
      <w:r>
        <w:t>Improving Transparency of AI use in Procurement</w:t>
      </w:r>
      <w:bookmarkEnd w:id="56"/>
      <w:r>
        <w:t xml:space="preserve"> </w:t>
      </w:r>
    </w:p>
    <w:p w14:paraId="23FDFA5A" w14:textId="37D75660" w:rsidR="00CB4048" w:rsidRPr="00D5580F" w:rsidRDefault="00CB4048" w:rsidP="00CB4048">
      <w:pPr>
        <w:pStyle w:val="BodyText1"/>
        <w:pBdr>
          <w:top w:val="none" w:sz="0" w:space="0" w:color="auto"/>
          <w:left w:val="none" w:sz="0" w:space="0" w:color="auto"/>
          <w:bottom w:val="none" w:sz="0" w:space="0" w:color="auto"/>
          <w:right w:val="none" w:sz="0" w:space="0" w:color="auto"/>
          <w:between w:val="none" w:sz="0" w:space="0" w:color="auto"/>
        </w:pBdr>
        <w:rPr>
          <w:color w:val="auto"/>
        </w:rPr>
      </w:pPr>
      <w:r w:rsidRPr="00D5580F">
        <w:rPr>
          <w:color w:val="auto"/>
        </w:rPr>
        <w:t xml:space="preserve">For Information Only (Not Scored) AI tools can be used to improve the efficiency of your bid writing process, however they may also introduce an increased risk of misleading statements via ‘hallucination’. Have you used AI or machine learning tools, including large language models, to assist in any part of your tender submission? This may include using these tools to support the drafting of responses to award questions. </w:t>
      </w:r>
    </w:p>
    <w:p w14:paraId="617A25C3" w14:textId="77777777" w:rsidR="00CB4048" w:rsidRPr="00D5580F" w:rsidRDefault="00CB4048" w:rsidP="00CB4048">
      <w:pPr>
        <w:pStyle w:val="BodyText1"/>
        <w:pBdr>
          <w:top w:val="none" w:sz="0" w:space="0" w:color="auto"/>
          <w:left w:val="none" w:sz="0" w:space="0" w:color="auto"/>
          <w:bottom w:val="none" w:sz="0" w:space="0" w:color="auto"/>
          <w:right w:val="none" w:sz="0" w:space="0" w:color="auto"/>
          <w:between w:val="none" w:sz="0" w:space="0" w:color="auto"/>
        </w:pBdr>
        <w:rPr>
          <w:rFonts w:ascii="MS Gothic" w:eastAsia="MS Gothic" w:hAnsi="MS Gothic" w:cs="MS Gothic"/>
          <w:color w:val="auto"/>
        </w:rPr>
      </w:pPr>
      <w:proofErr w:type="gramStart"/>
      <w:r w:rsidRPr="00D5580F">
        <w:rPr>
          <w:color w:val="auto"/>
        </w:rPr>
        <w:t>Yes</w:t>
      </w:r>
      <w:proofErr w:type="gramEnd"/>
      <w:r w:rsidRPr="00D5580F">
        <w:rPr>
          <w:color w:val="auto"/>
        </w:rPr>
        <w:t xml:space="preserve"> </w:t>
      </w:r>
      <w:r w:rsidRPr="00D5580F">
        <w:rPr>
          <w:rFonts w:ascii="MS Gothic" w:eastAsia="MS Gothic" w:hAnsi="MS Gothic" w:cs="MS Gothic" w:hint="eastAsia"/>
          <w:color w:val="auto"/>
        </w:rPr>
        <w:t>ロ</w:t>
      </w:r>
      <w:r w:rsidRPr="00D5580F">
        <w:rPr>
          <w:color w:val="auto"/>
        </w:rPr>
        <w:t xml:space="preserve"> No </w:t>
      </w:r>
      <w:r w:rsidRPr="00D5580F">
        <w:rPr>
          <w:rFonts w:ascii="MS Gothic" w:eastAsia="MS Gothic" w:hAnsi="MS Gothic" w:cs="MS Gothic" w:hint="eastAsia"/>
          <w:color w:val="auto"/>
        </w:rPr>
        <w:t>ロ</w:t>
      </w:r>
    </w:p>
    <w:p w14:paraId="2607863A" w14:textId="5B1977F1" w:rsidR="00CB4048" w:rsidRPr="00D5580F" w:rsidRDefault="00CB4048" w:rsidP="00CB4048">
      <w:pPr>
        <w:pStyle w:val="BodyText1"/>
        <w:pBdr>
          <w:top w:val="none" w:sz="0" w:space="0" w:color="auto"/>
          <w:left w:val="none" w:sz="0" w:space="0" w:color="auto"/>
          <w:bottom w:val="none" w:sz="0" w:space="0" w:color="auto"/>
          <w:right w:val="none" w:sz="0" w:space="0" w:color="auto"/>
          <w:between w:val="none" w:sz="0" w:space="0" w:color="auto"/>
        </w:pBdr>
        <w:rPr>
          <w:color w:val="auto"/>
        </w:rPr>
      </w:pPr>
      <w:r w:rsidRPr="00D5580F">
        <w:rPr>
          <w:color w:val="auto"/>
        </w:rPr>
        <w:t>Please provide details: Where AI tools have been used to support the generation of Tender responses, please confirm that they have been checked and verified for accuracy:</w:t>
      </w:r>
    </w:p>
    <w:p w14:paraId="308E6C4D" w14:textId="77777777" w:rsidR="00CB4048" w:rsidRDefault="00CB4048" w:rsidP="00CB4048">
      <w:pPr>
        <w:pStyle w:val="BodyText1"/>
        <w:pBdr>
          <w:top w:val="none" w:sz="0" w:space="0" w:color="auto"/>
          <w:left w:val="none" w:sz="0" w:space="0" w:color="auto"/>
          <w:bottom w:val="none" w:sz="0" w:space="0" w:color="auto"/>
          <w:right w:val="none" w:sz="0" w:space="0" w:color="auto"/>
          <w:between w:val="none" w:sz="0" w:space="0" w:color="auto"/>
        </w:pBdr>
        <w:rPr>
          <w:color w:val="auto"/>
          <w:highlight w:val="yellow"/>
        </w:rPr>
      </w:pPr>
    </w:p>
    <w:p w14:paraId="07FFAF14" w14:textId="32946264" w:rsidR="007B2DC3" w:rsidRDefault="007B2DC3">
      <w:pPr>
        <w:rPr>
          <w:color w:val="000000"/>
        </w:rPr>
      </w:pPr>
      <w:r>
        <w:rPr>
          <w:color w:val="000000"/>
        </w:rPr>
        <w:br w:type="page"/>
      </w:r>
    </w:p>
    <w:p w14:paraId="018F54F9"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3B534A" w14:paraId="615259BE" w14:textId="77777777" w:rsidTr="00632AA6">
        <w:trPr>
          <w:cantSplit/>
        </w:trPr>
        <w:tc>
          <w:tcPr>
            <w:tcW w:w="2410" w:type="dxa"/>
            <w:tcBorders>
              <w:right w:val="single" w:sz="4" w:space="0" w:color="auto"/>
            </w:tcBorders>
            <w:tcMar>
              <w:left w:w="0" w:type="dxa"/>
            </w:tcMar>
          </w:tcPr>
          <w:p w14:paraId="76EC51A7" w14:textId="77777777" w:rsidR="003B534A" w:rsidRPr="008F2D44" w:rsidRDefault="003B534A" w:rsidP="00632AA6">
            <w:pPr>
              <w:rPr>
                <w:b/>
                <w:bCs/>
              </w:rPr>
            </w:pPr>
            <w:r>
              <w:rPr>
                <w:b/>
              </w:rPr>
              <w:br/>
              <w:t>Signature</w:t>
            </w:r>
          </w:p>
        </w:tc>
        <w:tc>
          <w:tcPr>
            <w:tcW w:w="7796" w:type="dxa"/>
            <w:tcBorders>
              <w:top w:val="single" w:sz="4" w:space="0" w:color="auto"/>
              <w:left w:val="single" w:sz="4" w:space="0" w:color="auto"/>
              <w:bottom w:val="single" w:sz="4" w:space="0" w:color="auto"/>
              <w:right w:val="single" w:sz="4" w:space="0" w:color="auto"/>
            </w:tcBorders>
          </w:tcPr>
          <w:p w14:paraId="63056721" w14:textId="77777777" w:rsidR="003B534A" w:rsidRDefault="003B534A" w:rsidP="00632AA6">
            <w:pPr>
              <w:rPr>
                <w:color w:val="000000"/>
              </w:rPr>
            </w:pPr>
          </w:p>
        </w:tc>
      </w:tr>
    </w:tbl>
    <w:p w14:paraId="2F49B86C"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3B534A" w14:paraId="5DCA67BA" w14:textId="77777777" w:rsidTr="00632AA6">
        <w:trPr>
          <w:cantSplit/>
        </w:trPr>
        <w:tc>
          <w:tcPr>
            <w:tcW w:w="2410" w:type="dxa"/>
            <w:tcBorders>
              <w:right w:val="single" w:sz="4" w:space="0" w:color="auto"/>
            </w:tcBorders>
            <w:tcMar>
              <w:left w:w="0" w:type="dxa"/>
            </w:tcMar>
          </w:tcPr>
          <w:p w14:paraId="3A34DE60" w14:textId="77777777" w:rsidR="003B534A" w:rsidRPr="008F2D44" w:rsidRDefault="003B534A" w:rsidP="00632AA6">
            <w:pPr>
              <w:rPr>
                <w:b/>
                <w:bCs/>
              </w:rPr>
            </w:pPr>
            <w:r>
              <w:rPr>
                <w:b/>
              </w:rPr>
              <w:t>Name (print)</w:t>
            </w:r>
          </w:p>
        </w:tc>
        <w:tc>
          <w:tcPr>
            <w:tcW w:w="7796" w:type="dxa"/>
            <w:tcBorders>
              <w:top w:val="single" w:sz="4" w:space="0" w:color="auto"/>
              <w:left w:val="single" w:sz="4" w:space="0" w:color="auto"/>
              <w:bottom w:val="single" w:sz="4" w:space="0" w:color="auto"/>
              <w:right w:val="single" w:sz="4" w:space="0" w:color="auto"/>
            </w:tcBorders>
          </w:tcPr>
          <w:p w14:paraId="1943EC3C" w14:textId="77777777" w:rsidR="003B534A" w:rsidRDefault="003B534A" w:rsidP="00632AA6">
            <w:pPr>
              <w:rPr>
                <w:color w:val="000000"/>
              </w:rPr>
            </w:pPr>
          </w:p>
        </w:tc>
      </w:tr>
    </w:tbl>
    <w:p w14:paraId="38FA31AC"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3B534A" w14:paraId="15D06D8B" w14:textId="77777777" w:rsidTr="00632AA6">
        <w:trPr>
          <w:cantSplit/>
          <w:trHeight w:val="23"/>
        </w:trPr>
        <w:tc>
          <w:tcPr>
            <w:tcW w:w="2410" w:type="dxa"/>
            <w:tcBorders>
              <w:right w:val="single" w:sz="4" w:space="0" w:color="auto"/>
            </w:tcBorders>
            <w:tcMar>
              <w:left w:w="0" w:type="dxa"/>
            </w:tcMar>
          </w:tcPr>
          <w:p w14:paraId="71506AEC" w14:textId="77777777" w:rsidR="003B534A" w:rsidRPr="008F2D44" w:rsidRDefault="003B534A" w:rsidP="00632AA6">
            <w:pPr>
              <w:rPr>
                <w:b/>
                <w:bCs/>
              </w:rPr>
            </w:pPr>
            <w:r>
              <w:rPr>
                <w:b/>
              </w:rPr>
              <w:t>Position</w:t>
            </w:r>
          </w:p>
        </w:tc>
        <w:tc>
          <w:tcPr>
            <w:tcW w:w="7796" w:type="dxa"/>
            <w:tcBorders>
              <w:top w:val="single" w:sz="4" w:space="0" w:color="auto"/>
              <w:left w:val="single" w:sz="4" w:space="0" w:color="auto"/>
              <w:bottom w:val="single" w:sz="4" w:space="0" w:color="auto"/>
              <w:right w:val="single" w:sz="4" w:space="0" w:color="auto"/>
            </w:tcBorders>
          </w:tcPr>
          <w:p w14:paraId="3522DEF7" w14:textId="77777777" w:rsidR="003B534A" w:rsidRDefault="003B534A" w:rsidP="00632AA6">
            <w:pPr>
              <w:rPr>
                <w:color w:val="000000"/>
              </w:rPr>
            </w:pPr>
          </w:p>
        </w:tc>
      </w:tr>
    </w:tbl>
    <w:p w14:paraId="78072FBB" w14:textId="77777777" w:rsidR="003B534A" w:rsidRDefault="003B534A" w:rsidP="003B534A">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3B534A" w14:paraId="230B0048" w14:textId="77777777" w:rsidTr="00632AA6">
        <w:trPr>
          <w:cantSplit/>
        </w:trPr>
        <w:tc>
          <w:tcPr>
            <w:tcW w:w="2410" w:type="dxa"/>
            <w:tcBorders>
              <w:right w:val="single" w:sz="4" w:space="0" w:color="auto"/>
            </w:tcBorders>
            <w:tcMar>
              <w:left w:w="0" w:type="dxa"/>
            </w:tcMar>
          </w:tcPr>
          <w:p w14:paraId="46BF08A7" w14:textId="77777777" w:rsidR="003B534A" w:rsidRPr="008F2D44" w:rsidRDefault="003B534A" w:rsidP="00632AA6">
            <w:pPr>
              <w:rPr>
                <w:b/>
                <w:bCs/>
              </w:rPr>
            </w:pPr>
            <w:r>
              <w:rPr>
                <w:b/>
              </w:rPr>
              <w:t>Supplier name</w:t>
            </w:r>
          </w:p>
        </w:tc>
        <w:tc>
          <w:tcPr>
            <w:tcW w:w="7796" w:type="dxa"/>
            <w:tcBorders>
              <w:top w:val="single" w:sz="4" w:space="0" w:color="auto"/>
              <w:left w:val="single" w:sz="4" w:space="0" w:color="auto"/>
              <w:bottom w:val="single" w:sz="4" w:space="0" w:color="auto"/>
              <w:right w:val="single" w:sz="4" w:space="0" w:color="auto"/>
            </w:tcBorders>
          </w:tcPr>
          <w:p w14:paraId="29BBC1EA" w14:textId="77777777" w:rsidR="003B534A" w:rsidRDefault="003B534A" w:rsidP="00632AA6">
            <w:pPr>
              <w:rPr>
                <w:color w:val="000000"/>
              </w:rPr>
            </w:pPr>
          </w:p>
        </w:tc>
      </w:tr>
    </w:tbl>
    <w:p w14:paraId="78168E90" w14:textId="77777777" w:rsidR="003B534A" w:rsidRDefault="003B534A" w:rsidP="003B534A">
      <w:pPr>
        <w:tabs>
          <w:tab w:val="left" w:pos="2751"/>
        </w:tabs>
        <w:ind w:left="57"/>
        <w:rPr>
          <w:color w:val="000000"/>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3B534A" w14:paraId="4EA90D97" w14:textId="77777777" w:rsidTr="003B534A">
        <w:trPr>
          <w:cantSplit/>
        </w:trPr>
        <w:tc>
          <w:tcPr>
            <w:tcW w:w="2410" w:type="dxa"/>
            <w:tcBorders>
              <w:right w:val="single" w:sz="4" w:space="0" w:color="auto"/>
            </w:tcBorders>
            <w:tcMar>
              <w:left w:w="0" w:type="dxa"/>
            </w:tcMar>
          </w:tcPr>
          <w:p w14:paraId="1468244C" w14:textId="77777777" w:rsidR="003B534A" w:rsidRPr="008F2D44" w:rsidRDefault="003B534A" w:rsidP="00632AA6">
            <w:pPr>
              <w:rPr>
                <w:b/>
                <w:bCs/>
              </w:rPr>
            </w:pPr>
            <w:r>
              <w:rPr>
                <w:b/>
                <w:bCs/>
              </w:rPr>
              <w:t>Date</w:t>
            </w:r>
          </w:p>
        </w:tc>
        <w:tc>
          <w:tcPr>
            <w:tcW w:w="4253" w:type="dxa"/>
            <w:tcBorders>
              <w:top w:val="single" w:sz="4" w:space="0" w:color="auto"/>
              <w:left w:val="single" w:sz="4" w:space="0" w:color="auto"/>
              <w:bottom w:val="single" w:sz="4" w:space="0" w:color="auto"/>
              <w:right w:val="single" w:sz="4" w:space="0" w:color="auto"/>
            </w:tcBorders>
          </w:tcPr>
          <w:p w14:paraId="7A45465B" w14:textId="77777777" w:rsidR="003B534A" w:rsidRDefault="003B534A" w:rsidP="00632AA6">
            <w:pPr>
              <w:rPr>
                <w:color w:val="000000"/>
              </w:rPr>
            </w:pPr>
          </w:p>
        </w:tc>
      </w:tr>
    </w:tbl>
    <w:p w14:paraId="7ED44CD5" w14:textId="6EEB6853" w:rsidR="00DF644D" w:rsidRPr="002147DD" w:rsidRDefault="00DF644D" w:rsidP="00DF644D">
      <w:pPr>
        <w:pStyle w:val="Heading1"/>
        <w:numPr>
          <w:ilvl w:val="0"/>
          <w:numId w:val="0"/>
        </w:numPr>
      </w:pPr>
      <w:bookmarkStart w:id="57" w:name="_Toc213400777"/>
      <w:r>
        <w:t xml:space="preserve">Appendix </w:t>
      </w:r>
      <w:r w:rsidR="00826365">
        <w:t>G</w:t>
      </w:r>
      <w:r>
        <w:t>: Certificate of non-collusion and non-canvassing</w:t>
      </w:r>
      <w:bookmarkEnd w:id="57"/>
    </w:p>
    <w:p w14:paraId="31948FF9" w14:textId="77777777" w:rsidR="00BE665B" w:rsidRDefault="00BE665B" w:rsidP="00BE665B">
      <w:pPr>
        <w:pStyle w:val="Heading2-NotToC"/>
      </w:pPr>
      <w:bookmarkStart w:id="58" w:name="_Toc1675154655"/>
      <w:r>
        <w:t>Statement of non-canvassing</w:t>
      </w:r>
      <w:bookmarkEnd w:id="58"/>
    </w:p>
    <w:p w14:paraId="2B642265" w14:textId="07C4E80D" w:rsidR="00BE665B" w:rsidRDefault="00BE665B" w:rsidP="00BE665B">
      <w:pPr>
        <w:pStyle w:val="BodyText1"/>
      </w:pPr>
      <w:r>
        <w:t xml:space="preserve">I/we hereby certify that I/we have not canvassed any minister, official, representative or adviser of the Authority in connection with this Procurement and the proposed award of the </w:t>
      </w:r>
      <w:r w:rsidR="004E43AA">
        <w:t xml:space="preserve">Contract </w:t>
      </w:r>
      <w:r>
        <w:t>by the Authority, and that no person employed by me/us or acting on my/our behalf, or advising me/us, has done any such act. I/we agree that the Authority may, in consideration of our tender, and in any subsequent actions, rely on the statements made in this certificate.</w:t>
      </w:r>
    </w:p>
    <w:p w14:paraId="3B88357D" w14:textId="5E0F45B3" w:rsidR="00BE665B" w:rsidRDefault="00BE665B" w:rsidP="00BE665B">
      <w:pPr>
        <w:pStyle w:val="BodyText1"/>
      </w:pPr>
      <w:r>
        <w:t xml:space="preserve">I/we further hereby undertake that I/we will not canvass any minister, official, representative or adviser of the Authority in connection with the Procurement and/or award of the </w:t>
      </w:r>
      <w:r w:rsidR="004E43AA">
        <w:t xml:space="preserve">Contract </w:t>
      </w:r>
      <w:r>
        <w:t>and that no person employed by me/us or acting on my/our behalf, or advising me/us, will do any such act.</w:t>
      </w:r>
    </w:p>
    <w:p w14:paraId="7378CA1C" w14:textId="77777777" w:rsidR="00BE665B" w:rsidRDefault="00BE665B" w:rsidP="00BE665B">
      <w:pPr>
        <w:pStyle w:val="Heading2-NotToC"/>
      </w:pPr>
      <w:bookmarkStart w:id="59" w:name="_Toc697697617"/>
      <w:r>
        <w:t>Statement of non-collusion</w:t>
      </w:r>
      <w:bookmarkEnd w:id="59"/>
    </w:p>
    <w:p w14:paraId="7BEE7BDF" w14:textId="77777777" w:rsidR="00BE665B" w:rsidRDefault="00BE665B" w:rsidP="00BE665B">
      <w:pPr>
        <w:pStyle w:val="BodyText1"/>
      </w:pPr>
      <w:r>
        <w:t>The Authority must receive bona fide competitive tenders from all Suppliers.</w:t>
      </w:r>
    </w:p>
    <w:p w14:paraId="071302D7" w14:textId="77777777" w:rsidR="00BE665B" w:rsidRDefault="00BE665B" w:rsidP="00BE665B">
      <w:pPr>
        <w:pStyle w:val="BodyText1"/>
      </w:pPr>
      <w:r>
        <w:t>In recognition of this requirement, I/we certify that this is a bona fide offer, intended to be competitive and that I/we have not fixed or adjusted the amount of the offer or the price in accordance with any agreement or arrangement with any other person (except any Associated Supplier identified in this offer).</w:t>
      </w:r>
    </w:p>
    <w:p w14:paraId="7F60AA13" w14:textId="09E391E5" w:rsidR="00BE665B" w:rsidRDefault="00BE665B" w:rsidP="00BE665B">
      <w:pPr>
        <w:pStyle w:val="BodyText1"/>
      </w:pPr>
      <w:r>
        <w:t xml:space="preserve">I/we also certify that I/we have not done, and undertake that I/we will not do, at any time during the Procurement or, in the event of my/our final tender being successful, during the term of the </w:t>
      </w:r>
      <w:r w:rsidR="004E43AA">
        <w:t>Contract</w:t>
      </w:r>
      <w:r>
        <w:t>, any of the following acts:</w:t>
      </w:r>
    </w:p>
    <w:p w14:paraId="3A698F0B" w14:textId="77777777" w:rsidR="00BE665B" w:rsidRDefault="00BE665B" w:rsidP="00BE665B">
      <w:pPr>
        <w:pStyle w:val="BodyText1"/>
        <w:ind w:left="714" w:hanging="357"/>
      </w:pPr>
      <w:r>
        <w:t>1.</w:t>
      </w:r>
      <w:r>
        <w:tab/>
        <w:t>communicate to any person, other than the Authority, the amount or approximate amount of my/our proposed offer except where the disclosure in confidence was essential to obtain insurance premium quotations required for its preparation</w:t>
      </w:r>
    </w:p>
    <w:p w14:paraId="7EA1614C" w14:textId="77777777" w:rsidR="00BE665B" w:rsidRDefault="00BE665B" w:rsidP="00BE665B">
      <w:pPr>
        <w:pStyle w:val="BodyText1"/>
        <w:ind w:left="714" w:hanging="357"/>
      </w:pPr>
      <w:r>
        <w:t>2.</w:t>
      </w:r>
      <w:r>
        <w:tab/>
        <w:t xml:space="preserve">enter into any agreement or agreements with any other person that they shall refrain from participating in the tendering process carried out by the Authority or as to the amount of any offer submitted by them </w:t>
      </w:r>
      <w:proofErr w:type="gramStart"/>
      <w:r>
        <w:t>during the course of</w:t>
      </w:r>
      <w:proofErr w:type="gramEnd"/>
      <w:r>
        <w:t xml:space="preserve"> this process</w:t>
      </w:r>
    </w:p>
    <w:p w14:paraId="101EABAE" w14:textId="728872A8" w:rsidR="00BE665B" w:rsidRDefault="00BE665B" w:rsidP="00BE665B">
      <w:pPr>
        <w:pStyle w:val="BodyText1"/>
        <w:ind w:left="714" w:hanging="357"/>
      </w:pPr>
      <w:r>
        <w:t>3.</w:t>
      </w:r>
      <w:r>
        <w:tab/>
        <w:t xml:space="preserve">cause or induce any person to enter into such an agreement as is mentioned in paragraph 2 above or to inform us of the amount or the approximate amount of any other tender for the </w:t>
      </w:r>
      <w:r w:rsidR="004E43AA">
        <w:t>Contract</w:t>
      </w:r>
    </w:p>
    <w:p w14:paraId="03ACEA7C" w14:textId="77777777" w:rsidR="00BE665B" w:rsidRDefault="00BE665B" w:rsidP="00BE665B">
      <w:pPr>
        <w:pStyle w:val="BodyText1"/>
        <w:ind w:left="714" w:hanging="357"/>
      </w:pPr>
      <w:r>
        <w:t>4.</w:t>
      </w:r>
      <w:r>
        <w:tab/>
        <w:t>commit any offence under the Bribery Act 2010</w:t>
      </w:r>
    </w:p>
    <w:p w14:paraId="1BAC5A56" w14:textId="632BDBA1" w:rsidR="00BE665B" w:rsidRDefault="00BE665B" w:rsidP="00BE665B">
      <w:pPr>
        <w:pStyle w:val="BodyText1"/>
        <w:ind w:left="714" w:hanging="357"/>
      </w:pPr>
      <w:r>
        <w:t>5.</w:t>
      </w:r>
      <w:r>
        <w:tab/>
        <w:t xml:space="preserve">offer or agree to pay or give or </w:t>
      </w:r>
      <w:proofErr w:type="gramStart"/>
      <w:r>
        <w:t>actually pay</w:t>
      </w:r>
      <w:proofErr w:type="gramEnd"/>
      <w:r>
        <w:t xml:space="preserve"> or give any sum of money, inducement or valuable consideration, directly or indirectly, to any person for doing or having done or having caused to be done </w:t>
      </w:r>
      <w:r w:rsidR="004E43AA">
        <w:t xml:space="preserve">any act or omission </w:t>
      </w:r>
      <w:r>
        <w:t xml:space="preserve">in relation to any other tender or proposed tender for the performance of the </w:t>
      </w:r>
      <w:r w:rsidR="004E43AA">
        <w:t>Contract.</w:t>
      </w:r>
    </w:p>
    <w:p w14:paraId="3E124D10" w14:textId="77777777" w:rsidR="00BE665B" w:rsidRDefault="00BE665B" w:rsidP="00BE665B">
      <w:pPr>
        <w:pStyle w:val="BodyText1"/>
      </w:pPr>
      <w:r>
        <w:t>In this certificate, the word ’person’ includes any person, body or association, corporate or incorporate and ‘agreement’ includes any arrangement whether formal or informal and whether legally binding or not.</w:t>
      </w:r>
    </w:p>
    <w:p w14:paraId="5F234503" w14:textId="77777777" w:rsidR="00BE665B" w:rsidRDefault="00BE665B" w:rsidP="00BE665B">
      <w:pPr>
        <w:pStyle w:val="BodyText1"/>
      </w:pPr>
      <w:r>
        <w:t>I/we agree that the Authority may, in its consideration of the tender and in any subsequent actions, rely on the statements made in this Certificate.</w:t>
      </w:r>
    </w:p>
    <w:p w14:paraId="671B7B00"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4DEB8FEC" w14:textId="77777777" w:rsidTr="00632AA6">
        <w:trPr>
          <w:cantSplit/>
        </w:trPr>
        <w:tc>
          <w:tcPr>
            <w:tcW w:w="2410" w:type="dxa"/>
            <w:tcBorders>
              <w:right w:val="single" w:sz="4" w:space="0" w:color="auto"/>
            </w:tcBorders>
            <w:tcMar>
              <w:left w:w="0" w:type="dxa"/>
            </w:tcMar>
          </w:tcPr>
          <w:p w14:paraId="244A92F5" w14:textId="77777777" w:rsidR="00BE665B" w:rsidRPr="008F2D44" w:rsidRDefault="00BE665B" w:rsidP="00632AA6">
            <w:pPr>
              <w:rPr>
                <w:b/>
                <w:bCs/>
              </w:rPr>
            </w:pPr>
            <w:r>
              <w:rPr>
                <w:b/>
              </w:rPr>
              <w:br/>
              <w:t>Signature</w:t>
            </w:r>
          </w:p>
        </w:tc>
        <w:tc>
          <w:tcPr>
            <w:tcW w:w="7796" w:type="dxa"/>
            <w:tcBorders>
              <w:top w:val="single" w:sz="4" w:space="0" w:color="auto"/>
              <w:left w:val="single" w:sz="4" w:space="0" w:color="auto"/>
              <w:bottom w:val="single" w:sz="4" w:space="0" w:color="auto"/>
              <w:right w:val="single" w:sz="4" w:space="0" w:color="auto"/>
            </w:tcBorders>
          </w:tcPr>
          <w:p w14:paraId="5BF48051" w14:textId="77777777" w:rsidR="00BE665B" w:rsidRDefault="00BE665B" w:rsidP="00632AA6">
            <w:pPr>
              <w:rPr>
                <w:color w:val="000000"/>
              </w:rPr>
            </w:pPr>
          </w:p>
        </w:tc>
      </w:tr>
    </w:tbl>
    <w:p w14:paraId="60FD2B2C"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19ED6A2C" w14:textId="77777777" w:rsidTr="00632AA6">
        <w:trPr>
          <w:cantSplit/>
        </w:trPr>
        <w:tc>
          <w:tcPr>
            <w:tcW w:w="2410" w:type="dxa"/>
            <w:tcBorders>
              <w:right w:val="single" w:sz="4" w:space="0" w:color="auto"/>
            </w:tcBorders>
            <w:tcMar>
              <w:left w:w="0" w:type="dxa"/>
            </w:tcMar>
          </w:tcPr>
          <w:p w14:paraId="6B6E1A0A" w14:textId="77777777" w:rsidR="00BE665B" w:rsidRPr="008F2D44" w:rsidRDefault="00BE665B" w:rsidP="00632AA6">
            <w:pPr>
              <w:rPr>
                <w:b/>
                <w:bCs/>
              </w:rPr>
            </w:pPr>
            <w:r>
              <w:rPr>
                <w:b/>
              </w:rPr>
              <w:t>Name (print)</w:t>
            </w:r>
          </w:p>
        </w:tc>
        <w:tc>
          <w:tcPr>
            <w:tcW w:w="7796" w:type="dxa"/>
            <w:tcBorders>
              <w:top w:val="single" w:sz="4" w:space="0" w:color="auto"/>
              <w:left w:val="single" w:sz="4" w:space="0" w:color="auto"/>
              <w:bottom w:val="single" w:sz="4" w:space="0" w:color="auto"/>
              <w:right w:val="single" w:sz="4" w:space="0" w:color="auto"/>
            </w:tcBorders>
          </w:tcPr>
          <w:p w14:paraId="79E9D06A" w14:textId="77777777" w:rsidR="00BE665B" w:rsidRDefault="00BE665B" w:rsidP="00632AA6">
            <w:pPr>
              <w:rPr>
                <w:color w:val="000000"/>
              </w:rPr>
            </w:pPr>
          </w:p>
        </w:tc>
      </w:tr>
    </w:tbl>
    <w:p w14:paraId="440ED09B"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25C2976C" w14:textId="77777777" w:rsidTr="00632AA6">
        <w:trPr>
          <w:cantSplit/>
          <w:trHeight w:val="23"/>
        </w:trPr>
        <w:tc>
          <w:tcPr>
            <w:tcW w:w="2410" w:type="dxa"/>
            <w:tcBorders>
              <w:right w:val="single" w:sz="4" w:space="0" w:color="auto"/>
            </w:tcBorders>
            <w:tcMar>
              <w:left w:w="0" w:type="dxa"/>
            </w:tcMar>
          </w:tcPr>
          <w:p w14:paraId="0765B41C" w14:textId="77777777" w:rsidR="00BE665B" w:rsidRPr="008F2D44" w:rsidRDefault="00BE665B" w:rsidP="00632AA6">
            <w:pPr>
              <w:rPr>
                <w:b/>
                <w:bCs/>
              </w:rPr>
            </w:pPr>
            <w:r>
              <w:rPr>
                <w:b/>
              </w:rPr>
              <w:t>Position</w:t>
            </w:r>
          </w:p>
        </w:tc>
        <w:tc>
          <w:tcPr>
            <w:tcW w:w="7796" w:type="dxa"/>
            <w:tcBorders>
              <w:top w:val="single" w:sz="4" w:space="0" w:color="auto"/>
              <w:left w:val="single" w:sz="4" w:space="0" w:color="auto"/>
              <w:bottom w:val="single" w:sz="4" w:space="0" w:color="auto"/>
              <w:right w:val="single" w:sz="4" w:space="0" w:color="auto"/>
            </w:tcBorders>
          </w:tcPr>
          <w:p w14:paraId="63BB5BEE" w14:textId="77777777" w:rsidR="00BE665B" w:rsidRDefault="00BE665B" w:rsidP="00632AA6">
            <w:pPr>
              <w:rPr>
                <w:color w:val="000000"/>
              </w:rPr>
            </w:pPr>
          </w:p>
        </w:tc>
      </w:tr>
    </w:tbl>
    <w:p w14:paraId="3537DB88"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7220D0DA" w14:textId="77777777" w:rsidTr="00632AA6">
        <w:trPr>
          <w:cantSplit/>
        </w:trPr>
        <w:tc>
          <w:tcPr>
            <w:tcW w:w="2410" w:type="dxa"/>
            <w:tcBorders>
              <w:right w:val="single" w:sz="4" w:space="0" w:color="auto"/>
            </w:tcBorders>
            <w:tcMar>
              <w:left w:w="0" w:type="dxa"/>
            </w:tcMar>
          </w:tcPr>
          <w:p w14:paraId="3AEDCD51" w14:textId="77777777" w:rsidR="00BE665B" w:rsidRPr="008F2D44" w:rsidRDefault="00BE665B" w:rsidP="00632AA6">
            <w:pPr>
              <w:rPr>
                <w:b/>
                <w:bCs/>
              </w:rPr>
            </w:pPr>
            <w:r>
              <w:rPr>
                <w:b/>
              </w:rPr>
              <w:t>Supplier name</w:t>
            </w:r>
          </w:p>
        </w:tc>
        <w:tc>
          <w:tcPr>
            <w:tcW w:w="7796" w:type="dxa"/>
            <w:tcBorders>
              <w:top w:val="single" w:sz="4" w:space="0" w:color="auto"/>
              <w:left w:val="single" w:sz="4" w:space="0" w:color="auto"/>
              <w:bottom w:val="single" w:sz="4" w:space="0" w:color="auto"/>
              <w:right w:val="single" w:sz="4" w:space="0" w:color="auto"/>
            </w:tcBorders>
          </w:tcPr>
          <w:p w14:paraId="4FEA7F41" w14:textId="77777777" w:rsidR="00BE665B" w:rsidRDefault="00BE665B" w:rsidP="00632AA6">
            <w:pPr>
              <w:rPr>
                <w:color w:val="000000"/>
              </w:rPr>
            </w:pPr>
          </w:p>
        </w:tc>
      </w:tr>
    </w:tbl>
    <w:p w14:paraId="6FF93F24" w14:textId="77777777" w:rsidR="00BE665B" w:rsidRDefault="00BE665B" w:rsidP="00BE665B">
      <w:pPr>
        <w:tabs>
          <w:tab w:val="left" w:pos="2751"/>
        </w:tabs>
        <w:ind w:left="57"/>
        <w:rPr>
          <w:color w:val="000000"/>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BE665B" w14:paraId="0CB6087F" w14:textId="77777777" w:rsidTr="00632AA6">
        <w:trPr>
          <w:cantSplit/>
        </w:trPr>
        <w:tc>
          <w:tcPr>
            <w:tcW w:w="2410" w:type="dxa"/>
            <w:tcBorders>
              <w:right w:val="single" w:sz="4" w:space="0" w:color="auto"/>
            </w:tcBorders>
            <w:tcMar>
              <w:left w:w="0" w:type="dxa"/>
            </w:tcMar>
          </w:tcPr>
          <w:p w14:paraId="47F84356" w14:textId="77777777" w:rsidR="00BE665B" w:rsidRPr="008F2D44" w:rsidRDefault="00BE665B" w:rsidP="00632AA6">
            <w:pPr>
              <w:rPr>
                <w:b/>
                <w:bCs/>
              </w:rPr>
            </w:pPr>
            <w:r>
              <w:rPr>
                <w:b/>
                <w:bCs/>
              </w:rPr>
              <w:t>Date</w:t>
            </w:r>
          </w:p>
        </w:tc>
        <w:tc>
          <w:tcPr>
            <w:tcW w:w="4253" w:type="dxa"/>
            <w:tcBorders>
              <w:top w:val="single" w:sz="4" w:space="0" w:color="auto"/>
              <w:left w:val="single" w:sz="4" w:space="0" w:color="auto"/>
              <w:bottom w:val="single" w:sz="4" w:space="0" w:color="auto"/>
              <w:right w:val="single" w:sz="4" w:space="0" w:color="auto"/>
            </w:tcBorders>
          </w:tcPr>
          <w:p w14:paraId="1A3C0C71" w14:textId="77777777" w:rsidR="00BE665B" w:rsidRDefault="00BE665B" w:rsidP="00632AA6">
            <w:pPr>
              <w:rPr>
                <w:color w:val="000000"/>
              </w:rPr>
            </w:pPr>
          </w:p>
        </w:tc>
      </w:tr>
    </w:tbl>
    <w:p w14:paraId="3E70A184" w14:textId="77777777" w:rsidR="00BE665B" w:rsidRDefault="00BE665B" w:rsidP="00BE665B">
      <w:pPr>
        <w:tabs>
          <w:tab w:val="left" w:pos="2751"/>
        </w:tabs>
        <w:ind w:left="57"/>
        <w:rPr>
          <w:color w:val="000000"/>
        </w:rPr>
      </w:pPr>
    </w:p>
    <w:p w14:paraId="01F11355" w14:textId="14C80E4E" w:rsidR="00DF644D" w:rsidRPr="002147DD" w:rsidRDefault="00DF644D" w:rsidP="00DF644D">
      <w:pPr>
        <w:pStyle w:val="Heading1"/>
        <w:numPr>
          <w:ilvl w:val="0"/>
          <w:numId w:val="0"/>
        </w:numPr>
      </w:pPr>
      <w:bookmarkStart w:id="60" w:name="_Toc213400778"/>
      <w:r>
        <w:t xml:space="preserve">Appendix </w:t>
      </w:r>
      <w:r w:rsidR="00826365">
        <w:t>H</w:t>
      </w:r>
      <w:r>
        <w:t>: Commercially sensitive information</w:t>
      </w:r>
      <w:bookmarkEnd w:id="60"/>
    </w:p>
    <w:p w14:paraId="187F5735" w14:textId="77777777" w:rsidR="00BE665B" w:rsidRDefault="00BE665B" w:rsidP="00BE665B">
      <w:pPr>
        <w:pStyle w:val="BodyText1"/>
      </w:pPr>
      <w:r>
        <w:t>This appendix should be read in conjunction with the relevant paragraphs relating to freedom of information (FOIA) and environmental information (EIR) in the Procurement terms and conditions.</w:t>
      </w:r>
    </w:p>
    <w:p w14:paraId="68414FFD" w14:textId="77777777" w:rsidR="00BE665B" w:rsidRDefault="00BE665B" w:rsidP="00BE665B">
      <w:pPr>
        <w:pStyle w:val="BodyText1"/>
      </w:pPr>
      <w:r>
        <w:t>I declare that I wish the following information to be designated as commercially sensitive:</w:t>
      </w:r>
    </w:p>
    <w:tbl>
      <w:tblPr>
        <w:tblStyle w:val="af1"/>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5054C1" w14:paraId="0DC3E046" w14:textId="77777777" w:rsidTr="00CB63E6">
        <w:trPr>
          <w:cantSplit/>
          <w:trHeight w:val="1134"/>
        </w:trPr>
        <w:tc>
          <w:tcPr>
            <w:tcW w:w="10194" w:type="dxa"/>
          </w:tcPr>
          <w:p w14:paraId="2CA6958C" w14:textId="77777777" w:rsidR="005054C1" w:rsidRPr="005F6FA3" w:rsidRDefault="005054C1" w:rsidP="00632AA6">
            <w:pPr>
              <w:spacing w:after="120"/>
              <w:rPr>
                <w:sz w:val="20"/>
                <w:szCs w:val="20"/>
              </w:rPr>
            </w:pPr>
          </w:p>
        </w:tc>
      </w:tr>
    </w:tbl>
    <w:p w14:paraId="2E7F8AB0" w14:textId="77777777" w:rsidR="00BE665B" w:rsidRDefault="00BE665B" w:rsidP="00BE665B">
      <w:pPr>
        <w:pStyle w:val="BodyText1"/>
      </w:pPr>
    </w:p>
    <w:p w14:paraId="6DF850AF" w14:textId="77777777" w:rsidR="00BE665B" w:rsidRDefault="00BE665B" w:rsidP="000F2971">
      <w:pPr>
        <w:pStyle w:val="BodyText1"/>
        <w:ind w:right="-427"/>
      </w:pPr>
      <w:r>
        <w:t>The reason(s) it is considered that this information should be exempt under FOIA and EIR is:</w:t>
      </w:r>
    </w:p>
    <w:tbl>
      <w:tblPr>
        <w:tblStyle w:val="af1"/>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5054C1" w14:paraId="255A4F4E" w14:textId="77777777" w:rsidTr="00CB63E6">
        <w:trPr>
          <w:cantSplit/>
          <w:trHeight w:val="1134"/>
        </w:trPr>
        <w:tc>
          <w:tcPr>
            <w:tcW w:w="10194" w:type="dxa"/>
          </w:tcPr>
          <w:p w14:paraId="6A3C461A" w14:textId="77777777" w:rsidR="005054C1" w:rsidRPr="005F6FA3" w:rsidRDefault="005054C1" w:rsidP="00632AA6">
            <w:pPr>
              <w:spacing w:after="120"/>
              <w:rPr>
                <w:sz w:val="20"/>
                <w:szCs w:val="20"/>
              </w:rPr>
            </w:pPr>
          </w:p>
        </w:tc>
      </w:tr>
    </w:tbl>
    <w:p w14:paraId="14A1207B" w14:textId="77777777" w:rsidR="005054C1" w:rsidRDefault="005054C1" w:rsidP="005054C1">
      <w:pPr>
        <w:pStyle w:val="BodyText1"/>
      </w:pPr>
    </w:p>
    <w:p w14:paraId="0467CA8E" w14:textId="77777777" w:rsidR="00BE665B" w:rsidRDefault="00BE665B" w:rsidP="00BE665B">
      <w:pPr>
        <w:pStyle w:val="BodyText1"/>
      </w:pPr>
      <w:r>
        <w:t xml:space="preserve">The </w:t>
      </w:r>
      <w:proofErr w:type="gramStart"/>
      <w:r>
        <w:t>period of time</w:t>
      </w:r>
      <w:proofErr w:type="gramEnd"/>
      <w:r>
        <w:t xml:space="preserve"> for which it is considered this information should be exempt is:</w:t>
      </w:r>
    </w:p>
    <w:tbl>
      <w:tblPr>
        <w:tblStyle w:val="af1"/>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5054C1" w14:paraId="4E0997D2" w14:textId="77777777" w:rsidTr="00CB63E6">
        <w:trPr>
          <w:cantSplit/>
          <w:trHeight w:val="1134"/>
        </w:trPr>
        <w:tc>
          <w:tcPr>
            <w:tcW w:w="10194" w:type="dxa"/>
          </w:tcPr>
          <w:p w14:paraId="6983570A" w14:textId="77777777" w:rsidR="005054C1" w:rsidRDefault="005054C1" w:rsidP="00632AA6">
            <w:pPr>
              <w:spacing w:after="120"/>
              <w:rPr>
                <w:sz w:val="20"/>
                <w:szCs w:val="20"/>
              </w:rPr>
            </w:pPr>
          </w:p>
          <w:p w14:paraId="1CD26216" w14:textId="15F48663" w:rsidR="004E43AA" w:rsidRPr="005F6FA3" w:rsidRDefault="004E43AA" w:rsidP="00632AA6">
            <w:pPr>
              <w:spacing w:after="120"/>
              <w:rPr>
                <w:sz w:val="20"/>
                <w:szCs w:val="20"/>
              </w:rPr>
            </w:pPr>
            <w:r>
              <w:t>[until award of the Contract OR during the period of the Contract OR for a period of [number] years until [month], [year]].*</w:t>
            </w:r>
          </w:p>
        </w:tc>
      </w:tr>
    </w:tbl>
    <w:p w14:paraId="10268A80" w14:textId="77E9962F" w:rsidR="00BE665B" w:rsidRDefault="004E43AA" w:rsidP="00BE665B">
      <w:pPr>
        <w:pStyle w:val="BodyText1"/>
      </w:pPr>
      <w:r>
        <w:t>*</w:t>
      </w:r>
      <w:r w:rsidR="00BE665B" w:rsidRPr="00241DBB">
        <w:rPr>
          <w:i/>
        </w:rPr>
        <w:t>Supplier to amend as appropriate</w:t>
      </w:r>
      <w:r w:rsidR="00BE665B">
        <w:t xml:space="preserve"> </w:t>
      </w:r>
    </w:p>
    <w:p w14:paraId="37B96928" w14:textId="77777777" w:rsidR="005054C1" w:rsidRDefault="005054C1" w:rsidP="005054C1">
      <w:pPr>
        <w:pStyle w:val="BodyText1"/>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664DC957" w14:textId="77777777" w:rsidTr="00632AA6">
        <w:trPr>
          <w:cantSplit/>
        </w:trPr>
        <w:tc>
          <w:tcPr>
            <w:tcW w:w="2410" w:type="dxa"/>
            <w:tcBorders>
              <w:right w:val="single" w:sz="4" w:space="0" w:color="auto"/>
            </w:tcBorders>
            <w:tcMar>
              <w:left w:w="0" w:type="dxa"/>
            </w:tcMar>
          </w:tcPr>
          <w:p w14:paraId="5F040191" w14:textId="77777777" w:rsidR="00BE665B" w:rsidRPr="008F2D44" w:rsidRDefault="00BE665B" w:rsidP="00632AA6">
            <w:pPr>
              <w:rPr>
                <w:b/>
                <w:bCs/>
              </w:rPr>
            </w:pPr>
            <w:r>
              <w:rPr>
                <w:b/>
              </w:rPr>
              <w:br/>
              <w:t>Signature</w:t>
            </w:r>
          </w:p>
        </w:tc>
        <w:tc>
          <w:tcPr>
            <w:tcW w:w="7796" w:type="dxa"/>
            <w:tcBorders>
              <w:top w:val="single" w:sz="4" w:space="0" w:color="auto"/>
              <w:left w:val="single" w:sz="4" w:space="0" w:color="auto"/>
              <w:bottom w:val="single" w:sz="4" w:space="0" w:color="auto"/>
              <w:right w:val="single" w:sz="4" w:space="0" w:color="auto"/>
            </w:tcBorders>
          </w:tcPr>
          <w:p w14:paraId="37BCEFF1" w14:textId="77777777" w:rsidR="00BE665B" w:rsidRDefault="00BE665B" w:rsidP="00632AA6">
            <w:pPr>
              <w:rPr>
                <w:color w:val="000000"/>
              </w:rPr>
            </w:pPr>
          </w:p>
        </w:tc>
      </w:tr>
    </w:tbl>
    <w:p w14:paraId="5131F1CF"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73F8FF2B" w14:textId="77777777" w:rsidTr="00632AA6">
        <w:trPr>
          <w:cantSplit/>
        </w:trPr>
        <w:tc>
          <w:tcPr>
            <w:tcW w:w="2410" w:type="dxa"/>
            <w:tcBorders>
              <w:right w:val="single" w:sz="4" w:space="0" w:color="auto"/>
            </w:tcBorders>
            <w:tcMar>
              <w:left w:w="0" w:type="dxa"/>
            </w:tcMar>
          </w:tcPr>
          <w:p w14:paraId="04167EED" w14:textId="77777777" w:rsidR="00BE665B" w:rsidRPr="008F2D44" w:rsidRDefault="00BE665B" w:rsidP="00632AA6">
            <w:pPr>
              <w:rPr>
                <w:b/>
                <w:bCs/>
              </w:rPr>
            </w:pPr>
            <w:r>
              <w:rPr>
                <w:b/>
              </w:rPr>
              <w:t>Name (print)</w:t>
            </w:r>
          </w:p>
        </w:tc>
        <w:tc>
          <w:tcPr>
            <w:tcW w:w="7796" w:type="dxa"/>
            <w:tcBorders>
              <w:top w:val="single" w:sz="4" w:space="0" w:color="auto"/>
              <w:left w:val="single" w:sz="4" w:space="0" w:color="auto"/>
              <w:bottom w:val="single" w:sz="4" w:space="0" w:color="auto"/>
              <w:right w:val="single" w:sz="4" w:space="0" w:color="auto"/>
            </w:tcBorders>
          </w:tcPr>
          <w:p w14:paraId="6E0FECB6" w14:textId="77777777" w:rsidR="00BE665B" w:rsidRDefault="00BE665B" w:rsidP="00632AA6">
            <w:pPr>
              <w:rPr>
                <w:color w:val="000000"/>
              </w:rPr>
            </w:pPr>
          </w:p>
        </w:tc>
      </w:tr>
    </w:tbl>
    <w:p w14:paraId="32621AF8"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7CFD963C" w14:textId="77777777" w:rsidTr="00632AA6">
        <w:trPr>
          <w:cantSplit/>
          <w:trHeight w:val="23"/>
        </w:trPr>
        <w:tc>
          <w:tcPr>
            <w:tcW w:w="2410" w:type="dxa"/>
            <w:tcBorders>
              <w:right w:val="single" w:sz="4" w:space="0" w:color="auto"/>
            </w:tcBorders>
            <w:tcMar>
              <w:left w:w="0" w:type="dxa"/>
            </w:tcMar>
          </w:tcPr>
          <w:p w14:paraId="78B169CB" w14:textId="77777777" w:rsidR="00BE665B" w:rsidRPr="008F2D44" w:rsidRDefault="00BE665B" w:rsidP="00632AA6">
            <w:pPr>
              <w:rPr>
                <w:b/>
                <w:bCs/>
              </w:rPr>
            </w:pPr>
            <w:r>
              <w:rPr>
                <w:b/>
              </w:rPr>
              <w:t>Position</w:t>
            </w:r>
          </w:p>
        </w:tc>
        <w:tc>
          <w:tcPr>
            <w:tcW w:w="7796" w:type="dxa"/>
            <w:tcBorders>
              <w:top w:val="single" w:sz="4" w:space="0" w:color="auto"/>
              <w:left w:val="single" w:sz="4" w:space="0" w:color="auto"/>
              <w:bottom w:val="single" w:sz="4" w:space="0" w:color="auto"/>
              <w:right w:val="single" w:sz="4" w:space="0" w:color="auto"/>
            </w:tcBorders>
          </w:tcPr>
          <w:p w14:paraId="49347872" w14:textId="77777777" w:rsidR="00BE665B" w:rsidRDefault="00BE665B" w:rsidP="00632AA6">
            <w:pPr>
              <w:rPr>
                <w:color w:val="000000"/>
              </w:rPr>
            </w:pPr>
          </w:p>
        </w:tc>
      </w:tr>
    </w:tbl>
    <w:p w14:paraId="2779806C" w14:textId="77777777" w:rsidR="00BE665B" w:rsidRDefault="00BE665B" w:rsidP="00BE665B">
      <w:pPr>
        <w:tabs>
          <w:tab w:val="left" w:pos="2751"/>
        </w:tabs>
        <w:ind w:left="57"/>
        <w:rPr>
          <w:color w:val="000000"/>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BE665B" w14:paraId="7B03238F" w14:textId="77777777" w:rsidTr="00632AA6">
        <w:trPr>
          <w:cantSplit/>
        </w:trPr>
        <w:tc>
          <w:tcPr>
            <w:tcW w:w="2410" w:type="dxa"/>
            <w:tcBorders>
              <w:right w:val="single" w:sz="4" w:space="0" w:color="auto"/>
            </w:tcBorders>
            <w:tcMar>
              <w:left w:w="0" w:type="dxa"/>
            </w:tcMar>
          </w:tcPr>
          <w:p w14:paraId="7B40760A" w14:textId="77777777" w:rsidR="00BE665B" w:rsidRPr="008F2D44" w:rsidRDefault="00BE665B" w:rsidP="00632AA6">
            <w:pPr>
              <w:rPr>
                <w:b/>
                <w:bCs/>
              </w:rPr>
            </w:pPr>
            <w:r>
              <w:rPr>
                <w:b/>
              </w:rPr>
              <w:t>Supplier name</w:t>
            </w:r>
          </w:p>
        </w:tc>
        <w:tc>
          <w:tcPr>
            <w:tcW w:w="7796" w:type="dxa"/>
            <w:tcBorders>
              <w:top w:val="single" w:sz="4" w:space="0" w:color="auto"/>
              <w:left w:val="single" w:sz="4" w:space="0" w:color="auto"/>
              <w:bottom w:val="single" w:sz="4" w:space="0" w:color="auto"/>
              <w:right w:val="single" w:sz="4" w:space="0" w:color="auto"/>
            </w:tcBorders>
          </w:tcPr>
          <w:p w14:paraId="72FD506C" w14:textId="77777777" w:rsidR="00BE665B" w:rsidRDefault="00BE665B" w:rsidP="00632AA6">
            <w:pPr>
              <w:rPr>
                <w:color w:val="000000"/>
              </w:rPr>
            </w:pPr>
          </w:p>
        </w:tc>
      </w:tr>
    </w:tbl>
    <w:p w14:paraId="42782D8B" w14:textId="77777777" w:rsidR="00BE665B" w:rsidRDefault="00BE665B" w:rsidP="00BE665B">
      <w:pPr>
        <w:tabs>
          <w:tab w:val="left" w:pos="2751"/>
        </w:tabs>
        <w:ind w:left="57"/>
        <w:rPr>
          <w:color w:val="000000"/>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BE665B" w14:paraId="525AEDF6" w14:textId="77777777" w:rsidTr="00632AA6">
        <w:trPr>
          <w:cantSplit/>
        </w:trPr>
        <w:tc>
          <w:tcPr>
            <w:tcW w:w="2410" w:type="dxa"/>
            <w:tcBorders>
              <w:right w:val="single" w:sz="4" w:space="0" w:color="auto"/>
            </w:tcBorders>
            <w:tcMar>
              <w:left w:w="0" w:type="dxa"/>
            </w:tcMar>
          </w:tcPr>
          <w:p w14:paraId="17780C6F" w14:textId="77777777" w:rsidR="00BE665B" w:rsidRPr="008F2D44" w:rsidRDefault="00BE665B" w:rsidP="00632AA6">
            <w:pPr>
              <w:rPr>
                <w:b/>
                <w:bCs/>
              </w:rPr>
            </w:pPr>
            <w:r>
              <w:rPr>
                <w:b/>
                <w:bCs/>
              </w:rPr>
              <w:t>Date</w:t>
            </w:r>
          </w:p>
        </w:tc>
        <w:tc>
          <w:tcPr>
            <w:tcW w:w="4253" w:type="dxa"/>
            <w:tcBorders>
              <w:top w:val="single" w:sz="4" w:space="0" w:color="auto"/>
              <w:left w:val="single" w:sz="4" w:space="0" w:color="auto"/>
              <w:bottom w:val="single" w:sz="4" w:space="0" w:color="auto"/>
              <w:right w:val="single" w:sz="4" w:space="0" w:color="auto"/>
            </w:tcBorders>
          </w:tcPr>
          <w:p w14:paraId="7381B71E" w14:textId="77777777" w:rsidR="00BE665B" w:rsidRDefault="00BE665B" w:rsidP="00632AA6">
            <w:pPr>
              <w:rPr>
                <w:color w:val="000000"/>
              </w:rPr>
            </w:pPr>
          </w:p>
        </w:tc>
      </w:tr>
    </w:tbl>
    <w:p w14:paraId="0567DE26" w14:textId="6156A1EB" w:rsidR="005F226E" w:rsidRDefault="005F226E" w:rsidP="00D8310C">
      <w:pPr>
        <w:tabs>
          <w:tab w:val="left" w:pos="2751"/>
        </w:tabs>
        <w:rPr>
          <w:color w:val="000000"/>
        </w:rPr>
      </w:pPr>
    </w:p>
    <w:p w14:paraId="538E8D63" w14:textId="77777777" w:rsidR="005F226E" w:rsidRDefault="005F226E">
      <w:pPr>
        <w:rPr>
          <w:color w:val="000000"/>
        </w:rPr>
      </w:pPr>
      <w:r>
        <w:rPr>
          <w:color w:val="000000"/>
        </w:rPr>
        <w:br w:type="page"/>
      </w:r>
    </w:p>
    <w:p w14:paraId="39FC218A" w14:textId="5182C430" w:rsidR="33C887BE" w:rsidRDefault="005F226E" w:rsidP="442D1077">
      <w:bookmarkStart w:id="61" w:name="_Toc613639069"/>
      <w:r>
        <w:t>Appendix I: Procurement Specific Questionnaire</w:t>
      </w:r>
      <w:r>
        <w:br/>
      </w:r>
      <w:bookmarkEnd w:id="61"/>
      <w:r w:rsidR="33C887BE">
        <w:t>Please see attached ‘Appendix I: Procurement Specific Questionnaire’ in the Atamis tender box.</w:t>
      </w:r>
    </w:p>
    <w:p w14:paraId="2FB30535" w14:textId="040D3636" w:rsidR="005F226E" w:rsidRPr="005F226E" w:rsidRDefault="005F226E" w:rsidP="005F226E"/>
    <w:p w14:paraId="41F7FAA0" w14:textId="2984FC68" w:rsidR="00C2222C" w:rsidRDefault="00C2222C">
      <w:pPr>
        <w:rPr>
          <w:color w:val="000000"/>
        </w:rPr>
      </w:pPr>
      <w:r>
        <w:rPr>
          <w:color w:val="000000"/>
        </w:rPr>
        <w:br w:type="page"/>
      </w:r>
    </w:p>
    <w:p w14:paraId="744FA3A2" w14:textId="1D782ECA" w:rsidR="00C2222C" w:rsidRDefault="00C2222C" w:rsidP="00C2222C">
      <w:pPr>
        <w:pStyle w:val="Heading1"/>
        <w:numPr>
          <w:ilvl w:val="0"/>
          <w:numId w:val="0"/>
        </w:numPr>
      </w:pPr>
      <w:bookmarkStart w:id="62" w:name="_Toc213400779"/>
      <w:r>
        <w:t>Appendix J: Pricing</w:t>
      </w:r>
      <w:bookmarkEnd w:id="62"/>
      <w:r>
        <w:t xml:space="preserve"> </w:t>
      </w:r>
    </w:p>
    <w:p w14:paraId="0C0E571E" w14:textId="10C10421" w:rsidR="00C2222C" w:rsidRPr="00C2222C" w:rsidRDefault="00C2222C" w:rsidP="00C2222C">
      <w:r>
        <w:t xml:space="preserve">Please see attached ‘Appendix J: Pricing’ in the Atamis tender box. </w:t>
      </w:r>
    </w:p>
    <w:p w14:paraId="6DD3E045" w14:textId="77777777" w:rsidR="00BE665B" w:rsidRDefault="00BE665B" w:rsidP="00D8310C">
      <w:pPr>
        <w:tabs>
          <w:tab w:val="left" w:pos="2751"/>
        </w:tabs>
        <w:rPr>
          <w:color w:val="000000"/>
        </w:rPr>
      </w:pPr>
    </w:p>
    <w:sectPr w:rsidR="00BE665B" w:rsidSect="00242819">
      <w:pgSz w:w="11906" w:h="16838" w:code="9"/>
      <w:pgMar w:top="720" w:right="720" w:bottom="720" w:left="720"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2D04A" w14:textId="77777777" w:rsidR="001E2B11" w:rsidRDefault="001E2B11">
      <w:r>
        <w:separator/>
      </w:r>
    </w:p>
  </w:endnote>
  <w:endnote w:type="continuationSeparator" w:id="0">
    <w:p w14:paraId="405579C0" w14:textId="77777777" w:rsidR="001E2B11" w:rsidRDefault="001E2B11">
      <w:r>
        <w:continuationSeparator/>
      </w:r>
    </w:p>
  </w:endnote>
  <w:endnote w:type="continuationNotice" w:id="1">
    <w:p w14:paraId="0D471FC5" w14:textId="77777777" w:rsidR="001E2B11" w:rsidRDefault="001E2B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Light">
    <w:altName w:val="Calibri"/>
    <w:charset w:val="00"/>
    <w:family w:val="auto"/>
    <w:pitch w:val="variable"/>
    <w:sig w:usb0="A00002FF" w:usb1="5000205B" w:usb2="00000002" w:usb3="00000000" w:csb0="00000007"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243647"/>
      <w:docPartObj>
        <w:docPartGallery w:val="Page Numbers (Bottom of Page)"/>
        <w:docPartUnique/>
      </w:docPartObj>
    </w:sdtPr>
    <w:sdtEndPr>
      <w:rPr>
        <w:noProof/>
      </w:rPr>
    </w:sdtEndPr>
    <w:sdtContent>
      <w:p w14:paraId="728C2F8B" w14:textId="1E813B9A" w:rsidR="00255AE1" w:rsidRPr="00523FCD" w:rsidRDefault="009B21B4" w:rsidP="00FD799C">
        <w:pPr>
          <w:tabs>
            <w:tab w:val="center" w:pos="4820"/>
          </w:tabs>
          <w:spacing w:after="120" w:line="192" w:lineRule="auto"/>
          <w:rPr>
            <w:color w:val="000000"/>
            <w:sz w:val="20"/>
            <w:szCs w:val="20"/>
          </w:rPr>
        </w:pPr>
        <w:r>
          <w:rPr>
            <w:color w:val="000000"/>
            <w:sz w:val="20"/>
            <w:szCs w:val="20"/>
          </w:rPr>
          <w:t>C387685 Dispatch System Software</w:t>
        </w:r>
        <w:r w:rsidR="00C74902">
          <w:rPr>
            <w:color w:val="000000"/>
            <w:sz w:val="20"/>
            <w:szCs w:val="20"/>
          </w:rPr>
          <w:t xml:space="preserve"> - ITT</w:t>
        </w:r>
        <w:r w:rsidR="00255AE1">
          <w:rPr>
            <w:color w:val="000000"/>
            <w:sz w:val="20"/>
            <w:szCs w:val="20"/>
          </w:rPr>
          <w:tab/>
        </w:r>
        <w:r w:rsidR="00255AE1">
          <w:rPr>
            <w:color w:val="000000"/>
            <w:sz w:val="20"/>
            <w:szCs w:val="20"/>
          </w:rPr>
          <w:tab/>
        </w:r>
        <w:r w:rsidR="00255AE1">
          <w:rPr>
            <w:color w:val="000000"/>
            <w:sz w:val="20"/>
            <w:szCs w:val="20"/>
          </w:rPr>
          <w:tab/>
        </w:r>
        <w:r w:rsidR="00255AE1">
          <w:rPr>
            <w:color w:val="000000"/>
            <w:sz w:val="20"/>
            <w:szCs w:val="20"/>
          </w:rPr>
          <w:tab/>
        </w:r>
        <w:r w:rsidR="00255AE1">
          <w:rPr>
            <w:color w:val="000000"/>
            <w:sz w:val="20"/>
            <w:szCs w:val="20"/>
          </w:rPr>
          <w:tab/>
        </w:r>
        <w:r w:rsidR="00255AE1">
          <w:rPr>
            <w:color w:val="000000"/>
            <w:sz w:val="20"/>
            <w:szCs w:val="20"/>
          </w:rPr>
          <w:tab/>
        </w:r>
        <w:r w:rsidR="00BC24A7">
          <w:rPr>
            <w:color w:val="000000"/>
            <w:sz w:val="20"/>
            <w:szCs w:val="20"/>
          </w:rPr>
          <w:t xml:space="preserve">               </w:t>
        </w:r>
        <w:r w:rsidR="008E6BEE">
          <w:rPr>
            <w:color w:val="000000"/>
            <w:sz w:val="20"/>
            <w:szCs w:val="20"/>
          </w:rPr>
          <w:tab/>
        </w:r>
        <w:r w:rsidR="008E6BEE">
          <w:rPr>
            <w:color w:val="000000"/>
            <w:sz w:val="20"/>
            <w:szCs w:val="20"/>
          </w:rPr>
          <w:tab/>
        </w:r>
        <w:r w:rsidR="008E6BEE">
          <w:rPr>
            <w:color w:val="000000"/>
            <w:sz w:val="20"/>
            <w:szCs w:val="20"/>
          </w:rPr>
          <w:tab/>
        </w:r>
        <w:r w:rsidR="008E6BEE">
          <w:rPr>
            <w:color w:val="000000"/>
            <w:sz w:val="20"/>
            <w:szCs w:val="20"/>
          </w:rPr>
          <w:tab/>
        </w:r>
        <w:r w:rsidR="008E6BEE">
          <w:rPr>
            <w:color w:val="000000"/>
            <w:sz w:val="20"/>
            <w:szCs w:val="20"/>
          </w:rPr>
          <w:tab/>
        </w:r>
        <w:r w:rsidR="008E6BEE">
          <w:rPr>
            <w:color w:val="000000"/>
            <w:sz w:val="20"/>
            <w:szCs w:val="20"/>
          </w:rPr>
          <w:tab/>
        </w:r>
        <w:r w:rsidR="008E6BEE">
          <w:rPr>
            <w:color w:val="000000"/>
            <w:sz w:val="20"/>
            <w:szCs w:val="20"/>
          </w:rPr>
          <w:tab/>
        </w:r>
        <w:r w:rsidR="00FD799C">
          <w:rPr>
            <w:color w:val="000000"/>
            <w:sz w:val="20"/>
            <w:szCs w:val="20"/>
          </w:rPr>
          <w:tab/>
        </w:r>
        <w:r w:rsidR="00FD799C">
          <w:rPr>
            <w:color w:val="000000"/>
            <w:sz w:val="20"/>
            <w:szCs w:val="20"/>
          </w:rPr>
          <w:tab/>
        </w:r>
        <w:r w:rsidR="00255AE1">
          <w:fldChar w:fldCharType="begin"/>
        </w:r>
        <w:r w:rsidR="00255AE1">
          <w:instrText xml:space="preserve"> PAGE   \* MERGEFORMAT </w:instrText>
        </w:r>
        <w:r w:rsidR="00255AE1">
          <w:fldChar w:fldCharType="separate"/>
        </w:r>
        <w:r w:rsidR="00B85074">
          <w:rPr>
            <w:noProof/>
          </w:rPr>
          <w:t>43</w:t>
        </w:r>
        <w:r w:rsidR="00255AE1">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D7122" w14:textId="77777777" w:rsidR="001E2B11" w:rsidRDefault="001E2B11">
      <w:r>
        <w:separator/>
      </w:r>
    </w:p>
  </w:footnote>
  <w:footnote w:type="continuationSeparator" w:id="0">
    <w:p w14:paraId="2ED84AFB" w14:textId="77777777" w:rsidR="001E2B11" w:rsidRDefault="001E2B11">
      <w:r>
        <w:continuationSeparator/>
      </w:r>
    </w:p>
  </w:footnote>
  <w:footnote w:type="continuationNotice" w:id="1">
    <w:p w14:paraId="21B5AF94" w14:textId="77777777" w:rsidR="001E2B11" w:rsidRDefault="001E2B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532C" w14:textId="69A49854" w:rsidR="00255AE1" w:rsidRDefault="00255A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1DD0A" w14:textId="32CB0694" w:rsidR="00255AE1" w:rsidRPr="00523FCD" w:rsidRDefault="007A2AAF" w:rsidP="00523FCD">
    <w:pPr>
      <w:pStyle w:val="Header"/>
    </w:pPr>
    <w:r>
      <w:t>Commercial in Confidence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0DA96" w14:textId="0FF29E03" w:rsidR="00255AE1" w:rsidRDefault="00255A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80"/>
    <w:multiLevelType w:val="multilevel"/>
    <w:tmpl w:val="F522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1207F"/>
    <w:multiLevelType w:val="hybridMultilevel"/>
    <w:tmpl w:val="BC64C0B6"/>
    <w:lvl w:ilvl="0" w:tplc="DED64096">
      <w:start w:val="1"/>
      <w:numFmt w:val="bullet"/>
      <w:lvlText w:val=""/>
      <w:lvlJc w:val="left"/>
      <w:pPr>
        <w:ind w:left="720" w:hanging="360"/>
      </w:pPr>
      <w:rPr>
        <w:rFonts w:ascii="Symbol" w:hAnsi="Symbol" w:hint="default"/>
      </w:rPr>
    </w:lvl>
    <w:lvl w:ilvl="1" w:tplc="37CA894A" w:tentative="1">
      <w:start w:val="1"/>
      <w:numFmt w:val="bullet"/>
      <w:lvlText w:val="o"/>
      <w:lvlJc w:val="left"/>
      <w:pPr>
        <w:ind w:left="1440" w:hanging="360"/>
      </w:pPr>
      <w:rPr>
        <w:rFonts w:ascii="Courier New" w:hAnsi="Courier New" w:hint="default"/>
      </w:rPr>
    </w:lvl>
    <w:lvl w:ilvl="2" w:tplc="5A70F4D8" w:tentative="1">
      <w:start w:val="1"/>
      <w:numFmt w:val="bullet"/>
      <w:lvlText w:val=""/>
      <w:lvlJc w:val="left"/>
      <w:pPr>
        <w:ind w:left="2160" w:hanging="360"/>
      </w:pPr>
      <w:rPr>
        <w:rFonts w:ascii="Wingdings" w:hAnsi="Wingdings" w:hint="default"/>
      </w:rPr>
    </w:lvl>
    <w:lvl w:ilvl="3" w:tplc="BB14A376" w:tentative="1">
      <w:start w:val="1"/>
      <w:numFmt w:val="bullet"/>
      <w:lvlText w:val=""/>
      <w:lvlJc w:val="left"/>
      <w:pPr>
        <w:ind w:left="2880" w:hanging="360"/>
      </w:pPr>
      <w:rPr>
        <w:rFonts w:ascii="Symbol" w:hAnsi="Symbol" w:hint="default"/>
      </w:rPr>
    </w:lvl>
    <w:lvl w:ilvl="4" w:tplc="7C0AF830" w:tentative="1">
      <w:start w:val="1"/>
      <w:numFmt w:val="bullet"/>
      <w:lvlText w:val="o"/>
      <w:lvlJc w:val="left"/>
      <w:pPr>
        <w:ind w:left="3600" w:hanging="360"/>
      </w:pPr>
      <w:rPr>
        <w:rFonts w:ascii="Courier New" w:hAnsi="Courier New" w:hint="default"/>
      </w:rPr>
    </w:lvl>
    <w:lvl w:ilvl="5" w:tplc="DB784F30" w:tentative="1">
      <w:start w:val="1"/>
      <w:numFmt w:val="bullet"/>
      <w:lvlText w:val=""/>
      <w:lvlJc w:val="left"/>
      <w:pPr>
        <w:ind w:left="4320" w:hanging="360"/>
      </w:pPr>
      <w:rPr>
        <w:rFonts w:ascii="Wingdings" w:hAnsi="Wingdings" w:hint="default"/>
      </w:rPr>
    </w:lvl>
    <w:lvl w:ilvl="6" w:tplc="53C64DD8" w:tentative="1">
      <w:start w:val="1"/>
      <w:numFmt w:val="bullet"/>
      <w:lvlText w:val=""/>
      <w:lvlJc w:val="left"/>
      <w:pPr>
        <w:ind w:left="5040" w:hanging="360"/>
      </w:pPr>
      <w:rPr>
        <w:rFonts w:ascii="Symbol" w:hAnsi="Symbol" w:hint="default"/>
      </w:rPr>
    </w:lvl>
    <w:lvl w:ilvl="7" w:tplc="D46262C4" w:tentative="1">
      <w:start w:val="1"/>
      <w:numFmt w:val="bullet"/>
      <w:lvlText w:val="o"/>
      <w:lvlJc w:val="left"/>
      <w:pPr>
        <w:ind w:left="5760" w:hanging="360"/>
      </w:pPr>
      <w:rPr>
        <w:rFonts w:ascii="Courier New" w:hAnsi="Courier New" w:hint="default"/>
      </w:rPr>
    </w:lvl>
    <w:lvl w:ilvl="8" w:tplc="666004FE" w:tentative="1">
      <w:start w:val="1"/>
      <w:numFmt w:val="bullet"/>
      <w:lvlText w:val=""/>
      <w:lvlJc w:val="left"/>
      <w:pPr>
        <w:ind w:left="6480" w:hanging="360"/>
      </w:pPr>
      <w:rPr>
        <w:rFonts w:ascii="Wingdings" w:hAnsi="Wingdings" w:hint="default"/>
      </w:rPr>
    </w:lvl>
  </w:abstractNum>
  <w:abstractNum w:abstractNumId="2" w15:restartNumberingAfterBreak="0">
    <w:nsid w:val="02786E9C"/>
    <w:multiLevelType w:val="hybridMultilevel"/>
    <w:tmpl w:val="00B0C4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214010"/>
    <w:multiLevelType w:val="hybridMultilevel"/>
    <w:tmpl w:val="A342C8C6"/>
    <w:lvl w:ilvl="0" w:tplc="28FCD774">
      <w:start w:val="1"/>
      <w:numFmt w:val="bullet"/>
      <w:lvlText w:val=""/>
      <w:lvlJc w:val="left"/>
      <w:pPr>
        <w:ind w:left="720" w:hanging="360"/>
      </w:pPr>
      <w:rPr>
        <w:rFonts w:ascii="Symbol" w:hAnsi="Symbol" w:hint="default"/>
      </w:rPr>
    </w:lvl>
    <w:lvl w:ilvl="1" w:tplc="38463C86" w:tentative="1">
      <w:start w:val="1"/>
      <w:numFmt w:val="bullet"/>
      <w:lvlText w:val="o"/>
      <w:lvlJc w:val="left"/>
      <w:pPr>
        <w:ind w:left="1440" w:hanging="360"/>
      </w:pPr>
      <w:rPr>
        <w:rFonts w:ascii="Courier New" w:hAnsi="Courier New" w:hint="default"/>
      </w:rPr>
    </w:lvl>
    <w:lvl w:ilvl="2" w:tplc="647AF0FA" w:tentative="1">
      <w:start w:val="1"/>
      <w:numFmt w:val="bullet"/>
      <w:lvlText w:val=""/>
      <w:lvlJc w:val="left"/>
      <w:pPr>
        <w:ind w:left="2160" w:hanging="360"/>
      </w:pPr>
      <w:rPr>
        <w:rFonts w:ascii="Wingdings" w:hAnsi="Wingdings" w:hint="default"/>
      </w:rPr>
    </w:lvl>
    <w:lvl w:ilvl="3" w:tplc="653E8C08" w:tentative="1">
      <w:start w:val="1"/>
      <w:numFmt w:val="bullet"/>
      <w:lvlText w:val=""/>
      <w:lvlJc w:val="left"/>
      <w:pPr>
        <w:ind w:left="2880" w:hanging="360"/>
      </w:pPr>
      <w:rPr>
        <w:rFonts w:ascii="Symbol" w:hAnsi="Symbol" w:hint="default"/>
      </w:rPr>
    </w:lvl>
    <w:lvl w:ilvl="4" w:tplc="A9AE2B62" w:tentative="1">
      <w:start w:val="1"/>
      <w:numFmt w:val="bullet"/>
      <w:lvlText w:val="o"/>
      <w:lvlJc w:val="left"/>
      <w:pPr>
        <w:ind w:left="3600" w:hanging="360"/>
      </w:pPr>
      <w:rPr>
        <w:rFonts w:ascii="Courier New" w:hAnsi="Courier New" w:hint="default"/>
      </w:rPr>
    </w:lvl>
    <w:lvl w:ilvl="5" w:tplc="BE22A9C0" w:tentative="1">
      <w:start w:val="1"/>
      <w:numFmt w:val="bullet"/>
      <w:lvlText w:val=""/>
      <w:lvlJc w:val="left"/>
      <w:pPr>
        <w:ind w:left="4320" w:hanging="360"/>
      </w:pPr>
      <w:rPr>
        <w:rFonts w:ascii="Wingdings" w:hAnsi="Wingdings" w:hint="default"/>
      </w:rPr>
    </w:lvl>
    <w:lvl w:ilvl="6" w:tplc="9C7E056A" w:tentative="1">
      <w:start w:val="1"/>
      <w:numFmt w:val="bullet"/>
      <w:lvlText w:val=""/>
      <w:lvlJc w:val="left"/>
      <w:pPr>
        <w:ind w:left="5040" w:hanging="360"/>
      </w:pPr>
      <w:rPr>
        <w:rFonts w:ascii="Symbol" w:hAnsi="Symbol" w:hint="default"/>
      </w:rPr>
    </w:lvl>
    <w:lvl w:ilvl="7" w:tplc="1124CFC2" w:tentative="1">
      <w:start w:val="1"/>
      <w:numFmt w:val="bullet"/>
      <w:lvlText w:val="o"/>
      <w:lvlJc w:val="left"/>
      <w:pPr>
        <w:ind w:left="5760" w:hanging="360"/>
      </w:pPr>
      <w:rPr>
        <w:rFonts w:ascii="Courier New" w:hAnsi="Courier New" w:hint="default"/>
      </w:rPr>
    </w:lvl>
    <w:lvl w:ilvl="8" w:tplc="DDD865DC" w:tentative="1">
      <w:start w:val="1"/>
      <w:numFmt w:val="bullet"/>
      <w:lvlText w:val=""/>
      <w:lvlJc w:val="left"/>
      <w:pPr>
        <w:ind w:left="6480" w:hanging="360"/>
      </w:pPr>
      <w:rPr>
        <w:rFonts w:ascii="Wingdings" w:hAnsi="Wingdings" w:hint="default"/>
      </w:rPr>
    </w:lvl>
  </w:abstractNum>
  <w:abstractNum w:abstractNumId="4" w15:restartNumberingAfterBreak="0">
    <w:nsid w:val="07050337"/>
    <w:multiLevelType w:val="multilevel"/>
    <w:tmpl w:val="29F878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FD2CB3"/>
    <w:multiLevelType w:val="hybridMultilevel"/>
    <w:tmpl w:val="13A26FD2"/>
    <w:lvl w:ilvl="0" w:tplc="D09CB0B4">
      <w:start w:val="1"/>
      <w:numFmt w:val="bullet"/>
      <w:lvlText w:val=""/>
      <w:lvlJc w:val="left"/>
      <w:pPr>
        <w:ind w:left="720" w:hanging="360"/>
      </w:pPr>
      <w:rPr>
        <w:rFonts w:ascii="Symbol" w:hAnsi="Symbol" w:hint="default"/>
      </w:rPr>
    </w:lvl>
    <w:lvl w:ilvl="1" w:tplc="6A7C71DC">
      <w:start w:val="1"/>
      <w:numFmt w:val="bullet"/>
      <w:lvlText w:val="o"/>
      <w:lvlJc w:val="left"/>
      <w:pPr>
        <w:ind w:left="1440" w:hanging="360"/>
      </w:pPr>
      <w:rPr>
        <w:rFonts w:ascii="Courier New" w:hAnsi="Courier New" w:hint="default"/>
      </w:rPr>
    </w:lvl>
    <w:lvl w:ilvl="2" w:tplc="67BE5F8A" w:tentative="1">
      <w:start w:val="1"/>
      <w:numFmt w:val="bullet"/>
      <w:lvlText w:val=""/>
      <w:lvlJc w:val="left"/>
      <w:pPr>
        <w:ind w:left="2160" w:hanging="360"/>
      </w:pPr>
      <w:rPr>
        <w:rFonts w:ascii="Wingdings" w:hAnsi="Wingdings" w:hint="default"/>
      </w:rPr>
    </w:lvl>
    <w:lvl w:ilvl="3" w:tplc="A6D6F2F2" w:tentative="1">
      <w:start w:val="1"/>
      <w:numFmt w:val="bullet"/>
      <w:lvlText w:val=""/>
      <w:lvlJc w:val="left"/>
      <w:pPr>
        <w:ind w:left="2880" w:hanging="360"/>
      </w:pPr>
      <w:rPr>
        <w:rFonts w:ascii="Symbol" w:hAnsi="Symbol" w:hint="default"/>
      </w:rPr>
    </w:lvl>
    <w:lvl w:ilvl="4" w:tplc="C8F01AD2" w:tentative="1">
      <w:start w:val="1"/>
      <w:numFmt w:val="bullet"/>
      <w:lvlText w:val="o"/>
      <w:lvlJc w:val="left"/>
      <w:pPr>
        <w:ind w:left="3600" w:hanging="360"/>
      </w:pPr>
      <w:rPr>
        <w:rFonts w:ascii="Courier New" w:hAnsi="Courier New" w:hint="default"/>
      </w:rPr>
    </w:lvl>
    <w:lvl w:ilvl="5" w:tplc="47FE2D46" w:tentative="1">
      <w:start w:val="1"/>
      <w:numFmt w:val="bullet"/>
      <w:lvlText w:val=""/>
      <w:lvlJc w:val="left"/>
      <w:pPr>
        <w:ind w:left="4320" w:hanging="360"/>
      </w:pPr>
      <w:rPr>
        <w:rFonts w:ascii="Wingdings" w:hAnsi="Wingdings" w:hint="default"/>
      </w:rPr>
    </w:lvl>
    <w:lvl w:ilvl="6" w:tplc="35F44CEA" w:tentative="1">
      <w:start w:val="1"/>
      <w:numFmt w:val="bullet"/>
      <w:lvlText w:val=""/>
      <w:lvlJc w:val="left"/>
      <w:pPr>
        <w:ind w:left="5040" w:hanging="360"/>
      </w:pPr>
      <w:rPr>
        <w:rFonts w:ascii="Symbol" w:hAnsi="Symbol" w:hint="default"/>
      </w:rPr>
    </w:lvl>
    <w:lvl w:ilvl="7" w:tplc="3F843342" w:tentative="1">
      <w:start w:val="1"/>
      <w:numFmt w:val="bullet"/>
      <w:lvlText w:val="o"/>
      <w:lvlJc w:val="left"/>
      <w:pPr>
        <w:ind w:left="5760" w:hanging="360"/>
      </w:pPr>
      <w:rPr>
        <w:rFonts w:ascii="Courier New" w:hAnsi="Courier New" w:hint="default"/>
      </w:rPr>
    </w:lvl>
    <w:lvl w:ilvl="8" w:tplc="DFAC751C" w:tentative="1">
      <w:start w:val="1"/>
      <w:numFmt w:val="bullet"/>
      <w:lvlText w:val=""/>
      <w:lvlJc w:val="left"/>
      <w:pPr>
        <w:ind w:left="6480" w:hanging="360"/>
      </w:pPr>
      <w:rPr>
        <w:rFonts w:ascii="Wingdings" w:hAnsi="Wingdings" w:hint="default"/>
      </w:rPr>
    </w:lvl>
  </w:abstractNum>
  <w:abstractNum w:abstractNumId="6" w15:restartNumberingAfterBreak="0">
    <w:nsid w:val="0D022AF1"/>
    <w:multiLevelType w:val="multilevel"/>
    <w:tmpl w:val="262A99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B42737"/>
    <w:multiLevelType w:val="hybridMultilevel"/>
    <w:tmpl w:val="BC3E375A"/>
    <w:lvl w:ilvl="0" w:tplc="653C39CC">
      <w:start w:val="1"/>
      <w:numFmt w:val="decimal"/>
      <w:lvlText w:val="%1."/>
      <w:lvlJc w:val="left"/>
      <w:pPr>
        <w:ind w:left="720" w:hanging="360"/>
      </w:pPr>
    </w:lvl>
    <w:lvl w:ilvl="1" w:tplc="B7280940" w:tentative="1">
      <w:start w:val="1"/>
      <w:numFmt w:val="bullet"/>
      <w:lvlText w:val="o"/>
      <w:lvlJc w:val="left"/>
      <w:pPr>
        <w:ind w:left="1440" w:hanging="360"/>
      </w:pPr>
      <w:rPr>
        <w:rFonts w:ascii="Courier New" w:hAnsi="Courier New" w:hint="default"/>
      </w:rPr>
    </w:lvl>
    <w:lvl w:ilvl="2" w:tplc="4D029A98" w:tentative="1">
      <w:start w:val="1"/>
      <w:numFmt w:val="bullet"/>
      <w:lvlText w:val=""/>
      <w:lvlJc w:val="left"/>
      <w:pPr>
        <w:ind w:left="2160" w:hanging="360"/>
      </w:pPr>
      <w:rPr>
        <w:rFonts w:ascii="Wingdings" w:hAnsi="Wingdings" w:hint="default"/>
      </w:rPr>
    </w:lvl>
    <w:lvl w:ilvl="3" w:tplc="2A9C2A0E" w:tentative="1">
      <w:start w:val="1"/>
      <w:numFmt w:val="bullet"/>
      <w:lvlText w:val=""/>
      <w:lvlJc w:val="left"/>
      <w:pPr>
        <w:ind w:left="2880" w:hanging="360"/>
      </w:pPr>
      <w:rPr>
        <w:rFonts w:ascii="Symbol" w:hAnsi="Symbol" w:hint="default"/>
      </w:rPr>
    </w:lvl>
    <w:lvl w:ilvl="4" w:tplc="BDC0E672" w:tentative="1">
      <w:start w:val="1"/>
      <w:numFmt w:val="bullet"/>
      <w:lvlText w:val="o"/>
      <w:lvlJc w:val="left"/>
      <w:pPr>
        <w:ind w:left="3600" w:hanging="360"/>
      </w:pPr>
      <w:rPr>
        <w:rFonts w:ascii="Courier New" w:hAnsi="Courier New" w:hint="default"/>
      </w:rPr>
    </w:lvl>
    <w:lvl w:ilvl="5" w:tplc="346C650A" w:tentative="1">
      <w:start w:val="1"/>
      <w:numFmt w:val="bullet"/>
      <w:lvlText w:val=""/>
      <w:lvlJc w:val="left"/>
      <w:pPr>
        <w:ind w:left="4320" w:hanging="360"/>
      </w:pPr>
      <w:rPr>
        <w:rFonts w:ascii="Wingdings" w:hAnsi="Wingdings" w:hint="default"/>
      </w:rPr>
    </w:lvl>
    <w:lvl w:ilvl="6" w:tplc="C17E904C" w:tentative="1">
      <w:start w:val="1"/>
      <w:numFmt w:val="bullet"/>
      <w:lvlText w:val=""/>
      <w:lvlJc w:val="left"/>
      <w:pPr>
        <w:ind w:left="5040" w:hanging="360"/>
      </w:pPr>
      <w:rPr>
        <w:rFonts w:ascii="Symbol" w:hAnsi="Symbol" w:hint="default"/>
      </w:rPr>
    </w:lvl>
    <w:lvl w:ilvl="7" w:tplc="4CF48BA4" w:tentative="1">
      <w:start w:val="1"/>
      <w:numFmt w:val="bullet"/>
      <w:lvlText w:val="o"/>
      <w:lvlJc w:val="left"/>
      <w:pPr>
        <w:ind w:left="5760" w:hanging="360"/>
      </w:pPr>
      <w:rPr>
        <w:rFonts w:ascii="Courier New" w:hAnsi="Courier New" w:hint="default"/>
      </w:rPr>
    </w:lvl>
    <w:lvl w:ilvl="8" w:tplc="8228CD52" w:tentative="1">
      <w:start w:val="1"/>
      <w:numFmt w:val="bullet"/>
      <w:lvlText w:val=""/>
      <w:lvlJc w:val="left"/>
      <w:pPr>
        <w:ind w:left="6480" w:hanging="360"/>
      </w:pPr>
      <w:rPr>
        <w:rFonts w:ascii="Wingdings" w:hAnsi="Wingdings" w:hint="default"/>
      </w:rPr>
    </w:lvl>
  </w:abstractNum>
  <w:abstractNum w:abstractNumId="8" w15:restartNumberingAfterBreak="0">
    <w:nsid w:val="139F6084"/>
    <w:multiLevelType w:val="multilevel"/>
    <w:tmpl w:val="FBAA51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75D6F5"/>
    <w:multiLevelType w:val="hybridMultilevel"/>
    <w:tmpl w:val="FFFFFFFF"/>
    <w:lvl w:ilvl="0" w:tplc="17E88DA4">
      <w:start w:val="1"/>
      <w:numFmt w:val="decimal"/>
      <w:lvlText w:val="%1."/>
      <w:lvlJc w:val="left"/>
      <w:pPr>
        <w:ind w:left="720" w:hanging="360"/>
      </w:pPr>
    </w:lvl>
    <w:lvl w:ilvl="1" w:tplc="62B65DF8">
      <w:start w:val="1"/>
      <w:numFmt w:val="lowerLetter"/>
      <w:lvlText w:val="%2."/>
      <w:lvlJc w:val="left"/>
      <w:pPr>
        <w:ind w:left="1440" w:hanging="360"/>
      </w:pPr>
    </w:lvl>
    <w:lvl w:ilvl="2" w:tplc="547CACF8">
      <w:start w:val="1"/>
      <w:numFmt w:val="lowerRoman"/>
      <w:lvlText w:val="%3."/>
      <w:lvlJc w:val="right"/>
      <w:pPr>
        <w:ind w:left="2160" w:hanging="180"/>
      </w:pPr>
    </w:lvl>
    <w:lvl w:ilvl="3" w:tplc="29DADA7A">
      <w:start w:val="1"/>
      <w:numFmt w:val="decimal"/>
      <w:lvlText w:val="%4."/>
      <w:lvlJc w:val="left"/>
      <w:pPr>
        <w:ind w:left="2880" w:hanging="360"/>
      </w:pPr>
    </w:lvl>
    <w:lvl w:ilvl="4" w:tplc="37DA24D2">
      <w:start w:val="1"/>
      <w:numFmt w:val="lowerLetter"/>
      <w:lvlText w:val="%5."/>
      <w:lvlJc w:val="left"/>
      <w:pPr>
        <w:ind w:left="3600" w:hanging="360"/>
      </w:pPr>
    </w:lvl>
    <w:lvl w:ilvl="5" w:tplc="F0A218F8">
      <w:start w:val="1"/>
      <w:numFmt w:val="lowerRoman"/>
      <w:lvlText w:val="%6."/>
      <w:lvlJc w:val="right"/>
      <w:pPr>
        <w:ind w:left="4320" w:hanging="180"/>
      </w:pPr>
    </w:lvl>
    <w:lvl w:ilvl="6" w:tplc="5C9AD990">
      <w:start w:val="1"/>
      <w:numFmt w:val="decimal"/>
      <w:lvlText w:val="%7."/>
      <w:lvlJc w:val="left"/>
      <w:pPr>
        <w:ind w:left="5040" w:hanging="360"/>
      </w:pPr>
    </w:lvl>
    <w:lvl w:ilvl="7" w:tplc="126644BA">
      <w:start w:val="1"/>
      <w:numFmt w:val="lowerLetter"/>
      <w:lvlText w:val="%8."/>
      <w:lvlJc w:val="left"/>
      <w:pPr>
        <w:ind w:left="5760" w:hanging="360"/>
      </w:pPr>
    </w:lvl>
    <w:lvl w:ilvl="8" w:tplc="E286B85A">
      <w:start w:val="1"/>
      <w:numFmt w:val="lowerRoman"/>
      <w:lvlText w:val="%9."/>
      <w:lvlJc w:val="right"/>
      <w:pPr>
        <w:ind w:left="6480" w:hanging="180"/>
      </w:pPr>
    </w:lvl>
  </w:abstractNum>
  <w:abstractNum w:abstractNumId="10" w15:restartNumberingAfterBreak="0">
    <w:nsid w:val="21B375C0"/>
    <w:multiLevelType w:val="multilevel"/>
    <w:tmpl w:val="27D0A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755BED"/>
    <w:multiLevelType w:val="multilevel"/>
    <w:tmpl w:val="B320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F18E4"/>
    <w:multiLevelType w:val="multilevel"/>
    <w:tmpl w:val="ACCA4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7"/>
      <w:numFmt w:val="decimal"/>
      <w:lvlText w:val="%3."/>
      <w:lvlJc w:val="left"/>
      <w:pPr>
        <w:ind w:left="2295" w:hanging="495"/>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353D74"/>
    <w:multiLevelType w:val="multilevel"/>
    <w:tmpl w:val="9DA4049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29EB6993"/>
    <w:multiLevelType w:val="multilevel"/>
    <w:tmpl w:val="E7C64E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21781F"/>
    <w:multiLevelType w:val="multilevel"/>
    <w:tmpl w:val="204C51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F9E656"/>
    <w:multiLevelType w:val="hybridMultilevel"/>
    <w:tmpl w:val="FFFFFFFF"/>
    <w:lvl w:ilvl="0" w:tplc="D88AAC06">
      <w:start w:val="1"/>
      <w:numFmt w:val="bullet"/>
      <w:lvlText w:val=""/>
      <w:lvlJc w:val="left"/>
      <w:pPr>
        <w:ind w:left="720" w:hanging="360"/>
      </w:pPr>
      <w:rPr>
        <w:rFonts w:ascii="Symbol" w:hAnsi="Symbol" w:hint="default"/>
      </w:rPr>
    </w:lvl>
    <w:lvl w:ilvl="1" w:tplc="15CEF9F2">
      <w:start w:val="1"/>
      <w:numFmt w:val="bullet"/>
      <w:lvlText w:val="o"/>
      <w:lvlJc w:val="left"/>
      <w:pPr>
        <w:ind w:left="1440" w:hanging="360"/>
      </w:pPr>
      <w:rPr>
        <w:rFonts w:ascii="Courier New" w:hAnsi="Courier New" w:hint="default"/>
      </w:rPr>
    </w:lvl>
    <w:lvl w:ilvl="2" w:tplc="63540374">
      <w:start w:val="1"/>
      <w:numFmt w:val="bullet"/>
      <w:lvlText w:val=""/>
      <w:lvlJc w:val="left"/>
      <w:pPr>
        <w:ind w:left="2160" w:hanging="360"/>
      </w:pPr>
      <w:rPr>
        <w:rFonts w:ascii="Wingdings" w:hAnsi="Wingdings" w:hint="default"/>
      </w:rPr>
    </w:lvl>
    <w:lvl w:ilvl="3" w:tplc="C6EE2C52">
      <w:start w:val="1"/>
      <w:numFmt w:val="bullet"/>
      <w:lvlText w:val=""/>
      <w:lvlJc w:val="left"/>
      <w:pPr>
        <w:ind w:left="2880" w:hanging="360"/>
      </w:pPr>
      <w:rPr>
        <w:rFonts w:ascii="Symbol" w:hAnsi="Symbol" w:hint="default"/>
      </w:rPr>
    </w:lvl>
    <w:lvl w:ilvl="4" w:tplc="D4F2CCFE">
      <w:start w:val="1"/>
      <w:numFmt w:val="bullet"/>
      <w:lvlText w:val="o"/>
      <w:lvlJc w:val="left"/>
      <w:pPr>
        <w:ind w:left="3600" w:hanging="360"/>
      </w:pPr>
      <w:rPr>
        <w:rFonts w:ascii="Courier New" w:hAnsi="Courier New" w:hint="default"/>
      </w:rPr>
    </w:lvl>
    <w:lvl w:ilvl="5" w:tplc="D2CEA1D4">
      <w:start w:val="1"/>
      <w:numFmt w:val="bullet"/>
      <w:lvlText w:val=""/>
      <w:lvlJc w:val="left"/>
      <w:pPr>
        <w:ind w:left="4320" w:hanging="360"/>
      </w:pPr>
      <w:rPr>
        <w:rFonts w:ascii="Wingdings" w:hAnsi="Wingdings" w:hint="default"/>
      </w:rPr>
    </w:lvl>
    <w:lvl w:ilvl="6" w:tplc="DC925054">
      <w:start w:val="1"/>
      <w:numFmt w:val="bullet"/>
      <w:lvlText w:val=""/>
      <w:lvlJc w:val="left"/>
      <w:pPr>
        <w:ind w:left="5040" w:hanging="360"/>
      </w:pPr>
      <w:rPr>
        <w:rFonts w:ascii="Symbol" w:hAnsi="Symbol" w:hint="default"/>
      </w:rPr>
    </w:lvl>
    <w:lvl w:ilvl="7" w:tplc="185AA8F6">
      <w:start w:val="1"/>
      <w:numFmt w:val="bullet"/>
      <w:lvlText w:val="o"/>
      <w:lvlJc w:val="left"/>
      <w:pPr>
        <w:ind w:left="5760" w:hanging="360"/>
      </w:pPr>
      <w:rPr>
        <w:rFonts w:ascii="Courier New" w:hAnsi="Courier New" w:hint="default"/>
      </w:rPr>
    </w:lvl>
    <w:lvl w:ilvl="8" w:tplc="5554E2AA">
      <w:start w:val="1"/>
      <w:numFmt w:val="bullet"/>
      <w:lvlText w:val=""/>
      <w:lvlJc w:val="left"/>
      <w:pPr>
        <w:ind w:left="6480" w:hanging="360"/>
      </w:pPr>
      <w:rPr>
        <w:rFonts w:ascii="Wingdings" w:hAnsi="Wingdings" w:hint="default"/>
      </w:rPr>
    </w:lvl>
  </w:abstractNum>
  <w:abstractNum w:abstractNumId="17" w15:restartNumberingAfterBreak="0">
    <w:nsid w:val="31FA7AF5"/>
    <w:multiLevelType w:val="hybridMultilevel"/>
    <w:tmpl w:val="97C26B9A"/>
    <w:lvl w:ilvl="0" w:tplc="85B8762E">
      <w:start w:val="1"/>
      <w:numFmt w:val="decimal"/>
      <w:lvlText w:val="%1."/>
      <w:lvlJc w:val="left"/>
      <w:pPr>
        <w:ind w:left="36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3D44C8"/>
    <w:multiLevelType w:val="multilevel"/>
    <w:tmpl w:val="D01C5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1F1079"/>
    <w:multiLevelType w:val="multilevel"/>
    <w:tmpl w:val="4638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AF04E7"/>
    <w:multiLevelType w:val="hybridMultilevel"/>
    <w:tmpl w:val="A486153C"/>
    <w:lvl w:ilvl="0" w:tplc="495E30CA">
      <w:start w:val="1"/>
      <w:numFmt w:val="bullet"/>
      <w:lvlText w:val=""/>
      <w:lvlJc w:val="left"/>
      <w:pPr>
        <w:ind w:left="720" w:hanging="360"/>
      </w:pPr>
      <w:rPr>
        <w:rFonts w:ascii="Symbol" w:hAnsi="Symbol" w:hint="default"/>
      </w:rPr>
    </w:lvl>
    <w:lvl w:ilvl="1" w:tplc="FCEC94BC" w:tentative="1">
      <w:start w:val="1"/>
      <w:numFmt w:val="bullet"/>
      <w:lvlText w:val="o"/>
      <w:lvlJc w:val="left"/>
      <w:pPr>
        <w:ind w:left="1440" w:hanging="360"/>
      </w:pPr>
      <w:rPr>
        <w:rFonts w:ascii="Courier New" w:hAnsi="Courier New" w:hint="default"/>
      </w:rPr>
    </w:lvl>
    <w:lvl w:ilvl="2" w:tplc="5B122676" w:tentative="1">
      <w:start w:val="1"/>
      <w:numFmt w:val="bullet"/>
      <w:lvlText w:val=""/>
      <w:lvlJc w:val="left"/>
      <w:pPr>
        <w:ind w:left="2160" w:hanging="360"/>
      </w:pPr>
      <w:rPr>
        <w:rFonts w:ascii="Wingdings" w:hAnsi="Wingdings" w:hint="default"/>
      </w:rPr>
    </w:lvl>
    <w:lvl w:ilvl="3" w:tplc="E4C4B44E" w:tentative="1">
      <w:start w:val="1"/>
      <w:numFmt w:val="bullet"/>
      <w:lvlText w:val=""/>
      <w:lvlJc w:val="left"/>
      <w:pPr>
        <w:ind w:left="2880" w:hanging="360"/>
      </w:pPr>
      <w:rPr>
        <w:rFonts w:ascii="Symbol" w:hAnsi="Symbol" w:hint="default"/>
      </w:rPr>
    </w:lvl>
    <w:lvl w:ilvl="4" w:tplc="91E686D4" w:tentative="1">
      <w:start w:val="1"/>
      <w:numFmt w:val="bullet"/>
      <w:lvlText w:val="o"/>
      <w:lvlJc w:val="left"/>
      <w:pPr>
        <w:ind w:left="3600" w:hanging="360"/>
      </w:pPr>
      <w:rPr>
        <w:rFonts w:ascii="Courier New" w:hAnsi="Courier New" w:hint="default"/>
      </w:rPr>
    </w:lvl>
    <w:lvl w:ilvl="5" w:tplc="F138B478" w:tentative="1">
      <w:start w:val="1"/>
      <w:numFmt w:val="bullet"/>
      <w:lvlText w:val=""/>
      <w:lvlJc w:val="left"/>
      <w:pPr>
        <w:ind w:left="4320" w:hanging="360"/>
      </w:pPr>
      <w:rPr>
        <w:rFonts w:ascii="Wingdings" w:hAnsi="Wingdings" w:hint="default"/>
      </w:rPr>
    </w:lvl>
    <w:lvl w:ilvl="6" w:tplc="E0D85C96" w:tentative="1">
      <w:start w:val="1"/>
      <w:numFmt w:val="bullet"/>
      <w:lvlText w:val=""/>
      <w:lvlJc w:val="left"/>
      <w:pPr>
        <w:ind w:left="5040" w:hanging="360"/>
      </w:pPr>
      <w:rPr>
        <w:rFonts w:ascii="Symbol" w:hAnsi="Symbol" w:hint="default"/>
      </w:rPr>
    </w:lvl>
    <w:lvl w:ilvl="7" w:tplc="3D1E32C8" w:tentative="1">
      <w:start w:val="1"/>
      <w:numFmt w:val="bullet"/>
      <w:lvlText w:val="o"/>
      <w:lvlJc w:val="left"/>
      <w:pPr>
        <w:ind w:left="5760" w:hanging="360"/>
      </w:pPr>
      <w:rPr>
        <w:rFonts w:ascii="Courier New" w:hAnsi="Courier New" w:hint="default"/>
      </w:rPr>
    </w:lvl>
    <w:lvl w:ilvl="8" w:tplc="7674C838" w:tentative="1">
      <w:start w:val="1"/>
      <w:numFmt w:val="bullet"/>
      <w:lvlText w:val=""/>
      <w:lvlJc w:val="left"/>
      <w:pPr>
        <w:ind w:left="6480" w:hanging="360"/>
      </w:pPr>
      <w:rPr>
        <w:rFonts w:ascii="Wingdings" w:hAnsi="Wingdings" w:hint="default"/>
      </w:rPr>
    </w:lvl>
  </w:abstractNum>
  <w:abstractNum w:abstractNumId="21" w15:restartNumberingAfterBreak="0">
    <w:nsid w:val="3CE01CE9"/>
    <w:multiLevelType w:val="multilevel"/>
    <w:tmpl w:val="75A013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0F6BB8"/>
    <w:multiLevelType w:val="multilevel"/>
    <w:tmpl w:val="6C7AF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B221A1"/>
    <w:multiLevelType w:val="multilevel"/>
    <w:tmpl w:val="BFC0C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580FED6"/>
    <w:multiLevelType w:val="hybridMultilevel"/>
    <w:tmpl w:val="FFFFFFFF"/>
    <w:lvl w:ilvl="0" w:tplc="B1E65FA0">
      <w:start w:val="1"/>
      <w:numFmt w:val="bullet"/>
      <w:lvlText w:val=""/>
      <w:lvlJc w:val="left"/>
      <w:pPr>
        <w:ind w:left="720" w:hanging="360"/>
      </w:pPr>
      <w:rPr>
        <w:rFonts w:ascii="Symbol" w:hAnsi="Symbol" w:hint="default"/>
      </w:rPr>
    </w:lvl>
    <w:lvl w:ilvl="1" w:tplc="D6B2F5BC">
      <w:start w:val="1"/>
      <w:numFmt w:val="bullet"/>
      <w:lvlText w:val="o"/>
      <w:lvlJc w:val="left"/>
      <w:pPr>
        <w:ind w:left="1440" w:hanging="360"/>
      </w:pPr>
      <w:rPr>
        <w:rFonts w:ascii="Courier New" w:hAnsi="Courier New" w:hint="default"/>
      </w:rPr>
    </w:lvl>
    <w:lvl w:ilvl="2" w:tplc="C7B621DA">
      <w:start w:val="1"/>
      <w:numFmt w:val="bullet"/>
      <w:lvlText w:val=""/>
      <w:lvlJc w:val="left"/>
      <w:pPr>
        <w:ind w:left="2160" w:hanging="360"/>
      </w:pPr>
      <w:rPr>
        <w:rFonts w:ascii="Wingdings" w:hAnsi="Wingdings" w:hint="default"/>
      </w:rPr>
    </w:lvl>
    <w:lvl w:ilvl="3" w:tplc="2E6C317C">
      <w:start w:val="1"/>
      <w:numFmt w:val="bullet"/>
      <w:lvlText w:val=""/>
      <w:lvlJc w:val="left"/>
      <w:pPr>
        <w:ind w:left="2880" w:hanging="360"/>
      </w:pPr>
      <w:rPr>
        <w:rFonts w:ascii="Symbol" w:hAnsi="Symbol" w:hint="default"/>
      </w:rPr>
    </w:lvl>
    <w:lvl w:ilvl="4" w:tplc="CC6E538C">
      <w:start w:val="1"/>
      <w:numFmt w:val="bullet"/>
      <w:lvlText w:val="o"/>
      <w:lvlJc w:val="left"/>
      <w:pPr>
        <w:ind w:left="3600" w:hanging="360"/>
      </w:pPr>
      <w:rPr>
        <w:rFonts w:ascii="Courier New" w:hAnsi="Courier New" w:hint="default"/>
      </w:rPr>
    </w:lvl>
    <w:lvl w:ilvl="5" w:tplc="74AEAF58">
      <w:start w:val="1"/>
      <w:numFmt w:val="bullet"/>
      <w:lvlText w:val=""/>
      <w:lvlJc w:val="left"/>
      <w:pPr>
        <w:ind w:left="4320" w:hanging="360"/>
      </w:pPr>
      <w:rPr>
        <w:rFonts w:ascii="Wingdings" w:hAnsi="Wingdings" w:hint="default"/>
      </w:rPr>
    </w:lvl>
    <w:lvl w:ilvl="6" w:tplc="587A9198">
      <w:start w:val="1"/>
      <w:numFmt w:val="bullet"/>
      <w:lvlText w:val=""/>
      <w:lvlJc w:val="left"/>
      <w:pPr>
        <w:ind w:left="5040" w:hanging="360"/>
      </w:pPr>
      <w:rPr>
        <w:rFonts w:ascii="Symbol" w:hAnsi="Symbol" w:hint="default"/>
      </w:rPr>
    </w:lvl>
    <w:lvl w:ilvl="7" w:tplc="E586C9F8">
      <w:start w:val="1"/>
      <w:numFmt w:val="bullet"/>
      <w:lvlText w:val="o"/>
      <w:lvlJc w:val="left"/>
      <w:pPr>
        <w:ind w:left="5760" w:hanging="360"/>
      </w:pPr>
      <w:rPr>
        <w:rFonts w:ascii="Courier New" w:hAnsi="Courier New" w:hint="default"/>
      </w:rPr>
    </w:lvl>
    <w:lvl w:ilvl="8" w:tplc="E2BAA4E6">
      <w:start w:val="1"/>
      <w:numFmt w:val="bullet"/>
      <w:lvlText w:val=""/>
      <w:lvlJc w:val="left"/>
      <w:pPr>
        <w:ind w:left="6480" w:hanging="360"/>
      </w:pPr>
      <w:rPr>
        <w:rFonts w:ascii="Wingdings" w:hAnsi="Wingdings" w:hint="default"/>
      </w:rPr>
    </w:lvl>
  </w:abstractNum>
  <w:abstractNum w:abstractNumId="25" w15:restartNumberingAfterBreak="0">
    <w:nsid w:val="47097038"/>
    <w:multiLevelType w:val="multilevel"/>
    <w:tmpl w:val="D180BC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4AE2168F"/>
    <w:multiLevelType w:val="multilevel"/>
    <w:tmpl w:val="2B5C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31F4F"/>
    <w:multiLevelType w:val="hybridMultilevel"/>
    <w:tmpl w:val="0A4C739E"/>
    <w:lvl w:ilvl="0" w:tplc="D47AD494">
      <w:start w:val="1"/>
      <w:numFmt w:val="decimal"/>
      <w:lvlText w:val="%1."/>
      <w:lvlJc w:val="left"/>
      <w:pPr>
        <w:ind w:left="360" w:hanging="360"/>
      </w:pPr>
      <w:rPr>
        <w:rFonts w:asciiTheme="majorHAnsi" w:hAnsiTheme="majorHAnsi" w:cstheme="majorHAnsi" w:hint="default"/>
        <w:b/>
        <w:bCs w:val="0"/>
        <w:i w:val="0"/>
        <w:iCs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657024"/>
    <w:multiLevelType w:val="multilevel"/>
    <w:tmpl w:val="C7A811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DD21882"/>
    <w:multiLevelType w:val="hybridMultilevel"/>
    <w:tmpl w:val="E9E0B9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1E6008"/>
    <w:multiLevelType w:val="hybridMultilevel"/>
    <w:tmpl w:val="00B0C4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E7049B5"/>
    <w:multiLevelType w:val="multilevel"/>
    <w:tmpl w:val="C4709F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730EB9"/>
    <w:multiLevelType w:val="hybridMultilevel"/>
    <w:tmpl w:val="FFFFFFFF"/>
    <w:lvl w:ilvl="0" w:tplc="631CC0F2">
      <w:start w:val="1"/>
      <w:numFmt w:val="bullet"/>
      <w:lvlText w:val=""/>
      <w:lvlJc w:val="left"/>
      <w:pPr>
        <w:ind w:left="720" w:hanging="360"/>
      </w:pPr>
      <w:rPr>
        <w:rFonts w:ascii="Symbol" w:hAnsi="Symbol" w:hint="default"/>
      </w:rPr>
    </w:lvl>
    <w:lvl w:ilvl="1" w:tplc="843C5214">
      <w:start w:val="1"/>
      <w:numFmt w:val="bullet"/>
      <w:lvlText w:val="o"/>
      <w:lvlJc w:val="left"/>
      <w:pPr>
        <w:ind w:left="1440" w:hanging="360"/>
      </w:pPr>
      <w:rPr>
        <w:rFonts w:ascii="Courier New" w:hAnsi="Courier New" w:hint="default"/>
      </w:rPr>
    </w:lvl>
    <w:lvl w:ilvl="2" w:tplc="18F4895E">
      <w:start w:val="1"/>
      <w:numFmt w:val="bullet"/>
      <w:lvlText w:val=""/>
      <w:lvlJc w:val="left"/>
      <w:pPr>
        <w:ind w:left="2160" w:hanging="360"/>
      </w:pPr>
      <w:rPr>
        <w:rFonts w:ascii="Wingdings" w:hAnsi="Wingdings" w:hint="default"/>
      </w:rPr>
    </w:lvl>
    <w:lvl w:ilvl="3" w:tplc="66B8171E">
      <w:start w:val="1"/>
      <w:numFmt w:val="bullet"/>
      <w:lvlText w:val=""/>
      <w:lvlJc w:val="left"/>
      <w:pPr>
        <w:ind w:left="2880" w:hanging="360"/>
      </w:pPr>
      <w:rPr>
        <w:rFonts w:ascii="Symbol" w:hAnsi="Symbol" w:hint="default"/>
      </w:rPr>
    </w:lvl>
    <w:lvl w:ilvl="4" w:tplc="557610BE">
      <w:start w:val="1"/>
      <w:numFmt w:val="bullet"/>
      <w:lvlText w:val="o"/>
      <w:lvlJc w:val="left"/>
      <w:pPr>
        <w:ind w:left="3600" w:hanging="360"/>
      </w:pPr>
      <w:rPr>
        <w:rFonts w:ascii="Courier New" w:hAnsi="Courier New" w:hint="default"/>
      </w:rPr>
    </w:lvl>
    <w:lvl w:ilvl="5" w:tplc="CA689AAC">
      <w:start w:val="1"/>
      <w:numFmt w:val="bullet"/>
      <w:lvlText w:val=""/>
      <w:lvlJc w:val="left"/>
      <w:pPr>
        <w:ind w:left="4320" w:hanging="360"/>
      </w:pPr>
      <w:rPr>
        <w:rFonts w:ascii="Wingdings" w:hAnsi="Wingdings" w:hint="default"/>
      </w:rPr>
    </w:lvl>
    <w:lvl w:ilvl="6" w:tplc="42F2BF38">
      <w:start w:val="1"/>
      <w:numFmt w:val="bullet"/>
      <w:lvlText w:val=""/>
      <w:lvlJc w:val="left"/>
      <w:pPr>
        <w:ind w:left="5040" w:hanging="360"/>
      </w:pPr>
      <w:rPr>
        <w:rFonts w:ascii="Symbol" w:hAnsi="Symbol" w:hint="default"/>
      </w:rPr>
    </w:lvl>
    <w:lvl w:ilvl="7" w:tplc="4A0E7AB8">
      <w:start w:val="1"/>
      <w:numFmt w:val="bullet"/>
      <w:lvlText w:val="o"/>
      <w:lvlJc w:val="left"/>
      <w:pPr>
        <w:ind w:left="5760" w:hanging="360"/>
      </w:pPr>
      <w:rPr>
        <w:rFonts w:ascii="Courier New" w:hAnsi="Courier New" w:hint="default"/>
      </w:rPr>
    </w:lvl>
    <w:lvl w:ilvl="8" w:tplc="65A28378">
      <w:start w:val="1"/>
      <w:numFmt w:val="bullet"/>
      <w:lvlText w:val=""/>
      <w:lvlJc w:val="left"/>
      <w:pPr>
        <w:ind w:left="6480" w:hanging="360"/>
      </w:pPr>
      <w:rPr>
        <w:rFonts w:ascii="Wingdings" w:hAnsi="Wingdings" w:hint="default"/>
      </w:rPr>
    </w:lvl>
  </w:abstractNum>
  <w:abstractNum w:abstractNumId="34" w15:restartNumberingAfterBreak="0">
    <w:nsid w:val="61AFB982"/>
    <w:multiLevelType w:val="hybridMultilevel"/>
    <w:tmpl w:val="FFFFFFFF"/>
    <w:lvl w:ilvl="0" w:tplc="5ADE7A6A">
      <w:start w:val="1"/>
      <w:numFmt w:val="bullet"/>
      <w:lvlText w:val=""/>
      <w:lvlJc w:val="left"/>
      <w:pPr>
        <w:ind w:left="720" w:hanging="360"/>
      </w:pPr>
      <w:rPr>
        <w:rFonts w:ascii="Symbol" w:hAnsi="Symbol" w:hint="default"/>
      </w:rPr>
    </w:lvl>
    <w:lvl w:ilvl="1" w:tplc="C1241214">
      <w:start w:val="1"/>
      <w:numFmt w:val="bullet"/>
      <w:lvlText w:val="o"/>
      <w:lvlJc w:val="left"/>
      <w:pPr>
        <w:ind w:left="1440" w:hanging="360"/>
      </w:pPr>
      <w:rPr>
        <w:rFonts w:ascii="Courier New" w:hAnsi="Courier New" w:hint="default"/>
      </w:rPr>
    </w:lvl>
    <w:lvl w:ilvl="2" w:tplc="CFF6C02A">
      <w:start w:val="1"/>
      <w:numFmt w:val="bullet"/>
      <w:lvlText w:val=""/>
      <w:lvlJc w:val="left"/>
      <w:pPr>
        <w:ind w:left="2160" w:hanging="360"/>
      </w:pPr>
      <w:rPr>
        <w:rFonts w:ascii="Wingdings" w:hAnsi="Wingdings" w:hint="default"/>
      </w:rPr>
    </w:lvl>
    <w:lvl w:ilvl="3" w:tplc="A9C6BEB2">
      <w:start w:val="1"/>
      <w:numFmt w:val="bullet"/>
      <w:lvlText w:val=""/>
      <w:lvlJc w:val="left"/>
      <w:pPr>
        <w:ind w:left="2880" w:hanging="360"/>
      </w:pPr>
      <w:rPr>
        <w:rFonts w:ascii="Symbol" w:hAnsi="Symbol" w:hint="default"/>
      </w:rPr>
    </w:lvl>
    <w:lvl w:ilvl="4" w:tplc="4828BE30">
      <w:start w:val="1"/>
      <w:numFmt w:val="bullet"/>
      <w:lvlText w:val="o"/>
      <w:lvlJc w:val="left"/>
      <w:pPr>
        <w:ind w:left="3600" w:hanging="360"/>
      </w:pPr>
      <w:rPr>
        <w:rFonts w:ascii="Courier New" w:hAnsi="Courier New" w:hint="default"/>
      </w:rPr>
    </w:lvl>
    <w:lvl w:ilvl="5" w:tplc="BB70391E">
      <w:start w:val="1"/>
      <w:numFmt w:val="bullet"/>
      <w:lvlText w:val=""/>
      <w:lvlJc w:val="left"/>
      <w:pPr>
        <w:ind w:left="4320" w:hanging="360"/>
      </w:pPr>
      <w:rPr>
        <w:rFonts w:ascii="Wingdings" w:hAnsi="Wingdings" w:hint="default"/>
      </w:rPr>
    </w:lvl>
    <w:lvl w:ilvl="6" w:tplc="A4FC097A">
      <w:start w:val="1"/>
      <w:numFmt w:val="bullet"/>
      <w:lvlText w:val=""/>
      <w:lvlJc w:val="left"/>
      <w:pPr>
        <w:ind w:left="5040" w:hanging="360"/>
      </w:pPr>
      <w:rPr>
        <w:rFonts w:ascii="Symbol" w:hAnsi="Symbol" w:hint="default"/>
      </w:rPr>
    </w:lvl>
    <w:lvl w:ilvl="7" w:tplc="C838BD80">
      <w:start w:val="1"/>
      <w:numFmt w:val="bullet"/>
      <w:lvlText w:val="o"/>
      <w:lvlJc w:val="left"/>
      <w:pPr>
        <w:ind w:left="5760" w:hanging="360"/>
      </w:pPr>
      <w:rPr>
        <w:rFonts w:ascii="Courier New" w:hAnsi="Courier New" w:hint="default"/>
      </w:rPr>
    </w:lvl>
    <w:lvl w:ilvl="8" w:tplc="73E6C400">
      <w:start w:val="1"/>
      <w:numFmt w:val="bullet"/>
      <w:lvlText w:val=""/>
      <w:lvlJc w:val="left"/>
      <w:pPr>
        <w:ind w:left="6480" w:hanging="360"/>
      </w:pPr>
      <w:rPr>
        <w:rFonts w:ascii="Wingdings" w:hAnsi="Wingdings" w:hint="default"/>
      </w:rPr>
    </w:lvl>
  </w:abstractNum>
  <w:abstractNum w:abstractNumId="35" w15:restartNumberingAfterBreak="0">
    <w:nsid w:val="6258721F"/>
    <w:multiLevelType w:val="hybridMultilevel"/>
    <w:tmpl w:val="FFFFFFFF"/>
    <w:lvl w:ilvl="0" w:tplc="7ED6348E">
      <w:start w:val="1"/>
      <w:numFmt w:val="bullet"/>
      <w:lvlText w:val=""/>
      <w:lvlJc w:val="left"/>
      <w:pPr>
        <w:ind w:left="720" w:hanging="360"/>
      </w:pPr>
      <w:rPr>
        <w:rFonts w:ascii="Symbol" w:hAnsi="Symbol" w:hint="default"/>
      </w:rPr>
    </w:lvl>
    <w:lvl w:ilvl="1" w:tplc="BB82DC94">
      <w:start w:val="1"/>
      <w:numFmt w:val="bullet"/>
      <w:lvlText w:val="o"/>
      <w:lvlJc w:val="left"/>
      <w:pPr>
        <w:ind w:left="1440" w:hanging="360"/>
      </w:pPr>
      <w:rPr>
        <w:rFonts w:ascii="Courier New" w:hAnsi="Courier New" w:hint="default"/>
      </w:rPr>
    </w:lvl>
    <w:lvl w:ilvl="2" w:tplc="CBB44AA4">
      <w:start w:val="1"/>
      <w:numFmt w:val="bullet"/>
      <w:lvlText w:val=""/>
      <w:lvlJc w:val="left"/>
      <w:pPr>
        <w:ind w:left="2160" w:hanging="360"/>
      </w:pPr>
      <w:rPr>
        <w:rFonts w:ascii="Wingdings" w:hAnsi="Wingdings" w:hint="default"/>
      </w:rPr>
    </w:lvl>
    <w:lvl w:ilvl="3" w:tplc="DE8C3ED0">
      <w:start w:val="1"/>
      <w:numFmt w:val="bullet"/>
      <w:lvlText w:val=""/>
      <w:lvlJc w:val="left"/>
      <w:pPr>
        <w:ind w:left="2880" w:hanging="360"/>
      </w:pPr>
      <w:rPr>
        <w:rFonts w:ascii="Symbol" w:hAnsi="Symbol" w:hint="default"/>
      </w:rPr>
    </w:lvl>
    <w:lvl w:ilvl="4" w:tplc="303E4312">
      <w:start w:val="1"/>
      <w:numFmt w:val="bullet"/>
      <w:lvlText w:val="o"/>
      <w:lvlJc w:val="left"/>
      <w:pPr>
        <w:ind w:left="3600" w:hanging="360"/>
      </w:pPr>
      <w:rPr>
        <w:rFonts w:ascii="Courier New" w:hAnsi="Courier New" w:hint="default"/>
      </w:rPr>
    </w:lvl>
    <w:lvl w:ilvl="5" w:tplc="66E4C92A">
      <w:start w:val="1"/>
      <w:numFmt w:val="bullet"/>
      <w:lvlText w:val=""/>
      <w:lvlJc w:val="left"/>
      <w:pPr>
        <w:ind w:left="4320" w:hanging="360"/>
      </w:pPr>
      <w:rPr>
        <w:rFonts w:ascii="Wingdings" w:hAnsi="Wingdings" w:hint="default"/>
      </w:rPr>
    </w:lvl>
    <w:lvl w:ilvl="6" w:tplc="E112EE9E">
      <w:start w:val="1"/>
      <w:numFmt w:val="bullet"/>
      <w:lvlText w:val=""/>
      <w:lvlJc w:val="left"/>
      <w:pPr>
        <w:ind w:left="5040" w:hanging="360"/>
      </w:pPr>
      <w:rPr>
        <w:rFonts w:ascii="Symbol" w:hAnsi="Symbol" w:hint="default"/>
      </w:rPr>
    </w:lvl>
    <w:lvl w:ilvl="7" w:tplc="B4C0CC3C">
      <w:start w:val="1"/>
      <w:numFmt w:val="bullet"/>
      <w:lvlText w:val="o"/>
      <w:lvlJc w:val="left"/>
      <w:pPr>
        <w:ind w:left="5760" w:hanging="360"/>
      </w:pPr>
      <w:rPr>
        <w:rFonts w:ascii="Courier New" w:hAnsi="Courier New" w:hint="default"/>
      </w:rPr>
    </w:lvl>
    <w:lvl w:ilvl="8" w:tplc="A06CD74A">
      <w:start w:val="1"/>
      <w:numFmt w:val="bullet"/>
      <w:lvlText w:val=""/>
      <w:lvlJc w:val="left"/>
      <w:pPr>
        <w:ind w:left="6480" w:hanging="360"/>
      </w:pPr>
      <w:rPr>
        <w:rFonts w:ascii="Wingdings" w:hAnsi="Wingdings" w:hint="default"/>
      </w:rPr>
    </w:lvl>
  </w:abstractNum>
  <w:abstractNum w:abstractNumId="36"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5886144"/>
    <w:multiLevelType w:val="hybridMultilevel"/>
    <w:tmpl w:val="FFFFFFFF"/>
    <w:lvl w:ilvl="0" w:tplc="3140D82C">
      <w:start w:val="1"/>
      <w:numFmt w:val="bullet"/>
      <w:lvlText w:val=""/>
      <w:lvlJc w:val="left"/>
      <w:pPr>
        <w:ind w:left="720" w:hanging="360"/>
      </w:pPr>
      <w:rPr>
        <w:rFonts w:ascii="Symbol" w:hAnsi="Symbol" w:hint="default"/>
      </w:rPr>
    </w:lvl>
    <w:lvl w:ilvl="1" w:tplc="8ACC4B58">
      <w:start w:val="1"/>
      <w:numFmt w:val="bullet"/>
      <w:lvlText w:val="o"/>
      <w:lvlJc w:val="left"/>
      <w:pPr>
        <w:ind w:left="1440" w:hanging="360"/>
      </w:pPr>
      <w:rPr>
        <w:rFonts w:ascii="Courier New" w:hAnsi="Courier New" w:hint="default"/>
      </w:rPr>
    </w:lvl>
    <w:lvl w:ilvl="2" w:tplc="EBFE02CA">
      <w:start w:val="1"/>
      <w:numFmt w:val="bullet"/>
      <w:lvlText w:val=""/>
      <w:lvlJc w:val="left"/>
      <w:pPr>
        <w:ind w:left="2160" w:hanging="360"/>
      </w:pPr>
      <w:rPr>
        <w:rFonts w:ascii="Wingdings" w:hAnsi="Wingdings" w:hint="default"/>
      </w:rPr>
    </w:lvl>
    <w:lvl w:ilvl="3" w:tplc="396437EC">
      <w:start w:val="1"/>
      <w:numFmt w:val="bullet"/>
      <w:lvlText w:val=""/>
      <w:lvlJc w:val="left"/>
      <w:pPr>
        <w:ind w:left="2880" w:hanging="360"/>
      </w:pPr>
      <w:rPr>
        <w:rFonts w:ascii="Symbol" w:hAnsi="Symbol" w:hint="default"/>
      </w:rPr>
    </w:lvl>
    <w:lvl w:ilvl="4" w:tplc="B95ED92E">
      <w:start w:val="1"/>
      <w:numFmt w:val="bullet"/>
      <w:lvlText w:val="o"/>
      <w:lvlJc w:val="left"/>
      <w:pPr>
        <w:ind w:left="3600" w:hanging="360"/>
      </w:pPr>
      <w:rPr>
        <w:rFonts w:ascii="Courier New" w:hAnsi="Courier New" w:hint="default"/>
      </w:rPr>
    </w:lvl>
    <w:lvl w:ilvl="5" w:tplc="46687554">
      <w:start w:val="1"/>
      <w:numFmt w:val="bullet"/>
      <w:lvlText w:val=""/>
      <w:lvlJc w:val="left"/>
      <w:pPr>
        <w:ind w:left="4320" w:hanging="360"/>
      </w:pPr>
      <w:rPr>
        <w:rFonts w:ascii="Wingdings" w:hAnsi="Wingdings" w:hint="default"/>
      </w:rPr>
    </w:lvl>
    <w:lvl w:ilvl="6" w:tplc="97F408B6">
      <w:start w:val="1"/>
      <w:numFmt w:val="bullet"/>
      <w:lvlText w:val=""/>
      <w:lvlJc w:val="left"/>
      <w:pPr>
        <w:ind w:left="5040" w:hanging="360"/>
      </w:pPr>
      <w:rPr>
        <w:rFonts w:ascii="Symbol" w:hAnsi="Symbol" w:hint="default"/>
      </w:rPr>
    </w:lvl>
    <w:lvl w:ilvl="7" w:tplc="90687BD0">
      <w:start w:val="1"/>
      <w:numFmt w:val="bullet"/>
      <w:lvlText w:val="o"/>
      <w:lvlJc w:val="left"/>
      <w:pPr>
        <w:ind w:left="5760" w:hanging="360"/>
      </w:pPr>
      <w:rPr>
        <w:rFonts w:ascii="Courier New" w:hAnsi="Courier New" w:hint="default"/>
      </w:rPr>
    </w:lvl>
    <w:lvl w:ilvl="8" w:tplc="6512F70A">
      <w:start w:val="1"/>
      <w:numFmt w:val="bullet"/>
      <w:lvlText w:val=""/>
      <w:lvlJc w:val="left"/>
      <w:pPr>
        <w:ind w:left="6480" w:hanging="360"/>
      </w:pPr>
      <w:rPr>
        <w:rFonts w:ascii="Wingdings" w:hAnsi="Wingdings" w:hint="default"/>
      </w:rPr>
    </w:lvl>
  </w:abstractNum>
  <w:abstractNum w:abstractNumId="38" w15:restartNumberingAfterBreak="0">
    <w:nsid w:val="68EA2FA3"/>
    <w:multiLevelType w:val="multilevel"/>
    <w:tmpl w:val="97F881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CE42B2"/>
    <w:multiLevelType w:val="multilevel"/>
    <w:tmpl w:val="B7D03A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4D4E332"/>
    <w:multiLevelType w:val="hybridMultilevel"/>
    <w:tmpl w:val="FFFFFFFF"/>
    <w:lvl w:ilvl="0" w:tplc="17E073DE">
      <w:start w:val="1"/>
      <w:numFmt w:val="upperLetter"/>
      <w:lvlText w:val="%1."/>
      <w:lvlJc w:val="left"/>
      <w:pPr>
        <w:ind w:left="720" w:hanging="360"/>
      </w:pPr>
    </w:lvl>
    <w:lvl w:ilvl="1" w:tplc="A6A0C522">
      <w:start w:val="1"/>
      <w:numFmt w:val="lowerLetter"/>
      <w:lvlText w:val="%2."/>
      <w:lvlJc w:val="left"/>
      <w:pPr>
        <w:ind w:left="1440" w:hanging="360"/>
      </w:pPr>
    </w:lvl>
    <w:lvl w:ilvl="2" w:tplc="5986C4DA">
      <w:start w:val="1"/>
      <w:numFmt w:val="lowerRoman"/>
      <w:lvlText w:val="%3."/>
      <w:lvlJc w:val="right"/>
      <w:pPr>
        <w:ind w:left="2160" w:hanging="180"/>
      </w:pPr>
    </w:lvl>
    <w:lvl w:ilvl="3" w:tplc="869C7BB4">
      <w:start w:val="1"/>
      <w:numFmt w:val="decimal"/>
      <w:lvlText w:val="%4."/>
      <w:lvlJc w:val="left"/>
      <w:pPr>
        <w:ind w:left="2880" w:hanging="360"/>
      </w:pPr>
    </w:lvl>
    <w:lvl w:ilvl="4" w:tplc="11983CC0">
      <w:start w:val="1"/>
      <w:numFmt w:val="lowerLetter"/>
      <w:lvlText w:val="%5."/>
      <w:lvlJc w:val="left"/>
      <w:pPr>
        <w:ind w:left="3600" w:hanging="360"/>
      </w:pPr>
    </w:lvl>
    <w:lvl w:ilvl="5" w:tplc="E1C4BE3A">
      <w:start w:val="1"/>
      <w:numFmt w:val="lowerRoman"/>
      <w:lvlText w:val="%6."/>
      <w:lvlJc w:val="right"/>
      <w:pPr>
        <w:ind w:left="4320" w:hanging="180"/>
      </w:pPr>
    </w:lvl>
    <w:lvl w:ilvl="6" w:tplc="6E54ED72">
      <w:start w:val="1"/>
      <w:numFmt w:val="decimal"/>
      <w:lvlText w:val="%7."/>
      <w:lvlJc w:val="left"/>
      <w:pPr>
        <w:ind w:left="5040" w:hanging="360"/>
      </w:pPr>
    </w:lvl>
    <w:lvl w:ilvl="7" w:tplc="EA5C7A02">
      <w:start w:val="1"/>
      <w:numFmt w:val="lowerLetter"/>
      <w:lvlText w:val="%8."/>
      <w:lvlJc w:val="left"/>
      <w:pPr>
        <w:ind w:left="5760" w:hanging="360"/>
      </w:pPr>
    </w:lvl>
    <w:lvl w:ilvl="8" w:tplc="2D209A2C">
      <w:start w:val="1"/>
      <w:numFmt w:val="lowerRoman"/>
      <w:lvlText w:val="%9."/>
      <w:lvlJc w:val="right"/>
      <w:pPr>
        <w:ind w:left="6480" w:hanging="180"/>
      </w:pPr>
    </w:lvl>
  </w:abstractNum>
  <w:abstractNum w:abstractNumId="41" w15:restartNumberingAfterBreak="0">
    <w:nsid w:val="780062A4"/>
    <w:multiLevelType w:val="multilevel"/>
    <w:tmpl w:val="EED2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A40144"/>
    <w:multiLevelType w:val="multilevel"/>
    <w:tmpl w:val="60D08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0B169D"/>
    <w:multiLevelType w:val="multilevel"/>
    <w:tmpl w:val="8A429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703246"/>
    <w:multiLevelType w:val="multilevel"/>
    <w:tmpl w:val="D7B4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DD05ADD"/>
    <w:multiLevelType w:val="multilevel"/>
    <w:tmpl w:val="2A10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443B91"/>
    <w:multiLevelType w:val="multilevel"/>
    <w:tmpl w:val="045CBA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7ECF1CCB"/>
    <w:multiLevelType w:val="multilevel"/>
    <w:tmpl w:val="08CE488C"/>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575" w:hanging="49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229293">
    <w:abstractNumId w:val="29"/>
  </w:num>
  <w:num w:numId="2" w16cid:durableId="1750686603">
    <w:abstractNumId w:val="46"/>
  </w:num>
  <w:num w:numId="3" w16cid:durableId="1188561197">
    <w:abstractNumId w:val="36"/>
  </w:num>
  <w:num w:numId="4" w16cid:durableId="1029836393">
    <w:abstractNumId w:val="27"/>
  </w:num>
  <w:num w:numId="5" w16cid:durableId="237518126">
    <w:abstractNumId w:val="17"/>
  </w:num>
  <w:num w:numId="6" w16cid:durableId="993728310">
    <w:abstractNumId w:val="44"/>
  </w:num>
  <w:num w:numId="7" w16cid:durableId="921259893">
    <w:abstractNumId w:val="25"/>
  </w:num>
  <w:num w:numId="8" w16cid:durableId="2028556402">
    <w:abstractNumId w:val="23"/>
  </w:num>
  <w:num w:numId="9" w16cid:durableId="2145393182">
    <w:abstractNumId w:val="20"/>
  </w:num>
  <w:num w:numId="10" w16cid:durableId="377824866">
    <w:abstractNumId w:val="26"/>
  </w:num>
  <w:num w:numId="11" w16cid:durableId="1799101524">
    <w:abstractNumId w:val="12"/>
  </w:num>
  <w:num w:numId="12" w16cid:durableId="1383752401">
    <w:abstractNumId w:val="47"/>
  </w:num>
  <w:num w:numId="13" w16cid:durableId="8214875">
    <w:abstractNumId w:val="42"/>
  </w:num>
  <w:num w:numId="14" w16cid:durableId="849026173">
    <w:abstractNumId w:val="5"/>
  </w:num>
  <w:num w:numId="15" w16cid:durableId="1153520008">
    <w:abstractNumId w:val="18"/>
  </w:num>
  <w:num w:numId="16" w16cid:durableId="156500437">
    <w:abstractNumId w:val="1"/>
  </w:num>
  <w:num w:numId="17" w16cid:durableId="1503356540">
    <w:abstractNumId w:val="10"/>
  </w:num>
  <w:num w:numId="18" w16cid:durableId="1946960614">
    <w:abstractNumId w:val="0"/>
  </w:num>
  <w:num w:numId="19" w16cid:durableId="514610771">
    <w:abstractNumId w:val="22"/>
  </w:num>
  <w:num w:numId="20" w16cid:durableId="497230674">
    <w:abstractNumId w:val="45"/>
  </w:num>
  <w:num w:numId="21" w16cid:durableId="2132506858">
    <w:abstractNumId w:val="11"/>
  </w:num>
  <w:num w:numId="22" w16cid:durableId="504904297">
    <w:abstractNumId w:val="41"/>
  </w:num>
  <w:num w:numId="23" w16cid:durableId="304703855">
    <w:abstractNumId w:val="3"/>
  </w:num>
  <w:num w:numId="24" w16cid:durableId="866715033">
    <w:abstractNumId w:val="24"/>
  </w:num>
  <w:num w:numId="25" w16cid:durableId="1512187364">
    <w:abstractNumId w:val="34"/>
  </w:num>
  <w:num w:numId="26" w16cid:durableId="796217226">
    <w:abstractNumId w:val="37"/>
  </w:num>
  <w:num w:numId="27" w16cid:durableId="352074657">
    <w:abstractNumId w:val="33"/>
  </w:num>
  <w:num w:numId="28" w16cid:durableId="969938935">
    <w:abstractNumId w:val="35"/>
  </w:num>
  <w:num w:numId="29" w16cid:durableId="1062025961">
    <w:abstractNumId w:val="16"/>
  </w:num>
  <w:num w:numId="30" w16cid:durableId="359824481">
    <w:abstractNumId w:val="7"/>
  </w:num>
  <w:num w:numId="31" w16cid:durableId="1276912839">
    <w:abstractNumId w:val="9"/>
  </w:num>
  <w:num w:numId="32" w16cid:durableId="1862938002">
    <w:abstractNumId w:val="40"/>
  </w:num>
  <w:num w:numId="33" w16cid:durableId="796528029">
    <w:abstractNumId w:val="43"/>
  </w:num>
  <w:num w:numId="34" w16cid:durableId="1648974757">
    <w:abstractNumId w:val="32"/>
  </w:num>
  <w:num w:numId="35" w16cid:durableId="1660966395">
    <w:abstractNumId w:val="15"/>
  </w:num>
  <w:num w:numId="36" w16cid:durableId="1260412469">
    <w:abstractNumId w:val="28"/>
  </w:num>
  <w:num w:numId="37" w16cid:durableId="1015113856">
    <w:abstractNumId w:val="21"/>
  </w:num>
  <w:num w:numId="38" w16cid:durableId="1211695129">
    <w:abstractNumId w:val="14"/>
  </w:num>
  <w:num w:numId="39" w16cid:durableId="870067039">
    <w:abstractNumId w:val="13"/>
  </w:num>
  <w:num w:numId="40" w16cid:durableId="313223079">
    <w:abstractNumId w:val="19"/>
  </w:num>
  <w:num w:numId="41" w16cid:durableId="504636167">
    <w:abstractNumId w:val="38"/>
  </w:num>
  <w:num w:numId="42" w16cid:durableId="26104263">
    <w:abstractNumId w:val="4"/>
  </w:num>
  <w:num w:numId="43" w16cid:durableId="1959797392">
    <w:abstractNumId w:val="8"/>
  </w:num>
  <w:num w:numId="44" w16cid:durableId="719014387">
    <w:abstractNumId w:val="6"/>
  </w:num>
  <w:num w:numId="45" w16cid:durableId="2110616539">
    <w:abstractNumId w:val="39"/>
  </w:num>
  <w:num w:numId="46" w16cid:durableId="1214544559">
    <w:abstractNumId w:val="30"/>
  </w:num>
  <w:num w:numId="47" w16cid:durableId="435100539">
    <w:abstractNumId w:val="2"/>
  </w:num>
  <w:num w:numId="48" w16cid:durableId="1358191335">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BC5"/>
    <w:rsid w:val="000000A9"/>
    <w:rsid w:val="000003F2"/>
    <w:rsid w:val="000005CA"/>
    <w:rsid w:val="00001040"/>
    <w:rsid w:val="000010B2"/>
    <w:rsid w:val="000013BB"/>
    <w:rsid w:val="00002160"/>
    <w:rsid w:val="00002549"/>
    <w:rsid w:val="00002787"/>
    <w:rsid w:val="00002841"/>
    <w:rsid w:val="00002C08"/>
    <w:rsid w:val="000031F4"/>
    <w:rsid w:val="00003497"/>
    <w:rsid w:val="000035A8"/>
    <w:rsid w:val="00003759"/>
    <w:rsid w:val="00003799"/>
    <w:rsid w:val="00003904"/>
    <w:rsid w:val="00003F1D"/>
    <w:rsid w:val="00003F44"/>
    <w:rsid w:val="0000465B"/>
    <w:rsid w:val="00005E30"/>
    <w:rsid w:val="0000650E"/>
    <w:rsid w:val="00006C9D"/>
    <w:rsid w:val="0000738A"/>
    <w:rsid w:val="0000795D"/>
    <w:rsid w:val="000079EB"/>
    <w:rsid w:val="00007DBD"/>
    <w:rsid w:val="00010077"/>
    <w:rsid w:val="00010410"/>
    <w:rsid w:val="00011043"/>
    <w:rsid w:val="00011067"/>
    <w:rsid w:val="00011334"/>
    <w:rsid w:val="0001140B"/>
    <w:rsid w:val="00011F25"/>
    <w:rsid w:val="00011FA3"/>
    <w:rsid w:val="000125A6"/>
    <w:rsid w:val="00012EF0"/>
    <w:rsid w:val="0001381D"/>
    <w:rsid w:val="00014CDC"/>
    <w:rsid w:val="000153CC"/>
    <w:rsid w:val="00015482"/>
    <w:rsid w:val="00015A29"/>
    <w:rsid w:val="00015A43"/>
    <w:rsid w:val="0001613C"/>
    <w:rsid w:val="00016CDF"/>
    <w:rsid w:val="00016EFF"/>
    <w:rsid w:val="000170A0"/>
    <w:rsid w:val="000170BC"/>
    <w:rsid w:val="000170D6"/>
    <w:rsid w:val="0001758C"/>
    <w:rsid w:val="000176FA"/>
    <w:rsid w:val="00017D07"/>
    <w:rsid w:val="000203B4"/>
    <w:rsid w:val="00020551"/>
    <w:rsid w:val="000211C0"/>
    <w:rsid w:val="00021A45"/>
    <w:rsid w:val="00022700"/>
    <w:rsid w:val="000246B9"/>
    <w:rsid w:val="0002483B"/>
    <w:rsid w:val="00024F04"/>
    <w:rsid w:val="00025384"/>
    <w:rsid w:val="000254C7"/>
    <w:rsid w:val="0002589A"/>
    <w:rsid w:val="00025ABA"/>
    <w:rsid w:val="00025D31"/>
    <w:rsid w:val="00026008"/>
    <w:rsid w:val="000261DB"/>
    <w:rsid w:val="00026549"/>
    <w:rsid w:val="00026E56"/>
    <w:rsid w:val="00027BFD"/>
    <w:rsid w:val="0003073B"/>
    <w:rsid w:val="00030DCE"/>
    <w:rsid w:val="00031660"/>
    <w:rsid w:val="00031DC6"/>
    <w:rsid w:val="00032080"/>
    <w:rsid w:val="00032083"/>
    <w:rsid w:val="00032ACA"/>
    <w:rsid w:val="00032B8F"/>
    <w:rsid w:val="00032D94"/>
    <w:rsid w:val="0003315B"/>
    <w:rsid w:val="000336EE"/>
    <w:rsid w:val="0003428E"/>
    <w:rsid w:val="00034436"/>
    <w:rsid w:val="00034A52"/>
    <w:rsid w:val="00034ACA"/>
    <w:rsid w:val="000354FF"/>
    <w:rsid w:val="00035A5B"/>
    <w:rsid w:val="00035B59"/>
    <w:rsid w:val="00036118"/>
    <w:rsid w:val="00036CF4"/>
    <w:rsid w:val="00036D3A"/>
    <w:rsid w:val="00036D91"/>
    <w:rsid w:val="00037198"/>
    <w:rsid w:val="0003760C"/>
    <w:rsid w:val="00037697"/>
    <w:rsid w:val="000377C5"/>
    <w:rsid w:val="00037979"/>
    <w:rsid w:val="00037A3E"/>
    <w:rsid w:val="00037EC8"/>
    <w:rsid w:val="00040832"/>
    <w:rsid w:val="00040CAE"/>
    <w:rsid w:val="000418D2"/>
    <w:rsid w:val="000432C3"/>
    <w:rsid w:val="000436AE"/>
    <w:rsid w:val="0004377A"/>
    <w:rsid w:val="00044034"/>
    <w:rsid w:val="00044C63"/>
    <w:rsid w:val="00046662"/>
    <w:rsid w:val="000467C9"/>
    <w:rsid w:val="00047DBE"/>
    <w:rsid w:val="00047E14"/>
    <w:rsid w:val="00047F28"/>
    <w:rsid w:val="0005015D"/>
    <w:rsid w:val="00051603"/>
    <w:rsid w:val="00051626"/>
    <w:rsid w:val="0005195D"/>
    <w:rsid w:val="000524AA"/>
    <w:rsid w:val="00052771"/>
    <w:rsid w:val="0005424C"/>
    <w:rsid w:val="0005425C"/>
    <w:rsid w:val="0005571C"/>
    <w:rsid w:val="0005599D"/>
    <w:rsid w:val="00055CA0"/>
    <w:rsid w:val="00055FBC"/>
    <w:rsid w:val="00056006"/>
    <w:rsid w:val="00056435"/>
    <w:rsid w:val="000579F2"/>
    <w:rsid w:val="00057ECA"/>
    <w:rsid w:val="00060811"/>
    <w:rsid w:val="00061EB9"/>
    <w:rsid w:val="0006207F"/>
    <w:rsid w:val="00062940"/>
    <w:rsid w:val="00063A8C"/>
    <w:rsid w:val="00063A98"/>
    <w:rsid w:val="00064CE2"/>
    <w:rsid w:val="00064D6B"/>
    <w:rsid w:val="000661AE"/>
    <w:rsid w:val="0006639D"/>
    <w:rsid w:val="0006699E"/>
    <w:rsid w:val="000670F4"/>
    <w:rsid w:val="000671D4"/>
    <w:rsid w:val="0006740D"/>
    <w:rsid w:val="00067576"/>
    <w:rsid w:val="000676D3"/>
    <w:rsid w:val="00067CB7"/>
    <w:rsid w:val="00067E22"/>
    <w:rsid w:val="00070256"/>
    <w:rsid w:val="00070396"/>
    <w:rsid w:val="0007091F"/>
    <w:rsid w:val="00071589"/>
    <w:rsid w:val="00071D10"/>
    <w:rsid w:val="000721F2"/>
    <w:rsid w:val="00072738"/>
    <w:rsid w:val="000727A4"/>
    <w:rsid w:val="00072828"/>
    <w:rsid w:val="000731B1"/>
    <w:rsid w:val="00073B06"/>
    <w:rsid w:val="000742F8"/>
    <w:rsid w:val="000746A5"/>
    <w:rsid w:val="00074715"/>
    <w:rsid w:val="000747BD"/>
    <w:rsid w:val="000747FA"/>
    <w:rsid w:val="00074A8E"/>
    <w:rsid w:val="00074AF6"/>
    <w:rsid w:val="0007528E"/>
    <w:rsid w:val="000755ED"/>
    <w:rsid w:val="00076084"/>
    <w:rsid w:val="00076415"/>
    <w:rsid w:val="000773CC"/>
    <w:rsid w:val="0007759F"/>
    <w:rsid w:val="000775D4"/>
    <w:rsid w:val="00077808"/>
    <w:rsid w:val="0007780E"/>
    <w:rsid w:val="0007782A"/>
    <w:rsid w:val="00077F41"/>
    <w:rsid w:val="0008027F"/>
    <w:rsid w:val="000804DF"/>
    <w:rsid w:val="000807E5"/>
    <w:rsid w:val="00080E74"/>
    <w:rsid w:val="00080F08"/>
    <w:rsid w:val="00080FA5"/>
    <w:rsid w:val="00082263"/>
    <w:rsid w:val="00082345"/>
    <w:rsid w:val="00082BDE"/>
    <w:rsid w:val="00082F17"/>
    <w:rsid w:val="00083B67"/>
    <w:rsid w:val="00083E1A"/>
    <w:rsid w:val="00084086"/>
    <w:rsid w:val="00084618"/>
    <w:rsid w:val="00084B1F"/>
    <w:rsid w:val="00084C0F"/>
    <w:rsid w:val="00085A1E"/>
    <w:rsid w:val="00085AB9"/>
    <w:rsid w:val="000865CE"/>
    <w:rsid w:val="00086712"/>
    <w:rsid w:val="00086768"/>
    <w:rsid w:val="00086880"/>
    <w:rsid w:val="00086AD4"/>
    <w:rsid w:val="00086C70"/>
    <w:rsid w:val="00087FE2"/>
    <w:rsid w:val="0009014C"/>
    <w:rsid w:val="00090191"/>
    <w:rsid w:val="00090291"/>
    <w:rsid w:val="0009068D"/>
    <w:rsid w:val="00091B9B"/>
    <w:rsid w:val="000923C5"/>
    <w:rsid w:val="00092A59"/>
    <w:rsid w:val="00093230"/>
    <w:rsid w:val="00093324"/>
    <w:rsid w:val="00093EEC"/>
    <w:rsid w:val="00093FC8"/>
    <w:rsid w:val="00094730"/>
    <w:rsid w:val="00094C41"/>
    <w:rsid w:val="00094CBA"/>
    <w:rsid w:val="00095143"/>
    <w:rsid w:val="0009585E"/>
    <w:rsid w:val="00096A12"/>
    <w:rsid w:val="00097628"/>
    <w:rsid w:val="00097F44"/>
    <w:rsid w:val="000A044D"/>
    <w:rsid w:val="000A04F4"/>
    <w:rsid w:val="000A06A1"/>
    <w:rsid w:val="000A06CB"/>
    <w:rsid w:val="000A0980"/>
    <w:rsid w:val="000A0A53"/>
    <w:rsid w:val="000A0F17"/>
    <w:rsid w:val="000A1042"/>
    <w:rsid w:val="000A10AD"/>
    <w:rsid w:val="000A11AE"/>
    <w:rsid w:val="000A19C6"/>
    <w:rsid w:val="000A23DC"/>
    <w:rsid w:val="000A2840"/>
    <w:rsid w:val="000A2A4C"/>
    <w:rsid w:val="000A2DA3"/>
    <w:rsid w:val="000A432F"/>
    <w:rsid w:val="000A46DA"/>
    <w:rsid w:val="000A518E"/>
    <w:rsid w:val="000A55A1"/>
    <w:rsid w:val="000A5CDB"/>
    <w:rsid w:val="000A61FB"/>
    <w:rsid w:val="000A6797"/>
    <w:rsid w:val="000A6C3C"/>
    <w:rsid w:val="000A6D33"/>
    <w:rsid w:val="000A6E10"/>
    <w:rsid w:val="000A6F16"/>
    <w:rsid w:val="000A6F5C"/>
    <w:rsid w:val="000A6FAE"/>
    <w:rsid w:val="000A7323"/>
    <w:rsid w:val="000A739D"/>
    <w:rsid w:val="000A765B"/>
    <w:rsid w:val="000A7811"/>
    <w:rsid w:val="000A7D07"/>
    <w:rsid w:val="000A7D91"/>
    <w:rsid w:val="000A7EEF"/>
    <w:rsid w:val="000A7F23"/>
    <w:rsid w:val="000B0B77"/>
    <w:rsid w:val="000B0CC1"/>
    <w:rsid w:val="000B23B0"/>
    <w:rsid w:val="000B2555"/>
    <w:rsid w:val="000B27F5"/>
    <w:rsid w:val="000B2BD2"/>
    <w:rsid w:val="000B6024"/>
    <w:rsid w:val="000B67EE"/>
    <w:rsid w:val="000B6F86"/>
    <w:rsid w:val="000B6F97"/>
    <w:rsid w:val="000B700D"/>
    <w:rsid w:val="000B71E9"/>
    <w:rsid w:val="000B7351"/>
    <w:rsid w:val="000B7B7E"/>
    <w:rsid w:val="000B7C84"/>
    <w:rsid w:val="000C0292"/>
    <w:rsid w:val="000C0FC6"/>
    <w:rsid w:val="000C1041"/>
    <w:rsid w:val="000C1157"/>
    <w:rsid w:val="000C1B0F"/>
    <w:rsid w:val="000C1FAB"/>
    <w:rsid w:val="000C2404"/>
    <w:rsid w:val="000C2460"/>
    <w:rsid w:val="000C2FB2"/>
    <w:rsid w:val="000C30FB"/>
    <w:rsid w:val="000C38C1"/>
    <w:rsid w:val="000C3C01"/>
    <w:rsid w:val="000C3F68"/>
    <w:rsid w:val="000C44D1"/>
    <w:rsid w:val="000C4C05"/>
    <w:rsid w:val="000C513C"/>
    <w:rsid w:val="000C538D"/>
    <w:rsid w:val="000C5B06"/>
    <w:rsid w:val="000C5F84"/>
    <w:rsid w:val="000C6735"/>
    <w:rsid w:val="000C6E71"/>
    <w:rsid w:val="000C6F9C"/>
    <w:rsid w:val="000C709F"/>
    <w:rsid w:val="000C70E7"/>
    <w:rsid w:val="000C715D"/>
    <w:rsid w:val="000C7250"/>
    <w:rsid w:val="000C7621"/>
    <w:rsid w:val="000C76B5"/>
    <w:rsid w:val="000D0114"/>
    <w:rsid w:val="000D043B"/>
    <w:rsid w:val="000D0ACF"/>
    <w:rsid w:val="000D0F1C"/>
    <w:rsid w:val="000D169C"/>
    <w:rsid w:val="000D2243"/>
    <w:rsid w:val="000D2562"/>
    <w:rsid w:val="000D265D"/>
    <w:rsid w:val="000D2675"/>
    <w:rsid w:val="000D26EA"/>
    <w:rsid w:val="000D33F9"/>
    <w:rsid w:val="000D36CC"/>
    <w:rsid w:val="000D397A"/>
    <w:rsid w:val="000D3FFC"/>
    <w:rsid w:val="000D41F0"/>
    <w:rsid w:val="000D4CD6"/>
    <w:rsid w:val="000D4DEF"/>
    <w:rsid w:val="000D4E0C"/>
    <w:rsid w:val="000D50F5"/>
    <w:rsid w:val="000D583B"/>
    <w:rsid w:val="000D5D58"/>
    <w:rsid w:val="000D5F93"/>
    <w:rsid w:val="000D61E6"/>
    <w:rsid w:val="000D62EF"/>
    <w:rsid w:val="000D6DED"/>
    <w:rsid w:val="000D70E6"/>
    <w:rsid w:val="000D7769"/>
    <w:rsid w:val="000E0354"/>
    <w:rsid w:val="000E03BF"/>
    <w:rsid w:val="000E03C3"/>
    <w:rsid w:val="000E0FD2"/>
    <w:rsid w:val="000E187E"/>
    <w:rsid w:val="000E2006"/>
    <w:rsid w:val="000E25B4"/>
    <w:rsid w:val="000E2646"/>
    <w:rsid w:val="000E2F4B"/>
    <w:rsid w:val="000E452B"/>
    <w:rsid w:val="000E4971"/>
    <w:rsid w:val="000E4E5E"/>
    <w:rsid w:val="000E6393"/>
    <w:rsid w:val="000E660E"/>
    <w:rsid w:val="000E66ED"/>
    <w:rsid w:val="000F0382"/>
    <w:rsid w:val="000F0478"/>
    <w:rsid w:val="000F0658"/>
    <w:rsid w:val="000F0E42"/>
    <w:rsid w:val="000F20D9"/>
    <w:rsid w:val="000F224A"/>
    <w:rsid w:val="000F2971"/>
    <w:rsid w:val="000F2BA6"/>
    <w:rsid w:val="000F2FA0"/>
    <w:rsid w:val="000F3078"/>
    <w:rsid w:val="000F33F1"/>
    <w:rsid w:val="000F3616"/>
    <w:rsid w:val="000F380E"/>
    <w:rsid w:val="000F5ADA"/>
    <w:rsid w:val="000F69C8"/>
    <w:rsid w:val="000F6B2D"/>
    <w:rsid w:val="000F719C"/>
    <w:rsid w:val="000F72EA"/>
    <w:rsid w:val="000F79FD"/>
    <w:rsid w:val="000F7A40"/>
    <w:rsid w:val="0010044D"/>
    <w:rsid w:val="001004FD"/>
    <w:rsid w:val="00100653"/>
    <w:rsid w:val="001010A3"/>
    <w:rsid w:val="0010156A"/>
    <w:rsid w:val="0010171D"/>
    <w:rsid w:val="00101742"/>
    <w:rsid w:val="00102121"/>
    <w:rsid w:val="00102357"/>
    <w:rsid w:val="001025C2"/>
    <w:rsid w:val="00102733"/>
    <w:rsid w:val="00102DC6"/>
    <w:rsid w:val="001038FD"/>
    <w:rsid w:val="00104700"/>
    <w:rsid w:val="0010481A"/>
    <w:rsid w:val="001048A5"/>
    <w:rsid w:val="00104B27"/>
    <w:rsid w:val="00104FFF"/>
    <w:rsid w:val="00105B0D"/>
    <w:rsid w:val="00106AF6"/>
    <w:rsid w:val="001074CF"/>
    <w:rsid w:val="00107623"/>
    <w:rsid w:val="00107B21"/>
    <w:rsid w:val="00107EC7"/>
    <w:rsid w:val="00110B6A"/>
    <w:rsid w:val="00110F23"/>
    <w:rsid w:val="001110A1"/>
    <w:rsid w:val="00111497"/>
    <w:rsid w:val="00111A20"/>
    <w:rsid w:val="00111AA8"/>
    <w:rsid w:val="00112440"/>
    <w:rsid w:val="0011294C"/>
    <w:rsid w:val="00112F84"/>
    <w:rsid w:val="001136D2"/>
    <w:rsid w:val="00114581"/>
    <w:rsid w:val="00114A07"/>
    <w:rsid w:val="00114CD7"/>
    <w:rsid w:val="00114DA9"/>
    <w:rsid w:val="00114F0F"/>
    <w:rsid w:val="0011508E"/>
    <w:rsid w:val="001151C6"/>
    <w:rsid w:val="00115268"/>
    <w:rsid w:val="001153D5"/>
    <w:rsid w:val="00115575"/>
    <w:rsid w:val="001163A1"/>
    <w:rsid w:val="00116553"/>
    <w:rsid w:val="0011699F"/>
    <w:rsid w:val="00116C0D"/>
    <w:rsid w:val="00116DBA"/>
    <w:rsid w:val="00116DFC"/>
    <w:rsid w:val="00116F0B"/>
    <w:rsid w:val="001177D0"/>
    <w:rsid w:val="00120320"/>
    <w:rsid w:val="001205D2"/>
    <w:rsid w:val="00120F06"/>
    <w:rsid w:val="00121146"/>
    <w:rsid w:val="00122538"/>
    <w:rsid w:val="001238C7"/>
    <w:rsid w:val="00123CDF"/>
    <w:rsid w:val="001242F8"/>
    <w:rsid w:val="0012462E"/>
    <w:rsid w:val="0012477F"/>
    <w:rsid w:val="00124A8A"/>
    <w:rsid w:val="001250C9"/>
    <w:rsid w:val="00125322"/>
    <w:rsid w:val="00125989"/>
    <w:rsid w:val="00126670"/>
    <w:rsid w:val="001266DF"/>
    <w:rsid w:val="00126CFA"/>
    <w:rsid w:val="00130056"/>
    <w:rsid w:val="00130D8A"/>
    <w:rsid w:val="00131238"/>
    <w:rsid w:val="00131487"/>
    <w:rsid w:val="0013186E"/>
    <w:rsid w:val="001319FB"/>
    <w:rsid w:val="00131B42"/>
    <w:rsid w:val="00131C2E"/>
    <w:rsid w:val="00132498"/>
    <w:rsid w:val="0013260E"/>
    <w:rsid w:val="0013281E"/>
    <w:rsid w:val="001328A1"/>
    <w:rsid w:val="00132E3C"/>
    <w:rsid w:val="00133672"/>
    <w:rsid w:val="001339C1"/>
    <w:rsid w:val="00134BBF"/>
    <w:rsid w:val="00134E94"/>
    <w:rsid w:val="001353CD"/>
    <w:rsid w:val="00135ACF"/>
    <w:rsid w:val="0013659D"/>
    <w:rsid w:val="00136E13"/>
    <w:rsid w:val="00137400"/>
    <w:rsid w:val="00137B42"/>
    <w:rsid w:val="00137BBB"/>
    <w:rsid w:val="00140B67"/>
    <w:rsid w:val="00140C1B"/>
    <w:rsid w:val="0014156A"/>
    <w:rsid w:val="001416C2"/>
    <w:rsid w:val="001417CA"/>
    <w:rsid w:val="00141903"/>
    <w:rsid w:val="00141976"/>
    <w:rsid w:val="00141B78"/>
    <w:rsid w:val="00142016"/>
    <w:rsid w:val="00142BE7"/>
    <w:rsid w:val="001434A2"/>
    <w:rsid w:val="00143586"/>
    <w:rsid w:val="001437B4"/>
    <w:rsid w:val="0014437E"/>
    <w:rsid w:val="00144388"/>
    <w:rsid w:val="001445DC"/>
    <w:rsid w:val="00144723"/>
    <w:rsid w:val="00144A55"/>
    <w:rsid w:val="00144DAE"/>
    <w:rsid w:val="00145182"/>
    <w:rsid w:val="00146BFD"/>
    <w:rsid w:val="00146FFE"/>
    <w:rsid w:val="001471B4"/>
    <w:rsid w:val="001475D1"/>
    <w:rsid w:val="00147C65"/>
    <w:rsid w:val="00147E8D"/>
    <w:rsid w:val="00150A06"/>
    <w:rsid w:val="00150BF5"/>
    <w:rsid w:val="00151431"/>
    <w:rsid w:val="001518B5"/>
    <w:rsid w:val="00151949"/>
    <w:rsid w:val="00151BA1"/>
    <w:rsid w:val="00151C16"/>
    <w:rsid w:val="00151E26"/>
    <w:rsid w:val="00152400"/>
    <w:rsid w:val="0015285F"/>
    <w:rsid w:val="00152BD4"/>
    <w:rsid w:val="001534B6"/>
    <w:rsid w:val="001537EB"/>
    <w:rsid w:val="00153F07"/>
    <w:rsid w:val="00154113"/>
    <w:rsid w:val="00155529"/>
    <w:rsid w:val="00155962"/>
    <w:rsid w:val="00156485"/>
    <w:rsid w:val="0015677B"/>
    <w:rsid w:val="00156F23"/>
    <w:rsid w:val="0016048E"/>
    <w:rsid w:val="001606B0"/>
    <w:rsid w:val="00160CD8"/>
    <w:rsid w:val="0016159D"/>
    <w:rsid w:val="001616A3"/>
    <w:rsid w:val="00161D5D"/>
    <w:rsid w:val="00161D68"/>
    <w:rsid w:val="00162057"/>
    <w:rsid w:val="001621AE"/>
    <w:rsid w:val="001625D3"/>
    <w:rsid w:val="00162D2B"/>
    <w:rsid w:val="00163151"/>
    <w:rsid w:val="001636F8"/>
    <w:rsid w:val="001641DE"/>
    <w:rsid w:val="00164658"/>
    <w:rsid w:val="00165365"/>
    <w:rsid w:val="001654EC"/>
    <w:rsid w:val="00165F24"/>
    <w:rsid w:val="0016744C"/>
    <w:rsid w:val="001675F8"/>
    <w:rsid w:val="001700B2"/>
    <w:rsid w:val="00170298"/>
    <w:rsid w:val="001705C2"/>
    <w:rsid w:val="0017069E"/>
    <w:rsid w:val="00170701"/>
    <w:rsid w:val="00170856"/>
    <w:rsid w:val="00170C6D"/>
    <w:rsid w:val="00170C6F"/>
    <w:rsid w:val="00170F3B"/>
    <w:rsid w:val="0017101E"/>
    <w:rsid w:val="00171049"/>
    <w:rsid w:val="00171E1D"/>
    <w:rsid w:val="00172009"/>
    <w:rsid w:val="001726D4"/>
    <w:rsid w:val="00172AE5"/>
    <w:rsid w:val="00173422"/>
    <w:rsid w:val="001736C6"/>
    <w:rsid w:val="00173940"/>
    <w:rsid w:val="00174849"/>
    <w:rsid w:val="00175559"/>
    <w:rsid w:val="0017699F"/>
    <w:rsid w:val="00176FFE"/>
    <w:rsid w:val="00177A4D"/>
    <w:rsid w:val="00177BFB"/>
    <w:rsid w:val="00177D3D"/>
    <w:rsid w:val="00177DB7"/>
    <w:rsid w:val="00177DFF"/>
    <w:rsid w:val="00180194"/>
    <w:rsid w:val="001806CF"/>
    <w:rsid w:val="00180D85"/>
    <w:rsid w:val="00180E02"/>
    <w:rsid w:val="00181040"/>
    <w:rsid w:val="001813F3"/>
    <w:rsid w:val="00181996"/>
    <w:rsid w:val="0018201B"/>
    <w:rsid w:val="00182505"/>
    <w:rsid w:val="00182B41"/>
    <w:rsid w:val="00183126"/>
    <w:rsid w:val="00183D34"/>
    <w:rsid w:val="00183E49"/>
    <w:rsid w:val="00183EA3"/>
    <w:rsid w:val="001843A4"/>
    <w:rsid w:val="0018498D"/>
    <w:rsid w:val="00184A07"/>
    <w:rsid w:val="00184FC2"/>
    <w:rsid w:val="001854F0"/>
    <w:rsid w:val="0018563A"/>
    <w:rsid w:val="001857B3"/>
    <w:rsid w:val="001857DF"/>
    <w:rsid w:val="00185A38"/>
    <w:rsid w:val="00185BF3"/>
    <w:rsid w:val="00185D36"/>
    <w:rsid w:val="00186CF1"/>
    <w:rsid w:val="00186E55"/>
    <w:rsid w:val="00187813"/>
    <w:rsid w:val="00187C59"/>
    <w:rsid w:val="00190035"/>
    <w:rsid w:val="00190CC6"/>
    <w:rsid w:val="00191685"/>
    <w:rsid w:val="00191748"/>
    <w:rsid w:val="00191A09"/>
    <w:rsid w:val="001921D6"/>
    <w:rsid w:val="001926F2"/>
    <w:rsid w:val="00192AA6"/>
    <w:rsid w:val="00192BDA"/>
    <w:rsid w:val="00192C7F"/>
    <w:rsid w:val="0019361D"/>
    <w:rsid w:val="001936A4"/>
    <w:rsid w:val="00193874"/>
    <w:rsid w:val="00193989"/>
    <w:rsid w:val="00193C40"/>
    <w:rsid w:val="0019412C"/>
    <w:rsid w:val="0019481A"/>
    <w:rsid w:val="00194B01"/>
    <w:rsid w:val="0019513F"/>
    <w:rsid w:val="0019689E"/>
    <w:rsid w:val="00196A23"/>
    <w:rsid w:val="0019722B"/>
    <w:rsid w:val="00197A36"/>
    <w:rsid w:val="001A0397"/>
    <w:rsid w:val="001A067A"/>
    <w:rsid w:val="001A0687"/>
    <w:rsid w:val="001A0D24"/>
    <w:rsid w:val="001A0FC8"/>
    <w:rsid w:val="001A1020"/>
    <w:rsid w:val="001A1206"/>
    <w:rsid w:val="001A1263"/>
    <w:rsid w:val="001A20EC"/>
    <w:rsid w:val="001A23DE"/>
    <w:rsid w:val="001A2550"/>
    <w:rsid w:val="001A2784"/>
    <w:rsid w:val="001A411D"/>
    <w:rsid w:val="001A42E6"/>
    <w:rsid w:val="001A5236"/>
    <w:rsid w:val="001A5656"/>
    <w:rsid w:val="001A5764"/>
    <w:rsid w:val="001A5F90"/>
    <w:rsid w:val="001A622C"/>
    <w:rsid w:val="001A6F5B"/>
    <w:rsid w:val="001A7416"/>
    <w:rsid w:val="001A7576"/>
    <w:rsid w:val="001A7B3D"/>
    <w:rsid w:val="001A7BA2"/>
    <w:rsid w:val="001B003A"/>
    <w:rsid w:val="001B00F0"/>
    <w:rsid w:val="001B0794"/>
    <w:rsid w:val="001B0DEC"/>
    <w:rsid w:val="001B25F2"/>
    <w:rsid w:val="001B2886"/>
    <w:rsid w:val="001B29F1"/>
    <w:rsid w:val="001B2C3C"/>
    <w:rsid w:val="001B313B"/>
    <w:rsid w:val="001B31EF"/>
    <w:rsid w:val="001B3353"/>
    <w:rsid w:val="001B36E8"/>
    <w:rsid w:val="001B36F4"/>
    <w:rsid w:val="001B3880"/>
    <w:rsid w:val="001B3B41"/>
    <w:rsid w:val="001B4A3E"/>
    <w:rsid w:val="001B592B"/>
    <w:rsid w:val="001B5B69"/>
    <w:rsid w:val="001B673F"/>
    <w:rsid w:val="001B6BB2"/>
    <w:rsid w:val="001B6E4A"/>
    <w:rsid w:val="001B7722"/>
    <w:rsid w:val="001B7FC4"/>
    <w:rsid w:val="001B7FE1"/>
    <w:rsid w:val="001C078F"/>
    <w:rsid w:val="001C0E0C"/>
    <w:rsid w:val="001C0EAA"/>
    <w:rsid w:val="001C14B0"/>
    <w:rsid w:val="001C27E4"/>
    <w:rsid w:val="001C31C1"/>
    <w:rsid w:val="001C39C9"/>
    <w:rsid w:val="001C3ACE"/>
    <w:rsid w:val="001C3AE4"/>
    <w:rsid w:val="001C3B79"/>
    <w:rsid w:val="001C3C2B"/>
    <w:rsid w:val="001C3D5A"/>
    <w:rsid w:val="001C3F17"/>
    <w:rsid w:val="001C402E"/>
    <w:rsid w:val="001C482C"/>
    <w:rsid w:val="001C487B"/>
    <w:rsid w:val="001C4AE5"/>
    <w:rsid w:val="001C4C63"/>
    <w:rsid w:val="001C555E"/>
    <w:rsid w:val="001C5F1D"/>
    <w:rsid w:val="001C64AF"/>
    <w:rsid w:val="001C6508"/>
    <w:rsid w:val="001C664F"/>
    <w:rsid w:val="001C6D80"/>
    <w:rsid w:val="001C7293"/>
    <w:rsid w:val="001C7616"/>
    <w:rsid w:val="001C7734"/>
    <w:rsid w:val="001C7A2A"/>
    <w:rsid w:val="001C7B2C"/>
    <w:rsid w:val="001C7DBB"/>
    <w:rsid w:val="001C7E8B"/>
    <w:rsid w:val="001D040A"/>
    <w:rsid w:val="001D04F5"/>
    <w:rsid w:val="001D06D9"/>
    <w:rsid w:val="001D0A75"/>
    <w:rsid w:val="001D13D8"/>
    <w:rsid w:val="001D1810"/>
    <w:rsid w:val="001D273A"/>
    <w:rsid w:val="001D3AC9"/>
    <w:rsid w:val="001D4694"/>
    <w:rsid w:val="001D471B"/>
    <w:rsid w:val="001D4A57"/>
    <w:rsid w:val="001D51CF"/>
    <w:rsid w:val="001D51F6"/>
    <w:rsid w:val="001D5839"/>
    <w:rsid w:val="001D5BA6"/>
    <w:rsid w:val="001D5CC3"/>
    <w:rsid w:val="001D600C"/>
    <w:rsid w:val="001D72BB"/>
    <w:rsid w:val="001D741A"/>
    <w:rsid w:val="001D75C6"/>
    <w:rsid w:val="001D7B64"/>
    <w:rsid w:val="001D7C8D"/>
    <w:rsid w:val="001D7FEF"/>
    <w:rsid w:val="001E02CA"/>
    <w:rsid w:val="001E04CE"/>
    <w:rsid w:val="001E0A1E"/>
    <w:rsid w:val="001E0DF6"/>
    <w:rsid w:val="001E179D"/>
    <w:rsid w:val="001E18F0"/>
    <w:rsid w:val="001E22F7"/>
    <w:rsid w:val="001E2806"/>
    <w:rsid w:val="001E286D"/>
    <w:rsid w:val="001E2B11"/>
    <w:rsid w:val="001E2CE6"/>
    <w:rsid w:val="001E2DA1"/>
    <w:rsid w:val="001E3200"/>
    <w:rsid w:val="001E3799"/>
    <w:rsid w:val="001E3A4E"/>
    <w:rsid w:val="001E3C67"/>
    <w:rsid w:val="001E3D8E"/>
    <w:rsid w:val="001E4533"/>
    <w:rsid w:val="001E4588"/>
    <w:rsid w:val="001E4607"/>
    <w:rsid w:val="001E4B70"/>
    <w:rsid w:val="001E4C66"/>
    <w:rsid w:val="001E5299"/>
    <w:rsid w:val="001E5E47"/>
    <w:rsid w:val="001E6948"/>
    <w:rsid w:val="001E6F1B"/>
    <w:rsid w:val="001E74D4"/>
    <w:rsid w:val="001E7637"/>
    <w:rsid w:val="001E7DA0"/>
    <w:rsid w:val="001F0749"/>
    <w:rsid w:val="001F0763"/>
    <w:rsid w:val="001F1A0B"/>
    <w:rsid w:val="001F2551"/>
    <w:rsid w:val="001F27D9"/>
    <w:rsid w:val="001F28E8"/>
    <w:rsid w:val="001F33DF"/>
    <w:rsid w:val="001F3466"/>
    <w:rsid w:val="001F42C4"/>
    <w:rsid w:val="001F44F7"/>
    <w:rsid w:val="001F4591"/>
    <w:rsid w:val="001F47B7"/>
    <w:rsid w:val="001F4B34"/>
    <w:rsid w:val="001F5154"/>
    <w:rsid w:val="001F5754"/>
    <w:rsid w:val="001F5B0B"/>
    <w:rsid w:val="001F61C8"/>
    <w:rsid w:val="001F63DE"/>
    <w:rsid w:val="001F6A3C"/>
    <w:rsid w:val="001F6A7C"/>
    <w:rsid w:val="00200791"/>
    <w:rsid w:val="0020079F"/>
    <w:rsid w:val="00200EBA"/>
    <w:rsid w:val="00201093"/>
    <w:rsid w:val="00201E9F"/>
    <w:rsid w:val="002021FE"/>
    <w:rsid w:val="00202A3F"/>
    <w:rsid w:val="00203228"/>
    <w:rsid w:val="00203A2B"/>
    <w:rsid w:val="00203DCB"/>
    <w:rsid w:val="00204249"/>
    <w:rsid w:val="00204A13"/>
    <w:rsid w:val="00205136"/>
    <w:rsid w:val="00205281"/>
    <w:rsid w:val="002054AB"/>
    <w:rsid w:val="00205AE5"/>
    <w:rsid w:val="00205F23"/>
    <w:rsid w:val="0020603D"/>
    <w:rsid w:val="0020615C"/>
    <w:rsid w:val="0020616A"/>
    <w:rsid w:val="0020640C"/>
    <w:rsid w:val="00206A19"/>
    <w:rsid w:val="00206A85"/>
    <w:rsid w:val="00207884"/>
    <w:rsid w:val="0020F11A"/>
    <w:rsid w:val="0021009B"/>
    <w:rsid w:val="002105F0"/>
    <w:rsid w:val="002107B6"/>
    <w:rsid w:val="0021088E"/>
    <w:rsid w:val="00210B1F"/>
    <w:rsid w:val="002112A7"/>
    <w:rsid w:val="0021190F"/>
    <w:rsid w:val="00211C07"/>
    <w:rsid w:val="00211CD2"/>
    <w:rsid w:val="00211D50"/>
    <w:rsid w:val="00212094"/>
    <w:rsid w:val="002122B2"/>
    <w:rsid w:val="00212463"/>
    <w:rsid w:val="002126FA"/>
    <w:rsid w:val="00212DA6"/>
    <w:rsid w:val="0021346D"/>
    <w:rsid w:val="002147DD"/>
    <w:rsid w:val="0021491D"/>
    <w:rsid w:val="00214E6E"/>
    <w:rsid w:val="002159BC"/>
    <w:rsid w:val="00216033"/>
    <w:rsid w:val="002161B5"/>
    <w:rsid w:val="002165B5"/>
    <w:rsid w:val="00216646"/>
    <w:rsid w:val="00216DB7"/>
    <w:rsid w:val="00217407"/>
    <w:rsid w:val="002174CD"/>
    <w:rsid w:val="00217751"/>
    <w:rsid w:val="002202EE"/>
    <w:rsid w:val="00220B06"/>
    <w:rsid w:val="00221D77"/>
    <w:rsid w:val="00221DFF"/>
    <w:rsid w:val="0022202E"/>
    <w:rsid w:val="002221BD"/>
    <w:rsid w:val="0022220B"/>
    <w:rsid w:val="002226D7"/>
    <w:rsid w:val="002231B8"/>
    <w:rsid w:val="00223C84"/>
    <w:rsid w:val="00223E39"/>
    <w:rsid w:val="00224548"/>
    <w:rsid w:val="002245CF"/>
    <w:rsid w:val="00224691"/>
    <w:rsid w:val="00225537"/>
    <w:rsid w:val="00225811"/>
    <w:rsid w:val="00225FDB"/>
    <w:rsid w:val="0023010E"/>
    <w:rsid w:val="0023044A"/>
    <w:rsid w:val="00230BB0"/>
    <w:rsid w:val="00230FAB"/>
    <w:rsid w:val="00231310"/>
    <w:rsid w:val="002320F3"/>
    <w:rsid w:val="002324EB"/>
    <w:rsid w:val="00232580"/>
    <w:rsid w:val="002327CC"/>
    <w:rsid w:val="00232A90"/>
    <w:rsid w:val="00232B90"/>
    <w:rsid w:val="0023359C"/>
    <w:rsid w:val="00233A12"/>
    <w:rsid w:val="00234BF5"/>
    <w:rsid w:val="00235149"/>
    <w:rsid w:val="00235B6E"/>
    <w:rsid w:val="00236CD3"/>
    <w:rsid w:val="0023725D"/>
    <w:rsid w:val="00237820"/>
    <w:rsid w:val="00237D1D"/>
    <w:rsid w:val="0024018D"/>
    <w:rsid w:val="00240703"/>
    <w:rsid w:val="00240784"/>
    <w:rsid w:val="00240B29"/>
    <w:rsid w:val="00240C00"/>
    <w:rsid w:val="0024134A"/>
    <w:rsid w:val="00241C7D"/>
    <w:rsid w:val="00241DBB"/>
    <w:rsid w:val="00241EFA"/>
    <w:rsid w:val="00242819"/>
    <w:rsid w:val="00243556"/>
    <w:rsid w:val="00243721"/>
    <w:rsid w:val="00244250"/>
    <w:rsid w:val="00244595"/>
    <w:rsid w:val="00245439"/>
    <w:rsid w:val="00245443"/>
    <w:rsid w:val="00245F2E"/>
    <w:rsid w:val="00245F65"/>
    <w:rsid w:val="002469B7"/>
    <w:rsid w:val="002473C0"/>
    <w:rsid w:val="00247A9E"/>
    <w:rsid w:val="0025060B"/>
    <w:rsid w:val="00250968"/>
    <w:rsid w:val="00251A1C"/>
    <w:rsid w:val="00251A2B"/>
    <w:rsid w:val="00251FE9"/>
    <w:rsid w:val="0025224B"/>
    <w:rsid w:val="00252288"/>
    <w:rsid w:val="002528E2"/>
    <w:rsid w:val="00252AA5"/>
    <w:rsid w:val="00252F89"/>
    <w:rsid w:val="002531E9"/>
    <w:rsid w:val="00253A84"/>
    <w:rsid w:val="0025456B"/>
    <w:rsid w:val="00254B16"/>
    <w:rsid w:val="00254B1E"/>
    <w:rsid w:val="00254D05"/>
    <w:rsid w:val="0025500A"/>
    <w:rsid w:val="00255286"/>
    <w:rsid w:val="00255AE1"/>
    <w:rsid w:val="00255B60"/>
    <w:rsid w:val="00256EE9"/>
    <w:rsid w:val="0025764E"/>
    <w:rsid w:val="00257869"/>
    <w:rsid w:val="00257C11"/>
    <w:rsid w:val="0026009C"/>
    <w:rsid w:val="002605DA"/>
    <w:rsid w:val="00261435"/>
    <w:rsid w:val="00261C0C"/>
    <w:rsid w:val="00262316"/>
    <w:rsid w:val="00262860"/>
    <w:rsid w:val="00263F6E"/>
    <w:rsid w:val="0026484C"/>
    <w:rsid w:val="00264EE6"/>
    <w:rsid w:val="0026504F"/>
    <w:rsid w:val="00265259"/>
    <w:rsid w:val="002652A9"/>
    <w:rsid w:val="00265C6F"/>
    <w:rsid w:val="00265F3F"/>
    <w:rsid w:val="00266232"/>
    <w:rsid w:val="00266920"/>
    <w:rsid w:val="002672F8"/>
    <w:rsid w:val="00267949"/>
    <w:rsid w:val="00270598"/>
    <w:rsid w:val="00270692"/>
    <w:rsid w:val="00270B06"/>
    <w:rsid w:val="00270EF8"/>
    <w:rsid w:val="00271FB4"/>
    <w:rsid w:val="00272074"/>
    <w:rsid w:val="0027248B"/>
    <w:rsid w:val="00272B43"/>
    <w:rsid w:val="00272F50"/>
    <w:rsid w:val="00272FFE"/>
    <w:rsid w:val="00273233"/>
    <w:rsid w:val="00273445"/>
    <w:rsid w:val="002737A5"/>
    <w:rsid w:val="002738A4"/>
    <w:rsid w:val="00273FCA"/>
    <w:rsid w:val="002744CE"/>
    <w:rsid w:val="00274C6A"/>
    <w:rsid w:val="00274EF2"/>
    <w:rsid w:val="00275BFC"/>
    <w:rsid w:val="00275CBC"/>
    <w:rsid w:val="002760A2"/>
    <w:rsid w:val="002760FE"/>
    <w:rsid w:val="002762FF"/>
    <w:rsid w:val="00276333"/>
    <w:rsid w:val="002763E4"/>
    <w:rsid w:val="0027679D"/>
    <w:rsid w:val="002770CA"/>
    <w:rsid w:val="0027714D"/>
    <w:rsid w:val="00277664"/>
    <w:rsid w:val="00280277"/>
    <w:rsid w:val="00280560"/>
    <w:rsid w:val="00280DF7"/>
    <w:rsid w:val="00280F84"/>
    <w:rsid w:val="002811E8"/>
    <w:rsid w:val="00281616"/>
    <w:rsid w:val="00281899"/>
    <w:rsid w:val="0028196D"/>
    <w:rsid w:val="00281AFA"/>
    <w:rsid w:val="0028222E"/>
    <w:rsid w:val="00282813"/>
    <w:rsid w:val="00282B01"/>
    <w:rsid w:val="00283FBA"/>
    <w:rsid w:val="002840CF"/>
    <w:rsid w:val="00284132"/>
    <w:rsid w:val="0028420D"/>
    <w:rsid w:val="0028423E"/>
    <w:rsid w:val="00284295"/>
    <w:rsid w:val="00284816"/>
    <w:rsid w:val="00284CD3"/>
    <w:rsid w:val="00284D3E"/>
    <w:rsid w:val="00285579"/>
    <w:rsid w:val="00285740"/>
    <w:rsid w:val="00285BAE"/>
    <w:rsid w:val="00285C8F"/>
    <w:rsid w:val="00285CC7"/>
    <w:rsid w:val="00285D82"/>
    <w:rsid w:val="00285EE2"/>
    <w:rsid w:val="0028609D"/>
    <w:rsid w:val="0028701B"/>
    <w:rsid w:val="002874C6"/>
    <w:rsid w:val="002875A3"/>
    <w:rsid w:val="00287C20"/>
    <w:rsid w:val="00287DF7"/>
    <w:rsid w:val="00290EE2"/>
    <w:rsid w:val="002915EE"/>
    <w:rsid w:val="002926A6"/>
    <w:rsid w:val="00292AC4"/>
    <w:rsid w:val="00292F79"/>
    <w:rsid w:val="00293180"/>
    <w:rsid w:val="0029461B"/>
    <w:rsid w:val="0029572C"/>
    <w:rsid w:val="00295D63"/>
    <w:rsid w:val="00296265"/>
    <w:rsid w:val="002962E9"/>
    <w:rsid w:val="002964D2"/>
    <w:rsid w:val="0029699C"/>
    <w:rsid w:val="0029726F"/>
    <w:rsid w:val="002973D4"/>
    <w:rsid w:val="002A03B8"/>
    <w:rsid w:val="002A0499"/>
    <w:rsid w:val="002A0551"/>
    <w:rsid w:val="002A0BCE"/>
    <w:rsid w:val="002A0F42"/>
    <w:rsid w:val="002A147A"/>
    <w:rsid w:val="002A1BD8"/>
    <w:rsid w:val="002A2086"/>
    <w:rsid w:val="002A21C7"/>
    <w:rsid w:val="002A256E"/>
    <w:rsid w:val="002A26F2"/>
    <w:rsid w:val="002A3282"/>
    <w:rsid w:val="002A3308"/>
    <w:rsid w:val="002A3695"/>
    <w:rsid w:val="002A374C"/>
    <w:rsid w:val="002A3819"/>
    <w:rsid w:val="002A3C68"/>
    <w:rsid w:val="002A3CCB"/>
    <w:rsid w:val="002A44FB"/>
    <w:rsid w:val="002A46BC"/>
    <w:rsid w:val="002A4A72"/>
    <w:rsid w:val="002A4CCD"/>
    <w:rsid w:val="002A5406"/>
    <w:rsid w:val="002A54DB"/>
    <w:rsid w:val="002A5652"/>
    <w:rsid w:val="002A5EEE"/>
    <w:rsid w:val="002A61C4"/>
    <w:rsid w:val="002A6972"/>
    <w:rsid w:val="002A719B"/>
    <w:rsid w:val="002A71F8"/>
    <w:rsid w:val="002A72D8"/>
    <w:rsid w:val="002A76AF"/>
    <w:rsid w:val="002A7E9E"/>
    <w:rsid w:val="002B04A5"/>
    <w:rsid w:val="002B0668"/>
    <w:rsid w:val="002B10EA"/>
    <w:rsid w:val="002B126B"/>
    <w:rsid w:val="002B1BCE"/>
    <w:rsid w:val="002B1FD5"/>
    <w:rsid w:val="002B21B2"/>
    <w:rsid w:val="002B23C5"/>
    <w:rsid w:val="002B2FE7"/>
    <w:rsid w:val="002B3095"/>
    <w:rsid w:val="002B3801"/>
    <w:rsid w:val="002B3E31"/>
    <w:rsid w:val="002B459F"/>
    <w:rsid w:val="002B47D8"/>
    <w:rsid w:val="002B4971"/>
    <w:rsid w:val="002B5788"/>
    <w:rsid w:val="002B5D63"/>
    <w:rsid w:val="002B61CA"/>
    <w:rsid w:val="002B7097"/>
    <w:rsid w:val="002B7179"/>
    <w:rsid w:val="002B76D1"/>
    <w:rsid w:val="002C01C1"/>
    <w:rsid w:val="002C01E2"/>
    <w:rsid w:val="002C0776"/>
    <w:rsid w:val="002C0B5B"/>
    <w:rsid w:val="002C0CE7"/>
    <w:rsid w:val="002C16E4"/>
    <w:rsid w:val="002C2128"/>
    <w:rsid w:val="002C220A"/>
    <w:rsid w:val="002C2675"/>
    <w:rsid w:val="002C2B5B"/>
    <w:rsid w:val="002C348C"/>
    <w:rsid w:val="002C3940"/>
    <w:rsid w:val="002C4409"/>
    <w:rsid w:val="002C449A"/>
    <w:rsid w:val="002C4746"/>
    <w:rsid w:val="002C47D2"/>
    <w:rsid w:val="002C4E41"/>
    <w:rsid w:val="002C4F21"/>
    <w:rsid w:val="002C52F4"/>
    <w:rsid w:val="002C54D7"/>
    <w:rsid w:val="002C555E"/>
    <w:rsid w:val="002C5855"/>
    <w:rsid w:val="002C5A55"/>
    <w:rsid w:val="002C5DED"/>
    <w:rsid w:val="002C5FF2"/>
    <w:rsid w:val="002C6216"/>
    <w:rsid w:val="002C64AD"/>
    <w:rsid w:val="002C662D"/>
    <w:rsid w:val="002C6B97"/>
    <w:rsid w:val="002C6D19"/>
    <w:rsid w:val="002C710C"/>
    <w:rsid w:val="002C76D1"/>
    <w:rsid w:val="002C7A0F"/>
    <w:rsid w:val="002C7B7A"/>
    <w:rsid w:val="002C7BB3"/>
    <w:rsid w:val="002D0C4E"/>
    <w:rsid w:val="002D1A60"/>
    <w:rsid w:val="002D229D"/>
    <w:rsid w:val="002D24B7"/>
    <w:rsid w:val="002D2847"/>
    <w:rsid w:val="002D34B2"/>
    <w:rsid w:val="002D3A6A"/>
    <w:rsid w:val="002D4077"/>
    <w:rsid w:val="002D44B5"/>
    <w:rsid w:val="002D4A25"/>
    <w:rsid w:val="002D4AEF"/>
    <w:rsid w:val="002D4BEE"/>
    <w:rsid w:val="002D505F"/>
    <w:rsid w:val="002D5063"/>
    <w:rsid w:val="002D53EC"/>
    <w:rsid w:val="002D568C"/>
    <w:rsid w:val="002D5EE4"/>
    <w:rsid w:val="002D5F4A"/>
    <w:rsid w:val="002D64B5"/>
    <w:rsid w:val="002D650B"/>
    <w:rsid w:val="002D6848"/>
    <w:rsid w:val="002D7649"/>
    <w:rsid w:val="002D7C2F"/>
    <w:rsid w:val="002D7FEE"/>
    <w:rsid w:val="002E0168"/>
    <w:rsid w:val="002E0F28"/>
    <w:rsid w:val="002E0FE7"/>
    <w:rsid w:val="002E21BB"/>
    <w:rsid w:val="002E2760"/>
    <w:rsid w:val="002E2CA4"/>
    <w:rsid w:val="002E2CF0"/>
    <w:rsid w:val="002E338A"/>
    <w:rsid w:val="002E51A2"/>
    <w:rsid w:val="002E52A6"/>
    <w:rsid w:val="002E5383"/>
    <w:rsid w:val="002E598B"/>
    <w:rsid w:val="002E6AB8"/>
    <w:rsid w:val="002E6B23"/>
    <w:rsid w:val="002E6CD3"/>
    <w:rsid w:val="002E6ED7"/>
    <w:rsid w:val="002E72F2"/>
    <w:rsid w:val="002E7561"/>
    <w:rsid w:val="002E7EDA"/>
    <w:rsid w:val="002F0130"/>
    <w:rsid w:val="002F0212"/>
    <w:rsid w:val="002F059D"/>
    <w:rsid w:val="002F07FC"/>
    <w:rsid w:val="002F0AA3"/>
    <w:rsid w:val="002F13A5"/>
    <w:rsid w:val="002F1728"/>
    <w:rsid w:val="002F1E14"/>
    <w:rsid w:val="002F20BF"/>
    <w:rsid w:val="002F2471"/>
    <w:rsid w:val="002F24B6"/>
    <w:rsid w:val="002F2B91"/>
    <w:rsid w:val="002F3571"/>
    <w:rsid w:val="002F37AA"/>
    <w:rsid w:val="002F4A43"/>
    <w:rsid w:val="002F5069"/>
    <w:rsid w:val="002F5669"/>
    <w:rsid w:val="002F5AF8"/>
    <w:rsid w:val="002F5C37"/>
    <w:rsid w:val="002F65F9"/>
    <w:rsid w:val="002F6A55"/>
    <w:rsid w:val="002F6B1B"/>
    <w:rsid w:val="002F6B4E"/>
    <w:rsid w:val="002F7046"/>
    <w:rsid w:val="002F7D1E"/>
    <w:rsid w:val="002F7D5C"/>
    <w:rsid w:val="003001F7"/>
    <w:rsid w:val="003006A5"/>
    <w:rsid w:val="003007FC"/>
    <w:rsid w:val="00300D25"/>
    <w:rsid w:val="00301069"/>
    <w:rsid w:val="00301AE4"/>
    <w:rsid w:val="00301C86"/>
    <w:rsid w:val="00301D08"/>
    <w:rsid w:val="00301D76"/>
    <w:rsid w:val="00301D8C"/>
    <w:rsid w:val="00301DAF"/>
    <w:rsid w:val="00302146"/>
    <w:rsid w:val="003022FC"/>
    <w:rsid w:val="0030261D"/>
    <w:rsid w:val="00302B19"/>
    <w:rsid w:val="00302BA9"/>
    <w:rsid w:val="00302CEA"/>
    <w:rsid w:val="00303AC1"/>
    <w:rsid w:val="00303F06"/>
    <w:rsid w:val="00304569"/>
    <w:rsid w:val="00304597"/>
    <w:rsid w:val="003048F1"/>
    <w:rsid w:val="00304BA2"/>
    <w:rsid w:val="00305475"/>
    <w:rsid w:val="00305984"/>
    <w:rsid w:val="00305BE7"/>
    <w:rsid w:val="00306FFA"/>
    <w:rsid w:val="003076C7"/>
    <w:rsid w:val="003079A7"/>
    <w:rsid w:val="00307C24"/>
    <w:rsid w:val="003102C0"/>
    <w:rsid w:val="00310B4A"/>
    <w:rsid w:val="00311924"/>
    <w:rsid w:val="00311E68"/>
    <w:rsid w:val="0031224B"/>
    <w:rsid w:val="0031289E"/>
    <w:rsid w:val="00312B2D"/>
    <w:rsid w:val="00313BBC"/>
    <w:rsid w:val="00314555"/>
    <w:rsid w:val="0031490A"/>
    <w:rsid w:val="00314B3B"/>
    <w:rsid w:val="003153FD"/>
    <w:rsid w:val="0031570D"/>
    <w:rsid w:val="00315C9D"/>
    <w:rsid w:val="00316494"/>
    <w:rsid w:val="003174D4"/>
    <w:rsid w:val="0031756A"/>
    <w:rsid w:val="003178A6"/>
    <w:rsid w:val="00317FC7"/>
    <w:rsid w:val="00320E85"/>
    <w:rsid w:val="003210DE"/>
    <w:rsid w:val="003215A0"/>
    <w:rsid w:val="003216F3"/>
    <w:rsid w:val="00321DA4"/>
    <w:rsid w:val="003221BB"/>
    <w:rsid w:val="00322276"/>
    <w:rsid w:val="003222DF"/>
    <w:rsid w:val="0032262B"/>
    <w:rsid w:val="00322F03"/>
    <w:rsid w:val="00323198"/>
    <w:rsid w:val="00323558"/>
    <w:rsid w:val="00323A1E"/>
    <w:rsid w:val="00323AD2"/>
    <w:rsid w:val="00323F85"/>
    <w:rsid w:val="0032482B"/>
    <w:rsid w:val="0032492E"/>
    <w:rsid w:val="00325852"/>
    <w:rsid w:val="003258F7"/>
    <w:rsid w:val="00325D22"/>
    <w:rsid w:val="003264B7"/>
    <w:rsid w:val="003265E6"/>
    <w:rsid w:val="00326A57"/>
    <w:rsid w:val="00326EBD"/>
    <w:rsid w:val="0032737E"/>
    <w:rsid w:val="003276F4"/>
    <w:rsid w:val="00327AB7"/>
    <w:rsid w:val="00327D89"/>
    <w:rsid w:val="00330300"/>
    <w:rsid w:val="0033180C"/>
    <w:rsid w:val="00332004"/>
    <w:rsid w:val="003321CB"/>
    <w:rsid w:val="003321F9"/>
    <w:rsid w:val="00332891"/>
    <w:rsid w:val="003329A8"/>
    <w:rsid w:val="00332AA4"/>
    <w:rsid w:val="003331C7"/>
    <w:rsid w:val="00333E2C"/>
    <w:rsid w:val="00334403"/>
    <w:rsid w:val="003362B2"/>
    <w:rsid w:val="00336580"/>
    <w:rsid w:val="00336764"/>
    <w:rsid w:val="0033699F"/>
    <w:rsid w:val="00336CEE"/>
    <w:rsid w:val="00336EB3"/>
    <w:rsid w:val="00336F3C"/>
    <w:rsid w:val="0033700F"/>
    <w:rsid w:val="00337266"/>
    <w:rsid w:val="0033769F"/>
    <w:rsid w:val="00340FA6"/>
    <w:rsid w:val="003411D3"/>
    <w:rsid w:val="00341565"/>
    <w:rsid w:val="0034158D"/>
    <w:rsid w:val="00341673"/>
    <w:rsid w:val="003426BC"/>
    <w:rsid w:val="00342731"/>
    <w:rsid w:val="00342E37"/>
    <w:rsid w:val="00343F98"/>
    <w:rsid w:val="00344178"/>
    <w:rsid w:val="00344397"/>
    <w:rsid w:val="00344680"/>
    <w:rsid w:val="00345A41"/>
    <w:rsid w:val="003465C3"/>
    <w:rsid w:val="00346A87"/>
    <w:rsid w:val="00346AF4"/>
    <w:rsid w:val="00346F23"/>
    <w:rsid w:val="00346F8E"/>
    <w:rsid w:val="00347202"/>
    <w:rsid w:val="0034735A"/>
    <w:rsid w:val="003476EB"/>
    <w:rsid w:val="003479CB"/>
    <w:rsid w:val="00347A1D"/>
    <w:rsid w:val="00347A77"/>
    <w:rsid w:val="00347F01"/>
    <w:rsid w:val="0035089B"/>
    <w:rsid w:val="00350F6D"/>
    <w:rsid w:val="00351003"/>
    <w:rsid w:val="00351187"/>
    <w:rsid w:val="00351CBA"/>
    <w:rsid w:val="00352649"/>
    <w:rsid w:val="00353193"/>
    <w:rsid w:val="0035342A"/>
    <w:rsid w:val="003534AB"/>
    <w:rsid w:val="00353C1A"/>
    <w:rsid w:val="00354422"/>
    <w:rsid w:val="0035505F"/>
    <w:rsid w:val="00355C1D"/>
    <w:rsid w:val="00355C3F"/>
    <w:rsid w:val="00355CF2"/>
    <w:rsid w:val="00356107"/>
    <w:rsid w:val="003564D2"/>
    <w:rsid w:val="003564F0"/>
    <w:rsid w:val="00356959"/>
    <w:rsid w:val="003569DC"/>
    <w:rsid w:val="00356B6A"/>
    <w:rsid w:val="00357062"/>
    <w:rsid w:val="00357CB5"/>
    <w:rsid w:val="00361485"/>
    <w:rsid w:val="00362812"/>
    <w:rsid w:val="00362CB9"/>
    <w:rsid w:val="003630F8"/>
    <w:rsid w:val="00363117"/>
    <w:rsid w:val="00363647"/>
    <w:rsid w:val="00363D70"/>
    <w:rsid w:val="00363F10"/>
    <w:rsid w:val="00363F43"/>
    <w:rsid w:val="00363F7D"/>
    <w:rsid w:val="00363FBD"/>
    <w:rsid w:val="0036449F"/>
    <w:rsid w:val="00364AAE"/>
    <w:rsid w:val="0036584A"/>
    <w:rsid w:val="00365A96"/>
    <w:rsid w:val="00365F97"/>
    <w:rsid w:val="003660E4"/>
    <w:rsid w:val="0036624D"/>
    <w:rsid w:val="003669C3"/>
    <w:rsid w:val="00367135"/>
    <w:rsid w:val="003674AE"/>
    <w:rsid w:val="00370DC1"/>
    <w:rsid w:val="00370DC3"/>
    <w:rsid w:val="00371708"/>
    <w:rsid w:val="00371FEB"/>
    <w:rsid w:val="00372124"/>
    <w:rsid w:val="0037218D"/>
    <w:rsid w:val="003721D4"/>
    <w:rsid w:val="00372354"/>
    <w:rsid w:val="0037273C"/>
    <w:rsid w:val="0037294D"/>
    <w:rsid w:val="003729CD"/>
    <w:rsid w:val="00373790"/>
    <w:rsid w:val="00373810"/>
    <w:rsid w:val="003739D4"/>
    <w:rsid w:val="00373F9C"/>
    <w:rsid w:val="003743DF"/>
    <w:rsid w:val="00374A4A"/>
    <w:rsid w:val="00374B36"/>
    <w:rsid w:val="00374D70"/>
    <w:rsid w:val="00375142"/>
    <w:rsid w:val="00375C06"/>
    <w:rsid w:val="00375CDB"/>
    <w:rsid w:val="00376277"/>
    <w:rsid w:val="00376DCF"/>
    <w:rsid w:val="00380A65"/>
    <w:rsid w:val="0038120A"/>
    <w:rsid w:val="00381274"/>
    <w:rsid w:val="00381790"/>
    <w:rsid w:val="00381EAB"/>
    <w:rsid w:val="0038239D"/>
    <w:rsid w:val="003828AD"/>
    <w:rsid w:val="00382D8C"/>
    <w:rsid w:val="00382EEB"/>
    <w:rsid w:val="00383073"/>
    <w:rsid w:val="003830BE"/>
    <w:rsid w:val="003837F5"/>
    <w:rsid w:val="00383A6E"/>
    <w:rsid w:val="00384193"/>
    <w:rsid w:val="003845C0"/>
    <w:rsid w:val="00384E7D"/>
    <w:rsid w:val="00385097"/>
    <w:rsid w:val="00385138"/>
    <w:rsid w:val="00385974"/>
    <w:rsid w:val="00385DD1"/>
    <w:rsid w:val="00385F07"/>
    <w:rsid w:val="00385F45"/>
    <w:rsid w:val="003869CB"/>
    <w:rsid w:val="00386AD5"/>
    <w:rsid w:val="00387713"/>
    <w:rsid w:val="00387744"/>
    <w:rsid w:val="00387A81"/>
    <w:rsid w:val="0039052D"/>
    <w:rsid w:val="0039072C"/>
    <w:rsid w:val="0039095D"/>
    <w:rsid w:val="00390A17"/>
    <w:rsid w:val="00390B02"/>
    <w:rsid w:val="0039110C"/>
    <w:rsid w:val="00391140"/>
    <w:rsid w:val="00391B01"/>
    <w:rsid w:val="00391CA9"/>
    <w:rsid w:val="00391D06"/>
    <w:rsid w:val="0039267B"/>
    <w:rsid w:val="00392E32"/>
    <w:rsid w:val="003935BE"/>
    <w:rsid w:val="00393987"/>
    <w:rsid w:val="00393AB7"/>
    <w:rsid w:val="003941DD"/>
    <w:rsid w:val="00394316"/>
    <w:rsid w:val="00394848"/>
    <w:rsid w:val="0039581C"/>
    <w:rsid w:val="003960A3"/>
    <w:rsid w:val="003962F7"/>
    <w:rsid w:val="0039645F"/>
    <w:rsid w:val="00396DB5"/>
    <w:rsid w:val="00396DB7"/>
    <w:rsid w:val="00396E1F"/>
    <w:rsid w:val="00396E93"/>
    <w:rsid w:val="00397C4B"/>
    <w:rsid w:val="00397D0F"/>
    <w:rsid w:val="003A0105"/>
    <w:rsid w:val="003A05A9"/>
    <w:rsid w:val="003A07D0"/>
    <w:rsid w:val="003A0832"/>
    <w:rsid w:val="003A0BEE"/>
    <w:rsid w:val="003A1237"/>
    <w:rsid w:val="003A201D"/>
    <w:rsid w:val="003A21B8"/>
    <w:rsid w:val="003A21BA"/>
    <w:rsid w:val="003A2D9C"/>
    <w:rsid w:val="003A42D4"/>
    <w:rsid w:val="003A4A6E"/>
    <w:rsid w:val="003A4BBE"/>
    <w:rsid w:val="003A4F8F"/>
    <w:rsid w:val="003A5435"/>
    <w:rsid w:val="003A5ECC"/>
    <w:rsid w:val="003A654C"/>
    <w:rsid w:val="003A6D65"/>
    <w:rsid w:val="003A6DC1"/>
    <w:rsid w:val="003A6F53"/>
    <w:rsid w:val="003B00D0"/>
    <w:rsid w:val="003B019B"/>
    <w:rsid w:val="003B0FBD"/>
    <w:rsid w:val="003B1515"/>
    <w:rsid w:val="003B1611"/>
    <w:rsid w:val="003B16BC"/>
    <w:rsid w:val="003B196A"/>
    <w:rsid w:val="003B1C4F"/>
    <w:rsid w:val="003B305D"/>
    <w:rsid w:val="003B30AD"/>
    <w:rsid w:val="003B30F5"/>
    <w:rsid w:val="003B353E"/>
    <w:rsid w:val="003B3CAC"/>
    <w:rsid w:val="003B3D70"/>
    <w:rsid w:val="003B3E85"/>
    <w:rsid w:val="003B534A"/>
    <w:rsid w:val="003B5686"/>
    <w:rsid w:val="003B5C11"/>
    <w:rsid w:val="003B5C38"/>
    <w:rsid w:val="003B5E20"/>
    <w:rsid w:val="003B6273"/>
    <w:rsid w:val="003B681C"/>
    <w:rsid w:val="003B6EFE"/>
    <w:rsid w:val="003B7C1D"/>
    <w:rsid w:val="003C078D"/>
    <w:rsid w:val="003C0877"/>
    <w:rsid w:val="003C0C3F"/>
    <w:rsid w:val="003C0D8E"/>
    <w:rsid w:val="003C0E81"/>
    <w:rsid w:val="003C13AC"/>
    <w:rsid w:val="003C21F7"/>
    <w:rsid w:val="003C2420"/>
    <w:rsid w:val="003C2693"/>
    <w:rsid w:val="003C3393"/>
    <w:rsid w:val="003C3FE9"/>
    <w:rsid w:val="003C4144"/>
    <w:rsid w:val="003C4CAA"/>
    <w:rsid w:val="003C531F"/>
    <w:rsid w:val="003C53BD"/>
    <w:rsid w:val="003C5586"/>
    <w:rsid w:val="003C5807"/>
    <w:rsid w:val="003C58B8"/>
    <w:rsid w:val="003C5B77"/>
    <w:rsid w:val="003C633B"/>
    <w:rsid w:val="003C6E7C"/>
    <w:rsid w:val="003C6F6B"/>
    <w:rsid w:val="003C6FEC"/>
    <w:rsid w:val="003C738B"/>
    <w:rsid w:val="003C7A3D"/>
    <w:rsid w:val="003D000B"/>
    <w:rsid w:val="003D048F"/>
    <w:rsid w:val="003D09DC"/>
    <w:rsid w:val="003D12D2"/>
    <w:rsid w:val="003D187C"/>
    <w:rsid w:val="003D1A79"/>
    <w:rsid w:val="003D1A8B"/>
    <w:rsid w:val="003D1C62"/>
    <w:rsid w:val="003D2186"/>
    <w:rsid w:val="003D2E0E"/>
    <w:rsid w:val="003D2F5C"/>
    <w:rsid w:val="003D313E"/>
    <w:rsid w:val="003D327F"/>
    <w:rsid w:val="003D3B32"/>
    <w:rsid w:val="003D3F84"/>
    <w:rsid w:val="003D3FC5"/>
    <w:rsid w:val="003D3FCC"/>
    <w:rsid w:val="003D44CE"/>
    <w:rsid w:val="003D44E1"/>
    <w:rsid w:val="003D4702"/>
    <w:rsid w:val="003D4774"/>
    <w:rsid w:val="003D481A"/>
    <w:rsid w:val="003D49A5"/>
    <w:rsid w:val="003D5696"/>
    <w:rsid w:val="003D5EC8"/>
    <w:rsid w:val="003D657A"/>
    <w:rsid w:val="003D6C91"/>
    <w:rsid w:val="003D72E6"/>
    <w:rsid w:val="003D773E"/>
    <w:rsid w:val="003D7BAE"/>
    <w:rsid w:val="003D7D28"/>
    <w:rsid w:val="003E0106"/>
    <w:rsid w:val="003E09D8"/>
    <w:rsid w:val="003E0DD5"/>
    <w:rsid w:val="003E1398"/>
    <w:rsid w:val="003E17D5"/>
    <w:rsid w:val="003E26F4"/>
    <w:rsid w:val="003E2E3B"/>
    <w:rsid w:val="003E2F90"/>
    <w:rsid w:val="003E325C"/>
    <w:rsid w:val="003E3288"/>
    <w:rsid w:val="003E38B6"/>
    <w:rsid w:val="003E3AB4"/>
    <w:rsid w:val="003E40D8"/>
    <w:rsid w:val="003E44EB"/>
    <w:rsid w:val="003E4EA6"/>
    <w:rsid w:val="003E548A"/>
    <w:rsid w:val="003E5824"/>
    <w:rsid w:val="003E64F5"/>
    <w:rsid w:val="003E673C"/>
    <w:rsid w:val="003E67E1"/>
    <w:rsid w:val="003E69EB"/>
    <w:rsid w:val="003E6C0F"/>
    <w:rsid w:val="003E77BD"/>
    <w:rsid w:val="003F0092"/>
    <w:rsid w:val="003F03DC"/>
    <w:rsid w:val="003F0975"/>
    <w:rsid w:val="003F0ABA"/>
    <w:rsid w:val="003F0B29"/>
    <w:rsid w:val="003F13C0"/>
    <w:rsid w:val="003F2546"/>
    <w:rsid w:val="003F2AC9"/>
    <w:rsid w:val="003F3610"/>
    <w:rsid w:val="003F3B90"/>
    <w:rsid w:val="003F3CB2"/>
    <w:rsid w:val="003F3DBF"/>
    <w:rsid w:val="003F3E2E"/>
    <w:rsid w:val="003F3EC5"/>
    <w:rsid w:val="003F4688"/>
    <w:rsid w:val="003F4A08"/>
    <w:rsid w:val="003F4E7F"/>
    <w:rsid w:val="003F4F98"/>
    <w:rsid w:val="003F51C1"/>
    <w:rsid w:val="003F5D81"/>
    <w:rsid w:val="003F5ECE"/>
    <w:rsid w:val="003F648F"/>
    <w:rsid w:val="003F6747"/>
    <w:rsid w:val="003F67BA"/>
    <w:rsid w:val="003F6A97"/>
    <w:rsid w:val="003F6CC0"/>
    <w:rsid w:val="003F6DB9"/>
    <w:rsid w:val="003F6DDD"/>
    <w:rsid w:val="003F6E9C"/>
    <w:rsid w:val="003F7028"/>
    <w:rsid w:val="003F71C5"/>
    <w:rsid w:val="003F74E8"/>
    <w:rsid w:val="003F7852"/>
    <w:rsid w:val="003F7F7F"/>
    <w:rsid w:val="00400348"/>
    <w:rsid w:val="00400915"/>
    <w:rsid w:val="004014C9"/>
    <w:rsid w:val="00402378"/>
    <w:rsid w:val="00403485"/>
    <w:rsid w:val="00403664"/>
    <w:rsid w:val="00404056"/>
    <w:rsid w:val="0040523C"/>
    <w:rsid w:val="004059D2"/>
    <w:rsid w:val="00406064"/>
    <w:rsid w:val="00406341"/>
    <w:rsid w:val="00407500"/>
    <w:rsid w:val="004075E9"/>
    <w:rsid w:val="00407D63"/>
    <w:rsid w:val="00407E04"/>
    <w:rsid w:val="00407F46"/>
    <w:rsid w:val="004103AF"/>
    <w:rsid w:val="0041094A"/>
    <w:rsid w:val="00411270"/>
    <w:rsid w:val="00411293"/>
    <w:rsid w:val="0041172A"/>
    <w:rsid w:val="00411D4B"/>
    <w:rsid w:val="00411FC0"/>
    <w:rsid w:val="0041212E"/>
    <w:rsid w:val="0041246B"/>
    <w:rsid w:val="004124F2"/>
    <w:rsid w:val="0041277A"/>
    <w:rsid w:val="00412B50"/>
    <w:rsid w:val="00412DF9"/>
    <w:rsid w:val="004130AD"/>
    <w:rsid w:val="00413414"/>
    <w:rsid w:val="004136F5"/>
    <w:rsid w:val="00414131"/>
    <w:rsid w:val="00414EDB"/>
    <w:rsid w:val="0041502F"/>
    <w:rsid w:val="0041555A"/>
    <w:rsid w:val="0041577C"/>
    <w:rsid w:val="00416083"/>
    <w:rsid w:val="004161FB"/>
    <w:rsid w:val="0041639E"/>
    <w:rsid w:val="0041709A"/>
    <w:rsid w:val="00417159"/>
    <w:rsid w:val="0041768F"/>
    <w:rsid w:val="00417A58"/>
    <w:rsid w:val="004200DC"/>
    <w:rsid w:val="004215F3"/>
    <w:rsid w:val="00421981"/>
    <w:rsid w:val="004222CA"/>
    <w:rsid w:val="00422474"/>
    <w:rsid w:val="0042347A"/>
    <w:rsid w:val="00423FBB"/>
    <w:rsid w:val="0042404F"/>
    <w:rsid w:val="00424236"/>
    <w:rsid w:val="00424780"/>
    <w:rsid w:val="00424A30"/>
    <w:rsid w:val="00424D5D"/>
    <w:rsid w:val="00425B2B"/>
    <w:rsid w:val="00425D32"/>
    <w:rsid w:val="00426486"/>
    <w:rsid w:val="00426F09"/>
    <w:rsid w:val="00426FC7"/>
    <w:rsid w:val="004274B6"/>
    <w:rsid w:val="004278BB"/>
    <w:rsid w:val="0043041F"/>
    <w:rsid w:val="00430510"/>
    <w:rsid w:val="00430EB1"/>
    <w:rsid w:val="004313BC"/>
    <w:rsid w:val="00431A70"/>
    <w:rsid w:val="00431C97"/>
    <w:rsid w:val="00431CF0"/>
    <w:rsid w:val="00432AE3"/>
    <w:rsid w:val="00432DDE"/>
    <w:rsid w:val="00433995"/>
    <w:rsid w:val="00433F55"/>
    <w:rsid w:val="00434DCD"/>
    <w:rsid w:val="00434FAB"/>
    <w:rsid w:val="00435450"/>
    <w:rsid w:val="00435D3B"/>
    <w:rsid w:val="00436D5C"/>
    <w:rsid w:val="00437A93"/>
    <w:rsid w:val="00440532"/>
    <w:rsid w:val="00440754"/>
    <w:rsid w:val="00440DFF"/>
    <w:rsid w:val="004410C5"/>
    <w:rsid w:val="0044144C"/>
    <w:rsid w:val="00441641"/>
    <w:rsid w:val="00441976"/>
    <w:rsid w:val="00441CFC"/>
    <w:rsid w:val="00442175"/>
    <w:rsid w:val="00442651"/>
    <w:rsid w:val="004427C1"/>
    <w:rsid w:val="00442981"/>
    <w:rsid w:val="00442CF4"/>
    <w:rsid w:val="00442F2F"/>
    <w:rsid w:val="00443979"/>
    <w:rsid w:val="00443D64"/>
    <w:rsid w:val="004445E7"/>
    <w:rsid w:val="00444B83"/>
    <w:rsid w:val="00444C6B"/>
    <w:rsid w:val="00444DBF"/>
    <w:rsid w:val="0044517B"/>
    <w:rsid w:val="0044622B"/>
    <w:rsid w:val="00446741"/>
    <w:rsid w:val="004467C0"/>
    <w:rsid w:val="0044697A"/>
    <w:rsid w:val="00446AA9"/>
    <w:rsid w:val="00447673"/>
    <w:rsid w:val="00447853"/>
    <w:rsid w:val="00447C21"/>
    <w:rsid w:val="004501BD"/>
    <w:rsid w:val="00450B82"/>
    <w:rsid w:val="00451575"/>
    <w:rsid w:val="00451A12"/>
    <w:rsid w:val="00451CC8"/>
    <w:rsid w:val="0045265B"/>
    <w:rsid w:val="00452EAB"/>
    <w:rsid w:val="00453DC9"/>
    <w:rsid w:val="004541B0"/>
    <w:rsid w:val="00454664"/>
    <w:rsid w:val="0045528A"/>
    <w:rsid w:val="00455C0F"/>
    <w:rsid w:val="00455DAB"/>
    <w:rsid w:val="00455DC9"/>
    <w:rsid w:val="004560BF"/>
    <w:rsid w:val="00456642"/>
    <w:rsid w:val="00456A5F"/>
    <w:rsid w:val="004573F2"/>
    <w:rsid w:val="004578B9"/>
    <w:rsid w:val="0046020B"/>
    <w:rsid w:val="00460BAC"/>
    <w:rsid w:val="00460E0E"/>
    <w:rsid w:val="00460FA6"/>
    <w:rsid w:val="004620B0"/>
    <w:rsid w:val="0046276F"/>
    <w:rsid w:val="004637AC"/>
    <w:rsid w:val="004639C6"/>
    <w:rsid w:val="004646C8"/>
    <w:rsid w:val="004647F9"/>
    <w:rsid w:val="0046493A"/>
    <w:rsid w:val="00464E8D"/>
    <w:rsid w:val="00465118"/>
    <w:rsid w:val="004654EF"/>
    <w:rsid w:val="0046562A"/>
    <w:rsid w:val="0046581B"/>
    <w:rsid w:val="00465E2B"/>
    <w:rsid w:val="00465F56"/>
    <w:rsid w:val="0046678F"/>
    <w:rsid w:val="00466A06"/>
    <w:rsid w:val="00466B1D"/>
    <w:rsid w:val="00466B20"/>
    <w:rsid w:val="00466EF1"/>
    <w:rsid w:val="0046736D"/>
    <w:rsid w:val="00467B2E"/>
    <w:rsid w:val="00467DDE"/>
    <w:rsid w:val="004704F9"/>
    <w:rsid w:val="004707CC"/>
    <w:rsid w:val="00470AC1"/>
    <w:rsid w:val="00470B13"/>
    <w:rsid w:val="0047162D"/>
    <w:rsid w:val="00471A35"/>
    <w:rsid w:val="00471F3D"/>
    <w:rsid w:val="004731F5"/>
    <w:rsid w:val="0047376A"/>
    <w:rsid w:val="00473E71"/>
    <w:rsid w:val="00474351"/>
    <w:rsid w:val="00474BE0"/>
    <w:rsid w:val="00474E07"/>
    <w:rsid w:val="0047500D"/>
    <w:rsid w:val="00475029"/>
    <w:rsid w:val="00475CEF"/>
    <w:rsid w:val="00475D0C"/>
    <w:rsid w:val="00475E58"/>
    <w:rsid w:val="004762C6"/>
    <w:rsid w:val="004769D1"/>
    <w:rsid w:val="00476A67"/>
    <w:rsid w:val="00476AC0"/>
    <w:rsid w:val="00477465"/>
    <w:rsid w:val="0047761B"/>
    <w:rsid w:val="00477A1C"/>
    <w:rsid w:val="00477DDE"/>
    <w:rsid w:val="00477F47"/>
    <w:rsid w:val="00480460"/>
    <w:rsid w:val="00480975"/>
    <w:rsid w:val="00480B35"/>
    <w:rsid w:val="00481588"/>
    <w:rsid w:val="00481A2B"/>
    <w:rsid w:val="00481AA4"/>
    <w:rsid w:val="00481CAF"/>
    <w:rsid w:val="00482356"/>
    <w:rsid w:val="004823CE"/>
    <w:rsid w:val="00482B02"/>
    <w:rsid w:val="004840E8"/>
    <w:rsid w:val="0048479C"/>
    <w:rsid w:val="00484A53"/>
    <w:rsid w:val="00484A5E"/>
    <w:rsid w:val="00485109"/>
    <w:rsid w:val="0048510D"/>
    <w:rsid w:val="00485318"/>
    <w:rsid w:val="004856A7"/>
    <w:rsid w:val="00485933"/>
    <w:rsid w:val="00485A19"/>
    <w:rsid w:val="00485D3D"/>
    <w:rsid w:val="0048623C"/>
    <w:rsid w:val="00486377"/>
    <w:rsid w:val="00486BDE"/>
    <w:rsid w:val="00490394"/>
    <w:rsid w:val="0049043A"/>
    <w:rsid w:val="00490B1F"/>
    <w:rsid w:val="004915C8"/>
    <w:rsid w:val="004924D5"/>
    <w:rsid w:val="0049279B"/>
    <w:rsid w:val="00492EA3"/>
    <w:rsid w:val="00493080"/>
    <w:rsid w:val="004930A6"/>
    <w:rsid w:val="004930C5"/>
    <w:rsid w:val="0049348A"/>
    <w:rsid w:val="004935C6"/>
    <w:rsid w:val="00493A39"/>
    <w:rsid w:val="00493A46"/>
    <w:rsid w:val="00494A35"/>
    <w:rsid w:val="00494BB2"/>
    <w:rsid w:val="00494F88"/>
    <w:rsid w:val="00495010"/>
    <w:rsid w:val="0049517D"/>
    <w:rsid w:val="00496678"/>
    <w:rsid w:val="00496827"/>
    <w:rsid w:val="0049690F"/>
    <w:rsid w:val="004969BB"/>
    <w:rsid w:val="00496AD0"/>
    <w:rsid w:val="00496CF4"/>
    <w:rsid w:val="004971D1"/>
    <w:rsid w:val="00497858"/>
    <w:rsid w:val="00497C8D"/>
    <w:rsid w:val="00497D83"/>
    <w:rsid w:val="004A09ED"/>
    <w:rsid w:val="004A0CEC"/>
    <w:rsid w:val="004A1C8E"/>
    <w:rsid w:val="004A1D79"/>
    <w:rsid w:val="004A246A"/>
    <w:rsid w:val="004A2657"/>
    <w:rsid w:val="004A2BD1"/>
    <w:rsid w:val="004A35E5"/>
    <w:rsid w:val="004A3742"/>
    <w:rsid w:val="004A38C4"/>
    <w:rsid w:val="004A38D8"/>
    <w:rsid w:val="004A42B0"/>
    <w:rsid w:val="004A4351"/>
    <w:rsid w:val="004A49AE"/>
    <w:rsid w:val="004A49E5"/>
    <w:rsid w:val="004A5445"/>
    <w:rsid w:val="004A55BB"/>
    <w:rsid w:val="004A5725"/>
    <w:rsid w:val="004A58FD"/>
    <w:rsid w:val="004A59E5"/>
    <w:rsid w:val="004A5A74"/>
    <w:rsid w:val="004A5BF8"/>
    <w:rsid w:val="004A6AAE"/>
    <w:rsid w:val="004A6BF3"/>
    <w:rsid w:val="004A74F7"/>
    <w:rsid w:val="004B0484"/>
    <w:rsid w:val="004B0DC3"/>
    <w:rsid w:val="004B0E84"/>
    <w:rsid w:val="004B1013"/>
    <w:rsid w:val="004B20BB"/>
    <w:rsid w:val="004B21D5"/>
    <w:rsid w:val="004B2C88"/>
    <w:rsid w:val="004B2FC8"/>
    <w:rsid w:val="004B32CC"/>
    <w:rsid w:val="004B380F"/>
    <w:rsid w:val="004B392B"/>
    <w:rsid w:val="004B3EC8"/>
    <w:rsid w:val="004B4A18"/>
    <w:rsid w:val="004B6204"/>
    <w:rsid w:val="004B672F"/>
    <w:rsid w:val="004B6779"/>
    <w:rsid w:val="004C05C0"/>
    <w:rsid w:val="004C0EF8"/>
    <w:rsid w:val="004C154E"/>
    <w:rsid w:val="004C1664"/>
    <w:rsid w:val="004C1956"/>
    <w:rsid w:val="004C31F9"/>
    <w:rsid w:val="004C3F11"/>
    <w:rsid w:val="004C4ABE"/>
    <w:rsid w:val="004C4F2A"/>
    <w:rsid w:val="004C517F"/>
    <w:rsid w:val="004C5406"/>
    <w:rsid w:val="004C54EA"/>
    <w:rsid w:val="004C5FFE"/>
    <w:rsid w:val="004C6733"/>
    <w:rsid w:val="004C691F"/>
    <w:rsid w:val="004C6A3A"/>
    <w:rsid w:val="004C6A4D"/>
    <w:rsid w:val="004C6C51"/>
    <w:rsid w:val="004C709E"/>
    <w:rsid w:val="004C724B"/>
    <w:rsid w:val="004C75B4"/>
    <w:rsid w:val="004C783A"/>
    <w:rsid w:val="004C7CFA"/>
    <w:rsid w:val="004D0266"/>
    <w:rsid w:val="004D0514"/>
    <w:rsid w:val="004D0B7D"/>
    <w:rsid w:val="004D1CA0"/>
    <w:rsid w:val="004D22F9"/>
    <w:rsid w:val="004D22FC"/>
    <w:rsid w:val="004D2753"/>
    <w:rsid w:val="004D420B"/>
    <w:rsid w:val="004D4954"/>
    <w:rsid w:val="004D4CE7"/>
    <w:rsid w:val="004D4D6E"/>
    <w:rsid w:val="004D4EF2"/>
    <w:rsid w:val="004D5BA6"/>
    <w:rsid w:val="004D5E1E"/>
    <w:rsid w:val="004D5F13"/>
    <w:rsid w:val="004D671D"/>
    <w:rsid w:val="004D69E1"/>
    <w:rsid w:val="004D7097"/>
    <w:rsid w:val="004D7747"/>
    <w:rsid w:val="004D77C2"/>
    <w:rsid w:val="004E07A6"/>
    <w:rsid w:val="004E0A42"/>
    <w:rsid w:val="004E0B27"/>
    <w:rsid w:val="004E0CFD"/>
    <w:rsid w:val="004E11F0"/>
    <w:rsid w:val="004E2134"/>
    <w:rsid w:val="004E2CCF"/>
    <w:rsid w:val="004E2F90"/>
    <w:rsid w:val="004E321A"/>
    <w:rsid w:val="004E3E1C"/>
    <w:rsid w:val="004E43AA"/>
    <w:rsid w:val="004E455E"/>
    <w:rsid w:val="004E49CD"/>
    <w:rsid w:val="004E4B69"/>
    <w:rsid w:val="004E4E99"/>
    <w:rsid w:val="004E5B07"/>
    <w:rsid w:val="004E5DB3"/>
    <w:rsid w:val="004E5F7E"/>
    <w:rsid w:val="004E69D9"/>
    <w:rsid w:val="004E7646"/>
    <w:rsid w:val="004E76AE"/>
    <w:rsid w:val="004E7913"/>
    <w:rsid w:val="004E7D81"/>
    <w:rsid w:val="004E7F4C"/>
    <w:rsid w:val="004F012B"/>
    <w:rsid w:val="004F04F9"/>
    <w:rsid w:val="004F0C2E"/>
    <w:rsid w:val="004F103F"/>
    <w:rsid w:val="004F1624"/>
    <w:rsid w:val="004F1743"/>
    <w:rsid w:val="004F1FA9"/>
    <w:rsid w:val="004F203A"/>
    <w:rsid w:val="004F297F"/>
    <w:rsid w:val="004F29D5"/>
    <w:rsid w:val="004F29FC"/>
    <w:rsid w:val="004F2A96"/>
    <w:rsid w:val="004F2AAE"/>
    <w:rsid w:val="004F2DA0"/>
    <w:rsid w:val="004F3651"/>
    <w:rsid w:val="004F3985"/>
    <w:rsid w:val="004F4550"/>
    <w:rsid w:val="004F4D0D"/>
    <w:rsid w:val="004F50FC"/>
    <w:rsid w:val="004F5229"/>
    <w:rsid w:val="004F7245"/>
    <w:rsid w:val="004F7253"/>
    <w:rsid w:val="004F7318"/>
    <w:rsid w:val="004F751A"/>
    <w:rsid w:val="004F7768"/>
    <w:rsid w:val="004F792E"/>
    <w:rsid w:val="004F7EB4"/>
    <w:rsid w:val="005005C9"/>
    <w:rsid w:val="005014C8"/>
    <w:rsid w:val="00501B37"/>
    <w:rsid w:val="00503B38"/>
    <w:rsid w:val="00503BDD"/>
    <w:rsid w:val="00504212"/>
    <w:rsid w:val="00504AC0"/>
    <w:rsid w:val="00504C09"/>
    <w:rsid w:val="00504CC4"/>
    <w:rsid w:val="00504E8B"/>
    <w:rsid w:val="00505257"/>
    <w:rsid w:val="005054C1"/>
    <w:rsid w:val="005058DD"/>
    <w:rsid w:val="00505A52"/>
    <w:rsid w:val="00505E7F"/>
    <w:rsid w:val="00505F15"/>
    <w:rsid w:val="005062DB"/>
    <w:rsid w:val="00506422"/>
    <w:rsid w:val="00506CD0"/>
    <w:rsid w:val="00506E5C"/>
    <w:rsid w:val="005071AD"/>
    <w:rsid w:val="00507ED0"/>
    <w:rsid w:val="00510531"/>
    <w:rsid w:val="00510D10"/>
    <w:rsid w:val="0051178B"/>
    <w:rsid w:val="0051180F"/>
    <w:rsid w:val="005118A5"/>
    <w:rsid w:val="00511B03"/>
    <w:rsid w:val="0051216E"/>
    <w:rsid w:val="00512A03"/>
    <w:rsid w:val="00512AC0"/>
    <w:rsid w:val="00512CEC"/>
    <w:rsid w:val="0051302F"/>
    <w:rsid w:val="0051414C"/>
    <w:rsid w:val="00514417"/>
    <w:rsid w:val="005147B4"/>
    <w:rsid w:val="005148B1"/>
    <w:rsid w:val="00515802"/>
    <w:rsid w:val="0051592D"/>
    <w:rsid w:val="00516AF9"/>
    <w:rsid w:val="00516CD1"/>
    <w:rsid w:val="00517096"/>
    <w:rsid w:val="00517503"/>
    <w:rsid w:val="00517CE0"/>
    <w:rsid w:val="005205BA"/>
    <w:rsid w:val="00520B48"/>
    <w:rsid w:val="0052178A"/>
    <w:rsid w:val="00521D1D"/>
    <w:rsid w:val="00522337"/>
    <w:rsid w:val="0052245B"/>
    <w:rsid w:val="00522A0F"/>
    <w:rsid w:val="00523700"/>
    <w:rsid w:val="005238CD"/>
    <w:rsid w:val="00523C31"/>
    <w:rsid w:val="00523CCD"/>
    <w:rsid w:val="00523FCD"/>
    <w:rsid w:val="00524C5D"/>
    <w:rsid w:val="0052511D"/>
    <w:rsid w:val="00525649"/>
    <w:rsid w:val="0052572B"/>
    <w:rsid w:val="00525810"/>
    <w:rsid w:val="0052636B"/>
    <w:rsid w:val="005271AE"/>
    <w:rsid w:val="0052730E"/>
    <w:rsid w:val="00527702"/>
    <w:rsid w:val="0053013C"/>
    <w:rsid w:val="005301E6"/>
    <w:rsid w:val="0053088B"/>
    <w:rsid w:val="00530931"/>
    <w:rsid w:val="00530937"/>
    <w:rsid w:val="005312C4"/>
    <w:rsid w:val="00531785"/>
    <w:rsid w:val="0053179D"/>
    <w:rsid w:val="005323D2"/>
    <w:rsid w:val="00532495"/>
    <w:rsid w:val="00532734"/>
    <w:rsid w:val="00532EC0"/>
    <w:rsid w:val="00533347"/>
    <w:rsid w:val="00533669"/>
    <w:rsid w:val="005341D5"/>
    <w:rsid w:val="005342E3"/>
    <w:rsid w:val="00534716"/>
    <w:rsid w:val="00534C84"/>
    <w:rsid w:val="005350D6"/>
    <w:rsid w:val="005350D8"/>
    <w:rsid w:val="00535638"/>
    <w:rsid w:val="00535B8C"/>
    <w:rsid w:val="00535C3B"/>
    <w:rsid w:val="00535EE1"/>
    <w:rsid w:val="00536209"/>
    <w:rsid w:val="00536425"/>
    <w:rsid w:val="0053665D"/>
    <w:rsid w:val="00536C73"/>
    <w:rsid w:val="00536D09"/>
    <w:rsid w:val="00536D18"/>
    <w:rsid w:val="0053736B"/>
    <w:rsid w:val="00537B86"/>
    <w:rsid w:val="00540109"/>
    <w:rsid w:val="00540DBE"/>
    <w:rsid w:val="005413CE"/>
    <w:rsid w:val="00542071"/>
    <w:rsid w:val="00542983"/>
    <w:rsid w:val="005429D8"/>
    <w:rsid w:val="00542F6C"/>
    <w:rsid w:val="005430BB"/>
    <w:rsid w:val="00543ADA"/>
    <w:rsid w:val="00543E0D"/>
    <w:rsid w:val="00544015"/>
    <w:rsid w:val="00544BC7"/>
    <w:rsid w:val="00544F16"/>
    <w:rsid w:val="00545EBB"/>
    <w:rsid w:val="005462C6"/>
    <w:rsid w:val="0054693F"/>
    <w:rsid w:val="005470D7"/>
    <w:rsid w:val="0054735C"/>
    <w:rsid w:val="00547631"/>
    <w:rsid w:val="0054795B"/>
    <w:rsid w:val="00547F8C"/>
    <w:rsid w:val="0055045D"/>
    <w:rsid w:val="0055083B"/>
    <w:rsid w:val="00550EAD"/>
    <w:rsid w:val="00551B02"/>
    <w:rsid w:val="00551FD0"/>
    <w:rsid w:val="00552468"/>
    <w:rsid w:val="0055264A"/>
    <w:rsid w:val="0055356B"/>
    <w:rsid w:val="00553957"/>
    <w:rsid w:val="00553E0D"/>
    <w:rsid w:val="005547CE"/>
    <w:rsid w:val="005549EE"/>
    <w:rsid w:val="00554C4B"/>
    <w:rsid w:val="00554D10"/>
    <w:rsid w:val="00555A97"/>
    <w:rsid w:val="00556286"/>
    <w:rsid w:val="00556381"/>
    <w:rsid w:val="0055774D"/>
    <w:rsid w:val="00557EB3"/>
    <w:rsid w:val="00560169"/>
    <w:rsid w:val="005607BB"/>
    <w:rsid w:val="00560BDD"/>
    <w:rsid w:val="00560BFE"/>
    <w:rsid w:val="00560DCC"/>
    <w:rsid w:val="00561635"/>
    <w:rsid w:val="00561661"/>
    <w:rsid w:val="00561D7F"/>
    <w:rsid w:val="00562199"/>
    <w:rsid w:val="00562316"/>
    <w:rsid w:val="0056258D"/>
    <w:rsid w:val="00562D81"/>
    <w:rsid w:val="00562F86"/>
    <w:rsid w:val="00563349"/>
    <w:rsid w:val="005636E7"/>
    <w:rsid w:val="00563A86"/>
    <w:rsid w:val="00564668"/>
    <w:rsid w:val="00564FE7"/>
    <w:rsid w:val="00565240"/>
    <w:rsid w:val="00565CA0"/>
    <w:rsid w:val="00565DC6"/>
    <w:rsid w:val="00565E1C"/>
    <w:rsid w:val="00566747"/>
    <w:rsid w:val="00566A1D"/>
    <w:rsid w:val="00567453"/>
    <w:rsid w:val="00567CE7"/>
    <w:rsid w:val="00571664"/>
    <w:rsid w:val="00571B3F"/>
    <w:rsid w:val="0057228D"/>
    <w:rsid w:val="00572948"/>
    <w:rsid w:val="00572C65"/>
    <w:rsid w:val="00572D93"/>
    <w:rsid w:val="00572EB0"/>
    <w:rsid w:val="00572F8E"/>
    <w:rsid w:val="00573936"/>
    <w:rsid w:val="00573989"/>
    <w:rsid w:val="005742B7"/>
    <w:rsid w:val="00574451"/>
    <w:rsid w:val="00574607"/>
    <w:rsid w:val="00574752"/>
    <w:rsid w:val="00574970"/>
    <w:rsid w:val="00574A19"/>
    <w:rsid w:val="00574C13"/>
    <w:rsid w:val="00574CF0"/>
    <w:rsid w:val="00576347"/>
    <w:rsid w:val="005763CD"/>
    <w:rsid w:val="0057692C"/>
    <w:rsid w:val="00576B3E"/>
    <w:rsid w:val="00577748"/>
    <w:rsid w:val="0057775F"/>
    <w:rsid w:val="00580C12"/>
    <w:rsid w:val="00581258"/>
    <w:rsid w:val="00581470"/>
    <w:rsid w:val="00581B61"/>
    <w:rsid w:val="00581D60"/>
    <w:rsid w:val="00581DEA"/>
    <w:rsid w:val="0058208A"/>
    <w:rsid w:val="00582128"/>
    <w:rsid w:val="00582465"/>
    <w:rsid w:val="00582CB0"/>
    <w:rsid w:val="00582E23"/>
    <w:rsid w:val="00582E5A"/>
    <w:rsid w:val="00582F2E"/>
    <w:rsid w:val="00582F4C"/>
    <w:rsid w:val="00583916"/>
    <w:rsid w:val="005841CD"/>
    <w:rsid w:val="005847F4"/>
    <w:rsid w:val="0058516E"/>
    <w:rsid w:val="005857A8"/>
    <w:rsid w:val="00586932"/>
    <w:rsid w:val="005872B4"/>
    <w:rsid w:val="0058731F"/>
    <w:rsid w:val="00587C24"/>
    <w:rsid w:val="00587DBE"/>
    <w:rsid w:val="00590115"/>
    <w:rsid w:val="005903AF"/>
    <w:rsid w:val="00590572"/>
    <w:rsid w:val="00590C24"/>
    <w:rsid w:val="00590CC0"/>
    <w:rsid w:val="00590FEC"/>
    <w:rsid w:val="00591894"/>
    <w:rsid w:val="00591D69"/>
    <w:rsid w:val="005921BC"/>
    <w:rsid w:val="00592C1C"/>
    <w:rsid w:val="005930CE"/>
    <w:rsid w:val="00593202"/>
    <w:rsid w:val="00593493"/>
    <w:rsid w:val="00593D4B"/>
    <w:rsid w:val="00593D83"/>
    <w:rsid w:val="00594113"/>
    <w:rsid w:val="0059481F"/>
    <w:rsid w:val="00594AEF"/>
    <w:rsid w:val="0059504D"/>
    <w:rsid w:val="00595258"/>
    <w:rsid w:val="00595655"/>
    <w:rsid w:val="00595E63"/>
    <w:rsid w:val="005963DA"/>
    <w:rsid w:val="005970C0"/>
    <w:rsid w:val="00597557"/>
    <w:rsid w:val="005A05EB"/>
    <w:rsid w:val="005A0F22"/>
    <w:rsid w:val="005A1A38"/>
    <w:rsid w:val="005A1CFC"/>
    <w:rsid w:val="005A24B4"/>
    <w:rsid w:val="005A2853"/>
    <w:rsid w:val="005A2A0E"/>
    <w:rsid w:val="005A3073"/>
    <w:rsid w:val="005A34F5"/>
    <w:rsid w:val="005A36B3"/>
    <w:rsid w:val="005A38DA"/>
    <w:rsid w:val="005A456E"/>
    <w:rsid w:val="005A5476"/>
    <w:rsid w:val="005A5795"/>
    <w:rsid w:val="005A5B5D"/>
    <w:rsid w:val="005A64FF"/>
    <w:rsid w:val="005A656C"/>
    <w:rsid w:val="005A66DF"/>
    <w:rsid w:val="005A6749"/>
    <w:rsid w:val="005A6DA0"/>
    <w:rsid w:val="005A7670"/>
    <w:rsid w:val="005A79BB"/>
    <w:rsid w:val="005A7B36"/>
    <w:rsid w:val="005A7E51"/>
    <w:rsid w:val="005B04BE"/>
    <w:rsid w:val="005B066D"/>
    <w:rsid w:val="005B0A04"/>
    <w:rsid w:val="005B0A0C"/>
    <w:rsid w:val="005B0A66"/>
    <w:rsid w:val="005B1683"/>
    <w:rsid w:val="005B1685"/>
    <w:rsid w:val="005B1F80"/>
    <w:rsid w:val="005B1FAF"/>
    <w:rsid w:val="005B2072"/>
    <w:rsid w:val="005B2229"/>
    <w:rsid w:val="005B2973"/>
    <w:rsid w:val="005B29E8"/>
    <w:rsid w:val="005B29FA"/>
    <w:rsid w:val="005B33AA"/>
    <w:rsid w:val="005B367F"/>
    <w:rsid w:val="005B4268"/>
    <w:rsid w:val="005B4A15"/>
    <w:rsid w:val="005B4D6D"/>
    <w:rsid w:val="005B532D"/>
    <w:rsid w:val="005B5419"/>
    <w:rsid w:val="005B60CF"/>
    <w:rsid w:val="005B652E"/>
    <w:rsid w:val="005B6D96"/>
    <w:rsid w:val="005B6E6B"/>
    <w:rsid w:val="005B731D"/>
    <w:rsid w:val="005B73FD"/>
    <w:rsid w:val="005B7F9F"/>
    <w:rsid w:val="005C07E4"/>
    <w:rsid w:val="005C0AA5"/>
    <w:rsid w:val="005C0EDB"/>
    <w:rsid w:val="005C11E9"/>
    <w:rsid w:val="005C1D48"/>
    <w:rsid w:val="005C1F14"/>
    <w:rsid w:val="005C1F23"/>
    <w:rsid w:val="005C2230"/>
    <w:rsid w:val="005C253D"/>
    <w:rsid w:val="005C2BBA"/>
    <w:rsid w:val="005C2CF1"/>
    <w:rsid w:val="005C2DE5"/>
    <w:rsid w:val="005C2F18"/>
    <w:rsid w:val="005C2FAC"/>
    <w:rsid w:val="005C34D9"/>
    <w:rsid w:val="005C36E6"/>
    <w:rsid w:val="005C3CED"/>
    <w:rsid w:val="005C3E83"/>
    <w:rsid w:val="005C459D"/>
    <w:rsid w:val="005C4A0E"/>
    <w:rsid w:val="005C4B55"/>
    <w:rsid w:val="005C5E42"/>
    <w:rsid w:val="005C6073"/>
    <w:rsid w:val="005C7748"/>
    <w:rsid w:val="005C7EC4"/>
    <w:rsid w:val="005D0515"/>
    <w:rsid w:val="005D060E"/>
    <w:rsid w:val="005D0A35"/>
    <w:rsid w:val="005D119F"/>
    <w:rsid w:val="005D15C3"/>
    <w:rsid w:val="005D1696"/>
    <w:rsid w:val="005D16BE"/>
    <w:rsid w:val="005D1A4F"/>
    <w:rsid w:val="005D2482"/>
    <w:rsid w:val="005D270F"/>
    <w:rsid w:val="005D29AE"/>
    <w:rsid w:val="005D2D36"/>
    <w:rsid w:val="005D4CDE"/>
    <w:rsid w:val="005D4E9C"/>
    <w:rsid w:val="005D50D2"/>
    <w:rsid w:val="005D55A5"/>
    <w:rsid w:val="005D583E"/>
    <w:rsid w:val="005D6BE0"/>
    <w:rsid w:val="005D78F3"/>
    <w:rsid w:val="005D7A5D"/>
    <w:rsid w:val="005D7C2B"/>
    <w:rsid w:val="005E0001"/>
    <w:rsid w:val="005E025A"/>
    <w:rsid w:val="005E1356"/>
    <w:rsid w:val="005E19C3"/>
    <w:rsid w:val="005E1C75"/>
    <w:rsid w:val="005E22FB"/>
    <w:rsid w:val="005E335B"/>
    <w:rsid w:val="005E3900"/>
    <w:rsid w:val="005E3C31"/>
    <w:rsid w:val="005E42C2"/>
    <w:rsid w:val="005E43FD"/>
    <w:rsid w:val="005E44B7"/>
    <w:rsid w:val="005E4DD4"/>
    <w:rsid w:val="005E54BF"/>
    <w:rsid w:val="005E5D93"/>
    <w:rsid w:val="005E637E"/>
    <w:rsid w:val="005E6A4A"/>
    <w:rsid w:val="005E6D04"/>
    <w:rsid w:val="005E6F70"/>
    <w:rsid w:val="005E6FCD"/>
    <w:rsid w:val="005E724D"/>
    <w:rsid w:val="005E7509"/>
    <w:rsid w:val="005E7B5F"/>
    <w:rsid w:val="005F0103"/>
    <w:rsid w:val="005F0613"/>
    <w:rsid w:val="005F09B1"/>
    <w:rsid w:val="005F0A79"/>
    <w:rsid w:val="005F0B4D"/>
    <w:rsid w:val="005F0E40"/>
    <w:rsid w:val="005F0F23"/>
    <w:rsid w:val="005F10D6"/>
    <w:rsid w:val="005F12F6"/>
    <w:rsid w:val="005F1F45"/>
    <w:rsid w:val="005F226E"/>
    <w:rsid w:val="005F23C0"/>
    <w:rsid w:val="005F29C5"/>
    <w:rsid w:val="005F2DFE"/>
    <w:rsid w:val="005F32E9"/>
    <w:rsid w:val="005F360F"/>
    <w:rsid w:val="005F44E5"/>
    <w:rsid w:val="005F64DC"/>
    <w:rsid w:val="005F6687"/>
    <w:rsid w:val="005F679E"/>
    <w:rsid w:val="005F72B8"/>
    <w:rsid w:val="005F72C0"/>
    <w:rsid w:val="005F7392"/>
    <w:rsid w:val="00600A94"/>
    <w:rsid w:val="006013DB"/>
    <w:rsid w:val="00601DAC"/>
    <w:rsid w:val="00601F03"/>
    <w:rsid w:val="006023B5"/>
    <w:rsid w:val="006034C8"/>
    <w:rsid w:val="006035D9"/>
    <w:rsid w:val="00603668"/>
    <w:rsid w:val="00603710"/>
    <w:rsid w:val="00603A0E"/>
    <w:rsid w:val="00603A8B"/>
    <w:rsid w:val="00603D0B"/>
    <w:rsid w:val="00604BCF"/>
    <w:rsid w:val="00604DD8"/>
    <w:rsid w:val="006055EE"/>
    <w:rsid w:val="00605A14"/>
    <w:rsid w:val="00605CCD"/>
    <w:rsid w:val="00605D2D"/>
    <w:rsid w:val="00605FE2"/>
    <w:rsid w:val="00606569"/>
    <w:rsid w:val="0060661A"/>
    <w:rsid w:val="00606869"/>
    <w:rsid w:val="00606B13"/>
    <w:rsid w:val="00606E03"/>
    <w:rsid w:val="006079FA"/>
    <w:rsid w:val="00607A6F"/>
    <w:rsid w:val="00607FDE"/>
    <w:rsid w:val="00610D69"/>
    <w:rsid w:val="00610EC0"/>
    <w:rsid w:val="00610FD0"/>
    <w:rsid w:val="00611402"/>
    <w:rsid w:val="006117D3"/>
    <w:rsid w:val="00611C33"/>
    <w:rsid w:val="006124B5"/>
    <w:rsid w:val="00612620"/>
    <w:rsid w:val="00612E93"/>
    <w:rsid w:val="0061306C"/>
    <w:rsid w:val="006132BB"/>
    <w:rsid w:val="00613A1B"/>
    <w:rsid w:val="0061449D"/>
    <w:rsid w:val="00614F3B"/>
    <w:rsid w:val="0061510B"/>
    <w:rsid w:val="006156ED"/>
    <w:rsid w:val="0061577B"/>
    <w:rsid w:val="00616358"/>
    <w:rsid w:val="0061671D"/>
    <w:rsid w:val="00617405"/>
    <w:rsid w:val="0061744B"/>
    <w:rsid w:val="00617BD5"/>
    <w:rsid w:val="00617DEE"/>
    <w:rsid w:val="0061FAC0"/>
    <w:rsid w:val="00620545"/>
    <w:rsid w:val="00620583"/>
    <w:rsid w:val="00620F1B"/>
    <w:rsid w:val="00620F4E"/>
    <w:rsid w:val="00621079"/>
    <w:rsid w:val="00621AA9"/>
    <w:rsid w:val="00621BBE"/>
    <w:rsid w:val="006224D5"/>
    <w:rsid w:val="0062296A"/>
    <w:rsid w:val="006229D4"/>
    <w:rsid w:val="0062369F"/>
    <w:rsid w:val="00623AEF"/>
    <w:rsid w:val="00623D54"/>
    <w:rsid w:val="00624DDD"/>
    <w:rsid w:val="0062552C"/>
    <w:rsid w:val="00625BC2"/>
    <w:rsid w:val="0062648A"/>
    <w:rsid w:val="00626C9D"/>
    <w:rsid w:val="00626CEF"/>
    <w:rsid w:val="00627658"/>
    <w:rsid w:val="0063011E"/>
    <w:rsid w:val="0063049D"/>
    <w:rsid w:val="00630AA1"/>
    <w:rsid w:val="00631941"/>
    <w:rsid w:val="006325A8"/>
    <w:rsid w:val="0063278C"/>
    <w:rsid w:val="00632A60"/>
    <w:rsid w:val="00632AA6"/>
    <w:rsid w:val="00632E44"/>
    <w:rsid w:val="006331FA"/>
    <w:rsid w:val="00633353"/>
    <w:rsid w:val="006335DF"/>
    <w:rsid w:val="0063370A"/>
    <w:rsid w:val="0063448F"/>
    <w:rsid w:val="00635233"/>
    <w:rsid w:val="00635A66"/>
    <w:rsid w:val="00636945"/>
    <w:rsid w:val="00636B91"/>
    <w:rsid w:val="00636CA3"/>
    <w:rsid w:val="00636E97"/>
    <w:rsid w:val="00637B20"/>
    <w:rsid w:val="00640A9C"/>
    <w:rsid w:val="006413BF"/>
    <w:rsid w:val="006414B6"/>
    <w:rsid w:val="006417B3"/>
    <w:rsid w:val="006422DC"/>
    <w:rsid w:val="00643838"/>
    <w:rsid w:val="00643922"/>
    <w:rsid w:val="00643931"/>
    <w:rsid w:val="00643A7A"/>
    <w:rsid w:val="00643CF2"/>
    <w:rsid w:val="00644033"/>
    <w:rsid w:val="006440B0"/>
    <w:rsid w:val="006440B2"/>
    <w:rsid w:val="006447A3"/>
    <w:rsid w:val="00645A36"/>
    <w:rsid w:val="0064611A"/>
    <w:rsid w:val="006461CC"/>
    <w:rsid w:val="006463D2"/>
    <w:rsid w:val="00646822"/>
    <w:rsid w:val="00646CA1"/>
    <w:rsid w:val="00646CAF"/>
    <w:rsid w:val="006471A3"/>
    <w:rsid w:val="00647229"/>
    <w:rsid w:val="00647253"/>
    <w:rsid w:val="00647745"/>
    <w:rsid w:val="0064795C"/>
    <w:rsid w:val="0065026E"/>
    <w:rsid w:val="00650A45"/>
    <w:rsid w:val="00651008"/>
    <w:rsid w:val="00651A1B"/>
    <w:rsid w:val="006520BA"/>
    <w:rsid w:val="0065216D"/>
    <w:rsid w:val="006521DE"/>
    <w:rsid w:val="0065221C"/>
    <w:rsid w:val="006525B0"/>
    <w:rsid w:val="0065299D"/>
    <w:rsid w:val="00652C00"/>
    <w:rsid w:val="00652E06"/>
    <w:rsid w:val="00653DA6"/>
    <w:rsid w:val="00653F90"/>
    <w:rsid w:val="00654F9A"/>
    <w:rsid w:val="0065551D"/>
    <w:rsid w:val="0065581A"/>
    <w:rsid w:val="00655D87"/>
    <w:rsid w:val="006560F6"/>
    <w:rsid w:val="00656462"/>
    <w:rsid w:val="0065652E"/>
    <w:rsid w:val="00656725"/>
    <w:rsid w:val="00656788"/>
    <w:rsid w:val="006567AA"/>
    <w:rsid w:val="0065690E"/>
    <w:rsid w:val="00656A63"/>
    <w:rsid w:val="00657118"/>
    <w:rsid w:val="006577C2"/>
    <w:rsid w:val="00657872"/>
    <w:rsid w:val="00657C4D"/>
    <w:rsid w:val="00657DA3"/>
    <w:rsid w:val="006606A7"/>
    <w:rsid w:val="00660F47"/>
    <w:rsid w:val="0066123D"/>
    <w:rsid w:val="00661297"/>
    <w:rsid w:val="00661AF6"/>
    <w:rsid w:val="006621F9"/>
    <w:rsid w:val="00662470"/>
    <w:rsid w:val="0066271D"/>
    <w:rsid w:val="00662C40"/>
    <w:rsid w:val="006636A3"/>
    <w:rsid w:val="00663867"/>
    <w:rsid w:val="00663F10"/>
    <w:rsid w:val="006641A0"/>
    <w:rsid w:val="00664268"/>
    <w:rsid w:val="006643B0"/>
    <w:rsid w:val="00664441"/>
    <w:rsid w:val="006646A2"/>
    <w:rsid w:val="00664B04"/>
    <w:rsid w:val="006658BA"/>
    <w:rsid w:val="00666037"/>
    <w:rsid w:val="0066627B"/>
    <w:rsid w:val="00666D04"/>
    <w:rsid w:val="00666D8E"/>
    <w:rsid w:val="00666F06"/>
    <w:rsid w:val="006670E6"/>
    <w:rsid w:val="00667933"/>
    <w:rsid w:val="00667D08"/>
    <w:rsid w:val="0067004B"/>
    <w:rsid w:val="006707F4"/>
    <w:rsid w:val="00670807"/>
    <w:rsid w:val="00670BFB"/>
    <w:rsid w:val="00671499"/>
    <w:rsid w:val="00671D63"/>
    <w:rsid w:val="0067212A"/>
    <w:rsid w:val="00672C15"/>
    <w:rsid w:val="00672DFC"/>
    <w:rsid w:val="006736E8"/>
    <w:rsid w:val="00673ABC"/>
    <w:rsid w:val="00674432"/>
    <w:rsid w:val="00675B2E"/>
    <w:rsid w:val="00675D05"/>
    <w:rsid w:val="006762D9"/>
    <w:rsid w:val="006764EC"/>
    <w:rsid w:val="0067735F"/>
    <w:rsid w:val="00677695"/>
    <w:rsid w:val="00677EF6"/>
    <w:rsid w:val="00677F43"/>
    <w:rsid w:val="00677F66"/>
    <w:rsid w:val="006806D8"/>
    <w:rsid w:val="00680834"/>
    <w:rsid w:val="00680A52"/>
    <w:rsid w:val="00681B4C"/>
    <w:rsid w:val="006822B1"/>
    <w:rsid w:val="00682614"/>
    <w:rsid w:val="006829BF"/>
    <w:rsid w:val="00682BD7"/>
    <w:rsid w:val="00683518"/>
    <w:rsid w:val="00683BF0"/>
    <w:rsid w:val="00684209"/>
    <w:rsid w:val="006844F6"/>
    <w:rsid w:val="0068451D"/>
    <w:rsid w:val="00684C8B"/>
    <w:rsid w:val="006856F4"/>
    <w:rsid w:val="00685C3B"/>
    <w:rsid w:val="006861E4"/>
    <w:rsid w:val="00686206"/>
    <w:rsid w:val="0068783C"/>
    <w:rsid w:val="0068798F"/>
    <w:rsid w:val="006904D5"/>
    <w:rsid w:val="00690E1D"/>
    <w:rsid w:val="00690E2B"/>
    <w:rsid w:val="00690E39"/>
    <w:rsid w:val="00691061"/>
    <w:rsid w:val="0069122C"/>
    <w:rsid w:val="00691352"/>
    <w:rsid w:val="00691E5C"/>
    <w:rsid w:val="00691F9E"/>
    <w:rsid w:val="00692301"/>
    <w:rsid w:val="00692C6C"/>
    <w:rsid w:val="00693F8A"/>
    <w:rsid w:val="006942C9"/>
    <w:rsid w:val="006943ED"/>
    <w:rsid w:val="0069453F"/>
    <w:rsid w:val="006945D1"/>
    <w:rsid w:val="00694C51"/>
    <w:rsid w:val="00695061"/>
    <w:rsid w:val="00695616"/>
    <w:rsid w:val="00695BAC"/>
    <w:rsid w:val="006964B6"/>
    <w:rsid w:val="006965BC"/>
    <w:rsid w:val="00697771"/>
    <w:rsid w:val="006978E2"/>
    <w:rsid w:val="00697AB0"/>
    <w:rsid w:val="006A01D7"/>
    <w:rsid w:val="006A059C"/>
    <w:rsid w:val="006A06B3"/>
    <w:rsid w:val="006A0750"/>
    <w:rsid w:val="006A0A83"/>
    <w:rsid w:val="006A1B65"/>
    <w:rsid w:val="006A1D47"/>
    <w:rsid w:val="006A1D61"/>
    <w:rsid w:val="006A2362"/>
    <w:rsid w:val="006A2A60"/>
    <w:rsid w:val="006A2C57"/>
    <w:rsid w:val="006A389B"/>
    <w:rsid w:val="006A3B19"/>
    <w:rsid w:val="006A414B"/>
    <w:rsid w:val="006A414E"/>
    <w:rsid w:val="006A4255"/>
    <w:rsid w:val="006A4369"/>
    <w:rsid w:val="006A4AE1"/>
    <w:rsid w:val="006A4C6C"/>
    <w:rsid w:val="006A4DC9"/>
    <w:rsid w:val="006A558E"/>
    <w:rsid w:val="006A588B"/>
    <w:rsid w:val="006A58B7"/>
    <w:rsid w:val="006A5BC5"/>
    <w:rsid w:val="006A5CD8"/>
    <w:rsid w:val="006A6064"/>
    <w:rsid w:val="006A665D"/>
    <w:rsid w:val="006A6D42"/>
    <w:rsid w:val="006A7572"/>
    <w:rsid w:val="006A76C1"/>
    <w:rsid w:val="006B00CB"/>
    <w:rsid w:val="006B015D"/>
    <w:rsid w:val="006B063B"/>
    <w:rsid w:val="006B0856"/>
    <w:rsid w:val="006B0F9F"/>
    <w:rsid w:val="006B107C"/>
    <w:rsid w:val="006B153A"/>
    <w:rsid w:val="006B1771"/>
    <w:rsid w:val="006B183C"/>
    <w:rsid w:val="006B1AAE"/>
    <w:rsid w:val="006B2103"/>
    <w:rsid w:val="006B244D"/>
    <w:rsid w:val="006B2744"/>
    <w:rsid w:val="006B2A9F"/>
    <w:rsid w:val="006B30A2"/>
    <w:rsid w:val="006B316E"/>
    <w:rsid w:val="006B322D"/>
    <w:rsid w:val="006B3D07"/>
    <w:rsid w:val="006B464E"/>
    <w:rsid w:val="006B4D0C"/>
    <w:rsid w:val="006B5A7D"/>
    <w:rsid w:val="006B5D8E"/>
    <w:rsid w:val="006B5EF5"/>
    <w:rsid w:val="006B6417"/>
    <w:rsid w:val="006B65E7"/>
    <w:rsid w:val="006B67F1"/>
    <w:rsid w:val="006B6B98"/>
    <w:rsid w:val="006B7194"/>
    <w:rsid w:val="006B7427"/>
    <w:rsid w:val="006B76EA"/>
    <w:rsid w:val="006C097E"/>
    <w:rsid w:val="006C0C50"/>
    <w:rsid w:val="006C0DD9"/>
    <w:rsid w:val="006C0FD5"/>
    <w:rsid w:val="006C10EB"/>
    <w:rsid w:val="006C1824"/>
    <w:rsid w:val="006C1D0F"/>
    <w:rsid w:val="006C1FB0"/>
    <w:rsid w:val="006C22D1"/>
    <w:rsid w:val="006C2A4A"/>
    <w:rsid w:val="006C34D9"/>
    <w:rsid w:val="006C3BDC"/>
    <w:rsid w:val="006C3C8C"/>
    <w:rsid w:val="006C3D5C"/>
    <w:rsid w:val="006C3E1F"/>
    <w:rsid w:val="006C4035"/>
    <w:rsid w:val="006C4928"/>
    <w:rsid w:val="006C4AD4"/>
    <w:rsid w:val="006C4CA7"/>
    <w:rsid w:val="006C4F09"/>
    <w:rsid w:val="006C508A"/>
    <w:rsid w:val="006C5CE6"/>
    <w:rsid w:val="006C5EFF"/>
    <w:rsid w:val="006C691D"/>
    <w:rsid w:val="006C6A3D"/>
    <w:rsid w:val="006C6CDC"/>
    <w:rsid w:val="006C6E3C"/>
    <w:rsid w:val="006C7497"/>
    <w:rsid w:val="006C7D2F"/>
    <w:rsid w:val="006C7EB7"/>
    <w:rsid w:val="006D032D"/>
    <w:rsid w:val="006D0540"/>
    <w:rsid w:val="006D07F7"/>
    <w:rsid w:val="006D0E3E"/>
    <w:rsid w:val="006D19AE"/>
    <w:rsid w:val="006D2721"/>
    <w:rsid w:val="006D2880"/>
    <w:rsid w:val="006D2B63"/>
    <w:rsid w:val="006D2EA8"/>
    <w:rsid w:val="006D2EC9"/>
    <w:rsid w:val="006D368C"/>
    <w:rsid w:val="006D3711"/>
    <w:rsid w:val="006D391E"/>
    <w:rsid w:val="006D482A"/>
    <w:rsid w:val="006D5047"/>
    <w:rsid w:val="006D58DF"/>
    <w:rsid w:val="006D65E3"/>
    <w:rsid w:val="006D6D92"/>
    <w:rsid w:val="006D78F6"/>
    <w:rsid w:val="006D7D4C"/>
    <w:rsid w:val="006E020A"/>
    <w:rsid w:val="006E021E"/>
    <w:rsid w:val="006E0741"/>
    <w:rsid w:val="006E08A5"/>
    <w:rsid w:val="006E0A02"/>
    <w:rsid w:val="006E0D65"/>
    <w:rsid w:val="006E0F32"/>
    <w:rsid w:val="006E1453"/>
    <w:rsid w:val="006E1DD8"/>
    <w:rsid w:val="006E2471"/>
    <w:rsid w:val="006E252B"/>
    <w:rsid w:val="006E26D7"/>
    <w:rsid w:val="006E27CC"/>
    <w:rsid w:val="006E27CD"/>
    <w:rsid w:val="006E36EF"/>
    <w:rsid w:val="006E3A61"/>
    <w:rsid w:val="006E4C37"/>
    <w:rsid w:val="006E5651"/>
    <w:rsid w:val="006E5724"/>
    <w:rsid w:val="006E575F"/>
    <w:rsid w:val="006E5E2D"/>
    <w:rsid w:val="006E5E97"/>
    <w:rsid w:val="006E64A2"/>
    <w:rsid w:val="006E7602"/>
    <w:rsid w:val="006E77DC"/>
    <w:rsid w:val="006E7CF3"/>
    <w:rsid w:val="006F01FD"/>
    <w:rsid w:val="006F13FA"/>
    <w:rsid w:val="006F1553"/>
    <w:rsid w:val="006F16FA"/>
    <w:rsid w:val="006F1871"/>
    <w:rsid w:val="006F18F9"/>
    <w:rsid w:val="006F1E74"/>
    <w:rsid w:val="006F275C"/>
    <w:rsid w:val="006F2F3F"/>
    <w:rsid w:val="006F2F46"/>
    <w:rsid w:val="006F301F"/>
    <w:rsid w:val="006F30DE"/>
    <w:rsid w:val="006F315A"/>
    <w:rsid w:val="006F3425"/>
    <w:rsid w:val="006F4E58"/>
    <w:rsid w:val="006F52A7"/>
    <w:rsid w:val="006F59E4"/>
    <w:rsid w:val="006F5D5D"/>
    <w:rsid w:val="006F5E01"/>
    <w:rsid w:val="006F5FBA"/>
    <w:rsid w:val="006F6309"/>
    <w:rsid w:val="006F72E3"/>
    <w:rsid w:val="006F7A2D"/>
    <w:rsid w:val="00700044"/>
    <w:rsid w:val="00700099"/>
    <w:rsid w:val="00700A41"/>
    <w:rsid w:val="00700B96"/>
    <w:rsid w:val="00700D7E"/>
    <w:rsid w:val="0070114F"/>
    <w:rsid w:val="0070171D"/>
    <w:rsid w:val="00704134"/>
    <w:rsid w:val="0070466F"/>
    <w:rsid w:val="0070486C"/>
    <w:rsid w:val="007049FF"/>
    <w:rsid w:val="00704B20"/>
    <w:rsid w:val="00704F25"/>
    <w:rsid w:val="0070596D"/>
    <w:rsid w:val="00705E7A"/>
    <w:rsid w:val="00705EC0"/>
    <w:rsid w:val="00705FCD"/>
    <w:rsid w:val="007062DB"/>
    <w:rsid w:val="007065F9"/>
    <w:rsid w:val="0070698D"/>
    <w:rsid w:val="00706A1B"/>
    <w:rsid w:val="00706A4A"/>
    <w:rsid w:val="00706AD3"/>
    <w:rsid w:val="0070766E"/>
    <w:rsid w:val="007077FF"/>
    <w:rsid w:val="00707954"/>
    <w:rsid w:val="00707C36"/>
    <w:rsid w:val="00710080"/>
    <w:rsid w:val="007107E2"/>
    <w:rsid w:val="00710B4C"/>
    <w:rsid w:val="00711550"/>
    <w:rsid w:val="007118AA"/>
    <w:rsid w:val="0071219D"/>
    <w:rsid w:val="00712A1D"/>
    <w:rsid w:val="00712F79"/>
    <w:rsid w:val="00713496"/>
    <w:rsid w:val="00713BC5"/>
    <w:rsid w:val="0071406C"/>
    <w:rsid w:val="00714629"/>
    <w:rsid w:val="007149C8"/>
    <w:rsid w:val="00714D99"/>
    <w:rsid w:val="007156B3"/>
    <w:rsid w:val="007158E4"/>
    <w:rsid w:val="00716381"/>
    <w:rsid w:val="007166A5"/>
    <w:rsid w:val="00716787"/>
    <w:rsid w:val="00716E63"/>
    <w:rsid w:val="007171A9"/>
    <w:rsid w:val="007179B2"/>
    <w:rsid w:val="00717AEC"/>
    <w:rsid w:val="00720290"/>
    <w:rsid w:val="0072034D"/>
    <w:rsid w:val="007211CA"/>
    <w:rsid w:val="007213E4"/>
    <w:rsid w:val="00722786"/>
    <w:rsid w:val="007227B3"/>
    <w:rsid w:val="007229C7"/>
    <w:rsid w:val="00722E6B"/>
    <w:rsid w:val="00723249"/>
    <w:rsid w:val="00723443"/>
    <w:rsid w:val="007240A8"/>
    <w:rsid w:val="00724568"/>
    <w:rsid w:val="00724969"/>
    <w:rsid w:val="00725312"/>
    <w:rsid w:val="007258C1"/>
    <w:rsid w:val="00725B4D"/>
    <w:rsid w:val="00725E21"/>
    <w:rsid w:val="007266DC"/>
    <w:rsid w:val="007268FF"/>
    <w:rsid w:val="00726E0C"/>
    <w:rsid w:val="00727EB1"/>
    <w:rsid w:val="00730163"/>
    <w:rsid w:val="00730A08"/>
    <w:rsid w:val="00730A6A"/>
    <w:rsid w:val="007312ED"/>
    <w:rsid w:val="0073187C"/>
    <w:rsid w:val="00732B77"/>
    <w:rsid w:val="00732E89"/>
    <w:rsid w:val="00732F2F"/>
    <w:rsid w:val="00732F5C"/>
    <w:rsid w:val="00733F25"/>
    <w:rsid w:val="00733FA8"/>
    <w:rsid w:val="0073499F"/>
    <w:rsid w:val="00734DB2"/>
    <w:rsid w:val="00735064"/>
    <w:rsid w:val="007350EC"/>
    <w:rsid w:val="007352A0"/>
    <w:rsid w:val="007355C7"/>
    <w:rsid w:val="00735936"/>
    <w:rsid w:val="00735AC9"/>
    <w:rsid w:val="007371A8"/>
    <w:rsid w:val="0073738E"/>
    <w:rsid w:val="00737485"/>
    <w:rsid w:val="007376D1"/>
    <w:rsid w:val="007378EE"/>
    <w:rsid w:val="00737DDA"/>
    <w:rsid w:val="00737E76"/>
    <w:rsid w:val="00737F19"/>
    <w:rsid w:val="00740432"/>
    <w:rsid w:val="007406DC"/>
    <w:rsid w:val="007409D2"/>
    <w:rsid w:val="00740D41"/>
    <w:rsid w:val="00741234"/>
    <w:rsid w:val="00741237"/>
    <w:rsid w:val="0074128E"/>
    <w:rsid w:val="007416D7"/>
    <w:rsid w:val="007419DC"/>
    <w:rsid w:val="00741A19"/>
    <w:rsid w:val="00741F37"/>
    <w:rsid w:val="00742008"/>
    <w:rsid w:val="00742226"/>
    <w:rsid w:val="007425EB"/>
    <w:rsid w:val="007427A7"/>
    <w:rsid w:val="00742971"/>
    <w:rsid w:val="00743148"/>
    <w:rsid w:val="00743BDC"/>
    <w:rsid w:val="00743DDA"/>
    <w:rsid w:val="00743F49"/>
    <w:rsid w:val="00744CEF"/>
    <w:rsid w:val="00745674"/>
    <w:rsid w:val="007456B8"/>
    <w:rsid w:val="007456F8"/>
    <w:rsid w:val="0074575B"/>
    <w:rsid w:val="0074577C"/>
    <w:rsid w:val="00745906"/>
    <w:rsid w:val="00745B5D"/>
    <w:rsid w:val="00745D75"/>
    <w:rsid w:val="0074604A"/>
    <w:rsid w:val="0074640D"/>
    <w:rsid w:val="00746664"/>
    <w:rsid w:val="00746F40"/>
    <w:rsid w:val="0074771F"/>
    <w:rsid w:val="00747A06"/>
    <w:rsid w:val="00747B2A"/>
    <w:rsid w:val="00747D5E"/>
    <w:rsid w:val="00747F17"/>
    <w:rsid w:val="00750526"/>
    <w:rsid w:val="007505B2"/>
    <w:rsid w:val="00750A50"/>
    <w:rsid w:val="0075125D"/>
    <w:rsid w:val="00751A10"/>
    <w:rsid w:val="00752683"/>
    <w:rsid w:val="00752783"/>
    <w:rsid w:val="00752A86"/>
    <w:rsid w:val="00752E78"/>
    <w:rsid w:val="00752EB3"/>
    <w:rsid w:val="00753569"/>
    <w:rsid w:val="00753793"/>
    <w:rsid w:val="00753FD8"/>
    <w:rsid w:val="007542BA"/>
    <w:rsid w:val="00754558"/>
    <w:rsid w:val="007552E2"/>
    <w:rsid w:val="00755667"/>
    <w:rsid w:val="00755CF7"/>
    <w:rsid w:val="007561DE"/>
    <w:rsid w:val="00756531"/>
    <w:rsid w:val="00756731"/>
    <w:rsid w:val="007568AC"/>
    <w:rsid w:val="00756E33"/>
    <w:rsid w:val="0075731E"/>
    <w:rsid w:val="00757452"/>
    <w:rsid w:val="007575D4"/>
    <w:rsid w:val="00757969"/>
    <w:rsid w:val="00757B07"/>
    <w:rsid w:val="00760819"/>
    <w:rsid w:val="00760E71"/>
    <w:rsid w:val="00761175"/>
    <w:rsid w:val="00761E29"/>
    <w:rsid w:val="00762576"/>
    <w:rsid w:val="00762ECB"/>
    <w:rsid w:val="00763065"/>
    <w:rsid w:val="007635C7"/>
    <w:rsid w:val="007635F9"/>
    <w:rsid w:val="0076391F"/>
    <w:rsid w:val="00763DEA"/>
    <w:rsid w:val="007643E0"/>
    <w:rsid w:val="00764452"/>
    <w:rsid w:val="00764700"/>
    <w:rsid w:val="0076490A"/>
    <w:rsid w:val="00764B3C"/>
    <w:rsid w:val="0076513A"/>
    <w:rsid w:val="007665B4"/>
    <w:rsid w:val="007667A6"/>
    <w:rsid w:val="00766D7A"/>
    <w:rsid w:val="007679F4"/>
    <w:rsid w:val="00767BFA"/>
    <w:rsid w:val="00767D8E"/>
    <w:rsid w:val="00767E38"/>
    <w:rsid w:val="0077065C"/>
    <w:rsid w:val="00770989"/>
    <w:rsid w:val="00770B9B"/>
    <w:rsid w:val="00770C32"/>
    <w:rsid w:val="00771381"/>
    <w:rsid w:val="0077191C"/>
    <w:rsid w:val="00771ABA"/>
    <w:rsid w:val="00773113"/>
    <w:rsid w:val="0077319C"/>
    <w:rsid w:val="00773CAD"/>
    <w:rsid w:val="00773F90"/>
    <w:rsid w:val="00774195"/>
    <w:rsid w:val="00775102"/>
    <w:rsid w:val="00775265"/>
    <w:rsid w:val="0077551F"/>
    <w:rsid w:val="0077566D"/>
    <w:rsid w:val="00775908"/>
    <w:rsid w:val="00775AA0"/>
    <w:rsid w:val="00775DC3"/>
    <w:rsid w:val="00775EF6"/>
    <w:rsid w:val="00777232"/>
    <w:rsid w:val="00780017"/>
    <w:rsid w:val="007804AE"/>
    <w:rsid w:val="007804BB"/>
    <w:rsid w:val="0078055D"/>
    <w:rsid w:val="00780570"/>
    <w:rsid w:val="00780C56"/>
    <w:rsid w:val="00780D77"/>
    <w:rsid w:val="00780DA1"/>
    <w:rsid w:val="00780F49"/>
    <w:rsid w:val="00780F50"/>
    <w:rsid w:val="00781388"/>
    <w:rsid w:val="00781E82"/>
    <w:rsid w:val="007827E9"/>
    <w:rsid w:val="00783140"/>
    <w:rsid w:val="0078323B"/>
    <w:rsid w:val="007850E6"/>
    <w:rsid w:val="00785614"/>
    <w:rsid w:val="00785940"/>
    <w:rsid w:val="00785B9F"/>
    <w:rsid w:val="00786293"/>
    <w:rsid w:val="00786D8E"/>
    <w:rsid w:val="00787840"/>
    <w:rsid w:val="007908BC"/>
    <w:rsid w:val="00790A24"/>
    <w:rsid w:val="00790DC7"/>
    <w:rsid w:val="007918C0"/>
    <w:rsid w:val="00792244"/>
    <w:rsid w:val="00792301"/>
    <w:rsid w:val="00792373"/>
    <w:rsid w:val="00792BA6"/>
    <w:rsid w:val="00793871"/>
    <w:rsid w:val="007947A7"/>
    <w:rsid w:val="0079514D"/>
    <w:rsid w:val="00795A09"/>
    <w:rsid w:val="00795D09"/>
    <w:rsid w:val="00795D8C"/>
    <w:rsid w:val="00795FF4"/>
    <w:rsid w:val="00796327"/>
    <w:rsid w:val="00796BC0"/>
    <w:rsid w:val="00797325"/>
    <w:rsid w:val="0079777D"/>
    <w:rsid w:val="00797D57"/>
    <w:rsid w:val="007A0AE9"/>
    <w:rsid w:val="007A0FA6"/>
    <w:rsid w:val="007A12C2"/>
    <w:rsid w:val="007A178F"/>
    <w:rsid w:val="007A18B0"/>
    <w:rsid w:val="007A1A71"/>
    <w:rsid w:val="007A203E"/>
    <w:rsid w:val="007A20F6"/>
    <w:rsid w:val="007A2249"/>
    <w:rsid w:val="007A2A2C"/>
    <w:rsid w:val="007A2AAF"/>
    <w:rsid w:val="007A312E"/>
    <w:rsid w:val="007A3D30"/>
    <w:rsid w:val="007A445C"/>
    <w:rsid w:val="007A463B"/>
    <w:rsid w:val="007A48EE"/>
    <w:rsid w:val="007A49AB"/>
    <w:rsid w:val="007A50B5"/>
    <w:rsid w:val="007A51B9"/>
    <w:rsid w:val="007A56BF"/>
    <w:rsid w:val="007A5B69"/>
    <w:rsid w:val="007A5FC4"/>
    <w:rsid w:val="007A63BD"/>
    <w:rsid w:val="007A7313"/>
    <w:rsid w:val="007A7395"/>
    <w:rsid w:val="007B0396"/>
    <w:rsid w:val="007B0C67"/>
    <w:rsid w:val="007B106F"/>
    <w:rsid w:val="007B1741"/>
    <w:rsid w:val="007B196F"/>
    <w:rsid w:val="007B19CA"/>
    <w:rsid w:val="007B1A2D"/>
    <w:rsid w:val="007B1BBB"/>
    <w:rsid w:val="007B2205"/>
    <w:rsid w:val="007B2458"/>
    <w:rsid w:val="007B25DA"/>
    <w:rsid w:val="007B2A3A"/>
    <w:rsid w:val="007B2DC3"/>
    <w:rsid w:val="007B322F"/>
    <w:rsid w:val="007B3CBB"/>
    <w:rsid w:val="007B3D2C"/>
    <w:rsid w:val="007B4034"/>
    <w:rsid w:val="007B426F"/>
    <w:rsid w:val="007B4280"/>
    <w:rsid w:val="007B431A"/>
    <w:rsid w:val="007B4B7C"/>
    <w:rsid w:val="007B6400"/>
    <w:rsid w:val="007B64C6"/>
    <w:rsid w:val="007B6DF8"/>
    <w:rsid w:val="007B714E"/>
    <w:rsid w:val="007C04AF"/>
    <w:rsid w:val="007C1117"/>
    <w:rsid w:val="007C1195"/>
    <w:rsid w:val="007C1384"/>
    <w:rsid w:val="007C15C3"/>
    <w:rsid w:val="007C197F"/>
    <w:rsid w:val="007C222B"/>
    <w:rsid w:val="007C2CCB"/>
    <w:rsid w:val="007C341E"/>
    <w:rsid w:val="007C3F3F"/>
    <w:rsid w:val="007C3F45"/>
    <w:rsid w:val="007C459D"/>
    <w:rsid w:val="007C499B"/>
    <w:rsid w:val="007C49CD"/>
    <w:rsid w:val="007C4DCE"/>
    <w:rsid w:val="007C5BEA"/>
    <w:rsid w:val="007C5EEA"/>
    <w:rsid w:val="007C5F93"/>
    <w:rsid w:val="007C604B"/>
    <w:rsid w:val="007C6807"/>
    <w:rsid w:val="007C6A82"/>
    <w:rsid w:val="007C6EEE"/>
    <w:rsid w:val="007C725D"/>
    <w:rsid w:val="007C7B1A"/>
    <w:rsid w:val="007D022C"/>
    <w:rsid w:val="007D022D"/>
    <w:rsid w:val="007D03A4"/>
    <w:rsid w:val="007D0748"/>
    <w:rsid w:val="007D105D"/>
    <w:rsid w:val="007D13F6"/>
    <w:rsid w:val="007D1486"/>
    <w:rsid w:val="007D14B6"/>
    <w:rsid w:val="007D202C"/>
    <w:rsid w:val="007D212F"/>
    <w:rsid w:val="007D2B34"/>
    <w:rsid w:val="007D2DC3"/>
    <w:rsid w:val="007D2FC5"/>
    <w:rsid w:val="007D377B"/>
    <w:rsid w:val="007D3B40"/>
    <w:rsid w:val="007D4646"/>
    <w:rsid w:val="007D497B"/>
    <w:rsid w:val="007D4D63"/>
    <w:rsid w:val="007D546E"/>
    <w:rsid w:val="007D5C88"/>
    <w:rsid w:val="007D5F69"/>
    <w:rsid w:val="007D63AE"/>
    <w:rsid w:val="007D698B"/>
    <w:rsid w:val="007D6E00"/>
    <w:rsid w:val="007D7C9E"/>
    <w:rsid w:val="007D7E0B"/>
    <w:rsid w:val="007D7ECB"/>
    <w:rsid w:val="007E00DB"/>
    <w:rsid w:val="007E012C"/>
    <w:rsid w:val="007E044D"/>
    <w:rsid w:val="007E09E9"/>
    <w:rsid w:val="007E13A0"/>
    <w:rsid w:val="007E1675"/>
    <w:rsid w:val="007E1A6D"/>
    <w:rsid w:val="007E2BF6"/>
    <w:rsid w:val="007E2C5F"/>
    <w:rsid w:val="007E2F51"/>
    <w:rsid w:val="007E41D6"/>
    <w:rsid w:val="007E46BD"/>
    <w:rsid w:val="007E482A"/>
    <w:rsid w:val="007E4876"/>
    <w:rsid w:val="007E50B8"/>
    <w:rsid w:val="007E54F9"/>
    <w:rsid w:val="007E57B9"/>
    <w:rsid w:val="007E677B"/>
    <w:rsid w:val="007E679E"/>
    <w:rsid w:val="007E6EE4"/>
    <w:rsid w:val="007E7077"/>
    <w:rsid w:val="007E713F"/>
    <w:rsid w:val="007E71ED"/>
    <w:rsid w:val="007E7275"/>
    <w:rsid w:val="007E72F0"/>
    <w:rsid w:val="007E7AA6"/>
    <w:rsid w:val="007E7ECE"/>
    <w:rsid w:val="007F0281"/>
    <w:rsid w:val="007F131D"/>
    <w:rsid w:val="007F1906"/>
    <w:rsid w:val="007F1A0F"/>
    <w:rsid w:val="007F2342"/>
    <w:rsid w:val="007F2D2B"/>
    <w:rsid w:val="007F30D9"/>
    <w:rsid w:val="007F315C"/>
    <w:rsid w:val="007F36A0"/>
    <w:rsid w:val="007F45F4"/>
    <w:rsid w:val="007F5454"/>
    <w:rsid w:val="007F5589"/>
    <w:rsid w:val="007F639F"/>
    <w:rsid w:val="007F64BE"/>
    <w:rsid w:val="007F68E8"/>
    <w:rsid w:val="007F6BC7"/>
    <w:rsid w:val="007F7C91"/>
    <w:rsid w:val="008004C5"/>
    <w:rsid w:val="00800517"/>
    <w:rsid w:val="00800818"/>
    <w:rsid w:val="00800862"/>
    <w:rsid w:val="00800DD6"/>
    <w:rsid w:val="00800FBE"/>
    <w:rsid w:val="00801268"/>
    <w:rsid w:val="00801859"/>
    <w:rsid w:val="00801993"/>
    <w:rsid w:val="008022BA"/>
    <w:rsid w:val="0080274D"/>
    <w:rsid w:val="008029B4"/>
    <w:rsid w:val="008035C8"/>
    <w:rsid w:val="00803682"/>
    <w:rsid w:val="00803A71"/>
    <w:rsid w:val="00803DDB"/>
    <w:rsid w:val="008047F8"/>
    <w:rsid w:val="00804A7E"/>
    <w:rsid w:val="00804D8D"/>
    <w:rsid w:val="00805378"/>
    <w:rsid w:val="008054FF"/>
    <w:rsid w:val="00805A5F"/>
    <w:rsid w:val="00805B9D"/>
    <w:rsid w:val="00806368"/>
    <w:rsid w:val="008067BE"/>
    <w:rsid w:val="00806ABB"/>
    <w:rsid w:val="00806BD9"/>
    <w:rsid w:val="00806DC9"/>
    <w:rsid w:val="008070F7"/>
    <w:rsid w:val="008071D3"/>
    <w:rsid w:val="008074D0"/>
    <w:rsid w:val="00807808"/>
    <w:rsid w:val="00807848"/>
    <w:rsid w:val="00807F3D"/>
    <w:rsid w:val="00810215"/>
    <w:rsid w:val="00810A7F"/>
    <w:rsid w:val="00810E7F"/>
    <w:rsid w:val="00811568"/>
    <w:rsid w:val="0081217A"/>
    <w:rsid w:val="00813308"/>
    <w:rsid w:val="00813368"/>
    <w:rsid w:val="0081347C"/>
    <w:rsid w:val="0081419E"/>
    <w:rsid w:val="00814988"/>
    <w:rsid w:val="00814A65"/>
    <w:rsid w:val="00814DAE"/>
    <w:rsid w:val="008155FD"/>
    <w:rsid w:val="00815DA0"/>
    <w:rsid w:val="00816767"/>
    <w:rsid w:val="008167E0"/>
    <w:rsid w:val="008168F0"/>
    <w:rsid w:val="00816BE1"/>
    <w:rsid w:val="00816FF2"/>
    <w:rsid w:val="00817B2D"/>
    <w:rsid w:val="00817CB4"/>
    <w:rsid w:val="00820063"/>
    <w:rsid w:val="00820761"/>
    <w:rsid w:val="00820CDF"/>
    <w:rsid w:val="008215B9"/>
    <w:rsid w:val="00821781"/>
    <w:rsid w:val="00821F4A"/>
    <w:rsid w:val="00821F9E"/>
    <w:rsid w:val="00822264"/>
    <w:rsid w:val="00822A6E"/>
    <w:rsid w:val="00823C40"/>
    <w:rsid w:val="00824213"/>
    <w:rsid w:val="0082464D"/>
    <w:rsid w:val="0082475E"/>
    <w:rsid w:val="008248C1"/>
    <w:rsid w:val="008248F6"/>
    <w:rsid w:val="0082490E"/>
    <w:rsid w:val="00825842"/>
    <w:rsid w:val="00825A4D"/>
    <w:rsid w:val="00826365"/>
    <w:rsid w:val="00826914"/>
    <w:rsid w:val="00826D7B"/>
    <w:rsid w:val="00827B77"/>
    <w:rsid w:val="00827E0B"/>
    <w:rsid w:val="008304D0"/>
    <w:rsid w:val="00830AD6"/>
    <w:rsid w:val="00830AE7"/>
    <w:rsid w:val="00830BBA"/>
    <w:rsid w:val="008312FA"/>
    <w:rsid w:val="00831318"/>
    <w:rsid w:val="008314DC"/>
    <w:rsid w:val="0083185E"/>
    <w:rsid w:val="00831C6F"/>
    <w:rsid w:val="00831CDB"/>
    <w:rsid w:val="00831D24"/>
    <w:rsid w:val="00832504"/>
    <w:rsid w:val="00832CA5"/>
    <w:rsid w:val="00832DDD"/>
    <w:rsid w:val="00832DF3"/>
    <w:rsid w:val="00832E83"/>
    <w:rsid w:val="0083304F"/>
    <w:rsid w:val="00834534"/>
    <w:rsid w:val="0083458E"/>
    <w:rsid w:val="00835C36"/>
    <w:rsid w:val="00835D8C"/>
    <w:rsid w:val="00835E6C"/>
    <w:rsid w:val="00836977"/>
    <w:rsid w:val="00836B1C"/>
    <w:rsid w:val="00836F04"/>
    <w:rsid w:val="00841752"/>
    <w:rsid w:val="00841DC3"/>
    <w:rsid w:val="00842179"/>
    <w:rsid w:val="00842823"/>
    <w:rsid w:val="0084295F"/>
    <w:rsid w:val="0084347C"/>
    <w:rsid w:val="008436CA"/>
    <w:rsid w:val="0084374A"/>
    <w:rsid w:val="00843B6C"/>
    <w:rsid w:val="00844A21"/>
    <w:rsid w:val="00845A54"/>
    <w:rsid w:val="00845AE1"/>
    <w:rsid w:val="00845C7F"/>
    <w:rsid w:val="00845DB7"/>
    <w:rsid w:val="008466D4"/>
    <w:rsid w:val="00846774"/>
    <w:rsid w:val="00846E41"/>
    <w:rsid w:val="00847838"/>
    <w:rsid w:val="00850292"/>
    <w:rsid w:val="008503C4"/>
    <w:rsid w:val="00850E65"/>
    <w:rsid w:val="00851701"/>
    <w:rsid w:val="00851736"/>
    <w:rsid w:val="00851977"/>
    <w:rsid w:val="0085215E"/>
    <w:rsid w:val="0085251D"/>
    <w:rsid w:val="008525C2"/>
    <w:rsid w:val="008529F0"/>
    <w:rsid w:val="00853221"/>
    <w:rsid w:val="008534DB"/>
    <w:rsid w:val="008537DC"/>
    <w:rsid w:val="00853CD9"/>
    <w:rsid w:val="00853E7A"/>
    <w:rsid w:val="00853F80"/>
    <w:rsid w:val="00854AB8"/>
    <w:rsid w:val="00854B1C"/>
    <w:rsid w:val="00856198"/>
    <w:rsid w:val="00856452"/>
    <w:rsid w:val="00856C34"/>
    <w:rsid w:val="008573A0"/>
    <w:rsid w:val="0085740B"/>
    <w:rsid w:val="008578CD"/>
    <w:rsid w:val="00857948"/>
    <w:rsid w:val="00860667"/>
    <w:rsid w:val="008606E4"/>
    <w:rsid w:val="00860C34"/>
    <w:rsid w:val="00860E52"/>
    <w:rsid w:val="0086106F"/>
    <w:rsid w:val="008610EB"/>
    <w:rsid w:val="008613E9"/>
    <w:rsid w:val="008617C1"/>
    <w:rsid w:val="00861845"/>
    <w:rsid w:val="0086185D"/>
    <w:rsid w:val="008619D2"/>
    <w:rsid w:val="00861ADA"/>
    <w:rsid w:val="00861F4E"/>
    <w:rsid w:val="00862468"/>
    <w:rsid w:val="00862798"/>
    <w:rsid w:val="00862813"/>
    <w:rsid w:val="00863853"/>
    <w:rsid w:val="00863CC4"/>
    <w:rsid w:val="00864082"/>
    <w:rsid w:val="00864174"/>
    <w:rsid w:val="0086423A"/>
    <w:rsid w:val="00864691"/>
    <w:rsid w:val="0086469D"/>
    <w:rsid w:val="00864D82"/>
    <w:rsid w:val="00865B88"/>
    <w:rsid w:val="00866129"/>
    <w:rsid w:val="008667C3"/>
    <w:rsid w:val="00866D3B"/>
    <w:rsid w:val="00866E40"/>
    <w:rsid w:val="00867429"/>
    <w:rsid w:val="008677D1"/>
    <w:rsid w:val="008678F6"/>
    <w:rsid w:val="00867D64"/>
    <w:rsid w:val="00867E0A"/>
    <w:rsid w:val="0087013E"/>
    <w:rsid w:val="00870AFF"/>
    <w:rsid w:val="00870EF9"/>
    <w:rsid w:val="0087145F"/>
    <w:rsid w:val="0087182D"/>
    <w:rsid w:val="00871C72"/>
    <w:rsid w:val="00872071"/>
    <w:rsid w:val="008720E8"/>
    <w:rsid w:val="00872F90"/>
    <w:rsid w:val="00873507"/>
    <w:rsid w:val="00873991"/>
    <w:rsid w:val="00873A38"/>
    <w:rsid w:val="00873D75"/>
    <w:rsid w:val="00874284"/>
    <w:rsid w:val="00875201"/>
    <w:rsid w:val="0087525E"/>
    <w:rsid w:val="0087614D"/>
    <w:rsid w:val="0087616F"/>
    <w:rsid w:val="00876C0F"/>
    <w:rsid w:val="00876EE8"/>
    <w:rsid w:val="008771D9"/>
    <w:rsid w:val="008779B5"/>
    <w:rsid w:val="00877E16"/>
    <w:rsid w:val="00880ACD"/>
    <w:rsid w:val="0088172B"/>
    <w:rsid w:val="00881A1A"/>
    <w:rsid w:val="00881A9B"/>
    <w:rsid w:val="00881C31"/>
    <w:rsid w:val="008822E4"/>
    <w:rsid w:val="0088286F"/>
    <w:rsid w:val="0088327A"/>
    <w:rsid w:val="008835AB"/>
    <w:rsid w:val="008835B4"/>
    <w:rsid w:val="008835B5"/>
    <w:rsid w:val="008839DF"/>
    <w:rsid w:val="00883A2E"/>
    <w:rsid w:val="00884B22"/>
    <w:rsid w:val="00885DF9"/>
    <w:rsid w:val="00886247"/>
    <w:rsid w:val="00886A68"/>
    <w:rsid w:val="008871A1"/>
    <w:rsid w:val="008875F7"/>
    <w:rsid w:val="00887ED7"/>
    <w:rsid w:val="008902BC"/>
    <w:rsid w:val="0089099E"/>
    <w:rsid w:val="00890AF0"/>
    <w:rsid w:val="00890B14"/>
    <w:rsid w:val="00890CD3"/>
    <w:rsid w:val="00891020"/>
    <w:rsid w:val="0089103F"/>
    <w:rsid w:val="008913DA"/>
    <w:rsid w:val="0089261D"/>
    <w:rsid w:val="0089273C"/>
    <w:rsid w:val="00892916"/>
    <w:rsid w:val="00892A4C"/>
    <w:rsid w:val="00892E5F"/>
    <w:rsid w:val="00893283"/>
    <w:rsid w:val="00893365"/>
    <w:rsid w:val="00893A44"/>
    <w:rsid w:val="00893F86"/>
    <w:rsid w:val="008943E8"/>
    <w:rsid w:val="00894DAB"/>
    <w:rsid w:val="008953D1"/>
    <w:rsid w:val="00895AF0"/>
    <w:rsid w:val="00896488"/>
    <w:rsid w:val="00896AE1"/>
    <w:rsid w:val="00896BA5"/>
    <w:rsid w:val="00897135"/>
    <w:rsid w:val="008978BD"/>
    <w:rsid w:val="00897A8F"/>
    <w:rsid w:val="008A0236"/>
    <w:rsid w:val="008A0501"/>
    <w:rsid w:val="008A068D"/>
    <w:rsid w:val="008A0861"/>
    <w:rsid w:val="008A1F7A"/>
    <w:rsid w:val="008A2107"/>
    <w:rsid w:val="008A25FD"/>
    <w:rsid w:val="008A3D54"/>
    <w:rsid w:val="008A419D"/>
    <w:rsid w:val="008A4521"/>
    <w:rsid w:val="008A52C8"/>
    <w:rsid w:val="008A59AC"/>
    <w:rsid w:val="008A63DE"/>
    <w:rsid w:val="008A6EED"/>
    <w:rsid w:val="008A7219"/>
    <w:rsid w:val="008A73BC"/>
    <w:rsid w:val="008A7925"/>
    <w:rsid w:val="008A7BA2"/>
    <w:rsid w:val="008A7CEA"/>
    <w:rsid w:val="008B0D0C"/>
    <w:rsid w:val="008B0D11"/>
    <w:rsid w:val="008B1179"/>
    <w:rsid w:val="008B1277"/>
    <w:rsid w:val="008B1676"/>
    <w:rsid w:val="008B19DA"/>
    <w:rsid w:val="008B1C97"/>
    <w:rsid w:val="008B2191"/>
    <w:rsid w:val="008B23FA"/>
    <w:rsid w:val="008B256D"/>
    <w:rsid w:val="008B27A9"/>
    <w:rsid w:val="008B2806"/>
    <w:rsid w:val="008B2C01"/>
    <w:rsid w:val="008B342E"/>
    <w:rsid w:val="008B419F"/>
    <w:rsid w:val="008B41D0"/>
    <w:rsid w:val="008B41EF"/>
    <w:rsid w:val="008B52B9"/>
    <w:rsid w:val="008B5D40"/>
    <w:rsid w:val="008B62AE"/>
    <w:rsid w:val="008B689F"/>
    <w:rsid w:val="008B6BCE"/>
    <w:rsid w:val="008B72FF"/>
    <w:rsid w:val="008C0102"/>
    <w:rsid w:val="008C04C8"/>
    <w:rsid w:val="008C099E"/>
    <w:rsid w:val="008C0C37"/>
    <w:rsid w:val="008C0D9D"/>
    <w:rsid w:val="008C13F6"/>
    <w:rsid w:val="008C15C5"/>
    <w:rsid w:val="008C1693"/>
    <w:rsid w:val="008C1966"/>
    <w:rsid w:val="008C2D7F"/>
    <w:rsid w:val="008C2EB7"/>
    <w:rsid w:val="008C3395"/>
    <w:rsid w:val="008C3A34"/>
    <w:rsid w:val="008C3E52"/>
    <w:rsid w:val="008C450A"/>
    <w:rsid w:val="008C464D"/>
    <w:rsid w:val="008C5D89"/>
    <w:rsid w:val="008C6F50"/>
    <w:rsid w:val="008D08F5"/>
    <w:rsid w:val="008D0D11"/>
    <w:rsid w:val="008D0E04"/>
    <w:rsid w:val="008D0F6A"/>
    <w:rsid w:val="008D100A"/>
    <w:rsid w:val="008D10DE"/>
    <w:rsid w:val="008D163B"/>
    <w:rsid w:val="008D216D"/>
    <w:rsid w:val="008D26FE"/>
    <w:rsid w:val="008D28E0"/>
    <w:rsid w:val="008D32C8"/>
    <w:rsid w:val="008D37A4"/>
    <w:rsid w:val="008D3ADC"/>
    <w:rsid w:val="008D4287"/>
    <w:rsid w:val="008D4D22"/>
    <w:rsid w:val="008D56A5"/>
    <w:rsid w:val="008D6055"/>
    <w:rsid w:val="008D6DE7"/>
    <w:rsid w:val="008D737F"/>
    <w:rsid w:val="008D7580"/>
    <w:rsid w:val="008D77F7"/>
    <w:rsid w:val="008D7EF3"/>
    <w:rsid w:val="008E08CF"/>
    <w:rsid w:val="008E20A1"/>
    <w:rsid w:val="008E2164"/>
    <w:rsid w:val="008E2291"/>
    <w:rsid w:val="008E251E"/>
    <w:rsid w:val="008E2886"/>
    <w:rsid w:val="008E2C43"/>
    <w:rsid w:val="008E2E5D"/>
    <w:rsid w:val="008E2F6B"/>
    <w:rsid w:val="008E3A7F"/>
    <w:rsid w:val="008E3BE6"/>
    <w:rsid w:val="008E3CAA"/>
    <w:rsid w:val="008E4A74"/>
    <w:rsid w:val="008E5257"/>
    <w:rsid w:val="008E570F"/>
    <w:rsid w:val="008E5B1C"/>
    <w:rsid w:val="008E5C45"/>
    <w:rsid w:val="008E5D5B"/>
    <w:rsid w:val="008E604A"/>
    <w:rsid w:val="008E6071"/>
    <w:rsid w:val="008E61F3"/>
    <w:rsid w:val="008E66DC"/>
    <w:rsid w:val="008E6BEE"/>
    <w:rsid w:val="008E7BD2"/>
    <w:rsid w:val="008F00C6"/>
    <w:rsid w:val="008F0B2C"/>
    <w:rsid w:val="008F18A7"/>
    <w:rsid w:val="008F2065"/>
    <w:rsid w:val="008F20D0"/>
    <w:rsid w:val="008F2351"/>
    <w:rsid w:val="008F2584"/>
    <w:rsid w:val="008F2807"/>
    <w:rsid w:val="008F2D44"/>
    <w:rsid w:val="008F2E56"/>
    <w:rsid w:val="008F2F46"/>
    <w:rsid w:val="008F3175"/>
    <w:rsid w:val="008F3CB2"/>
    <w:rsid w:val="008F3DAD"/>
    <w:rsid w:val="008F4202"/>
    <w:rsid w:val="008F4340"/>
    <w:rsid w:val="008F4530"/>
    <w:rsid w:val="008F468C"/>
    <w:rsid w:val="008F4CFE"/>
    <w:rsid w:val="008F4E9D"/>
    <w:rsid w:val="008F4F53"/>
    <w:rsid w:val="008F4FD8"/>
    <w:rsid w:val="008F552A"/>
    <w:rsid w:val="008F57CD"/>
    <w:rsid w:val="008F5F08"/>
    <w:rsid w:val="008F654E"/>
    <w:rsid w:val="008F6614"/>
    <w:rsid w:val="008F6BD4"/>
    <w:rsid w:val="008F6E32"/>
    <w:rsid w:val="008F7743"/>
    <w:rsid w:val="008F78E9"/>
    <w:rsid w:val="008F793C"/>
    <w:rsid w:val="0090099A"/>
    <w:rsid w:val="00900C6A"/>
    <w:rsid w:val="009010BB"/>
    <w:rsid w:val="0090156C"/>
    <w:rsid w:val="00901897"/>
    <w:rsid w:val="00901BB0"/>
    <w:rsid w:val="0090212C"/>
    <w:rsid w:val="00902A48"/>
    <w:rsid w:val="00902DCD"/>
    <w:rsid w:val="009037BD"/>
    <w:rsid w:val="00903D31"/>
    <w:rsid w:val="00903E4C"/>
    <w:rsid w:val="00903F12"/>
    <w:rsid w:val="00904DD8"/>
    <w:rsid w:val="00904E5F"/>
    <w:rsid w:val="0090535A"/>
    <w:rsid w:val="00905ED8"/>
    <w:rsid w:val="00905F27"/>
    <w:rsid w:val="009062EE"/>
    <w:rsid w:val="009064C0"/>
    <w:rsid w:val="00906975"/>
    <w:rsid w:val="00906B43"/>
    <w:rsid w:val="00907214"/>
    <w:rsid w:val="00907B16"/>
    <w:rsid w:val="00907F5B"/>
    <w:rsid w:val="009101C3"/>
    <w:rsid w:val="009104B5"/>
    <w:rsid w:val="0091053E"/>
    <w:rsid w:val="009108DE"/>
    <w:rsid w:val="00910C7C"/>
    <w:rsid w:val="00910D77"/>
    <w:rsid w:val="00911BCB"/>
    <w:rsid w:val="00912364"/>
    <w:rsid w:val="00912D83"/>
    <w:rsid w:val="00912DD2"/>
    <w:rsid w:val="00914879"/>
    <w:rsid w:val="00914C28"/>
    <w:rsid w:val="00914D8A"/>
    <w:rsid w:val="0091533A"/>
    <w:rsid w:val="00915535"/>
    <w:rsid w:val="009158AC"/>
    <w:rsid w:val="00915BDE"/>
    <w:rsid w:val="00915CAD"/>
    <w:rsid w:val="00916A75"/>
    <w:rsid w:val="00916B07"/>
    <w:rsid w:val="00916D56"/>
    <w:rsid w:val="00917641"/>
    <w:rsid w:val="009176AF"/>
    <w:rsid w:val="00917876"/>
    <w:rsid w:val="0091795E"/>
    <w:rsid w:val="009213CF"/>
    <w:rsid w:val="009214D8"/>
    <w:rsid w:val="009215E8"/>
    <w:rsid w:val="009228F3"/>
    <w:rsid w:val="00922D86"/>
    <w:rsid w:val="009230E6"/>
    <w:rsid w:val="009232AF"/>
    <w:rsid w:val="0092348B"/>
    <w:rsid w:val="00925385"/>
    <w:rsid w:val="009253B4"/>
    <w:rsid w:val="00925EE5"/>
    <w:rsid w:val="009261FB"/>
    <w:rsid w:val="0092624E"/>
    <w:rsid w:val="00926651"/>
    <w:rsid w:val="00926C60"/>
    <w:rsid w:val="00926E0A"/>
    <w:rsid w:val="00927221"/>
    <w:rsid w:val="009277B3"/>
    <w:rsid w:val="009279E2"/>
    <w:rsid w:val="00930407"/>
    <w:rsid w:val="00932141"/>
    <w:rsid w:val="00932FE9"/>
    <w:rsid w:val="0093416B"/>
    <w:rsid w:val="0093432E"/>
    <w:rsid w:val="009344B6"/>
    <w:rsid w:val="00935232"/>
    <w:rsid w:val="00935D44"/>
    <w:rsid w:val="0093684A"/>
    <w:rsid w:val="009369E5"/>
    <w:rsid w:val="00936E26"/>
    <w:rsid w:val="00937188"/>
    <w:rsid w:val="00937349"/>
    <w:rsid w:val="00937D36"/>
    <w:rsid w:val="009402DD"/>
    <w:rsid w:val="00940E4A"/>
    <w:rsid w:val="0094124F"/>
    <w:rsid w:val="00941E5F"/>
    <w:rsid w:val="00942106"/>
    <w:rsid w:val="009421A6"/>
    <w:rsid w:val="00942367"/>
    <w:rsid w:val="00942394"/>
    <w:rsid w:val="00942720"/>
    <w:rsid w:val="00942E12"/>
    <w:rsid w:val="0094302B"/>
    <w:rsid w:val="00943347"/>
    <w:rsid w:val="00943E6E"/>
    <w:rsid w:val="009446BA"/>
    <w:rsid w:val="009446E6"/>
    <w:rsid w:val="00944BCB"/>
    <w:rsid w:val="0094517E"/>
    <w:rsid w:val="009451CB"/>
    <w:rsid w:val="009453EC"/>
    <w:rsid w:val="00945877"/>
    <w:rsid w:val="00945A82"/>
    <w:rsid w:val="00946096"/>
    <w:rsid w:val="009461E4"/>
    <w:rsid w:val="0094684F"/>
    <w:rsid w:val="009468C3"/>
    <w:rsid w:val="009505CD"/>
    <w:rsid w:val="009514F0"/>
    <w:rsid w:val="0095157C"/>
    <w:rsid w:val="00951DB2"/>
    <w:rsid w:val="009528B2"/>
    <w:rsid w:val="0095291A"/>
    <w:rsid w:val="00952FC0"/>
    <w:rsid w:val="00953414"/>
    <w:rsid w:val="00953CAF"/>
    <w:rsid w:val="009541FA"/>
    <w:rsid w:val="009544BA"/>
    <w:rsid w:val="009548A3"/>
    <w:rsid w:val="00955916"/>
    <w:rsid w:val="00955A75"/>
    <w:rsid w:val="0095609A"/>
    <w:rsid w:val="00956CA2"/>
    <w:rsid w:val="00957AF1"/>
    <w:rsid w:val="00960028"/>
    <w:rsid w:val="0096009F"/>
    <w:rsid w:val="009602A9"/>
    <w:rsid w:val="009608F3"/>
    <w:rsid w:val="009609A9"/>
    <w:rsid w:val="009609BD"/>
    <w:rsid w:val="00961256"/>
    <w:rsid w:val="00961FE8"/>
    <w:rsid w:val="009622B6"/>
    <w:rsid w:val="00962531"/>
    <w:rsid w:val="0096258C"/>
    <w:rsid w:val="009625CF"/>
    <w:rsid w:val="009626FF"/>
    <w:rsid w:val="0096314D"/>
    <w:rsid w:val="00963669"/>
    <w:rsid w:val="009637C7"/>
    <w:rsid w:val="0096388A"/>
    <w:rsid w:val="00963D3B"/>
    <w:rsid w:val="00964586"/>
    <w:rsid w:val="00964E27"/>
    <w:rsid w:val="00964F92"/>
    <w:rsid w:val="0096573F"/>
    <w:rsid w:val="00965D7A"/>
    <w:rsid w:val="00965E56"/>
    <w:rsid w:val="00966213"/>
    <w:rsid w:val="00966B3F"/>
    <w:rsid w:val="00966E47"/>
    <w:rsid w:val="009672FD"/>
    <w:rsid w:val="00967939"/>
    <w:rsid w:val="00970320"/>
    <w:rsid w:val="0097049F"/>
    <w:rsid w:val="00970728"/>
    <w:rsid w:val="00970AF8"/>
    <w:rsid w:val="00970C15"/>
    <w:rsid w:val="00970E1B"/>
    <w:rsid w:val="00971150"/>
    <w:rsid w:val="0097185C"/>
    <w:rsid w:val="00971C38"/>
    <w:rsid w:val="00971E48"/>
    <w:rsid w:val="00972C33"/>
    <w:rsid w:val="00972EA8"/>
    <w:rsid w:val="00972F84"/>
    <w:rsid w:val="00973277"/>
    <w:rsid w:val="009732C0"/>
    <w:rsid w:val="00973532"/>
    <w:rsid w:val="0097417A"/>
    <w:rsid w:val="00974232"/>
    <w:rsid w:val="00974372"/>
    <w:rsid w:val="00975467"/>
    <w:rsid w:val="009754CB"/>
    <w:rsid w:val="00975666"/>
    <w:rsid w:val="009766B7"/>
    <w:rsid w:val="009768E7"/>
    <w:rsid w:val="0097710B"/>
    <w:rsid w:val="009778F4"/>
    <w:rsid w:val="00977C79"/>
    <w:rsid w:val="00980792"/>
    <w:rsid w:val="009808FC"/>
    <w:rsid w:val="009818A5"/>
    <w:rsid w:val="00981A54"/>
    <w:rsid w:val="00981C50"/>
    <w:rsid w:val="009823CF"/>
    <w:rsid w:val="00982517"/>
    <w:rsid w:val="009828C3"/>
    <w:rsid w:val="00982A2B"/>
    <w:rsid w:val="00982C07"/>
    <w:rsid w:val="009832A3"/>
    <w:rsid w:val="0098461A"/>
    <w:rsid w:val="00984706"/>
    <w:rsid w:val="009851C8"/>
    <w:rsid w:val="0098536C"/>
    <w:rsid w:val="0098562A"/>
    <w:rsid w:val="00985972"/>
    <w:rsid w:val="00985AFA"/>
    <w:rsid w:val="00986176"/>
    <w:rsid w:val="009861CA"/>
    <w:rsid w:val="00986622"/>
    <w:rsid w:val="009869E7"/>
    <w:rsid w:val="00987620"/>
    <w:rsid w:val="0098796C"/>
    <w:rsid w:val="00987BB1"/>
    <w:rsid w:val="009907E8"/>
    <w:rsid w:val="00990B47"/>
    <w:rsid w:val="00991191"/>
    <w:rsid w:val="0099147D"/>
    <w:rsid w:val="00991B36"/>
    <w:rsid w:val="00992D14"/>
    <w:rsid w:val="009937C7"/>
    <w:rsid w:val="00993FD4"/>
    <w:rsid w:val="00994495"/>
    <w:rsid w:val="00994861"/>
    <w:rsid w:val="00994A96"/>
    <w:rsid w:val="00994B7D"/>
    <w:rsid w:val="009955C1"/>
    <w:rsid w:val="009959C9"/>
    <w:rsid w:val="00995C4E"/>
    <w:rsid w:val="00995DE4"/>
    <w:rsid w:val="00997723"/>
    <w:rsid w:val="00997E9F"/>
    <w:rsid w:val="009A0091"/>
    <w:rsid w:val="009A011A"/>
    <w:rsid w:val="009A0559"/>
    <w:rsid w:val="009A07D6"/>
    <w:rsid w:val="009A0972"/>
    <w:rsid w:val="009A1C1A"/>
    <w:rsid w:val="009A31EF"/>
    <w:rsid w:val="009A3553"/>
    <w:rsid w:val="009A357F"/>
    <w:rsid w:val="009A397B"/>
    <w:rsid w:val="009A4542"/>
    <w:rsid w:val="009A47D2"/>
    <w:rsid w:val="009A53D2"/>
    <w:rsid w:val="009A5EE3"/>
    <w:rsid w:val="009A637F"/>
    <w:rsid w:val="009A6403"/>
    <w:rsid w:val="009A6670"/>
    <w:rsid w:val="009A6713"/>
    <w:rsid w:val="009A6816"/>
    <w:rsid w:val="009A6D01"/>
    <w:rsid w:val="009A6DE4"/>
    <w:rsid w:val="009A6EAF"/>
    <w:rsid w:val="009A7432"/>
    <w:rsid w:val="009A7522"/>
    <w:rsid w:val="009B0010"/>
    <w:rsid w:val="009B075D"/>
    <w:rsid w:val="009B0FDE"/>
    <w:rsid w:val="009B18A8"/>
    <w:rsid w:val="009B21B4"/>
    <w:rsid w:val="009B23C3"/>
    <w:rsid w:val="009B2508"/>
    <w:rsid w:val="009B35EC"/>
    <w:rsid w:val="009B4159"/>
    <w:rsid w:val="009B43B2"/>
    <w:rsid w:val="009B459E"/>
    <w:rsid w:val="009B4684"/>
    <w:rsid w:val="009B486F"/>
    <w:rsid w:val="009B4C6D"/>
    <w:rsid w:val="009B536D"/>
    <w:rsid w:val="009B54B4"/>
    <w:rsid w:val="009B5C7D"/>
    <w:rsid w:val="009B6289"/>
    <w:rsid w:val="009B62B9"/>
    <w:rsid w:val="009B6506"/>
    <w:rsid w:val="009B67A2"/>
    <w:rsid w:val="009B6931"/>
    <w:rsid w:val="009B6A31"/>
    <w:rsid w:val="009B77CF"/>
    <w:rsid w:val="009B7C61"/>
    <w:rsid w:val="009C0151"/>
    <w:rsid w:val="009C09B0"/>
    <w:rsid w:val="009C1DF0"/>
    <w:rsid w:val="009C2624"/>
    <w:rsid w:val="009C2AEB"/>
    <w:rsid w:val="009C2C43"/>
    <w:rsid w:val="009C341E"/>
    <w:rsid w:val="009C3701"/>
    <w:rsid w:val="009C38A9"/>
    <w:rsid w:val="009C39D5"/>
    <w:rsid w:val="009C42DC"/>
    <w:rsid w:val="009C481D"/>
    <w:rsid w:val="009C4CD3"/>
    <w:rsid w:val="009C4FA6"/>
    <w:rsid w:val="009C5581"/>
    <w:rsid w:val="009C5590"/>
    <w:rsid w:val="009C5B54"/>
    <w:rsid w:val="009C6601"/>
    <w:rsid w:val="009C6734"/>
    <w:rsid w:val="009C7043"/>
    <w:rsid w:val="009C7290"/>
    <w:rsid w:val="009C736A"/>
    <w:rsid w:val="009C7473"/>
    <w:rsid w:val="009C77D6"/>
    <w:rsid w:val="009C7E2A"/>
    <w:rsid w:val="009D07FB"/>
    <w:rsid w:val="009D0E31"/>
    <w:rsid w:val="009D0F86"/>
    <w:rsid w:val="009D1487"/>
    <w:rsid w:val="009D1ADF"/>
    <w:rsid w:val="009D1B2A"/>
    <w:rsid w:val="009D1C56"/>
    <w:rsid w:val="009D203A"/>
    <w:rsid w:val="009D273C"/>
    <w:rsid w:val="009D2794"/>
    <w:rsid w:val="009D329C"/>
    <w:rsid w:val="009D3EEE"/>
    <w:rsid w:val="009D439C"/>
    <w:rsid w:val="009D4620"/>
    <w:rsid w:val="009D55B2"/>
    <w:rsid w:val="009D57B1"/>
    <w:rsid w:val="009D5C0B"/>
    <w:rsid w:val="009D5D4C"/>
    <w:rsid w:val="009D6065"/>
    <w:rsid w:val="009D6226"/>
    <w:rsid w:val="009D6688"/>
    <w:rsid w:val="009D695F"/>
    <w:rsid w:val="009D6BE8"/>
    <w:rsid w:val="009D7699"/>
    <w:rsid w:val="009E0660"/>
    <w:rsid w:val="009E0856"/>
    <w:rsid w:val="009E0FCF"/>
    <w:rsid w:val="009E1197"/>
    <w:rsid w:val="009E12E5"/>
    <w:rsid w:val="009E159D"/>
    <w:rsid w:val="009E1E79"/>
    <w:rsid w:val="009E1F2A"/>
    <w:rsid w:val="009E2249"/>
    <w:rsid w:val="009E23FF"/>
    <w:rsid w:val="009E278D"/>
    <w:rsid w:val="009E2FB0"/>
    <w:rsid w:val="009E3433"/>
    <w:rsid w:val="009E390B"/>
    <w:rsid w:val="009E3E1A"/>
    <w:rsid w:val="009E442E"/>
    <w:rsid w:val="009E4535"/>
    <w:rsid w:val="009E4957"/>
    <w:rsid w:val="009E4D24"/>
    <w:rsid w:val="009E4E46"/>
    <w:rsid w:val="009E5C9B"/>
    <w:rsid w:val="009E5D7F"/>
    <w:rsid w:val="009E62BB"/>
    <w:rsid w:val="009E6D98"/>
    <w:rsid w:val="009E75D7"/>
    <w:rsid w:val="009E7634"/>
    <w:rsid w:val="009E7B07"/>
    <w:rsid w:val="009F07E3"/>
    <w:rsid w:val="009F0922"/>
    <w:rsid w:val="009F0B60"/>
    <w:rsid w:val="009F118C"/>
    <w:rsid w:val="009F1266"/>
    <w:rsid w:val="009F1477"/>
    <w:rsid w:val="009F172F"/>
    <w:rsid w:val="009F1B37"/>
    <w:rsid w:val="009F1E91"/>
    <w:rsid w:val="009F231F"/>
    <w:rsid w:val="009F2D66"/>
    <w:rsid w:val="009F31FE"/>
    <w:rsid w:val="009F3548"/>
    <w:rsid w:val="009F4670"/>
    <w:rsid w:val="009F4FB3"/>
    <w:rsid w:val="009F524B"/>
    <w:rsid w:val="009F5351"/>
    <w:rsid w:val="009F5E1D"/>
    <w:rsid w:val="009F60E0"/>
    <w:rsid w:val="009F624F"/>
    <w:rsid w:val="009F639A"/>
    <w:rsid w:val="009F7027"/>
    <w:rsid w:val="009F76C6"/>
    <w:rsid w:val="009F7B71"/>
    <w:rsid w:val="009F7D19"/>
    <w:rsid w:val="009F7E2E"/>
    <w:rsid w:val="009F7E90"/>
    <w:rsid w:val="009F7F50"/>
    <w:rsid w:val="00A00032"/>
    <w:rsid w:val="00A0020A"/>
    <w:rsid w:val="00A00535"/>
    <w:rsid w:val="00A019FC"/>
    <w:rsid w:val="00A01E68"/>
    <w:rsid w:val="00A02706"/>
    <w:rsid w:val="00A02A01"/>
    <w:rsid w:val="00A02D67"/>
    <w:rsid w:val="00A035B5"/>
    <w:rsid w:val="00A03AD5"/>
    <w:rsid w:val="00A03C2A"/>
    <w:rsid w:val="00A04F05"/>
    <w:rsid w:val="00A050CA"/>
    <w:rsid w:val="00A05920"/>
    <w:rsid w:val="00A05FC8"/>
    <w:rsid w:val="00A05FE9"/>
    <w:rsid w:val="00A060E9"/>
    <w:rsid w:val="00A06B66"/>
    <w:rsid w:val="00A06E4B"/>
    <w:rsid w:val="00A07572"/>
    <w:rsid w:val="00A07783"/>
    <w:rsid w:val="00A103B0"/>
    <w:rsid w:val="00A10837"/>
    <w:rsid w:val="00A10970"/>
    <w:rsid w:val="00A10E4E"/>
    <w:rsid w:val="00A11E58"/>
    <w:rsid w:val="00A11EAB"/>
    <w:rsid w:val="00A128F0"/>
    <w:rsid w:val="00A12920"/>
    <w:rsid w:val="00A12B39"/>
    <w:rsid w:val="00A12F4B"/>
    <w:rsid w:val="00A12F64"/>
    <w:rsid w:val="00A130E0"/>
    <w:rsid w:val="00A130E8"/>
    <w:rsid w:val="00A13129"/>
    <w:rsid w:val="00A134AF"/>
    <w:rsid w:val="00A14383"/>
    <w:rsid w:val="00A15005"/>
    <w:rsid w:val="00A151FE"/>
    <w:rsid w:val="00A154EE"/>
    <w:rsid w:val="00A16882"/>
    <w:rsid w:val="00A17828"/>
    <w:rsid w:val="00A1794D"/>
    <w:rsid w:val="00A216E7"/>
    <w:rsid w:val="00A22484"/>
    <w:rsid w:val="00A225DA"/>
    <w:rsid w:val="00A2277C"/>
    <w:rsid w:val="00A22804"/>
    <w:rsid w:val="00A23071"/>
    <w:rsid w:val="00A230A2"/>
    <w:rsid w:val="00A2343D"/>
    <w:rsid w:val="00A2432A"/>
    <w:rsid w:val="00A24640"/>
    <w:rsid w:val="00A24910"/>
    <w:rsid w:val="00A24C16"/>
    <w:rsid w:val="00A25939"/>
    <w:rsid w:val="00A25C8D"/>
    <w:rsid w:val="00A262E0"/>
    <w:rsid w:val="00A263A4"/>
    <w:rsid w:val="00A26E36"/>
    <w:rsid w:val="00A27439"/>
    <w:rsid w:val="00A274EE"/>
    <w:rsid w:val="00A27682"/>
    <w:rsid w:val="00A30071"/>
    <w:rsid w:val="00A30346"/>
    <w:rsid w:val="00A31087"/>
    <w:rsid w:val="00A31CD8"/>
    <w:rsid w:val="00A32053"/>
    <w:rsid w:val="00A3230B"/>
    <w:rsid w:val="00A32BC3"/>
    <w:rsid w:val="00A32C78"/>
    <w:rsid w:val="00A32E94"/>
    <w:rsid w:val="00A330A9"/>
    <w:rsid w:val="00A3414E"/>
    <w:rsid w:val="00A34183"/>
    <w:rsid w:val="00A3444F"/>
    <w:rsid w:val="00A34879"/>
    <w:rsid w:val="00A34FBB"/>
    <w:rsid w:val="00A35131"/>
    <w:rsid w:val="00A36B45"/>
    <w:rsid w:val="00A36E2A"/>
    <w:rsid w:val="00A3794D"/>
    <w:rsid w:val="00A37989"/>
    <w:rsid w:val="00A37B2A"/>
    <w:rsid w:val="00A401D0"/>
    <w:rsid w:val="00A40B29"/>
    <w:rsid w:val="00A41D4F"/>
    <w:rsid w:val="00A421DA"/>
    <w:rsid w:val="00A426AF"/>
    <w:rsid w:val="00A4317A"/>
    <w:rsid w:val="00A4351E"/>
    <w:rsid w:val="00A4376C"/>
    <w:rsid w:val="00A440BC"/>
    <w:rsid w:val="00A44250"/>
    <w:rsid w:val="00A446B6"/>
    <w:rsid w:val="00A44B13"/>
    <w:rsid w:val="00A44EAF"/>
    <w:rsid w:val="00A459F7"/>
    <w:rsid w:val="00A45C61"/>
    <w:rsid w:val="00A45C98"/>
    <w:rsid w:val="00A461A5"/>
    <w:rsid w:val="00A46692"/>
    <w:rsid w:val="00A4689A"/>
    <w:rsid w:val="00A4699D"/>
    <w:rsid w:val="00A46DEC"/>
    <w:rsid w:val="00A47FC9"/>
    <w:rsid w:val="00A5043D"/>
    <w:rsid w:val="00A50730"/>
    <w:rsid w:val="00A5099D"/>
    <w:rsid w:val="00A51044"/>
    <w:rsid w:val="00A512CC"/>
    <w:rsid w:val="00A517FF"/>
    <w:rsid w:val="00A5235C"/>
    <w:rsid w:val="00A5250B"/>
    <w:rsid w:val="00A529E2"/>
    <w:rsid w:val="00A52B2A"/>
    <w:rsid w:val="00A53F8A"/>
    <w:rsid w:val="00A5422F"/>
    <w:rsid w:val="00A54654"/>
    <w:rsid w:val="00A55221"/>
    <w:rsid w:val="00A55310"/>
    <w:rsid w:val="00A55373"/>
    <w:rsid w:val="00A57012"/>
    <w:rsid w:val="00A57996"/>
    <w:rsid w:val="00A60678"/>
    <w:rsid w:val="00A60687"/>
    <w:rsid w:val="00A60723"/>
    <w:rsid w:val="00A60A01"/>
    <w:rsid w:val="00A60D1C"/>
    <w:rsid w:val="00A6144E"/>
    <w:rsid w:val="00A6147E"/>
    <w:rsid w:val="00A62691"/>
    <w:rsid w:val="00A6275E"/>
    <w:rsid w:val="00A62A7F"/>
    <w:rsid w:val="00A62CF3"/>
    <w:rsid w:val="00A63596"/>
    <w:rsid w:val="00A6360D"/>
    <w:rsid w:val="00A63846"/>
    <w:rsid w:val="00A6388E"/>
    <w:rsid w:val="00A63942"/>
    <w:rsid w:val="00A63C8C"/>
    <w:rsid w:val="00A64311"/>
    <w:rsid w:val="00A64670"/>
    <w:rsid w:val="00A6481D"/>
    <w:rsid w:val="00A64D85"/>
    <w:rsid w:val="00A64DEB"/>
    <w:rsid w:val="00A65187"/>
    <w:rsid w:val="00A6552D"/>
    <w:rsid w:val="00A65AF3"/>
    <w:rsid w:val="00A65C82"/>
    <w:rsid w:val="00A66937"/>
    <w:rsid w:val="00A66A5A"/>
    <w:rsid w:val="00A66B9E"/>
    <w:rsid w:val="00A67013"/>
    <w:rsid w:val="00A67239"/>
    <w:rsid w:val="00A6725D"/>
    <w:rsid w:val="00A672F7"/>
    <w:rsid w:val="00A675A9"/>
    <w:rsid w:val="00A6766E"/>
    <w:rsid w:val="00A67688"/>
    <w:rsid w:val="00A67830"/>
    <w:rsid w:val="00A678EB"/>
    <w:rsid w:val="00A67A8F"/>
    <w:rsid w:val="00A6B4F1"/>
    <w:rsid w:val="00A703DD"/>
    <w:rsid w:val="00A70720"/>
    <w:rsid w:val="00A70F00"/>
    <w:rsid w:val="00A7122C"/>
    <w:rsid w:val="00A71A9A"/>
    <w:rsid w:val="00A71C33"/>
    <w:rsid w:val="00A71D55"/>
    <w:rsid w:val="00A722A6"/>
    <w:rsid w:val="00A723EA"/>
    <w:rsid w:val="00A725FF"/>
    <w:rsid w:val="00A72F95"/>
    <w:rsid w:val="00A72FA8"/>
    <w:rsid w:val="00A7329F"/>
    <w:rsid w:val="00A7336F"/>
    <w:rsid w:val="00A7344F"/>
    <w:rsid w:val="00A738CC"/>
    <w:rsid w:val="00A73AD9"/>
    <w:rsid w:val="00A7418F"/>
    <w:rsid w:val="00A742A2"/>
    <w:rsid w:val="00A742AA"/>
    <w:rsid w:val="00A74309"/>
    <w:rsid w:val="00A7490F"/>
    <w:rsid w:val="00A7494F"/>
    <w:rsid w:val="00A74C9D"/>
    <w:rsid w:val="00A75037"/>
    <w:rsid w:val="00A75A12"/>
    <w:rsid w:val="00A75B5A"/>
    <w:rsid w:val="00A76733"/>
    <w:rsid w:val="00A76F7E"/>
    <w:rsid w:val="00A7745F"/>
    <w:rsid w:val="00A77A06"/>
    <w:rsid w:val="00A7B47D"/>
    <w:rsid w:val="00A80E49"/>
    <w:rsid w:val="00A80EAE"/>
    <w:rsid w:val="00A817AD"/>
    <w:rsid w:val="00A824C9"/>
    <w:rsid w:val="00A8252D"/>
    <w:rsid w:val="00A82B75"/>
    <w:rsid w:val="00A83095"/>
    <w:rsid w:val="00A83452"/>
    <w:rsid w:val="00A83944"/>
    <w:rsid w:val="00A83964"/>
    <w:rsid w:val="00A83A57"/>
    <w:rsid w:val="00A8407C"/>
    <w:rsid w:val="00A84188"/>
    <w:rsid w:val="00A84E74"/>
    <w:rsid w:val="00A8500D"/>
    <w:rsid w:val="00A85B0A"/>
    <w:rsid w:val="00A86784"/>
    <w:rsid w:val="00A86817"/>
    <w:rsid w:val="00A876AC"/>
    <w:rsid w:val="00A87C7D"/>
    <w:rsid w:val="00A9008D"/>
    <w:rsid w:val="00A90265"/>
    <w:rsid w:val="00A90312"/>
    <w:rsid w:val="00A903F3"/>
    <w:rsid w:val="00A9059E"/>
    <w:rsid w:val="00A90959"/>
    <w:rsid w:val="00A90C99"/>
    <w:rsid w:val="00A90F84"/>
    <w:rsid w:val="00A91192"/>
    <w:rsid w:val="00A911B3"/>
    <w:rsid w:val="00A911F4"/>
    <w:rsid w:val="00A913DD"/>
    <w:rsid w:val="00A91727"/>
    <w:rsid w:val="00A91A07"/>
    <w:rsid w:val="00A91C79"/>
    <w:rsid w:val="00A9222F"/>
    <w:rsid w:val="00A92781"/>
    <w:rsid w:val="00A92B68"/>
    <w:rsid w:val="00A92BAF"/>
    <w:rsid w:val="00A93247"/>
    <w:rsid w:val="00A93FDC"/>
    <w:rsid w:val="00A946F9"/>
    <w:rsid w:val="00A94A07"/>
    <w:rsid w:val="00A94AE2"/>
    <w:rsid w:val="00A94D3C"/>
    <w:rsid w:val="00A95717"/>
    <w:rsid w:val="00A959D4"/>
    <w:rsid w:val="00A95DF8"/>
    <w:rsid w:val="00A967D9"/>
    <w:rsid w:val="00A977E3"/>
    <w:rsid w:val="00A97F6C"/>
    <w:rsid w:val="00AA094B"/>
    <w:rsid w:val="00AA0AD2"/>
    <w:rsid w:val="00AA0F7E"/>
    <w:rsid w:val="00AA12C2"/>
    <w:rsid w:val="00AA132A"/>
    <w:rsid w:val="00AA17FA"/>
    <w:rsid w:val="00AA1815"/>
    <w:rsid w:val="00AA1A40"/>
    <w:rsid w:val="00AA2417"/>
    <w:rsid w:val="00AA25AC"/>
    <w:rsid w:val="00AA29DF"/>
    <w:rsid w:val="00AA2DC8"/>
    <w:rsid w:val="00AA33E8"/>
    <w:rsid w:val="00AA352B"/>
    <w:rsid w:val="00AA36C1"/>
    <w:rsid w:val="00AA395D"/>
    <w:rsid w:val="00AA3DDD"/>
    <w:rsid w:val="00AA41C8"/>
    <w:rsid w:val="00AA4519"/>
    <w:rsid w:val="00AA4897"/>
    <w:rsid w:val="00AA4BA2"/>
    <w:rsid w:val="00AA4D3E"/>
    <w:rsid w:val="00AA515D"/>
    <w:rsid w:val="00AA5B97"/>
    <w:rsid w:val="00AA6342"/>
    <w:rsid w:val="00AA6E73"/>
    <w:rsid w:val="00AA7028"/>
    <w:rsid w:val="00AA7141"/>
    <w:rsid w:val="00AA7970"/>
    <w:rsid w:val="00AA7CA5"/>
    <w:rsid w:val="00AB024A"/>
    <w:rsid w:val="00AB03ED"/>
    <w:rsid w:val="00AB09EE"/>
    <w:rsid w:val="00AB0DAE"/>
    <w:rsid w:val="00AB0EF6"/>
    <w:rsid w:val="00AB154A"/>
    <w:rsid w:val="00AB169D"/>
    <w:rsid w:val="00AB18D2"/>
    <w:rsid w:val="00AB1CBB"/>
    <w:rsid w:val="00AB2290"/>
    <w:rsid w:val="00AB28D7"/>
    <w:rsid w:val="00AB2B84"/>
    <w:rsid w:val="00AB2C60"/>
    <w:rsid w:val="00AB3299"/>
    <w:rsid w:val="00AB352A"/>
    <w:rsid w:val="00AB3743"/>
    <w:rsid w:val="00AB385C"/>
    <w:rsid w:val="00AB450C"/>
    <w:rsid w:val="00AB4A59"/>
    <w:rsid w:val="00AB4B19"/>
    <w:rsid w:val="00AB4C11"/>
    <w:rsid w:val="00AB544E"/>
    <w:rsid w:val="00AB5588"/>
    <w:rsid w:val="00AB587E"/>
    <w:rsid w:val="00AB58BF"/>
    <w:rsid w:val="00AB6727"/>
    <w:rsid w:val="00AB67FB"/>
    <w:rsid w:val="00AB6CD1"/>
    <w:rsid w:val="00AB7DBB"/>
    <w:rsid w:val="00AC04C0"/>
    <w:rsid w:val="00AC0A23"/>
    <w:rsid w:val="00AC10C3"/>
    <w:rsid w:val="00AC135B"/>
    <w:rsid w:val="00AC135F"/>
    <w:rsid w:val="00AC13DA"/>
    <w:rsid w:val="00AC186C"/>
    <w:rsid w:val="00AC2E65"/>
    <w:rsid w:val="00AC2F87"/>
    <w:rsid w:val="00AC3BE6"/>
    <w:rsid w:val="00AC3EF1"/>
    <w:rsid w:val="00AC4AB4"/>
    <w:rsid w:val="00AC5459"/>
    <w:rsid w:val="00AC57BE"/>
    <w:rsid w:val="00AC594F"/>
    <w:rsid w:val="00AC5F68"/>
    <w:rsid w:val="00AC63AE"/>
    <w:rsid w:val="00AC65D0"/>
    <w:rsid w:val="00AC6832"/>
    <w:rsid w:val="00AC7662"/>
    <w:rsid w:val="00AC7F79"/>
    <w:rsid w:val="00AD0473"/>
    <w:rsid w:val="00AD0652"/>
    <w:rsid w:val="00AD081D"/>
    <w:rsid w:val="00AD102D"/>
    <w:rsid w:val="00AD10DD"/>
    <w:rsid w:val="00AD12C3"/>
    <w:rsid w:val="00AD15AD"/>
    <w:rsid w:val="00AD17A8"/>
    <w:rsid w:val="00AD1A02"/>
    <w:rsid w:val="00AD27D2"/>
    <w:rsid w:val="00AD3099"/>
    <w:rsid w:val="00AD3400"/>
    <w:rsid w:val="00AD3B86"/>
    <w:rsid w:val="00AD43E2"/>
    <w:rsid w:val="00AD4CA9"/>
    <w:rsid w:val="00AD5341"/>
    <w:rsid w:val="00AD557A"/>
    <w:rsid w:val="00AD573C"/>
    <w:rsid w:val="00AD581B"/>
    <w:rsid w:val="00AD5906"/>
    <w:rsid w:val="00AD5BE3"/>
    <w:rsid w:val="00AD60C0"/>
    <w:rsid w:val="00AD61D7"/>
    <w:rsid w:val="00AD71E2"/>
    <w:rsid w:val="00AD7530"/>
    <w:rsid w:val="00AD783D"/>
    <w:rsid w:val="00AD7A51"/>
    <w:rsid w:val="00AE0C5C"/>
    <w:rsid w:val="00AE0DFB"/>
    <w:rsid w:val="00AE0E91"/>
    <w:rsid w:val="00AE0F07"/>
    <w:rsid w:val="00AE14BD"/>
    <w:rsid w:val="00AE1B20"/>
    <w:rsid w:val="00AE1F55"/>
    <w:rsid w:val="00AE2304"/>
    <w:rsid w:val="00AE24F0"/>
    <w:rsid w:val="00AE29C5"/>
    <w:rsid w:val="00AE2A56"/>
    <w:rsid w:val="00AE2BF7"/>
    <w:rsid w:val="00AE2C13"/>
    <w:rsid w:val="00AE2D1B"/>
    <w:rsid w:val="00AE3032"/>
    <w:rsid w:val="00AE4887"/>
    <w:rsid w:val="00AE4933"/>
    <w:rsid w:val="00AE5063"/>
    <w:rsid w:val="00AE5252"/>
    <w:rsid w:val="00AE52A9"/>
    <w:rsid w:val="00AE5F68"/>
    <w:rsid w:val="00AE6DC7"/>
    <w:rsid w:val="00AE7154"/>
    <w:rsid w:val="00AE72E5"/>
    <w:rsid w:val="00AE74C2"/>
    <w:rsid w:val="00AE7B73"/>
    <w:rsid w:val="00AF0035"/>
    <w:rsid w:val="00AF0351"/>
    <w:rsid w:val="00AF042C"/>
    <w:rsid w:val="00AF0474"/>
    <w:rsid w:val="00AF0C58"/>
    <w:rsid w:val="00AF1072"/>
    <w:rsid w:val="00AF10E5"/>
    <w:rsid w:val="00AF14E5"/>
    <w:rsid w:val="00AF1E3C"/>
    <w:rsid w:val="00AF1E9F"/>
    <w:rsid w:val="00AF219D"/>
    <w:rsid w:val="00AF23EC"/>
    <w:rsid w:val="00AF26E2"/>
    <w:rsid w:val="00AF2AFC"/>
    <w:rsid w:val="00AF2D04"/>
    <w:rsid w:val="00AF2F67"/>
    <w:rsid w:val="00AF3221"/>
    <w:rsid w:val="00AF32D6"/>
    <w:rsid w:val="00AF33A9"/>
    <w:rsid w:val="00AF37B3"/>
    <w:rsid w:val="00AF3971"/>
    <w:rsid w:val="00AF3D7B"/>
    <w:rsid w:val="00AF3DAE"/>
    <w:rsid w:val="00AF3F87"/>
    <w:rsid w:val="00AF4511"/>
    <w:rsid w:val="00AF5098"/>
    <w:rsid w:val="00AF5365"/>
    <w:rsid w:val="00AF541A"/>
    <w:rsid w:val="00AF652F"/>
    <w:rsid w:val="00AF66BC"/>
    <w:rsid w:val="00AF68B4"/>
    <w:rsid w:val="00AF6A8B"/>
    <w:rsid w:val="00AF723D"/>
    <w:rsid w:val="00AF736A"/>
    <w:rsid w:val="00AF7F39"/>
    <w:rsid w:val="00B00970"/>
    <w:rsid w:val="00B00D62"/>
    <w:rsid w:val="00B00ED0"/>
    <w:rsid w:val="00B0133C"/>
    <w:rsid w:val="00B018F9"/>
    <w:rsid w:val="00B02008"/>
    <w:rsid w:val="00B0225C"/>
    <w:rsid w:val="00B02304"/>
    <w:rsid w:val="00B0261C"/>
    <w:rsid w:val="00B02707"/>
    <w:rsid w:val="00B03939"/>
    <w:rsid w:val="00B040B6"/>
    <w:rsid w:val="00B043C6"/>
    <w:rsid w:val="00B04568"/>
    <w:rsid w:val="00B04D09"/>
    <w:rsid w:val="00B05B0A"/>
    <w:rsid w:val="00B05BD6"/>
    <w:rsid w:val="00B060E0"/>
    <w:rsid w:val="00B06766"/>
    <w:rsid w:val="00B06893"/>
    <w:rsid w:val="00B06E3F"/>
    <w:rsid w:val="00B06EFA"/>
    <w:rsid w:val="00B077FD"/>
    <w:rsid w:val="00B07DDF"/>
    <w:rsid w:val="00B10AAF"/>
    <w:rsid w:val="00B10F83"/>
    <w:rsid w:val="00B10FCC"/>
    <w:rsid w:val="00B11C6C"/>
    <w:rsid w:val="00B11E41"/>
    <w:rsid w:val="00B12744"/>
    <w:rsid w:val="00B12C96"/>
    <w:rsid w:val="00B13515"/>
    <w:rsid w:val="00B13799"/>
    <w:rsid w:val="00B13A86"/>
    <w:rsid w:val="00B14676"/>
    <w:rsid w:val="00B14A68"/>
    <w:rsid w:val="00B14D9F"/>
    <w:rsid w:val="00B14E10"/>
    <w:rsid w:val="00B15670"/>
    <w:rsid w:val="00B16358"/>
    <w:rsid w:val="00B163C0"/>
    <w:rsid w:val="00B165ED"/>
    <w:rsid w:val="00B16677"/>
    <w:rsid w:val="00B171F8"/>
    <w:rsid w:val="00B17394"/>
    <w:rsid w:val="00B17CA1"/>
    <w:rsid w:val="00B20403"/>
    <w:rsid w:val="00B20497"/>
    <w:rsid w:val="00B20F24"/>
    <w:rsid w:val="00B21B73"/>
    <w:rsid w:val="00B22EBD"/>
    <w:rsid w:val="00B23395"/>
    <w:rsid w:val="00B24491"/>
    <w:rsid w:val="00B24E3F"/>
    <w:rsid w:val="00B250CA"/>
    <w:rsid w:val="00B251D1"/>
    <w:rsid w:val="00B2592E"/>
    <w:rsid w:val="00B25C0B"/>
    <w:rsid w:val="00B25E4F"/>
    <w:rsid w:val="00B264BA"/>
    <w:rsid w:val="00B26650"/>
    <w:rsid w:val="00B26812"/>
    <w:rsid w:val="00B26C39"/>
    <w:rsid w:val="00B26C9C"/>
    <w:rsid w:val="00B270ED"/>
    <w:rsid w:val="00B2767E"/>
    <w:rsid w:val="00B27F77"/>
    <w:rsid w:val="00B309DB"/>
    <w:rsid w:val="00B310F0"/>
    <w:rsid w:val="00B3126F"/>
    <w:rsid w:val="00B3187F"/>
    <w:rsid w:val="00B31BDA"/>
    <w:rsid w:val="00B32100"/>
    <w:rsid w:val="00B324A0"/>
    <w:rsid w:val="00B3263C"/>
    <w:rsid w:val="00B3313B"/>
    <w:rsid w:val="00B332D5"/>
    <w:rsid w:val="00B33722"/>
    <w:rsid w:val="00B338B1"/>
    <w:rsid w:val="00B33CA2"/>
    <w:rsid w:val="00B33D0B"/>
    <w:rsid w:val="00B33F4C"/>
    <w:rsid w:val="00B34437"/>
    <w:rsid w:val="00B34B4A"/>
    <w:rsid w:val="00B3500A"/>
    <w:rsid w:val="00B350C0"/>
    <w:rsid w:val="00B35D3B"/>
    <w:rsid w:val="00B35F93"/>
    <w:rsid w:val="00B3631B"/>
    <w:rsid w:val="00B366FE"/>
    <w:rsid w:val="00B36802"/>
    <w:rsid w:val="00B36C92"/>
    <w:rsid w:val="00B378E6"/>
    <w:rsid w:val="00B3799E"/>
    <w:rsid w:val="00B40343"/>
    <w:rsid w:val="00B403A6"/>
    <w:rsid w:val="00B4062B"/>
    <w:rsid w:val="00B409E0"/>
    <w:rsid w:val="00B409F6"/>
    <w:rsid w:val="00B4115C"/>
    <w:rsid w:val="00B41664"/>
    <w:rsid w:val="00B416C0"/>
    <w:rsid w:val="00B418B4"/>
    <w:rsid w:val="00B41CDE"/>
    <w:rsid w:val="00B42064"/>
    <w:rsid w:val="00B42291"/>
    <w:rsid w:val="00B42BC4"/>
    <w:rsid w:val="00B42E37"/>
    <w:rsid w:val="00B4344D"/>
    <w:rsid w:val="00B43AFC"/>
    <w:rsid w:val="00B44616"/>
    <w:rsid w:val="00B44939"/>
    <w:rsid w:val="00B44D6A"/>
    <w:rsid w:val="00B456C1"/>
    <w:rsid w:val="00B458E3"/>
    <w:rsid w:val="00B4617D"/>
    <w:rsid w:val="00B463DD"/>
    <w:rsid w:val="00B467AD"/>
    <w:rsid w:val="00B46B1F"/>
    <w:rsid w:val="00B46B5D"/>
    <w:rsid w:val="00B46E12"/>
    <w:rsid w:val="00B472FA"/>
    <w:rsid w:val="00B477BC"/>
    <w:rsid w:val="00B47953"/>
    <w:rsid w:val="00B47A59"/>
    <w:rsid w:val="00B47E2D"/>
    <w:rsid w:val="00B503C1"/>
    <w:rsid w:val="00B5066F"/>
    <w:rsid w:val="00B50D57"/>
    <w:rsid w:val="00B5102D"/>
    <w:rsid w:val="00B510CE"/>
    <w:rsid w:val="00B526C9"/>
    <w:rsid w:val="00B52A72"/>
    <w:rsid w:val="00B53549"/>
    <w:rsid w:val="00B537F0"/>
    <w:rsid w:val="00B53F2A"/>
    <w:rsid w:val="00B54282"/>
    <w:rsid w:val="00B54798"/>
    <w:rsid w:val="00B54B2E"/>
    <w:rsid w:val="00B55292"/>
    <w:rsid w:val="00B55C08"/>
    <w:rsid w:val="00B565ED"/>
    <w:rsid w:val="00B568D8"/>
    <w:rsid w:val="00B57583"/>
    <w:rsid w:val="00B60449"/>
    <w:rsid w:val="00B610A7"/>
    <w:rsid w:val="00B61684"/>
    <w:rsid w:val="00B61A9A"/>
    <w:rsid w:val="00B61FD1"/>
    <w:rsid w:val="00B62570"/>
    <w:rsid w:val="00B62843"/>
    <w:rsid w:val="00B6294F"/>
    <w:rsid w:val="00B629C6"/>
    <w:rsid w:val="00B6318C"/>
    <w:rsid w:val="00B63694"/>
    <w:rsid w:val="00B63ED8"/>
    <w:rsid w:val="00B64045"/>
    <w:rsid w:val="00B6416D"/>
    <w:rsid w:val="00B646F9"/>
    <w:rsid w:val="00B650E0"/>
    <w:rsid w:val="00B65393"/>
    <w:rsid w:val="00B65DC8"/>
    <w:rsid w:val="00B65DE1"/>
    <w:rsid w:val="00B65E21"/>
    <w:rsid w:val="00B666DD"/>
    <w:rsid w:val="00B66E0B"/>
    <w:rsid w:val="00B67488"/>
    <w:rsid w:val="00B677EE"/>
    <w:rsid w:val="00B678C1"/>
    <w:rsid w:val="00B67F98"/>
    <w:rsid w:val="00B70109"/>
    <w:rsid w:val="00B70339"/>
    <w:rsid w:val="00B707C0"/>
    <w:rsid w:val="00B70A3B"/>
    <w:rsid w:val="00B7120E"/>
    <w:rsid w:val="00B71C3F"/>
    <w:rsid w:val="00B71F1F"/>
    <w:rsid w:val="00B723C5"/>
    <w:rsid w:val="00B72533"/>
    <w:rsid w:val="00B7271F"/>
    <w:rsid w:val="00B72BE9"/>
    <w:rsid w:val="00B72E6E"/>
    <w:rsid w:val="00B731A5"/>
    <w:rsid w:val="00B738C1"/>
    <w:rsid w:val="00B74371"/>
    <w:rsid w:val="00B74D23"/>
    <w:rsid w:val="00B74EC5"/>
    <w:rsid w:val="00B750FE"/>
    <w:rsid w:val="00B7577F"/>
    <w:rsid w:val="00B759B2"/>
    <w:rsid w:val="00B75A05"/>
    <w:rsid w:val="00B75D26"/>
    <w:rsid w:val="00B76098"/>
    <w:rsid w:val="00B761AE"/>
    <w:rsid w:val="00B770FE"/>
    <w:rsid w:val="00B77C69"/>
    <w:rsid w:val="00B77E11"/>
    <w:rsid w:val="00B8014E"/>
    <w:rsid w:val="00B80374"/>
    <w:rsid w:val="00B803FB"/>
    <w:rsid w:val="00B80F27"/>
    <w:rsid w:val="00B813E8"/>
    <w:rsid w:val="00B814FE"/>
    <w:rsid w:val="00B81C23"/>
    <w:rsid w:val="00B8241D"/>
    <w:rsid w:val="00B82609"/>
    <w:rsid w:val="00B827B4"/>
    <w:rsid w:val="00B8328C"/>
    <w:rsid w:val="00B83601"/>
    <w:rsid w:val="00B841F3"/>
    <w:rsid w:val="00B84200"/>
    <w:rsid w:val="00B84BFF"/>
    <w:rsid w:val="00B84F8F"/>
    <w:rsid w:val="00B85074"/>
    <w:rsid w:val="00B8528B"/>
    <w:rsid w:val="00B8544B"/>
    <w:rsid w:val="00B85FC3"/>
    <w:rsid w:val="00B8658A"/>
    <w:rsid w:val="00B86EFB"/>
    <w:rsid w:val="00B872A2"/>
    <w:rsid w:val="00B87BB1"/>
    <w:rsid w:val="00B90B87"/>
    <w:rsid w:val="00B90E87"/>
    <w:rsid w:val="00B91140"/>
    <w:rsid w:val="00B91554"/>
    <w:rsid w:val="00B91778"/>
    <w:rsid w:val="00B91B14"/>
    <w:rsid w:val="00B92465"/>
    <w:rsid w:val="00B92881"/>
    <w:rsid w:val="00B92D9D"/>
    <w:rsid w:val="00B93BD7"/>
    <w:rsid w:val="00B94370"/>
    <w:rsid w:val="00B94A51"/>
    <w:rsid w:val="00B94EAD"/>
    <w:rsid w:val="00B9542C"/>
    <w:rsid w:val="00B9563D"/>
    <w:rsid w:val="00B95EFE"/>
    <w:rsid w:val="00B96262"/>
    <w:rsid w:val="00B96372"/>
    <w:rsid w:val="00B974C9"/>
    <w:rsid w:val="00B9779E"/>
    <w:rsid w:val="00B978F0"/>
    <w:rsid w:val="00BA0482"/>
    <w:rsid w:val="00BA0571"/>
    <w:rsid w:val="00BA066E"/>
    <w:rsid w:val="00BA0B63"/>
    <w:rsid w:val="00BA0C38"/>
    <w:rsid w:val="00BA1076"/>
    <w:rsid w:val="00BA136F"/>
    <w:rsid w:val="00BA15C6"/>
    <w:rsid w:val="00BA27B5"/>
    <w:rsid w:val="00BA308D"/>
    <w:rsid w:val="00BA3416"/>
    <w:rsid w:val="00BA3B7D"/>
    <w:rsid w:val="00BA4766"/>
    <w:rsid w:val="00BA4B36"/>
    <w:rsid w:val="00BA54A4"/>
    <w:rsid w:val="00BA630C"/>
    <w:rsid w:val="00BA6624"/>
    <w:rsid w:val="00BA66EC"/>
    <w:rsid w:val="00BA6773"/>
    <w:rsid w:val="00BA6806"/>
    <w:rsid w:val="00BA6CE5"/>
    <w:rsid w:val="00BA7529"/>
    <w:rsid w:val="00BA7643"/>
    <w:rsid w:val="00BA78E6"/>
    <w:rsid w:val="00BB040D"/>
    <w:rsid w:val="00BB1C22"/>
    <w:rsid w:val="00BB1FAD"/>
    <w:rsid w:val="00BB252D"/>
    <w:rsid w:val="00BB268F"/>
    <w:rsid w:val="00BB275C"/>
    <w:rsid w:val="00BB28C5"/>
    <w:rsid w:val="00BB2A5B"/>
    <w:rsid w:val="00BB30B7"/>
    <w:rsid w:val="00BB3807"/>
    <w:rsid w:val="00BB3A3B"/>
    <w:rsid w:val="00BB4DC8"/>
    <w:rsid w:val="00BB4E19"/>
    <w:rsid w:val="00BB5276"/>
    <w:rsid w:val="00BB54C0"/>
    <w:rsid w:val="00BB56C1"/>
    <w:rsid w:val="00BB5C48"/>
    <w:rsid w:val="00BB5FCF"/>
    <w:rsid w:val="00BB6474"/>
    <w:rsid w:val="00BB6779"/>
    <w:rsid w:val="00BB6E1F"/>
    <w:rsid w:val="00BB6E7F"/>
    <w:rsid w:val="00BB708C"/>
    <w:rsid w:val="00BB7457"/>
    <w:rsid w:val="00BB7604"/>
    <w:rsid w:val="00BB77FB"/>
    <w:rsid w:val="00BC1917"/>
    <w:rsid w:val="00BC19C9"/>
    <w:rsid w:val="00BC2210"/>
    <w:rsid w:val="00BC24A7"/>
    <w:rsid w:val="00BC250D"/>
    <w:rsid w:val="00BC25C2"/>
    <w:rsid w:val="00BC26EC"/>
    <w:rsid w:val="00BC2DFC"/>
    <w:rsid w:val="00BC311A"/>
    <w:rsid w:val="00BC339F"/>
    <w:rsid w:val="00BC359F"/>
    <w:rsid w:val="00BC3C92"/>
    <w:rsid w:val="00BC4F71"/>
    <w:rsid w:val="00BC515B"/>
    <w:rsid w:val="00BC583C"/>
    <w:rsid w:val="00BC5962"/>
    <w:rsid w:val="00BC59BD"/>
    <w:rsid w:val="00BC5C9E"/>
    <w:rsid w:val="00BC5F45"/>
    <w:rsid w:val="00BC61E4"/>
    <w:rsid w:val="00BC62F9"/>
    <w:rsid w:val="00BC6609"/>
    <w:rsid w:val="00BC6806"/>
    <w:rsid w:val="00BC7C00"/>
    <w:rsid w:val="00BC7C16"/>
    <w:rsid w:val="00BD00CA"/>
    <w:rsid w:val="00BD0ACF"/>
    <w:rsid w:val="00BD0F9B"/>
    <w:rsid w:val="00BD1B4D"/>
    <w:rsid w:val="00BD23B4"/>
    <w:rsid w:val="00BD2411"/>
    <w:rsid w:val="00BD2A8A"/>
    <w:rsid w:val="00BD32BD"/>
    <w:rsid w:val="00BD3C4A"/>
    <w:rsid w:val="00BD4107"/>
    <w:rsid w:val="00BD499C"/>
    <w:rsid w:val="00BD4A1D"/>
    <w:rsid w:val="00BD4F23"/>
    <w:rsid w:val="00BD50EB"/>
    <w:rsid w:val="00BD559E"/>
    <w:rsid w:val="00BD5799"/>
    <w:rsid w:val="00BD5986"/>
    <w:rsid w:val="00BD6530"/>
    <w:rsid w:val="00BD6E23"/>
    <w:rsid w:val="00BD7903"/>
    <w:rsid w:val="00BD7AD5"/>
    <w:rsid w:val="00BD7E9A"/>
    <w:rsid w:val="00BE017B"/>
    <w:rsid w:val="00BE03A6"/>
    <w:rsid w:val="00BE07C4"/>
    <w:rsid w:val="00BE0C1D"/>
    <w:rsid w:val="00BE1E98"/>
    <w:rsid w:val="00BE269D"/>
    <w:rsid w:val="00BE294C"/>
    <w:rsid w:val="00BE2D27"/>
    <w:rsid w:val="00BE2F2A"/>
    <w:rsid w:val="00BE358D"/>
    <w:rsid w:val="00BE399E"/>
    <w:rsid w:val="00BE3BCE"/>
    <w:rsid w:val="00BE4823"/>
    <w:rsid w:val="00BE4831"/>
    <w:rsid w:val="00BE48C2"/>
    <w:rsid w:val="00BE4A40"/>
    <w:rsid w:val="00BE4F20"/>
    <w:rsid w:val="00BE55C4"/>
    <w:rsid w:val="00BE5C78"/>
    <w:rsid w:val="00BE5CDE"/>
    <w:rsid w:val="00BE6105"/>
    <w:rsid w:val="00BE665B"/>
    <w:rsid w:val="00BE6BDF"/>
    <w:rsid w:val="00BE6C46"/>
    <w:rsid w:val="00BE7063"/>
    <w:rsid w:val="00BE7243"/>
    <w:rsid w:val="00BE7411"/>
    <w:rsid w:val="00BE7A18"/>
    <w:rsid w:val="00BE7E3B"/>
    <w:rsid w:val="00BE7F6F"/>
    <w:rsid w:val="00BF0010"/>
    <w:rsid w:val="00BF00BD"/>
    <w:rsid w:val="00BF05DE"/>
    <w:rsid w:val="00BF0924"/>
    <w:rsid w:val="00BF0AE5"/>
    <w:rsid w:val="00BF0E88"/>
    <w:rsid w:val="00BF1A84"/>
    <w:rsid w:val="00BF283B"/>
    <w:rsid w:val="00BF3B63"/>
    <w:rsid w:val="00BF3CC7"/>
    <w:rsid w:val="00BF47A5"/>
    <w:rsid w:val="00BF4BEC"/>
    <w:rsid w:val="00BF64DC"/>
    <w:rsid w:val="00BF67C0"/>
    <w:rsid w:val="00BF6E1F"/>
    <w:rsid w:val="00BF7619"/>
    <w:rsid w:val="00C003E9"/>
    <w:rsid w:val="00C016F2"/>
    <w:rsid w:val="00C0171C"/>
    <w:rsid w:val="00C01B2D"/>
    <w:rsid w:val="00C02627"/>
    <w:rsid w:val="00C02DD8"/>
    <w:rsid w:val="00C03938"/>
    <w:rsid w:val="00C0393F"/>
    <w:rsid w:val="00C03A44"/>
    <w:rsid w:val="00C03FCA"/>
    <w:rsid w:val="00C04337"/>
    <w:rsid w:val="00C047D4"/>
    <w:rsid w:val="00C0521E"/>
    <w:rsid w:val="00C05F48"/>
    <w:rsid w:val="00C07211"/>
    <w:rsid w:val="00C07A75"/>
    <w:rsid w:val="00C07BD7"/>
    <w:rsid w:val="00C07D61"/>
    <w:rsid w:val="00C07E26"/>
    <w:rsid w:val="00C1016E"/>
    <w:rsid w:val="00C103D8"/>
    <w:rsid w:val="00C10633"/>
    <w:rsid w:val="00C107C5"/>
    <w:rsid w:val="00C10868"/>
    <w:rsid w:val="00C10ACF"/>
    <w:rsid w:val="00C10C2F"/>
    <w:rsid w:val="00C11771"/>
    <w:rsid w:val="00C11E3F"/>
    <w:rsid w:val="00C12848"/>
    <w:rsid w:val="00C1288A"/>
    <w:rsid w:val="00C12AFF"/>
    <w:rsid w:val="00C12E03"/>
    <w:rsid w:val="00C13153"/>
    <w:rsid w:val="00C144F4"/>
    <w:rsid w:val="00C14558"/>
    <w:rsid w:val="00C14B9A"/>
    <w:rsid w:val="00C15652"/>
    <w:rsid w:val="00C15843"/>
    <w:rsid w:val="00C1599B"/>
    <w:rsid w:val="00C15AE1"/>
    <w:rsid w:val="00C15AE4"/>
    <w:rsid w:val="00C15FE0"/>
    <w:rsid w:val="00C161C7"/>
    <w:rsid w:val="00C161F1"/>
    <w:rsid w:val="00C17110"/>
    <w:rsid w:val="00C17698"/>
    <w:rsid w:val="00C17B38"/>
    <w:rsid w:val="00C17B5C"/>
    <w:rsid w:val="00C202A2"/>
    <w:rsid w:val="00C21309"/>
    <w:rsid w:val="00C21322"/>
    <w:rsid w:val="00C214DB"/>
    <w:rsid w:val="00C21851"/>
    <w:rsid w:val="00C21C5D"/>
    <w:rsid w:val="00C2222C"/>
    <w:rsid w:val="00C2272C"/>
    <w:rsid w:val="00C22ABF"/>
    <w:rsid w:val="00C2306C"/>
    <w:rsid w:val="00C2322D"/>
    <w:rsid w:val="00C23C4D"/>
    <w:rsid w:val="00C23FE3"/>
    <w:rsid w:val="00C24481"/>
    <w:rsid w:val="00C24D13"/>
    <w:rsid w:val="00C2651A"/>
    <w:rsid w:val="00C26CD6"/>
    <w:rsid w:val="00C27DD7"/>
    <w:rsid w:val="00C3010D"/>
    <w:rsid w:val="00C30756"/>
    <w:rsid w:val="00C30ABA"/>
    <w:rsid w:val="00C30B6A"/>
    <w:rsid w:val="00C30EC4"/>
    <w:rsid w:val="00C312E1"/>
    <w:rsid w:val="00C316C5"/>
    <w:rsid w:val="00C31876"/>
    <w:rsid w:val="00C33FC5"/>
    <w:rsid w:val="00C345BF"/>
    <w:rsid w:val="00C345DC"/>
    <w:rsid w:val="00C34C9F"/>
    <w:rsid w:val="00C3519D"/>
    <w:rsid w:val="00C35225"/>
    <w:rsid w:val="00C355B9"/>
    <w:rsid w:val="00C358FD"/>
    <w:rsid w:val="00C35D57"/>
    <w:rsid w:val="00C36360"/>
    <w:rsid w:val="00C363AE"/>
    <w:rsid w:val="00C36452"/>
    <w:rsid w:val="00C36BAC"/>
    <w:rsid w:val="00C36F19"/>
    <w:rsid w:val="00C372EB"/>
    <w:rsid w:val="00C37534"/>
    <w:rsid w:val="00C37CFB"/>
    <w:rsid w:val="00C40068"/>
    <w:rsid w:val="00C404AD"/>
    <w:rsid w:val="00C41200"/>
    <w:rsid w:val="00C414B2"/>
    <w:rsid w:val="00C417FF"/>
    <w:rsid w:val="00C41C0C"/>
    <w:rsid w:val="00C42415"/>
    <w:rsid w:val="00C43B60"/>
    <w:rsid w:val="00C445C9"/>
    <w:rsid w:val="00C44C02"/>
    <w:rsid w:val="00C44DC2"/>
    <w:rsid w:val="00C44FF6"/>
    <w:rsid w:val="00C4512A"/>
    <w:rsid w:val="00C453ED"/>
    <w:rsid w:val="00C457F5"/>
    <w:rsid w:val="00C46259"/>
    <w:rsid w:val="00C46494"/>
    <w:rsid w:val="00C46563"/>
    <w:rsid w:val="00C46930"/>
    <w:rsid w:val="00C46A2A"/>
    <w:rsid w:val="00C46D0E"/>
    <w:rsid w:val="00C4734B"/>
    <w:rsid w:val="00C47505"/>
    <w:rsid w:val="00C47AA3"/>
    <w:rsid w:val="00C47CA7"/>
    <w:rsid w:val="00C50092"/>
    <w:rsid w:val="00C50CEB"/>
    <w:rsid w:val="00C50E06"/>
    <w:rsid w:val="00C50FB7"/>
    <w:rsid w:val="00C5143B"/>
    <w:rsid w:val="00C51BAE"/>
    <w:rsid w:val="00C51CCD"/>
    <w:rsid w:val="00C529E2"/>
    <w:rsid w:val="00C53017"/>
    <w:rsid w:val="00C539EF"/>
    <w:rsid w:val="00C54511"/>
    <w:rsid w:val="00C54B3D"/>
    <w:rsid w:val="00C54C3A"/>
    <w:rsid w:val="00C54E7C"/>
    <w:rsid w:val="00C551D5"/>
    <w:rsid w:val="00C552CF"/>
    <w:rsid w:val="00C56A42"/>
    <w:rsid w:val="00C56A70"/>
    <w:rsid w:val="00C57318"/>
    <w:rsid w:val="00C57AB0"/>
    <w:rsid w:val="00C57D84"/>
    <w:rsid w:val="00C57E68"/>
    <w:rsid w:val="00C60293"/>
    <w:rsid w:val="00C609DE"/>
    <w:rsid w:val="00C60FC2"/>
    <w:rsid w:val="00C616F2"/>
    <w:rsid w:val="00C61DC6"/>
    <w:rsid w:val="00C61E95"/>
    <w:rsid w:val="00C62065"/>
    <w:rsid w:val="00C62768"/>
    <w:rsid w:val="00C62BF5"/>
    <w:rsid w:val="00C6367B"/>
    <w:rsid w:val="00C636D5"/>
    <w:rsid w:val="00C63C3F"/>
    <w:rsid w:val="00C63D67"/>
    <w:rsid w:val="00C63D6A"/>
    <w:rsid w:val="00C642A2"/>
    <w:rsid w:val="00C648EF"/>
    <w:rsid w:val="00C653B6"/>
    <w:rsid w:val="00C65954"/>
    <w:rsid w:val="00C65985"/>
    <w:rsid w:val="00C659A9"/>
    <w:rsid w:val="00C6606C"/>
    <w:rsid w:val="00C670CB"/>
    <w:rsid w:val="00C673AD"/>
    <w:rsid w:val="00C67A87"/>
    <w:rsid w:val="00C67FDF"/>
    <w:rsid w:val="00C704E0"/>
    <w:rsid w:val="00C7134A"/>
    <w:rsid w:val="00C713B9"/>
    <w:rsid w:val="00C71DCD"/>
    <w:rsid w:val="00C71F92"/>
    <w:rsid w:val="00C720E8"/>
    <w:rsid w:val="00C72269"/>
    <w:rsid w:val="00C72B51"/>
    <w:rsid w:val="00C72DE7"/>
    <w:rsid w:val="00C730F6"/>
    <w:rsid w:val="00C7333C"/>
    <w:rsid w:val="00C7431F"/>
    <w:rsid w:val="00C7462B"/>
    <w:rsid w:val="00C74902"/>
    <w:rsid w:val="00C749C7"/>
    <w:rsid w:val="00C755E0"/>
    <w:rsid w:val="00C7564A"/>
    <w:rsid w:val="00C76414"/>
    <w:rsid w:val="00C76AFE"/>
    <w:rsid w:val="00C76B1B"/>
    <w:rsid w:val="00C776F9"/>
    <w:rsid w:val="00C80143"/>
    <w:rsid w:val="00C805B5"/>
    <w:rsid w:val="00C806AE"/>
    <w:rsid w:val="00C80836"/>
    <w:rsid w:val="00C816EA"/>
    <w:rsid w:val="00C8277E"/>
    <w:rsid w:val="00C827FF"/>
    <w:rsid w:val="00C837BF"/>
    <w:rsid w:val="00C84099"/>
    <w:rsid w:val="00C8441A"/>
    <w:rsid w:val="00C849D5"/>
    <w:rsid w:val="00C8529C"/>
    <w:rsid w:val="00C85478"/>
    <w:rsid w:val="00C85678"/>
    <w:rsid w:val="00C859D0"/>
    <w:rsid w:val="00C85B0F"/>
    <w:rsid w:val="00C86084"/>
    <w:rsid w:val="00C861E0"/>
    <w:rsid w:val="00C8628C"/>
    <w:rsid w:val="00C86296"/>
    <w:rsid w:val="00C86716"/>
    <w:rsid w:val="00C8680C"/>
    <w:rsid w:val="00C86A5F"/>
    <w:rsid w:val="00C86E7A"/>
    <w:rsid w:val="00C877DE"/>
    <w:rsid w:val="00C91312"/>
    <w:rsid w:val="00C913D2"/>
    <w:rsid w:val="00C917A4"/>
    <w:rsid w:val="00C918D8"/>
    <w:rsid w:val="00C91AFC"/>
    <w:rsid w:val="00C91D19"/>
    <w:rsid w:val="00C931D4"/>
    <w:rsid w:val="00C93346"/>
    <w:rsid w:val="00C938F4"/>
    <w:rsid w:val="00C938FF"/>
    <w:rsid w:val="00C93A3F"/>
    <w:rsid w:val="00C93DD4"/>
    <w:rsid w:val="00C93EB2"/>
    <w:rsid w:val="00C94988"/>
    <w:rsid w:val="00C95B1D"/>
    <w:rsid w:val="00C96145"/>
    <w:rsid w:val="00C96C3D"/>
    <w:rsid w:val="00C96CAF"/>
    <w:rsid w:val="00C9788B"/>
    <w:rsid w:val="00C979E6"/>
    <w:rsid w:val="00C97ACE"/>
    <w:rsid w:val="00CA07D0"/>
    <w:rsid w:val="00CA0A68"/>
    <w:rsid w:val="00CA0F58"/>
    <w:rsid w:val="00CA14B5"/>
    <w:rsid w:val="00CA1A28"/>
    <w:rsid w:val="00CA220A"/>
    <w:rsid w:val="00CA2AD1"/>
    <w:rsid w:val="00CA44F2"/>
    <w:rsid w:val="00CA45DF"/>
    <w:rsid w:val="00CA55F9"/>
    <w:rsid w:val="00CA5746"/>
    <w:rsid w:val="00CA773E"/>
    <w:rsid w:val="00CA7A1D"/>
    <w:rsid w:val="00CA7E67"/>
    <w:rsid w:val="00CB030B"/>
    <w:rsid w:val="00CB0D65"/>
    <w:rsid w:val="00CB1009"/>
    <w:rsid w:val="00CB19A8"/>
    <w:rsid w:val="00CB1F26"/>
    <w:rsid w:val="00CB24CB"/>
    <w:rsid w:val="00CB2CF0"/>
    <w:rsid w:val="00CB2DE2"/>
    <w:rsid w:val="00CB32F8"/>
    <w:rsid w:val="00CB4048"/>
    <w:rsid w:val="00CB4AF3"/>
    <w:rsid w:val="00CB4C70"/>
    <w:rsid w:val="00CB4E09"/>
    <w:rsid w:val="00CB57C0"/>
    <w:rsid w:val="00CB62E9"/>
    <w:rsid w:val="00CB63E6"/>
    <w:rsid w:val="00CB6514"/>
    <w:rsid w:val="00CB66CC"/>
    <w:rsid w:val="00CB672C"/>
    <w:rsid w:val="00CB6A40"/>
    <w:rsid w:val="00CB7288"/>
    <w:rsid w:val="00CB7473"/>
    <w:rsid w:val="00CB75CC"/>
    <w:rsid w:val="00CB7730"/>
    <w:rsid w:val="00CB7D60"/>
    <w:rsid w:val="00CC0023"/>
    <w:rsid w:val="00CC01E8"/>
    <w:rsid w:val="00CC04AD"/>
    <w:rsid w:val="00CC0571"/>
    <w:rsid w:val="00CC07E1"/>
    <w:rsid w:val="00CC13B1"/>
    <w:rsid w:val="00CC2367"/>
    <w:rsid w:val="00CC2A42"/>
    <w:rsid w:val="00CC2AB6"/>
    <w:rsid w:val="00CC338E"/>
    <w:rsid w:val="00CC3737"/>
    <w:rsid w:val="00CC42D8"/>
    <w:rsid w:val="00CC5458"/>
    <w:rsid w:val="00CC617B"/>
    <w:rsid w:val="00CC6286"/>
    <w:rsid w:val="00CC644E"/>
    <w:rsid w:val="00CC671E"/>
    <w:rsid w:val="00CC691A"/>
    <w:rsid w:val="00CC6E42"/>
    <w:rsid w:val="00CC7058"/>
    <w:rsid w:val="00CC7255"/>
    <w:rsid w:val="00CC7FC2"/>
    <w:rsid w:val="00CD0529"/>
    <w:rsid w:val="00CD061A"/>
    <w:rsid w:val="00CD09AD"/>
    <w:rsid w:val="00CD1190"/>
    <w:rsid w:val="00CD151D"/>
    <w:rsid w:val="00CD2066"/>
    <w:rsid w:val="00CD21FF"/>
    <w:rsid w:val="00CD22DA"/>
    <w:rsid w:val="00CD2699"/>
    <w:rsid w:val="00CD2BE7"/>
    <w:rsid w:val="00CD2F53"/>
    <w:rsid w:val="00CD3085"/>
    <w:rsid w:val="00CD3B6A"/>
    <w:rsid w:val="00CD414C"/>
    <w:rsid w:val="00CD4F4D"/>
    <w:rsid w:val="00CD5068"/>
    <w:rsid w:val="00CD666B"/>
    <w:rsid w:val="00CD72C9"/>
    <w:rsid w:val="00CD735D"/>
    <w:rsid w:val="00CD741F"/>
    <w:rsid w:val="00CD7851"/>
    <w:rsid w:val="00CE012B"/>
    <w:rsid w:val="00CE0308"/>
    <w:rsid w:val="00CE04A7"/>
    <w:rsid w:val="00CE0B73"/>
    <w:rsid w:val="00CE0DB7"/>
    <w:rsid w:val="00CE1259"/>
    <w:rsid w:val="00CE1580"/>
    <w:rsid w:val="00CE2937"/>
    <w:rsid w:val="00CE312B"/>
    <w:rsid w:val="00CE33C3"/>
    <w:rsid w:val="00CE37D0"/>
    <w:rsid w:val="00CE412A"/>
    <w:rsid w:val="00CE44FF"/>
    <w:rsid w:val="00CE4849"/>
    <w:rsid w:val="00CE5202"/>
    <w:rsid w:val="00CE554E"/>
    <w:rsid w:val="00CE5641"/>
    <w:rsid w:val="00CE58D9"/>
    <w:rsid w:val="00CE5ACB"/>
    <w:rsid w:val="00CE5C9C"/>
    <w:rsid w:val="00CE70A1"/>
    <w:rsid w:val="00CE7723"/>
    <w:rsid w:val="00CE77DF"/>
    <w:rsid w:val="00CF0240"/>
    <w:rsid w:val="00CF0856"/>
    <w:rsid w:val="00CF12C5"/>
    <w:rsid w:val="00CF1B26"/>
    <w:rsid w:val="00CF2014"/>
    <w:rsid w:val="00CF212D"/>
    <w:rsid w:val="00CF25F3"/>
    <w:rsid w:val="00CF292C"/>
    <w:rsid w:val="00CF2D68"/>
    <w:rsid w:val="00CF2E6B"/>
    <w:rsid w:val="00CF309A"/>
    <w:rsid w:val="00CF31FE"/>
    <w:rsid w:val="00CF3AC2"/>
    <w:rsid w:val="00CF3E06"/>
    <w:rsid w:val="00CF4EA6"/>
    <w:rsid w:val="00CF5283"/>
    <w:rsid w:val="00CF5BB9"/>
    <w:rsid w:val="00CF5BE9"/>
    <w:rsid w:val="00CF6295"/>
    <w:rsid w:val="00CF6E65"/>
    <w:rsid w:val="00CF6F3C"/>
    <w:rsid w:val="00CF7751"/>
    <w:rsid w:val="00CF78FE"/>
    <w:rsid w:val="00CF7EFC"/>
    <w:rsid w:val="00D0035A"/>
    <w:rsid w:val="00D012B5"/>
    <w:rsid w:val="00D016A7"/>
    <w:rsid w:val="00D02175"/>
    <w:rsid w:val="00D0275B"/>
    <w:rsid w:val="00D02AE1"/>
    <w:rsid w:val="00D02BAC"/>
    <w:rsid w:val="00D02DE9"/>
    <w:rsid w:val="00D03468"/>
    <w:rsid w:val="00D03471"/>
    <w:rsid w:val="00D039B3"/>
    <w:rsid w:val="00D039D3"/>
    <w:rsid w:val="00D03D47"/>
    <w:rsid w:val="00D03E0B"/>
    <w:rsid w:val="00D03F39"/>
    <w:rsid w:val="00D0413E"/>
    <w:rsid w:val="00D04492"/>
    <w:rsid w:val="00D0478E"/>
    <w:rsid w:val="00D055DA"/>
    <w:rsid w:val="00D059B7"/>
    <w:rsid w:val="00D05A06"/>
    <w:rsid w:val="00D062D6"/>
    <w:rsid w:val="00D06859"/>
    <w:rsid w:val="00D06C8A"/>
    <w:rsid w:val="00D06D1C"/>
    <w:rsid w:val="00D073CE"/>
    <w:rsid w:val="00D07A80"/>
    <w:rsid w:val="00D07A99"/>
    <w:rsid w:val="00D07B88"/>
    <w:rsid w:val="00D100DC"/>
    <w:rsid w:val="00D10555"/>
    <w:rsid w:val="00D1096D"/>
    <w:rsid w:val="00D10C8C"/>
    <w:rsid w:val="00D10F88"/>
    <w:rsid w:val="00D118EA"/>
    <w:rsid w:val="00D11EDD"/>
    <w:rsid w:val="00D127C3"/>
    <w:rsid w:val="00D12A10"/>
    <w:rsid w:val="00D12E3A"/>
    <w:rsid w:val="00D13224"/>
    <w:rsid w:val="00D13322"/>
    <w:rsid w:val="00D13783"/>
    <w:rsid w:val="00D138B9"/>
    <w:rsid w:val="00D13C3B"/>
    <w:rsid w:val="00D13EAE"/>
    <w:rsid w:val="00D14050"/>
    <w:rsid w:val="00D143E5"/>
    <w:rsid w:val="00D14688"/>
    <w:rsid w:val="00D14B3D"/>
    <w:rsid w:val="00D14B4A"/>
    <w:rsid w:val="00D1519E"/>
    <w:rsid w:val="00D16F18"/>
    <w:rsid w:val="00D17212"/>
    <w:rsid w:val="00D17634"/>
    <w:rsid w:val="00D1779E"/>
    <w:rsid w:val="00D1791C"/>
    <w:rsid w:val="00D17D2F"/>
    <w:rsid w:val="00D20D0E"/>
    <w:rsid w:val="00D22DDA"/>
    <w:rsid w:val="00D23312"/>
    <w:rsid w:val="00D236CF"/>
    <w:rsid w:val="00D23EED"/>
    <w:rsid w:val="00D24022"/>
    <w:rsid w:val="00D2416A"/>
    <w:rsid w:val="00D24D77"/>
    <w:rsid w:val="00D24F87"/>
    <w:rsid w:val="00D254A7"/>
    <w:rsid w:val="00D258CB"/>
    <w:rsid w:val="00D258E2"/>
    <w:rsid w:val="00D25E73"/>
    <w:rsid w:val="00D26670"/>
    <w:rsid w:val="00D26BAA"/>
    <w:rsid w:val="00D27090"/>
    <w:rsid w:val="00D27432"/>
    <w:rsid w:val="00D27527"/>
    <w:rsid w:val="00D278F6"/>
    <w:rsid w:val="00D27BA3"/>
    <w:rsid w:val="00D305BB"/>
    <w:rsid w:val="00D309F3"/>
    <w:rsid w:val="00D30F7A"/>
    <w:rsid w:val="00D310F9"/>
    <w:rsid w:val="00D31239"/>
    <w:rsid w:val="00D3176F"/>
    <w:rsid w:val="00D31A40"/>
    <w:rsid w:val="00D31BEF"/>
    <w:rsid w:val="00D31DBB"/>
    <w:rsid w:val="00D33551"/>
    <w:rsid w:val="00D339C7"/>
    <w:rsid w:val="00D340AC"/>
    <w:rsid w:val="00D3441D"/>
    <w:rsid w:val="00D34465"/>
    <w:rsid w:val="00D346B9"/>
    <w:rsid w:val="00D34E3E"/>
    <w:rsid w:val="00D3540C"/>
    <w:rsid w:val="00D35478"/>
    <w:rsid w:val="00D35BDB"/>
    <w:rsid w:val="00D35FD0"/>
    <w:rsid w:val="00D364F6"/>
    <w:rsid w:val="00D373F1"/>
    <w:rsid w:val="00D37B81"/>
    <w:rsid w:val="00D403B5"/>
    <w:rsid w:val="00D4080D"/>
    <w:rsid w:val="00D4227F"/>
    <w:rsid w:val="00D427D5"/>
    <w:rsid w:val="00D428A5"/>
    <w:rsid w:val="00D42FF3"/>
    <w:rsid w:val="00D43376"/>
    <w:rsid w:val="00D43574"/>
    <w:rsid w:val="00D43A83"/>
    <w:rsid w:val="00D43C62"/>
    <w:rsid w:val="00D43E2D"/>
    <w:rsid w:val="00D43E90"/>
    <w:rsid w:val="00D4420C"/>
    <w:rsid w:val="00D442BD"/>
    <w:rsid w:val="00D448F2"/>
    <w:rsid w:val="00D45535"/>
    <w:rsid w:val="00D45BA4"/>
    <w:rsid w:val="00D45C50"/>
    <w:rsid w:val="00D465C7"/>
    <w:rsid w:val="00D467FA"/>
    <w:rsid w:val="00D473DF"/>
    <w:rsid w:val="00D47601"/>
    <w:rsid w:val="00D477A5"/>
    <w:rsid w:val="00D4792A"/>
    <w:rsid w:val="00D47CA8"/>
    <w:rsid w:val="00D47F27"/>
    <w:rsid w:val="00D5011D"/>
    <w:rsid w:val="00D50290"/>
    <w:rsid w:val="00D50426"/>
    <w:rsid w:val="00D509B6"/>
    <w:rsid w:val="00D50E5C"/>
    <w:rsid w:val="00D50FFB"/>
    <w:rsid w:val="00D51120"/>
    <w:rsid w:val="00D5234E"/>
    <w:rsid w:val="00D52C02"/>
    <w:rsid w:val="00D52EEC"/>
    <w:rsid w:val="00D53287"/>
    <w:rsid w:val="00D53A78"/>
    <w:rsid w:val="00D53C0C"/>
    <w:rsid w:val="00D5496F"/>
    <w:rsid w:val="00D54DC6"/>
    <w:rsid w:val="00D5580F"/>
    <w:rsid w:val="00D558C6"/>
    <w:rsid w:val="00D561A8"/>
    <w:rsid w:val="00D564B8"/>
    <w:rsid w:val="00D56849"/>
    <w:rsid w:val="00D57536"/>
    <w:rsid w:val="00D57AC1"/>
    <w:rsid w:val="00D602FA"/>
    <w:rsid w:val="00D6120D"/>
    <w:rsid w:val="00D61BF0"/>
    <w:rsid w:val="00D62408"/>
    <w:rsid w:val="00D624C5"/>
    <w:rsid w:val="00D6281F"/>
    <w:rsid w:val="00D62EA6"/>
    <w:rsid w:val="00D62FC3"/>
    <w:rsid w:val="00D62FF4"/>
    <w:rsid w:val="00D631FD"/>
    <w:rsid w:val="00D632A2"/>
    <w:rsid w:val="00D63398"/>
    <w:rsid w:val="00D63F5A"/>
    <w:rsid w:val="00D65CD4"/>
    <w:rsid w:val="00D65D66"/>
    <w:rsid w:val="00D65E2C"/>
    <w:rsid w:val="00D66421"/>
    <w:rsid w:val="00D66C16"/>
    <w:rsid w:val="00D67638"/>
    <w:rsid w:val="00D67734"/>
    <w:rsid w:val="00D7047F"/>
    <w:rsid w:val="00D70CF2"/>
    <w:rsid w:val="00D70D8E"/>
    <w:rsid w:val="00D70DC7"/>
    <w:rsid w:val="00D70E21"/>
    <w:rsid w:val="00D7172B"/>
    <w:rsid w:val="00D71B5E"/>
    <w:rsid w:val="00D71FB8"/>
    <w:rsid w:val="00D72648"/>
    <w:rsid w:val="00D7437D"/>
    <w:rsid w:val="00D74614"/>
    <w:rsid w:val="00D74883"/>
    <w:rsid w:val="00D74B55"/>
    <w:rsid w:val="00D74EE6"/>
    <w:rsid w:val="00D75935"/>
    <w:rsid w:val="00D75EEF"/>
    <w:rsid w:val="00D760C7"/>
    <w:rsid w:val="00D76570"/>
    <w:rsid w:val="00D76813"/>
    <w:rsid w:val="00D7683A"/>
    <w:rsid w:val="00D770F3"/>
    <w:rsid w:val="00D77645"/>
    <w:rsid w:val="00D77EEE"/>
    <w:rsid w:val="00D80E17"/>
    <w:rsid w:val="00D820AB"/>
    <w:rsid w:val="00D82491"/>
    <w:rsid w:val="00D8264A"/>
    <w:rsid w:val="00D82803"/>
    <w:rsid w:val="00D829ED"/>
    <w:rsid w:val="00D82BE5"/>
    <w:rsid w:val="00D82EBC"/>
    <w:rsid w:val="00D8310C"/>
    <w:rsid w:val="00D835EF"/>
    <w:rsid w:val="00D836E7"/>
    <w:rsid w:val="00D83C2F"/>
    <w:rsid w:val="00D84902"/>
    <w:rsid w:val="00D859C9"/>
    <w:rsid w:val="00D85E4C"/>
    <w:rsid w:val="00D8600B"/>
    <w:rsid w:val="00D86A43"/>
    <w:rsid w:val="00D86ED2"/>
    <w:rsid w:val="00D86EEB"/>
    <w:rsid w:val="00D86FC2"/>
    <w:rsid w:val="00D8711B"/>
    <w:rsid w:val="00D87232"/>
    <w:rsid w:val="00D90211"/>
    <w:rsid w:val="00D90727"/>
    <w:rsid w:val="00D90CDE"/>
    <w:rsid w:val="00D912CB"/>
    <w:rsid w:val="00D9272C"/>
    <w:rsid w:val="00D92D30"/>
    <w:rsid w:val="00D92FF1"/>
    <w:rsid w:val="00D93547"/>
    <w:rsid w:val="00D937C0"/>
    <w:rsid w:val="00D937E8"/>
    <w:rsid w:val="00D938D8"/>
    <w:rsid w:val="00D93A42"/>
    <w:rsid w:val="00D9410D"/>
    <w:rsid w:val="00D94495"/>
    <w:rsid w:val="00D9457B"/>
    <w:rsid w:val="00D9479F"/>
    <w:rsid w:val="00D952C6"/>
    <w:rsid w:val="00D953FE"/>
    <w:rsid w:val="00D96BCE"/>
    <w:rsid w:val="00D96E58"/>
    <w:rsid w:val="00D971F3"/>
    <w:rsid w:val="00D9736B"/>
    <w:rsid w:val="00D975DC"/>
    <w:rsid w:val="00D97AC6"/>
    <w:rsid w:val="00D97D2E"/>
    <w:rsid w:val="00D97D63"/>
    <w:rsid w:val="00DA0EA2"/>
    <w:rsid w:val="00DA12F0"/>
    <w:rsid w:val="00DA17EB"/>
    <w:rsid w:val="00DA188F"/>
    <w:rsid w:val="00DA1A4F"/>
    <w:rsid w:val="00DA1FE2"/>
    <w:rsid w:val="00DA20BD"/>
    <w:rsid w:val="00DA24CC"/>
    <w:rsid w:val="00DA2B9B"/>
    <w:rsid w:val="00DA3526"/>
    <w:rsid w:val="00DA3801"/>
    <w:rsid w:val="00DA44E6"/>
    <w:rsid w:val="00DA4645"/>
    <w:rsid w:val="00DA4764"/>
    <w:rsid w:val="00DA4AE2"/>
    <w:rsid w:val="00DA5014"/>
    <w:rsid w:val="00DA512E"/>
    <w:rsid w:val="00DA5336"/>
    <w:rsid w:val="00DA5679"/>
    <w:rsid w:val="00DA5878"/>
    <w:rsid w:val="00DA5E59"/>
    <w:rsid w:val="00DA645B"/>
    <w:rsid w:val="00DA7C64"/>
    <w:rsid w:val="00DB039D"/>
    <w:rsid w:val="00DB0962"/>
    <w:rsid w:val="00DB110F"/>
    <w:rsid w:val="00DB13CD"/>
    <w:rsid w:val="00DB1539"/>
    <w:rsid w:val="00DB1B6E"/>
    <w:rsid w:val="00DB2039"/>
    <w:rsid w:val="00DB23A3"/>
    <w:rsid w:val="00DB2448"/>
    <w:rsid w:val="00DB2C0F"/>
    <w:rsid w:val="00DB2C33"/>
    <w:rsid w:val="00DB2D3B"/>
    <w:rsid w:val="00DB3023"/>
    <w:rsid w:val="00DB45AD"/>
    <w:rsid w:val="00DB4C7D"/>
    <w:rsid w:val="00DB51FF"/>
    <w:rsid w:val="00DB570E"/>
    <w:rsid w:val="00DB59E0"/>
    <w:rsid w:val="00DB5F6D"/>
    <w:rsid w:val="00DB607E"/>
    <w:rsid w:val="00DB6153"/>
    <w:rsid w:val="00DB6675"/>
    <w:rsid w:val="00DB6804"/>
    <w:rsid w:val="00DB6F14"/>
    <w:rsid w:val="00DB72F8"/>
    <w:rsid w:val="00DB759E"/>
    <w:rsid w:val="00DB7A84"/>
    <w:rsid w:val="00DB7C37"/>
    <w:rsid w:val="00DB7F8C"/>
    <w:rsid w:val="00DC055C"/>
    <w:rsid w:val="00DC08E2"/>
    <w:rsid w:val="00DC0C96"/>
    <w:rsid w:val="00DC11AE"/>
    <w:rsid w:val="00DC181F"/>
    <w:rsid w:val="00DC1998"/>
    <w:rsid w:val="00DC1BB8"/>
    <w:rsid w:val="00DC2254"/>
    <w:rsid w:val="00DC2286"/>
    <w:rsid w:val="00DC247D"/>
    <w:rsid w:val="00DC2A71"/>
    <w:rsid w:val="00DC2B0D"/>
    <w:rsid w:val="00DC2EE5"/>
    <w:rsid w:val="00DC2FD7"/>
    <w:rsid w:val="00DC340F"/>
    <w:rsid w:val="00DC3516"/>
    <w:rsid w:val="00DC3788"/>
    <w:rsid w:val="00DC3F7E"/>
    <w:rsid w:val="00DC4286"/>
    <w:rsid w:val="00DC466D"/>
    <w:rsid w:val="00DC4694"/>
    <w:rsid w:val="00DC4AC9"/>
    <w:rsid w:val="00DC4C3E"/>
    <w:rsid w:val="00DC4E6A"/>
    <w:rsid w:val="00DC51A7"/>
    <w:rsid w:val="00DC53D7"/>
    <w:rsid w:val="00DC62E6"/>
    <w:rsid w:val="00DC6757"/>
    <w:rsid w:val="00DC678B"/>
    <w:rsid w:val="00DC7FA3"/>
    <w:rsid w:val="00DD01D8"/>
    <w:rsid w:val="00DD058F"/>
    <w:rsid w:val="00DD0CF3"/>
    <w:rsid w:val="00DD10CE"/>
    <w:rsid w:val="00DD1307"/>
    <w:rsid w:val="00DD2804"/>
    <w:rsid w:val="00DD2FC7"/>
    <w:rsid w:val="00DD33E3"/>
    <w:rsid w:val="00DD388B"/>
    <w:rsid w:val="00DD3939"/>
    <w:rsid w:val="00DD42BB"/>
    <w:rsid w:val="00DD43AD"/>
    <w:rsid w:val="00DD4907"/>
    <w:rsid w:val="00DD4BE4"/>
    <w:rsid w:val="00DD4CE0"/>
    <w:rsid w:val="00DD52E1"/>
    <w:rsid w:val="00DD544A"/>
    <w:rsid w:val="00DD54BA"/>
    <w:rsid w:val="00DD580C"/>
    <w:rsid w:val="00DD62D6"/>
    <w:rsid w:val="00DD62F2"/>
    <w:rsid w:val="00DD6C75"/>
    <w:rsid w:val="00DD7278"/>
    <w:rsid w:val="00DD73CF"/>
    <w:rsid w:val="00DD7656"/>
    <w:rsid w:val="00DD7E8F"/>
    <w:rsid w:val="00DE09E2"/>
    <w:rsid w:val="00DE10BC"/>
    <w:rsid w:val="00DE1749"/>
    <w:rsid w:val="00DE1F5A"/>
    <w:rsid w:val="00DE1F9D"/>
    <w:rsid w:val="00DE268B"/>
    <w:rsid w:val="00DE2733"/>
    <w:rsid w:val="00DE291C"/>
    <w:rsid w:val="00DE2BFD"/>
    <w:rsid w:val="00DE4145"/>
    <w:rsid w:val="00DE480D"/>
    <w:rsid w:val="00DE4B2B"/>
    <w:rsid w:val="00DE4B42"/>
    <w:rsid w:val="00DE4C8A"/>
    <w:rsid w:val="00DE4ED8"/>
    <w:rsid w:val="00DE5C40"/>
    <w:rsid w:val="00DE5D5E"/>
    <w:rsid w:val="00DE5EA6"/>
    <w:rsid w:val="00DE6DA6"/>
    <w:rsid w:val="00DE6DC2"/>
    <w:rsid w:val="00DE6E8F"/>
    <w:rsid w:val="00DE6F13"/>
    <w:rsid w:val="00DE70A8"/>
    <w:rsid w:val="00DE7359"/>
    <w:rsid w:val="00DE7AFE"/>
    <w:rsid w:val="00DE7E30"/>
    <w:rsid w:val="00DE7EBB"/>
    <w:rsid w:val="00DF022E"/>
    <w:rsid w:val="00DF08C1"/>
    <w:rsid w:val="00DF0B5A"/>
    <w:rsid w:val="00DF0B79"/>
    <w:rsid w:val="00DF0CA7"/>
    <w:rsid w:val="00DF0F05"/>
    <w:rsid w:val="00DF149F"/>
    <w:rsid w:val="00DF14F6"/>
    <w:rsid w:val="00DF17E9"/>
    <w:rsid w:val="00DF1889"/>
    <w:rsid w:val="00DF37F8"/>
    <w:rsid w:val="00DF3C10"/>
    <w:rsid w:val="00DF3C73"/>
    <w:rsid w:val="00DF4169"/>
    <w:rsid w:val="00DF44A0"/>
    <w:rsid w:val="00DF4745"/>
    <w:rsid w:val="00DF4B4A"/>
    <w:rsid w:val="00DF4F3D"/>
    <w:rsid w:val="00DF5482"/>
    <w:rsid w:val="00DF639E"/>
    <w:rsid w:val="00DF644D"/>
    <w:rsid w:val="00DF6A33"/>
    <w:rsid w:val="00DF6C24"/>
    <w:rsid w:val="00DF6E92"/>
    <w:rsid w:val="00DF6F13"/>
    <w:rsid w:val="00DF7018"/>
    <w:rsid w:val="00DF739E"/>
    <w:rsid w:val="00DF7E32"/>
    <w:rsid w:val="00DF7F5E"/>
    <w:rsid w:val="00E0092D"/>
    <w:rsid w:val="00E016D5"/>
    <w:rsid w:val="00E0222A"/>
    <w:rsid w:val="00E02808"/>
    <w:rsid w:val="00E02C1B"/>
    <w:rsid w:val="00E034A8"/>
    <w:rsid w:val="00E03E42"/>
    <w:rsid w:val="00E04445"/>
    <w:rsid w:val="00E04A9E"/>
    <w:rsid w:val="00E0569C"/>
    <w:rsid w:val="00E059B8"/>
    <w:rsid w:val="00E06755"/>
    <w:rsid w:val="00E07461"/>
    <w:rsid w:val="00E10AAC"/>
    <w:rsid w:val="00E10C9B"/>
    <w:rsid w:val="00E10ECC"/>
    <w:rsid w:val="00E110DE"/>
    <w:rsid w:val="00E1239F"/>
    <w:rsid w:val="00E127AE"/>
    <w:rsid w:val="00E1283B"/>
    <w:rsid w:val="00E12A79"/>
    <w:rsid w:val="00E12D30"/>
    <w:rsid w:val="00E147AF"/>
    <w:rsid w:val="00E1546A"/>
    <w:rsid w:val="00E157E7"/>
    <w:rsid w:val="00E15C71"/>
    <w:rsid w:val="00E169C7"/>
    <w:rsid w:val="00E1760B"/>
    <w:rsid w:val="00E17EFF"/>
    <w:rsid w:val="00E20325"/>
    <w:rsid w:val="00E20379"/>
    <w:rsid w:val="00E20967"/>
    <w:rsid w:val="00E20AFD"/>
    <w:rsid w:val="00E20F4A"/>
    <w:rsid w:val="00E210E1"/>
    <w:rsid w:val="00E216D2"/>
    <w:rsid w:val="00E21B93"/>
    <w:rsid w:val="00E21BD9"/>
    <w:rsid w:val="00E21C29"/>
    <w:rsid w:val="00E21D2E"/>
    <w:rsid w:val="00E21D70"/>
    <w:rsid w:val="00E222D0"/>
    <w:rsid w:val="00E222FF"/>
    <w:rsid w:val="00E228E9"/>
    <w:rsid w:val="00E22BD1"/>
    <w:rsid w:val="00E23DB8"/>
    <w:rsid w:val="00E23FE3"/>
    <w:rsid w:val="00E24276"/>
    <w:rsid w:val="00E2434B"/>
    <w:rsid w:val="00E244B3"/>
    <w:rsid w:val="00E24597"/>
    <w:rsid w:val="00E2461F"/>
    <w:rsid w:val="00E2483E"/>
    <w:rsid w:val="00E250D7"/>
    <w:rsid w:val="00E25369"/>
    <w:rsid w:val="00E2551E"/>
    <w:rsid w:val="00E2589A"/>
    <w:rsid w:val="00E25D74"/>
    <w:rsid w:val="00E261C9"/>
    <w:rsid w:val="00E26220"/>
    <w:rsid w:val="00E26FC8"/>
    <w:rsid w:val="00E27E24"/>
    <w:rsid w:val="00E30BA3"/>
    <w:rsid w:val="00E30CCC"/>
    <w:rsid w:val="00E30D23"/>
    <w:rsid w:val="00E315AE"/>
    <w:rsid w:val="00E316F7"/>
    <w:rsid w:val="00E32053"/>
    <w:rsid w:val="00E32610"/>
    <w:rsid w:val="00E3297C"/>
    <w:rsid w:val="00E32AF8"/>
    <w:rsid w:val="00E32D64"/>
    <w:rsid w:val="00E338A7"/>
    <w:rsid w:val="00E33ADE"/>
    <w:rsid w:val="00E33D07"/>
    <w:rsid w:val="00E33E51"/>
    <w:rsid w:val="00E3451D"/>
    <w:rsid w:val="00E34681"/>
    <w:rsid w:val="00E34B8F"/>
    <w:rsid w:val="00E34C19"/>
    <w:rsid w:val="00E3507E"/>
    <w:rsid w:val="00E352B4"/>
    <w:rsid w:val="00E353B6"/>
    <w:rsid w:val="00E35A1D"/>
    <w:rsid w:val="00E36206"/>
    <w:rsid w:val="00E36B7D"/>
    <w:rsid w:val="00E370FB"/>
    <w:rsid w:val="00E37F6D"/>
    <w:rsid w:val="00E400B1"/>
    <w:rsid w:val="00E400C3"/>
    <w:rsid w:val="00E40819"/>
    <w:rsid w:val="00E412ED"/>
    <w:rsid w:val="00E416FF"/>
    <w:rsid w:val="00E4185F"/>
    <w:rsid w:val="00E41AC1"/>
    <w:rsid w:val="00E42034"/>
    <w:rsid w:val="00E42AE1"/>
    <w:rsid w:val="00E42BF3"/>
    <w:rsid w:val="00E42E63"/>
    <w:rsid w:val="00E42EEF"/>
    <w:rsid w:val="00E431A0"/>
    <w:rsid w:val="00E4339B"/>
    <w:rsid w:val="00E43761"/>
    <w:rsid w:val="00E437C5"/>
    <w:rsid w:val="00E43958"/>
    <w:rsid w:val="00E43E23"/>
    <w:rsid w:val="00E4492E"/>
    <w:rsid w:val="00E44D67"/>
    <w:rsid w:val="00E44F83"/>
    <w:rsid w:val="00E45680"/>
    <w:rsid w:val="00E457A4"/>
    <w:rsid w:val="00E45C90"/>
    <w:rsid w:val="00E45D3D"/>
    <w:rsid w:val="00E45DF3"/>
    <w:rsid w:val="00E461D0"/>
    <w:rsid w:val="00E4742E"/>
    <w:rsid w:val="00E47488"/>
    <w:rsid w:val="00E47642"/>
    <w:rsid w:val="00E47736"/>
    <w:rsid w:val="00E502B6"/>
    <w:rsid w:val="00E5051D"/>
    <w:rsid w:val="00E514D0"/>
    <w:rsid w:val="00E5215C"/>
    <w:rsid w:val="00E52876"/>
    <w:rsid w:val="00E5294F"/>
    <w:rsid w:val="00E52E4F"/>
    <w:rsid w:val="00E532D0"/>
    <w:rsid w:val="00E54193"/>
    <w:rsid w:val="00E548DD"/>
    <w:rsid w:val="00E553DE"/>
    <w:rsid w:val="00E5584E"/>
    <w:rsid w:val="00E55A75"/>
    <w:rsid w:val="00E567AF"/>
    <w:rsid w:val="00E572E9"/>
    <w:rsid w:val="00E5730F"/>
    <w:rsid w:val="00E57C3C"/>
    <w:rsid w:val="00E6008F"/>
    <w:rsid w:val="00E601DD"/>
    <w:rsid w:val="00E603F9"/>
    <w:rsid w:val="00E6041C"/>
    <w:rsid w:val="00E6100F"/>
    <w:rsid w:val="00E61176"/>
    <w:rsid w:val="00E615E7"/>
    <w:rsid w:val="00E616F3"/>
    <w:rsid w:val="00E62683"/>
    <w:rsid w:val="00E62DB3"/>
    <w:rsid w:val="00E632F0"/>
    <w:rsid w:val="00E6379C"/>
    <w:rsid w:val="00E640F0"/>
    <w:rsid w:val="00E64A45"/>
    <w:rsid w:val="00E64A91"/>
    <w:rsid w:val="00E64D37"/>
    <w:rsid w:val="00E64D99"/>
    <w:rsid w:val="00E64E16"/>
    <w:rsid w:val="00E652E3"/>
    <w:rsid w:val="00E65C0C"/>
    <w:rsid w:val="00E65E23"/>
    <w:rsid w:val="00E65E2E"/>
    <w:rsid w:val="00E66634"/>
    <w:rsid w:val="00E667B2"/>
    <w:rsid w:val="00E66B5D"/>
    <w:rsid w:val="00E66D3F"/>
    <w:rsid w:val="00E6795E"/>
    <w:rsid w:val="00E67F97"/>
    <w:rsid w:val="00E70170"/>
    <w:rsid w:val="00E70281"/>
    <w:rsid w:val="00E70558"/>
    <w:rsid w:val="00E70618"/>
    <w:rsid w:val="00E71491"/>
    <w:rsid w:val="00E714D2"/>
    <w:rsid w:val="00E71992"/>
    <w:rsid w:val="00E71BFF"/>
    <w:rsid w:val="00E721C3"/>
    <w:rsid w:val="00E72393"/>
    <w:rsid w:val="00E72C80"/>
    <w:rsid w:val="00E735BF"/>
    <w:rsid w:val="00E73ED4"/>
    <w:rsid w:val="00E7402B"/>
    <w:rsid w:val="00E7421C"/>
    <w:rsid w:val="00E744E2"/>
    <w:rsid w:val="00E7567A"/>
    <w:rsid w:val="00E75784"/>
    <w:rsid w:val="00E7588C"/>
    <w:rsid w:val="00E76206"/>
    <w:rsid w:val="00E7626A"/>
    <w:rsid w:val="00E7674A"/>
    <w:rsid w:val="00E7734A"/>
    <w:rsid w:val="00E7771C"/>
    <w:rsid w:val="00E777E1"/>
    <w:rsid w:val="00E7780D"/>
    <w:rsid w:val="00E7BD65"/>
    <w:rsid w:val="00E8063F"/>
    <w:rsid w:val="00E80CD6"/>
    <w:rsid w:val="00E8159C"/>
    <w:rsid w:val="00E81662"/>
    <w:rsid w:val="00E81964"/>
    <w:rsid w:val="00E8201D"/>
    <w:rsid w:val="00E820AF"/>
    <w:rsid w:val="00E827BB"/>
    <w:rsid w:val="00E8293C"/>
    <w:rsid w:val="00E82A61"/>
    <w:rsid w:val="00E83A70"/>
    <w:rsid w:val="00E84089"/>
    <w:rsid w:val="00E8435C"/>
    <w:rsid w:val="00E844B4"/>
    <w:rsid w:val="00E8458E"/>
    <w:rsid w:val="00E84A7E"/>
    <w:rsid w:val="00E8506D"/>
    <w:rsid w:val="00E8523E"/>
    <w:rsid w:val="00E856C9"/>
    <w:rsid w:val="00E867B1"/>
    <w:rsid w:val="00E868A3"/>
    <w:rsid w:val="00E868C5"/>
    <w:rsid w:val="00E86C4B"/>
    <w:rsid w:val="00E8708B"/>
    <w:rsid w:val="00E87750"/>
    <w:rsid w:val="00E87794"/>
    <w:rsid w:val="00E877C6"/>
    <w:rsid w:val="00E87ED6"/>
    <w:rsid w:val="00E90303"/>
    <w:rsid w:val="00E90428"/>
    <w:rsid w:val="00E90EC3"/>
    <w:rsid w:val="00E90ECC"/>
    <w:rsid w:val="00E913C8"/>
    <w:rsid w:val="00E9160A"/>
    <w:rsid w:val="00E91930"/>
    <w:rsid w:val="00E92580"/>
    <w:rsid w:val="00E9269F"/>
    <w:rsid w:val="00E926C1"/>
    <w:rsid w:val="00E92B81"/>
    <w:rsid w:val="00E92C4F"/>
    <w:rsid w:val="00E92E8A"/>
    <w:rsid w:val="00E9359E"/>
    <w:rsid w:val="00E93CDA"/>
    <w:rsid w:val="00E93E08"/>
    <w:rsid w:val="00E95DFE"/>
    <w:rsid w:val="00E95ED4"/>
    <w:rsid w:val="00E964C6"/>
    <w:rsid w:val="00E96613"/>
    <w:rsid w:val="00E9714E"/>
    <w:rsid w:val="00E97496"/>
    <w:rsid w:val="00E977C3"/>
    <w:rsid w:val="00E97F31"/>
    <w:rsid w:val="00E97FB6"/>
    <w:rsid w:val="00EA04EE"/>
    <w:rsid w:val="00EA0E89"/>
    <w:rsid w:val="00EA118B"/>
    <w:rsid w:val="00EA2689"/>
    <w:rsid w:val="00EA28F5"/>
    <w:rsid w:val="00EA2AB7"/>
    <w:rsid w:val="00EA2C3F"/>
    <w:rsid w:val="00EA33D5"/>
    <w:rsid w:val="00EA3C46"/>
    <w:rsid w:val="00EA4068"/>
    <w:rsid w:val="00EA43ED"/>
    <w:rsid w:val="00EA54BF"/>
    <w:rsid w:val="00EA683E"/>
    <w:rsid w:val="00EA6DEB"/>
    <w:rsid w:val="00EA6E8B"/>
    <w:rsid w:val="00EB095B"/>
    <w:rsid w:val="00EB0D60"/>
    <w:rsid w:val="00EB11E3"/>
    <w:rsid w:val="00EB17BE"/>
    <w:rsid w:val="00EB1CE1"/>
    <w:rsid w:val="00EB1DF8"/>
    <w:rsid w:val="00EB1E34"/>
    <w:rsid w:val="00EB1FF6"/>
    <w:rsid w:val="00EB2618"/>
    <w:rsid w:val="00EB2BEB"/>
    <w:rsid w:val="00EB2DFF"/>
    <w:rsid w:val="00EB3624"/>
    <w:rsid w:val="00EB3BDB"/>
    <w:rsid w:val="00EB4181"/>
    <w:rsid w:val="00EB44EB"/>
    <w:rsid w:val="00EB453E"/>
    <w:rsid w:val="00EB5667"/>
    <w:rsid w:val="00EB6D40"/>
    <w:rsid w:val="00EB72DB"/>
    <w:rsid w:val="00EB72F5"/>
    <w:rsid w:val="00EB7576"/>
    <w:rsid w:val="00EB7CE2"/>
    <w:rsid w:val="00EC0C0E"/>
    <w:rsid w:val="00EC0C8E"/>
    <w:rsid w:val="00EC0D97"/>
    <w:rsid w:val="00EC0DC5"/>
    <w:rsid w:val="00EC153B"/>
    <w:rsid w:val="00EC16E9"/>
    <w:rsid w:val="00EC1A18"/>
    <w:rsid w:val="00EC1ED1"/>
    <w:rsid w:val="00EC20A2"/>
    <w:rsid w:val="00EC2B71"/>
    <w:rsid w:val="00EC44A0"/>
    <w:rsid w:val="00EC48B1"/>
    <w:rsid w:val="00EC5A3B"/>
    <w:rsid w:val="00EC5ABB"/>
    <w:rsid w:val="00EC5B1C"/>
    <w:rsid w:val="00EC5B27"/>
    <w:rsid w:val="00EC5D15"/>
    <w:rsid w:val="00EC603F"/>
    <w:rsid w:val="00EC6751"/>
    <w:rsid w:val="00EC67E9"/>
    <w:rsid w:val="00EC69FC"/>
    <w:rsid w:val="00EC6C5D"/>
    <w:rsid w:val="00EC7404"/>
    <w:rsid w:val="00EC7A9D"/>
    <w:rsid w:val="00EC7FC7"/>
    <w:rsid w:val="00ECBFD8"/>
    <w:rsid w:val="00ED0712"/>
    <w:rsid w:val="00ED0F2C"/>
    <w:rsid w:val="00ED105A"/>
    <w:rsid w:val="00ED1D55"/>
    <w:rsid w:val="00ED20F0"/>
    <w:rsid w:val="00ED2111"/>
    <w:rsid w:val="00ED227F"/>
    <w:rsid w:val="00ED228F"/>
    <w:rsid w:val="00ED2A5A"/>
    <w:rsid w:val="00ED3CB2"/>
    <w:rsid w:val="00ED4012"/>
    <w:rsid w:val="00ED4514"/>
    <w:rsid w:val="00ED4A0A"/>
    <w:rsid w:val="00ED4C49"/>
    <w:rsid w:val="00ED4E98"/>
    <w:rsid w:val="00ED5873"/>
    <w:rsid w:val="00ED60BD"/>
    <w:rsid w:val="00ED63E5"/>
    <w:rsid w:val="00ED64F4"/>
    <w:rsid w:val="00ED6872"/>
    <w:rsid w:val="00ED6A8C"/>
    <w:rsid w:val="00ED708C"/>
    <w:rsid w:val="00EE04E5"/>
    <w:rsid w:val="00EE10E6"/>
    <w:rsid w:val="00EE175C"/>
    <w:rsid w:val="00EE1D25"/>
    <w:rsid w:val="00EE1F75"/>
    <w:rsid w:val="00EE208D"/>
    <w:rsid w:val="00EE23E5"/>
    <w:rsid w:val="00EE2A56"/>
    <w:rsid w:val="00EE3EC2"/>
    <w:rsid w:val="00EE4003"/>
    <w:rsid w:val="00EE4392"/>
    <w:rsid w:val="00EE4A4D"/>
    <w:rsid w:val="00EE501E"/>
    <w:rsid w:val="00EE566A"/>
    <w:rsid w:val="00EE5B2E"/>
    <w:rsid w:val="00EE6DC9"/>
    <w:rsid w:val="00EE7344"/>
    <w:rsid w:val="00EF0673"/>
    <w:rsid w:val="00EF0849"/>
    <w:rsid w:val="00EF0D76"/>
    <w:rsid w:val="00EF288B"/>
    <w:rsid w:val="00EF2957"/>
    <w:rsid w:val="00EF337D"/>
    <w:rsid w:val="00EF48BC"/>
    <w:rsid w:val="00EF4B8A"/>
    <w:rsid w:val="00EF5A6F"/>
    <w:rsid w:val="00EF608D"/>
    <w:rsid w:val="00EF6739"/>
    <w:rsid w:val="00EF6993"/>
    <w:rsid w:val="00EF725A"/>
    <w:rsid w:val="00EF7A1F"/>
    <w:rsid w:val="00EF7A6B"/>
    <w:rsid w:val="00EF7CC5"/>
    <w:rsid w:val="00EF7E10"/>
    <w:rsid w:val="00F0007D"/>
    <w:rsid w:val="00F001A2"/>
    <w:rsid w:val="00F009EC"/>
    <w:rsid w:val="00F01840"/>
    <w:rsid w:val="00F01B1D"/>
    <w:rsid w:val="00F01EA6"/>
    <w:rsid w:val="00F01EC9"/>
    <w:rsid w:val="00F02441"/>
    <w:rsid w:val="00F027D5"/>
    <w:rsid w:val="00F03034"/>
    <w:rsid w:val="00F035C5"/>
    <w:rsid w:val="00F051DD"/>
    <w:rsid w:val="00F05568"/>
    <w:rsid w:val="00F05667"/>
    <w:rsid w:val="00F059D0"/>
    <w:rsid w:val="00F05A24"/>
    <w:rsid w:val="00F06ECE"/>
    <w:rsid w:val="00F07357"/>
    <w:rsid w:val="00F075AC"/>
    <w:rsid w:val="00F07916"/>
    <w:rsid w:val="00F102EB"/>
    <w:rsid w:val="00F10386"/>
    <w:rsid w:val="00F10411"/>
    <w:rsid w:val="00F105EF"/>
    <w:rsid w:val="00F108FE"/>
    <w:rsid w:val="00F10976"/>
    <w:rsid w:val="00F10B7E"/>
    <w:rsid w:val="00F10E32"/>
    <w:rsid w:val="00F10F52"/>
    <w:rsid w:val="00F1106D"/>
    <w:rsid w:val="00F114F8"/>
    <w:rsid w:val="00F11793"/>
    <w:rsid w:val="00F119F6"/>
    <w:rsid w:val="00F12505"/>
    <w:rsid w:val="00F12E13"/>
    <w:rsid w:val="00F1386D"/>
    <w:rsid w:val="00F1398D"/>
    <w:rsid w:val="00F14232"/>
    <w:rsid w:val="00F14E9F"/>
    <w:rsid w:val="00F16000"/>
    <w:rsid w:val="00F161BD"/>
    <w:rsid w:val="00F16205"/>
    <w:rsid w:val="00F16A2B"/>
    <w:rsid w:val="00F16E23"/>
    <w:rsid w:val="00F172C6"/>
    <w:rsid w:val="00F173D5"/>
    <w:rsid w:val="00F20197"/>
    <w:rsid w:val="00F21483"/>
    <w:rsid w:val="00F21620"/>
    <w:rsid w:val="00F21939"/>
    <w:rsid w:val="00F21BA1"/>
    <w:rsid w:val="00F21EA3"/>
    <w:rsid w:val="00F2227A"/>
    <w:rsid w:val="00F22578"/>
    <w:rsid w:val="00F225A7"/>
    <w:rsid w:val="00F22687"/>
    <w:rsid w:val="00F22D31"/>
    <w:rsid w:val="00F23243"/>
    <w:rsid w:val="00F2333B"/>
    <w:rsid w:val="00F23B75"/>
    <w:rsid w:val="00F23CDB"/>
    <w:rsid w:val="00F25AEB"/>
    <w:rsid w:val="00F25B20"/>
    <w:rsid w:val="00F2650D"/>
    <w:rsid w:val="00F26A31"/>
    <w:rsid w:val="00F272FE"/>
    <w:rsid w:val="00F27942"/>
    <w:rsid w:val="00F27E16"/>
    <w:rsid w:val="00F27EE4"/>
    <w:rsid w:val="00F31859"/>
    <w:rsid w:val="00F31F9E"/>
    <w:rsid w:val="00F32011"/>
    <w:rsid w:val="00F3217E"/>
    <w:rsid w:val="00F32A03"/>
    <w:rsid w:val="00F32E48"/>
    <w:rsid w:val="00F32F6E"/>
    <w:rsid w:val="00F331AC"/>
    <w:rsid w:val="00F331CE"/>
    <w:rsid w:val="00F337D9"/>
    <w:rsid w:val="00F33C51"/>
    <w:rsid w:val="00F33EF1"/>
    <w:rsid w:val="00F33F12"/>
    <w:rsid w:val="00F349F2"/>
    <w:rsid w:val="00F34DA0"/>
    <w:rsid w:val="00F352CC"/>
    <w:rsid w:val="00F35D75"/>
    <w:rsid w:val="00F361B0"/>
    <w:rsid w:val="00F36375"/>
    <w:rsid w:val="00F36892"/>
    <w:rsid w:val="00F368A3"/>
    <w:rsid w:val="00F368CF"/>
    <w:rsid w:val="00F371B8"/>
    <w:rsid w:val="00F372AB"/>
    <w:rsid w:val="00F373EB"/>
    <w:rsid w:val="00F374F4"/>
    <w:rsid w:val="00F37969"/>
    <w:rsid w:val="00F37E55"/>
    <w:rsid w:val="00F37FBD"/>
    <w:rsid w:val="00F40C92"/>
    <w:rsid w:val="00F41E6C"/>
    <w:rsid w:val="00F42489"/>
    <w:rsid w:val="00F42697"/>
    <w:rsid w:val="00F42D60"/>
    <w:rsid w:val="00F4339B"/>
    <w:rsid w:val="00F437D5"/>
    <w:rsid w:val="00F43A50"/>
    <w:rsid w:val="00F43E77"/>
    <w:rsid w:val="00F43EB2"/>
    <w:rsid w:val="00F44016"/>
    <w:rsid w:val="00F4408E"/>
    <w:rsid w:val="00F448BE"/>
    <w:rsid w:val="00F44D97"/>
    <w:rsid w:val="00F44FB1"/>
    <w:rsid w:val="00F4555C"/>
    <w:rsid w:val="00F458BC"/>
    <w:rsid w:val="00F45913"/>
    <w:rsid w:val="00F45FBB"/>
    <w:rsid w:val="00F465F5"/>
    <w:rsid w:val="00F47662"/>
    <w:rsid w:val="00F479AC"/>
    <w:rsid w:val="00F47B08"/>
    <w:rsid w:val="00F47D30"/>
    <w:rsid w:val="00F47DDB"/>
    <w:rsid w:val="00F501F9"/>
    <w:rsid w:val="00F5053B"/>
    <w:rsid w:val="00F525EA"/>
    <w:rsid w:val="00F52EC9"/>
    <w:rsid w:val="00F53089"/>
    <w:rsid w:val="00F53E83"/>
    <w:rsid w:val="00F54E39"/>
    <w:rsid w:val="00F55600"/>
    <w:rsid w:val="00F5671E"/>
    <w:rsid w:val="00F574BF"/>
    <w:rsid w:val="00F57E35"/>
    <w:rsid w:val="00F6005A"/>
    <w:rsid w:val="00F6100E"/>
    <w:rsid w:val="00F61188"/>
    <w:rsid w:val="00F616AC"/>
    <w:rsid w:val="00F6172B"/>
    <w:rsid w:val="00F617F8"/>
    <w:rsid w:val="00F61B9B"/>
    <w:rsid w:val="00F61D69"/>
    <w:rsid w:val="00F62DC0"/>
    <w:rsid w:val="00F63232"/>
    <w:rsid w:val="00F636C5"/>
    <w:rsid w:val="00F64410"/>
    <w:rsid w:val="00F64427"/>
    <w:rsid w:val="00F6467B"/>
    <w:rsid w:val="00F6482E"/>
    <w:rsid w:val="00F64A45"/>
    <w:rsid w:val="00F64A76"/>
    <w:rsid w:val="00F64F70"/>
    <w:rsid w:val="00F659EA"/>
    <w:rsid w:val="00F65CB5"/>
    <w:rsid w:val="00F65E87"/>
    <w:rsid w:val="00F6692C"/>
    <w:rsid w:val="00F66C49"/>
    <w:rsid w:val="00F66F58"/>
    <w:rsid w:val="00F66FB5"/>
    <w:rsid w:val="00F67553"/>
    <w:rsid w:val="00F675DF"/>
    <w:rsid w:val="00F6792E"/>
    <w:rsid w:val="00F67990"/>
    <w:rsid w:val="00F67A73"/>
    <w:rsid w:val="00F703B7"/>
    <w:rsid w:val="00F70995"/>
    <w:rsid w:val="00F7150F"/>
    <w:rsid w:val="00F71892"/>
    <w:rsid w:val="00F71AE3"/>
    <w:rsid w:val="00F71E81"/>
    <w:rsid w:val="00F72643"/>
    <w:rsid w:val="00F72CF1"/>
    <w:rsid w:val="00F72F39"/>
    <w:rsid w:val="00F7300F"/>
    <w:rsid w:val="00F73388"/>
    <w:rsid w:val="00F73CC5"/>
    <w:rsid w:val="00F7429D"/>
    <w:rsid w:val="00F74C9D"/>
    <w:rsid w:val="00F750D2"/>
    <w:rsid w:val="00F7529F"/>
    <w:rsid w:val="00F76544"/>
    <w:rsid w:val="00F765ED"/>
    <w:rsid w:val="00F7670A"/>
    <w:rsid w:val="00F76F6E"/>
    <w:rsid w:val="00F77976"/>
    <w:rsid w:val="00F77C75"/>
    <w:rsid w:val="00F8056C"/>
    <w:rsid w:val="00F809F8"/>
    <w:rsid w:val="00F80B01"/>
    <w:rsid w:val="00F81568"/>
    <w:rsid w:val="00F81ADB"/>
    <w:rsid w:val="00F81AE4"/>
    <w:rsid w:val="00F81D4F"/>
    <w:rsid w:val="00F825B9"/>
    <w:rsid w:val="00F827F7"/>
    <w:rsid w:val="00F830D6"/>
    <w:rsid w:val="00F83366"/>
    <w:rsid w:val="00F83A8C"/>
    <w:rsid w:val="00F83CE5"/>
    <w:rsid w:val="00F83E34"/>
    <w:rsid w:val="00F8420F"/>
    <w:rsid w:val="00F84E14"/>
    <w:rsid w:val="00F84E20"/>
    <w:rsid w:val="00F85B31"/>
    <w:rsid w:val="00F86049"/>
    <w:rsid w:val="00F86EBF"/>
    <w:rsid w:val="00F86ED1"/>
    <w:rsid w:val="00F86FD2"/>
    <w:rsid w:val="00F87372"/>
    <w:rsid w:val="00F874B7"/>
    <w:rsid w:val="00F9089A"/>
    <w:rsid w:val="00F91853"/>
    <w:rsid w:val="00F919B1"/>
    <w:rsid w:val="00F91B7F"/>
    <w:rsid w:val="00F91E7B"/>
    <w:rsid w:val="00F92052"/>
    <w:rsid w:val="00F92439"/>
    <w:rsid w:val="00F92EB8"/>
    <w:rsid w:val="00F93597"/>
    <w:rsid w:val="00F94202"/>
    <w:rsid w:val="00F94280"/>
    <w:rsid w:val="00F94704"/>
    <w:rsid w:val="00F947F5"/>
    <w:rsid w:val="00F94CAE"/>
    <w:rsid w:val="00F94D71"/>
    <w:rsid w:val="00F950F5"/>
    <w:rsid w:val="00F95A3A"/>
    <w:rsid w:val="00F95AFB"/>
    <w:rsid w:val="00F96155"/>
    <w:rsid w:val="00F9692B"/>
    <w:rsid w:val="00F96F62"/>
    <w:rsid w:val="00F96FB6"/>
    <w:rsid w:val="00F976D1"/>
    <w:rsid w:val="00FA0670"/>
    <w:rsid w:val="00FA06A5"/>
    <w:rsid w:val="00FA09D2"/>
    <w:rsid w:val="00FA129D"/>
    <w:rsid w:val="00FA142A"/>
    <w:rsid w:val="00FA1616"/>
    <w:rsid w:val="00FA1E54"/>
    <w:rsid w:val="00FA226F"/>
    <w:rsid w:val="00FA230F"/>
    <w:rsid w:val="00FA2B38"/>
    <w:rsid w:val="00FA2CA7"/>
    <w:rsid w:val="00FA30C3"/>
    <w:rsid w:val="00FA31BB"/>
    <w:rsid w:val="00FA3387"/>
    <w:rsid w:val="00FA3BEF"/>
    <w:rsid w:val="00FA3D20"/>
    <w:rsid w:val="00FA3D8A"/>
    <w:rsid w:val="00FA4594"/>
    <w:rsid w:val="00FA4A0F"/>
    <w:rsid w:val="00FA4AAB"/>
    <w:rsid w:val="00FA4BC8"/>
    <w:rsid w:val="00FA5095"/>
    <w:rsid w:val="00FA53F1"/>
    <w:rsid w:val="00FA54D0"/>
    <w:rsid w:val="00FA5756"/>
    <w:rsid w:val="00FA5BB1"/>
    <w:rsid w:val="00FA5D17"/>
    <w:rsid w:val="00FA65CF"/>
    <w:rsid w:val="00FA6944"/>
    <w:rsid w:val="00FA7903"/>
    <w:rsid w:val="00FB096E"/>
    <w:rsid w:val="00FB0A3D"/>
    <w:rsid w:val="00FB0E2D"/>
    <w:rsid w:val="00FB0ECA"/>
    <w:rsid w:val="00FB2418"/>
    <w:rsid w:val="00FB2690"/>
    <w:rsid w:val="00FB2AAB"/>
    <w:rsid w:val="00FB2E17"/>
    <w:rsid w:val="00FB2E2D"/>
    <w:rsid w:val="00FB2E57"/>
    <w:rsid w:val="00FB3A30"/>
    <w:rsid w:val="00FB3D1A"/>
    <w:rsid w:val="00FB3F08"/>
    <w:rsid w:val="00FB41B0"/>
    <w:rsid w:val="00FB46DA"/>
    <w:rsid w:val="00FB4F55"/>
    <w:rsid w:val="00FB5D00"/>
    <w:rsid w:val="00FB60C1"/>
    <w:rsid w:val="00FB6556"/>
    <w:rsid w:val="00FB65B5"/>
    <w:rsid w:val="00FB79FD"/>
    <w:rsid w:val="00FC0255"/>
    <w:rsid w:val="00FC0491"/>
    <w:rsid w:val="00FC053C"/>
    <w:rsid w:val="00FC0B5E"/>
    <w:rsid w:val="00FC2414"/>
    <w:rsid w:val="00FC2698"/>
    <w:rsid w:val="00FC2959"/>
    <w:rsid w:val="00FC3606"/>
    <w:rsid w:val="00FC36A0"/>
    <w:rsid w:val="00FC39AC"/>
    <w:rsid w:val="00FC3AFA"/>
    <w:rsid w:val="00FC3B7D"/>
    <w:rsid w:val="00FC3F10"/>
    <w:rsid w:val="00FC4674"/>
    <w:rsid w:val="00FC53DF"/>
    <w:rsid w:val="00FC55FC"/>
    <w:rsid w:val="00FC5683"/>
    <w:rsid w:val="00FC59BD"/>
    <w:rsid w:val="00FC5D43"/>
    <w:rsid w:val="00FC5F76"/>
    <w:rsid w:val="00FC623E"/>
    <w:rsid w:val="00FC65C5"/>
    <w:rsid w:val="00FC6659"/>
    <w:rsid w:val="00FC693A"/>
    <w:rsid w:val="00FC6C16"/>
    <w:rsid w:val="00FC74B5"/>
    <w:rsid w:val="00FD0707"/>
    <w:rsid w:val="00FD0CDF"/>
    <w:rsid w:val="00FD0E64"/>
    <w:rsid w:val="00FD18BC"/>
    <w:rsid w:val="00FD19BF"/>
    <w:rsid w:val="00FD1D1D"/>
    <w:rsid w:val="00FD2170"/>
    <w:rsid w:val="00FD21F4"/>
    <w:rsid w:val="00FD2762"/>
    <w:rsid w:val="00FD2BAE"/>
    <w:rsid w:val="00FD2DB6"/>
    <w:rsid w:val="00FD2FAE"/>
    <w:rsid w:val="00FD308F"/>
    <w:rsid w:val="00FD35F9"/>
    <w:rsid w:val="00FD3D18"/>
    <w:rsid w:val="00FD3FEC"/>
    <w:rsid w:val="00FD423A"/>
    <w:rsid w:val="00FD43C3"/>
    <w:rsid w:val="00FD51DB"/>
    <w:rsid w:val="00FD5AD7"/>
    <w:rsid w:val="00FD5D15"/>
    <w:rsid w:val="00FD6DD3"/>
    <w:rsid w:val="00FD6E26"/>
    <w:rsid w:val="00FD6E7D"/>
    <w:rsid w:val="00FD7000"/>
    <w:rsid w:val="00FD799C"/>
    <w:rsid w:val="00FD79F7"/>
    <w:rsid w:val="00FE05F3"/>
    <w:rsid w:val="00FE06B5"/>
    <w:rsid w:val="00FE0A20"/>
    <w:rsid w:val="00FE0D8E"/>
    <w:rsid w:val="00FE0E7F"/>
    <w:rsid w:val="00FE100F"/>
    <w:rsid w:val="00FE1365"/>
    <w:rsid w:val="00FE1710"/>
    <w:rsid w:val="00FE244C"/>
    <w:rsid w:val="00FE2566"/>
    <w:rsid w:val="00FE2974"/>
    <w:rsid w:val="00FE2F93"/>
    <w:rsid w:val="00FE34AA"/>
    <w:rsid w:val="00FE3B07"/>
    <w:rsid w:val="00FE3C5A"/>
    <w:rsid w:val="00FE4461"/>
    <w:rsid w:val="00FE47C6"/>
    <w:rsid w:val="00FE61CE"/>
    <w:rsid w:val="00FE70B4"/>
    <w:rsid w:val="00FE7735"/>
    <w:rsid w:val="00FE7D98"/>
    <w:rsid w:val="00FF0346"/>
    <w:rsid w:val="00FF078A"/>
    <w:rsid w:val="00FF0BFB"/>
    <w:rsid w:val="00FF0D55"/>
    <w:rsid w:val="00FF0E51"/>
    <w:rsid w:val="00FF0F75"/>
    <w:rsid w:val="00FF1151"/>
    <w:rsid w:val="00FF1590"/>
    <w:rsid w:val="00FF1C4E"/>
    <w:rsid w:val="00FF205E"/>
    <w:rsid w:val="00FF2102"/>
    <w:rsid w:val="00FF2502"/>
    <w:rsid w:val="00FF299E"/>
    <w:rsid w:val="00FF3C4C"/>
    <w:rsid w:val="00FF4861"/>
    <w:rsid w:val="00FF489A"/>
    <w:rsid w:val="00FF4AB0"/>
    <w:rsid w:val="00FF4DBC"/>
    <w:rsid w:val="00FF5493"/>
    <w:rsid w:val="00FF5B29"/>
    <w:rsid w:val="00FF5B98"/>
    <w:rsid w:val="00FF5C72"/>
    <w:rsid w:val="00FF613F"/>
    <w:rsid w:val="00FF65AE"/>
    <w:rsid w:val="00FF6605"/>
    <w:rsid w:val="00FF674A"/>
    <w:rsid w:val="00FF6B31"/>
    <w:rsid w:val="00FF6F11"/>
    <w:rsid w:val="00FF7FB9"/>
    <w:rsid w:val="01026B9E"/>
    <w:rsid w:val="01037A5A"/>
    <w:rsid w:val="01114037"/>
    <w:rsid w:val="012BBDD8"/>
    <w:rsid w:val="0139EEAC"/>
    <w:rsid w:val="01408A0C"/>
    <w:rsid w:val="01459EC4"/>
    <w:rsid w:val="014FDFE0"/>
    <w:rsid w:val="016AC107"/>
    <w:rsid w:val="017515B2"/>
    <w:rsid w:val="017C1BD4"/>
    <w:rsid w:val="0181FCB2"/>
    <w:rsid w:val="01868C99"/>
    <w:rsid w:val="018C90AA"/>
    <w:rsid w:val="01AD8E74"/>
    <w:rsid w:val="01BDBA1E"/>
    <w:rsid w:val="01C07E2B"/>
    <w:rsid w:val="01D09FBF"/>
    <w:rsid w:val="01DFC00D"/>
    <w:rsid w:val="01F887F5"/>
    <w:rsid w:val="01FF1A52"/>
    <w:rsid w:val="01FF8C15"/>
    <w:rsid w:val="0202E344"/>
    <w:rsid w:val="022582D3"/>
    <w:rsid w:val="0228D6EC"/>
    <w:rsid w:val="02372B9B"/>
    <w:rsid w:val="025F9CE4"/>
    <w:rsid w:val="029F20E6"/>
    <w:rsid w:val="02A70B25"/>
    <w:rsid w:val="02AC919C"/>
    <w:rsid w:val="02B20D3A"/>
    <w:rsid w:val="02DF6110"/>
    <w:rsid w:val="02E2D0FC"/>
    <w:rsid w:val="02F3D551"/>
    <w:rsid w:val="02F73AEF"/>
    <w:rsid w:val="030FBC25"/>
    <w:rsid w:val="0329F4CE"/>
    <w:rsid w:val="03630000"/>
    <w:rsid w:val="03927BBB"/>
    <w:rsid w:val="03B5E1B1"/>
    <w:rsid w:val="03B8A28A"/>
    <w:rsid w:val="03CB1B30"/>
    <w:rsid w:val="03EE6383"/>
    <w:rsid w:val="042324CD"/>
    <w:rsid w:val="04563F71"/>
    <w:rsid w:val="04581AA2"/>
    <w:rsid w:val="045DD1A0"/>
    <w:rsid w:val="048675D9"/>
    <w:rsid w:val="04B93E26"/>
    <w:rsid w:val="04BD9448"/>
    <w:rsid w:val="04E60A80"/>
    <w:rsid w:val="04F6EEC8"/>
    <w:rsid w:val="0506D358"/>
    <w:rsid w:val="051F583D"/>
    <w:rsid w:val="05399AFD"/>
    <w:rsid w:val="053E5828"/>
    <w:rsid w:val="0555BE1A"/>
    <w:rsid w:val="055C0251"/>
    <w:rsid w:val="055D2044"/>
    <w:rsid w:val="056BB731"/>
    <w:rsid w:val="057D2A86"/>
    <w:rsid w:val="05BA8985"/>
    <w:rsid w:val="05C7098E"/>
    <w:rsid w:val="05DD8217"/>
    <w:rsid w:val="05E176A7"/>
    <w:rsid w:val="05E38FAA"/>
    <w:rsid w:val="05FFBDA4"/>
    <w:rsid w:val="0606D650"/>
    <w:rsid w:val="06232B32"/>
    <w:rsid w:val="0678CF9A"/>
    <w:rsid w:val="067C9BB9"/>
    <w:rsid w:val="069D4C6C"/>
    <w:rsid w:val="06DD28B0"/>
    <w:rsid w:val="06E1834A"/>
    <w:rsid w:val="06F7E3CF"/>
    <w:rsid w:val="07239AFA"/>
    <w:rsid w:val="073AAC75"/>
    <w:rsid w:val="073EBB5C"/>
    <w:rsid w:val="0740F57E"/>
    <w:rsid w:val="075E071D"/>
    <w:rsid w:val="07A88F96"/>
    <w:rsid w:val="07F9A7EA"/>
    <w:rsid w:val="0800095E"/>
    <w:rsid w:val="080A754F"/>
    <w:rsid w:val="080D3F9C"/>
    <w:rsid w:val="084DFC8A"/>
    <w:rsid w:val="0851065C"/>
    <w:rsid w:val="0894EEED"/>
    <w:rsid w:val="0898973E"/>
    <w:rsid w:val="08A5F605"/>
    <w:rsid w:val="08EB5932"/>
    <w:rsid w:val="08EE6346"/>
    <w:rsid w:val="08F9D9A1"/>
    <w:rsid w:val="08FCDBE7"/>
    <w:rsid w:val="090581C6"/>
    <w:rsid w:val="09090FE0"/>
    <w:rsid w:val="091F2C3F"/>
    <w:rsid w:val="09225408"/>
    <w:rsid w:val="092355F9"/>
    <w:rsid w:val="09302D21"/>
    <w:rsid w:val="094E69EE"/>
    <w:rsid w:val="096A68D3"/>
    <w:rsid w:val="09719C7F"/>
    <w:rsid w:val="098CA00C"/>
    <w:rsid w:val="098E5D73"/>
    <w:rsid w:val="099BC3D5"/>
    <w:rsid w:val="09A2E055"/>
    <w:rsid w:val="09BA6AEA"/>
    <w:rsid w:val="0A066641"/>
    <w:rsid w:val="0A44B263"/>
    <w:rsid w:val="0A6308F0"/>
    <w:rsid w:val="0A7514F4"/>
    <w:rsid w:val="0A7C28C9"/>
    <w:rsid w:val="0A968CEA"/>
    <w:rsid w:val="0AA0B026"/>
    <w:rsid w:val="0AA39711"/>
    <w:rsid w:val="0AB045AF"/>
    <w:rsid w:val="0AB26B55"/>
    <w:rsid w:val="0AC8E47E"/>
    <w:rsid w:val="0ACDB55B"/>
    <w:rsid w:val="0AD6B9EC"/>
    <w:rsid w:val="0AE5F499"/>
    <w:rsid w:val="0AEA3F00"/>
    <w:rsid w:val="0B020212"/>
    <w:rsid w:val="0B09E1F6"/>
    <w:rsid w:val="0B0BDCD9"/>
    <w:rsid w:val="0B5FD6A7"/>
    <w:rsid w:val="0BB0A108"/>
    <w:rsid w:val="0BF06239"/>
    <w:rsid w:val="0C02C8CC"/>
    <w:rsid w:val="0C0AD36A"/>
    <w:rsid w:val="0C12887D"/>
    <w:rsid w:val="0C627ECA"/>
    <w:rsid w:val="0C709B8C"/>
    <w:rsid w:val="0C8317F4"/>
    <w:rsid w:val="0C9A5FDD"/>
    <w:rsid w:val="0CCA6EE3"/>
    <w:rsid w:val="0CFB9E81"/>
    <w:rsid w:val="0D21C68D"/>
    <w:rsid w:val="0D2F10A5"/>
    <w:rsid w:val="0D3FF65E"/>
    <w:rsid w:val="0D5267FE"/>
    <w:rsid w:val="0D544FE9"/>
    <w:rsid w:val="0D5C78DD"/>
    <w:rsid w:val="0D6F259F"/>
    <w:rsid w:val="0D733BB2"/>
    <w:rsid w:val="0D7FCDCE"/>
    <w:rsid w:val="0D8175F9"/>
    <w:rsid w:val="0DA17023"/>
    <w:rsid w:val="0DA788FF"/>
    <w:rsid w:val="0DAC7EE3"/>
    <w:rsid w:val="0DC5A35F"/>
    <w:rsid w:val="0DC6D2D1"/>
    <w:rsid w:val="0DDA41EA"/>
    <w:rsid w:val="0DFFF475"/>
    <w:rsid w:val="0E28A579"/>
    <w:rsid w:val="0E41ED78"/>
    <w:rsid w:val="0E817899"/>
    <w:rsid w:val="0E9372B0"/>
    <w:rsid w:val="0F198CD2"/>
    <w:rsid w:val="0F36876E"/>
    <w:rsid w:val="0F46F7AA"/>
    <w:rsid w:val="0F70E611"/>
    <w:rsid w:val="0F8794A7"/>
    <w:rsid w:val="0FB1DD6F"/>
    <w:rsid w:val="0FB8A7F0"/>
    <w:rsid w:val="0FB9C7ED"/>
    <w:rsid w:val="0FBFF1E3"/>
    <w:rsid w:val="10053FD6"/>
    <w:rsid w:val="1007F727"/>
    <w:rsid w:val="1009FF58"/>
    <w:rsid w:val="103A68AC"/>
    <w:rsid w:val="10460762"/>
    <w:rsid w:val="1060338A"/>
    <w:rsid w:val="107AEC1D"/>
    <w:rsid w:val="10810CF8"/>
    <w:rsid w:val="1090B461"/>
    <w:rsid w:val="10A8C49B"/>
    <w:rsid w:val="10B4F339"/>
    <w:rsid w:val="10C6F68E"/>
    <w:rsid w:val="1103A409"/>
    <w:rsid w:val="110D2A4D"/>
    <w:rsid w:val="1112539B"/>
    <w:rsid w:val="1131C047"/>
    <w:rsid w:val="11584261"/>
    <w:rsid w:val="115858C1"/>
    <w:rsid w:val="1171E508"/>
    <w:rsid w:val="11828253"/>
    <w:rsid w:val="1186E1F2"/>
    <w:rsid w:val="11946CD4"/>
    <w:rsid w:val="119FE032"/>
    <w:rsid w:val="11B5A830"/>
    <w:rsid w:val="11B5E993"/>
    <w:rsid w:val="11C49C95"/>
    <w:rsid w:val="11C4A0AC"/>
    <w:rsid w:val="11D9BECE"/>
    <w:rsid w:val="11E2849D"/>
    <w:rsid w:val="11F0229B"/>
    <w:rsid w:val="11F856E1"/>
    <w:rsid w:val="12000154"/>
    <w:rsid w:val="12614183"/>
    <w:rsid w:val="12B02CFC"/>
    <w:rsid w:val="12DDA250"/>
    <w:rsid w:val="12E879A5"/>
    <w:rsid w:val="12F79C7A"/>
    <w:rsid w:val="12FE081D"/>
    <w:rsid w:val="130A438A"/>
    <w:rsid w:val="130D34D9"/>
    <w:rsid w:val="130EE241"/>
    <w:rsid w:val="13267653"/>
    <w:rsid w:val="1326AC62"/>
    <w:rsid w:val="133A8CD1"/>
    <w:rsid w:val="13416B43"/>
    <w:rsid w:val="1361A34A"/>
    <w:rsid w:val="136BBFEA"/>
    <w:rsid w:val="136D0C44"/>
    <w:rsid w:val="1375ED20"/>
    <w:rsid w:val="13AFA6EE"/>
    <w:rsid w:val="13B08EF2"/>
    <w:rsid w:val="13B23727"/>
    <w:rsid w:val="13BBB8A0"/>
    <w:rsid w:val="13DB2800"/>
    <w:rsid w:val="14054A3C"/>
    <w:rsid w:val="1408F7F6"/>
    <w:rsid w:val="1444C2B8"/>
    <w:rsid w:val="144ECE8D"/>
    <w:rsid w:val="1479F22A"/>
    <w:rsid w:val="14871200"/>
    <w:rsid w:val="148DEF05"/>
    <w:rsid w:val="14B56D2F"/>
    <w:rsid w:val="14C00D01"/>
    <w:rsid w:val="14CEEBF5"/>
    <w:rsid w:val="14E82EF6"/>
    <w:rsid w:val="14EE7C11"/>
    <w:rsid w:val="14F8AA7A"/>
    <w:rsid w:val="1506CBAC"/>
    <w:rsid w:val="15122766"/>
    <w:rsid w:val="15125F0C"/>
    <w:rsid w:val="1528526B"/>
    <w:rsid w:val="1535B598"/>
    <w:rsid w:val="153DC2B4"/>
    <w:rsid w:val="15744ECD"/>
    <w:rsid w:val="157AA6A5"/>
    <w:rsid w:val="158B20A6"/>
    <w:rsid w:val="158BD67C"/>
    <w:rsid w:val="15A385AC"/>
    <w:rsid w:val="15B5C870"/>
    <w:rsid w:val="15C7AA37"/>
    <w:rsid w:val="15D1F433"/>
    <w:rsid w:val="15FB0A27"/>
    <w:rsid w:val="15FE75EA"/>
    <w:rsid w:val="16064843"/>
    <w:rsid w:val="16130239"/>
    <w:rsid w:val="1629E800"/>
    <w:rsid w:val="163701FE"/>
    <w:rsid w:val="163896E8"/>
    <w:rsid w:val="165B06D3"/>
    <w:rsid w:val="165FA5BF"/>
    <w:rsid w:val="168E697C"/>
    <w:rsid w:val="169E9892"/>
    <w:rsid w:val="16A1D140"/>
    <w:rsid w:val="16C03CC0"/>
    <w:rsid w:val="16C650C0"/>
    <w:rsid w:val="16F21818"/>
    <w:rsid w:val="170866FC"/>
    <w:rsid w:val="17368BBC"/>
    <w:rsid w:val="1752FD08"/>
    <w:rsid w:val="176547A4"/>
    <w:rsid w:val="177BF5B7"/>
    <w:rsid w:val="1781EF76"/>
    <w:rsid w:val="178C8DCF"/>
    <w:rsid w:val="17C3F373"/>
    <w:rsid w:val="17C730E2"/>
    <w:rsid w:val="17C78F47"/>
    <w:rsid w:val="17D0233C"/>
    <w:rsid w:val="17DC5440"/>
    <w:rsid w:val="17F25574"/>
    <w:rsid w:val="17F3F8B3"/>
    <w:rsid w:val="1807992B"/>
    <w:rsid w:val="180C4D4B"/>
    <w:rsid w:val="18442BF4"/>
    <w:rsid w:val="18446EC8"/>
    <w:rsid w:val="184E1EBC"/>
    <w:rsid w:val="186FE2A4"/>
    <w:rsid w:val="1890A0D0"/>
    <w:rsid w:val="189CE916"/>
    <w:rsid w:val="18A82F07"/>
    <w:rsid w:val="18AC7E4A"/>
    <w:rsid w:val="18C7BC63"/>
    <w:rsid w:val="18D4C7C5"/>
    <w:rsid w:val="18E45750"/>
    <w:rsid w:val="18F1A925"/>
    <w:rsid w:val="18FAE98A"/>
    <w:rsid w:val="18FE9570"/>
    <w:rsid w:val="1903E193"/>
    <w:rsid w:val="191AED73"/>
    <w:rsid w:val="191BD85B"/>
    <w:rsid w:val="192C1103"/>
    <w:rsid w:val="19454B30"/>
    <w:rsid w:val="194C1596"/>
    <w:rsid w:val="196AD87A"/>
    <w:rsid w:val="19783C5C"/>
    <w:rsid w:val="1984D857"/>
    <w:rsid w:val="1987F26E"/>
    <w:rsid w:val="19881A57"/>
    <w:rsid w:val="1989E819"/>
    <w:rsid w:val="19A36D4A"/>
    <w:rsid w:val="19AA7FEE"/>
    <w:rsid w:val="19BBDDE0"/>
    <w:rsid w:val="19C37332"/>
    <w:rsid w:val="19D7C28D"/>
    <w:rsid w:val="19EF2240"/>
    <w:rsid w:val="1A0DAA8D"/>
    <w:rsid w:val="1A16B25C"/>
    <w:rsid w:val="1A1CF19D"/>
    <w:rsid w:val="1A1E7FF2"/>
    <w:rsid w:val="1A24A845"/>
    <w:rsid w:val="1A2DECBE"/>
    <w:rsid w:val="1A3C1E77"/>
    <w:rsid w:val="1A4D1D03"/>
    <w:rsid w:val="1A515546"/>
    <w:rsid w:val="1A8676B8"/>
    <w:rsid w:val="1A9AB21E"/>
    <w:rsid w:val="1AA37597"/>
    <w:rsid w:val="1AB390FE"/>
    <w:rsid w:val="1AC1EDE2"/>
    <w:rsid w:val="1AE97D5E"/>
    <w:rsid w:val="1AEA6D50"/>
    <w:rsid w:val="1B0E33CB"/>
    <w:rsid w:val="1B30ABB5"/>
    <w:rsid w:val="1B365D96"/>
    <w:rsid w:val="1B3AB760"/>
    <w:rsid w:val="1B3F5647"/>
    <w:rsid w:val="1B3FA083"/>
    <w:rsid w:val="1B553CB7"/>
    <w:rsid w:val="1B6AD090"/>
    <w:rsid w:val="1BA267B5"/>
    <w:rsid w:val="1BD4F518"/>
    <w:rsid w:val="1BFE041C"/>
    <w:rsid w:val="1C03134A"/>
    <w:rsid w:val="1C341F18"/>
    <w:rsid w:val="1C511B3B"/>
    <w:rsid w:val="1C5A8B6C"/>
    <w:rsid w:val="1C640F36"/>
    <w:rsid w:val="1C9308EE"/>
    <w:rsid w:val="1C97BE52"/>
    <w:rsid w:val="1CAC2160"/>
    <w:rsid w:val="1CADE31D"/>
    <w:rsid w:val="1CBA9AB9"/>
    <w:rsid w:val="1CDB4CB8"/>
    <w:rsid w:val="1CE27ECC"/>
    <w:rsid w:val="1CE91725"/>
    <w:rsid w:val="1D121A65"/>
    <w:rsid w:val="1D1A211E"/>
    <w:rsid w:val="1D1E0064"/>
    <w:rsid w:val="1D2313EA"/>
    <w:rsid w:val="1D292FFD"/>
    <w:rsid w:val="1D614BDD"/>
    <w:rsid w:val="1D6209EA"/>
    <w:rsid w:val="1D9F8C6E"/>
    <w:rsid w:val="1DA26199"/>
    <w:rsid w:val="1DB3314F"/>
    <w:rsid w:val="1DD0794F"/>
    <w:rsid w:val="1DD425B9"/>
    <w:rsid w:val="1DDBA8DF"/>
    <w:rsid w:val="1DDF757B"/>
    <w:rsid w:val="1DFBE662"/>
    <w:rsid w:val="1E0FA938"/>
    <w:rsid w:val="1E0FC566"/>
    <w:rsid w:val="1E14D5A4"/>
    <w:rsid w:val="1E2BD9B0"/>
    <w:rsid w:val="1E2CBB88"/>
    <w:rsid w:val="1E2FB7F0"/>
    <w:rsid w:val="1E3027E6"/>
    <w:rsid w:val="1E306A33"/>
    <w:rsid w:val="1E41BBF4"/>
    <w:rsid w:val="1E52487E"/>
    <w:rsid w:val="1E689923"/>
    <w:rsid w:val="1E8496ED"/>
    <w:rsid w:val="1E8E5869"/>
    <w:rsid w:val="1EC1F6AF"/>
    <w:rsid w:val="1EC4F9E4"/>
    <w:rsid w:val="1EC71EFC"/>
    <w:rsid w:val="1ED9CDA8"/>
    <w:rsid w:val="1EDA527E"/>
    <w:rsid w:val="1EE0E072"/>
    <w:rsid w:val="1EE9CD5D"/>
    <w:rsid w:val="1EFB72A2"/>
    <w:rsid w:val="1F090B53"/>
    <w:rsid w:val="1F091EEF"/>
    <w:rsid w:val="1F0C424B"/>
    <w:rsid w:val="1F21C138"/>
    <w:rsid w:val="1F2846A3"/>
    <w:rsid w:val="1F44D6E7"/>
    <w:rsid w:val="1F44E985"/>
    <w:rsid w:val="1F45C99B"/>
    <w:rsid w:val="1F82FFC8"/>
    <w:rsid w:val="1F9308C7"/>
    <w:rsid w:val="1F97C57B"/>
    <w:rsid w:val="1FC81ABA"/>
    <w:rsid w:val="201393AD"/>
    <w:rsid w:val="201DCD86"/>
    <w:rsid w:val="203E4C6D"/>
    <w:rsid w:val="2044A019"/>
    <w:rsid w:val="204F9A8E"/>
    <w:rsid w:val="205021B6"/>
    <w:rsid w:val="2076B0D9"/>
    <w:rsid w:val="2079B689"/>
    <w:rsid w:val="2079BC19"/>
    <w:rsid w:val="208283E7"/>
    <w:rsid w:val="208AFA40"/>
    <w:rsid w:val="208D0440"/>
    <w:rsid w:val="20A63D9B"/>
    <w:rsid w:val="20CE996A"/>
    <w:rsid w:val="20D831F2"/>
    <w:rsid w:val="20F4A74A"/>
    <w:rsid w:val="2105FF40"/>
    <w:rsid w:val="210A61E8"/>
    <w:rsid w:val="210BDB53"/>
    <w:rsid w:val="218302F8"/>
    <w:rsid w:val="21847CD8"/>
    <w:rsid w:val="218D97C9"/>
    <w:rsid w:val="21ABF1BB"/>
    <w:rsid w:val="21F4934B"/>
    <w:rsid w:val="21F871F6"/>
    <w:rsid w:val="2201B568"/>
    <w:rsid w:val="220A28A0"/>
    <w:rsid w:val="220E519A"/>
    <w:rsid w:val="22105ABD"/>
    <w:rsid w:val="2235E81B"/>
    <w:rsid w:val="2239300D"/>
    <w:rsid w:val="2263BE1B"/>
    <w:rsid w:val="2276D3C2"/>
    <w:rsid w:val="22BBC647"/>
    <w:rsid w:val="22C55658"/>
    <w:rsid w:val="22CA10E7"/>
    <w:rsid w:val="22D879CE"/>
    <w:rsid w:val="22EE3545"/>
    <w:rsid w:val="230EF45A"/>
    <w:rsid w:val="231C9175"/>
    <w:rsid w:val="2332968E"/>
    <w:rsid w:val="2339DCC1"/>
    <w:rsid w:val="235C5FD7"/>
    <w:rsid w:val="23648F9D"/>
    <w:rsid w:val="23695F53"/>
    <w:rsid w:val="23A770B8"/>
    <w:rsid w:val="23B95E28"/>
    <w:rsid w:val="23C74A01"/>
    <w:rsid w:val="23D9D2B3"/>
    <w:rsid w:val="23EA0097"/>
    <w:rsid w:val="23F1614A"/>
    <w:rsid w:val="23F89E8C"/>
    <w:rsid w:val="23FCDC9C"/>
    <w:rsid w:val="241BDC0D"/>
    <w:rsid w:val="2429929B"/>
    <w:rsid w:val="24400C8F"/>
    <w:rsid w:val="2453FAAC"/>
    <w:rsid w:val="245423DD"/>
    <w:rsid w:val="2483BD2A"/>
    <w:rsid w:val="24865043"/>
    <w:rsid w:val="248F4270"/>
    <w:rsid w:val="24913BA8"/>
    <w:rsid w:val="24A8E197"/>
    <w:rsid w:val="24B34D4C"/>
    <w:rsid w:val="24B4CB1C"/>
    <w:rsid w:val="24B5CE31"/>
    <w:rsid w:val="24C4557D"/>
    <w:rsid w:val="2519B762"/>
    <w:rsid w:val="2522E1EC"/>
    <w:rsid w:val="2538B9AA"/>
    <w:rsid w:val="253D5E6F"/>
    <w:rsid w:val="2543BB73"/>
    <w:rsid w:val="2558FE9B"/>
    <w:rsid w:val="2598EA0F"/>
    <w:rsid w:val="259ED28B"/>
    <w:rsid w:val="25A7C0D7"/>
    <w:rsid w:val="25AF4A82"/>
    <w:rsid w:val="25B3C538"/>
    <w:rsid w:val="25CA22CC"/>
    <w:rsid w:val="25DDB9A9"/>
    <w:rsid w:val="25F76D3A"/>
    <w:rsid w:val="26047255"/>
    <w:rsid w:val="264F88DD"/>
    <w:rsid w:val="26595BB4"/>
    <w:rsid w:val="266BF85A"/>
    <w:rsid w:val="266E5050"/>
    <w:rsid w:val="26790987"/>
    <w:rsid w:val="26963FC4"/>
    <w:rsid w:val="269A5664"/>
    <w:rsid w:val="26C16B72"/>
    <w:rsid w:val="26D9AA85"/>
    <w:rsid w:val="26EB2B96"/>
    <w:rsid w:val="273EA3EE"/>
    <w:rsid w:val="273EFEA0"/>
    <w:rsid w:val="2765C5EF"/>
    <w:rsid w:val="277BE684"/>
    <w:rsid w:val="278CF014"/>
    <w:rsid w:val="27903F2F"/>
    <w:rsid w:val="2792BB4B"/>
    <w:rsid w:val="27A7AB37"/>
    <w:rsid w:val="27CE3961"/>
    <w:rsid w:val="27E42A29"/>
    <w:rsid w:val="27EC4813"/>
    <w:rsid w:val="27FF5926"/>
    <w:rsid w:val="2834059A"/>
    <w:rsid w:val="283443EE"/>
    <w:rsid w:val="2868D6FD"/>
    <w:rsid w:val="286AAA8D"/>
    <w:rsid w:val="287AFB4C"/>
    <w:rsid w:val="28D2D802"/>
    <w:rsid w:val="28D3DB56"/>
    <w:rsid w:val="28E54C80"/>
    <w:rsid w:val="28EDF0F8"/>
    <w:rsid w:val="28EE4E2D"/>
    <w:rsid w:val="29033F24"/>
    <w:rsid w:val="2933A38B"/>
    <w:rsid w:val="29376137"/>
    <w:rsid w:val="295491BE"/>
    <w:rsid w:val="296303DF"/>
    <w:rsid w:val="2987E911"/>
    <w:rsid w:val="299397B3"/>
    <w:rsid w:val="29AAA176"/>
    <w:rsid w:val="29B55A8E"/>
    <w:rsid w:val="29B714E2"/>
    <w:rsid w:val="29DCC06D"/>
    <w:rsid w:val="29E8C889"/>
    <w:rsid w:val="2A0554FB"/>
    <w:rsid w:val="2A0BB68E"/>
    <w:rsid w:val="2A262A0E"/>
    <w:rsid w:val="2A2E13E4"/>
    <w:rsid w:val="2A2E4552"/>
    <w:rsid w:val="2A2EC527"/>
    <w:rsid w:val="2A3E5E93"/>
    <w:rsid w:val="2A5C978B"/>
    <w:rsid w:val="2A5EEDDE"/>
    <w:rsid w:val="2A6E6B8D"/>
    <w:rsid w:val="2A6EE460"/>
    <w:rsid w:val="2A74D383"/>
    <w:rsid w:val="2A812B7F"/>
    <w:rsid w:val="2A8C4F6F"/>
    <w:rsid w:val="2AAB55AA"/>
    <w:rsid w:val="2AE10487"/>
    <w:rsid w:val="2AEF7546"/>
    <w:rsid w:val="2B12098C"/>
    <w:rsid w:val="2B348E6E"/>
    <w:rsid w:val="2B3D6B18"/>
    <w:rsid w:val="2B3FC5AA"/>
    <w:rsid w:val="2B4D3329"/>
    <w:rsid w:val="2B6B73FA"/>
    <w:rsid w:val="2B794B51"/>
    <w:rsid w:val="2B7A3731"/>
    <w:rsid w:val="2BA7EA08"/>
    <w:rsid w:val="2BB6998F"/>
    <w:rsid w:val="2BD208D1"/>
    <w:rsid w:val="2BD4E354"/>
    <w:rsid w:val="2BE146BA"/>
    <w:rsid w:val="2BE806AB"/>
    <w:rsid w:val="2C14C061"/>
    <w:rsid w:val="2C4CA533"/>
    <w:rsid w:val="2C667211"/>
    <w:rsid w:val="2C66B1A6"/>
    <w:rsid w:val="2C677C03"/>
    <w:rsid w:val="2C697984"/>
    <w:rsid w:val="2C8BD55B"/>
    <w:rsid w:val="2C9B0C17"/>
    <w:rsid w:val="2C9DAB2D"/>
    <w:rsid w:val="2CB20FE2"/>
    <w:rsid w:val="2CC6BE8C"/>
    <w:rsid w:val="2CC74B04"/>
    <w:rsid w:val="2CCBE447"/>
    <w:rsid w:val="2CF750CA"/>
    <w:rsid w:val="2CFDA7CA"/>
    <w:rsid w:val="2D011656"/>
    <w:rsid w:val="2D1B2D8B"/>
    <w:rsid w:val="2D50A39B"/>
    <w:rsid w:val="2D6FA8BE"/>
    <w:rsid w:val="2D946E41"/>
    <w:rsid w:val="2DA15A76"/>
    <w:rsid w:val="2DBC55EC"/>
    <w:rsid w:val="2DBED784"/>
    <w:rsid w:val="2DC0E86F"/>
    <w:rsid w:val="2DC1CF73"/>
    <w:rsid w:val="2DD39459"/>
    <w:rsid w:val="2E071833"/>
    <w:rsid w:val="2E22A99C"/>
    <w:rsid w:val="2E32C9BE"/>
    <w:rsid w:val="2E3AB9F1"/>
    <w:rsid w:val="2E4247ED"/>
    <w:rsid w:val="2E553DDF"/>
    <w:rsid w:val="2E5F148A"/>
    <w:rsid w:val="2EAE696D"/>
    <w:rsid w:val="2EBE68FD"/>
    <w:rsid w:val="2EBF0E84"/>
    <w:rsid w:val="2EC7B270"/>
    <w:rsid w:val="2ECFA16A"/>
    <w:rsid w:val="2EFDC529"/>
    <w:rsid w:val="2F0857A6"/>
    <w:rsid w:val="2F1E560C"/>
    <w:rsid w:val="2F67C330"/>
    <w:rsid w:val="2F7E5598"/>
    <w:rsid w:val="2F85532B"/>
    <w:rsid w:val="2FDA2B27"/>
    <w:rsid w:val="2FE56CE3"/>
    <w:rsid w:val="2FE6CE06"/>
    <w:rsid w:val="30031AAE"/>
    <w:rsid w:val="300600D8"/>
    <w:rsid w:val="30102F02"/>
    <w:rsid w:val="3033F2AC"/>
    <w:rsid w:val="3034BB93"/>
    <w:rsid w:val="303B0366"/>
    <w:rsid w:val="30433496"/>
    <w:rsid w:val="30514607"/>
    <w:rsid w:val="307503FF"/>
    <w:rsid w:val="30895BA8"/>
    <w:rsid w:val="308D0867"/>
    <w:rsid w:val="3093FB9A"/>
    <w:rsid w:val="30998195"/>
    <w:rsid w:val="309C185C"/>
    <w:rsid w:val="309CFE8C"/>
    <w:rsid w:val="30A35AF8"/>
    <w:rsid w:val="30AF72E4"/>
    <w:rsid w:val="30BA3141"/>
    <w:rsid w:val="30C47E5B"/>
    <w:rsid w:val="30D18781"/>
    <w:rsid w:val="30F861DD"/>
    <w:rsid w:val="30FA71F4"/>
    <w:rsid w:val="310D0A2E"/>
    <w:rsid w:val="311F318D"/>
    <w:rsid w:val="31430FF2"/>
    <w:rsid w:val="315483A7"/>
    <w:rsid w:val="318E4E2E"/>
    <w:rsid w:val="31AA2454"/>
    <w:rsid w:val="31B20C30"/>
    <w:rsid w:val="31B2C3C0"/>
    <w:rsid w:val="31B7AFF4"/>
    <w:rsid w:val="31D95C58"/>
    <w:rsid w:val="31E2BE10"/>
    <w:rsid w:val="31EA8906"/>
    <w:rsid w:val="31F9C923"/>
    <w:rsid w:val="32102542"/>
    <w:rsid w:val="3217EFD3"/>
    <w:rsid w:val="326CD4AF"/>
    <w:rsid w:val="3276264D"/>
    <w:rsid w:val="32851027"/>
    <w:rsid w:val="328FAB51"/>
    <w:rsid w:val="32913A94"/>
    <w:rsid w:val="32918160"/>
    <w:rsid w:val="32931D4D"/>
    <w:rsid w:val="32A437C2"/>
    <w:rsid w:val="32AA6172"/>
    <w:rsid w:val="32AD0AD7"/>
    <w:rsid w:val="32C88341"/>
    <w:rsid w:val="32E77CD3"/>
    <w:rsid w:val="32FBC945"/>
    <w:rsid w:val="3304555A"/>
    <w:rsid w:val="331E5CDE"/>
    <w:rsid w:val="332BC0FE"/>
    <w:rsid w:val="33499B6D"/>
    <w:rsid w:val="33819130"/>
    <w:rsid w:val="33873C58"/>
    <w:rsid w:val="33880CEA"/>
    <w:rsid w:val="339C4724"/>
    <w:rsid w:val="33A502E8"/>
    <w:rsid w:val="33AE741D"/>
    <w:rsid w:val="33C1BF51"/>
    <w:rsid w:val="33C887BE"/>
    <w:rsid w:val="33EB368E"/>
    <w:rsid w:val="341D6B0A"/>
    <w:rsid w:val="341F2761"/>
    <w:rsid w:val="3458A15C"/>
    <w:rsid w:val="345F2158"/>
    <w:rsid w:val="34631DA7"/>
    <w:rsid w:val="347BB82C"/>
    <w:rsid w:val="3484554B"/>
    <w:rsid w:val="34B13253"/>
    <w:rsid w:val="34C08889"/>
    <w:rsid w:val="34C21699"/>
    <w:rsid w:val="34CC4E85"/>
    <w:rsid w:val="34CFBE28"/>
    <w:rsid w:val="34D16C31"/>
    <w:rsid w:val="34EFAECA"/>
    <w:rsid w:val="3510352D"/>
    <w:rsid w:val="3510650E"/>
    <w:rsid w:val="35386428"/>
    <w:rsid w:val="3545C684"/>
    <w:rsid w:val="354B87A1"/>
    <w:rsid w:val="355636FA"/>
    <w:rsid w:val="35751E4C"/>
    <w:rsid w:val="35792282"/>
    <w:rsid w:val="35819A9E"/>
    <w:rsid w:val="3590C9BA"/>
    <w:rsid w:val="359C4E51"/>
    <w:rsid w:val="35A7F162"/>
    <w:rsid w:val="35D544DC"/>
    <w:rsid w:val="35E43DBA"/>
    <w:rsid w:val="35EBFD4B"/>
    <w:rsid w:val="35F2FE79"/>
    <w:rsid w:val="35F78114"/>
    <w:rsid w:val="36062E2A"/>
    <w:rsid w:val="36092E7B"/>
    <w:rsid w:val="3621D019"/>
    <w:rsid w:val="363A6522"/>
    <w:rsid w:val="36421249"/>
    <w:rsid w:val="3663E91F"/>
    <w:rsid w:val="3667BC2B"/>
    <w:rsid w:val="366EDE43"/>
    <w:rsid w:val="36707D46"/>
    <w:rsid w:val="36811673"/>
    <w:rsid w:val="36827CD2"/>
    <w:rsid w:val="36C19A39"/>
    <w:rsid w:val="36C7D4C4"/>
    <w:rsid w:val="36EF8458"/>
    <w:rsid w:val="36F4C190"/>
    <w:rsid w:val="370229A3"/>
    <w:rsid w:val="370B9A20"/>
    <w:rsid w:val="371C1018"/>
    <w:rsid w:val="37424A4E"/>
    <w:rsid w:val="375F7950"/>
    <w:rsid w:val="3761ED69"/>
    <w:rsid w:val="3786B1FB"/>
    <w:rsid w:val="3794C259"/>
    <w:rsid w:val="37ACB47C"/>
    <w:rsid w:val="37AD7FD4"/>
    <w:rsid w:val="37C4DAAC"/>
    <w:rsid w:val="37C5EA05"/>
    <w:rsid w:val="37D258D1"/>
    <w:rsid w:val="37DD9E0A"/>
    <w:rsid w:val="37E4A98B"/>
    <w:rsid w:val="37F475F8"/>
    <w:rsid w:val="38278A0F"/>
    <w:rsid w:val="384F1605"/>
    <w:rsid w:val="38686591"/>
    <w:rsid w:val="38817BA4"/>
    <w:rsid w:val="389F08D6"/>
    <w:rsid w:val="38A120F2"/>
    <w:rsid w:val="38D04348"/>
    <w:rsid w:val="38F85238"/>
    <w:rsid w:val="38F9780E"/>
    <w:rsid w:val="38FB5184"/>
    <w:rsid w:val="390413E5"/>
    <w:rsid w:val="3909CFE3"/>
    <w:rsid w:val="3937CEB5"/>
    <w:rsid w:val="396FE115"/>
    <w:rsid w:val="39A12153"/>
    <w:rsid w:val="39C47B2E"/>
    <w:rsid w:val="39EAEF9A"/>
    <w:rsid w:val="39EFF056"/>
    <w:rsid w:val="3A12156E"/>
    <w:rsid w:val="3A194E26"/>
    <w:rsid w:val="3A48DFD3"/>
    <w:rsid w:val="3A545505"/>
    <w:rsid w:val="3A65DAD9"/>
    <w:rsid w:val="3A82FEBD"/>
    <w:rsid w:val="3A866280"/>
    <w:rsid w:val="3A9F0248"/>
    <w:rsid w:val="3AA49ED5"/>
    <w:rsid w:val="3AB79E6E"/>
    <w:rsid w:val="3AC55DA8"/>
    <w:rsid w:val="3ACCCE2E"/>
    <w:rsid w:val="3B1C9B06"/>
    <w:rsid w:val="3B29F0E3"/>
    <w:rsid w:val="3B374586"/>
    <w:rsid w:val="3B46A25E"/>
    <w:rsid w:val="3B4B011F"/>
    <w:rsid w:val="3B53B814"/>
    <w:rsid w:val="3B60E21E"/>
    <w:rsid w:val="3B678957"/>
    <w:rsid w:val="3B71889D"/>
    <w:rsid w:val="3B903A66"/>
    <w:rsid w:val="3B9C344B"/>
    <w:rsid w:val="3BA57E8E"/>
    <w:rsid w:val="3BC489FE"/>
    <w:rsid w:val="3BC9A493"/>
    <w:rsid w:val="3BD77072"/>
    <w:rsid w:val="3BD9EFC3"/>
    <w:rsid w:val="3BDAB837"/>
    <w:rsid w:val="3BDCF447"/>
    <w:rsid w:val="3BE3162B"/>
    <w:rsid w:val="3BF16B6C"/>
    <w:rsid w:val="3BFE580C"/>
    <w:rsid w:val="3C1FC1C3"/>
    <w:rsid w:val="3C318412"/>
    <w:rsid w:val="3C8BD9DE"/>
    <w:rsid w:val="3CA8A4A3"/>
    <w:rsid w:val="3CC2AC0F"/>
    <w:rsid w:val="3CD0E79F"/>
    <w:rsid w:val="3CD975C8"/>
    <w:rsid w:val="3CE35CB5"/>
    <w:rsid w:val="3D0BCFE4"/>
    <w:rsid w:val="3D11A7B5"/>
    <w:rsid w:val="3D1C07D2"/>
    <w:rsid w:val="3D1FDCB8"/>
    <w:rsid w:val="3D29FBC3"/>
    <w:rsid w:val="3D3804F8"/>
    <w:rsid w:val="3D3C087D"/>
    <w:rsid w:val="3D3F9B17"/>
    <w:rsid w:val="3D415211"/>
    <w:rsid w:val="3D4188E8"/>
    <w:rsid w:val="3D4B1945"/>
    <w:rsid w:val="3D4BED9C"/>
    <w:rsid w:val="3D673CD9"/>
    <w:rsid w:val="3D983B47"/>
    <w:rsid w:val="3DA57EDB"/>
    <w:rsid w:val="3DB9EC33"/>
    <w:rsid w:val="3DBA9378"/>
    <w:rsid w:val="3DBC6D75"/>
    <w:rsid w:val="3DBCA6E2"/>
    <w:rsid w:val="3DC46C52"/>
    <w:rsid w:val="3DE6A2C2"/>
    <w:rsid w:val="3DFA3E6D"/>
    <w:rsid w:val="3E10890A"/>
    <w:rsid w:val="3E559C86"/>
    <w:rsid w:val="3E78644C"/>
    <w:rsid w:val="3E79114B"/>
    <w:rsid w:val="3E93FF44"/>
    <w:rsid w:val="3E951185"/>
    <w:rsid w:val="3E965990"/>
    <w:rsid w:val="3E9713E9"/>
    <w:rsid w:val="3EA211CC"/>
    <w:rsid w:val="3EBB360F"/>
    <w:rsid w:val="3EBB7CF3"/>
    <w:rsid w:val="3ED1B27B"/>
    <w:rsid w:val="3EECDA2C"/>
    <w:rsid w:val="3EFD4726"/>
    <w:rsid w:val="3F144219"/>
    <w:rsid w:val="3F1ED9F4"/>
    <w:rsid w:val="3F24ED85"/>
    <w:rsid w:val="3F56A4B6"/>
    <w:rsid w:val="3F6D82D0"/>
    <w:rsid w:val="3F70C367"/>
    <w:rsid w:val="3F76B4A5"/>
    <w:rsid w:val="3F7C220C"/>
    <w:rsid w:val="3F9C5C45"/>
    <w:rsid w:val="3FAC2D3C"/>
    <w:rsid w:val="3FD23069"/>
    <w:rsid w:val="3FEBE028"/>
    <w:rsid w:val="40077FA4"/>
    <w:rsid w:val="40145279"/>
    <w:rsid w:val="403584BE"/>
    <w:rsid w:val="40AB7C18"/>
    <w:rsid w:val="40AFC5A2"/>
    <w:rsid w:val="40B33471"/>
    <w:rsid w:val="40B35395"/>
    <w:rsid w:val="40C3827D"/>
    <w:rsid w:val="40C3D3A4"/>
    <w:rsid w:val="40E81C7E"/>
    <w:rsid w:val="410525F3"/>
    <w:rsid w:val="4127A1D1"/>
    <w:rsid w:val="412A5B63"/>
    <w:rsid w:val="4136ABCD"/>
    <w:rsid w:val="414D8EA9"/>
    <w:rsid w:val="4159ACB4"/>
    <w:rsid w:val="418525F8"/>
    <w:rsid w:val="4186FACF"/>
    <w:rsid w:val="419FE9B2"/>
    <w:rsid w:val="41AABA25"/>
    <w:rsid w:val="41D88FD0"/>
    <w:rsid w:val="41DC70E6"/>
    <w:rsid w:val="41E49CDA"/>
    <w:rsid w:val="421CC378"/>
    <w:rsid w:val="4225B800"/>
    <w:rsid w:val="42278D27"/>
    <w:rsid w:val="422BC785"/>
    <w:rsid w:val="423C37CC"/>
    <w:rsid w:val="42698B1C"/>
    <w:rsid w:val="4297B1E0"/>
    <w:rsid w:val="42BDBE9A"/>
    <w:rsid w:val="42BF47B5"/>
    <w:rsid w:val="42FA570A"/>
    <w:rsid w:val="432A15AE"/>
    <w:rsid w:val="432A1846"/>
    <w:rsid w:val="43A8427B"/>
    <w:rsid w:val="43CA000A"/>
    <w:rsid w:val="43E411FC"/>
    <w:rsid w:val="43E85636"/>
    <w:rsid w:val="440FA341"/>
    <w:rsid w:val="442D1077"/>
    <w:rsid w:val="44474EBA"/>
    <w:rsid w:val="446069AD"/>
    <w:rsid w:val="446D2E4B"/>
    <w:rsid w:val="44AAEE3E"/>
    <w:rsid w:val="44AFD207"/>
    <w:rsid w:val="44D469AA"/>
    <w:rsid w:val="44E43743"/>
    <w:rsid w:val="44EF95A8"/>
    <w:rsid w:val="44F4D301"/>
    <w:rsid w:val="44FE1410"/>
    <w:rsid w:val="450B704B"/>
    <w:rsid w:val="45126FF6"/>
    <w:rsid w:val="4526FF24"/>
    <w:rsid w:val="452F176C"/>
    <w:rsid w:val="4543FFE2"/>
    <w:rsid w:val="4566388B"/>
    <w:rsid w:val="45703852"/>
    <w:rsid w:val="45A25E6F"/>
    <w:rsid w:val="45C58C97"/>
    <w:rsid w:val="45F82CC2"/>
    <w:rsid w:val="45FBB3E0"/>
    <w:rsid w:val="460D77AA"/>
    <w:rsid w:val="460FB31D"/>
    <w:rsid w:val="463CFFBF"/>
    <w:rsid w:val="463FF0F4"/>
    <w:rsid w:val="4642A213"/>
    <w:rsid w:val="468C6F05"/>
    <w:rsid w:val="46A03586"/>
    <w:rsid w:val="46D3B025"/>
    <w:rsid w:val="46DC790F"/>
    <w:rsid w:val="46EEEEB8"/>
    <w:rsid w:val="46FE343D"/>
    <w:rsid w:val="4703AB46"/>
    <w:rsid w:val="471768FF"/>
    <w:rsid w:val="472D8022"/>
    <w:rsid w:val="474DE725"/>
    <w:rsid w:val="477007B7"/>
    <w:rsid w:val="477A29BE"/>
    <w:rsid w:val="478D0626"/>
    <w:rsid w:val="4790148C"/>
    <w:rsid w:val="47A8FF50"/>
    <w:rsid w:val="47C3C6A6"/>
    <w:rsid w:val="47CEEBBC"/>
    <w:rsid w:val="4814DC1B"/>
    <w:rsid w:val="481DFCE9"/>
    <w:rsid w:val="4824EF60"/>
    <w:rsid w:val="4841A09D"/>
    <w:rsid w:val="485775BE"/>
    <w:rsid w:val="485ACF95"/>
    <w:rsid w:val="48766658"/>
    <w:rsid w:val="48972195"/>
    <w:rsid w:val="48EB9850"/>
    <w:rsid w:val="48F8BE90"/>
    <w:rsid w:val="4906FD6A"/>
    <w:rsid w:val="491E01C4"/>
    <w:rsid w:val="49679DA4"/>
    <w:rsid w:val="498BF46F"/>
    <w:rsid w:val="499B3DB7"/>
    <w:rsid w:val="49A9B498"/>
    <w:rsid w:val="49B474EB"/>
    <w:rsid w:val="49C00895"/>
    <w:rsid w:val="49D88572"/>
    <w:rsid w:val="4A0A20B9"/>
    <w:rsid w:val="4A0B06ED"/>
    <w:rsid w:val="4A1BCAFD"/>
    <w:rsid w:val="4A26248C"/>
    <w:rsid w:val="4A391FE2"/>
    <w:rsid w:val="4A4C5B02"/>
    <w:rsid w:val="4A76B13D"/>
    <w:rsid w:val="4AD530CC"/>
    <w:rsid w:val="4AE450F4"/>
    <w:rsid w:val="4AFAF901"/>
    <w:rsid w:val="4AFD1F0E"/>
    <w:rsid w:val="4B024F88"/>
    <w:rsid w:val="4B0FDDB6"/>
    <w:rsid w:val="4B1A0CF7"/>
    <w:rsid w:val="4B1DD678"/>
    <w:rsid w:val="4B32ECB9"/>
    <w:rsid w:val="4B35D0AC"/>
    <w:rsid w:val="4B4C848E"/>
    <w:rsid w:val="4B581892"/>
    <w:rsid w:val="4B5D9998"/>
    <w:rsid w:val="4B6382D8"/>
    <w:rsid w:val="4B7629F2"/>
    <w:rsid w:val="4B84D50E"/>
    <w:rsid w:val="4B9422BE"/>
    <w:rsid w:val="4BA722D7"/>
    <w:rsid w:val="4BAD1178"/>
    <w:rsid w:val="4BB1CEB1"/>
    <w:rsid w:val="4BC17774"/>
    <w:rsid w:val="4BCE7F77"/>
    <w:rsid w:val="4C2B2B32"/>
    <w:rsid w:val="4C8431DA"/>
    <w:rsid w:val="4C871BFE"/>
    <w:rsid w:val="4CA491DA"/>
    <w:rsid w:val="4CB26197"/>
    <w:rsid w:val="4CB6B379"/>
    <w:rsid w:val="4CDF33BB"/>
    <w:rsid w:val="4D09A0A6"/>
    <w:rsid w:val="4D172BA0"/>
    <w:rsid w:val="4D1FF89E"/>
    <w:rsid w:val="4D2287F2"/>
    <w:rsid w:val="4D56E94E"/>
    <w:rsid w:val="4D5E3EE8"/>
    <w:rsid w:val="4D66E8B9"/>
    <w:rsid w:val="4D6DA44E"/>
    <w:rsid w:val="4D712BF9"/>
    <w:rsid w:val="4D7AE4D1"/>
    <w:rsid w:val="4D7D8001"/>
    <w:rsid w:val="4D9EC4E1"/>
    <w:rsid w:val="4DA311C1"/>
    <w:rsid w:val="4DD1B3DA"/>
    <w:rsid w:val="4DDEFA7E"/>
    <w:rsid w:val="4DF63C2F"/>
    <w:rsid w:val="4E295A77"/>
    <w:rsid w:val="4E30D591"/>
    <w:rsid w:val="4E3CF375"/>
    <w:rsid w:val="4E3FF128"/>
    <w:rsid w:val="4E5CAFE4"/>
    <w:rsid w:val="4E5F63FA"/>
    <w:rsid w:val="4E6D1408"/>
    <w:rsid w:val="4E9F910C"/>
    <w:rsid w:val="4EB99A9C"/>
    <w:rsid w:val="4EBBAEB8"/>
    <w:rsid w:val="4EC39CE1"/>
    <w:rsid w:val="4EDC5588"/>
    <w:rsid w:val="4EDE4A39"/>
    <w:rsid w:val="4EE8FBD8"/>
    <w:rsid w:val="4EF2C739"/>
    <w:rsid w:val="4F03EE20"/>
    <w:rsid w:val="4F46FDB0"/>
    <w:rsid w:val="4F49868D"/>
    <w:rsid w:val="4F4DF75E"/>
    <w:rsid w:val="4F71598D"/>
    <w:rsid w:val="4F8FEA4B"/>
    <w:rsid w:val="4F960921"/>
    <w:rsid w:val="4FE23B43"/>
    <w:rsid w:val="4FE6BAD1"/>
    <w:rsid w:val="4FFE458D"/>
    <w:rsid w:val="5005D465"/>
    <w:rsid w:val="500B8ABA"/>
    <w:rsid w:val="50339D6A"/>
    <w:rsid w:val="503EA616"/>
    <w:rsid w:val="504C9DBE"/>
    <w:rsid w:val="50505D1F"/>
    <w:rsid w:val="5082221A"/>
    <w:rsid w:val="50A77BF6"/>
    <w:rsid w:val="50AAF240"/>
    <w:rsid w:val="50EA101C"/>
    <w:rsid w:val="50EF7F8F"/>
    <w:rsid w:val="50F55C4F"/>
    <w:rsid w:val="51079F6F"/>
    <w:rsid w:val="51202586"/>
    <w:rsid w:val="5134D9BC"/>
    <w:rsid w:val="515DDDEF"/>
    <w:rsid w:val="51723EC3"/>
    <w:rsid w:val="5191E496"/>
    <w:rsid w:val="51AEF9DD"/>
    <w:rsid w:val="51E2DB2D"/>
    <w:rsid w:val="522A89BB"/>
    <w:rsid w:val="52379339"/>
    <w:rsid w:val="5237DD0C"/>
    <w:rsid w:val="5240A392"/>
    <w:rsid w:val="524E3046"/>
    <w:rsid w:val="529A8DA7"/>
    <w:rsid w:val="529E0A04"/>
    <w:rsid w:val="52BFEB77"/>
    <w:rsid w:val="52CDF0AE"/>
    <w:rsid w:val="52D32F87"/>
    <w:rsid w:val="52EC7F51"/>
    <w:rsid w:val="5306A92F"/>
    <w:rsid w:val="533BE334"/>
    <w:rsid w:val="53412051"/>
    <w:rsid w:val="535EE934"/>
    <w:rsid w:val="539E1684"/>
    <w:rsid w:val="53A504AB"/>
    <w:rsid w:val="53AB6664"/>
    <w:rsid w:val="53B83D59"/>
    <w:rsid w:val="53C3D3E9"/>
    <w:rsid w:val="53F6D255"/>
    <w:rsid w:val="54044078"/>
    <w:rsid w:val="5450F98E"/>
    <w:rsid w:val="546FF3B6"/>
    <w:rsid w:val="54726037"/>
    <w:rsid w:val="5490DC02"/>
    <w:rsid w:val="549941C2"/>
    <w:rsid w:val="54B4DC88"/>
    <w:rsid w:val="54C731F4"/>
    <w:rsid w:val="54DC3427"/>
    <w:rsid w:val="54DD2C0C"/>
    <w:rsid w:val="54E888F7"/>
    <w:rsid w:val="55080B0F"/>
    <w:rsid w:val="550E925E"/>
    <w:rsid w:val="551F35C8"/>
    <w:rsid w:val="551F86CA"/>
    <w:rsid w:val="553B687E"/>
    <w:rsid w:val="55462C08"/>
    <w:rsid w:val="55532525"/>
    <w:rsid w:val="5554C5F8"/>
    <w:rsid w:val="556883EE"/>
    <w:rsid w:val="557DB0DF"/>
    <w:rsid w:val="5587407E"/>
    <w:rsid w:val="5598F30B"/>
    <w:rsid w:val="559A4A0C"/>
    <w:rsid w:val="55C62042"/>
    <w:rsid w:val="56195C15"/>
    <w:rsid w:val="562EC3C7"/>
    <w:rsid w:val="5646B368"/>
    <w:rsid w:val="566837EF"/>
    <w:rsid w:val="5678604C"/>
    <w:rsid w:val="56A04CDA"/>
    <w:rsid w:val="56A056AC"/>
    <w:rsid w:val="56A102EF"/>
    <w:rsid w:val="56A8317D"/>
    <w:rsid w:val="56D0D8B5"/>
    <w:rsid w:val="56E74E8D"/>
    <w:rsid w:val="56F36ECE"/>
    <w:rsid w:val="56F91BDC"/>
    <w:rsid w:val="5725A91D"/>
    <w:rsid w:val="572B3A75"/>
    <w:rsid w:val="572DE4B9"/>
    <w:rsid w:val="57303F22"/>
    <w:rsid w:val="574D6766"/>
    <w:rsid w:val="5759F2DC"/>
    <w:rsid w:val="57674BED"/>
    <w:rsid w:val="57BD4599"/>
    <w:rsid w:val="57C7E752"/>
    <w:rsid w:val="57CACC77"/>
    <w:rsid w:val="57D74EC7"/>
    <w:rsid w:val="57F25C20"/>
    <w:rsid w:val="57FC2F11"/>
    <w:rsid w:val="5809E816"/>
    <w:rsid w:val="580F0787"/>
    <w:rsid w:val="581242E8"/>
    <w:rsid w:val="5819E68E"/>
    <w:rsid w:val="583642FA"/>
    <w:rsid w:val="583DE3E2"/>
    <w:rsid w:val="5843291A"/>
    <w:rsid w:val="584F612F"/>
    <w:rsid w:val="5858819B"/>
    <w:rsid w:val="5889897E"/>
    <w:rsid w:val="58928F75"/>
    <w:rsid w:val="58A2ED74"/>
    <w:rsid w:val="58B2F007"/>
    <w:rsid w:val="58B68877"/>
    <w:rsid w:val="58E9F2F0"/>
    <w:rsid w:val="59011D9F"/>
    <w:rsid w:val="590BB075"/>
    <w:rsid w:val="591CC04D"/>
    <w:rsid w:val="592141F9"/>
    <w:rsid w:val="59397256"/>
    <w:rsid w:val="59401EB4"/>
    <w:rsid w:val="5941275E"/>
    <w:rsid w:val="596E50C7"/>
    <w:rsid w:val="5991BFF9"/>
    <w:rsid w:val="59A3F9F8"/>
    <w:rsid w:val="59B43629"/>
    <w:rsid w:val="59BB5638"/>
    <w:rsid w:val="59C13D55"/>
    <w:rsid w:val="59CBB797"/>
    <w:rsid w:val="59E0B027"/>
    <w:rsid w:val="59FD628D"/>
    <w:rsid w:val="5A005A4C"/>
    <w:rsid w:val="5A2D583C"/>
    <w:rsid w:val="5A3DD759"/>
    <w:rsid w:val="5A62FBD7"/>
    <w:rsid w:val="5A66C751"/>
    <w:rsid w:val="5A786BF6"/>
    <w:rsid w:val="5A7C76B2"/>
    <w:rsid w:val="5A8B5643"/>
    <w:rsid w:val="5A99611A"/>
    <w:rsid w:val="5AAC052D"/>
    <w:rsid w:val="5AE563CF"/>
    <w:rsid w:val="5AE5F8CC"/>
    <w:rsid w:val="5B0005EB"/>
    <w:rsid w:val="5B2135B1"/>
    <w:rsid w:val="5B3E7C68"/>
    <w:rsid w:val="5B6EE623"/>
    <w:rsid w:val="5B707C50"/>
    <w:rsid w:val="5B77BF16"/>
    <w:rsid w:val="5B786921"/>
    <w:rsid w:val="5B7CEA0E"/>
    <w:rsid w:val="5B87AEA4"/>
    <w:rsid w:val="5B9F84B8"/>
    <w:rsid w:val="5BA1575B"/>
    <w:rsid w:val="5BC55B0F"/>
    <w:rsid w:val="5BCB0422"/>
    <w:rsid w:val="5BCBB7A2"/>
    <w:rsid w:val="5BF55A00"/>
    <w:rsid w:val="5BF6FFFA"/>
    <w:rsid w:val="5C0D77D0"/>
    <w:rsid w:val="5C196FEC"/>
    <w:rsid w:val="5C1DA9CB"/>
    <w:rsid w:val="5C284BF4"/>
    <w:rsid w:val="5C716719"/>
    <w:rsid w:val="5C90BE4D"/>
    <w:rsid w:val="5C9960A8"/>
    <w:rsid w:val="5C9BDAF2"/>
    <w:rsid w:val="5CA52BA9"/>
    <w:rsid w:val="5CD16D61"/>
    <w:rsid w:val="5CEC7733"/>
    <w:rsid w:val="5D0DB796"/>
    <w:rsid w:val="5D183DD4"/>
    <w:rsid w:val="5D2834CA"/>
    <w:rsid w:val="5D42FBA8"/>
    <w:rsid w:val="5D742F67"/>
    <w:rsid w:val="5D7C4833"/>
    <w:rsid w:val="5D8E152D"/>
    <w:rsid w:val="5D9414F1"/>
    <w:rsid w:val="5D9A7C66"/>
    <w:rsid w:val="5DDD8375"/>
    <w:rsid w:val="5DE88FAE"/>
    <w:rsid w:val="5DECDCB6"/>
    <w:rsid w:val="5DF0E1E5"/>
    <w:rsid w:val="5E3118B0"/>
    <w:rsid w:val="5E39FD2D"/>
    <w:rsid w:val="5E3D8B77"/>
    <w:rsid w:val="5E5863B1"/>
    <w:rsid w:val="5EA52207"/>
    <w:rsid w:val="5EAD25A6"/>
    <w:rsid w:val="5EBFAD78"/>
    <w:rsid w:val="5EC9FBC0"/>
    <w:rsid w:val="5EDA6158"/>
    <w:rsid w:val="5EFCDE6A"/>
    <w:rsid w:val="5F175FB1"/>
    <w:rsid w:val="5F366BC6"/>
    <w:rsid w:val="5F3E2B3D"/>
    <w:rsid w:val="5F48EACC"/>
    <w:rsid w:val="5F4A1D77"/>
    <w:rsid w:val="5F4C1D13"/>
    <w:rsid w:val="5F517874"/>
    <w:rsid w:val="5F789B03"/>
    <w:rsid w:val="5F7AAC80"/>
    <w:rsid w:val="5F7E74F6"/>
    <w:rsid w:val="5F815DD9"/>
    <w:rsid w:val="5F9AAAB7"/>
    <w:rsid w:val="5FA84A22"/>
    <w:rsid w:val="5FC202D9"/>
    <w:rsid w:val="5FD61C2A"/>
    <w:rsid w:val="5FDEE66A"/>
    <w:rsid w:val="60081ED2"/>
    <w:rsid w:val="60106EBE"/>
    <w:rsid w:val="60162AE9"/>
    <w:rsid w:val="6028AB20"/>
    <w:rsid w:val="6037D468"/>
    <w:rsid w:val="60666115"/>
    <w:rsid w:val="607026B2"/>
    <w:rsid w:val="607D64CA"/>
    <w:rsid w:val="607F0D6D"/>
    <w:rsid w:val="609A822E"/>
    <w:rsid w:val="609DF602"/>
    <w:rsid w:val="60B80A08"/>
    <w:rsid w:val="60BFA0DE"/>
    <w:rsid w:val="60F5B413"/>
    <w:rsid w:val="61002DB8"/>
    <w:rsid w:val="612FD3D1"/>
    <w:rsid w:val="6172C8C6"/>
    <w:rsid w:val="617C7CF7"/>
    <w:rsid w:val="618DA9C1"/>
    <w:rsid w:val="61CA77BD"/>
    <w:rsid w:val="61DF7436"/>
    <w:rsid w:val="61F2E997"/>
    <w:rsid w:val="62061F0A"/>
    <w:rsid w:val="62166781"/>
    <w:rsid w:val="6219CB93"/>
    <w:rsid w:val="6230B7DF"/>
    <w:rsid w:val="6234812C"/>
    <w:rsid w:val="623D9CDA"/>
    <w:rsid w:val="625BD947"/>
    <w:rsid w:val="627661D6"/>
    <w:rsid w:val="62A17E67"/>
    <w:rsid w:val="62A9BCDA"/>
    <w:rsid w:val="62A9FA3A"/>
    <w:rsid w:val="62CEC6BE"/>
    <w:rsid w:val="62DF5D43"/>
    <w:rsid w:val="62EC41FB"/>
    <w:rsid w:val="630B8C76"/>
    <w:rsid w:val="630BE5CB"/>
    <w:rsid w:val="6326B997"/>
    <w:rsid w:val="632A6250"/>
    <w:rsid w:val="632BF174"/>
    <w:rsid w:val="63582D20"/>
    <w:rsid w:val="635E10E1"/>
    <w:rsid w:val="636F4DE3"/>
    <w:rsid w:val="638A3DD6"/>
    <w:rsid w:val="638D8C9A"/>
    <w:rsid w:val="63960EFE"/>
    <w:rsid w:val="63A7094D"/>
    <w:rsid w:val="63B30C89"/>
    <w:rsid w:val="63D6B6FB"/>
    <w:rsid w:val="63D9D248"/>
    <w:rsid w:val="63DAB0D6"/>
    <w:rsid w:val="63DF5E3D"/>
    <w:rsid w:val="63F2758C"/>
    <w:rsid w:val="641B1E7A"/>
    <w:rsid w:val="643127A1"/>
    <w:rsid w:val="64511F28"/>
    <w:rsid w:val="6470CF9E"/>
    <w:rsid w:val="647506A3"/>
    <w:rsid w:val="64B914BA"/>
    <w:rsid w:val="64D57AC3"/>
    <w:rsid w:val="64DDAA5B"/>
    <w:rsid w:val="650BE666"/>
    <w:rsid w:val="6519ED36"/>
    <w:rsid w:val="653915B8"/>
    <w:rsid w:val="6554B6BC"/>
    <w:rsid w:val="6597C406"/>
    <w:rsid w:val="6598CE50"/>
    <w:rsid w:val="65A2DE98"/>
    <w:rsid w:val="65B9F9E8"/>
    <w:rsid w:val="65DE7B04"/>
    <w:rsid w:val="65F0E4E0"/>
    <w:rsid w:val="6627B4C9"/>
    <w:rsid w:val="662CAC5C"/>
    <w:rsid w:val="6631B53D"/>
    <w:rsid w:val="664E4F92"/>
    <w:rsid w:val="665C7243"/>
    <w:rsid w:val="666BC200"/>
    <w:rsid w:val="668F3B95"/>
    <w:rsid w:val="669F43BF"/>
    <w:rsid w:val="66A05070"/>
    <w:rsid w:val="66AF6EF3"/>
    <w:rsid w:val="66B132E3"/>
    <w:rsid w:val="66D14335"/>
    <w:rsid w:val="66D8BCE8"/>
    <w:rsid w:val="66EDFD4E"/>
    <w:rsid w:val="67091F01"/>
    <w:rsid w:val="67607C4B"/>
    <w:rsid w:val="676674FE"/>
    <w:rsid w:val="6769877A"/>
    <w:rsid w:val="678BC21E"/>
    <w:rsid w:val="679E65B2"/>
    <w:rsid w:val="67D5F31D"/>
    <w:rsid w:val="67FD914A"/>
    <w:rsid w:val="682354F2"/>
    <w:rsid w:val="682B3919"/>
    <w:rsid w:val="6835715F"/>
    <w:rsid w:val="685533B0"/>
    <w:rsid w:val="688300C3"/>
    <w:rsid w:val="68891557"/>
    <w:rsid w:val="68B042BE"/>
    <w:rsid w:val="68B15CED"/>
    <w:rsid w:val="68B7A2FE"/>
    <w:rsid w:val="68D55E65"/>
    <w:rsid w:val="68E8FA44"/>
    <w:rsid w:val="68F0DC70"/>
    <w:rsid w:val="690DEC91"/>
    <w:rsid w:val="6911B6EC"/>
    <w:rsid w:val="69145B0D"/>
    <w:rsid w:val="692AD4AB"/>
    <w:rsid w:val="69368D1A"/>
    <w:rsid w:val="693D148E"/>
    <w:rsid w:val="693DBAD2"/>
    <w:rsid w:val="69667D6A"/>
    <w:rsid w:val="6979E093"/>
    <w:rsid w:val="69A78409"/>
    <w:rsid w:val="69AB92EE"/>
    <w:rsid w:val="69AC0703"/>
    <w:rsid w:val="69B33239"/>
    <w:rsid w:val="69D534A6"/>
    <w:rsid w:val="69F24865"/>
    <w:rsid w:val="6A019F24"/>
    <w:rsid w:val="6A09315A"/>
    <w:rsid w:val="6A15B18E"/>
    <w:rsid w:val="6A229922"/>
    <w:rsid w:val="6A29E1E0"/>
    <w:rsid w:val="6A59C000"/>
    <w:rsid w:val="6A6F5F2A"/>
    <w:rsid w:val="6A7B67F6"/>
    <w:rsid w:val="6A85BB5C"/>
    <w:rsid w:val="6A8F38E8"/>
    <w:rsid w:val="6ABCD9A5"/>
    <w:rsid w:val="6AC49C05"/>
    <w:rsid w:val="6AD8970F"/>
    <w:rsid w:val="6AF434BD"/>
    <w:rsid w:val="6AFA66C4"/>
    <w:rsid w:val="6AFCB43F"/>
    <w:rsid w:val="6B05B096"/>
    <w:rsid w:val="6B154066"/>
    <w:rsid w:val="6B187761"/>
    <w:rsid w:val="6B1BB26C"/>
    <w:rsid w:val="6B1BF008"/>
    <w:rsid w:val="6B3061BD"/>
    <w:rsid w:val="6B487F89"/>
    <w:rsid w:val="6B7C1BC8"/>
    <w:rsid w:val="6B8353E4"/>
    <w:rsid w:val="6B867CD3"/>
    <w:rsid w:val="6B8AF8DC"/>
    <w:rsid w:val="6BA3BA02"/>
    <w:rsid w:val="6BD0638F"/>
    <w:rsid w:val="6BD7E814"/>
    <w:rsid w:val="6BDC01FC"/>
    <w:rsid w:val="6C086D84"/>
    <w:rsid w:val="6C493721"/>
    <w:rsid w:val="6C6F473E"/>
    <w:rsid w:val="6C7A19CF"/>
    <w:rsid w:val="6CB9FF9D"/>
    <w:rsid w:val="6CD64B53"/>
    <w:rsid w:val="6CE62BB5"/>
    <w:rsid w:val="6D0CED51"/>
    <w:rsid w:val="6D37BF7C"/>
    <w:rsid w:val="6D54C8FB"/>
    <w:rsid w:val="6D5DB045"/>
    <w:rsid w:val="6D6022EE"/>
    <w:rsid w:val="6D77D1ED"/>
    <w:rsid w:val="6D81E6C5"/>
    <w:rsid w:val="6D891E50"/>
    <w:rsid w:val="6DA72C9B"/>
    <w:rsid w:val="6E13C5C0"/>
    <w:rsid w:val="6E3DCB0D"/>
    <w:rsid w:val="6E70E992"/>
    <w:rsid w:val="6E994230"/>
    <w:rsid w:val="6E9E94EA"/>
    <w:rsid w:val="6EC4F72D"/>
    <w:rsid w:val="6ED9551F"/>
    <w:rsid w:val="6EEB4455"/>
    <w:rsid w:val="6F04DC82"/>
    <w:rsid w:val="6F18A7AE"/>
    <w:rsid w:val="6F27223D"/>
    <w:rsid w:val="6F692C49"/>
    <w:rsid w:val="6F928401"/>
    <w:rsid w:val="6F9A7412"/>
    <w:rsid w:val="6FCAA3A0"/>
    <w:rsid w:val="6FD52693"/>
    <w:rsid w:val="6FEA0D38"/>
    <w:rsid w:val="6FF79810"/>
    <w:rsid w:val="6FF87BDB"/>
    <w:rsid w:val="6FF90D47"/>
    <w:rsid w:val="700CBA88"/>
    <w:rsid w:val="7011DC3B"/>
    <w:rsid w:val="701FBFDE"/>
    <w:rsid w:val="7024EC89"/>
    <w:rsid w:val="70254B68"/>
    <w:rsid w:val="702D845C"/>
    <w:rsid w:val="70328FA4"/>
    <w:rsid w:val="70393202"/>
    <w:rsid w:val="705026BC"/>
    <w:rsid w:val="707ECF0E"/>
    <w:rsid w:val="7082528E"/>
    <w:rsid w:val="7082CDB9"/>
    <w:rsid w:val="70BADA6D"/>
    <w:rsid w:val="70BB0279"/>
    <w:rsid w:val="70D91695"/>
    <w:rsid w:val="70F4B0E9"/>
    <w:rsid w:val="70FA0EBB"/>
    <w:rsid w:val="70FB7AD0"/>
    <w:rsid w:val="71084AAA"/>
    <w:rsid w:val="7122E90B"/>
    <w:rsid w:val="71592146"/>
    <w:rsid w:val="715FFE21"/>
    <w:rsid w:val="719021FD"/>
    <w:rsid w:val="719D6D97"/>
    <w:rsid w:val="71AFA634"/>
    <w:rsid w:val="71DA39FD"/>
    <w:rsid w:val="71E8CD52"/>
    <w:rsid w:val="71F252AA"/>
    <w:rsid w:val="71FF01DD"/>
    <w:rsid w:val="720507FA"/>
    <w:rsid w:val="72286686"/>
    <w:rsid w:val="722902F9"/>
    <w:rsid w:val="72302BBA"/>
    <w:rsid w:val="723CFBC3"/>
    <w:rsid w:val="7254E3E6"/>
    <w:rsid w:val="728236FD"/>
    <w:rsid w:val="72854C68"/>
    <w:rsid w:val="72B14AA0"/>
    <w:rsid w:val="72B883AE"/>
    <w:rsid w:val="72C2FB63"/>
    <w:rsid w:val="72D0B03C"/>
    <w:rsid w:val="72E16369"/>
    <w:rsid w:val="72F8AC22"/>
    <w:rsid w:val="731A35F7"/>
    <w:rsid w:val="733581CE"/>
    <w:rsid w:val="734D86D8"/>
    <w:rsid w:val="7356E174"/>
    <w:rsid w:val="736F87CA"/>
    <w:rsid w:val="738CA62B"/>
    <w:rsid w:val="73B76AED"/>
    <w:rsid w:val="73C1563A"/>
    <w:rsid w:val="73C187AF"/>
    <w:rsid w:val="73C812F1"/>
    <w:rsid w:val="73CD6D1A"/>
    <w:rsid w:val="73FABA16"/>
    <w:rsid w:val="7412EE4D"/>
    <w:rsid w:val="743102F4"/>
    <w:rsid w:val="74327857"/>
    <w:rsid w:val="743A4838"/>
    <w:rsid w:val="744329E3"/>
    <w:rsid w:val="7449EFF8"/>
    <w:rsid w:val="74549105"/>
    <w:rsid w:val="745C9D27"/>
    <w:rsid w:val="746F3E1B"/>
    <w:rsid w:val="747B75F7"/>
    <w:rsid w:val="748BE9F0"/>
    <w:rsid w:val="749355A3"/>
    <w:rsid w:val="74B89D09"/>
    <w:rsid w:val="74CE18CA"/>
    <w:rsid w:val="74ED4495"/>
    <w:rsid w:val="74FA61BB"/>
    <w:rsid w:val="7507AD54"/>
    <w:rsid w:val="7515961F"/>
    <w:rsid w:val="7519D44E"/>
    <w:rsid w:val="753A01C5"/>
    <w:rsid w:val="75601EBA"/>
    <w:rsid w:val="757DE9D4"/>
    <w:rsid w:val="75901CA3"/>
    <w:rsid w:val="75AF58BA"/>
    <w:rsid w:val="75DD0C03"/>
    <w:rsid w:val="75EBD753"/>
    <w:rsid w:val="760D6D0A"/>
    <w:rsid w:val="7626CAD5"/>
    <w:rsid w:val="762C1B44"/>
    <w:rsid w:val="762C91E6"/>
    <w:rsid w:val="762EAC81"/>
    <w:rsid w:val="76349794"/>
    <w:rsid w:val="7643398A"/>
    <w:rsid w:val="766316A2"/>
    <w:rsid w:val="768B566D"/>
    <w:rsid w:val="768CC5A8"/>
    <w:rsid w:val="76AD3068"/>
    <w:rsid w:val="76BECB55"/>
    <w:rsid w:val="76C0CF64"/>
    <w:rsid w:val="76C6316E"/>
    <w:rsid w:val="76DA26BD"/>
    <w:rsid w:val="76F0F979"/>
    <w:rsid w:val="76FF5A2A"/>
    <w:rsid w:val="770C0F78"/>
    <w:rsid w:val="7710733A"/>
    <w:rsid w:val="771F6156"/>
    <w:rsid w:val="7755A126"/>
    <w:rsid w:val="775BFF13"/>
    <w:rsid w:val="776CC34B"/>
    <w:rsid w:val="776D47E9"/>
    <w:rsid w:val="776DA8C7"/>
    <w:rsid w:val="77765635"/>
    <w:rsid w:val="777702E8"/>
    <w:rsid w:val="777BF048"/>
    <w:rsid w:val="77B06276"/>
    <w:rsid w:val="7801A323"/>
    <w:rsid w:val="78090E72"/>
    <w:rsid w:val="780C9A17"/>
    <w:rsid w:val="781FB53E"/>
    <w:rsid w:val="78292175"/>
    <w:rsid w:val="7834A896"/>
    <w:rsid w:val="78A4369B"/>
    <w:rsid w:val="78C09632"/>
    <w:rsid w:val="78C2A6C6"/>
    <w:rsid w:val="78C7F2B8"/>
    <w:rsid w:val="78D99D45"/>
    <w:rsid w:val="78E14CD8"/>
    <w:rsid w:val="78E3BF30"/>
    <w:rsid w:val="78FE1DAA"/>
    <w:rsid w:val="790A2D5D"/>
    <w:rsid w:val="7921355F"/>
    <w:rsid w:val="7946D2D6"/>
    <w:rsid w:val="794887FF"/>
    <w:rsid w:val="794A6546"/>
    <w:rsid w:val="794ED18A"/>
    <w:rsid w:val="795DFA11"/>
    <w:rsid w:val="79721B2C"/>
    <w:rsid w:val="7975240D"/>
    <w:rsid w:val="797F9043"/>
    <w:rsid w:val="7990F8AE"/>
    <w:rsid w:val="799D1E13"/>
    <w:rsid w:val="79AA722A"/>
    <w:rsid w:val="79C0DE6C"/>
    <w:rsid w:val="79C61EF0"/>
    <w:rsid w:val="79E80BDF"/>
    <w:rsid w:val="79FB20EB"/>
    <w:rsid w:val="7A166165"/>
    <w:rsid w:val="7A2598F4"/>
    <w:rsid w:val="7A436649"/>
    <w:rsid w:val="7A70387D"/>
    <w:rsid w:val="7A736CB1"/>
    <w:rsid w:val="7A859665"/>
    <w:rsid w:val="7A8C2E0C"/>
    <w:rsid w:val="7A90585F"/>
    <w:rsid w:val="7AAD9B3A"/>
    <w:rsid w:val="7AC58D94"/>
    <w:rsid w:val="7AD9DBC3"/>
    <w:rsid w:val="7B049B58"/>
    <w:rsid w:val="7B181824"/>
    <w:rsid w:val="7B4450E7"/>
    <w:rsid w:val="7B55A8D0"/>
    <w:rsid w:val="7B61BD38"/>
    <w:rsid w:val="7B6B4324"/>
    <w:rsid w:val="7BA5D4D1"/>
    <w:rsid w:val="7BAC17A3"/>
    <w:rsid w:val="7BBC8359"/>
    <w:rsid w:val="7BC89383"/>
    <w:rsid w:val="7C144C27"/>
    <w:rsid w:val="7C16BC66"/>
    <w:rsid w:val="7C541249"/>
    <w:rsid w:val="7C61EF3A"/>
    <w:rsid w:val="7C92DBCD"/>
    <w:rsid w:val="7CB9926B"/>
    <w:rsid w:val="7CCF5DE6"/>
    <w:rsid w:val="7CDA5D92"/>
    <w:rsid w:val="7CE223FA"/>
    <w:rsid w:val="7CEEEA5C"/>
    <w:rsid w:val="7CFA45D5"/>
    <w:rsid w:val="7D11A724"/>
    <w:rsid w:val="7D4D8A96"/>
    <w:rsid w:val="7D562394"/>
    <w:rsid w:val="7D6E4D73"/>
    <w:rsid w:val="7DAD4F07"/>
    <w:rsid w:val="7DB12F62"/>
    <w:rsid w:val="7DB20EB2"/>
    <w:rsid w:val="7DC6828B"/>
    <w:rsid w:val="7DCA7BF3"/>
    <w:rsid w:val="7DDFEBDA"/>
    <w:rsid w:val="7DE67090"/>
    <w:rsid w:val="7DEB6964"/>
    <w:rsid w:val="7DF28568"/>
    <w:rsid w:val="7E10893C"/>
    <w:rsid w:val="7E1C5E49"/>
    <w:rsid w:val="7E297B86"/>
    <w:rsid w:val="7E3A100D"/>
    <w:rsid w:val="7E4D0A8A"/>
    <w:rsid w:val="7E589B3C"/>
    <w:rsid w:val="7E5F771F"/>
    <w:rsid w:val="7E92853B"/>
    <w:rsid w:val="7EA83012"/>
    <w:rsid w:val="7EB05E0C"/>
    <w:rsid w:val="7EC0E4D7"/>
    <w:rsid w:val="7ECF934A"/>
    <w:rsid w:val="7EE37B60"/>
    <w:rsid w:val="7EFE7AAE"/>
    <w:rsid w:val="7F0C9329"/>
    <w:rsid w:val="7F1D220A"/>
    <w:rsid w:val="7F51B462"/>
    <w:rsid w:val="7F54CBAB"/>
    <w:rsid w:val="7F5E414E"/>
    <w:rsid w:val="7F6B4743"/>
    <w:rsid w:val="7F8898F7"/>
    <w:rsid w:val="7F93895B"/>
    <w:rsid w:val="7FB29522"/>
    <w:rsid w:val="7FBCB9E3"/>
    <w:rsid w:val="7FC76DD4"/>
    <w:rsid w:val="7FCB6153"/>
    <w:rsid w:val="7FE2209F"/>
    <w:rsid w:val="7FE473D1"/>
    <w:rsid w:val="7FE908C3"/>
    <w:rsid w:val="7FFB9B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D68C52C"/>
  <w15:docId w15:val="{63A6D9B3-0416-480A-A2B3-A038194F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3DA"/>
    <w:rPr>
      <w:rFonts w:asciiTheme="minorHAnsi" w:hAnsiTheme="minorHAnsi"/>
    </w:rPr>
  </w:style>
  <w:style w:type="paragraph" w:styleId="Heading1">
    <w:name w:val="heading 1"/>
    <w:basedOn w:val="Normal"/>
    <w:next w:val="Normal"/>
    <w:uiPriority w:val="9"/>
    <w:qFormat/>
    <w:rsid w:val="00DF644D"/>
    <w:pPr>
      <w:keepNext/>
      <w:keepLines/>
      <w:pageBreakBefore/>
      <w:numPr>
        <w:numId w:val="2"/>
      </w:numPr>
      <w:spacing w:after="720"/>
      <w:ind w:left="0" w:firstLine="0"/>
      <w:outlineLvl w:val="0"/>
    </w:pPr>
    <w:rPr>
      <w:b/>
      <w:color w:val="005ABB" w:themeColor="accent2"/>
      <w:sz w:val="50"/>
      <w:szCs w:val="50"/>
    </w:rPr>
  </w:style>
  <w:style w:type="paragraph" w:styleId="Heading2">
    <w:name w:val="heading 2"/>
    <w:basedOn w:val="Normal"/>
    <w:next w:val="Normal"/>
    <w:uiPriority w:val="9"/>
    <w:unhideWhenUsed/>
    <w:qFormat/>
    <w:rsid w:val="000D4DEF"/>
    <w:pPr>
      <w:keepNext/>
      <w:numPr>
        <w:ilvl w:val="1"/>
        <w:numId w:val="2"/>
      </w:numPr>
      <w:tabs>
        <w:tab w:val="left" w:pos="851"/>
      </w:tabs>
      <w:spacing w:before="120" w:after="120"/>
      <w:outlineLvl w:val="1"/>
    </w:pPr>
    <w:rPr>
      <w:b/>
      <w:color w:val="005ABB" w:themeColor="accent2"/>
      <w:sz w:val="32"/>
      <w:szCs w:val="32"/>
    </w:rPr>
  </w:style>
  <w:style w:type="paragraph" w:styleId="Heading3">
    <w:name w:val="heading 3"/>
    <w:basedOn w:val="Normal"/>
    <w:next w:val="Normal"/>
    <w:uiPriority w:val="9"/>
    <w:unhideWhenUsed/>
    <w:qFormat/>
    <w:rsid w:val="004A5BF8"/>
    <w:pPr>
      <w:keepNext/>
      <w:keepLines/>
      <w:spacing w:after="120"/>
      <w:outlineLvl w:val="2"/>
    </w:pPr>
    <w:rPr>
      <w:b/>
      <w:color w:val="005ABB" w:themeColor="accent2"/>
      <w:sz w:val="28"/>
      <w:szCs w:val="28"/>
    </w:rPr>
  </w:style>
  <w:style w:type="paragraph" w:styleId="Heading4">
    <w:name w:val="heading 4"/>
    <w:basedOn w:val="Normal"/>
    <w:next w:val="Normal"/>
    <w:uiPriority w:val="9"/>
    <w:unhideWhenUsed/>
    <w:qFormat/>
    <w:pPr>
      <w:numPr>
        <w:ilvl w:val="3"/>
        <w:numId w:val="2"/>
      </w:numPr>
      <w:outlineLvl w:val="3"/>
    </w:pPr>
    <w:rPr>
      <w:b/>
      <w:color w:val="005ABB"/>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style>
  <w:style w:type="table" w:styleId="TableGrid">
    <w:name w:val="Table Grid"/>
    <w:basedOn w:val="TableNormal"/>
    <w:uiPriority w:val="39"/>
    <w:rsid w:val="003B0ED6"/>
    <w:tblPr/>
  </w:style>
  <w:style w:type="character" w:styleId="Hyperlink">
    <w:name w:val="Hyperlink"/>
    <w:basedOn w:val="DefaultParagraphFont"/>
    <w:uiPriority w:val="99"/>
    <w:unhideWhenUsed/>
    <w:rsid w:val="00F479AC"/>
    <w:rPr>
      <w:color w:val="005ABB" w:themeColor="accent2"/>
      <w:u w:val="single"/>
    </w:rPr>
  </w:style>
  <w:style w:type="character" w:customStyle="1" w:styleId="UnresolvedMention1">
    <w:name w:val="Unresolved Mention1"/>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unhideWhenUsed/>
    <w:rsid w:val="00E67F97"/>
    <w:pPr>
      <w:keepNext/>
      <w:keepLines/>
      <w:tabs>
        <w:tab w:val="left" w:pos="397"/>
        <w:tab w:val="right" w:pos="9628"/>
      </w:tabs>
      <w:spacing w:before="120"/>
    </w:pPr>
    <w:rPr>
      <w:b/>
    </w:rPr>
  </w:style>
  <w:style w:type="paragraph" w:styleId="TOC6">
    <w:name w:val="toc 6"/>
    <w:basedOn w:val="Normal"/>
    <w:next w:val="Normal"/>
    <w:autoRedefine/>
    <w:uiPriority w:val="39"/>
    <w:unhideWhenUsed/>
    <w:rsid w:val="00B74633"/>
    <w:pPr>
      <w:tabs>
        <w:tab w:val="right" w:pos="9628"/>
      </w:tabs>
      <w:spacing w:after="100"/>
      <w:ind w:left="284"/>
    </w:pPr>
  </w:style>
  <w:style w:type="paragraph" w:styleId="TOC2">
    <w:name w:val="toc 2"/>
    <w:basedOn w:val="Normal"/>
    <w:next w:val="Normal"/>
    <w:autoRedefine/>
    <w:uiPriority w:val="39"/>
    <w:unhideWhenUsed/>
    <w:rsid w:val="00C04337"/>
    <w:pPr>
      <w:keepLines/>
      <w:tabs>
        <w:tab w:val="left" w:pos="1320"/>
        <w:tab w:val="right" w:pos="9628"/>
      </w:tabs>
      <w:ind w:left="964" w:hanging="567"/>
    </w:pPr>
    <w:rPr>
      <w:noProof/>
    </w:rPr>
  </w:style>
  <w:style w:type="paragraph" w:styleId="ListParagraph">
    <w:name w:val="List Paragraph"/>
    <w:aliases w:val="lp1,Add On (orange),Bullet Points,Dot pt,Indicator Text,List Paragraph Char Char Char,List Paragraph1,List Paragraph11,List Paragraph12,List Paragraph2,MAIN CONTENT,No Spacing1,Numbered Para 1"/>
    <w:basedOn w:val="Normal"/>
    <w:link w:val="ListParagraphChar"/>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style>
  <w:style w:type="table" w:customStyle="1" w:styleId="a1">
    <w:basedOn w:val="TableNormal"/>
    <w:tblPr/>
  </w:style>
  <w:style w:type="table" w:customStyle="1" w:styleId="a2">
    <w:basedOn w:val="TableNormal"/>
    <w:tblPr/>
  </w:style>
  <w:style w:type="table" w:customStyle="1" w:styleId="a3">
    <w:basedOn w:val="TableNormal"/>
    <w:tblPr/>
  </w:style>
  <w:style w:type="table" w:customStyle="1" w:styleId="a4">
    <w:basedOn w:val="TableNormal"/>
    <w:tblPr/>
  </w:style>
  <w:style w:type="table" w:customStyle="1" w:styleId="a5">
    <w:basedOn w:val="TableNormal"/>
    <w:tblPr/>
  </w:style>
  <w:style w:type="table" w:customStyle="1" w:styleId="a6">
    <w:basedOn w:val="TableNormal"/>
    <w:tblPr/>
  </w:style>
  <w:style w:type="table" w:customStyle="1" w:styleId="a7">
    <w:basedOn w:val="TableNormal"/>
    <w:tblPr/>
  </w:style>
  <w:style w:type="table" w:customStyle="1" w:styleId="a8">
    <w:basedOn w:val="TableNormal"/>
    <w:tblPr/>
  </w:style>
  <w:style w:type="table" w:customStyle="1" w:styleId="a9">
    <w:basedOn w:val="TableNormal"/>
    <w:tblPr/>
  </w:style>
  <w:style w:type="table" w:customStyle="1" w:styleId="aa">
    <w:basedOn w:val="TableNormal"/>
    <w:tblPr/>
  </w:style>
  <w:style w:type="table" w:customStyle="1" w:styleId="ab">
    <w:basedOn w:val="TableNormal"/>
    <w:tblPr/>
  </w:style>
  <w:style w:type="table" w:customStyle="1" w:styleId="ac">
    <w:basedOn w:val="TableNormal"/>
    <w:tblPr/>
  </w:style>
  <w:style w:type="table" w:customStyle="1" w:styleId="ad">
    <w:basedOn w:val="TableNormal"/>
    <w:tblPr/>
  </w:style>
  <w:style w:type="table" w:customStyle="1" w:styleId="ae">
    <w:basedOn w:val="TableNormal"/>
    <w:tblPr/>
  </w:style>
  <w:style w:type="table" w:customStyle="1" w:styleId="af">
    <w:basedOn w:val="TableNormal"/>
    <w:tblPr/>
  </w:style>
  <w:style w:type="table" w:customStyle="1" w:styleId="af0">
    <w:basedOn w:val="TableNormal"/>
    <w:tblPr/>
  </w:style>
  <w:style w:type="table" w:customStyle="1" w:styleId="af1">
    <w:basedOn w:val="TableNormal"/>
    <w:tblPr/>
  </w:style>
  <w:style w:type="table" w:customStyle="1" w:styleId="af2">
    <w:basedOn w:val="TableNormal"/>
    <w:tblPr/>
  </w:style>
  <w:style w:type="table" w:customStyle="1" w:styleId="af3">
    <w:basedOn w:val="TableNormal"/>
    <w:tblPr/>
  </w:style>
  <w:style w:type="table" w:customStyle="1" w:styleId="af4">
    <w:basedOn w:val="TableNormal"/>
    <w:tblPr/>
  </w:style>
  <w:style w:type="table" w:customStyle="1" w:styleId="af5">
    <w:basedOn w:val="TableNormal"/>
    <w:tblPr/>
  </w:style>
  <w:style w:type="table" w:customStyle="1" w:styleId="af6">
    <w:basedOn w:val="TableNormal"/>
    <w:tblPr/>
  </w:style>
  <w:style w:type="table" w:customStyle="1" w:styleId="af7">
    <w:basedOn w:val="TableNormal"/>
    <w:tblPr/>
  </w:style>
  <w:style w:type="table" w:customStyle="1" w:styleId="af8">
    <w:basedOn w:val="TableNormal"/>
    <w:tblPr/>
  </w:style>
  <w:style w:type="table" w:customStyle="1" w:styleId="af9">
    <w:basedOn w:val="TableNormal"/>
    <w:tblPr/>
  </w:style>
  <w:style w:type="table" w:customStyle="1" w:styleId="afa">
    <w:basedOn w:val="TableNormal"/>
    <w:tblPr/>
  </w:style>
  <w:style w:type="table" w:customStyle="1" w:styleId="afb">
    <w:basedOn w:val="TableNormal"/>
    <w:tblPr/>
  </w:style>
  <w:style w:type="table" w:customStyle="1" w:styleId="afc">
    <w:basedOn w:val="TableNormal"/>
    <w:tblPr/>
  </w:style>
  <w:style w:type="table" w:customStyle="1" w:styleId="afd">
    <w:basedOn w:val="TableNormal"/>
    <w:tblPr/>
  </w:style>
  <w:style w:type="table" w:customStyle="1" w:styleId="afe">
    <w:basedOn w:val="TableNormal"/>
    <w:tblPr/>
  </w:style>
  <w:style w:type="table" w:customStyle="1" w:styleId="aff">
    <w:basedOn w:val="TableNormal"/>
    <w:tblPr/>
  </w:style>
  <w:style w:type="table" w:customStyle="1" w:styleId="aff0">
    <w:basedOn w:val="TableNormal"/>
    <w:tblPr/>
  </w:style>
  <w:style w:type="table" w:customStyle="1" w:styleId="aff1">
    <w:basedOn w:val="TableNormal"/>
    <w:tblPr/>
  </w:style>
  <w:style w:type="table" w:customStyle="1" w:styleId="aff2">
    <w:basedOn w:val="TableNormal"/>
    <w:tblPr/>
  </w:style>
  <w:style w:type="table" w:customStyle="1" w:styleId="aff3">
    <w:basedOn w:val="TableNormal"/>
    <w:tblPr/>
  </w:style>
  <w:style w:type="table" w:customStyle="1" w:styleId="aff4">
    <w:basedOn w:val="TableNormal"/>
    <w:tblPr/>
  </w:style>
  <w:style w:type="table" w:customStyle="1" w:styleId="aff5">
    <w:basedOn w:val="TableNormal"/>
    <w:tblPr/>
  </w:style>
  <w:style w:type="table" w:customStyle="1" w:styleId="aff6">
    <w:basedOn w:val="TableNormal"/>
    <w:tblPr/>
  </w:style>
  <w:style w:type="table" w:customStyle="1" w:styleId="aff7">
    <w:basedOn w:val="TableNormal"/>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F1B26"/>
    <w:pPr>
      <w:tabs>
        <w:tab w:val="center" w:pos="4513"/>
        <w:tab w:val="right" w:pos="9026"/>
      </w:tabs>
    </w:pPr>
  </w:style>
  <w:style w:type="character" w:customStyle="1" w:styleId="HeaderChar">
    <w:name w:val="Header Char"/>
    <w:basedOn w:val="DefaultParagraphFont"/>
    <w:link w:val="Header"/>
    <w:uiPriority w:val="99"/>
    <w:rsid w:val="00CF1B26"/>
  </w:style>
  <w:style w:type="paragraph" w:styleId="Footer">
    <w:name w:val="footer"/>
    <w:basedOn w:val="Normal"/>
    <w:link w:val="FooterChar"/>
    <w:uiPriority w:val="99"/>
    <w:unhideWhenUsed/>
    <w:rsid w:val="00CF1B26"/>
    <w:pPr>
      <w:tabs>
        <w:tab w:val="center" w:pos="4513"/>
        <w:tab w:val="right" w:pos="9026"/>
      </w:tabs>
    </w:pPr>
  </w:style>
  <w:style w:type="character" w:customStyle="1" w:styleId="FooterChar">
    <w:name w:val="Footer Char"/>
    <w:basedOn w:val="DefaultParagraphFont"/>
    <w:link w:val="Footer"/>
    <w:uiPriority w:val="99"/>
    <w:rsid w:val="00CF1B26"/>
  </w:style>
  <w:style w:type="paragraph" w:styleId="Revision">
    <w:name w:val="Revision"/>
    <w:hidden/>
    <w:uiPriority w:val="99"/>
    <w:semiHidden/>
    <w:rsid w:val="005636E7"/>
  </w:style>
  <w:style w:type="paragraph" w:customStyle="1" w:styleId="Cover-ReportTitle">
    <w:name w:val="Cover - Report Title"/>
    <w:basedOn w:val="Normal"/>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qFormat/>
    <w:rsid w:val="002C710C"/>
    <w:pPr>
      <w:pBdr>
        <w:top w:val="nil"/>
        <w:left w:val="nil"/>
        <w:bottom w:val="nil"/>
        <w:right w:val="nil"/>
        <w:between w:val="nil"/>
      </w:pBdr>
      <w:spacing w:after="120"/>
    </w:pPr>
    <w:rPr>
      <w:color w:val="000000"/>
    </w:rPr>
  </w:style>
  <w:style w:type="paragraph" w:customStyle="1" w:styleId="BodyText1">
    <w:name w:val="Body Text1"/>
    <w:basedOn w:val="Normal"/>
    <w:qFormat/>
    <w:rsid w:val="00400348"/>
    <w:pPr>
      <w:pBdr>
        <w:top w:val="nil"/>
        <w:left w:val="nil"/>
        <w:bottom w:val="nil"/>
        <w:right w:val="nil"/>
        <w:between w:val="nil"/>
      </w:pBdr>
      <w:suppressAutoHyphens/>
      <w:spacing w:after="240"/>
    </w:pPr>
    <w:rPr>
      <w:color w:val="000000"/>
    </w:rPr>
  </w:style>
  <w:style w:type="paragraph" w:styleId="Quote">
    <w:name w:val="Quote"/>
    <w:basedOn w:val="Normal"/>
    <w:next w:val="Normal"/>
    <w:link w:val="QuoteChar"/>
    <w:uiPriority w:val="29"/>
    <w:qFormat/>
    <w:rsid w:val="00343F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43F98"/>
    <w:rPr>
      <w:i/>
      <w:iCs/>
      <w:color w:val="404040" w:themeColor="text1" w:themeTint="BF"/>
    </w:rPr>
  </w:style>
  <w:style w:type="paragraph" w:styleId="TOC3">
    <w:name w:val="toc 3"/>
    <w:basedOn w:val="Normal"/>
    <w:next w:val="Normal"/>
    <w:autoRedefine/>
    <w:uiPriority w:val="39"/>
    <w:unhideWhenUsed/>
    <w:rsid w:val="008A068D"/>
    <w:pPr>
      <w:spacing w:after="100"/>
      <w:ind w:left="480"/>
    </w:p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pPr>
      <w:numPr>
        <w:ilvl w:val="0"/>
        <w:numId w:val="0"/>
      </w:numPr>
    </w:pPr>
  </w:style>
  <w:style w:type="paragraph" w:styleId="NormalWeb">
    <w:name w:val="Normal (Web)"/>
    <w:basedOn w:val="Normal"/>
    <w:uiPriority w:val="99"/>
    <w:unhideWhenUsed/>
    <w:rsid w:val="00205281"/>
    <w:pPr>
      <w:spacing w:before="100" w:beforeAutospacing="1" w:after="100" w:afterAutospacing="1"/>
    </w:pPr>
    <w:rPr>
      <w:rFonts w:ascii="Times New Roman" w:eastAsia="Times New Roman" w:hAnsi="Times New Roman" w:cs="Times New Roman"/>
    </w:rPr>
  </w:style>
  <w:style w:type="character" w:customStyle="1" w:styleId="Mention1">
    <w:name w:val="Mention1"/>
    <w:basedOn w:val="DefaultParagraphFont"/>
    <w:uiPriority w:val="99"/>
    <w:unhideWhenUsed/>
    <w:rsid w:val="002A0551"/>
    <w:rPr>
      <w:color w:val="2B579A"/>
      <w:shd w:val="clear" w:color="auto" w:fill="E1DFDD"/>
    </w:rPr>
  </w:style>
  <w:style w:type="character" w:styleId="UnresolvedMention">
    <w:name w:val="Unresolved Mention"/>
    <w:basedOn w:val="DefaultParagraphFont"/>
    <w:uiPriority w:val="99"/>
    <w:semiHidden/>
    <w:unhideWhenUsed/>
    <w:rsid w:val="00536C73"/>
    <w:rPr>
      <w:color w:val="605E5C"/>
      <w:shd w:val="clear" w:color="auto" w:fill="E1DFDD"/>
    </w:rPr>
  </w:style>
  <w:style w:type="paragraph" w:customStyle="1" w:styleId="Standard">
    <w:name w:val="Standard"/>
    <w:rsid w:val="005A1A38"/>
    <w:pPr>
      <w:suppressAutoHyphens/>
      <w:autoSpaceDN w:val="0"/>
      <w:textAlignment w:val="baseline"/>
    </w:pPr>
    <w:rPr>
      <w:rFonts w:ascii="Arial" w:eastAsia="Arial" w:hAnsi="Arial" w:cs="Arial"/>
      <w:sz w:val="27"/>
      <w:szCs w:val="27"/>
      <w:lang w:eastAsia="zh-CN" w:bidi="hi-IN"/>
    </w:rPr>
  </w:style>
  <w:style w:type="character" w:styleId="Strong">
    <w:name w:val="Strong"/>
    <w:basedOn w:val="DefaultParagraphFont"/>
    <w:uiPriority w:val="22"/>
    <w:qFormat/>
    <w:rsid w:val="00380A65"/>
    <w:rPr>
      <w:b/>
      <w:bCs/>
    </w:rPr>
  </w:style>
  <w:style w:type="character" w:customStyle="1" w:styleId="ListParagraphChar">
    <w:name w:val="List Paragraph Char"/>
    <w:aliases w:val="lp1 Char,Add On (orange) Char,Bullet Points Char,Dot pt Char,Indicator Text Char,List Paragraph Char Char Char Char,List Paragraph1 Char,List Paragraph11 Char,List Paragraph12 Char,List Paragraph2 Char,MAIN CONTENT Char"/>
    <w:link w:val="ListParagraph"/>
    <w:locked/>
    <w:rsid w:val="00380A65"/>
    <w:rPr>
      <w:rFonts w:asciiTheme="minorHAnsi" w:hAnsiTheme="minorHAnsi"/>
    </w:rPr>
  </w:style>
  <w:style w:type="character" w:styleId="Mention">
    <w:name w:val="Mention"/>
    <w:basedOn w:val="DefaultParagraphFont"/>
    <w:uiPriority w:val="99"/>
    <w:unhideWhenUsed/>
    <w:rsid w:val="00380A65"/>
    <w:rPr>
      <w:color w:val="2B579A"/>
      <w:shd w:val="clear" w:color="auto" w:fill="E1DFDD"/>
    </w:rPr>
  </w:style>
  <w:style w:type="paragraph" w:customStyle="1" w:styleId="paragraph">
    <w:name w:val="paragraph"/>
    <w:basedOn w:val="Normal"/>
    <w:rsid w:val="0074222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742226"/>
  </w:style>
  <w:style w:type="character" w:customStyle="1" w:styleId="eop">
    <w:name w:val="eop"/>
    <w:basedOn w:val="DefaultParagraphFont"/>
    <w:rsid w:val="00742226"/>
  </w:style>
  <w:style w:type="character" w:customStyle="1" w:styleId="scxw259968915">
    <w:name w:val="scxw259968915"/>
    <w:basedOn w:val="DefaultParagraphFont"/>
    <w:rsid w:val="00742226"/>
  </w:style>
  <w:style w:type="paragraph" w:customStyle="1" w:styleId="pf0">
    <w:name w:val="pf0"/>
    <w:basedOn w:val="Normal"/>
    <w:rsid w:val="00EB1DF8"/>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EB1DF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542437">
      <w:bodyDiv w:val="1"/>
      <w:marLeft w:val="0"/>
      <w:marRight w:val="0"/>
      <w:marTop w:val="0"/>
      <w:marBottom w:val="0"/>
      <w:divBdr>
        <w:top w:val="none" w:sz="0" w:space="0" w:color="auto"/>
        <w:left w:val="none" w:sz="0" w:space="0" w:color="auto"/>
        <w:bottom w:val="none" w:sz="0" w:space="0" w:color="auto"/>
        <w:right w:val="none" w:sz="0" w:space="0" w:color="auto"/>
      </w:divBdr>
    </w:div>
    <w:div w:id="259071665">
      <w:bodyDiv w:val="1"/>
      <w:marLeft w:val="0"/>
      <w:marRight w:val="0"/>
      <w:marTop w:val="0"/>
      <w:marBottom w:val="0"/>
      <w:divBdr>
        <w:top w:val="none" w:sz="0" w:space="0" w:color="auto"/>
        <w:left w:val="none" w:sz="0" w:space="0" w:color="auto"/>
        <w:bottom w:val="none" w:sz="0" w:space="0" w:color="auto"/>
        <w:right w:val="none" w:sz="0" w:space="0" w:color="auto"/>
      </w:divBdr>
      <w:divsChild>
        <w:div w:id="329334378">
          <w:marLeft w:val="0"/>
          <w:marRight w:val="0"/>
          <w:marTop w:val="0"/>
          <w:marBottom w:val="0"/>
          <w:divBdr>
            <w:top w:val="none" w:sz="0" w:space="0" w:color="auto"/>
            <w:left w:val="none" w:sz="0" w:space="0" w:color="auto"/>
            <w:bottom w:val="none" w:sz="0" w:space="0" w:color="auto"/>
            <w:right w:val="none" w:sz="0" w:space="0" w:color="auto"/>
          </w:divBdr>
          <w:divsChild>
            <w:div w:id="1371224392">
              <w:marLeft w:val="0"/>
              <w:marRight w:val="0"/>
              <w:marTop w:val="30"/>
              <w:marBottom w:val="30"/>
              <w:divBdr>
                <w:top w:val="none" w:sz="0" w:space="0" w:color="auto"/>
                <w:left w:val="none" w:sz="0" w:space="0" w:color="auto"/>
                <w:bottom w:val="none" w:sz="0" w:space="0" w:color="auto"/>
                <w:right w:val="none" w:sz="0" w:space="0" w:color="auto"/>
              </w:divBdr>
              <w:divsChild>
                <w:div w:id="3821371">
                  <w:marLeft w:val="0"/>
                  <w:marRight w:val="0"/>
                  <w:marTop w:val="0"/>
                  <w:marBottom w:val="0"/>
                  <w:divBdr>
                    <w:top w:val="none" w:sz="0" w:space="0" w:color="auto"/>
                    <w:left w:val="none" w:sz="0" w:space="0" w:color="auto"/>
                    <w:bottom w:val="none" w:sz="0" w:space="0" w:color="auto"/>
                    <w:right w:val="none" w:sz="0" w:space="0" w:color="auto"/>
                  </w:divBdr>
                  <w:divsChild>
                    <w:div w:id="644048453">
                      <w:marLeft w:val="0"/>
                      <w:marRight w:val="0"/>
                      <w:marTop w:val="0"/>
                      <w:marBottom w:val="0"/>
                      <w:divBdr>
                        <w:top w:val="none" w:sz="0" w:space="0" w:color="auto"/>
                        <w:left w:val="none" w:sz="0" w:space="0" w:color="auto"/>
                        <w:bottom w:val="none" w:sz="0" w:space="0" w:color="auto"/>
                        <w:right w:val="none" w:sz="0" w:space="0" w:color="auto"/>
                      </w:divBdr>
                    </w:div>
                  </w:divsChild>
                </w:div>
                <w:div w:id="74517101">
                  <w:marLeft w:val="0"/>
                  <w:marRight w:val="0"/>
                  <w:marTop w:val="0"/>
                  <w:marBottom w:val="0"/>
                  <w:divBdr>
                    <w:top w:val="none" w:sz="0" w:space="0" w:color="auto"/>
                    <w:left w:val="none" w:sz="0" w:space="0" w:color="auto"/>
                    <w:bottom w:val="none" w:sz="0" w:space="0" w:color="auto"/>
                    <w:right w:val="none" w:sz="0" w:space="0" w:color="auto"/>
                  </w:divBdr>
                  <w:divsChild>
                    <w:div w:id="1848278855">
                      <w:marLeft w:val="0"/>
                      <w:marRight w:val="0"/>
                      <w:marTop w:val="0"/>
                      <w:marBottom w:val="0"/>
                      <w:divBdr>
                        <w:top w:val="none" w:sz="0" w:space="0" w:color="auto"/>
                        <w:left w:val="none" w:sz="0" w:space="0" w:color="auto"/>
                        <w:bottom w:val="none" w:sz="0" w:space="0" w:color="auto"/>
                        <w:right w:val="none" w:sz="0" w:space="0" w:color="auto"/>
                      </w:divBdr>
                    </w:div>
                  </w:divsChild>
                </w:div>
                <w:div w:id="445006935">
                  <w:marLeft w:val="0"/>
                  <w:marRight w:val="0"/>
                  <w:marTop w:val="0"/>
                  <w:marBottom w:val="0"/>
                  <w:divBdr>
                    <w:top w:val="none" w:sz="0" w:space="0" w:color="auto"/>
                    <w:left w:val="none" w:sz="0" w:space="0" w:color="auto"/>
                    <w:bottom w:val="none" w:sz="0" w:space="0" w:color="auto"/>
                    <w:right w:val="none" w:sz="0" w:space="0" w:color="auto"/>
                  </w:divBdr>
                  <w:divsChild>
                    <w:div w:id="1222598343">
                      <w:marLeft w:val="0"/>
                      <w:marRight w:val="0"/>
                      <w:marTop w:val="0"/>
                      <w:marBottom w:val="0"/>
                      <w:divBdr>
                        <w:top w:val="none" w:sz="0" w:space="0" w:color="auto"/>
                        <w:left w:val="none" w:sz="0" w:space="0" w:color="auto"/>
                        <w:bottom w:val="none" w:sz="0" w:space="0" w:color="auto"/>
                        <w:right w:val="none" w:sz="0" w:space="0" w:color="auto"/>
                      </w:divBdr>
                    </w:div>
                  </w:divsChild>
                </w:div>
                <w:div w:id="706443133">
                  <w:marLeft w:val="0"/>
                  <w:marRight w:val="0"/>
                  <w:marTop w:val="0"/>
                  <w:marBottom w:val="0"/>
                  <w:divBdr>
                    <w:top w:val="none" w:sz="0" w:space="0" w:color="auto"/>
                    <w:left w:val="none" w:sz="0" w:space="0" w:color="auto"/>
                    <w:bottom w:val="none" w:sz="0" w:space="0" w:color="auto"/>
                    <w:right w:val="none" w:sz="0" w:space="0" w:color="auto"/>
                  </w:divBdr>
                  <w:divsChild>
                    <w:div w:id="1508404920">
                      <w:marLeft w:val="0"/>
                      <w:marRight w:val="0"/>
                      <w:marTop w:val="0"/>
                      <w:marBottom w:val="0"/>
                      <w:divBdr>
                        <w:top w:val="none" w:sz="0" w:space="0" w:color="auto"/>
                        <w:left w:val="none" w:sz="0" w:space="0" w:color="auto"/>
                        <w:bottom w:val="none" w:sz="0" w:space="0" w:color="auto"/>
                        <w:right w:val="none" w:sz="0" w:space="0" w:color="auto"/>
                      </w:divBdr>
                    </w:div>
                  </w:divsChild>
                </w:div>
                <w:div w:id="774517550">
                  <w:marLeft w:val="0"/>
                  <w:marRight w:val="0"/>
                  <w:marTop w:val="0"/>
                  <w:marBottom w:val="0"/>
                  <w:divBdr>
                    <w:top w:val="none" w:sz="0" w:space="0" w:color="auto"/>
                    <w:left w:val="none" w:sz="0" w:space="0" w:color="auto"/>
                    <w:bottom w:val="none" w:sz="0" w:space="0" w:color="auto"/>
                    <w:right w:val="none" w:sz="0" w:space="0" w:color="auto"/>
                  </w:divBdr>
                  <w:divsChild>
                    <w:div w:id="343365886">
                      <w:marLeft w:val="0"/>
                      <w:marRight w:val="0"/>
                      <w:marTop w:val="0"/>
                      <w:marBottom w:val="0"/>
                      <w:divBdr>
                        <w:top w:val="none" w:sz="0" w:space="0" w:color="auto"/>
                        <w:left w:val="none" w:sz="0" w:space="0" w:color="auto"/>
                        <w:bottom w:val="none" w:sz="0" w:space="0" w:color="auto"/>
                        <w:right w:val="none" w:sz="0" w:space="0" w:color="auto"/>
                      </w:divBdr>
                    </w:div>
                  </w:divsChild>
                </w:div>
                <w:div w:id="914244493">
                  <w:marLeft w:val="0"/>
                  <w:marRight w:val="0"/>
                  <w:marTop w:val="0"/>
                  <w:marBottom w:val="0"/>
                  <w:divBdr>
                    <w:top w:val="none" w:sz="0" w:space="0" w:color="auto"/>
                    <w:left w:val="none" w:sz="0" w:space="0" w:color="auto"/>
                    <w:bottom w:val="none" w:sz="0" w:space="0" w:color="auto"/>
                    <w:right w:val="none" w:sz="0" w:space="0" w:color="auto"/>
                  </w:divBdr>
                  <w:divsChild>
                    <w:div w:id="1856773130">
                      <w:marLeft w:val="0"/>
                      <w:marRight w:val="0"/>
                      <w:marTop w:val="0"/>
                      <w:marBottom w:val="0"/>
                      <w:divBdr>
                        <w:top w:val="none" w:sz="0" w:space="0" w:color="auto"/>
                        <w:left w:val="none" w:sz="0" w:space="0" w:color="auto"/>
                        <w:bottom w:val="none" w:sz="0" w:space="0" w:color="auto"/>
                        <w:right w:val="none" w:sz="0" w:space="0" w:color="auto"/>
                      </w:divBdr>
                    </w:div>
                  </w:divsChild>
                </w:div>
                <w:div w:id="1024673544">
                  <w:marLeft w:val="0"/>
                  <w:marRight w:val="0"/>
                  <w:marTop w:val="0"/>
                  <w:marBottom w:val="0"/>
                  <w:divBdr>
                    <w:top w:val="none" w:sz="0" w:space="0" w:color="auto"/>
                    <w:left w:val="none" w:sz="0" w:space="0" w:color="auto"/>
                    <w:bottom w:val="none" w:sz="0" w:space="0" w:color="auto"/>
                    <w:right w:val="none" w:sz="0" w:space="0" w:color="auto"/>
                  </w:divBdr>
                  <w:divsChild>
                    <w:div w:id="1359545179">
                      <w:marLeft w:val="0"/>
                      <w:marRight w:val="0"/>
                      <w:marTop w:val="0"/>
                      <w:marBottom w:val="0"/>
                      <w:divBdr>
                        <w:top w:val="none" w:sz="0" w:space="0" w:color="auto"/>
                        <w:left w:val="none" w:sz="0" w:space="0" w:color="auto"/>
                        <w:bottom w:val="none" w:sz="0" w:space="0" w:color="auto"/>
                        <w:right w:val="none" w:sz="0" w:space="0" w:color="auto"/>
                      </w:divBdr>
                    </w:div>
                  </w:divsChild>
                </w:div>
                <w:div w:id="1112868566">
                  <w:marLeft w:val="0"/>
                  <w:marRight w:val="0"/>
                  <w:marTop w:val="0"/>
                  <w:marBottom w:val="0"/>
                  <w:divBdr>
                    <w:top w:val="none" w:sz="0" w:space="0" w:color="auto"/>
                    <w:left w:val="none" w:sz="0" w:space="0" w:color="auto"/>
                    <w:bottom w:val="none" w:sz="0" w:space="0" w:color="auto"/>
                    <w:right w:val="none" w:sz="0" w:space="0" w:color="auto"/>
                  </w:divBdr>
                  <w:divsChild>
                    <w:div w:id="615717034">
                      <w:marLeft w:val="0"/>
                      <w:marRight w:val="0"/>
                      <w:marTop w:val="0"/>
                      <w:marBottom w:val="0"/>
                      <w:divBdr>
                        <w:top w:val="none" w:sz="0" w:space="0" w:color="auto"/>
                        <w:left w:val="none" w:sz="0" w:space="0" w:color="auto"/>
                        <w:bottom w:val="none" w:sz="0" w:space="0" w:color="auto"/>
                        <w:right w:val="none" w:sz="0" w:space="0" w:color="auto"/>
                      </w:divBdr>
                    </w:div>
                  </w:divsChild>
                </w:div>
                <w:div w:id="1121652841">
                  <w:marLeft w:val="0"/>
                  <w:marRight w:val="0"/>
                  <w:marTop w:val="0"/>
                  <w:marBottom w:val="0"/>
                  <w:divBdr>
                    <w:top w:val="none" w:sz="0" w:space="0" w:color="auto"/>
                    <w:left w:val="none" w:sz="0" w:space="0" w:color="auto"/>
                    <w:bottom w:val="none" w:sz="0" w:space="0" w:color="auto"/>
                    <w:right w:val="none" w:sz="0" w:space="0" w:color="auto"/>
                  </w:divBdr>
                  <w:divsChild>
                    <w:div w:id="672151874">
                      <w:marLeft w:val="0"/>
                      <w:marRight w:val="0"/>
                      <w:marTop w:val="0"/>
                      <w:marBottom w:val="0"/>
                      <w:divBdr>
                        <w:top w:val="none" w:sz="0" w:space="0" w:color="auto"/>
                        <w:left w:val="none" w:sz="0" w:space="0" w:color="auto"/>
                        <w:bottom w:val="none" w:sz="0" w:space="0" w:color="auto"/>
                        <w:right w:val="none" w:sz="0" w:space="0" w:color="auto"/>
                      </w:divBdr>
                    </w:div>
                  </w:divsChild>
                </w:div>
                <w:div w:id="1421220116">
                  <w:marLeft w:val="0"/>
                  <w:marRight w:val="0"/>
                  <w:marTop w:val="0"/>
                  <w:marBottom w:val="0"/>
                  <w:divBdr>
                    <w:top w:val="none" w:sz="0" w:space="0" w:color="auto"/>
                    <w:left w:val="none" w:sz="0" w:space="0" w:color="auto"/>
                    <w:bottom w:val="none" w:sz="0" w:space="0" w:color="auto"/>
                    <w:right w:val="none" w:sz="0" w:space="0" w:color="auto"/>
                  </w:divBdr>
                  <w:divsChild>
                    <w:div w:id="480928277">
                      <w:marLeft w:val="0"/>
                      <w:marRight w:val="0"/>
                      <w:marTop w:val="0"/>
                      <w:marBottom w:val="0"/>
                      <w:divBdr>
                        <w:top w:val="none" w:sz="0" w:space="0" w:color="auto"/>
                        <w:left w:val="none" w:sz="0" w:space="0" w:color="auto"/>
                        <w:bottom w:val="none" w:sz="0" w:space="0" w:color="auto"/>
                        <w:right w:val="none" w:sz="0" w:space="0" w:color="auto"/>
                      </w:divBdr>
                    </w:div>
                  </w:divsChild>
                </w:div>
                <w:div w:id="1513227457">
                  <w:marLeft w:val="0"/>
                  <w:marRight w:val="0"/>
                  <w:marTop w:val="0"/>
                  <w:marBottom w:val="0"/>
                  <w:divBdr>
                    <w:top w:val="none" w:sz="0" w:space="0" w:color="auto"/>
                    <w:left w:val="none" w:sz="0" w:space="0" w:color="auto"/>
                    <w:bottom w:val="none" w:sz="0" w:space="0" w:color="auto"/>
                    <w:right w:val="none" w:sz="0" w:space="0" w:color="auto"/>
                  </w:divBdr>
                  <w:divsChild>
                    <w:div w:id="1904943749">
                      <w:marLeft w:val="0"/>
                      <w:marRight w:val="0"/>
                      <w:marTop w:val="0"/>
                      <w:marBottom w:val="0"/>
                      <w:divBdr>
                        <w:top w:val="none" w:sz="0" w:space="0" w:color="auto"/>
                        <w:left w:val="none" w:sz="0" w:space="0" w:color="auto"/>
                        <w:bottom w:val="none" w:sz="0" w:space="0" w:color="auto"/>
                        <w:right w:val="none" w:sz="0" w:space="0" w:color="auto"/>
                      </w:divBdr>
                    </w:div>
                  </w:divsChild>
                </w:div>
                <w:div w:id="1582720019">
                  <w:marLeft w:val="0"/>
                  <w:marRight w:val="0"/>
                  <w:marTop w:val="0"/>
                  <w:marBottom w:val="0"/>
                  <w:divBdr>
                    <w:top w:val="none" w:sz="0" w:space="0" w:color="auto"/>
                    <w:left w:val="none" w:sz="0" w:space="0" w:color="auto"/>
                    <w:bottom w:val="none" w:sz="0" w:space="0" w:color="auto"/>
                    <w:right w:val="none" w:sz="0" w:space="0" w:color="auto"/>
                  </w:divBdr>
                  <w:divsChild>
                    <w:div w:id="1016536682">
                      <w:marLeft w:val="0"/>
                      <w:marRight w:val="0"/>
                      <w:marTop w:val="0"/>
                      <w:marBottom w:val="0"/>
                      <w:divBdr>
                        <w:top w:val="none" w:sz="0" w:space="0" w:color="auto"/>
                        <w:left w:val="none" w:sz="0" w:space="0" w:color="auto"/>
                        <w:bottom w:val="none" w:sz="0" w:space="0" w:color="auto"/>
                        <w:right w:val="none" w:sz="0" w:space="0" w:color="auto"/>
                      </w:divBdr>
                    </w:div>
                  </w:divsChild>
                </w:div>
                <w:div w:id="1603104545">
                  <w:marLeft w:val="0"/>
                  <w:marRight w:val="0"/>
                  <w:marTop w:val="0"/>
                  <w:marBottom w:val="0"/>
                  <w:divBdr>
                    <w:top w:val="none" w:sz="0" w:space="0" w:color="auto"/>
                    <w:left w:val="none" w:sz="0" w:space="0" w:color="auto"/>
                    <w:bottom w:val="none" w:sz="0" w:space="0" w:color="auto"/>
                    <w:right w:val="none" w:sz="0" w:space="0" w:color="auto"/>
                  </w:divBdr>
                  <w:divsChild>
                    <w:div w:id="2080664349">
                      <w:marLeft w:val="0"/>
                      <w:marRight w:val="0"/>
                      <w:marTop w:val="0"/>
                      <w:marBottom w:val="0"/>
                      <w:divBdr>
                        <w:top w:val="none" w:sz="0" w:space="0" w:color="auto"/>
                        <w:left w:val="none" w:sz="0" w:space="0" w:color="auto"/>
                        <w:bottom w:val="none" w:sz="0" w:space="0" w:color="auto"/>
                        <w:right w:val="none" w:sz="0" w:space="0" w:color="auto"/>
                      </w:divBdr>
                    </w:div>
                  </w:divsChild>
                </w:div>
                <w:div w:id="1852990678">
                  <w:marLeft w:val="0"/>
                  <w:marRight w:val="0"/>
                  <w:marTop w:val="0"/>
                  <w:marBottom w:val="0"/>
                  <w:divBdr>
                    <w:top w:val="none" w:sz="0" w:space="0" w:color="auto"/>
                    <w:left w:val="none" w:sz="0" w:space="0" w:color="auto"/>
                    <w:bottom w:val="none" w:sz="0" w:space="0" w:color="auto"/>
                    <w:right w:val="none" w:sz="0" w:space="0" w:color="auto"/>
                  </w:divBdr>
                  <w:divsChild>
                    <w:div w:id="7741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15559">
          <w:marLeft w:val="0"/>
          <w:marRight w:val="0"/>
          <w:marTop w:val="0"/>
          <w:marBottom w:val="0"/>
          <w:divBdr>
            <w:top w:val="none" w:sz="0" w:space="0" w:color="auto"/>
            <w:left w:val="none" w:sz="0" w:space="0" w:color="auto"/>
            <w:bottom w:val="none" w:sz="0" w:space="0" w:color="auto"/>
            <w:right w:val="none" w:sz="0" w:space="0" w:color="auto"/>
          </w:divBdr>
        </w:div>
      </w:divsChild>
    </w:div>
    <w:div w:id="262226685">
      <w:bodyDiv w:val="1"/>
      <w:marLeft w:val="0"/>
      <w:marRight w:val="0"/>
      <w:marTop w:val="0"/>
      <w:marBottom w:val="0"/>
      <w:divBdr>
        <w:top w:val="none" w:sz="0" w:space="0" w:color="auto"/>
        <w:left w:val="none" w:sz="0" w:space="0" w:color="auto"/>
        <w:bottom w:val="none" w:sz="0" w:space="0" w:color="auto"/>
        <w:right w:val="none" w:sz="0" w:space="0" w:color="auto"/>
      </w:divBdr>
    </w:div>
    <w:div w:id="342896902">
      <w:bodyDiv w:val="1"/>
      <w:marLeft w:val="0"/>
      <w:marRight w:val="0"/>
      <w:marTop w:val="0"/>
      <w:marBottom w:val="0"/>
      <w:divBdr>
        <w:top w:val="none" w:sz="0" w:space="0" w:color="auto"/>
        <w:left w:val="none" w:sz="0" w:space="0" w:color="auto"/>
        <w:bottom w:val="none" w:sz="0" w:space="0" w:color="auto"/>
        <w:right w:val="none" w:sz="0" w:space="0" w:color="auto"/>
      </w:divBdr>
    </w:div>
    <w:div w:id="367998643">
      <w:bodyDiv w:val="1"/>
      <w:marLeft w:val="0"/>
      <w:marRight w:val="0"/>
      <w:marTop w:val="0"/>
      <w:marBottom w:val="0"/>
      <w:divBdr>
        <w:top w:val="none" w:sz="0" w:space="0" w:color="auto"/>
        <w:left w:val="none" w:sz="0" w:space="0" w:color="auto"/>
        <w:bottom w:val="none" w:sz="0" w:space="0" w:color="auto"/>
        <w:right w:val="none" w:sz="0" w:space="0" w:color="auto"/>
      </w:divBdr>
    </w:div>
    <w:div w:id="434905735">
      <w:bodyDiv w:val="1"/>
      <w:marLeft w:val="0"/>
      <w:marRight w:val="0"/>
      <w:marTop w:val="0"/>
      <w:marBottom w:val="0"/>
      <w:divBdr>
        <w:top w:val="none" w:sz="0" w:space="0" w:color="auto"/>
        <w:left w:val="none" w:sz="0" w:space="0" w:color="auto"/>
        <w:bottom w:val="none" w:sz="0" w:space="0" w:color="auto"/>
        <w:right w:val="none" w:sz="0" w:space="0" w:color="auto"/>
      </w:divBdr>
    </w:div>
    <w:div w:id="452410420">
      <w:bodyDiv w:val="1"/>
      <w:marLeft w:val="0"/>
      <w:marRight w:val="0"/>
      <w:marTop w:val="0"/>
      <w:marBottom w:val="0"/>
      <w:divBdr>
        <w:top w:val="none" w:sz="0" w:space="0" w:color="auto"/>
        <w:left w:val="none" w:sz="0" w:space="0" w:color="auto"/>
        <w:bottom w:val="none" w:sz="0" w:space="0" w:color="auto"/>
        <w:right w:val="none" w:sz="0" w:space="0" w:color="auto"/>
      </w:divBdr>
    </w:div>
    <w:div w:id="510878166">
      <w:bodyDiv w:val="1"/>
      <w:marLeft w:val="0"/>
      <w:marRight w:val="0"/>
      <w:marTop w:val="0"/>
      <w:marBottom w:val="0"/>
      <w:divBdr>
        <w:top w:val="none" w:sz="0" w:space="0" w:color="auto"/>
        <w:left w:val="none" w:sz="0" w:space="0" w:color="auto"/>
        <w:bottom w:val="none" w:sz="0" w:space="0" w:color="auto"/>
        <w:right w:val="none" w:sz="0" w:space="0" w:color="auto"/>
      </w:divBdr>
    </w:div>
    <w:div w:id="768164828">
      <w:bodyDiv w:val="1"/>
      <w:marLeft w:val="0"/>
      <w:marRight w:val="0"/>
      <w:marTop w:val="0"/>
      <w:marBottom w:val="0"/>
      <w:divBdr>
        <w:top w:val="none" w:sz="0" w:space="0" w:color="auto"/>
        <w:left w:val="none" w:sz="0" w:space="0" w:color="auto"/>
        <w:bottom w:val="none" w:sz="0" w:space="0" w:color="auto"/>
        <w:right w:val="none" w:sz="0" w:space="0" w:color="auto"/>
      </w:divBdr>
    </w:div>
    <w:div w:id="900364552">
      <w:bodyDiv w:val="1"/>
      <w:marLeft w:val="0"/>
      <w:marRight w:val="0"/>
      <w:marTop w:val="0"/>
      <w:marBottom w:val="0"/>
      <w:divBdr>
        <w:top w:val="none" w:sz="0" w:space="0" w:color="auto"/>
        <w:left w:val="none" w:sz="0" w:space="0" w:color="auto"/>
        <w:bottom w:val="none" w:sz="0" w:space="0" w:color="auto"/>
        <w:right w:val="none" w:sz="0" w:space="0" w:color="auto"/>
      </w:divBdr>
    </w:div>
    <w:div w:id="927159620">
      <w:bodyDiv w:val="1"/>
      <w:marLeft w:val="0"/>
      <w:marRight w:val="0"/>
      <w:marTop w:val="0"/>
      <w:marBottom w:val="0"/>
      <w:divBdr>
        <w:top w:val="none" w:sz="0" w:space="0" w:color="auto"/>
        <w:left w:val="none" w:sz="0" w:space="0" w:color="auto"/>
        <w:bottom w:val="none" w:sz="0" w:space="0" w:color="auto"/>
        <w:right w:val="none" w:sz="0" w:space="0" w:color="auto"/>
      </w:divBdr>
    </w:div>
    <w:div w:id="1131947279">
      <w:bodyDiv w:val="1"/>
      <w:marLeft w:val="0"/>
      <w:marRight w:val="0"/>
      <w:marTop w:val="0"/>
      <w:marBottom w:val="0"/>
      <w:divBdr>
        <w:top w:val="none" w:sz="0" w:space="0" w:color="auto"/>
        <w:left w:val="none" w:sz="0" w:space="0" w:color="auto"/>
        <w:bottom w:val="none" w:sz="0" w:space="0" w:color="auto"/>
        <w:right w:val="none" w:sz="0" w:space="0" w:color="auto"/>
      </w:divBdr>
      <w:divsChild>
        <w:div w:id="749228597">
          <w:marLeft w:val="0"/>
          <w:marRight w:val="0"/>
          <w:marTop w:val="0"/>
          <w:marBottom w:val="0"/>
          <w:divBdr>
            <w:top w:val="none" w:sz="0" w:space="0" w:color="auto"/>
            <w:left w:val="none" w:sz="0" w:space="0" w:color="auto"/>
            <w:bottom w:val="none" w:sz="0" w:space="0" w:color="auto"/>
            <w:right w:val="none" w:sz="0" w:space="0" w:color="auto"/>
          </w:divBdr>
        </w:div>
        <w:div w:id="1690645363">
          <w:marLeft w:val="0"/>
          <w:marRight w:val="0"/>
          <w:marTop w:val="0"/>
          <w:marBottom w:val="0"/>
          <w:divBdr>
            <w:top w:val="none" w:sz="0" w:space="0" w:color="auto"/>
            <w:left w:val="none" w:sz="0" w:space="0" w:color="auto"/>
            <w:bottom w:val="none" w:sz="0" w:space="0" w:color="auto"/>
            <w:right w:val="none" w:sz="0" w:space="0" w:color="auto"/>
          </w:divBdr>
        </w:div>
        <w:div w:id="687678902">
          <w:marLeft w:val="0"/>
          <w:marRight w:val="0"/>
          <w:marTop w:val="0"/>
          <w:marBottom w:val="0"/>
          <w:divBdr>
            <w:top w:val="none" w:sz="0" w:space="0" w:color="auto"/>
            <w:left w:val="none" w:sz="0" w:space="0" w:color="auto"/>
            <w:bottom w:val="none" w:sz="0" w:space="0" w:color="auto"/>
            <w:right w:val="none" w:sz="0" w:space="0" w:color="auto"/>
          </w:divBdr>
          <w:divsChild>
            <w:div w:id="124154515">
              <w:marLeft w:val="-75"/>
              <w:marRight w:val="0"/>
              <w:marTop w:val="30"/>
              <w:marBottom w:val="30"/>
              <w:divBdr>
                <w:top w:val="none" w:sz="0" w:space="0" w:color="auto"/>
                <w:left w:val="none" w:sz="0" w:space="0" w:color="auto"/>
                <w:bottom w:val="none" w:sz="0" w:space="0" w:color="auto"/>
                <w:right w:val="none" w:sz="0" w:space="0" w:color="auto"/>
              </w:divBdr>
              <w:divsChild>
                <w:div w:id="432477602">
                  <w:marLeft w:val="0"/>
                  <w:marRight w:val="0"/>
                  <w:marTop w:val="0"/>
                  <w:marBottom w:val="0"/>
                  <w:divBdr>
                    <w:top w:val="none" w:sz="0" w:space="0" w:color="auto"/>
                    <w:left w:val="none" w:sz="0" w:space="0" w:color="auto"/>
                    <w:bottom w:val="none" w:sz="0" w:space="0" w:color="auto"/>
                    <w:right w:val="none" w:sz="0" w:space="0" w:color="auto"/>
                  </w:divBdr>
                  <w:divsChild>
                    <w:div w:id="1204362212">
                      <w:marLeft w:val="0"/>
                      <w:marRight w:val="0"/>
                      <w:marTop w:val="0"/>
                      <w:marBottom w:val="0"/>
                      <w:divBdr>
                        <w:top w:val="none" w:sz="0" w:space="0" w:color="auto"/>
                        <w:left w:val="none" w:sz="0" w:space="0" w:color="auto"/>
                        <w:bottom w:val="none" w:sz="0" w:space="0" w:color="auto"/>
                        <w:right w:val="none" w:sz="0" w:space="0" w:color="auto"/>
                      </w:divBdr>
                    </w:div>
                  </w:divsChild>
                </w:div>
                <w:div w:id="707484513">
                  <w:marLeft w:val="0"/>
                  <w:marRight w:val="0"/>
                  <w:marTop w:val="0"/>
                  <w:marBottom w:val="0"/>
                  <w:divBdr>
                    <w:top w:val="none" w:sz="0" w:space="0" w:color="auto"/>
                    <w:left w:val="none" w:sz="0" w:space="0" w:color="auto"/>
                    <w:bottom w:val="none" w:sz="0" w:space="0" w:color="auto"/>
                    <w:right w:val="none" w:sz="0" w:space="0" w:color="auto"/>
                  </w:divBdr>
                  <w:divsChild>
                    <w:div w:id="2097625186">
                      <w:marLeft w:val="0"/>
                      <w:marRight w:val="0"/>
                      <w:marTop w:val="0"/>
                      <w:marBottom w:val="0"/>
                      <w:divBdr>
                        <w:top w:val="none" w:sz="0" w:space="0" w:color="auto"/>
                        <w:left w:val="none" w:sz="0" w:space="0" w:color="auto"/>
                        <w:bottom w:val="none" w:sz="0" w:space="0" w:color="auto"/>
                        <w:right w:val="none" w:sz="0" w:space="0" w:color="auto"/>
                      </w:divBdr>
                    </w:div>
                    <w:div w:id="561866914">
                      <w:marLeft w:val="0"/>
                      <w:marRight w:val="0"/>
                      <w:marTop w:val="0"/>
                      <w:marBottom w:val="0"/>
                      <w:divBdr>
                        <w:top w:val="none" w:sz="0" w:space="0" w:color="auto"/>
                        <w:left w:val="none" w:sz="0" w:space="0" w:color="auto"/>
                        <w:bottom w:val="none" w:sz="0" w:space="0" w:color="auto"/>
                        <w:right w:val="none" w:sz="0" w:space="0" w:color="auto"/>
                      </w:divBdr>
                    </w:div>
                  </w:divsChild>
                </w:div>
                <w:div w:id="1777630328">
                  <w:marLeft w:val="0"/>
                  <w:marRight w:val="0"/>
                  <w:marTop w:val="0"/>
                  <w:marBottom w:val="0"/>
                  <w:divBdr>
                    <w:top w:val="none" w:sz="0" w:space="0" w:color="auto"/>
                    <w:left w:val="none" w:sz="0" w:space="0" w:color="auto"/>
                    <w:bottom w:val="none" w:sz="0" w:space="0" w:color="auto"/>
                    <w:right w:val="none" w:sz="0" w:space="0" w:color="auto"/>
                  </w:divBdr>
                  <w:divsChild>
                    <w:div w:id="1133013569">
                      <w:marLeft w:val="0"/>
                      <w:marRight w:val="0"/>
                      <w:marTop w:val="0"/>
                      <w:marBottom w:val="0"/>
                      <w:divBdr>
                        <w:top w:val="none" w:sz="0" w:space="0" w:color="auto"/>
                        <w:left w:val="none" w:sz="0" w:space="0" w:color="auto"/>
                        <w:bottom w:val="none" w:sz="0" w:space="0" w:color="auto"/>
                        <w:right w:val="none" w:sz="0" w:space="0" w:color="auto"/>
                      </w:divBdr>
                    </w:div>
                  </w:divsChild>
                </w:div>
                <w:div w:id="740755960">
                  <w:marLeft w:val="0"/>
                  <w:marRight w:val="0"/>
                  <w:marTop w:val="0"/>
                  <w:marBottom w:val="0"/>
                  <w:divBdr>
                    <w:top w:val="none" w:sz="0" w:space="0" w:color="auto"/>
                    <w:left w:val="none" w:sz="0" w:space="0" w:color="auto"/>
                    <w:bottom w:val="none" w:sz="0" w:space="0" w:color="auto"/>
                    <w:right w:val="none" w:sz="0" w:space="0" w:color="auto"/>
                  </w:divBdr>
                  <w:divsChild>
                    <w:div w:id="804929058">
                      <w:marLeft w:val="0"/>
                      <w:marRight w:val="0"/>
                      <w:marTop w:val="0"/>
                      <w:marBottom w:val="0"/>
                      <w:divBdr>
                        <w:top w:val="none" w:sz="0" w:space="0" w:color="auto"/>
                        <w:left w:val="none" w:sz="0" w:space="0" w:color="auto"/>
                        <w:bottom w:val="none" w:sz="0" w:space="0" w:color="auto"/>
                        <w:right w:val="none" w:sz="0" w:space="0" w:color="auto"/>
                      </w:divBdr>
                    </w:div>
                  </w:divsChild>
                </w:div>
                <w:div w:id="1379939546">
                  <w:marLeft w:val="0"/>
                  <w:marRight w:val="0"/>
                  <w:marTop w:val="0"/>
                  <w:marBottom w:val="0"/>
                  <w:divBdr>
                    <w:top w:val="none" w:sz="0" w:space="0" w:color="auto"/>
                    <w:left w:val="none" w:sz="0" w:space="0" w:color="auto"/>
                    <w:bottom w:val="none" w:sz="0" w:space="0" w:color="auto"/>
                    <w:right w:val="none" w:sz="0" w:space="0" w:color="auto"/>
                  </w:divBdr>
                  <w:divsChild>
                    <w:div w:id="1745184570">
                      <w:marLeft w:val="0"/>
                      <w:marRight w:val="0"/>
                      <w:marTop w:val="0"/>
                      <w:marBottom w:val="0"/>
                      <w:divBdr>
                        <w:top w:val="none" w:sz="0" w:space="0" w:color="auto"/>
                        <w:left w:val="none" w:sz="0" w:space="0" w:color="auto"/>
                        <w:bottom w:val="none" w:sz="0" w:space="0" w:color="auto"/>
                        <w:right w:val="none" w:sz="0" w:space="0" w:color="auto"/>
                      </w:divBdr>
                    </w:div>
                  </w:divsChild>
                </w:div>
                <w:div w:id="892548109">
                  <w:marLeft w:val="0"/>
                  <w:marRight w:val="0"/>
                  <w:marTop w:val="0"/>
                  <w:marBottom w:val="0"/>
                  <w:divBdr>
                    <w:top w:val="none" w:sz="0" w:space="0" w:color="auto"/>
                    <w:left w:val="none" w:sz="0" w:space="0" w:color="auto"/>
                    <w:bottom w:val="none" w:sz="0" w:space="0" w:color="auto"/>
                    <w:right w:val="none" w:sz="0" w:space="0" w:color="auto"/>
                  </w:divBdr>
                  <w:divsChild>
                    <w:div w:id="487479510">
                      <w:marLeft w:val="0"/>
                      <w:marRight w:val="0"/>
                      <w:marTop w:val="0"/>
                      <w:marBottom w:val="0"/>
                      <w:divBdr>
                        <w:top w:val="none" w:sz="0" w:space="0" w:color="auto"/>
                        <w:left w:val="none" w:sz="0" w:space="0" w:color="auto"/>
                        <w:bottom w:val="none" w:sz="0" w:space="0" w:color="auto"/>
                        <w:right w:val="none" w:sz="0" w:space="0" w:color="auto"/>
                      </w:divBdr>
                    </w:div>
                  </w:divsChild>
                </w:div>
                <w:div w:id="1766607471">
                  <w:marLeft w:val="0"/>
                  <w:marRight w:val="0"/>
                  <w:marTop w:val="0"/>
                  <w:marBottom w:val="0"/>
                  <w:divBdr>
                    <w:top w:val="none" w:sz="0" w:space="0" w:color="auto"/>
                    <w:left w:val="none" w:sz="0" w:space="0" w:color="auto"/>
                    <w:bottom w:val="none" w:sz="0" w:space="0" w:color="auto"/>
                    <w:right w:val="none" w:sz="0" w:space="0" w:color="auto"/>
                  </w:divBdr>
                  <w:divsChild>
                    <w:div w:id="1957522365">
                      <w:marLeft w:val="0"/>
                      <w:marRight w:val="0"/>
                      <w:marTop w:val="0"/>
                      <w:marBottom w:val="0"/>
                      <w:divBdr>
                        <w:top w:val="none" w:sz="0" w:space="0" w:color="auto"/>
                        <w:left w:val="none" w:sz="0" w:space="0" w:color="auto"/>
                        <w:bottom w:val="none" w:sz="0" w:space="0" w:color="auto"/>
                        <w:right w:val="none" w:sz="0" w:space="0" w:color="auto"/>
                      </w:divBdr>
                    </w:div>
                  </w:divsChild>
                </w:div>
                <w:div w:id="1479685564">
                  <w:marLeft w:val="0"/>
                  <w:marRight w:val="0"/>
                  <w:marTop w:val="0"/>
                  <w:marBottom w:val="0"/>
                  <w:divBdr>
                    <w:top w:val="none" w:sz="0" w:space="0" w:color="auto"/>
                    <w:left w:val="none" w:sz="0" w:space="0" w:color="auto"/>
                    <w:bottom w:val="none" w:sz="0" w:space="0" w:color="auto"/>
                    <w:right w:val="none" w:sz="0" w:space="0" w:color="auto"/>
                  </w:divBdr>
                  <w:divsChild>
                    <w:div w:id="870647013">
                      <w:marLeft w:val="0"/>
                      <w:marRight w:val="0"/>
                      <w:marTop w:val="0"/>
                      <w:marBottom w:val="0"/>
                      <w:divBdr>
                        <w:top w:val="none" w:sz="0" w:space="0" w:color="auto"/>
                        <w:left w:val="none" w:sz="0" w:space="0" w:color="auto"/>
                        <w:bottom w:val="none" w:sz="0" w:space="0" w:color="auto"/>
                        <w:right w:val="none" w:sz="0" w:space="0" w:color="auto"/>
                      </w:divBdr>
                    </w:div>
                  </w:divsChild>
                </w:div>
                <w:div w:id="451560832">
                  <w:marLeft w:val="0"/>
                  <w:marRight w:val="0"/>
                  <w:marTop w:val="0"/>
                  <w:marBottom w:val="0"/>
                  <w:divBdr>
                    <w:top w:val="none" w:sz="0" w:space="0" w:color="auto"/>
                    <w:left w:val="none" w:sz="0" w:space="0" w:color="auto"/>
                    <w:bottom w:val="none" w:sz="0" w:space="0" w:color="auto"/>
                    <w:right w:val="none" w:sz="0" w:space="0" w:color="auto"/>
                  </w:divBdr>
                  <w:divsChild>
                    <w:div w:id="72557611">
                      <w:marLeft w:val="0"/>
                      <w:marRight w:val="0"/>
                      <w:marTop w:val="0"/>
                      <w:marBottom w:val="0"/>
                      <w:divBdr>
                        <w:top w:val="none" w:sz="0" w:space="0" w:color="auto"/>
                        <w:left w:val="none" w:sz="0" w:space="0" w:color="auto"/>
                        <w:bottom w:val="none" w:sz="0" w:space="0" w:color="auto"/>
                        <w:right w:val="none" w:sz="0" w:space="0" w:color="auto"/>
                      </w:divBdr>
                    </w:div>
                  </w:divsChild>
                </w:div>
                <w:div w:id="1201361424">
                  <w:marLeft w:val="0"/>
                  <w:marRight w:val="0"/>
                  <w:marTop w:val="0"/>
                  <w:marBottom w:val="0"/>
                  <w:divBdr>
                    <w:top w:val="none" w:sz="0" w:space="0" w:color="auto"/>
                    <w:left w:val="none" w:sz="0" w:space="0" w:color="auto"/>
                    <w:bottom w:val="none" w:sz="0" w:space="0" w:color="auto"/>
                    <w:right w:val="none" w:sz="0" w:space="0" w:color="auto"/>
                  </w:divBdr>
                  <w:divsChild>
                    <w:div w:id="1410039749">
                      <w:marLeft w:val="0"/>
                      <w:marRight w:val="0"/>
                      <w:marTop w:val="0"/>
                      <w:marBottom w:val="0"/>
                      <w:divBdr>
                        <w:top w:val="none" w:sz="0" w:space="0" w:color="auto"/>
                        <w:left w:val="none" w:sz="0" w:space="0" w:color="auto"/>
                        <w:bottom w:val="none" w:sz="0" w:space="0" w:color="auto"/>
                        <w:right w:val="none" w:sz="0" w:space="0" w:color="auto"/>
                      </w:divBdr>
                    </w:div>
                  </w:divsChild>
                </w:div>
                <w:div w:id="870529880">
                  <w:marLeft w:val="0"/>
                  <w:marRight w:val="0"/>
                  <w:marTop w:val="0"/>
                  <w:marBottom w:val="0"/>
                  <w:divBdr>
                    <w:top w:val="none" w:sz="0" w:space="0" w:color="auto"/>
                    <w:left w:val="none" w:sz="0" w:space="0" w:color="auto"/>
                    <w:bottom w:val="none" w:sz="0" w:space="0" w:color="auto"/>
                    <w:right w:val="none" w:sz="0" w:space="0" w:color="auto"/>
                  </w:divBdr>
                  <w:divsChild>
                    <w:div w:id="556013156">
                      <w:marLeft w:val="0"/>
                      <w:marRight w:val="0"/>
                      <w:marTop w:val="0"/>
                      <w:marBottom w:val="0"/>
                      <w:divBdr>
                        <w:top w:val="none" w:sz="0" w:space="0" w:color="auto"/>
                        <w:left w:val="none" w:sz="0" w:space="0" w:color="auto"/>
                        <w:bottom w:val="none" w:sz="0" w:space="0" w:color="auto"/>
                        <w:right w:val="none" w:sz="0" w:space="0" w:color="auto"/>
                      </w:divBdr>
                    </w:div>
                    <w:div w:id="436295083">
                      <w:marLeft w:val="0"/>
                      <w:marRight w:val="0"/>
                      <w:marTop w:val="0"/>
                      <w:marBottom w:val="0"/>
                      <w:divBdr>
                        <w:top w:val="none" w:sz="0" w:space="0" w:color="auto"/>
                        <w:left w:val="none" w:sz="0" w:space="0" w:color="auto"/>
                        <w:bottom w:val="none" w:sz="0" w:space="0" w:color="auto"/>
                        <w:right w:val="none" w:sz="0" w:space="0" w:color="auto"/>
                      </w:divBdr>
                    </w:div>
                  </w:divsChild>
                </w:div>
                <w:div w:id="32771086">
                  <w:marLeft w:val="0"/>
                  <w:marRight w:val="0"/>
                  <w:marTop w:val="0"/>
                  <w:marBottom w:val="0"/>
                  <w:divBdr>
                    <w:top w:val="none" w:sz="0" w:space="0" w:color="auto"/>
                    <w:left w:val="none" w:sz="0" w:space="0" w:color="auto"/>
                    <w:bottom w:val="none" w:sz="0" w:space="0" w:color="auto"/>
                    <w:right w:val="none" w:sz="0" w:space="0" w:color="auto"/>
                  </w:divBdr>
                  <w:divsChild>
                    <w:div w:id="994794582">
                      <w:marLeft w:val="0"/>
                      <w:marRight w:val="0"/>
                      <w:marTop w:val="0"/>
                      <w:marBottom w:val="0"/>
                      <w:divBdr>
                        <w:top w:val="none" w:sz="0" w:space="0" w:color="auto"/>
                        <w:left w:val="none" w:sz="0" w:space="0" w:color="auto"/>
                        <w:bottom w:val="none" w:sz="0" w:space="0" w:color="auto"/>
                        <w:right w:val="none" w:sz="0" w:space="0" w:color="auto"/>
                      </w:divBdr>
                    </w:div>
                  </w:divsChild>
                </w:div>
                <w:div w:id="132604665">
                  <w:marLeft w:val="0"/>
                  <w:marRight w:val="0"/>
                  <w:marTop w:val="0"/>
                  <w:marBottom w:val="0"/>
                  <w:divBdr>
                    <w:top w:val="none" w:sz="0" w:space="0" w:color="auto"/>
                    <w:left w:val="none" w:sz="0" w:space="0" w:color="auto"/>
                    <w:bottom w:val="none" w:sz="0" w:space="0" w:color="auto"/>
                    <w:right w:val="none" w:sz="0" w:space="0" w:color="auto"/>
                  </w:divBdr>
                  <w:divsChild>
                    <w:div w:id="2085377137">
                      <w:marLeft w:val="0"/>
                      <w:marRight w:val="0"/>
                      <w:marTop w:val="0"/>
                      <w:marBottom w:val="0"/>
                      <w:divBdr>
                        <w:top w:val="none" w:sz="0" w:space="0" w:color="auto"/>
                        <w:left w:val="none" w:sz="0" w:space="0" w:color="auto"/>
                        <w:bottom w:val="none" w:sz="0" w:space="0" w:color="auto"/>
                        <w:right w:val="none" w:sz="0" w:space="0" w:color="auto"/>
                      </w:divBdr>
                    </w:div>
                  </w:divsChild>
                </w:div>
                <w:div w:id="1079064474">
                  <w:marLeft w:val="0"/>
                  <w:marRight w:val="0"/>
                  <w:marTop w:val="0"/>
                  <w:marBottom w:val="0"/>
                  <w:divBdr>
                    <w:top w:val="none" w:sz="0" w:space="0" w:color="auto"/>
                    <w:left w:val="none" w:sz="0" w:space="0" w:color="auto"/>
                    <w:bottom w:val="none" w:sz="0" w:space="0" w:color="auto"/>
                    <w:right w:val="none" w:sz="0" w:space="0" w:color="auto"/>
                  </w:divBdr>
                  <w:divsChild>
                    <w:div w:id="492962114">
                      <w:marLeft w:val="0"/>
                      <w:marRight w:val="0"/>
                      <w:marTop w:val="0"/>
                      <w:marBottom w:val="0"/>
                      <w:divBdr>
                        <w:top w:val="none" w:sz="0" w:space="0" w:color="auto"/>
                        <w:left w:val="none" w:sz="0" w:space="0" w:color="auto"/>
                        <w:bottom w:val="none" w:sz="0" w:space="0" w:color="auto"/>
                        <w:right w:val="none" w:sz="0" w:space="0" w:color="auto"/>
                      </w:divBdr>
                    </w:div>
                  </w:divsChild>
                </w:div>
                <w:div w:id="2135322397">
                  <w:marLeft w:val="0"/>
                  <w:marRight w:val="0"/>
                  <w:marTop w:val="0"/>
                  <w:marBottom w:val="0"/>
                  <w:divBdr>
                    <w:top w:val="none" w:sz="0" w:space="0" w:color="auto"/>
                    <w:left w:val="none" w:sz="0" w:space="0" w:color="auto"/>
                    <w:bottom w:val="none" w:sz="0" w:space="0" w:color="auto"/>
                    <w:right w:val="none" w:sz="0" w:space="0" w:color="auto"/>
                  </w:divBdr>
                  <w:divsChild>
                    <w:div w:id="920023064">
                      <w:marLeft w:val="0"/>
                      <w:marRight w:val="0"/>
                      <w:marTop w:val="0"/>
                      <w:marBottom w:val="0"/>
                      <w:divBdr>
                        <w:top w:val="none" w:sz="0" w:space="0" w:color="auto"/>
                        <w:left w:val="none" w:sz="0" w:space="0" w:color="auto"/>
                        <w:bottom w:val="none" w:sz="0" w:space="0" w:color="auto"/>
                        <w:right w:val="none" w:sz="0" w:space="0" w:color="auto"/>
                      </w:divBdr>
                    </w:div>
                  </w:divsChild>
                </w:div>
                <w:div w:id="1720397200">
                  <w:marLeft w:val="0"/>
                  <w:marRight w:val="0"/>
                  <w:marTop w:val="0"/>
                  <w:marBottom w:val="0"/>
                  <w:divBdr>
                    <w:top w:val="none" w:sz="0" w:space="0" w:color="auto"/>
                    <w:left w:val="none" w:sz="0" w:space="0" w:color="auto"/>
                    <w:bottom w:val="none" w:sz="0" w:space="0" w:color="auto"/>
                    <w:right w:val="none" w:sz="0" w:space="0" w:color="auto"/>
                  </w:divBdr>
                  <w:divsChild>
                    <w:div w:id="1623342257">
                      <w:marLeft w:val="0"/>
                      <w:marRight w:val="0"/>
                      <w:marTop w:val="0"/>
                      <w:marBottom w:val="0"/>
                      <w:divBdr>
                        <w:top w:val="none" w:sz="0" w:space="0" w:color="auto"/>
                        <w:left w:val="none" w:sz="0" w:space="0" w:color="auto"/>
                        <w:bottom w:val="none" w:sz="0" w:space="0" w:color="auto"/>
                        <w:right w:val="none" w:sz="0" w:space="0" w:color="auto"/>
                      </w:divBdr>
                    </w:div>
                  </w:divsChild>
                </w:div>
                <w:div w:id="1931427764">
                  <w:marLeft w:val="0"/>
                  <w:marRight w:val="0"/>
                  <w:marTop w:val="0"/>
                  <w:marBottom w:val="0"/>
                  <w:divBdr>
                    <w:top w:val="none" w:sz="0" w:space="0" w:color="auto"/>
                    <w:left w:val="none" w:sz="0" w:space="0" w:color="auto"/>
                    <w:bottom w:val="none" w:sz="0" w:space="0" w:color="auto"/>
                    <w:right w:val="none" w:sz="0" w:space="0" w:color="auto"/>
                  </w:divBdr>
                  <w:divsChild>
                    <w:div w:id="1957905522">
                      <w:marLeft w:val="0"/>
                      <w:marRight w:val="0"/>
                      <w:marTop w:val="0"/>
                      <w:marBottom w:val="0"/>
                      <w:divBdr>
                        <w:top w:val="none" w:sz="0" w:space="0" w:color="auto"/>
                        <w:left w:val="none" w:sz="0" w:space="0" w:color="auto"/>
                        <w:bottom w:val="none" w:sz="0" w:space="0" w:color="auto"/>
                        <w:right w:val="none" w:sz="0" w:space="0" w:color="auto"/>
                      </w:divBdr>
                    </w:div>
                  </w:divsChild>
                </w:div>
                <w:div w:id="1276406233">
                  <w:marLeft w:val="0"/>
                  <w:marRight w:val="0"/>
                  <w:marTop w:val="0"/>
                  <w:marBottom w:val="0"/>
                  <w:divBdr>
                    <w:top w:val="none" w:sz="0" w:space="0" w:color="auto"/>
                    <w:left w:val="none" w:sz="0" w:space="0" w:color="auto"/>
                    <w:bottom w:val="none" w:sz="0" w:space="0" w:color="auto"/>
                    <w:right w:val="none" w:sz="0" w:space="0" w:color="auto"/>
                  </w:divBdr>
                  <w:divsChild>
                    <w:div w:id="2094815620">
                      <w:marLeft w:val="0"/>
                      <w:marRight w:val="0"/>
                      <w:marTop w:val="0"/>
                      <w:marBottom w:val="0"/>
                      <w:divBdr>
                        <w:top w:val="none" w:sz="0" w:space="0" w:color="auto"/>
                        <w:left w:val="none" w:sz="0" w:space="0" w:color="auto"/>
                        <w:bottom w:val="none" w:sz="0" w:space="0" w:color="auto"/>
                        <w:right w:val="none" w:sz="0" w:space="0" w:color="auto"/>
                      </w:divBdr>
                    </w:div>
                  </w:divsChild>
                </w:div>
                <w:div w:id="572009943">
                  <w:marLeft w:val="0"/>
                  <w:marRight w:val="0"/>
                  <w:marTop w:val="0"/>
                  <w:marBottom w:val="0"/>
                  <w:divBdr>
                    <w:top w:val="none" w:sz="0" w:space="0" w:color="auto"/>
                    <w:left w:val="none" w:sz="0" w:space="0" w:color="auto"/>
                    <w:bottom w:val="none" w:sz="0" w:space="0" w:color="auto"/>
                    <w:right w:val="none" w:sz="0" w:space="0" w:color="auto"/>
                  </w:divBdr>
                  <w:divsChild>
                    <w:div w:id="1342051560">
                      <w:marLeft w:val="0"/>
                      <w:marRight w:val="0"/>
                      <w:marTop w:val="0"/>
                      <w:marBottom w:val="0"/>
                      <w:divBdr>
                        <w:top w:val="none" w:sz="0" w:space="0" w:color="auto"/>
                        <w:left w:val="none" w:sz="0" w:space="0" w:color="auto"/>
                        <w:bottom w:val="none" w:sz="0" w:space="0" w:color="auto"/>
                        <w:right w:val="none" w:sz="0" w:space="0" w:color="auto"/>
                      </w:divBdr>
                    </w:div>
                  </w:divsChild>
                </w:div>
                <w:div w:id="768738298">
                  <w:marLeft w:val="0"/>
                  <w:marRight w:val="0"/>
                  <w:marTop w:val="0"/>
                  <w:marBottom w:val="0"/>
                  <w:divBdr>
                    <w:top w:val="none" w:sz="0" w:space="0" w:color="auto"/>
                    <w:left w:val="none" w:sz="0" w:space="0" w:color="auto"/>
                    <w:bottom w:val="none" w:sz="0" w:space="0" w:color="auto"/>
                    <w:right w:val="none" w:sz="0" w:space="0" w:color="auto"/>
                  </w:divBdr>
                  <w:divsChild>
                    <w:div w:id="377585113">
                      <w:marLeft w:val="0"/>
                      <w:marRight w:val="0"/>
                      <w:marTop w:val="0"/>
                      <w:marBottom w:val="0"/>
                      <w:divBdr>
                        <w:top w:val="none" w:sz="0" w:space="0" w:color="auto"/>
                        <w:left w:val="none" w:sz="0" w:space="0" w:color="auto"/>
                        <w:bottom w:val="none" w:sz="0" w:space="0" w:color="auto"/>
                        <w:right w:val="none" w:sz="0" w:space="0" w:color="auto"/>
                      </w:divBdr>
                    </w:div>
                  </w:divsChild>
                </w:div>
                <w:div w:id="2005696227">
                  <w:marLeft w:val="0"/>
                  <w:marRight w:val="0"/>
                  <w:marTop w:val="0"/>
                  <w:marBottom w:val="0"/>
                  <w:divBdr>
                    <w:top w:val="none" w:sz="0" w:space="0" w:color="auto"/>
                    <w:left w:val="none" w:sz="0" w:space="0" w:color="auto"/>
                    <w:bottom w:val="none" w:sz="0" w:space="0" w:color="auto"/>
                    <w:right w:val="none" w:sz="0" w:space="0" w:color="auto"/>
                  </w:divBdr>
                  <w:divsChild>
                    <w:div w:id="147286730">
                      <w:marLeft w:val="0"/>
                      <w:marRight w:val="0"/>
                      <w:marTop w:val="0"/>
                      <w:marBottom w:val="0"/>
                      <w:divBdr>
                        <w:top w:val="none" w:sz="0" w:space="0" w:color="auto"/>
                        <w:left w:val="none" w:sz="0" w:space="0" w:color="auto"/>
                        <w:bottom w:val="none" w:sz="0" w:space="0" w:color="auto"/>
                        <w:right w:val="none" w:sz="0" w:space="0" w:color="auto"/>
                      </w:divBdr>
                    </w:div>
                  </w:divsChild>
                </w:div>
                <w:div w:id="998844010">
                  <w:marLeft w:val="0"/>
                  <w:marRight w:val="0"/>
                  <w:marTop w:val="0"/>
                  <w:marBottom w:val="0"/>
                  <w:divBdr>
                    <w:top w:val="none" w:sz="0" w:space="0" w:color="auto"/>
                    <w:left w:val="none" w:sz="0" w:space="0" w:color="auto"/>
                    <w:bottom w:val="none" w:sz="0" w:space="0" w:color="auto"/>
                    <w:right w:val="none" w:sz="0" w:space="0" w:color="auto"/>
                  </w:divBdr>
                  <w:divsChild>
                    <w:div w:id="1969965236">
                      <w:marLeft w:val="0"/>
                      <w:marRight w:val="0"/>
                      <w:marTop w:val="0"/>
                      <w:marBottom w:val="0"/>
                      <w:divBdr>
                        <w:top w:val="none" w:sz="0" w:space="0" w:color="auto"/>
                        <w:left w:val="none" w:sz="0" w:space="0" w:color="auto"/>
                        <w:bottom w:val="none" w:sz="0" w:space="0" w:color="auto"/>
                        <w:right w:val="none" w:sz="0" w:space="0" w:color="auto"/>
                      </w:divBdr>
                    </w:div>
                  </w:divsChild>
                </w:div>
                <w:div w:id="484005211">
                  <w:marLeft w:val="0"/>
                  <w:marRight w:val="0"/>
                  <w:marTop w:val="0"/>
                  <w:marBottom w:val="0"/>
                  <w:divBdr>
                    <w:top w:val="none" w:sz="0" w:space="0" w:color="auto"/>
                    <w:left w:val="none" w:sz="0" w:space="0" w:color="auto"/>
                    <w:bottom w:val="none" w:sz="0" w:space="0" w:color="auto"/>
                    <w:right w:val="none" w:sz="0" w:space="0" w:color="auto"/>
                  </w:divBdr>
                  <w:divsChild>
                    <w:div w:id="1232424309">
                      <w:marLeft w:val="0"/>
                      <w:marRight w:val="0"/>
                      <w:marTop w:val="0"/>
                      <w:marBottom w:val="0"/>
                      <w:divBdr>
                        <w:top w:val="none" w:sz="0" w:space="0" w:color="auto"/>
                        <w:left w:val="none" w:sz="0" w:space="0" w:color="auto"/>
                        <w:bottom w:val="none" w:sz="0" w:space="0" w:color="auto"/>
                        <w:right w:val="none" w:sz="0" w:space="0" w:color="auto"/>
                      </w:divBdr>
                    </w:div>
                  </w:divsChild>
                </w:div>
                <w:div w:id="2054226811">
                  <w:marLeft w:val="0"/>
                  <w:marRight w:val="0"/>
                  <w:marTop w:val="0"/>
                  <w:marBottom w:val="0"/>
                  <w:divBdr>
                    <w:top w:val="none" w:sz="0" w:space="0" w:color="auto"/>
                    <w:left w:val="none" w:sz="0" w:space="0" w:color="auto"/>
                    <w:bottom w:val="none" w:sz="0" w:space="0" w:color="auto"/>
                    <w:right w:val="none" w:sz="0" w:space="0" w:color="auto"/>
                  </w:divBdr>
                  <w:divsChild>
                    <w:div w:id="513541887">
                      <w:marLeft w:val="0"/>
                      <w:marRight w:val="0"/>
                      <w:marTop w:val="0"/>
                      <w:marBottom w:val="0"/>
                      <w:divBdr>
                        <w:top w:val="none" w:sz="0" w:space="0" w:color="auto"/>
                        <w:left w:val="none" w:sz="0" w:space="0" w:color="auto"/>
                        <w:bottom w:val="none" w:sz="0" w:space="0" w:color="auto"/>
                        <w:right w:val="none" w:sz="0" w:space="0" w:color="auto"/>
                      </w:divBdr>
                    </w:div>
                  </w:divsChild>
                </w:div>
                <w:div w:id="1297375736">
                  <w:marLeft w:val="0"/>
                  <w:marRight w:val="0"/>
                  <w:marTop w:val="0"/>
                  <w:marBottom w:val="0"/>
                  <w:divBdr>
                    <w:top w:val="none" w:sz="0" w:space="0" w:color="auto"/>
                    <w:left w:val="none" w:sz="0" w:space="0" w:color="auto"/>
                    <w:bottom w:val="none" w:sz="0" w:space="0" w:color="auto"/>
                    <w:right w:val="none" w:sz="0" w:space="0" w:color="auto"/>
                  </w:divBdr>
                  <w:divsChild>
                    <w:div w:id="293607841">
                      <w:marLeft w:val="0"/>
                      <w:marRight w:val="0"/>
                      <w:marTop w:val="0"/>
                      <w:marBottom w:val="0"/>
                      <w:divBdr>
                        <w:top w:val="none" w:sz="0" w:space="0" w:color="auto"/>
                        <w:left w:val="none" w:sz="0" w:space="0" w:color="auto"/>
                        <w:bottom w:val="none" w:sz="0" w:space="0" w:color="auto"/>
                        <w:right w:val="none" w:sz="0" w:space="0" w:color="auto"/>
                      </w:divBdr>
                    </w:div>
                  </w:divsChild>
                </w:div>
                <w:div w:id="171457885">
                  <w:marLeft w:val="0"/>
                  <w:marRight w:val="0"/>
                  <w:marTop w:val="0"/>
                  <w:marBottom w:val="0"/>
                  <w:divBdr>
                    <w:top w:val="none" w:sz="0" w:space="0" w:color="auto"/>
                    <w:left w:val="none" w:sz="0" w:space="0" w:color="auto"/>
                    <w:bottom w:val="none" w:sz="0" w:space="0" w:color="auto"/>
                    <w:right w:val="none" w:sz="0" w:space="0" w:color="auto"/>
                  </w:divBdr>
                  <w:divsChild>
                    <w:div w:id="125049277">
                      <w:marLeft w:val="0"/>
                      <w:marRight w:val="0"/>
                      <w:marTop w:val="0"/>
                      <w:marBottom w:val="0"/>
                      <w:divBdr>
                        <w:top w:val="none" w:sz="0" w:space="0" w:color="auto"/>
                        <w:left w:val="none" w:sz="0" w:space="0" w:color="auto"/>
                        <w:bottom w:val="none" w:sz="0" w:space="0" w:color="auto"/>
                        <w:right w:val="none" w:sz="0" w:space="0" w:color="auto"/>
                      </w:divBdr>
                    </w:div>
                  </w:divsChild>
                </w:div>
                <w:div w:id="683898956">
                  <w:marLeft w:val="0"/>
                  <w:marRight w:val="0"/>
                  <w:marTop w:val="0"/>
                  <w:marBottom w:val="0"/>
                  <w:divBdr>
                    <w:top w:val="none" w:sz="0" w:space="0" w:color="auto"/>
                    <w:left w:val="none" w:sz="0" w:space="0" w:color="auto"/>
                    <w:bottom w:val="none" w:sz="0" w:space="0" w:color="auto"/>
                    <w:right w:val="none" w:sz="0" w:space="0" w:color="auto"/>
                  </w:divBdr>
                  <w:divsChild>
                    <w:div w:id="1598978231">
                      <w:marLeft w:val="0"/>
                      <w:marRight w:val="0"/>
                      <w:marTop w:val="0"/>
                      <w:marBottom w:val="0"/>
                      <w:divBdr>
                        <w:top w:val="none" w:sz="0" w:space="0" w:color="auto"/>
                        <w:left w:val="none" w:sz="0" w:space="0" w:color="auto"/>
                        <w:bottom w:val="none" w:sz="0" w:space="0" w:color="auto"/>
                        <w:right w:val="none" w:sz="0" w:space="0" w:color="auto"/>
                      </w:divBdr>
                    </w:div>
                  </w:divsChild>
                </w:div>
                <w:div w:id="557937700">
                  <w:marLeft w:val="0"/>
                  <w:marRight w:val="0"/>
                  <w:marTop w:val="0"/>
                  <w:marBottom w:val="0"/>
                  <w:divBdr>
                    <w:top w:val="none" w:sz="0" w:space="0" w:color="auto"/>
                    <w:left w:val="none" w:sz="0" w:space="0" w:color="auto"/>
                    <w:bottom w:val="none" w:sz="0" w:space="0" w:color="auto"/>
                    <w:right w:val="none" w:sz="0" w:space="0" w:color="auto"/>
                  </w:divBdr>
                  <w:divsChild>
                    <w:div w:id="739400524">
                      <w:marLeft w:val="0"/>
                      <w:marRight w:val="0"/>
                      <w:marTop w:val="0"/>
                      <w:marBottom w:val="0"/>
                      <w:divBdr>
                        <w:top w:val="none" w:sz="0" w:space="0" w:color="auto"/>
                        <w:left w:val="none" w:sz="0" w:space="0" w:color="auto"/>
                        <w:bottom w:val="none" w:sz="0" w:space="0" w:color="auto"/>
                        <w:right w:val="none" w:sz="0" w:space="0" w:color="auto"/>
                      </w:divBdr>
                    </w:div>
                  </w:divsChild>
                </w:div>
                <w:div w:id="296493792">
                  <w:marLeft w:val="0"/>
                  <w:marRight w:val="0"/>
                  <w:marTop w:val="0"/>
                  <w:marBottom w:val="0"/>
                  <w:divBdr>
                    <w:top w:val="none" w:sz="0" w:space="0" w:color="auto"/>
                    <w:left w:val="none" w:sz="0" w:space="0" w:color="auto"/>
                    <w:bottom w:val="none" w:sz="0" w:space="0" w:color="auto"/>
                    <w:right w:val="none" w:sz="0" w:space="0" w:color="auto"/>
                  </w:divBdr>
                  <w:divsChild>
                    <w:div w:id="782574812">
                      <w:marLeft w:val="0"/>
                      <w:marRight w:val="0"/>
                      <w:marTop w:val="0"/>
                      <w:marBottom w:val="0"/>
                      <w:divBdr>
                        <w:top w:val="none" w:sz="0" w:space="0" w:color="auto"/>
                        <w:left w:val="none" w:sz="0" w:space="0" w:color="auto"/>
                        <w:bottom w:val="none" w:sz="0" w:space="0" w:color="auto"/>
                        <w:right w:val="none" w:sz="0" w:space="0" w:color="auto"/>
                      </w:divBdr>
                    </w:div>
                  </w:divsChild>
                </w:div>
                <w:div w:id="418257253">
                  <w:marLeft w:val="0"/>
                  <w:marRight w:val="0"/>
                  <w:marTop w:val="0"/>
                  <w:marBottom w:val="0"/>
                  <w:divBdr>
                    <w:top w:val="none" w:sz="0" w:space="0" w:color="auto"/>
                    <w:left w:val="none" w:sz="0" w:space="0" w:color="auto"/>
                    <w:bottom w:val="none" w:sz="0" w:space="0" w:color="auto"/>
                    <w:right w:val="none" w:sz="0" w:space="0" w:color="auto"/>
                  </w:divBdr>
                  <w:divsChild>
                    <w:div w:id="2046247040">
                      <w:marLeft w:val="0"/>
                      <w:marRight w:val="0"/>
                      <w:marTop w:val="0"/>
                      <w:marBottom w:val="0"/>
                      <w:divBdr>
                        <w:top w:val="none" w:sz="0" w:space="0" w:color="auto"/>
                        <w:left w:val="none" w:sz="0" w:space="0" w:color="auto"/>
                        <w:bottom w:val="none" w:sz="0" w:space="0" w:color="auto"/>
                        <w:right w:val="none" w:sz="0" w:space="0" w:color="auto"/>
                      </w:divBdr>
                    </w:div>
                  </w:divsChild>
                </w:div>
                <w:div w:id="1053626484">
                  <w:marLeft w:val="0"/>
                  <w:marRight w:val="0"/>
                  <w:marTop w:val="0"/>
                  <w:marBottom w:val="0"/>
                  <w:divBdr>
                    <w:top w:val="none" w:sz="0" w:space="0" w:color="auto"/>
                    <w:left w:val="none" w:sz="0" w:space="0" w:color="auto"/>
                    <w:bottom w:val="none" w:sz="0" w:space="0" w:color="auto"/>
                    <w:right w:val="none" w:sz="0" w:space="0" w:color="auto"/>
                  </w:divBdr>
                  <w:divsChild>
                    <w:div w:id="1140270504">
                      <w:marLeft w:val="0"/>
                      <w:marRight w:val="0"/>
                      <w:marTop w:val="0"/>
                      <w:marBottom w:val="0"/>
                      <w:divBdr>
                        <w:top w:val="none" w:sz="0" w:space="0" w:color="auto"/>
                        <w:left w:val="none" w:sz="0" w:space="0" w:color="auto"/>
                        <w:bottom w:val="none" w:sz="0" w:space="0" w:color="auto"/>
                        <w:right w:val="none" w:sz="0" w:space="0" w:color="auto"/>
                      </w:divBdr>
                    </w:div>
                  </w:divsChild>
                </w:div>
                <w:div w:id="1085881977">
                  <w:marLeft w:val="0"/>
                  <w:marRight w:val="0"/>
                  <w:marTop w:val="0"/>
                  <w:marBottom w:val="0"/>
                  <w:divBdr>
                    <w:top w:val="none" w:sz="0" w:space="0" w:color="auto"/>
                    <w:left w:val="none" w:sz="0" w:space="0" w:color="auto"/>
                    <w:bottom w:val="none" w:sz="0" w:space="0" w:color="auto"/>
                    <w:right w:val="none" w:sz="0" w:space="0" w:color="auto"/>
                  </w:divBdr>
                  <w:divsChild>
                    <w:div w:id="834565447">
                      <w:marLeft w:val="0"/>
                      <w:marRight w:val="0"/>
                      <w:marTop w:val="0"/>
                      <w:marBottom w:val="0"/>
                      <w:divBdr>
                        <w:top w:val="none" w:sz="0" w:space="0" w:color="auto"/>
                        <w:left w:val="none" w:sz="0" w:space="0" w:color="auto"/>
                        <w:bottom w:val="none" w:sz="0" w:space="0" w:color="auto"/>
                        <w:right w:val="none" w:sz="0" w:space="0" w:color="auto"/>
                      </w:divBdr>
                    </w:div>
                  </w:divsChild>
                </w:div>
                <w:div w:id="1437284577">
                  <w:marLeft w:val="0"/>
                  <w:marRight w:val="0"/>
                  <w:marTop w:val="0"/>
                  <w:marBottom w:val="0"/>
                  <w:divBdr>
                    <w:top w:val="none" w:sz="0" w:space="0" w:color="auto"/>
                    <w:left w:val="none" w:sz="0" w:space="0" w:color="auto"/>
                    <w:bottom w:val="none" w:sz="0" w:space="0" w:color="auto"/>
                    <w:right w:val="none" w:sz="0" w:space="0" w:color="auto"/>
                  </w:divBdr>
                  <w:divsChild>
                    <w:div w:id="1037240736">
                      <w:marLeft w:val="0"/>
                      <w:marRight w:val="0"/>
                      <w:marTop w:val="0"/>
                      <w:marBottom w:val="0"/>
                      <w:divBdr>
                        <w:top w:val="none" w:sz="0" w:space="0" w:color="auto"/>
                        <w:left w:val="none" w:sz="0" w:space="0" w:color="auto"/>
                        <w:bottom w:val="none" w:sz="0" w:space="0" w:color="auto"/>
                        <w:right w:val="none" w:sz="0" w:space="0" w:color="auto"/>
                      </w:divBdr>
                    </w:div>
                  </w:divsChild>
                </w:div>
                <w:div w:id="557017416">
                  <w:marLeft w:val="0"/>
                  <w:marRight w:val="0"/>
                  <w:marTop w:val="0"/>
                  <w:marBottom w:val="0"/>
                  <w:divBdr>
                    <w:top w:val="none" w:sz="0" w:space="0" w:color="auto"/>
                    <w:left w:val="none" w:sz="0" w:space="0" w:color="auto"/>
                    <w:bottom w:val="none" w:sz="0" w:space="0" w:color="auto"/>
                    <w:right w:val="none" w:sz="0" w:space="0" w:color="auto"/>
                  </w:divBdr>
                  <w:divsChild>
                    <w:div w:id="392851788">
                      <w:marLeft w:val="0"/>
                      <w:marRight w:val="0"/>
                      <w:marTop w:val="0"/>
                      <w:marBottom w:val="0"/>
                      <w:divBdr>
                        <w:top w:val="none" w:sz="0" w:space="0" w:color="auto"/>
                        <w:left w:val="none" w:sz="0" w:space="0" w:color="auto"/>
                        <w:bottom w:val="none" w:sz="0" w:space="0" w:color="auto"/>
                        <w:right w:val="none" w:sz="0" w:space="0" w:color="auto"/>
                      </w:divBdr>
                    </w:div>
                  </w:divsChild>
                </w:div>
                <w:div w:id="806364235">
                  <w:marLeft w:val="0"/>
                  <w:marRight w:val="0"/>
                  <w:marTop w:val="0"/>
                  <w:marBottom w:val="0"/>
                  <w:divBdr>
                    <w:top w:val="none" w:sz="0" w:space="0" w:color="auto"/>
                    <w:left w:val="none" w:sz="0" w:space="0" w:color="auto"/>
                    <w:bottom w:val="none" w:sz="0" w:space="0" w:color="auto"/>
                    <w:right w:val="none" w:sz="0" w:space="0" w:color="auto"/>
                  </w:divBdr>
                  <w:divsChild>
                    <w:div w:id="389039056">
                      <w:marLeft w:val="0"/>
                      <w:marRight w:val="0"/>
                      <w:marTop w:val="0"/>
                      <w:marBottom w:val="0"/>
                      <w:divBdr>
                        <w:top w:val="none" w:sz="0" w:space="0" w:color="auto"/>
                        <w:left w:val="none" w:sz="0" w:space="0" w:color="auto"/>
                        <w:bottom w:val="none" w:sz="0" w:space="0" w:color="auto"/>
                        <w:right w:val="none" w:sz="0" w:space="0" w:color="auto"/>
                      </w:divBdr>
                    </w:div>
                  </w:divsChild>
                </w:div>
                <w:div w:id="1232930232">
                  <w:marLeft w:val="0"/>
                  <w:marRight w:val="0"/>
                  <w:marTop w:val="0"/>
                  <w:marBottom w:val="0"/>
                  <w:divBdr>
                    <w:top w:val="none" w:sz="0" w:space="0" w:color="auto"/>
                    <w:left w:val="none" w:sz="0" w:space="0" w:color="auto"/>
                    <w:bottom w:val="none" w:sz="0" w:space="0" w:color="auto"/>
                    <w:right w:val="none" w:sz="0" w:space="0" w:color="auto"/>
                  </w:divBdr>
                  <w:divsChild>
                    <w:div w:id="1686976231">
                      <w:marLeft w:val="0"/>
                      <w:marRight w:val="0"/>
                      <w:marTop w:val="0"/>
                      <w:marBottom w:val="0"/>
                      <w:divBdr>
                        <w:top w:val="none" w:sz="0" w:space="0" w:color="auto"/>
                        <w:left w:val="none" w:sz="0" w:space="0" w:color="auto"/>
                        <w:bottom w:val="none" w:sz="0" w:space="0" w:color="auto"/>
                        <w:right w:val="none" w:sz="0" w:space="0" w:color="auto"/>
                      </w:divBdr>
                    </w:div>
                  </w:divsChild>
                </w:div>
                <w:div w:id="1218323760">
                  <w:marLeft w:val="0"/>
                  <w:marRight w:val="0"/>
                  <w:marTop w:val="0"/>
                  <w:marBottom w:val="0"/>
                  <w:divBdr>
                    <w:top w:val="none" w:sz="0" w:space="0" w:color="auto"/>
                    <w:left w:val="none" w:sz="0" w:space="0" w:color="auto"/>
                    <w:bottom w:val="none" w:sz="0" w:space="0" w:color="auto"/>
                    <w:right w:val="none" w:sz="0" w:space="0" w:color="auto"/>
                  </w:divBdr>
                  <w:divsChild>
                    <w:div w:id="2126582344">
                      <w:marLeft w:val="0"/>
                      <w:marRight w:val="0"/>
                      <w:marTop w:val="0"/>
                      <w:marBottom w:val="0"/>
                      <w:divBdr>
                        <w:top w:val="none" w:sz="0" w:space="0" w:color="auto"/>
                        <w:left w:val="none" w:sz="0" w:space="0" w:color="auto"/>
                        <w:bottom w:val="none" w:sz="0" w:space="0" w:color="auto"/>
                        <w:right w:val="none" w:sz="0" w:space="0" w:color="auto"/>
                      </w:divBdr>
                    </w:div>
                    <w:div w:id="1392147795">
                      <w:marLeft w:val="0"/>
                      <w:marRight w:val="0"/>
                      <w:marTop w:val="0"/>
                      <w:marBottom w:val="0"/>
                      <w:divBdr>
                        <w:top w:val="none" w:sz="0" w:space="0" w:color="auto"/>
                        <w:left w:val="none" w:sz="0" w:space="0" w:color="auto"/>
                        <w:bottom w:val="none" w:sz="0" w:space="0" w:color="auto"/>
                        <w:right w:val="none" w:sz="0" w:space="0" w:color="auto"/>
                      </w:divBdr>
                    </w:div>
                    <w:div w:id="2030527344">
                      <w:marLeft w:val="0"/>
                      <w:marRight w:val="0"/>
                      <w:marTop w:val="0"/>
                      <w:marBottom w:val="0"/>
                      <w:divBdr>
                        <w:top w:val="none" w:sz="0" w:space="0" w:color="auto"/>
                        <w:left w:val="none" w:sz="0" w:space="0" w:color="auto"/>
                        <w:bottom w:val="none" w:sz="0" w:space="0" w:color="auto"/>
                        <w:right w:val="none" w:sz="0" w:space="0" w:color="auto"/>
                      </w:divBdr>
                    </w:div>
                    <w:div w:id="1407529159">
                      <w:marLeft w:val="0"/>
                      <w:marRight w:val="0"/>
                      <w:marTop w:val="0"/>
                      <w:marBottom w:val="0"/>
                      <w:divBdr>
                        <w:top w:val="none" w:sz="0" w:space="0" w:color="auto"/>
                        <w:left w:val="none" w:sz="0" w:space="0" w:color="auto"/>
                        <w:bottom w:val="none" w:sz="0" w:space="0" w:color="auto"/>
                        <w:right w:val="none" w:sz="0" w:space="0" w:color="auto"/>
                      </w:divBdr>
                    </w:div>
                    <w:div w:id="1712612728">
                      <w:marLeft w:val="0"/>
                      <w:marRight w:val="0"/>
                      <w:marTop w:val="0"/>
                      <w:marBottom w:val="0"/>
                      <w:divBdr>
                        <w:top w:val="none" w:sz="0" w:space="0" w:color="auto"/>
                        <w:left w:val="none" w:sz="0" w:space="0" w:color="auto"/>
                        <w:bottom w:val="none" w:sz="0" w:space="0" w:color="auto"/>
                        <w:right w:val="none" w:sz="0" w:space="0" w:color="auto"/>
                      </w:divBdr>
                    </w:div>
                    <w:div w:id="1386025956">
                      <w:marLeft w:val="0"/>
                      <w:marRight w:val="0"/>
                      <w:marTop w:val="0"/>
                      <w:marBottom w:val="0"/>
                      <w:divBdr>
                        <w:top w:val="none" w:sz="0" w:space="0" w:color="auto"/>
                        <w:left w:val="none" w:sz="0" w:space="0" w:color="auto"/>
                        <w:bottom w:val="none" w:sz="0" w:space="0" w:color="auto"/>
                        <w:right w:val="none" w:sz="0" w:space="0" w:color="auto"/>
                      </w:divBdr>
                    </w:div>
                    <w:div w:id="577397682">
                      <w:marLeft w:val="0"/>
                      <w:marRight w:val="0"/>
                      <w:marTop w:val="0"/>
                      <w:marBottom w:val="0"/>
                      <w:divBdr>
                        <w:top w:val="none" w:sz="0" w:space="0" w:color="auto"/>
                        <w:left w:val="none" w:sz="0" w:space="0" w:color="auto"/>
                        <w:bottom w:val="none" w:sz="0" w:space="0" w:color="auto"/>
                        <w:right w:val="none" w:sz="0" w:space="0" w:color="auto"/>
                      </w:divBdr>
                    </w:div>
                  </w:divsChild>
                </w:div>
                <w:div w:id="23337315">
                  <w:marLeft w:val="0"/>
                  <w:marRight w:val="0"/>
                  <w:marTop w:val="0"/>
                  <w:marBottom w:val="0"/>
                  <w:divBdr>
                    <w:top w:val="none" w:sz="0" w:space="0" w:color="auto"/>
                    <w:left w:val="none" w:sz="0" w:space="0" w:color="auto"/>
                    <w:bottom w:val="none" w:sz="0" w:space="0" w:color="auto"/>
                    <w:right w:val="none" w:sz="0" w:space="0" w:color="auto"/>
                  </w:divBdr>
                  <w:divsChild>
                    <w:div w:id="929893420">
                      <w:marLeft w:val="0"/>
                      <w:marRight w:val="0"/>
                      <w:marTop w:val="0"/>
                      <w:marBottom w:val="0"/>
                      <w:divBdr>
                        <w:top w:val="none" w:sz="0" w:space="0" w:color="auto"/>
                        <w:left w:val="none" w:sz="0" w:space="0" w:color="auto"/>
                        <w:bottom w:val="none" w:sz="0" w:space="0" w:color="auto"/>
                        <w:right w:val="none" w:sz="0" w:space="0" w:color="auto"/>
                      </w:divBdr>
                    </w:div>
                  </w:divsChild>
                </w:div>
                <w:div w:id="1884828736">
                  <w:marLeft w:val="0"/>
                  <w:marRight w:val="0"/>
                  <w:marTop w:val="0"/>
                  <w:marBottom w:val="0"/>
                  <w:divBdr>
                    <w:top w:val="none" w:sz="0" w:space="0" w:color="auto"/>
                    <w:left w:val="none" w:sz="0" w:space="0" w:color="auto"/>
                    <w:bottom w:val="none" w:sz="0" w:space="0" w:color="auto"/>
                    <w:right w:val="none" w:sz="0" w:space="0" w:color="auto"/>
                  </w:divBdr>
                  <w:divsChild>
                    <w:div w:id="1829713873">
                      <w:marLeft w:val="0"/>
                      <w:marRight w:val="0"/>
                      <w:marTop w:val="0"/>
                      <w:marBottom w:val="0"/>
                      <w:divBdr>
                        <w:top w:val="none" w:sz="0" w:space="0" w:color="auto"/>
                        <w:left w:val="none" w:sz="0" w:space="0" w:color="auto"/>
                        <w:bottom w:val="none" w:sz="0" w:space="0" w:color="auto"/>
                        <w:right w:val="none" w:sz="0" w:space="0" w:color="auto"/>
                      </w:divBdr>
                    </w:div>
                  </w:divsChild>
                </w:div>
                <w:div w:id="1726372965">
                  <w:marLeft w:val="0"/>
                  <w:marRight w:val="0"/>
                  <w:marTop w:val="0"/>
                  <w:marBottom w:val="0"/>
                  <w:divBdr>
                    <w:top w:val="none" w:sz="0" w:space="0" w:color="auto"/>
                    <w:left w:val="none" w:sz="0" w:space="0" w:color="auto"/>
                    <w:bottom w:val="none" w:sz="0" w:space="0" w:color="auto"/>
                    <w:right w:val="none" w:sz="0" w:space="0" w:color="auto"/>
                  </w:divBdr>
                  <w:divsChild>
                    <w:div w:id="24134997">
                      <w:marLeft w:val="0"/>
                      <w:marRight w:val="0"/>
                      <w:marTop w:val="0"/>
                      <w:marBottom w:val="0"/>
                      <w:divBdr>
                        <w:top w:val="none" w:sz="0" w:space="0" w:color="auto"/>
                        <w:left w:val="none" w:sz="0" w:space="0" w:color="auto"/>
                        <w:bottom w:val="none" w:sz="0" w:space="0" w:color="auto"/>
                        <w:right w:val="none" w:sz="0" w:space="0" w:color="auto"/>
                      </w:divBdr>
                    </w:div>
                  </w:divsChild>
                </w:div>
                <w:div w:id="940718755">
                  <w:marLeft w:val="0"/>
                  <w:marRight w:val="0"/>
                  <w:marTop w:val="0"/>
                  <w:marBottom w:val="0"/>
                  <w:divBdr>
                    <w:top w:val="none" w:sz="0" w:space="0" w:color="auto"/>
                    <w:left w:val="none" w:sz="0" w:space="0" w:color="auto"/>
                    <w:bottom w:val="none" w:sz="0" w:space="0" w:color="auto"/>
                    <w:right w:val="none" w:sz="0" w:space="0" w:color="auto"/>
                  </w:divBdr>
                  <w:divsChild>
                    <w:div w:id="851653260">
                      <w:marLeft w:val="0"/>
                      <w:marRight w:val="0"/>
                      <w:marTop w:val="0"/>
                      <w:marBottom w:val="0"/>
                      <w:divBdr>
                        <w:top w:val="none" w:sz="0" w:space="0" w:color="auto"/>
                        <w:left w:val="none" w:sz="0" w:space="0" w:color="auto"/>
                        <w:bottom w:val="none" w:sz="0" w:space="0" w:color="auto"/>
                        <w:right w:val="none" w:sz="0" w:space="0" w:color="auto"/>
                      </w:divBdr>
                    </w:div>
                  </w:divsChild>
                </w:div>
                <w:div w:id="1897203399">
                  <w:marLeft w:val="0"/>
                  <w:marRight w:val="0"/>
                  <w:marTop w:val="0"/>
                  <w:marBottom w:val="0"/>
                  <w:divBdr>
                    <w:top w:val="none" w:sz="0" w:space="0" w:color="auto"/>
                    <w:left w:val="none" w:sz="0" w:space="0" w:color="auto"/>
                    <w:bottom w:val="none" w:sz="0" w:space="0" w:color="auto"/>
                    <w:right w:val="none" w:sz="0" w:space="0" w:color="auto"/>
                  </w:divBdr>
                  <w:divsChild>
                    <w:div w:id="78407713">
                      <w:marLeft w:val="0"/>
                      <w:marRight w:val="0"/>
                      <w:marTop w:val="0"/>
                      <w:marBottom w:val="0"/>
                      <w:divBdr>
                        <w:top w:val="none" w:sz="0" w:space="0" w:color="auto"/>
                        <w:left w:val="none" w:sz="0" w:space="0" w:color="auto"/>
                        <w:bottom w:val="none" w:sz="0" w:space="0" w:color="auto"/>
                        <w:right w:val="none" w:sz="0" w:space="0" w:color="auto"/>
                      </w:divBdr>
                    </w:div>
                  </w:divsChild>
                </w:div>
                <w:div w:id="1496726889">
                  <w:marLeft w:val="0"/>
                  <w:marRight w:val="0"/>
                  <w:marTop w:val="0"/>
                  <w:marBottom w:val="0"/>
                  <w:divBdr>
                    <w:top w:val="none" w:sz="0" w:space="0" w:color="auto"/>
                    <w:left w:val="none" w:sz="0" w:space="0" w:color="auto"/>
                    <w:bottom w:val="none" w:sz="0" w:space="0" w:color="auto"/>
                    <w:right w:val="none" w:sz="0" w:space="0" w:color="auto"/>
                  </w:divBdr>
                  <w:divsChild>
                    <w:div w:id="2042171719">
                      <w:marLeft w:val="0"/>
                      <w:marRight w:val="0"/>
                      <w:marTop w:val="0"/>
                      <w:marBottom w:val="0"/>
                      <w:divBdr>
                        <w:top w:val="none" w:sz="0" w:space="0" w:color="auto"/>
                        <w:left w:val="none" w:sz="0" w:space="0" w:color="auto"/>
                        <w:bottom w:val="none" w:sz="0" w:space="0" w:color="auto"/>
                        <w:right w:val="none" w:sz="0" w:space="0" w:color="auto"/>
                      </w:divBdr>
                    </w:div>
                  </w:divsChild>
                </w:div>
                <w:div w:id="1896235930">
                  <w:marLeft w:val="0"/>
                  <w:marRight w:val="0"/>
                  <w:marTop w:val="0"/>
                  <w:marBottom w:val="0"/>
                  <w:divBdr>
                    <w:top w:val="none" w:sz="0" w:space="0" w:color="auto"/>
                    <w:left w:val="none" w:sz="0" w:space="0" w:color="auto"/>
                    <w:bottom w:val="none" w:sz="0" w:space="0" w:color="auto"/>
                    <w:right w:val="none" w:sz="0" w:space="0" w:color="auto"/>
                  </w:divBdr>
                  <w:divsChild>
                    <w:div w:id="127210387">
                      <w:marLeft w:val="0"/>
                      <w:marRight w:val="0"/>
                      <w:marTop w:val="0"/>
                      <w:marBottom w:val="0"/>
                      <w:divBdr>
                        <w:top w:val="none" w:sz="0" w:space="0" w:color="auto"/>
                        <w:left w:val="none" w:sz="0" w:space="0" w:color="auto"/>
                        <w:bottom w:val="none" w:sz="0" w:space="0" w:color="auto"/>
                        <w:right w:val="none" w:sz="0" w:space="0" w:color="auto"/>
                      </w:divBdr>
                    </w:div>
                  </w:divsChild>
                </w:div>
                <w:div w:id="707416683">
                  <w:marLeft w:val="0"/>
                  <w:marRight w:val="0"/>
                  <w:marTop w:val="0"/>
                  <w:marBottom w:val="0"/>
                  <w:divBdr>
                    <w:top w:val="none" w:sz="0" w:space="0" w:color="auto"/>
                    <w:left w:val="none" w:sz="0" w:space="0" w:color="auto"/>
                    <w:bottom w:val="none" w:sz="0" w:space="0" w:color="auto"/>
                    <w:right w:val="none" w:sz="0" w:space="0" w:color="auto"/>
                  </w:divBdr>
                  <w:divsChild>
                    <w:div w:id="156189401">
                      <w:marLeft w:val="0"/>
                      <w:marRight w:val="0"/>
                      <w:marTop w:val="0"/>
                      <w:marBottom w:val="0"/>
                      <w:divBdr>
                        <w:top w:val="none" w:sz="0" w:space="0" w:color="auto"/>
                        <w:left w:val="none" w:sz="0" w:space="0" w:color="auto"/>
                        <w:bottom w:val="none" w:sz="0" w:space="0" w:color="auto"/>
                        <w:right w:val="none" w:sz="0" w:space="0" w:color="auto"/>
                      </w:divBdr>
                    </w:div>
                  </w:divsChild>
                </w:div>
                <w:div w:id="725564412">
                  <w:marLeft w:val="0"/>
                  <w:marRight w:val="0"/>
                  <w:marTop w:val="0"/>
                  <w:marBottom w:val="0"/>
                  <w:divBdr>
                    <w:top w:val="none" w:sz="0" w:space="0" w:color="auto"/>
                    <w:left w:val="none" w:sz="0" w:space="0" w:color="auto"/>
                    <w:bottom w:val="none" w:sz="0" w:space="0" w:color="auto"/>
                    <w:right w:val="none" w:sz="0" w:space="0" w:color="auto"/>
                  </w:divBdr>
                  <w:divsChild>
                    <w:div w:id="31199492">
                      <w:marLeft w:val="0"/>
                      <w:marRight w:val="0"/>
                      <w:marTop w:val="0"/>
                      <w:marBottom w:val="0"/>
                      <w:divBdr>
                        <w:top w:val="none" w:sz="0" w:space="0" w:color="auto"/>
                        <w:left w:val="none" w:sz="0" w:space="0" w:color="auto"/>
                        <w:bottom w:val="none" w:sz="0" w:space="0" w:color="auto"/>
                        <w:right w:val="none" w:sz="0" w:space="0" w:color="auto"/>
                      </w:divBdr>
                    </w:div>
                    <w:div w:id="1086343121">
                      <w:marLeft w:val="0"/>
                      <w:marRight w:val="0"/>
                      <w:marTop w:val="0"/>
                      <w:marBottom w:val="0"/>
                      <w:divBdr>
                        <w:top w:val="none" w:sz="0" w:space="0" w:color="auto"/>
                        <w:left w:val="none" w:sz="0" w:space="0" w:color="auto"/>
                        <w:bottom w:val="none" w:sz="0" w:space="0" w:color="auto"/>
                        <w:right w:val="none" w:sz="0" w:space="0" w:color="auto"/>
                      </w:divBdr>
                    </w:div>
                  </w:divsChild>
                </w:div>
                <w:div w:id="1488669416">
                  <w:marLeft w:val="0"/>
                  <w:marRight w:val="0"/>
                  <w:marTop w:val="0"/>
                  <w:marBottom w:val="0"/>
                  <w:divBdr>
                    <w:top w:val="none" w:sz="0" w:space="0" w:color="auto"/>
                    <w:left w:val="none" w:sz="0" w:space="0" w:color="auto"/>
                    <w:bottom w:val="none" w:sz="0" w:space="0" w:color="auto"/>
                    <w:right w:val="none" w:sz="0" w:space="0" w:color="auto"/>
                  </w:divBdr>
                  <w:divsChild>
                    <w:div w:id="1295208709">
                      <w:marLeft w:val="0"/>
                      <w:marRight w:val="0"/>
                      <w:marTop w:val="0"/>
                      <w:marBottom w:val="0"/>
                      <w:divBdr>
                        <w:top w:val="none" w:sz="0" w:space="0" w:color="auto"/>
                        <w:left w:val="none" w:sz="0" w:space="0" w:color="auto"/>
                        <w:bottom w:val="none" w:sz="0" w:space="0" w:color="auto"/>
                        <w:right w:val="none" w:sz="0" w:space="0" w:color="auto"/>
                      </w:divBdr>
                    </w:div>
                  </w:divsChild>
                </w:div>
                <w:div w:id="2119786912">
                  <w:marLeft w:val="0"/>
                  <w:marRight w:val="0"/>
                  <w:marTop w:val="0"/>
                  <w:marBottom w:val="0"/>
                  <w:divBdr>
                    <w:top w:val="none" w:sz="0" w:space="0" w:color="auto"/>
                    <w:left w:val="none" w:sz="0" w:space="0" w:color="auto"/>
                    <w:bottom w:val="none" w:sz="0" w:space="0" w:color="auto"/>
                    <w:right w:val="none" w:sz="0" w:space="0" w:color="auto"/>
                  </w:divBdr>
                  <w:divsChild>
                    <w:div w:id="1012419446">
                      <w:marLeft w:val="0"/>
                      <w:marRight w:val="0"/>
                      <w:marTop w:val="0"/>
                      <w:marBottom w:val="0"/>
                      <w:divBdr>
                        <w:top w:val="none" w:sz="0" w:space="0" w:color="auto"/>
                        <w:left w:val="none" w:sz="0" w:space="0" w:color="auto"/>
                        <w:bottom w:val="none" w:sz="0" w:space="0" w:color="auto"/>
                        <w:right w:val="none" w:sz="0" w:space="0" w:color="auto"/>
                      </w:divBdr>
                    </w:div>
                  </w:divsChild>
                </w:div>
                <w:div w:id="1143349872">
                  <w:marLeft w:val="0"/>
                  <w:marRight w:val="0"/>
                  <w:marTop w:val="0"/>
                  <w:marBottom w:val="0"/>
                  <w:divBdr>
                    <w:top w:val="none" w:sz="0" w:space="0" w:color="auto"/>
                    <w:left w:val="none" w:sz="0" w:space="0" w:color="auto"/>
                    <w:bottom w:val="none" w:sz="0" w:space="0" w:color="auto"/>
                    <w:right w:val="none" w:sz="0" w:space="0" w:color="auto"/>
                  </w:divBdr>
                  <w:divsChild>
                    <w:div w:id="1623611540">
                      <w:marLeft w:val="0"/>
                      <w:marRight w:val="0"/>
                      <w:marTop w:val="0"/>
                      <w:marBottom w:val="0"/>
                      <w:divBdr>
                        <w:top w:val="none" w:sz="0" w:space="0" w:color="auto"/>
                        <w:left w:val="none" w:sz="0" w:space="0" w:color="auto"/>
                        <w:bottom w:val="none" w:sz="0" w:space="0" w:color="auto"/>
                        <w:right w:val="none" w:sz="0" w:space="0" w:color="auto"/>
                      </w:divBdr>
                    </w:div>
                  </w:divsChild>
                </w:div>
                <w:div w:id="1547370890">
                  <w:marLeft w:val="0"/>
                  <w:marRight w:val="0"/>
                  <w:marTop w:val="0"/>
                  <w:marBottom w:val="0"/>
                  <w:divBdr>
                    <w:top w:val="none" w:sz="0" w:space="0" w:color="auto"/>
                    <w:left w:val="none" w:sz="0" w:space="0" w:color="auto"/>
                    <w:bottom w:val="none" w:sz="0" w:space="0" w:color="auto"/>
                    <w:right w:val="none" w:sz="0" w:space="0" w:color="auto"/>
                  </w:divBdr>
                  <w:divsChild>
                    <w:div w:id="603341621">
                      <w:marLeft w:val="0"/>
                      <w:marRight w:val="0"/>
                      <w:marTop w:val="0"/>
                      <w:marBottom w:val="0"/>
                      <w:divBdr>
                        <w:top w:val="none" w:sz="0" w:space="0" w:color="auto"/>
                        <w:left w:val="none" w:sz="0" w:space="0" w:color="auto"/>
                        <w:bottom w:val="none" w:sz="0" w:space="0" w:color="auto"/>
                        <w:right w:val="none" w:sz="0" w:space="0" w:color="auto"/>
                      </w:divBdr>
                    </w:div>
                  </w:divsChild>
                </w:div>
                <w:div w:id="1915166858">
                  <w:marLeft w:val="0"/>
                  <w:marRight w:val="0"/>
                  <w:marTop w:val="0"/>
                  <w:marBottom w:val="0"/>
                  <w:divBdr>
                    <w:top w:val="none" w:sz="0" w:space="0" w:color="auto"/>
                    <w:left w:val="none" w:sz="0" w:space="0" w:color="auto"/>
                    <w:bottom w:val="none" w:sz="0" w:space="0" w:color="auto"/>
                    <w:right w:val="none" w:sz="0" w:space="0" w:color="auto"/>
                  </w:divBdr>
                  <w:divsChild>
                    <w:div w:id="520433718">
                      <w:marLeft w:val="0"/>
                      <w:marRight w:val="0"/>
                      <w:marTop w:val="0"/>
                      <w:marBottom w:val="0"/>
                      <w:divBdr>
                        <w:top w:val="none" w:sz="0" w:space="0" w:color="auto"/>
                        <w:left w:val="none" w:sz="0" w:space="0" w:color="auto"/>
                        <w:bottom w:val="none" w:sz="0" w:space="0" w:color="auto"/>
                        <w:right w:val="none" w:sz="0" w:space="0" w:color="auto"/>
                      </w:divBdr>
                    </w:div>
                    <w:div w:id="589969807">
                      <w:marLeft w:val="0"/>
                      <w:marRight w:val="0"/>
                      <w:marTop w:val="0"/>
                      <w:marBottom w:val="0"/>
                      <w:divBdr>
                        <w:top w:val="none" w:sz="0" w:space="0" w:color="auto"/>
                        <w:left w:val="none" w:sz="0" w:space="0" w:color="auto"/>
                        <w:bottom w:val="none" w:sz="0" w:space="0" w:color="auto"/>
                        <w:right w:val="none" w:sz="0" w:space="0" w:color="auto"/>
                      </w:divBdr>
                    </w:div>
                    <w:div w:id="1009940418">
                      <w:marLeft w:val="0"/>
                      <w:marRight w:val="0"/>
                      <w:marTop w:val="0"/>
                      <w:marBottom w:val="0"/>
                      <w:divBdr>
                        <w:top w:val="none" w:sz="0" w:space="0" w:color="auto"/>
                        <w:left w:val="none" w:sz="0" w:space="0" w:color="auto"/>
                        <w:bottom w:val="none" w:sz="0" w:space="0" w:color="auto"/>
                        <w:right w:val="none" w:sz="0" w:space="0" w:color="auto"/>
                      </w:divBdr>
                    </w:div>
                  </w:divsChild>
                </w:div>
                <w:div w:id="484318092">
                  <w:marLeft w:val="0"/>
                  <w:marRight w:val="0"/>
                  <w:marTop w:val="0"/>
                  <w:marBottom w:val="0"/>
                  <w:divBdr>
                    <w:top w:val="none" w:sz="0" w:space="0" w:color="auto"/>
                    <w:left w:val="none" w:sz="0" w:space="0" w:color="auto"/>
                    <w:bottom w:val="none" w:sz="0" w:space="0" w:color="auto"/>
                    <w:right w:val="none" w:sz="0" w:space="0" w:color="auto"/>
                  </w:divBdr>
                  <w:divsChild>
                    <w:div w:id="1592153662">
                      <w:marLeft w:val="0"/>
                      <w:marRight w:val="0"/>
                      <w:marTop w:val="0"/>
                      <w:marBottom w:val="0"/>
                      <w:divBdr>
                        <w:top w:val="none" w:sz="0" w:space="0" w:color="auto"/>
                        <w:left w:val="none" w:sz="0" w:space="0" w:color="auto"/>
                        <w:bottom w:val="none" w:sz="0" w:space="0" w:color="auto"/>
                        <w:right w:val="none" w:sz="0" w:space="0" w:color="auto"/>
                      </w:divBdr>
                    </w:div>
                  </w:divsChild>
                </w:div>
                <w:div w:id="2089495226">
                  <w:marLeft w:val="0"/>
                  <w:marRight w:val="0"/>
                  <w:marTop w:val="0"/>
                  <w:marBottom w:val="0"/>
                  <w:divBdr>
                    <w:top w:val="none" w:sz="0" w:space="0" w:color="auto"/>
                    <w:left w:val="none" w:sz="0" w:space="0" w:color="auto"/>
                    <w:bottom w:val="none" w:sz="0" w:space="0" w:color="auto"/>
                    <w:right w:val="none" w:sz="0" w:space="0" w:color="auto"/>
                  </w:divBdr>
                  <w:divsChild>
                    <w:div w:id="1811243832">
                      <w:marLeft w:val="0"/>
                      <w:marRight w:val="0"/>
                      <w:marTop w:val="0"/>
                      <w:marBottom w:val="0"/>
                      <w:divBdr>
                        <w:top w:val="none" w:sz="0" w:space="0" w:color="auto"/>
                        <w:left w:val="none" w:sz="0" w:space="0" w:color="auto"/>
                        <w:bottom w:val="none" w:sz="0" w:space="0" w:color="auto"/>
                        <w:right w:val="none" w:sz="0" w:space="0" w:color="auto"/>
                      </w:divBdr>
                    </w:div>
                  </w:divsChild>
                </w:div>
                <w:div w:id="1214391133">
                  <w:marLeft w:val="0"/>
                  <w:marRight w:val="0"/>
                  <w:marTop w:val="0"/>
                  <w:marBottom w:val="0"/>
                  <w:divBdr>
                    <w:top w:val="none" w:sz="0" w:space="0" w:color="auto"/>
                    <w:left w:val="none" w:sz="0" w:space="0" w:color="auto"/>
                    <w:bottom w:val="none" w:sz="0" w:space="0" w:color="auto"/>
                    <w:right w:val="none" w:sz="0" w:space="0" w:color="auto"/>
                  </w:divBdr>
                  <w:divsChild>
                    <w:div w:id="871308148">
                      <w:marLeft w:val="0"/>
                      <w:marRight w:val="0"/>
                      <w:marTop w:val="0"/>
                      <w:marBottom w:val="0"/>
                      <w:divBdr>
                        <w:top w:val="none" w:sz="0" w:space="0" w:color="auto"/>
                        <w:left w:val="none" w:sz="0" w:space="0" w:color="auto"/>
                        <w:bottom w:val="none" w:sz="0" w:space="0" w:color="auto"/>
                        <w:right w:val="none" w:sz="0" w:space="0" w:color="auto"/>
                      </w:divBdr>
                    </w:div>
                  </w:divsChild>
                </w:div>
                <w:div w:id="431751169">
                  <w:marLeft w:val="0"/>
                  <w:marRight w:val="0"/>
                  <w:marTop w:val="0"/>
                  <w:marBottom w:val="0"/>
                  <w:divBdr>
                    <w:top w:val="none" w:sz="0" w:space="0" w:color="auto"/>
                    <w:left w:val="none" w:sz="0" w:space="0" w:color="auto"/>
                    <w:bottom w:val="none" w:sz="0" w:space="0" w:color="auto"/>
                    <w:right w:val="none" w:sz="0" w:space="0" w:color="auto"/>
                  </w:divBdr>
                  <w:divsChild>
                    <w:div w:id="793525803">
                      <w:marLeft w:val="0"/>
                      <w:marRight w:val="0"/>
                      <w:marTop w:val="0"/>
                      <w:marBottom w:val="0"/>
                      <w:divBdr>
                        <w:top w:val="none" w:sz="0" w:space="0" w:color="auto"/>
                        <w:left w:val="none" w:sz="0" w:space="0" w:color="auto"/>
                        <w:bottom w:val="none" w:sz="0" w:space="0" w:color="auto"/>
                        <w:right w:val="none" w:sz="0" w:space="0" w:color="auto"/>
                      </w:divBdr>
                    </w:div>
                  </w:divsChild>
                </w:div>
                <w:div w:id="184559444">
                  <w:marLeft w:val="0"/>
                  <w:marRight w:val="0"/>
                  <w:marTop w:val="0"/>
                  <w:marBottom w:val="0"/>
                  <w:divBdr>
                    <w:top w:val="none" w:sz="0" w:space="0" w:color="auto"/>
                    <w:left w:val="none" w:sz="0" w:space="0" w:color="auto"/>
                    <w:bottom w:val="none" w:sz="0" w:space="0" w:color="auto"/>
                    <w:right w:val="none" w:sz="0" w:space="0" w:color="auto"/>
                  </w:divBdr>
                  <w:divsChild>
                    <w:div w:id="556356144">
                      <w:marLeft w:val="0"/>
                      <w:marRight w:val="0"/>
                      <w:marTop w:val="0"/>
                      <w:marBottom w:val="0"/>
                      <w:divBdr>
                        <w:top w:val="none" w:sz="0" w:space="0" w:color="auto"/>
                        <w:left w:val="none" w:sz="0" w:space="0" w:color="auto"/>
                        <w:bottom w:val="none" w:sz="0" w:space="0" w:color="auto"/>
                        <w:right w:val="none" w:sz="0" w:space="0" w:color="auto"/>
                      </w:divBdr>
                    </w:div>
                  </w:divsChild>
                </w:div>
                <w:div w:id="1500119844">
                  <w:marLeft w:val="0"/>
                  <w:marRight w:val="0"/>
                  <w:marTop w:val="0"/>
                  <w:marBottom w:val="0"/>
                  <w:divBdr>
                    <w:top w:val="none" w:sz="0" w:space="0" w:color="auto"/>
                    <w:left w:val="none" w:sz="0" w:space="0" w:color="auto"/>
                    <w:bottom w:val="none" w:sz="0" w:space="0" w:color="auto"/>
                    <w:right w:val="none" w:sz="0" w:space="0" w:color="auto"/>
                  </w:divBdr>
                  <w:divsChild>
                    <w:div w:id="1178271873">
                      <w:marLeft w:val="0"/>
                      <w:marRight w:val="0"/>
                      <w:marTop w:val="0"/>
                      <w:marBottom w:val="0"/>
                      <w:divBdr>
                        <w:top w:val="none" w:sz="0" w:space="0" w:color="auto"/>
                        <w:left w:val="none" w:sz="0" w:space="0" w:color="auto"/>
                        <w:bottom w:val="none" w:sz="0" w:space="0" w:color="auto"/>
                        <w:right w:val="none" w:sz="0" w:space="0" w:color="auto"/>
                      </w:divBdr>
                    </w:div>
                  </w:divsChild>
                </w:div>
                <w:div w:id="1676881628">
                  <w:marLeft w:val="0"/>
                  <w:marRight w:val="0"/>
                  <w:marTop w:val="0"/>
                  <w:marBottom w:val="0"/>
                  <w:divBdr>
                    <w:top w:val="none" w:sz="0" w:space="0" w:color="auto"/>
                    <w:left w:val="none" w:sz="0" w:space="0" w:color="auto"/>
                    <w:bottom w:val="none" w:sz="0" w:space="0" w:color="auto"/>
                    <w:right w:val="none" w:sz="0" w:space="0" w:color="auto"/>
                  </w:divBdr>
                  <w:divsChild>
                    <w:div w:id="330185474">
                      <w:marLeft w:val="0"/>
                      <w:marRight w:val="0"/>
                      <w:marTop w:val="0"/>
                      <w:marBottom w:val="0"/>
                      <w:divBdr>
                        <w:top w:val="none" w:sz="0" w:space="0" w:color="auto"/>
                        <w:left w:val="none" w:sz="0" w:space="0" w:color="auto"/>
                        <w:bottom w:val="none" w:sz="0" w:space="0" w:color="auto"/>
                        <w:right w:val="none" w:sz="0" w:space="0" w:color="auto"/>
                      </w:divBdr>
                    </w:div>
                  </w:divsChild>
                </w:div>
                <w:div w:id="1291860405">
                  <w:marLeft w:val="0"/>
                  <w:marRight w:val="0"/>
                  <w:marTop w:val="0"/>
                  <w:marBottom w:val="0"/>
                  <w:divBdr>
                    <w:top w:val="none" w:sz="0" w:space="0" w:color="auto"/>
                    <w:left w:val="none" w:sz="0" w:space="0" w:color="auto"/>
                    <w:bottom w:val="none" w:sz="0" w:space="0" w:color="auto"/>
                    <w:right w:val="none" w:sz="0" w:space="0" w:color="auto"/>
                  </w:divBdr>
                  <w:divsChild>
                    <w:div w:id="1245609829">
                      <w:marLeft w:val="0"/>
                      <w:marRight w:val="0"/>
                      <w:marTop w:val="0"/>
                      <w:marBottom w:val="0"/>
                      <w:divBdr>
                        <w:top w:val="none" w:sz="0" w:space="0" w:color="auto"/>
                        <w:left w:val="none" w:sz="0" w:space="0" w:color="auto"/>
                        <w:bottom w:val="none" w:sz="0" w:space="0" w:color="auto"/>
                        <w:right w:val="none" w:sz="0" w:space="0" w:color="auto"/>
                      </w:divBdr>
                    </w:div>
                    <w:div w:id="2043239097">
                      <w:marLeft w:val="0"/>
                      <w:marRight w:val="0"/>
                      <w:marTop w:val="0"/>
                      <w:marBottom w:val="0"/>
                      <w:divBdr>
                        <w:top w:val="none" w:sz="0" w:space="0" w:color="auto"/>
                        <w:left w:val="none" w:sz="0" w:space="0" w:color="auto"/>
                        <w:bottom w:val="none" w:sz="0" w:space="0" w:color="auto"/>
                        <w:right w:val="none" w:sz="0" w:space="0" w:color="auto"/>
                      </w:divBdr>
                    </w:div>
                    <w:div w:id="454562609">
                      <w:marLeft w:val="0"/>
                      <w:marRight w:val="0"/>
                      <w:marTop w:val="0"/>
                      <w:marBottom w:val="0"/>
                      <w:divBdr>
                        <w:top w:val="none" w:sz="0" w:space="0" w:color="auto"/>
                        <w:left w:val="none" w:sz="0" w:space="0" w:color="auto"/>
                        <w:bottom w:val="none" w:sz="0" w:space="0" w:color="auto"/>
                        <w:right w:val="none" w:sz="0" w:space="0" w:color="auto"/>
                      </w:divBdr>
                    </w:div>
                  </w:divsChild>
                </w:div>
                <w:div w:id="1462962189">
                  <w:marLeft w:val="0"/>
                  <w:marRight w:val="0"/>
                  <w:marTop w:val="0"/>
                  <w:marBottom w:val="0"/>
                  <w:divBdr>
                    <w:top w:val="none" w:sz="0" w:space="0" w:color="auto"/>
                    <w:left w:val="none" w:sz="0" w:space="0" w:color="auto"/>
                    <w:bottom w:val="none" w:sz="0" w:space="0" w:color="auto"/>
                    <w:right w:val="none" w:sz="0" w:space="0" w:color="auto"/>
                  </w:divBdr>
                  <w:divsChild>
                    <w:div w:id="13507475">
                      <w:marLeft w:val="0"/>
                      <w:marRight w:val="0"/>
                      <w:marTop w:val="0"/>
                      <w:marBottom w:val="0"/>
                      <w:divBdr>
                        <w:top w:val="none" w:sz="0" w:space="0" w:color="auto"/>
                        <w:left w:val="none" w:sz="0" w:space="0" w:color="auto"/>
                        <w:bottom w:val="none" w:sz="0" w:space="0" w:color="auto"/>
                        <w:right w:val="none" w:sz="0" w:space="0" w:color="auto"/>
                      </w:divBdr>
                    </w:div>
                  </w:divsChild>
                </w:div>
                <w:div w:id="1593902524">
                  <w:marLeft w:val="0"/>
                  <w:marRight w:val="0"/>
                  <w:marTop w:val="0"/>
                  <w:marBottom w:val="0"/>
                  <w:divBdr>
                    <w:top w:val="none" w:sz="0" w:space="0" w:color="auto"/>
                    <w:left w:val="none" w:sz="0" w:space="0" w:color="auto"/>
                    <w:bottom w:val="none" w:sz="0" w:space="0" w:color="auto"/>
                    <w:right w:val="none" w:sz="0" w:space="0" w:color="auto"/>
                  </w:divBdr>
                  <w:divsChild>
                    <w:div w:id="1671104525">
                      <w:marLeft w:val="0"/>
                      <w:marRight w:val="0"/>
                      <w:marTop w:val="0"/>
                      <w:marBottom w:val="0"/>
                      <w:divBdr>
                        <w:top w:val="none" w:sz="0" w:space="0" w:color="auto"/>
                        <w:left w:val="none" w:sz="0" w:space="0" w:color="auto"/>
                        <w:bottom w:val="none" w:sz="0" w:space="0" w:color="auto"/>
                        <w:right w:val="none" w:sz="0" w:space="0" w:color="auto"/>
                      </w:divBdr>
                    </w:div>
                  </w:divsChild>
                </w:div>
                <w:div w:id="55013467">
                  <w:marLeft w:val="0"/>
                  <w:marRight w:val="0"/>
                  <w:marTop w:val="0"/>
                  <w:marBottom w:val="0"/>
                  <w:divBdr>
                    <w:top w:val="none" w:sz="0" w:space="0" w:color="auto"/>
                    <w:left w:val="none" w:sz="0" w:space="0" w:color="auto"/>
                    <w:bottom w:val="none" w:sz="0" w:space="0" w:color="auto"/>
                    <w:right w:val="none" w:sz="0" w:space="0" w:color="auto"/>
                  </w:divBdr>
                  <w:divsChild>
                    <w:div w:id="1993294452">
                      <w:marLeft w:val="0"/>
                      <w:marRight w:val="0"/>
                      <w:marTop w:val="0"/>
                      <w:marBottom w:val="0"/>
                      <w:divBdr>
                        <w:top w:val="none" w:sz="0" w:space="0" w:color="auto"/>
                        <w:left w:val="none" w:sz="0" w:space="0" w:color="auto"/>
                        <w:bottom w:val="none" w:sz="0" w:space="0" w:color="auto"/>
                        <w:right w:val="none" w:sz="0" w:space="0" w:color="auto"/>
                      </w:divBdr>
                    </w:div>
                  </w:divsChild>
                </w:div>
                <w:div w:id="933560680">
                  <w:marLeft w:val="0"/>
                  <w:marRight w:val="0"/>
                  <w:marTop w:val="0"/>
                  <w:marBottom w:val="0"/>
                  <w:divBdr>
                    <w:top w:val="none" w:sz="0" w:space="0" w:color="auto"/>
                    <w:left w:val="none" w:sz="0" w:space="0" w:color="auto"/>
                    <w:bottom w:val="none" w:sz="0" w:space="0" w:color="auto"/>
                    <w:right w:val="none" w:sz="0" w:space="0" w:color="auto"/>
                  </w:divBdr>
                  <w:divsChild>
                    <w:div w:id="1969896224">
                      <w:marLeft w:val="0"/>
                      <w:marRight w:val="0"/>
                      <w:marTop w:val="0"/>
                      <w:marBottom w:val="0"/>
                      <w:divBdr>
                        <w:top w:val="none" w:sz="0" w:space="0" w:color="auto"/>
                        <w:left w:val="none" w:sz="0" w:space="0" w:color="auto"/>
                        <w:bottom w:val="none" w:sz="0" w:space="0" w:color="auto"/>
                        <w:right w:val="none" w:sz="0" w:space="0" w:color="auto"/>
                      </w:divBdr>
                    </w:div>
                    <w:div w:id="1512405319">
                      <w:marLeft w:val="0"/>
                      <w:marRight w:val="0"/>
                      <w:marTop w:val="0"/>
                      <w:marBottom w:val="0"/>
                      <w:divBdr>
                        <w:top w:val="none" w:sz="0" w:space="0" w:color="auto"/>
                        <w:left w:val="none" w:sz="0" w:space="0" w:color="auto"/>
                        <w:bottom w:val="none" w:sz="0" w:space="0" w:color="auto"/>
                        <w:right w:val="none" w:sz="0" w:space="0" w:color="auto"/>
                      </w:divBdr>
                    </w:div>
                  </w:divsChild>
                </w:div>
                <w:div w:id="58289504">
                  <w:marLeft w:val="0"/>
                  <w:marRight w:val="0"/>
                  <w:marTop w:val="0"/>
                  <w:marBottom w:val="0"/>
                  <w:divBdr>
                    <w:top w:val="none" w:sz="0" w:space="0" w:color="auto"/>
                    <w:left w:val="none" w:sz="0" w:space="0" w:color="auto"/>
                    <w:bottom w:val="none" w:sz="0" w:space="0" w:color="auto"/>
                    <w:right w:val="none" w:sz="0" w:space="0" w:color="auto"/>
                  </w:divBdr>
                  <w:divsChild>
                    <w:div w:id="1894585616">
                      <w:marLeft w:val="0"/>
                      <w:marRight w:val="0"/>
                      <w:marTop w:val="0"/>
                      <w:marBottom w:val="0"/>
                      <w:divBdr>
                        <w:top w:val="none" w:sz="0" w:space="0" w:color="auto"/>
                        <w:left w:val="none" w:sz="0" w:space="0" w:color="auto"/>
                        <w:bottom w:val="none" w:sz="0" w:space="0" w:color="auto"/>
                        <w:right w:val="none" w:sz="0" w:space="0" w:color="auto"/>
                      </w:divBdr>
                    </w:div>
                  </w:divsChild>
                </w:div>
                <w:div w:id="1261178357">
                  <w:marLeft w:val="0"/>
                  <w:marRight w:val="0"/>
                  <w:marTop w:val="0"/>
                  <w:marBottom w:val="0"/>
                  <w:divBdr>
                    <w:top w:val="none" w:sz="0" w:space="0" w:color="auto"/>
                    <w:left w:val="none" w:sz="0" w:space="0" w:color="auto"/>
                    <w:bottom w:val="none" w:sz="0" w:space="0" w:color="auto"/>
                    <w:right w:val="none" w:sz="0" w:space="0" w:color="auto"/>
                  </w:divBdr>
                  <w:divsChild>
                    <w:div w:id="683939887">
                      <w:marLeft w:val="0"/>
                      <w:marRight w:val="0"/>
                      <w:marTop w:val="0"/>
                      <w:marBottom w:val="0"/>
                      <w:divBdr>
                        <w:top w:val="none" w:sz="0" w:space="0" w:color="auto"/>
                        <w:left w:val="none" w:sz="0" w:space="0" w:color="auto"/>
                        <w:bottom w:val="none" w:sz="0" w:space="0" w:color="auto"/>
                        <w:right w:val="none" w:sz="0" w:space="0" w:color="auto"/>
                      </w:divBdr>
                    </w:div>
                  </w:divsChild>
                </w:div>
                <w:div w:id="1299187929">
                  <w:marLeft w:val="0"/>
                  <w:marRight w:val="0"/>
                  <w:marTop w:val="0"/>
                  <w:marBottom w:val="0"/>
                  <w:divBdr>
                    <w:top w:val="none" w:sz="0" w:space="0" w:color="auto"/>
                    <w:left w:val="none" w:sz="0" w:space="0" w:color="auto"/>
                    <w:bottom w:val="none" w:sz="0" w:space="0" w:color="auto"/>
                    <w:right w:val="none" w:sz="0" w:space="0" w:color="auto"/>
                  </w:divBdr>
                  <w:divsChild>
                    <w:div w:id="2018119346">
                      <w:marLeft w:val="0"/>
                      <w:marRight w:val="0"/>
                      <w:marTop w:val="0"/>
                      <w:marBottom w:val="0"/>
                      <w:divBdr>
                        <w:top w:val="none" w:sz="0" w:space="0" w:color="auto"/>
                        <w:left w:val="none" w:sz="0" w:space="0" w:color="auto"/>
                        <w:bottom w:val="none" w:sz="0" w:space="0" w:color="auto"/>
                        <w:right w:val="none" w:sz="0" w:space="0" w:color="auto"/>
                      </w:divBdr>
                    </w:div>
                  </w:divsChild>
                </w:div>
                <w:div w:id="813958277">
                  <w:marLeft w:val="0"/>
                  <w:marRight w:val="0"/>
                  <w:marTop w:val="0"/>
                  <w:marBottom w:val="0"/>
                  <w:divBdr>
                    <w:top w:val="none" w:sz="0" w:space="0" w:color="auto"/>
                    <w:left w:val="none" w:sz="0" w:space="0" w:color="auto"/>
                    <w:bottom w:val="none" w:sz="0" w:space="0" w:color="auto"/>
                    <w:right w:val="none" w:sz="0" w:space="0" w:color="auto"/>
                  </w:divBdr>
                  <w:divsChild>
                    <w:div w:id="36245320">
                      <w:marLeft w:val="0"/>
                      <w:marRight w:val="0"/>
                      <w:marTop w:val="0"/>
                      <w:marBottom w:val="0"/>
                      <w:divBdr>
                        <w:top w:val="none" w:sz="0" w:space="0" w:color="auto"/>
                        <w:left w:val="none" w:sz="0" w:space="0" w:color="auto"/>
                        <w:bottom w:val="none" w:sz="0" w:space="0" w:color="auto"/>
                        <w:right w:val="none" w:sz="0" w:space="0" w:color="auto"/>
                      </w:divBdr>
                    </w:div>
                    <w:div w:id="1470829704">
                      <w:marLeft w:val="0"/>
                      <w:marRight w:val="0"/>
                      <w:marTop w:val="0"/>
                      <w:marBottom w:val="0"/>
                      <w:divBdr>
                        <w:top w:val="none" w:sz="0" w:space="0" w:color="auto"/>
                        <w:left w:val="none" w:sz="0" w:space="0" w:color="auto"/>
                        <w:bottom w:val="none" w:sz="0" w:space="0" w:color="auto"/>
                        <w:right w:val="none" w:sz="0" w:space="0" w:color="auto"/>
                      </w:divBdr>
                    </w:div>
                  </w:divsChild>
                </w:div>
                <w:div w:id="320350885">
                  <w:marLeft w:val="0"/>
                  <w:marRight w:val="0"/>
                  <w:marTop w:val="0"/>
                  <w:marBottom w:val="0"/>
                  <w:divBdr>
                    <w:top w:val="none" w:sz="0" w:space="0" w:color="auto"/>
                    <w:left w:val="none" w:sz="0" w:space="0" w:color="auto"/>
                    <w:bottom w:val="none" w:sz="0" w:space="0" w:color="auto"/>
                    <w:right w:val="none" w:sz="0" w:space="0" w:color="auto"/>
                  </w:divBdr>
                  <w:divsChild>
                    <w:div w:id="1811747111">
                      <w:marLeft w:val="0"/>
                      <w:marRight w:val="0"/>
                      <w:marTop w:val="0"/>
                      <w:marBottom w:val="0"/>
                      <w:divBdr>
                        <w:top w:val="none" w:sz="0" w:space="0" w:color="auto"/>
                        <w:left w:val="none" w:sz="0" w:space="0" w:color="auto"/>
                        <w:bottom w:val="none" w:sz="0" w:space="0" w:color="auto"/>
                        <w:right w:val="none" w:sz="0" w:space="0" w:color="auto"/>
                      </w:divBdr>
                    </w:div>
                  </w:divsChild>
                </w:div>
                <w:div w:id="249433818">
                  <w:marLeft w:val="0"/>
                  <w:marRight w:val="0"/>
                  <w:marTop w:val="0"/>
                  <w:marBottom w:val="0"/>
                  <w:divBdr>
                    <w:top w:val="none" w:sz="0" w:space="0" w:color="auto"/>
                    <w:left w:val="none" w:sz="0" w:space="0" w:color="auto"/>
                    <w:bottom w:val="none" w:sz="0" w:space="0" w:color="auto"/>
                    <w:right w:val="none" w:sz="0" w:space="0" w:color="auto"/>
                  </w:divBdr>
                  <w:divsChild>
                    <w:div w:id="381174065">
                      <w:marLeft w:val="0"/>
                      <w:marRight w:val="0"/>
                      <w:marTop w:val="0"/>
                      <w:marBottom w:val="0"/>
                      <w:divBdr>
                        <w:top w:val="none" w:sz="0" w:space="0" w:color="auto"/>
                        <w:left w:val="none" w:sz="0" w:space="0" w:color="auto"/>
                        <w:bottom w:val="none" w:sz="0" w:space="0" w:color="auto"/>
                        <w:right w:val="none" w:sz="0" w:space="0" w:color="auto"/>
                      </w:divBdr>
                    </w:div>
                  </w:divsChild>
                </w:div>
                <w:div w:id="1502621788">
                  <w:marLeft w:val="0"/>
                  <w:marRight w:val="0"/>
                  <w:marTop w:val="0"/>
                  <w:marBottom w:val="0"/>
                  <w:divBdr>
                    <w:top w:val="none" w:sz="0" w:space="0" w:color="auto"/>
                    <w:left w:val="none" w:sz="0" w:space="0" w:color="auto"/>
                    <w:bottom w:val="none" w:sz="0" w:space="0" w:color="auto"/>
                    <w:right w:val="none" w:sz="0" w:space="0" w:color="auto"/>
                  </w:divBdr>
                  <w:divsChild>
                    <w:div w:id="1342974798">
                      <w:marLeft w:val="0"/>
                      <w:marRight w:val="0"/>
                      <w:marTop w:val="0"/>
                      <w:marBottom w:val="0"/>
                      <w:divBdr>
                        <w:top w:val="none" w:sz="0" w:space="0" w:color="auto"/>
                        <w:left w:val="none" w:sz="0" w:space="0" w:color="auto"/>
                        <w:bottom w:val="none" w:sz="0" w:space="0" w:color="auto"/>
                        <w:right w:val="none" w:sz="0" w:space="0" w:color="auto"/>
                      </w:divBdr>
                    </w:div>
                  </w:divsChild>
                </w:div>
                <w:div w:id="730271916">
                  <w:marLeft w:val="0"/>
                  <w:marRight w:val="0"/>
                  <w:marTop w:val="0"/>
                  <w:marBottom w:val="0"/>
                  <w:divBdr>
                    <w:top w:val="none" w:sz="0" w:space="0" w:color="auto"/>
                    <w:left w:val="none" w:sz="0" w:space="0" w:color="auto"/>
                    <w:bottom w:val="none" w:sz="0" w:space="0" w:color="auto"/>
                    <w:right w:val="none" w:sz="0" w:space="0" w:color="auto"/>
                  </w:divBdr>
                  <w:divsChild>
                    <w:div w:id="1574974938">
                      <w:marLeft w:val="0"/>
                      <w:marRight w:val="0"/>
                      <w:marTop w:val="0"/>
                      <w:marBottom w:val="0"/>
                      <w:divBdr>
                        <w:top w:val="none" w:sz="0" w:space="0" w:color="auto"/>
                        <w:left w:val="none" w:sz="0" w:space="0" w:color="auto"/>
                        <w:bottom w:val="none" w:sz="0" w:space="0" w:color="auto"/>
                        <w:right w:val="none" w:sz="0" w:space="0" w:color="auto"/>
                      </w:divBdr>
                    </w:div>
                    <w:div w:id="2103987513">
                      <w:marLeft w:val="0"/>
                      <w:marRight w:val="0"/>
                      <w:marTop w:val="0"/>
                      <w:marBottom w:val="0"/>
                      <w:divBdr>
                        <w:top w:val="none" w:sz="0" w:space="0" w:color="auto"/>
                        <w:left w:val="none" w:sz="0" w:space="0" w:color="auto"/>
                        <w:bottom w:val="none" w:sz="0" w:space="0" w:color="auto"/>
                        <w:right w:val="none" w:sz="0" w:space="0" w:color="auto"/>
                      </w:divBdr>
                    </w:div>
                  </w:divsChild>
                </w:div>
                <w:div w:id="1044673585">
                  <w:marLeft w:val="0"/>
                  <w:marRight w:val="0"/>
                  <w:marTop w:val="0"/>
                  <w:marBottom w:val="0"/>
                  <w:divBdr>
                    <w:top w:val="none" w:sz="0" w:space="0" w:color="auto"/>
                    <w:left w:val="none" w:sz="0" w:space="0" w:color="auto"/>
                    <w:bottom w:val="none" w:sz="0" w:space="0" w:color="auto"/>
                    <w:right w:val="none" w:sz="0" w:space="0" w:color="auto"/>
                  </w:divBdr>
                  <w:divsChild>
                    <w:div w:id="891187209">
                      <w:marLeft w:val="0"/>
                      <w:marRight w:val="0"/>
                      <w:marTop w:val="0"/>
                      <w:marBottom w:val="0"/>
                      <w:divBdr>
                        <w:top w:val="none" w:sz="0" w:space="0" w:color="auto"/>
                        <w:left w:val="none" w:sz="0" w:space="0" w:color="auto"/>
                        <w:bottom w:val="none" w:sz="0" w:space="0" w:color="auto"/>
                        <w:right w:val="none" w:sz="0" w:space="0" w:color="auto"/>
                      </w:divBdr>
                    </w:div>
                  </w:divsChild>
                </w:div>
                <w:div w:id="4554132">
                  <w:marLeft w:val="0"/>
                  <w:marRight w:val="0"/>
                  <w:marTop w:val="0"/>
                  <w:marBottom w:val="0"/>
                  <w:divBdr>
                    <w:top w:val="none" w:sz="0" w:space="0" w:color="auto"/>
                    <w:left w:val="none" w:sz="0" w:space="0" w:color="auto"/>
                    <w:bottom w:val="none" w:sz="0" w:space="0" w:color="auto"/>
                    <w:right w:val="none" w:sz="0" w:space="0" w:color="auto"/>
                  </w:divBdr>
                  <w:divsChild>
                    <w:div w:id="707022934">
                      <w:marLeft w:val="0"/>
                      <w:marRight w:val="0"/>
                      <w:marTop w:val="0"/>
                      <w:marBottom w:val="0"/>
                      <w:divBdr>
                        <w:top w:val="none" w:sz="0" w:space="0" w:color="auto"/>
                        <w:left w:val="none" w:sz="0" w:space="0" w:color="auto"/>
                        <w:bottom w:val="none" w:sz="0" w:space="0" w:color="auto"/>
                        <w:right w:val="none" w:sz="0" w:space="0" w:color="auto"/>
                      </w:divBdr>
                    </w:div>
                  </w:divsChild>
                </w:div>
                <w:div w:id="871726247">
                  <w:marLeft w:val="0"/>
                  <w:marRight w:val="0"/>
                  <w:marTop w:val="0"/>
                  <w:marBottom w:val="0"/>
                  <w:divBdr>
                    <w:top w:val="none" w:sz="0" w:space="0" w:color="auto"/>
                    <w:left w:val="none" w:sz="0" w:space="0" w:color="auto"/>
                    <w:bottom w:val="none" w:sz="0" w:space="0" w:color="auto"/>
                    <w:right w:val="none" w:sz="0" w:space="0" w:color="auto"/>
                  </w:divBdr>
                  <w:divsChild>
                    <w:div w:id="1186747906">
                      <w:marLeft w:val="0"/>
                      <w:marRight w:val="0"/>
                      <w:marTop w:val="0"/>
                      <w:marBottom w:val="0"/>
                      <w:divBdr>
                        <w:top w:val="none" w:sz="0" w:space="0" w:color="auto"/>
                        <w:left w:val="none" w:sz="0" w:space="0" w:color="auto"/>
                        <w:bottom w:val="none" w:sz="0" w:space="0" w:color="auto"/>
                        <w:right w:val="none" w:sz="0" w:space="0" w:color="auto"/>
                      </w:divBdr>
                    </w:div>
                  </w:divsChild>
                </w:div>
                <w:div w:id="61831356">
                  <w:marLeft w:val="0"/>
                  <w:marRight w:val="0"/>
                  <w:marTop w:val="0"/>
                  <w:marBottom w:val="0"/>
                  <w:divBdr>
                    <w:top w:val="none" w:sz="0" w:space="0" w:color="auto"/>
                    <w:left w:val="none" w:sz="0" w:space="0" w:color="auto"/>
                    <w:bottom w:val="none" w:sz="0" w:space="0" w:color="auto"/>
                    <w:right w:val="none" w:sz="0" w:space="0" w:color="auto"/>
                  </w:divBdr>
                  <w:divsChild>
                    <w:div w:id="942881267">
                      <w:marLeft w:val="0"/>
                      <w:marRight w:val="0"/>
                      <w:marTop w:val="0"/>
                      <w:marBottom w:val="0"/>
                      <w:divBdr>
                        <w:top w:val="none" w:sz="0" w:space="0" w:color="auto"/>
                        <w:left w:val="none" w:sz="0" w:space="0" w:color="auto"/>
                        <w:bottom w:val="none" w:sz="0" w:space="0" w:color="auto"/>
                        <w:right w:val="none" w:sz="0" w:space="0" w:color="auto"/>
                      </w:divBdr>
                    </w:div>
                    <w:div w:id="718628414">
                      <w:marLeft w:val="0"/>
                      <w:marRight w:val="0"/>
                      <w:marTop w:val="0"/>
                      <w:marBottom w:val="0"/>
                      <w:divBdr>
                        <w:top w:val="none" w:sz="0" w:space="0" w:color="auto"/>
                        <w:left w:val="none" w:sz="0" w:space="0" w:color="auto"/>
                        <w:bottom w:val="none" w:sz="0" w:space="0" w:color="auto"/>
                        <w:right w:val="none" w:sz="0" w:space="0" w:color="auto"/>
                      </w:divBdr>
                    </w:div>
                  </w:divsChild>
                </w:div>
                <w:div w:id="35931864">
                  <w:marLeft w:val="0"/>
                  <w:marRight w:val="0"/>
                  <w:marTop w:val="0"/>
                  <w:marBottom w:val="0"/>
                  <w:divBdr>
                    <w:top w:val="none" w:sz="0" w:space="0" w:color="auto"/>
                    <w:left w:val="none" w:sz="0" w:space="0" w:color="auto"/>
                    <w:bottom w:val="none" w:sz="0" w:space="0" w:color="auto"/>
                    <w:right w:val="none" w:sz="0" w:space="0" w:color="auto"/>
                  </w:divBdr>
                  <w:divsChild>
                    <w:div w:id="27072330">
                      <w:marLeft w:val="0"/>
                      <w:marRight w:val="0"/>
                      <w:marTop w:val="0"/>
                      <w:marBottom w:val="0"/>
                      <w:divBdr>
                        <w:top w:val="none" w:sz="0" w:space="0" w:color="auto"/>
                        <w:left w:val="none" w:sz="0" w:space="0" w:color="auto"/>
                        <w:bottom w:val="none" w:sz="0" w:space="0" w:color="auto"/>
                        <w:right w:val="none" w:sz="0" w:space="0" w:color="auto"/>
                      </w:divBdr>
                    </w:div>
                  </w:divsChild>
                </w:div>
                <w:div w:id="238373912">
                  <w:marLeft w:val="0"/>
                  <w:marRight w:val="0"/>
                  <w:marTop w:val="0"/>
                  <w:marBottom w:val="0"/>
                  <w:divBdr>
                    <w:top w:val="none" w:sz="0" w:space="0" w:color="auto"/>
                    <w:left w:val="none" w:sz="0" w:space="0" w:color="auto"/>
                    <w:bottom w:val="none" w:sz="0" w:space="0" w:color="auto"/>
                    <w:right w:val="none" w:sz="0" w:space="0" w:color="auto"/>
                  </w:divBdr>
                  <w:divsChild>
                    <w:div w:id="1824085585">
                      <w:marLeft w:val="0"/>
                      <w:marRight w:val="0"/>
                      <w:marTop w:val="0"/>
                      <w:marBottom w:val="0"/>
                      <w:divBdr>
                        <w:top w:val="none" w:sz="0" w:space="0" w:color="auto"/>
                        <w:left w:val="none" w:sz="0" w:space="0" w:color="auto"/>
                        <w:bottom w:val="none" w:sz="0" w:space="0" w:color="auto"/>
                        <w:right w:val="none" w:sz="0" w:space="0" w:color="auto"/>
                      </w:divBdr>
                    </w:div>
                  </w:divsChild>
                </w:div>
                <w:div w:id="1988776974">
                  <w:marLeft w:val="0"/>
                  <w:marRight w:val="0"/>
                  <w:marTop w:val="0"/>
                  <w:marBottom w:val="0"/>
                  <w:divBdr>
                    <w:top w:val="none" w:sz="0" w:space="0" w:color="auto"/>
                    <w:left w:val="none" w:sz="0" w:space="0" w:color="auto"/>
                    <w:bottom w:val="none" w:sz="0" w:space="0" w:color="auto"/>
                    <w:right w:val="none" w:sz="0" w:space="0" w:color="auto"/>
                  </w:divBdr>
                  <w:divsChild>
                    <w:div w:id="1299649831">
                      <w:marLeft w:val="0"/>
                      <w:marRight w:val="0"/>
                      <w:marTop w:val="0"/>
                      <w:marBottom w:val="0"/>
                      <w:divBdr>
                        <w:top w:val="none" w:sz="0" w:space="0" w:color="auto"/>
                        <w:left w:val="none" w:sz="0" w:space="0" w:color="auto"/>
                        <w:bottom w:val="none" w:sz="0" w:space="0" w:color="auto"/>
                        <w:right w:val="none" w:sz="0" w:space="0" w:color="auto"/>
                      </w:divBdr>
                    </w:div>
                  </w:divsChild>
                </w:div>
                <w:div w:id="786970432">
                  <w:marLeft w:val="0"/>
                  <w:marRight w:val="0"/>
                  <w:marTop w:val="0"/>
                  <w:marBottom w:val="0"/>
                  <w:divBdr>
                    <w:top w:val="none" w:sz="0" w:space="0" w:color="auto"/>
                    <w:left w:val="none" w:sz="0" w:space="0" w:color="auto"/>
                    <w:bottom w:val="none" w:sz="0" w:space="0" w:color="auto"/>
                    <w:right w:val="none" w:sz="0" w:space="0" w:color="auto"/>
                  </w:divBdr>
                  <w:divsChild>
                    <w:div w:id="752900063">
                      <w:marLeft w:val="0"/>
                      <w:marRight w:val="0"/>
                      <w:marTop w:val="0"/>
                      <w:marBottom w:val="0"/>
                      <w:divBdr>
                        <w:top w:val="none" w:sz="0" w:space="0" w:color="auto"/>
                        <w:left w:val="none" w:sz="0" w:space="0" w:color="auto"/>
                        <w:bottom w:val="none" w:sz="0" w:space="0" w:color="auto"/>
                        <w:right w:val="none" w:sz="0" w:space="0" w:color="auto"/>
                      </w:divBdr>
                    </w:div>
                    <w:div w:id="569312771">
                      <w:marLeft w:val="0"/>
                      <w:marRight w:val="0"/>
                      <w:marTop w:val="0"/>
                      <w:marBottom w:val="0"/>
                      <w:divBdr>
                        <w:top w:val="none" w:sz="0" w:space="0" w:color="auto"/>
                        <w:left w:val="none" w:sz="0" w:space="0" w:color="auto"/>
                        <w:bottom w:val="none" w:sz="0" w:space="0" w:color="auto"/>
                        <w:right w:val="none" w:sz="0" w:space="0" w:color="auto"/>
                      </w:divBdr>
                    </w:div>
                  </w:divsChild>
                </w:div>
                <w:div w:id="2066752532">
                  <w:marLeft w:val="0"/>
                  <w:marRight w:val="0"/>
                  <w:marTop w:val="0"/>
                  <w:marBottom w:val="0"/>
                  <w:divBdr>
                    <w:top w:val="none" w:sz="0" w:space="0" w:color="auto"/>
                    <w:left w:val="none" w:sz="0" w:space="0" w:color="auto"/>
                    <w:bottom w:val="none" w:sz="0" w:space="0" w:color="auto"/>
                    <w:right w:val="none" w:sz="0" w:space="0" w:color="auto"/>
                  </w:divBdr>
                  <w:divsChild>
                    <w:div w:id="604923961">
                      <w:marLeft w:val="0"/>
                      <w:marRight w:val="0"/>
                      <w:marTop w:val="0"/>
                      <w:marBottom w:val="0"/>
                      <w:divBdr>
                        <w:top w:val="none" w:sz="0" w:space="0" w:color="auto"/>
                        <w:left w:val="none" w:sz="0" w:space="0" w:color="auto"/>
                        <w:bottom w:val="none" w:sz="0" w:space="0" w:color="auto"/>
                        <w:right w:val="none" w:sz="0" w:space="0" w:color="auto"/>
                      </w:divBdr>
                    </w:div>
                  </w:divsChild>
                </w:div>
                <w:div w:id="564266508">
                  <w:marLeft w:val="0"/>
                  <w:marRight w:val="0"/>
                  <w:marTop w:val="0"/>
                  <w:marBottom w:val="0"/>
                  <w:divBdr>
                    <w:top w:val="none" w:sz="0" w:space="0" w:color="auto"/>
                    <w:left w:val="none" w:sz="0" w:space="0" w:color="auto"/>
                    <w:bottom w:val="none" w:sz="0" w:space="0" w:color="auto"/>
                    <w:right w:val="none" w:sz="0" w:space="0" w:color="auto"/>
                  </w:divBdr>
                  <w:divsChild>
                    <w:div w:id="336084043">
                      <w:marLeft w:val="0"/>
                      <w:marRight w:val="0"/>
                      <w:marTop w:val="0"/>
                      <w:marBottom w:val="0"/>
                      <w:divBdr>
                        <w:top w:val="none" w:sz="0" w:space="0" w:color="auto"/>
                        <w:left w:val="none" w:sz="0" w:space="0" w:color="auto"/>
                        <w:bottom w:val="none" w:sz="0" w:space="0" w:color="auto"/>
                        <w:right w:val="none" w:sz="0" w:space="0" w:color="auto"/>
                      </w:divBdr>
                    </w:div>
                  </w:divsChild>
                </w:div>
                <w:div w:id="541015064">
                  <w:marLeft w:val="0"/>
                  <w:marRight w:val="0"/>
                  <w:marTop w:val="0"/>
                  <w:marBottom w:val="0"/>
                  <w:divBdr>
                    <w:top w:val="none" w:sz="0" w:space="0" w:color="auto"/>
                    <w:left w:val="none" w:sz="0" w:space="0" w:color="auto"/>
                    <w:bottom w:val="none" w:sz="0" w:space="0" w:color="auto"/>
                    <w:right w:val="none" w:sz="0" w:space="0" w:color="auto"/>
                  </w:divBdr>
                  <w:divsChild>
                    <w:div w:id="185826480">
                      <w:marLeft w:val="0"/>
                      <w:marRight w:val="0"/>
                      <w:marTop w:val="0"/>
                      <w:marBottom w:val="0"/>
                      <w:divBdr>
                        <w:top w:val="none" w:sz="0" w:space="0" w:color="auto"/>
                        <w:left w:val="none" w:sz="0" w:space="0" w:color="auto"/>
                        <w:bottom w:val="none" w:sz="0" w:space="0" w:color="auto"/>
                        <w:right w:val="none" w:sz="0" w:space="0" w:color="auto"/>
                      </w:divBdr>
                    </w:div>
                  </w:divsChild>
                </w:div>
                <w:div w:id="902065934">
                  <w:marLeft w:val="0"/>
                  <w:marRight w:val="0"/>
                  <w:marTop w:val="0"/>
                  <w:marBottom w:val="0"/>
                  <w:divBdr>
                    <w:top w:val="none" w:sz="0" w:space="0" w:color="auto"/>
                    <w:left w:val="none" w:sz="0" w:space="0" w:color="auto"/>
                    <w:bottom w:val="none" w:sz="0" w:space="0" w:color="auto"/>
                    <w:right w:val="none" w:sz="0" w:space="0" w:color="auto"/>
                  </w:divBdr>
                  <w:divsChild>
                    <w:div w:id="2047371521">
                      <w:marLeft w:val="0"/>
                      <w:marRight w:val="0"/>
                      <w:marTop w:val="0"/>
                      <w:marBottom w:val="0"/>
                      <w:divBdr>
                        <w:top w:val="none" w:sz="0" w:space="0" w:color="auto"/>
                        <w:left w:val="none" w:sz="0" w:space="0" w:color="auto"/>
                        <w:bottom w:val="none" w:sz="0" w:space="0" w:color="auto"/>
                        <w:right w:val="none" w:sz="0" w:space="0" w:color="auto"/>
                      </w:divBdr>
                    </w:div>
                    <w:div w:id="1839466471">
                      <w:marLeft w:val="0"/>
                      <w:marRight w:val="0"/>
                      <w:marTop w:val="0"/>
                      <w:marBottom w:val="0"/>
                      <w:divBdr>
                        <w:top w:val="none" w:sz="0" w:space="0" w:color="auto"/>
                        <w:left w:val="none" w:sz="0" w:space="0" w:color="auto"/>
                        <w:bottom w:val="none" w:sz="0" w:space="0" w:color="auto"/>
                        <w:right w:val="none" w:sz="0" w:space="0" w:color="auto"/>
                      </w:divBdr>
                    </w:div>
                  </w:divsChild>
                </w:div>
                <w:div w:id="1719695885">
                  <w:marLeft w:val="0"/>
                  <w:marRight w:val="0"/>
                  <w:marTop w:val="0"/>
                  <w:marBottom w:val="0"/>
                  <w:divBdr>
                    <w:top w:val="none" w:sz="0" w:space="0" w:color="auto"/>
                    <w:left w:val="none" w:sz="0" w:space="0" w:color="auto"/>
                    <w:bottom w:val="none" w:sz="0" w:space="0" w:color="auto"/>
                    <w:right w:val="none" w:sz="0" w:space="0" w:color="auto"/>
                  </w:divBdr>
                  <w:divsChild>
                    <w:div w:id="442306063">
                      <w:marLeft w:val="0"/>
                      <w:marRight w:val="0"/>
                      <w:marTop w:val="0"/>
                      <w:marBottom w:val="0"/>
                      <w:divBdr>
                        <w:top w:val="none" w:sz="0" w:space="0" w:color="auto"/>
                        <w:left w:val="none" w:sz="0" w:space="0" w:color="auto"/>
                        <w:bottom w:val="none" w:sz="0" w:space="0" w:color="auto"/>
                        <w:right w:val="none" w:sz="0" w:space="0" w:color="auto"/>
                      </w:divBdr>
                    </w:div>
                  </w:divsChild>
                </w:div>
                <w:div w:id="1749763186">
                  <w:marLeft w:val="0"/>
                  <w:marRight w:val="0"/>
                  <w:marTop w:val="0"/>
                  <w:marBottom w:val="0"/>
                  <w:divBdr>
                    <w:top w:val="none" w:sz="0" w:space="0" w:color="auto"/>
                    <w:left w:val="none" w:sz="0" w:space="0" w:color="auto"/>
                    <w:bottom w:val="none" w:sz="0" w:space="0" w:color="auto"/>
                    <w:right w:val="none" w:sz="0" w:space="0" w:color="auto"/>
                  </w:divBdr>
                  <w:divsChild>
                    <w:div w:id="1596282271">
                      <w:marLeft w:val="0"/>
                      <w:marRight w:val="0"/>
                      <w:marTop w:val="0"/>
                      <w:marBottom w:val="0"/>
                      <w:divBdr>
                        <w:top w:val="none" w:sz="0" w:space="0" w:color="auto"/>
                        <w:left w:val="none" w:sz="0" w:space="0" w:color="auto"/>
                        <w:bottom w:val="none" w:sz="0" w:space="0" w:color="auto"/>
                        <w:right w:val="none" w:sz="0" w:space="0" w:color="auto"/>
                      </w:divBdr>
                    </w:div>
                  </w:divsChild>
                </w:div>
                <w:div w:id="2050762410">
                  <w:marLeft w:val="0"/>
                  <w:marRight w:val="0"/>
                  <w:marTop w:val="0"/>
                  <w:marBottom w:val="0"/>
                  <w:divBdr>
                    <w:top w:val="none" w:sz="0" w:space="0" w:color="auto"/>
                    <w:left w:val="none" w:sz="0" w:space="0" w:color="auto"/>
                    <w:bottom w:val="none" w:sz="0" w:space="0" w:color="auto"/>
                    <w:right w:val="none" w:sz="0" w:space="0" w:color="auto"/>
                  </w:divBdr>
                  <w:divsChild>
                    <w:div w:id="1556044339">
                      <w:marLeft w:val="0"/>
                      <w:marRight w:val="0"/>
                      <w:marTop w:val="0"/>
                      <w:marBottom w:val="0"/>
                      <w:divBdr>
                        <w:top w:val="none" w:sz="0" w:space="0" w:color="auto"/>
                        <w:left w:val="none" w:sz="0" w:space="0" w:color="auto"/>
                        <w:bottom w:val="none" w:sz="0" w:space="0" w:color="auto"/>
                        <w:right w:val="none" w:sz="0" w:space="0" w:color="auto"/>
                      </w:divBdr>
                    </w:div>
                  </w:divsChild>
                </w:div>
                <w:div w:id="1269704798">
                  <w:marLeft w:val="0"/>
                  <w:marRight w:val="0"/>
                  <w:marTop w:val="0"/>
                  <w:marBottom w:val="0"/>
                  <w:divBdr>
                    <w:top w:val="none" w:sz="0" w:space="0" w:color="auto"/>
                    <w:left w:val="none" w:sz="0" w:space="0" w:color="auto"/>
                    <w:bottom w:val="none" w:sz="0" w:space="0" w:color="auto"/>
                    <w:right w:val="none" w:sz="0" w:space="0" w:color="auto"/>
                  </w:divBdr>
                  <w:divsChild>
                    <w:div w:id="1812822761">
                      <w:marLeft w:val="0"/>
                      <w:marRight w:val="0"/>
                      <w:marTop w:val="0"/>
                      <w:marBottom w:val="0"/>
                      <w:divBdr>
                        <w:top w:val="none" w:sz="0" w:space="0" w:color="auto"/>
                        <w:left w:val="none" w:sz="0" w:space="0" w:color="auto"/>
                        <w:bottom w:val="none" w:sz="0" w:space="0" w:color="auto"/>
                        <w:right w:val="none" w:sz="0" w:space="0" w:color="auto"/>
                      </w:divBdr>
                    </w:div>
                    <w:div w:id="1759054647">
                      <w:marLeft w:val="0"/>
                      <w:marRight w:val="0"/>
                      <w:marTop w:val="0"/>
                      <w:marBottom w:val="0"/>
                      <w:divBdr>
                        <w:top w:val="none" w:sz="0" w:space="0" w:color="auto"/>
                        <w:left w:val="none" w:sz="0" w:space="0" w:color="auto"/>
                        <w:bottom w:val="none" w:sz="0" w:space="0" w:color="auto"/>
                        <w:right w:val="none" w:sz="0" w:space="0" w:color="auto"/>
                      </w:divBdr>
                    </w:div>
                  </w:divsChild>
                </w:div>
                <w:div w:id="1813207232">
                  <w:marLeft w:val="0"/>
                  <w:marRight w:val="0"/>
                  <w:marTop w:val="0"/>
                  <w:marBottom w:val="0"/>
                  <w:divBdr>
                    <w:top w:val="none" w:sz="0" w:space="0" w:color="auto"/>
                    <w:left w:val="none" w:sz="0" w:space="0" w:color="auto"/>
                    <w:bottom w:val="none" w:sz="0" w:space="0" w:color="auto"/>
                    <w:right w:val="none" w:sz="0" w:space="0" w:color="auto"/>
                  </w:divBdr>
                  <w:divsChild>
                    <w:div w:id="1072775909">
                      <w:marLeft w:val="0"/>
                      <w:marRight w:val="0"/>
                      <w:marTop w:val="0"/>
                      <w:marBottom w:val="0"/>
                      <w:divBdr>
                        <w:top w:val="none" w:sz="0" w:space="0" w:color="auto"/>
                        <w:left w:val="none" w:sz="0" w:space="0" w:color="auto"/>
                        <w:bottom w:val="none" w:sz="0" w:space="0" w:color="auto"/>
                        <w:right w:val="none" w:sz="0" w:space="0" w:color="auto"/>
                      </w:divBdr>
                    </w:div>
                  </w:divsChild>
                </w:div>
                <w:div w:id="1532037363">
                  <w:marLeft w:val="0"/>
                  <w:marRight w:val="0"/>
                  <w:marTop w:val="0"/>
                  <w:marBottom w:val="0"/>
                  <w:divBdr>
                    <w:top w:val="none" w:sz="0" w:space="0" w:color="auto"/>
                    <w:left w:val="none" w:sz="0" w:space="0" w:color="auto"/>
                    <w:bottom w:val="none" w:sz="0" w:space="0" w:color="auto"/>
                    <w:right w:val="none" w:sz="0" w:space="0" w:color="auto"/>
                  </w:divBdr>
                  <w:divsChild>
                    <w:div w:id="1484203266">
                      <w:marLeft w:val="0"/>
                      <w:marRight w:val="0"/>
                      <w:marTop w:val="0"/>
                      <w:marBottom w:val="0"/>
                      <w:divBdr>
                        <w:top w:val="none" w:sz="0" w:space="0" w:color="auto"/>
                        <w:left w:val="none" w:sz="0" w:space="0" w:color="auto"/>
                        <w:bottom w:val="none" w:sz="0" w:space="0" w:color="auto"/>
                        <w:right w:val="none" w:sz="0" w:space="0" w:color="auto"/>
                      </w:divBdr>
                    </w:div>
                  </w:divsChild>
                </w:div>
                <w:div w:id="1583559952">
                  <w:marLeft w:val="0"/>
                  <w:marRight w:val="0"/>
                  <w:marTop w:val="0"/>
                  <w:marBottom w:val="0"/>
                  <w:divBdr>
                    <w:top w:val="none" w:sz="0" w:space="0" w:color="auto"/>
                    <w:left w:val="none" w:sz="0" w:space="0" w:color="auto"/>
                    <w:bottom w:val="none" w:sz="0" w:space="0" w:color="auto"/>
                    <w:right w:val="none" w:sz="0" w:space="0" w:color="auto"/>
                  </w:divBdr>
                  <w:divsChild>
                    <w:div w:id="1538275851">
                      <w:marLeft w:val="0"/>
                      <w:marRight w:val="0"/>
                      <w:marTop w:val="0"/>
                      <w:marBottom w:val="0"/>
                      <w:divBdr>
                        <w:top w:val="none" w:sz="0" w:space="0" w:color="auto"/>
                        <w:left w:val="none" w:sz="0" w:space="0" w:color="auto"/>
                        <w:bottom w:val="none" w:sz="0" w:space="0" w:color="auto"/>
                        <w:right w:val="none" w:sz="0" w:space="0" w:color="auto"/>
                      </w:divBdr>
                    </w:div>
                  </w:divsChild>
                </w:div>
                <w:div w:id="1711297389">
                  <w:marLeft w:val="0"/>
                  <w:marRight w:val="0"/>
                  <w:marTop w:val="0"/>
                  <w:marBottom w:val="0"/>
                  <w:divBdr>
                    <w:top w:val="none" w:sz="0" w:space="0" w:color="auto"/>
                    <w:left w:val="none" w:sz="0" w:space="0" w:color="auto"/>
                    <w:bottom w:val="none" w:sz="0" w:space="0" w:color="auto"/>
                    <w:right w:val="none" w:sz="0" w:space="0" w:color="auto"/>
                  </w:divBdr>
                  <w:divsChild>
                    <w:div w:id="909736364">
                      <w:marLeft w:val="0"/>
                      <w:marRight w:val="0"/>
                      <w:marTop w:val="0"/>
                      <w:marBottom w:val="0"/>
                      <w:divBdr>
                        <w:top w:val="none" w:sz="0" w:space="0" w:color="auto"/>
                        <w:left w:val="none" w:sz="0" w:space="0" w:color="auto"/>
                        <w:bottom w:val="none" w:sz="0" w:space="0" w:color="auto"/>
                        <w:right w:val="none" w:sz="0" w:space="0" w:color="auto"/>
                      </w:divBdr>
                    </w:div>
                  </w:divsChild>
                </w:div>
                <w:div w:id="337082718">
                  <w:marLeft w:val="0"/>
                  <w:marRight w:val="0"/>
                  <w:marTop w:val="0"/>
                  <w:marBottom w:val="0"/>
                  <w:divBdr>
                    <w:top w:val="none" w:sz="0" w:space="0" w:color="auto"/>
                    <w:left w:val="none" w:sz="0" w:space="0" w:color="auto"/>
                    <w:bottom w:val="none" w:sz="0" w:space="0" w:color="auto"/>
                    <w:right w:val="none" w:sz="0" w:space="0" w:color="auto"/>
                  </w:divBdr>
                  <w:divsChild>
                    <w:div w:id="391083083">
                      <w:marLeft w:val="0"/>
                      <w:marRight w:val="0"/>
                      <w:marTop w:val="0"/>
                      <w:marBottom w:val="0"/>
                      <w:divBdr>
                        <w:top w:val="none" w:sz="0" w:space="0" w:color="auto"/>
                        <w:left w:val="none" w:sz="0" w:space="0" w:color="auto"/>
                        <w:bottom w:val="none" w:sz="0" w:space="0" w:color="auto"/>
                        <w:right w:val="none" w:sz="0" w:space="0" w:color="auto"/>
                      </w:divBdr>
                    </w:div>
                  </w:divsChild>
                </w:div>
                <w:div w:id="918638258">
                  <w:marLeft w:val="0"/>
                  <w:marRight w:val="0"/>
                  <w:marTop w:val="0"/>
                  <w:marBottom w:val="0"/>
                  <w:divBdr>
                    <w:top w:val="none" w:sz="0" w:space="0" w:color="auto"/>
                    <w:left w:val="none" w:sz="0" w:space="0" w:color="auto"/>
                    <w:bottom w:val="none" w:sz="0" w:space="0" w:color="auto"/>
                    <w:right w:val="none" w:sz="0" w:space="0" w:color="auto"/>
                  </w:divBdr>
                  <w:divsChild>
                    <w:div w:id="7389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45043">
          <w:marLeft w:val="0"/>
          <w:marRight w:val="0"/>
          <w:marTop w:val="0"/>
          <w:marBottom w:val="0"/>
          <w:divBdr>
            <w:top w:val="none" w:sz="0" w:space="0" w:color="auto"/>
            <w:left w:val="none" w:sz="0" w:space="0" w:color="auto"/>
            <w:bottom w:val="none" w:sz="0" w:space="0" w:color="auto"/>
            <w:right w:val="none" w:sz="0" w:space="0" w:color="auto"/>
          </w:divBdr>
        </w:div>
        <w:div w:id="2129280510">
          <w:marLeft w:val="0"/>
          <w:marRight w:val="0"/>
          <w:marTop w:val="0"/>
          <w:marBottom w:val="0"/>
          <w:divBdr>
            <w:top w:val="none" w:sz="0" w:space="0" w:color="auto"/>
            <w:left w:val="none" w:sz="0" w:space="0" w:color="auto"/>
            <w:bottom w:val="none" w:sz="0" w:space="0" w:color="auto"/>
            <w:right w:val="none" w:sz="0" w:space="0" w:color="auto"/>
          </w:divBdr>
        </w:div>
        <w:div w:id="1709993399">
          <w:marLeft w:val="0"/>
          <w:marRight w:val="0"/>
          <w:marTop w:val="0"/>
          <w:marBottom w:val="0"/>
          <w:divBdr>
            <w:top w:val="none" w:sz="0" w:space="0" w:color="auto"/>
            <w:left w:val="none" w:sz="0" w:space="0" w:color="auto"/>
            <w:bottom w:val="none" w:sz="0" w:space="0" w:color="auto"/>
            <w:right w:val="none" w:sz="0" w:space="0" w:color="auto"/>
          </w:divBdr>
          <w:divsChild>
            <w:div w:id="1919754702">
              <w:marLeft w:val="-75"/>
              <w:marRight w:val="0"/>
              <w:marTop w:val="30"/>
              <w:marBottom w:val="30"/>
              <w:divBdr>
                <w:top w:val="none" w:sz="0" w:space="0" w:color="auto"/>
                <w:left w:val="none" w:sz="0" w:space="0" w:color="auto"/>
                <w:bottom w:val="none" w:sz="0" w:space="0" w:color="auto"/>
                <w:right w:val="none" w:sz="0" w:space="0" w:color="auto"/>
              </w:divBdr>
              <w:divsChild>
                <w:div w:id="1740859002">
                  <w:marLeft w:val="0"/>
                  <w:marRight w:val="0"/>
                  <w:marTop w:val="0"/>
                  <w:marBottom w:val="0"/>
                  <w:divBdr>
                    <w:top w:val="none" w:sz="0" w:space="0" w:color="auto"/>
                    <w:left w:val="none" w:sz="0" w:space="0" w:color="auto"/>
                    <w:bottom w:val="none" w:sz="0" w:space="0" w:color="auto"/>
                    <w:right w:val="none" w:sz="0" w:space="0" w:color="auto"/>
                  </w:divBdr>
                  <w:divsChild>
                    <w:div w:id="1439638700">
                      <w:marLeft w:val="0"/>
                      <w:marRight w:val="0"/>
                      <w:marTop w:val="0"/>
                      <w:marBottom w:val="0"/>
                      <w:divBdr>
                        <w:top w:val="none" w:sz="0" w:space="0" w:color="auto"/>
                        <w:left w:val="none" w:sz="0" w:space="0" w:color="auto"/>
                        <w:bottom w:val="none" w:sz="0" w:space="0" w:color="auto"/>
                        <w:right w:val="none" w:sz="0" w:space="0" w:color="auto"/>
                      </w:divBdr>
                    </w:div>
                  </w:divsChild>
                </w:div>
                <w:div w:id="1823886739">
                  <w:marLeft w:val="0"/>
                  <w:marRight w:val="0"/>
                  <w:marTop w:val="0"/>
                  <w:marBottom w:val="0"/>
                  <w:divBdr>
                    <w:top w:val="none" w:sz="0" w:space="0" w:color="auto"/>
                    <w:left w:val="none" w:sz="0" w:space="0" w:color="auto"/>
                    <w:bottom w:val="none" w:sz="0" w:space="0" w:color="auto"/>
                    <w:right w:val="none" w:sz="0" w:space="0" w:color="auto"/>
                  </w:divBdr>
                  <w:divsChild>
                    <w:div w:id="1864245462">
                      <w:marLeft w:val="0"/>
                      <w:marRight w:val="0"/>
                      <w:marTop w:val="0"/>
                      <w:marBottom w:val="0"/>
                      <w:divBdr>
                        <w:top w:val="none" w:sz="0" w:space="0" w:color="auto"/>
                        <w:left w:val="none" w:sz="0" w:space="0" w:color="auto"/>
                        <w:bottom w:val="none" w:sz="0" w:space="0" w:color="auto"/>
                        <w:right w:val="none" w:sz="0" w:space="0" w:color="auto"/>
                      </w:divBdr>
                    </w:div>
                    <w:div w:id="1402681160">
                      <w:marLeft w:val="0"/>
                      <w:marRight w:val="0"/>
                      <w:marTop w:val="0"/>
                      <w:marBottom w:val="0"/>
                      <w:divBdr>
                        <w:top w:val="none" w:sz="0" w:space="0" w:color="auto"/>
                        <w:left w:val="none" w:sz="0" w:space="0" w:color="auto"/>
                        <w:bottom w:val="none" w:sz="0" w:space="0" w:color="auto"/>
                        <w:right w:val="none" w:sz="0" w:space="0" w:color="auto"/>
                      </w:divBdr>
                    </w:div>
                  </w:divsChild>
                </w:div>
                <w:div w:id="310447842">
                  <w:marLeft w:val="0"/>
                  <w:marRight w:val="0"/>
                  <w:marTop w:val="0"/>
                  <w:marBottom w:val="0"/>
                  <w:divBdr>
                    <w:top w:val="none" w:sz="0" w:space="0" w:color="auto"/>
                    <w:left w:val="none" w:sz="0" w:space="0" w:color="auto"/>
                    <w:bottom w:val="none" w:sz="0" w:space="0" w:color="auto"/>
                    <w:right w:val="none" w:sz="0" w:space="0" w:color="auto"/>
                  </w:divBdr>
                  <w:divsChild>
                    <w:div w:id="315183427">
                      <w:marLeft w:val="0"/>
                      <w:marRight w:val="0"/>
                      <w:marTop w:val="0"/>
                      <w:marBottom w:val="0"/>
                      <w:divBdr>
                        <w:top w:val="none" w:sz="0" w:space="0" w:color="auto"/>
                        <w:left w:val="none" w:sz="0" w:space="0" w:color="auto"/>
                        <w:bottom w:val="none" w:sz="0" w:space="0" w:color="auto"/>
                        <w:right w:val="none" w:sz="0" w:space="0" w:color="auto"/>
                      </w:divBdr>
                    </w:div>
                  </w:divsChild>
                </w:div>
                <w:div w:id="193543983">
                  <w:marLeft w:val="0"/>
                  <w:marRight w:val="0"/>
                  <w:marTop w:val="0"/>
                  <w:marBottom w:val="0"/>
                  <w:divBdr>
                    <w:top w:val="none" w:sz="0" w:space="0" w:color="auto"/>
                    <w:left w:val="none" w:sz="0" w:space="0" w:color="auto"/>
                    <w:bottom w:val="none" w:sz="0" w:space="0" w:color="auto"/>
                    <w:right w:val="none" w:sz="0" w:space="0" w:color="auto"/>
                  </w:divBdr>
                  <w:divsChild>
                    <w:div w:id="1993436935">
                      <w:marLeft w:val="0"/>
                      <w:marRight w:val="0"/>
                      <w:marTop w:val="0"/>
                      <w:marBottom w:val="0"/>
                      <w:divBdr>
                        <w:top w:val="none" w:sz="0" w:space="0" w:color="auto"/>
                        <w:left w:val="none" w:sz="0" w:space="0" w:color="auto"/>
                        <w:bottom w:val="none" w:sz="0" w:space="0" w:color="auto"/>
                        <w:right w:val="none" w:sz="0" w:space="0" w:color="auto"/>
                      </w:divBdr>
                    </w:div>
                  </w:divsChild>
                </w:div>
                <w:div w:id="355082969">
                  <w:marLeft w:val="0"/>
                  <w:marRight w:val="0"/>
                  <w:marTop w:val="0"/>
                  <w:marBottom w:val="0"/>
                  <w:divBdr>
                    <w:top w:val="none" w:sz="0" w:space="0" w:color="auto"/>
                    <w:left w:val="none" w:sz="0" w:space="0" w:color="auto"/>
                    <w:bottom w:val="none" w:sz="0" w:space="0" w:color="auto"/>
                    <w:right w:val="none" w:sz="0" w:space="0" w:color="auto"/>
                  </w:divBdr>
                  <w:divsChild>
                    <w:div w:id="2075543100">
                      <w:marLeft w:val="0"/>
                      <w:marRight w:val="0"/>
                      <w:marTop w:val="0"/>
                      <w:marBottom w:val="0"/>
                      <w:divBdr>
                        <w:top w:val="none" w:sz="0" w:space="0" w:color="auto"/>
                        <w:left w:val="none" w:sz="0" w:space="0" w:color="auto"/>
                        <w:bottom w:val="none" w:sz="0" w:space="0" w:color="auto"/>
                        <w:right w:val="none" w:sz="0" w:space="0" w:color="auto"/>
                      </w:divBdr>
                    </w:div>
                  </w:divsChild>
                </w:div>
                <w:div w:id="981740732">
                  <w:marLeft w:val="0"/>
                  <w:marRight w:val="0"/>
                  <w:marTop w:val="0"/>
                  <w:marBottom w:val="0"/>
                  <w:divBdr>
                    <w:top w:val="none" w:sz="0" w:space="0" w:color="auto"/>
                    <w:left w:val="none" w:sz="0" w:space="0" w:color="auto"/>
                    <w:bottom w:val="none" w:sz="0" w:space="0" w:color="auto"/>
                    <w:right w:val="none" w:sz="0" w:space="0" w:color="auto"/>
                  </w:divBdr>
                  <w:divsChild>
                    <w:div w:id="1627194680">
                      <w:marLeft w:val="0"/>
                      <w:marRight w:val="0"/>
                      <w:marTop w:val="0"/>
                      <w:marBottom w:val="0"/>
                      <w:divBdr>
                        <w:top w:val="none" w:sz="0" w:space="0" w:color="auto"/>
                        <w:left w:val="none" w:sz="0" w:space="0" w:color="auto"/>
                        <w:bottom w:val="none" w:sz="0" w:space="0" w:color="auto"/>
                        <w:right w:val="none" w:sz="0" w:space="0" w:color="auto"/>
                      </w:divBdr>
                    </w:div>
                  </w:divsChild>
                </w:div>
                <w:div w:id="34818418">
                  <w:marLeft w:val="0"/>
                  <w:marRight w:val="0"/>
                  <w:marTop w:val="0"/>
                  <w:marBottom w:val="0"/>
                  <w:divBdr>
                    <w:top w:val="none" w:sz="0" w:space="0" w:color="auto"/>
                    <w:left w:val="none" w:sz="0" w:space="0" w:color="auto"/>
                    <w:bottom w:val="none" w:sz="0" w:space="0" w:color="auto"/>
                    <w:right w:val="none" w:sz="0" w:space="0" w:color="auto"/>
                  </w:divBdr>
                  <w:divsChild>
                    <w:div w:id="1063023007">
                      <w:marLeft w:val="0"/>
                      <w:marRight w:val="0"/>
                      <w:marTop w:val="0"/>
                      <w:marBottom w:val="0"/>
                      <w:divBdr>
                        <w:top w:val="none" w:sz="0" w:space="0" w:color="auto"/>
                        <w:left w:val="none" w:sz="0" w:space="0" w:color="auto"/>
                        <w:bottom w:val="none" w:sz="0" w:space="0" w:color="auto"/>
                        <w:right w:val="none" w:sz="0" w:space="0" w:color="auto"/>
                      </w:divBdr>
                    </w:div>
                  </w:divsChild>
                </w:div>
                <w:div w:id="1774671970">
                  <w:marLeft w:val="0"/>
                  <w:marRight w:val="0"/>
                  <w:marTop w:val="0"/>
                  <w:marBottom w:val="0"/>
                  <w:divBdr>
                    <w:top w:val="none" w:sz="0" w:space="0" w:color="auto"/>
                    <w:left w:val="none" w:sz="0" w:space="0" w:color="auto"/>
                    <w:bottom w:val="none" w:sz="0" w:space="0" w:color="auto"/>
                    <w:right w:val="none" w:sz="0" w:space="0" w:color="auto"/>
                  </w:divBdr>
                  <w:divsChild>
                    <w:div w:id="643244584">
                      <w:marLeft w:val="0"/>
                      <w:marRight w:val="0"/>
                      <w:marTop w:val="0"/>
                      <w:marBottom w:val="0"/>
                      <w:divBdr>
                        <w:top w:val="none" w:sz="0" w:space="0" w:color="auto"/>
                        <w:left w:val="none" w:sz="0" w:space="0" w:color="auto"/>
                        <w:bottom w:val="none" w:sz="0" w:space="0" w:color="auto"/>
                        <w:right w:val="none" w:sz="0" w:space="0" w:color="auto"/>
                      </w:divBdr>
                    </w:div>
                  </w:divsChild>
                </w:div>
                <w:div w:id="1746224666">
                  <w:marLeft w:val="0"/>
                  <w:marRight w:val="0"/>
                  <w:marTop w:val="0"/>
                  <w:marBottom w:val="0"/>
                  <w:divBdr>
                    <w:top w:val="none" w:sz="0" w:space="0" w:color="auto"/>
                    <w:left w:val="none" w:sz="0" w:space="0" w:color="auto"/>
                    <w:bottom w:val="none" w:sz="0" w:space="0" w:color="auto"/>
                    <w:right w:val="none" w:sz="0" w:space="0" w:color="auto"/>
                  </w:divBdr>
                  <w:divsChild>
                    <w:div w:id="931621308">
                      <w:marLeft w:val="0"/>
                      <w:marRight w:val="0"/>
                      <w:marTop w:val="0"/>
                      <w:marBottom w:val="0"/>
                      <w:divBdr>
                        <w:top w:val="none" w:sz="0" w:space="0" w:color="auto"/>
                        <w:left w:val="none" w:sz="0" w:space="0" w:color="auto"/>
                        <w:bottom w:val="none" w:sz="0" w:space="0" w:color="auto"/>
                        <w:right w:val="none" w:sz="0" w:space="0" w:color="auto"/>
                      </w:divBdr>
                    </w:div>
                  </w:divsChild>
                </w:div>
                <w:div w:id="1026758890">
                  <w:marLeft w:val="0"/>
                  <w:marRight w:val="0"/>
                  <w:marTop w:val="0"/>
                  <w:marBottom w:val="0"/>
                  <w:divBdr>
                    <w:top w:val="none" w:sz="0" w:space="0" w:color="auto"/>
                    <w:left w:val="none" w:sz="0" w:space="0" w:color="auto"/>
                    <w:bottom w:val="none" w:sz="0" w:space="0" w:color="auto"/>
                    <w:right w:val="none" w:sz="0" w:space="0" w:color="auto"/>
                  </w:divBdr>
                  <w:divsChild>
                    <w:div w:id="1941520330">
                      <w:marLeft w:val="0"/>
                      <w:marRight w:val="0"/>
                      <w:marTop w:val="0"/>
                      <w:marBottom w:val="0"/>
                      <w:divBdr>
                        <w:top w:val="none" w:sz="0" w:space="0" w:color="auto"/>
                        <w:left w:val="none" w:sz="0" w:space="0" w:color="auto"/>
                        <w:bottom w:val="none" w:sz="0" w:space="0" w:color="auto"/>
                        <w:right w:val="none" w:sz="0" w:space="0" w:color="auto"/>
                      </w:divBdr>
                    </w:div>
                  </w:divsChild>
                </w:div>
                <w:div w:id="32930036">
                  <w:marLeft w:val="0"/>
                  <w:marRight w:val="0"/>
                  <w:marTop w:val="0"/>
                  <w:marBottom w:val="0"/>
                  <w:divBdr>
                    <w:top w:val="none" w:sz="0" w:space="0" w:color="auto"/>
                    <w:left w:val="none" w:sz="0" w:space="0" w:color="auto"/>
                    <w:bottom w:val="none" w:sz="0" w:space="0" w:color="auto"/>
                    <w:right w:val="none" w:sz="0" w:space="0" w:color="auto"/>
                  </w:divBdr>
                  <w:divsChild>
                    <w:div w:id="1949580447">
                      <w:marLeft w:val="0"/>
                      <w:marRight w:val="0"/>
                      <w:marTop w:val="0"/>
                      <w:marBottom w:val="0"/>
                      <w:divBdr>
                        <w:top w:val="none" w:sz="0" w:space="0" w:color="auto"/>
                        <w:left w:val="none" w:sz="0" w:space="0" w:color="auto"/>
                        <w:bottom w:val="none" w:sz="0" w:space="0" w:color="auto"/>
                        <w:right w:val="none" w:sz="0" w:space="0" w:color="auto"/>
                      </w:divBdr>
                    </w:div>
                    <w:div w:id="1068188383">
                      <w:marLeft w:val="0"/>
                      <w:marRight w:val="0"/>
                      <w:marTop w:val="0"/>
                      <w:marBottom w:val="0"/>
                      <w:divBdr>
                        <w:top w:val="none" w:sz="0" w:space="0" w:color="auto"/>
                        <w:left w:val="none" w:sz="0" w:space="0" w:color="auto"/>
                        <w:bottom w:val="none" w:sz="0" w:space="0" w:color="auto"/>
                        <w:right w:val="none" w:sz="0" w:space="0" w:color="auto"/>
                      </w:divBdr>
                    </w:div>
                  </w:divsChild>
                </w:div>
                <w:div w:id="1766725915">
                  <w:marLeft w:val="0"/>
                  <w:marRight w:val="0"/>
                  <w:marTop w:val="0"/>
                  <w:marBottom w:val="0"/>
                  <w:divBdr>
                    <w:top w:val="none" w:sz="0" w:space="0" w:color="auto"/>
                    <w:left w:val="none" w:sz="0" w:space="0" w:color="auto"/>
                    <w:bottom w:val="none" w:sz="0" w:space="0" w:color="auto"/>
                    <w:right w:val="none" w:sz="0" w:space="0" w:color="auto"/>
                  </w:divBdr>
                  <w:divsChild>
                    <w:div w:id="1412583836">
                      <w:marLeft w:val="0"/>
                      <w:marRight w:val="0"/>
                      <w:marTop w:val="0"/>
                      <w:marBottom w:val="0"/>
                      <w:divBdr>
                        <w:top w:val="none" w:sz="0" w:space="0" w:color="auto"/>
                        <w:left w:val="none" w:sz="0" w:space="0" w:color="auto"/>
                        <w:bottom w:val="none" w:sz="0" w:space="0" w:color="auto"/>
                        <w:right w:val="none" w:sz="0" w:space="0" w:color="auto"/>
                      </w:divBdr>
                    </w:div>
                  </w:divsChild>
                </w:div>
                <w:div w:id="762187073">
                  <w:marLeft w:val="0"/>
                  <w:marRight w:val="0"/>
                  <w:marTop w:val="0"/>
                  <w:marBottom w:val="0"/>
                  <w:divBdr>
                    <w:top w:val="none" w:sz="0" w:space="0" w:color="auto"/>
                    <w:left w:val="none" w:sz="0" w:space="0" w:color="auto"/>
                    <w:bottom w:val="none" w:sz="0" w:space="0" w:color="auto"/>
                    <w:right w:val="none" w:sz="0" w:space="0" w:color="auto"/>
                  </w:divBdr>
                  <w:divsChild>
                    <w:div w:id="671298091">
                      <w:marLeft w:val="0"/>
                      <w:marRight w:val="0"/>
                      <w:marTop w:val="0"/>
                      <w:marBottom w:val="0"/>
                      <w:divBdr>
                        <w:top w:val="none" w:sz="0" w:space="0" w:color="auto"/>
                        <w:left w:val="none" w:sz="0" w:space="0" w:color="auto"/>
                        <w:bottom w:val="none" w:sz="0" w:space="0" w:color="auto"/>
                        <w:right w:val="none" w:sz="0" w:space="0" w:color="auto"/>
                      </w:divBdr>
                    </w:div>
                  </w:divsChild>
                </w:div>
                <w:div w:id="1490826424">
                  <w:marLeft w:val="0"/>
                  <w:marRight w:val="0"/>
                  <w:marTop w:val="0"/>
                  <w:marBottom w:val="0"/>
                  <w:divBdr>
                    <w:top w:val="none" w:sz="0" w:space="0" w:color="auto"/>
                    <w:left w:val="none" w:sz="0" w:space="0" w:color="auto"/>
                    <w:bottom w:val="none" w:sz="0" w:space="0" w:color="auto"/>
                    <w:right w:val="none" w:sz="0" w:space="0" w:color="auto"/>
                  </w:divBdr>
                  <w:divsChild>
                    <w:div w:id="2042972881">
                      <w:marLeft w:val="0"/>
                      <w:marRight w:val="0"/>
                      <w:marTop w:val="0"/>
                      <w:marBottom w:val="0"/>
                      <w:divBdr>
                        <w:top w:val="none" w:sz="0" w:space="0" w:color="auto"/>
                        <w:left w:val="none" w:sz="0" w:space="0" w:color="auto"/>
                        <w:bottom w:val="none" w:sz="0" w:space="0" w:color="auto"/>
                        <w:right w:val="none" w:sz="0" w:space="0" w:color="auto"/>
                      </w:divBdr>
                    </w:div>
                  </w:divsChild>
                </w:div>
                <w:div w:id="5132027">
                  <w:marLeft w:val="0"/>
                  <w:marRight w:val="0"/>
                  <w:marTop w:val="0"/>
                  <w:marBottom w:val="0"/>
                  <w:divBdr>
                    <w:top w:val="none" w:sz="0" w:space="0" w:color="auto"/>
                    <w:left w:val="none" w:sz="0" w:space="0" w:color="auto"/>
                    <w:bottom w:val="none" w:sz="0" w:space="0" w:color="auto"/>
                    <w:right w:val="none" w:sz="0" w:space="0" w:color="auto"/>
                  </w:divBdr>
                  <w:divsChild>
                    <w:div w:id="81151084">
                      <w:marLeft w:val="0"/>
                      <w:marRight w:val="0"/>
                      <w:marTop w:val="0"/>
                      <w:marBottom w:val="0"/>
                      <w:divBdr>
                        <w:top w:val="none" w:sz="0" w:space="0" w:color="auto"/>
                        <w:left w:val="none" w:sz="0" w:space="0" w:color="auto"/>
                        <w:bottom w:val="none" w:sz="0" w:space="0" w:color="auto"/>
                        <w:right w:val="none" w:sz="0" w:space="0" w:color="auto"/>
                      </w:divBdr>
                    </w:div>
                  </w:divsChild>
                </w:div>
                <w:div w:id="218368620">
                  <w:marLeft w:val="0"/>
                  <w:marRight w:val="0"/>
                  <w:marTop w:val="0"/>
                  <w:marBottom w:val="0"/>
                  <w:divBdr>
                    <w:top w:val="none" w:sz="0" w:space="0" w:color="auto"/>
                    <w:left w:val="none" w:sz="0" w:space="0" w:color="auto"/>
                    <w:bottom w:val="none" w:sz="0" w:space="0" w:color="auto"/>
                    <w:right w:val="none" w:sz="0" w:space="0" w:color="auto"/>
                  </w:divBdr>
                  <w:divsChild>
                    <w:div w:id="632369092">
                      <w:marLeft w:val="0"/>
                      <w:marRight w:val="0"/>
                      <w:marTop w:val="0"/>
                      <w:marBottom w:val="0"/>
                      <w:divBdr>
                        <w:top w:val="none" w:sz="0" w:space="0" w:color="auto"/>
                        <w:left w:val="none" w:sz="0" w:space="0" w:color="auto"/>
                        <w:bottom w:val="none" w:sz="0" w:space="0" w:color="auto"/>
                        <w:right w:val="none" w:sz="0" w:space="0" w:color="auto"/>
                      </w:divBdr>
                    </w:div>
                  </w:divsChild>
                </w:div>
                <w:div w:id="193463683">
                  <w:marLeft w:val="0"/>
                  <w:marRight w:val="0"/>
                  <w:marTop w:val="0"/>
                  <w:marBottom w:val="0"/>
                  <w:divBdr>
                    <w:top w:val="none" w:sz="0" w:space="0" w:color="auto"/>
                    <w:left w:val="none" w:sz="0" w:space="0" w:color="auto"/>
                    <w:bottom w:val="none" w:sz="0" w:space="0" w:color="auto"/>
                    <w:right w:val="none" w:sz="0" w:space="0" w:color="auto"/>
                  </w:divBdr>
                  <w:divsChild>
                    <w:div w:id="1557666511">
                      <w:marLeft w:val="0"/>
                      <w:marRight w:val="0"/>
                      <w:marTop w:val="0"/>
                      <w:marBottom w:val="0"/>
                      <w:divBdr>
                        <w:top w:val="none" w:sz="0" w:space="0" w:color="auto"/>
                        <w:left w:val="none" w:sz="0" w:space="0" w:color="auto"/>
                        <w:bottom w:val="none" w:sz="0" w:space="0" w:color="auto"/>
                        <w:right w:val="none" w:sz="0" w:space="0" w:color="auto"/>
                      </w:divBdr>
                    </w:div>
                  </w:divsChild>
                </w:div>
                <w:div w:id="849834059">
                  <w:marLeft w:val="0"/>
                  <w:marRight w:val="0"/>
                  <w:marTop w:val="0"/>
                  <w:marBottom w:val="0"/>
                  <w:divBdr>
                    <w:top w:val="none" w:sz="0" w:space="0" w:color="auto"/>
                    <w:left w:val="none" w:sz="0" w:space="0" w:color="auto"/>
                    <w:bottom w:val="none" w:sz="0" w:space="0" w:color="auto"/>
                    <w:right w:val="none" w:sz="0" w:space="0" w:color="auto"/>
                  </w:divBdr>
                  <w:divsChild>
                    <w:div w:id="1972437317">
                      <w:marLeft w:val="0"/>
                      <w:marRight w:val="0"/>
                      <w:marTop w:val="0"/>
                      <w:marBottom w:val="0"/>
                      <w:divBdr>
                        <w:top w:val="none" w:sz="0" w:space="0" w:color="auto"/>
                        <w:left w:val="none" w:sz="0" w:space="0" w:color="auto"/>
                        <w:bottom w:val="none" w:sz="0" w:space="0" w:color="auto"/>
                        <w:right w:val="none" w:sz="0" w:space="0" w:color="auto"/>
                      </w:divBdr>
                    </w:div>
                  </w:divsChild>
                </w:div>
                <w:div w:id="631055523">
                  <w:marLeft w:val="0"/>
                  <w:marRight w:val="0"/>
                  <w:marTop w:val="0"/>
                  <w:marBottom w:val="0"/>
                  <w:divBdr>
                    <w:top w:val="none" w:sz="0" w:space="0" w:color="auto"/>
                    <w:left w:val="none" w:sz="0" w:space="0" w:color="auto"/>
                    <w:bottom w:val="none" w:sz="0" w:space="0" w:color="auto"/>
                    <w:right w:val="none" w:sz="0" w:space="0" w:color="auto"/>
                  </w:divBdr>
                  <w:divsChild>
                    <w:div w:id="345249905">
                      <w:marLeft w:val="0"/>
                      <w:marRight w:val="0"/>
                      <w:marTop w:val="0"/>
                      <w:marBottom w:val="0"/>
                      <w:divBdr>
                        <w:top w:val="none" w:sz="0" w:space="0" w:color="auto"/>
                        <w:left w:val="none" w:sz="0" w:space="0" w:color="auto"/>
                        <w:bottom w:val="none" w:sz="0" w:space="0" w:color="auto"/>
                        <w:right w:val="none" w:sz="0" w:space="0" w:color="auto"/>
                      </w:divBdr>
                    </w:div>
                  </w:divsChild>
                </w:div>
                <w:div w:id="2116360855">
                  <w:marLeft w:val="0"/>
                  <w:marRight w:val="0"/>
                  <w:marTop w:val="0"/>
                  <w:marBottom w:val="0"/>
                  <w:divBdr>
                    <w:top w:val="none" w:sz="0" w:space="0" w:color="auto"/>
                    <w:left w:val="none" w:sz="0" w:space="0" w:color="auto"/>
                    <w:bottom w:val="none" w:sz="0" w:space="0" w:color="auto"/>
                    <w:right w:val="none" w:sz="0" w:space="0" w:color="auto"/>
                  </w:divBdr>
                  <w:divsChild>
                    <w:div w:id="317853623">
                      <w:marLeft w:val="0"/>
                      <w:marRight w:val="0"/>
                      <w:marTop w:val="0"/>
                      <w:marBottom w:val="0"/>
                      <w:divBdr>
                        <w:top w:val="none" w:sz="0" w:space="0" w:color="auto"/>
                        <w:left w:val="none" w:sz="0" w:space="0" w:color="auto"/>
                        <w:bottom w:val="none" w:sz="0" w:space="0" w:color="auto"/>
                        <w:right w:val="none" w:sz="0" w:space="0" w:color="auto"/>
                      </w:divBdr>
                    </w:div>
                  </w:divsChild>
                </w:div>
                <w:div w:id="930355744">
                  <w:marLeft w:val="0"/>
                  <w:marRight w:val="0"/>
                  <w:marTop w:val="0"/>
                  <w:marBottom w:val="0"/>
                  <w:divBdr>
                    <w:top w:val="none" w:sz="0" w:space="0" w:color="auto"/>
                    <w:left w:val="none" w:sz="0" w:space="0" w:color="auto"/>
                    <w:bottom w:val="none" w:sz="0" w:space="0" w:color="auto"/>
                    <w:right w:val="none" w:sz="0" w:space="0" w:color="auto"/>
                  </w:divBdr>
                  <w:divsChild>
                    <w:div w:id="604925177">
                      <w:marLeft w:val="0"/>
                      <w:marRight w:val="0"/>
                      <w:marTop w:val="0"/>
                      <w:marBottom w:val="0"/>
                      <w:divBdr>
                        <w:top w:val="none" w:sz="0" w:space="0" w:color="auto"/>
                        <w:left w:val="none" w:sz="0" w:space="0" w:color="auto"/>
                        <w:bottom w:val="none" w:sz="0" w:space="0" w:color="auto"/>
                        <w:right w:val="none" w:sz="0" w:space="0" w:color="auto"/>
                      </w:divBdr>
                    </w:div>
                  </w:divsChild>
                </w:div>
                <w:div w:id="841968818">
                  <w:marLeft w:val="0"/>
                  <w:marRight w:val="0"/>
                  <w:marTop w:val="0"/>
                  <w:marBottom w:val="0"/>
                  <w:divBdr>
                    <w:top w:val="none" w:sz="0" w:space="0" w:color="auto"/>
                    <w:left w:val="none" w:sz="0" w:space="0" w:color="auto"/>
                    <w:bottom w:val="none" w:sz="0" w:space="0" w:color="auto"/>
                    <w:right w:val="none" w:sz="0" w:space="0" w:color="auto"/>
                  </w:divBdr>
                  <w:divsChild>
                    <w:div w:id="1374187679">
                      <w:marLeft w:val="0"/>
                      <w:marRight w:val="0"/>
                      <w:marTop w:val="0"/>
                      <w:marBottom w:val="0"/>
                      <w:divBdr>
                        <w:top w:val="none" w:sz="0" w:space="0" w:color="auto"/>
                        <w:left w:val="none" w:sz="0" w:space="0" w:color="auto"/>
                        <w:bottom w:val="none" w:sz="0" w:space="0" w:color="auto"/>
                        <w:right w:val="none" w:sz="0" w:space="0" w:color="auto"/>
                      </w:divBdr>
                    </w:div>
                  </w:divsChild>
                </w:div>
                <w:div w:id="1306666392">
                  <w:marLeft w:val="0"/>
                  <w:marRight w:val="0"/>
                  <w:marTop w:val="0"/>
                  <w:marBottom w:val="0"/>
                  <w:divBdr>
                    <w:top w:val="none" w:sz="0" w:space="0" w:color="auto"/>
                    <w:left w:val="none" w:sz="0" w:space="0" w:color="auto"/>
                    <w:bottom w:val="none" w:sz="0" w:space="0" w:color="auto"/>
                    <w:right w:val="none" w:sz="0" w:space="0" w:color="auto"/>
                  </w:divBdr>
                  <w:divsChild>
                    <w:div w:id="1174102942">
                      <w:marLeft w:val="0"/>
                      <w:marRight w:val="0"/>
                      <w:marTop w:val="0"/>
                      <w:marBottom w:val="0"/>
                      <w:divBdr>
                        <w:top w:val="none" w:sz="0" w:space="0" w:color="auto"/>
                        <w:left w:val="none" w:sz="0" w:space="0" w:color="auto"/>
                        <w:bottom w:val="none" w:sz="0" w:space="0" w:color="auto"/>
                        <w:right w:val="none" w:sz="0" w:space="0" w:color="auto"/>
                      </w:divBdr>
                    </w:div>
                  </w:divsChild>
                </w:div>
                <w:div w:id="1609778544">
                  <w:marLeft w:val="0"/>
                  <w:marRight w:val="0"/>
                  <w:marTop w:val="0"/>
                  <w:marBottom w:val="0"/>
                  <w:divBdr>
                    <w:top w:val="none" w:sz="0" w:space="0" w:color="auto"/>
                    <w:left w:val="none" w:sz="0" w:space="0" w:color="auto"/>
                    <w:bottom w:val="none" w:sz="0" w:space="0" w:color="auto"/>
                    <w:right w:val="none" w:sz="0" w:space="0" w:color="auto"/>
                  </w:divBdr>
                  <w:divsChild>
                    <w:div w:id="1474715240">
                      <w:marLeft w:val="0"/>
                      <w:marRight w:val="0"/>
                      <w:marTop w:val="0"/>
                      <w:marBottom w:val="0"/>
                      <w:divBdr>
                        <w:top w:val="none" w:sz="0" w:space="0" w:color="auto"/>
                        <w:left w:val="none" w:sz="0" w:space="0" w:color="auto"/>
                        <w:bottom w:val="none" w:sz="0" w:space="0" w:color="auto"/>
                        <w:right w:val="none" w:sz="0" w:space="0" w:color="auto"/>
                      </w:divBdr>
                    </w:div>
                  </w:divsChild>
                </w:div>
                <w:div w:id="1126700108">
                  <w:marLeft w:val="0"/>
                  <w:marRight w:val="0"/>
                  <w:marTop w:val="0"/>
                  <w:marBottom w:val="0"/>
                  <w:divBdr>
                    <w:top w:val="none" w:sz="0" w:space="0" w:color="auto"/>
                    <w:left w:val="none" w:sz="0" w:space="0" w:color="auto"/>
                    <w:bottom w:val="none" w:sz="0" w:space="0" w:color="auto"/>
                    <w:right w:val="none" w:sz="0" w:space="0" w:color="auto"/>
                  </w:divBdr>
                  <w:divsChild>
                    <w:div w:id="2129277610">
                      <w:marLeft w:val="0"/>
                      <w:marRight w:val="0"/>
                      <w:marTop w:val="0"/>
                      <w:marBottom w:val="0"/>
                      <w:divBdr>
                        <w:top w:val="none" w:sz="0" w:space="0" w:color="auto"/>
                        <w:left w:val="none" w:sz="0" w:space="0" w:color="auto"/>
                        <w:bottom w:val="none" w:sz="0" w:space="0" w:color="auto"/>
                        <w:right w:val="none" w:sz="0" w:space="0" w:color="auto"/>
                      </w:divBdr>
                    </w:div>
                  </w:divsChild>
                </w:div>
                <w:div w:id="1656252129">
                  <w:marLeft w:val="0"/>
                  <w:marRight w:val="0"/>
                  <w:marTop w:val="0"/>
                  <w:marBottom w:val="0"/>
                  <w:divBdr>
                    <w:top w:val="none" w:sz="0" w:space="0" w:color="auto"/>
                    <w:left w:val="none" w:sz="0" w:space="0" w:color="auto"/>
                    <w:bottom w:val="none" w:sz="0" w:space="0" w:color="auto"/>
                    <w:right w:val="none" w:sz="0" w:space="0" w:color="auto"/>
                  </w:divBdr>
                  <w:divsChild>
                    <w:div w:id="618493372">
                      <w:marLeft w:val="0"/>
                      <w:marRight w:val="0"/>
                      <w:marTop w:val="0"/>
                      <w:marBottom w:val="0"/>
                      <w:divBdr>
                        <w:top w:val="none" w:sz="0" w:space="0" w:color="auto"/>
                        <w:left w:val="none" w:sz="0" w:space="0" w:color="auto"/>
                        <w:bottom w:val="none" w:sz="0" w:space="0" w:color="auto"/>
                        <w:right w:val="none" w:sz="0" w:space="0" w:color="auto"/>
                      </w:divBdr>
                    </w:div>
                  </w:divsChild>
                </w:div>
                <w:div w:id="428502731">
                  <w:marLeft w:val="0"/>
                  <w:marRight w:val="0"/>
                  <w:marTop w:val="0"/>
                  <w:marBottom w:val="0"/>
                  <w:divBdr>
                    <w:top w:val="none" w:sz="0" w:space="0" w:color="auto"/>
                    <w:left w:val="none" w:sz="0" w:space="0" w:color="auto"/>
                    <w:bottom w:val="none" w:sz="0" w:space="0" w:color="auto"/>
                    <w:right w:val="none" w:sz="0" w:space="0" w:color="auto"/>
                  </w:divBdr>
                  <w:divsChild>
                    <w:div w:id="2122340769">
                      <w:marLeft w:val="0"/>
                      <w:marRight w:val="0"/>
                      <w:marTop w:val="0"/>
                      <w:marBottom w:val="0"/>
                      <w:divBdr>
                        <w:top w:val="none" w:sz="0" w:space="0" w:color="auto"/>
                        <w:left w:val="none" w:sz="0" w:space="0" w:color="auto"/>
                        <w:bottom w:val="none" w:sz="0" w:space="0" w:color="auto"/>
                        <w:right w:val="none" w:sz="0" w:space="0" w:color="auto"/>
                      </w:divBdr>
                    </w:div>
                  </w:divsChild>
                </w:div>
                <w:div w:id="1022628962">
                  <w:marLeft w:val="0"/>
                  <w:marRight w:val="0"/>
                  <w:marTop w:val="0"/>
                  <w:marBottom w:val="0"/>
                  <w:divBdr>
                    <w:top w:val="none" w:sz="0" w:space="0" w:color="auto"/>
                    <w:left w:val="none" w:sz="0" w:space="0" w:color="auto"/>
                    <w:bottom w:val="none" w:sz="0" w:space="0" w:color="auto"/>
                    <w:right w:val="none" w:sz="0" w:space="0" w:color="auto"/>
                  </w:divBdr>
                  <w:divsChild>
                    <w:div w:id="378940494">
                      <w:marLeft w:val="0"/>
                      <w:marRight w:val="0"/>
                      <w:marTop w:val="0"/>
                      <w:marBottom w:val="0"/>
                      <w:divBdr>
                        <w:top w:val="none" w:sz="0" w:space="0" w:color="auto"/>
                        <w:left w:val="none" w:sz="0" w:space="0" w:color="auto"/>
                        <w:bottom w:val="none" w:sz="0" w:space="0" w:color="auto"/>
                        <w:right w:val="none" w:sz="0" w:space="0" w:color="auto"/>
                      </w:divBdr>
                    </w:div>
                  </w:divsChild>
                </w:div>
                <w:div w:id="110787000">
                  <w:marLeft w:val="0"/>
                  <w:marRight w:val="0"/>
                  <w:marTop w:val="0"/>
                  <w:marBottom w:val="0"/>
                  <w:divBdr>
                    <w:top w:val="none" w:sz="0" w:space="0" w:color="auto"/>
                    <w:left w:val="none" w:sz="0" w:space="0" w:color="auto"/>
                    <w:bottom w:val="none" w:sz="0" w:space="0" w:color="auto"/>
                    <w:right w:val="none" w:sz="0" w:space="0" w:color="auto"/>
                  </w:divBdr>
                  <w:divsChild>
                    <w:div w:id="136731151">
                      <w:marLeft w:val="0"/>
                      <w:marRight w:val="0"/>
                      <w:marTop w:val="0"/>
                      <w:marBottom w:val="0"/>
                      <w:divBdr>
                        <w:top w:val="none" w:sz="0" w:space="0" w:color="auto"/>
                        <w:left w:val="none" w:sz="0" w:space="0" w:color="auto"/>
                        <w:bottom w:val="none" w:sz="0" w:space="0" w:color="auto"/>
                        <w:right w:val="none" w:sz="0" w:space="0" w:color="auto"/>
                      </w:divBdr>
                    </w:div>
                  </w:divsChild>
                </w:div>
                <w:div w:id="1180583990">
                  <w:marLeft w:val="0"/>
                  <w:marRight w:val="0"/>
                  <w:marTop w:val="0"/>
                  <w:marBottom w:val="0"/>
                  <w:divBdr>
                    <w:top w:val="none" w:sz="0" w:space="0" w:color="auto"/>
                    <w:left w:val="none" w:sz="0" w:space="0" w:color="auto"/>
                    <w:bottom w:val="none" w:sz="0" w:space="0" w:color="auto"/>
                    <w:right w:val="none" w:sz="0" w:space="0" w:color="auto"/>
                  </w:divBdr>
                  <w:divsChild>
                    <w:div w:id="874075384">
                      <w:marLeft w:val="0"/>
                      <w:marRight w:val="0"/>
                      <w:marTop w:val="0"/>
                      <w:marBottom w:val="0"/>
                      <w:divBdr>
                        <w:top w:val="none" w:sz="0" w:space="0" w:color="auto"/>
                        <w:left w:val="none" w:sz="0" w:space="0" w:color="auto"/>
                        <w:bottom w:val="none" w:sz="0" w:space="0" w:color="auto"/>
                        <w:right w:val="none" w:sz="0" w:space="0" w:color="auto"/>
                      </w:divBdr>
                    </w:div>
                  </w:divsChild>
                </w:div>
                <w:div w:id="1870070928">
                  <w:marLeft w:val="0"/>
                  <w:marRight w:val="0"/>
                  <w:marTop w:val="0"/>
                  <w:marBottom w:val="0"/>
                  <w:divBdr>
                    <w:top w:val="none" w:sz="0" w:space="0" w:color="auto"/>
                    <w:left w:val="none" w:sz="0" w:space="0" w:color="auto"/>
                    <w:bottom w:val="none" w:sz="0" w:space="0" w:color="auto"/>
                    <w:right w:val="none" w:sz="0" w:space="0" w:color="auto"/>
                  </w:divBdr>
                  <w:divsChild>
                    <w:div w:id="1569613180">
                      <w:marLeft w:val="0"/>
                      <w:marRight w:val="0"/>
                      <w:marTop w:val="0"/>
                      <w:marBottom w:val="0"/>
                      <w:divBdr>
                        <w:top w:val="none" w:sz="0" w:space="0" w:color="auto"/>
                        <w:left w:val="none" w:sz="0" w:space="0" w:color="auto"/>
                        <w:bottom w:val="none" w:sz="0" w:space="0" w:color="auto"/>
                        <w:right w:val="none" w:sz="0" w:space="0" w:color="auto"/>
                      </w:divBdr>
                    </w:div>
                  </w:divsChild>
                </w:div>
                <w:div w:id="514658869">
                  <w:marLeft w:val="0"/>
                  <w:marRight w:val="0"/>
                  <w:marTop w:val="0"/>
                  <w:marBottom w:val="0"/>
                  <w:divBdr>
                    <w:top w:val="none" w:sz="0" w:space="0" w:color="auto"/>
                    <w:left w:val="none" w:sz="0" w:space="0" w:color="auto"/>
                    <w:bottom w:val="none" w:sz="0" w:space="0" w:color="auto"/>
                    <w:right w:val="none" w:sz="0" w:space="0" w:color="auto"/>
                  </w:divBdr>
                  <w:divsChild>
                    <w:div w:id="7753150">
                      <w:marLeft w:val="0"/>
                      <w:marRight w:val="0"/>
                      <w:marTop w:val="0"/>
                      <w:marBottom w:val="0"/>
                      <w:divBdr>
                        <w:top w:val="none" w:sz="0" w:space="0" w:color="auto"/>
                        <w:left w:val="none" w:sz="0" w:space="0" w:color="auto"/>
                        <w:bottom w:val="none" w:sz="0" w:space="0" w:color="auto"/>
                        <w:right w:val="none" w:sz="0" w:space="0" w:color="auto"/>
                      </w:divBdr>
                    </w:div>
                  </w:divsChild>
                </w:div>
                <w:div w:id="274100396">
                  <w:marLeft w:val="0"/>
                  <w:marRight w:val="0"/>
                  <w:marTop w:val="0"/>
                  <w:marBottom w:val="0"/>
                  <w:divBdr>
                    <w:top w:val="none" w:sz="0" w:space="0" w:color="auto"/>
                    <w:left w:val="none" w:sz="0" w:space="0" w:color="auto"/>
                    <w:bottom w:val="none" w:sz="0" w:space="0" w:color="auto"/>
                    <w:right w:val="none" w:sz="0" w:space="0" w:color="auto"/>
                  </w:divBdr>
                  <w:divsChild>
                    <w:div w:id="174194869">
                      <w:marLeft w:val="0"/>
                      <w:marRight w:val="0"/>
                      <w:marTop w:val="0"/>
                      <w:marBottom w:val="0"/>
                      <w:divBdr>
                        <w:top w:val="none" w:sz="0" w:space="0" w:color="auto"/>
                        <w:left w:val="none" w:sz="0" w:space="0" w:color="auto"/>
                        <w:bottom w:val="none" w:sz="0" w:space="0" w:color="auto"/>
                        <w:right w:val="none" w:sz="0" w:space="0" w:color="auto"/>
                      </w:divBdr>
                    </w:div>
                    <w:div w:id="711996097">
                      <w:marLeft w:val="0"/>
                      <w:marRight w:val="0"/>
                      <w:marTop w:val="0"/>
                      <w:marBottom w:val="0"/>
                      <w:divBdr>
                        <w:top w:val="none" w:sz="0" w:space="0" w:color="auto"/>
                        <w:left w:val="none" w:sz="0" w:space="0" w:color="auto"/>
                        <w:bottom w:val="none" w:sz="0" w:space="0" w:color="auto"/>
                        <w:right w:val="none" w:sz="0" w:space="0" w:color="auto"/>
                      </w:divBdr>
                    </w:div>
                    <w:div w:id="710691538">
                      <w:marLeft w:val="0"/>
                      <w:marRight w:val="0"/>
                      <w:marTop w:val="0"/>
                      <w:marBottom w:val="0"/>
                      <w:divBdr>
                        <w:top w:val="none" w:sz="0" w:space="0" w:color="auto"/>
                        <w:left w:val="none" w:sz="0" w:space="0" w:color="auto"/>
                        <w:bottom w:val="none" w:sz="0" w:space="0" w:color="auto"/>
                        <w:right w:val="none" w:sz="0" w:space="0" w:color="auto"/>
                      </w:divBdr>
                    </w:div>
                    <w:div w:id="1710454973">
                      <w:marLeft w:val="0"/>
                      <w:marRight w:val="0"/>
                      <w:marTop w:val="0"/>
                      <w:marBottom w:val="0"/>
                      <w:divBdr>
                        <w:top w:val="none" w:sz="0" w:space="0" w:color="auto"/>
                        <w:left w:val="none" w:sz="0" w:space="0" w:color="auto"/>
                        <w:bottom w:val="none" w:sz="0" w:space="0" w:color="auto"/>
                        <w:right w:val="none" w:sz="0" w:space="0" w:color="auto"/>
                      </w:divBdr>
                    </w:div>
                    <w:div w:id="246378964">
                      <w:marLeft w:val="0"/>
                      <w:marRight w:val="0"/>
                      <w:marTop w:val="0"/>
                      <w:marBottom w:val="0"/>
                      <w:divBdr>
                        <w:top w:val="none" w:sz="0" w:space="0" w:color="auto"/>
                        <w:left w:val="none" w:sz="0" w:space="0" w:color="auto"/>
                        <w:bottom w:val="none" w:sz="0" w:space="0" w:color="auto"/>
                        <w:right w:val="none" w:sz="0" w:space="0" w:color="auto"/>
                      </w:divBdr>
                    </w:div>
                    <w:div w:id="2105105229">
                      <w:marLeft w:val="0"/>
                      <w:marRight w:val="0"/>
                      <w:marTop w:val="0"/>
                      <w:marBottom w:val="0"/>
                      <w:divBdr>
                        <w:top w:val="none" w:sz="0" w:space="0" w:color="auto"/>
                        <w:left w:val="none" w:sz="0" w:space="0" w:color="auto"/>
                        <w:bottom w:val="none" w:sz="0" w:space="0" w:color="auto"/>
                        <w:right w:val="none" w:sz="0" w:space="0" w:color="auto"/>
                      </w:divBdr>
                    </w:div>
                    <w:div w:id="814761546">
                      <w:marLeft w:val="0"/>
                      <w:marRight w:val="0"/>
                      <w:marTop w:val="0"/>
                      <w:marBottom w:val="0"/>
                      <w:divBdr>
                        <w:top w:val="none" w:sz="0" w:space="0" w:color="auto"/>
                        <w:left w:val="none" w:sz="0" w:space="0" w:color="auto"/>
                        <w:bottom w:val="none" w:sz="0" w:space="0" w:color="auto"/>
                        <w:right w:val="none" w:sz="0" w:space="0" w:color="auto"/>
                      </w:divBdr>
                    </w:div>
                  </w:divsChild>
                </w:div>
                <w:div w:id="1475635187">
                  <w:marLeft w:val="0"/>
                  <w:marRight w:val="0"/>
                  <w:marTop w:val="0"/>
                  <w:marBottom w:val="0"/>
                  <w:divBdr>
                    <w:top w:val="none" w:sz="0" w:space="0" w:color="auto"/>
                    <w:left w:val="none" w:sz="0" w:space="0" w:color="auto"/>
                    <w:bottom w:val="none" w:sz="0" w:space="0" w:color="auto"/>
                    <w:right w:val="none" w:sz="0" w:space="0" w:color="auto"/>
                  </w:divBdr>
                  <w:divsChild>
                    <w:div w:id="432822881">
                      <w:marLeft w:val="0"/>
                      <w:marRight w:val="0"/>
                      <w:marTop w:val="0"/>
                      <w:marBottom w:val="0"/>
                      <w:divBdr>
                        <w:top w:val="none" w:sz="0" w:space="0" w:color="auto"/>
                        <w:left w:val="none" w:sz="0" w:space="0" w:color="auto"/>
                        <w:bottom w:val="none" w:sz="0" w:space="0" w:color="auto"/>
                        <w:right w:val="none" w:sz="0" w:space="0" w:color="auto"/>
                      </w:divBdr>
                    </w:div>
                  </w:divsChild>
                </w:div>
                <w:div w:id="729767399">
                  <w:marLeft w:val="0"/>
                  <w:marRight w:val="0"/>
                  <w:marTop w:val="0"/>
                  <w:marBottom w:val="0"/>
                  <w:divBdr>
                    <w:top w:val="none" w:sz="0" w:space="0" w:color="auto"/>
                    <w:left w:val="none" w:sz="0" w:space="0" w:color="auto"/>
                    <w:bottom w:val="none" w:sz="0" w:space="0" w:color="auto"/>
                    <w:right w:val="none" w:sz="0" w:space="0" w:color="auto"/>
                  </w:divBdr>
                  <w:divsChild>
                    <w:div w:id="1863594539">
                      <w:marLeft w:val="0"/>
                      <w:marRight w:val="0"/>
                      <w:marTop w:val="0"/>
                      <w:marBottom w:val="0"/>
                      <w:divBdr>
                        <w:top w:val="none" w:sz="0" w:space="0" w:color="auto"/>
                        <w:left w:val="none" w:sz="0" w:space="0" w:color="auto"/>
                        <w:bottom w:val="none" w:sz="0" w:space="0" w:color="auto"/>
                        <w:right w:val="none" w:sz="0" w:space="0" w:color="auto"/>
                      </w:divBdr>
                    </w:div>
                  </w:divsChild>
                </w:div>
                <w:div w:id="1157497735">
                  <w:marLeft w:val="0"/>
                  <w:marRight w:val="0"/>
                  <w:marTop w:val="0"/>
                  <w:marBottom w:val="0"/>
                  <w:divBdr>
                    <w:top w:val="none" w:sz="0" w:space="0" w:color="auto"/>
                    <w:left w:val="none" w:sz="0" w:space="0" w:color="auto"/>
                    <w:bottom w:val="none" w:sz="0" w:space="0" w:color="auto"/>
                    <w:right w:val="none" w:sz="0" w:space="0" w:color="auto"/>
                  </w:divBdr>
                  <w:divsChild>
                    <w:div w:id="2140881286">
                      <w:marLeft w:val="0"/>
                      <w:marRight w:val="0"/>
                      <w:marTop w:val="0"/>
                      <w:marBottom w:val="0"/>
                      <w:divBdr>
                        <w:top w:val="none" w:sz="0" w:space="0" w:color="auto"/>
                        <w:left w:val="none" w:sz="0" w:space="0" w:color="auto"/>
                        <w:bottom w:val="none" w:sz="0" w:space="0" w:color="auto"/>
                        <w:right w:val="none" w:sz="0" w:space="0" w:color="auto"/>
                      </w:divBdr>
                    </w:div>
                  </w:divsChild>
                </w:div>
                <w:div w:id="901789762">
                  <w:marLeft w:val="0"/>
                  <w:marRight w:val="0"/>
                  <w:marTop w:val="0"/>
                  <w:marBottom w:val="0"/>
                  <w:divBdr>
                    <w:top w:val="none" w:sz="0" w:space="0" w:color="auto"/>
                    <w:left w:val="none" w:sz="0" w:space="0" w:color="auto"/>
                    <w:bottom w:val="none" w:sz="0" w:space="0" w:color="auto"/>
                    <w:right w:val="none" w:sz="0" w:space="0" w:color="auto"/>
                  </w:divBdr>
                  <w:divsChild>
                    <w:div w:id="1303076712">
                      <w:marLeft w:val="0"/>
                      <w:marRight w:val="0"/>
                      <w:marTop w:val="0"/>
                      <w:marBottom w:val="0"/>
                      <w:divBdr>
                        <w:top w:val="none" w:sz="0" w:space="0" w:color="auto"/>
                        <w:left w:val="none" w:sz="0" w:space="0" w:color="auto"/>
                        <w:bottom w:val="none" w:sz="0" w:space="0" w:color="auto"/>
                        <w:right w:val="none" w:sz="0" w:space="0" w:color="auto"/>
                      </w:divBdr>
                    </w:div>
                  </w:divsChild>
                </w:div>
                <w:div w:id="297876127">
                  <w:marLeft w:val="0"/>
                  <w:marRight w:val="0"/>
                  <w:marTop w:val="0"/>
                  <w:marBottom w:val="0"/>
                  <w:divBdr>
                    <w:top w:val="none" w:sz="0" w:space="0" w:color="auto"/>
                    <w:left w:val="none" w:sz="0" w:space="0" w:color="auto"/>
                    <w:bottom w:val="none" w:sz="0" w:space="0" w:color="auto"/>
                    <w:right w:val="none" w:sz="0" w:space="0" w:color="auto"/>
                  </w:divBdr>
                  <w:divsChild>
                    <w:div w:id="1227640728">
                      <w:marLeft w:val="0"/>
                      <w:marRight w:val="0"/>
                      <w:marTop w:val="0"/>
                      <w:marBottom w:val="0"/>
                      <w:divBdr>
                        <w:top w:val="none" w:sz="0" w:space="0" w:color="auto"/>
                        <w:left w:val="none" w:sz="0" w:space="0" w:color="auto"/>
                        <w:bottom w:val="none" w:sz="0" w:space="0" w:color="auto"/>
                        <w:right w:val="none" w:sz="0" w:space="0" w:color="auto"/>
                      </w:divBdr>
                    </w:div>
                  </w:divsChild>
                </w:div>
                <w:div w:id="730805989">
                  <w:marLeft w:val="0"/>
                  <w:marRight w:val="0"/>
                  <w:marTop w:val="0"/>
                  <w:marBottom w:val="0"/>
                  <w:divBdr>
                    <w:top w:val="none" w:sz="0" w:space="0" w:color="auto"/>
                    <w:left w:val="none" w:sz="0" w:space="0" w:color="auto"/>
                    <w:bottom w:val="none" w:sz="0" w:space="0" w:color="auto"/>
                    <w:right w:val="none" w:sz="0" w:space="0" w:color="auto"/>
                  </w:divBdr>
                  <w:divsChild>
                    <w:div w:id="1979650596">
                      <w:marLeft w:val="0"/>
                      <w:marRight w:val="0"/>
                      <w:marTop w:val="0"/>
                      <w:marBottom w:val="0"/>
                      <w:divBdr>
                        <w:top w:val="none" w:sz="0" w:space="0" w:color="auto"/>
                        <w:left w:val="none" w:sz="0" w:space="0" w:color="auto"/>
                        <w:bottom w:val="none" w:sz="0" w:space="0" w:color="auto"/>
                        <w:right w:val="none" w:sz="0" w:space="0" w:color="auto"/>
                      </w:divBdr>
                    </w:div>
                    <w:div w:id="34234259">
                      <w:marLeft w:val="0"/>
                      <w:marRight w:val="0"/>
                      <w:marTop w:val="0"/>
                      <w:marBottom w:val="0"/>
                      <w:divBdr>
                        <w:top w:val="none" w:sz="0" w:space="0" w:color="auto"/>
                        <w:left w:val="none" w:sz="0" w:space="0" w:color="auto"/>
                        <w:bottom w:val="none" w:sz="0" w:space="0" w:color="auto"/>
                        <w:right w:val="none" w:sz="0" w:space="0" w:color="auto"/>
                      </w:divBdr>
                    </w:div>
                  </w:divsChild>
                </w:div>
                <w:div w:id="235089010">
                  <w:marLeft w:val="0"/>
                  <w:marRight w:val="0"/>
                  <w:marTop w:val="0"/>
                  <w:marBottom w:val="0"/>
                  <w:divBdr>
                    <w:top w:val="none" w:sz="0" w:space="0" w:color="auto"/>
                    <w:left w:val="none" w:sz="0" w:space="0" w:color="auto"/>
                    <w:bottom w:val="none" w:sz="0" w:space="0" w:color="auto"/>
                    <w:right w:val="none" w:sz="0" w:space="0" w:color="auto"/>
                  </w:divBdr>
                  <w:divsChild>
                    <w:div w:id="2030912175">
                      <w:marLeft w:val="0"/>
                      <w:marRight w:val="0"/>
                      <w:marTop w:val="0"/>
                      <w:marBottom w:val="0"/>
                      <w:divBdr>
                        <w:top w:val="none" w:sz="0" w:space="0" w:color="auto"/>
                        <w:left w:val="none" w:sz="0" w:space="0" w:color="auto"/>
                        <w:bottom w:val="none" w:sz="0" w:space="0" w:color="auto"/>
                        <w:right w:val="none" w:sz="0" w:space="0" w:color="auto"/>
                      </w:divBdr>
                    </w:div>
                    <w:div w:id="1298412354">
                      <w:marLeft w:val="0"/>
                      <w:marRight w:val="0"/>
                      <w:marTop w:val="0"/>
                      <w:marBottom w:val="0"/>
                      <w:divBdr>
                        <w:top w:val="none" w:sz="0" w:space="0" w:color="auto"/>
                        <w:left w:val="none" w:sz="0" w:space="0" w:color="auto"/>
                        <w:bottom w:val="none" w:sz="0" w:space="0" w:color="auto"/>
                        <w:right w:val="none" w:sz="0" w:space="0" w:color="auto"/>
                      </w:divBdr>
                    </w:div>
                  </w:divsChild>
                </w:div>
                <w:div w:id="1028682222">
                  <w:marLeft w:val="0"/>
                  <w:marRight w:val="0"/>
                  <w:marTop w:val="0"/>
                  <w:marBottom w:val="0"/>
                  <w:divBdr>
                    <w:top w:val="none" w:sz="0" w:space="0" w:color="auto"/>
                    <w:left w:val="none" w:sz="0" w:space="0" w:color="auto"/>
                    <w:bottom w:val="none" w:sz="0" w:space="0" w:color="auto"/>
                    <w:right w:val="none" w:sz="0" w:space="0" w:color="auto"/>
                  </w:divBdr>
                  <w:divsChild>
                    <w:div w:id="620379449">
                      <w:marLeft w:val="0"/>
                      <w:marRight w:val="0"/>
                      <w:marTop w:val="0"/>
                      <w:marBottom w:val="0"/>
                      <w:divBdr>
                        <w:top w:val="none" w:sz="0" w:space="0" w:color="auto"/>
                        <w:left w:val="none" w:sz="0" w:space="0" w:color="auto"/>
                        <w:bottom w:val="none" w:sz="0" w:space="0" w:color="auto"/>
                        <w:right w:val="none" w:sz="0" w:space="0" w:color="auto"/>
                      </w:divBdr>
                    </w:div>
                  </w:divsChild>
                </w:div>
                <w:div w:id="1332099239">
                  <w:marLeft w:val="0"/>
                  <w:marRight w:val="0"/>
                  <w:marTop w:val="0"/>
                  <w:marBottom w:val="0"/>
                  <w:divBdr>
                    <w:top w:val="none" w:sz="0" w:space="0" w:color="auto"/>
                    <w:left w:val="none" w:sz="0" w:space="0" w:color="auto"/>
                    <w:bottom w:val="none" w:sz="0" w:space="0" w:color="auto"/>
                    <w:right w:val="none" w:sz="0" w:space="0" w:color="auto"/>
                  </w:divBdr>
                  <w:divsChild>
                    <w:div w:id="1815563608">
                      <w:marLeft w:val="0"/>
                      <w:marRight w:val="0"/>
                      <w:marTop w:val="0"/>
                      <w:marBottom w:val="0"/>
                      <w:divBdr>
                        <w:top w:val="none" w:sz="0" w:space="0" w:color="auto"/>
                        <w:left w:val="none" w:sz="0" w:space="0" w:color="auto"/>
                        <w:bottom w:val="none" w:sz="0" w:space="0" w:color="auto"/>
                        <w:right w:val="none" w:sz="0" w:space="0" w:color="auto"/>
                      </w:divBdr>
                    </w:div>
                    <w:div w:id="936208877">
                      <w:marLeft w:val="0"/>
                      <w:marRight w:val="0"/>
                      <w:marTop w:val="0"/>
                      <w:marBottom w:val="0"/>
                      <w:divBdr>
                        <w:top w:val="none" w:sz="0" w:space="0" w:color="auto"/>
                        <w:left w:val="none" w:sz="0" w:space="0" w:color="auto"/>
                        <w:bottom w:val="none" w:sz="0" w:space="0" w:color="auto"/>
                        <w:right w:val="none" w:sz="0" w:space="0" w:color="auto"/>
                      </w:divBdr>
                    </w:div>
                  </w:divsChild>
                </w:div>
                <w:div w:id="641928937">
                  <w:marLeft w:val="0"/>
                  <w:marRight w:val="0"/>
                  <w:marTop w:val="0"/>
                  <w:marBottom w:val="0"/>
                  <w:divBdr>
                    <w:top w:val="none" w:sz="0" w:space="0" w:color="auto"/>
                    <w:left w:val="none" w:sz="0" w:space="0" w:color="auto"/>
                    <w:bottom w:val="none" w:sz="0" w:space="0" w:color="auto"/>
                    <w:right w:val="none" w:sz="0" w:space="0" w:color="auto"/>
                  </w:divBdr>
                  <w:divsChild>
                    <w:div w:id="2033721597">
                      <w:marLeft w:val="0"/>
                      <w:marRight w:val="0"/>
                      <w:marTop w:val="0"/>
                      <w:marBottom w:val="0"/>
                      <w:divBdr>
                        <w:top w:val="none" w:sz="0" w:space="0" w:color="auto"/>
                        <w:left w:val="none" w:sz="0" w:space="0" w:color="auto"/>
                        <w:bottom w:val="none" w:sz="0" w:space="0" w:color="auto"/>
                        <w:right w:val="none" w:sz="0" w:space="0" w:color="auto"/>
                      </w:divBdr>
                    </w:div>
                  </w:divsChild>
                </w:div>
                <w:div w:id="1823158653">
                  <w:marLeft w:val="0"/>
                  <w:marRight w:val="0"/>
                  <w:marTop w:val="0"/>
                  <w:marBottom w:val="0"/>
                  <w:divBdr>
                    <w:top w:val="none" w:sz="0" w:space="0" w:color="auto"/>
                    <w:left w:val="none" w:sz="0" w:space="0" w:color="auto"/>
                    <w:bottom w:val="none" w:sz="0" w:space="0" w:color="auto"/>
                    <w:right w:val="none" w:sz="0" w:space="0" w:color="auto"/>
                  </w:divBdr>
                  <w:divsChild>
                    <w:div w:id="219051800">
                      <w:marLeft w:val="0"/>
                      <w:marRight w:val="0"/>
                      <w:marTop w:val="0"/>
                      <w:marBottom w:val="0"/>
                      <w:divBdr>
                        <w:top w:val="none" w:sz="0" w:space="0" w:color="auto"/>
                        <w:left w:val="none" w:sz="0" w:space="0" w:color="auto"/>
                        <w:bottom w:val="none" w:sz="0" w:space="0" w:color="auto"/>
                        <w:right w:val="none" w:sz="0" w:space="0" w:color="auto"/>
                      </w:divBdr>
                    </w:div>
                  </w:divsChild>
                </w:div>
                <w:div w:id="1095204827">
                  <w:marLeft w:val="0"/>
                  <w:marRight w:val="0"/>
                  <w:marTop w:val="0"/>
                  <w:marBottom w:val="0"/>
                  <w:divBdr>
                    <w:top w:val="none" w:sz="0" w:space="0" w:color="auto"/>
                    <w:left w:val="none" w:sz="0" w:space="0" w:color="auto"/>
                    <w:bottom w:val="none" w:sz="0" w:space="0" w:color="auto"/>
                    <w:right w:val="none" w:sz="0" w:space="0" w:color="auto"/>
                  </w:divBdr>
                  <w:divsChild>
                    <w:div w:id="643125278">
                      <w:marLeft w:val="0"/>
                      <w:marRight w:val="0"/>
                      <w:marTop w:val="0"/>
                      <w:marBottom w:val="0"/>
                      <w:divBdr>
                        <w:top w:val="none" w:sz="0" w:space="0" w:color="auto"/>
                        <w:left w:val="none" w:sz="0" w:space="0" w:color="auto"/>
                        <w:bottom w:val="none" w:sz="0" w:space="0" w:color="auto"/>
                        <w:right w:val="none" w:sz="0" w:space="0" w:color="auto"/>
                      </w:divBdr>
                    </w:div>
                  </w:divsChild>
                </w:div>
                <w:div w:id="544217502">
                  <w:marLeft w:val="0"/>
                  <w:marRight w:val="0"/>
                  <w:marTop w:val="0"/>
                  <w:marBottom w:val="0"/>
                  <w:divBdr>
                    <w:top w:val="none" w:sz="0" w:space="0" w:color="auto"/>
                    <w:left w:val="none" w:sz="0" w:space="0" w:color="auto"/>
                    <w:bottom w:val="none" w:sz="0" w:space="0" w:color="auto"/>
                    <w:right w:val="none" w:sz="0" w:space="0" w:color="auto"/>
                  </w:divBdr>
                  <w:divsChild>
                    <w:div w:id="647126380">
                      <w:marLeft w:val="0"/>
                      <w:marRight w:val="0"/>
                      <w:marTop w:val="0"/>
                      <w:marBottom w:val="0"/>
                      <w:divBdr>
                        <w:top w:val="none" w:sz="0" w:space="0" w:color="auto"/>
                        <w:left w:val="none" w:sz="0" w:space="0" w:color="auto"/>
                        <w:bottom w:val="none" w:sz="0" w:space="0" w:color="auto"/>
                        <w:right w:val="none" w:sz="0" w:space="0" w:color="auto"/>
                      </w:divBdr>
                    </w:div>
                  </w:divsChild>
                </w:div>
                <w:div w:id="2080446433">
                  <w:marLeft w:val="0"/>
                  <w:marRight w:val="0"/>
                  <w:marTop w:val="0"/>
                  <w:marBottom w:val="0"/>
                  <w:divBdr>
                    <w:top w:val="none" w:sz="0" w:space="0" w:color="auto"/>
                    <w:left w:val="none" w:sz="0" w:space="0" w:color="auto"/>
                    <w:bottom w:val="none" w:sz="0" w:space="0" w:color="auto"/>
                    <w:right w:val="none" w:sz="0" w:space="0" w:color="auto"/>
                  </w:divBdr>
                  <w:divsChild>
                    <w:div w:id="1134905284">
                      <w:marLeft w:val="0"/>
                      <w:marRight w:val="0"/>
                      <w:marTop w:val="0"/>
                      <w:marBottom w:val="0"/>
                      <w:divBdr>
                        <w:top w:val="none" w:sz="0" w:space="0" w:color="auto"/>
                        <w:left w:val="none" w:sz="0" w:space="0" w:color="auto"/>
                        <w:bottom w:val="none" w:sz="0" w:space="0" w:color="auto"/>
                        <w:right w:val="none" w:sz="0" w:space="0" w:color="auto"/>
                      </w:divBdr>
                    </w:div>
                    <w:div w:id="1266965430">
                      <w:marLeft w:val="0"/>
                      <w:marRight w:val="0"/>
                      <w:marTop w:val="0"/>
                      <w:marBottom w:val="0"/>
                      <w:divBdr>
                        <w:top w:val="none" w:sz="0" w:space="0" w:color="auto"/>
                        <w:left w:val="none" w:sz="0" w:space="0" w:color="auto"/>
                        <w:bottom w:val="none" w:sz="0" w:space="0" w:color="auto"/>
                        <w:right w:val="none" w:sz="0" w:space="0" w:color="auto"/>
                      </w:divBdr>
                    </w:div>
                    <w:div w:id="1798837830">
                      <w:marLeft w:val="0"/>
                      <w:marRight w:val="0"/>
                      <w:marTop w:val="0"/>
                      <w:marBottom w:val="0"/>
                      <w:divBdr>
                        <w:top w:val="none" w:sz="0" w:space="0" w:color="auto"/>
                        <w:left w:val="none" w:sz="0" w:space="0" w:color="auto"/>
                        <w:bottom w:val="none" w:sz="0" w:space="0" w:color="auto"/>
                        <w:right w:val="none" w:sz="0" w:space="0" w:color="auto"/>
                      </w:divBdr>
                    </w:div>
                  </w:divsChild>
                </w:div>
                <w:div w:id="1311131261">
                  <w:marLeft w:val="0"/>
                  <w:marRight w:val="0"/>
                  <w:marTop w:val="0"/>
                  <w:marBottom w:val="0"/>
                  <w:divBdr>
                    <w:top w:val="none" w:sz="0" w:space="0" w:color="auto"/>
                    <w:left w:val="none" w:sz="0" w:space="0" w:color="auto"/>
                    <w:bottom w:val="none" w:sz="0" w:space="0" w:color="auto"/>
                    <w:right w:val="none" w:sz="0" w:space="0" w:color="auto"/>
                  </w:divBdr>
                  <w:divsChild>
                    <w:div w:id="806119970">
                      <w:marLeft w:val="0"/>
                      <w:marRight w:val="0"/>
                      <w:marTop w:val="0"/>
                      <w:marBottom w:val="0"/>
                      <w:divBdr>
                        <w:top w:val="none" w:sz="0" w:space="0" w:color="auto"/>
                        <w:left w:val="none" w:sz="0" w:space="0" w:color="auto"/>
                        <w:bottom w:val="none" w:sz="0" w:space="0" w:color="auto"/>
                        <w:right w:val="none" w:sz="0" w:space="0" w:color="auto"/>
                      </w:divBdr>
                    </w:div>
                  </w:divsChild>
                </w:div>
                <w:div w:id="1639719643">
                  <w:marLeft w:val="0"/>
                  <w:marRight w:val="0"/>
                  <w:marTop w:val="0"/>
                  <w:marBottom w:val="0"/>
                  <w:divBdr>
                    <w:top w:val="none" w:sz="0" w:space="0" w:color="auto"/>
                    <w:left w:val="none" w:sz="0" w:space="0" w:color="auto"/>
                    <w:bottom w:val="none" w:sz="0" w:space="0" w:color="auto"/>
                    <w:right w:val="none" w:sz="0" w:space="0" w:color="auto"/>
                  </w:divBdr>
                  <w:divsChild>
                    <w:div w:id="1199659630">
                      <w:marLeft w:val="0"/>
                      <w:marRight w:val="0"/>
                      <w:marTop w:val="0"/>
                      <w:marBottom w:val="0"/>
                      <w:divBdr>
                        <w:top w:val="none" w:sz="0" w:space="0" w:color="auto"/>
                        <w:left w:val="none" w:sz="0" w:space="0" w:color="auto"/>
                        <w:bottom w:val="none" w:sz="0" w:space="0" w:color="auto"/>
                        <w:right w:val="none" w:sz="0" w:space="0" w:color="auto"/>
                      </w:divBdr>
                    </w:div>
                  </w:divsChild>
                </w:div>
                <w:div w:id="297420602">
                  <w:marLeft w:val="0"/>
                  <w:marRight w:val="0"/>
                  <w:marTop w:val="0"/>
                  <w:marBottom w:val="0"/>
                  <w:divBdr>
                    <w:top w:val="none" w:sz="0" w:space="0" w:color="auto"/>
                    <w:left w:val="none" w:sz="0" w:space="0" w:color="auto"/>
                    <w:bottom w:val="none" w:sz="0" w:space="0" w:color="auto"/>
                    <w:right w:val="none" w:sz="0" w:space="0" w:color="auto"/>
                  </w:divBdr>
                  <w:divsChild>
                    <w:div w:id="1291395462">
                      <w:marLeft w:val="0"/>
                      <w:marRight w:val="0"/>
                      <w:marTop w:val="0"/>
                      <w:marBottom w:val="0"/>
                      <w:divBdr>
                        <w:top w:val="none" w:sz="0" w:space="0" w:color="auto"/>
                        <w:left w:val="none" w:sz="0" w:space="0" w:color="auto"/>
                        <w:bottom w:val="none" w:sz="0" w:space="0" w:color="auto"/>
                        <w:right w:val="none" w:sz="0" w:space="0" w:color="auto"/>
                      </w:divBdr>
                    </w:div>
                  </w:divsChild>
                </w:div>
                <w:div w:id="15271526">
                  <w:marLeft w:val="0"/>
                  <w:marRight w:val="0"/>
                  <w:marTop w:val="0"/>
                  <w:marBottom w:val="0"/>
                  <w:divBdr>
                    <w:top w:val="none" w:sz="0" w:space="0" w:color="auto"/>
                    <w:left w:val="none" w:sz="0" w:space="0" w:color="auto"/>
                    <w:bottom w:val="none" w:sz="0" w:space="0" w:color="auto"/>
                    <w:right w:val="none" w:sz="0" w:space="0" w:color="auto"/>
                  </w:divBdr>
                  <w:divsChild>
                    <w:div w:id="546531874">
                      <w:marLeft w:val="0"/>
                      <w:marRight w:val="0"/>
                      <w:marTop w:val="0"/>
                      <w:marBottom w:val="0"/>
                      <w:divBdr>
                        <w:top w:val="none" w:sz="0" w:space="0" w:color="auto"/>
                        <w:left w:val="none" w:sz="0" w:space="0" w:color="auto"/>
                        <w:bottom w:val="none" w:sz="0" w:space="0" w:color="auto"/>
                        <w:right w:val="none" w:sz="0" w:space="0" w:color="auto"/>
                      </w:divBdr>
                    </w:div>
                    <w:div w:id="843783632">
                      <w:marLeft w:val="0"/>
                      <w:marRight w:val="0"/>
                      <w:marTop w:val="0"/>
                      <w:marBottom w:val="0"/>
                      <w:divBdr>
                        <w:top w:val="none" w:sz="0" w:space="0" w:color="auto"/>
                        <w:left w:val="none" w:sz="0" w:space="0" w:color="auto"/>
                        <w:bottom w:val="none" w:sz="0" w:space="0" w:color="auto"/>
                        <w:right w:val="none" w:sz="0" w:space="0" w:color="auto"/>
                      </w:divBdr>
                    </w:div>
                    <w:div w:id="1346710091">
                      <w:marLeft w:val="0"/>
                      <w:marRight w:val="0"/>
                      <w:marTop w:val="0"/>
                      <w:marBottom w:val="0"/>
                      <w:divBdr>
                        <w:top w:val="none" w:sz="0" w:space="0" w:color="auto"/>
                        <w:left w:val="none" w:sz="0" w:space="0" w:color="auto"/>
                        <w:bottom w:val="none" w:sz="0" w:space="0" w:color="auto"/>
                        <w:right w:val="none" w:sz="0" w:space="0" w:color="auto"/>
                      </w:divBdr>
                    </w:div>
                  </w:divsChild>
                </w:div>
                <w:div w:id="1655715024">
                  <w:marLeft w:val="0"/>
                  <w:marRight w:val="0"/>
                  <w:marTop w:val="0"/>
                  <w:marBottom w:val="0"/>
                  <w:divBdr>
                    <w:top w:val="none" w:sz="0" w:space="0" w:color="auto"/>
                    <w:left w:val="none" w:sz="0" w:space="0" w:color="auto"/>
                    <w:bottom w:val="none" w:sz="0" w:space="0" w:color="auto"/>
                    <w:right w:val="none" w:sz="0" w:space="0" w:color="auto"/>
                  </w:divBdr>
                  <w:divsChild>
                    <w:div w:id="1855802880">
                      <w:marLeft w:val="0"/>
                      <w:marRight w:val="0"/>
                      <w:marTop w:val="0"/>
                      <w:marBottom w:val="0"/>
                      <w:divBdr>
                        <w:top w:val="none" w:sz="0" w:space="0" w:color="auto"/>
                        <w:left w:val="none" w:sz="0" w:space="0" w:color="auto"/>
                        <w:bottom w:val="none" w:sz="0" w:space="0" w:color="auto"/>
                        <w:right w:val="none" w:sz="0" w:space="0" w:color="auto"/>
                      </w:divBdr>
                    </w:div>
                  </w:divsChild>
                </w:div>
                <w:div w:id="653408524">
                  <w:marLeft w:val="0"/>
                  <w:marRight w:val="0"/>
                  <w:marTop w:val="0"/>
                  <w:marBottom w:val="0"/>
                  <w:divBdr>
                    <w:top w:val="none" w:sz="0" w:space="0" w:color="auto"/>
                    <w:left w:val="none" w:sz="0" w:space="0" w:color="auto"/>
                    <w:bottom w:val="none" w:sz="0" w:space="0" w:color="auto"/>
                    <w:right w:val="none" w:sz="0" w:space="0" w:color="auto"/>
                  </w:divBdr>
                  <w:divsChild>
                    <w:div w:id="499858220">
                      <w:marLeft w:val="0"/>
                      <w:marRight w:val="0"/>
                      <w:marTop w:val="0"/>
                      <w:marBottom w:val="0"/>
                      <w:divBdr>
                        <w:top w:val="none" w:sz="0" w:space="0" w:color="auto"/>
                        <w:left w:val="none" w:sz="0" w:space="0" w:color="auto"/>
                        <w:bottom w:val="none" w:sz="0" w:space="0" w:color="auto"/>
                        <w:right w:val="none" w:sz="0" w:space="0" w:color="auto"/>
                      </w:divBdr>
                    </w:div>
                  </w:divsChild>
                </w:div>
                <w:div w:id="1001927849">
                  <w:marLeft w:val="0"/>
                  <w:marRight w:val="0"/>
                  <w:marTop w:val="0"/>
                  <w:marBottom w:val="0"/>
                  <w:divBdr>
                    <w:top w:val="none" w:sz="0" w:space="0" w:color="auto"/>
                    <w:left w:val="none" w:sz="0" w:space="0" w:color="auto"/>
                    <w:bottom w:val="none" w:sz="0" w:space="0" w:color="auto"/>
                    <w:right w:val="none" w:sz="0" w:space="0" w:color="auto"/>
                  </w:divBdr>
                  <w:divsChild>
                    <w:div w:id="472253005">
                      <w:marLeft w:val="0"/>
                      <w:marRight w:val="0"/>
                      <w:marTop w:val="0"/>
                      <w:marBottom w:val="0"/>
                      <w:divBdr>
                        <w:top w:val="none" w:sz="0" w:space="0" w:color="auto"/>
                        <w:left w:val="none" w:sz="0" w:space="0" w:color="auto"/>
                        <w:bottom w:val="none" w:sz="0" w:space="0" w:color="auto"/>
                        <w:right w:val="none" w:sz="0" w:space="0" w:color="auto"/>
                      </w:divBdr>
                    </w:div>
                  </w:divsChild>
                </w:div>
                <w:div w:id="2036885029">
                  <w:marLeft w:val="0"/>
                  <w:marRight w:val="0"/>
                  <w:marTop w:val="0"/>
                  <w:marBottom w:val="0"/>
                  <w:divBdr>
                    <w:top w:val="none" w:sz="0" w:space="0" w:color="auto"/>
                    <w:left w:val="none" w:sz="0" w:space="0" w:color="auto"/>
                    <w:bottom w:val="none" w:sz="0" w:space="0" w:color="auto"/>
                    <w:right w:val="none" w:sz="0" w:space="0" w:color="auto"/>
                  </w:divBdr>
                  <w:divsChild>
                    <w:div w:id="1440640878">
                      <w:marLeft w:val="0"/>
                      <w:marRight w:val="0"/>
                      <w:marTop w:val="0"/>
                      <w:marBottom w:val="0"/>
                      <w:divBdr>
                        <w:top w:val="none" w:sz="0" w:space="0" w:color="auto"/>
                        <w:left w:val="none" w:sz="0" w:space="0" w:color="auto"/>
                        <w:bottom w:val="none" w:sz="0" w:space="0" w:color="auto"/>
                        <w:right w:val="none" w:sz="0" w:space="0" w:color="auto"/>
                      </w:divBdr>
                    </w:div>
                    <w:div w:id="1722899616">
                      <w:marLeft w:val="0"/>
                      <w:marRight w:val="0"/>
                      <w:marTop w:val="0"/>
                      <w:marBottom w:val="0"/>
                      <w:divBdr>
                        <w:top w:val="none" w:sz="0" w:space="0" w:color="auto"/>
                        <w:left w:val="none" w:sz="0" w:space="0" w:color="auto"/>
                        <w:bottom w:val="none" w:sz="0" w:space="0" w:color="auto"/>
                        <w:right w:val="none" w:sz="0" w:space="0" w:color="auto"/>
                      </w:divBdr>
                    </w:div>
                  </w:divsChild>
                </w:div>
                <w:div w:id="1969167089">
                  <w:marLeft w:val="0"/>
                  <w:marRight w:val="0"/>
                  <w:marTop w:val="0"/>
                  <w:marBottom w:val="0"/>
                  <w:divBdr>
                    <w:top w:val="none" w:sz="0" w:space="0" w:color="auto"/>
                    <w:left w:val="none" w:sz="0" w:space="0" w:color="auto"/>
                    <w:bottom w:val="none" w:sz="0" w:space="0" w:color="auto"/>
                    <w:right w:val="none" w:sz="0" w:space="0" w:color="auto"/>
                  </w:divBdr>
                  <w:divsChild>
                    <w:div w:id="1105270055">
                      <w:marLeft w:val="0"/>
                      <w:marRight w:val="0"/>
                      <w:marTop w:val="0"/>
                      <w:marBottom w:val="0"/>
                      <w:divBdr>
                        <w:top w:val="none" w:sz="0" w:space="0" w:color="auto"/>
                        <w:left w:val="none" w:sz="0" w:space="0" w:color="auto"/>
                        <w:bottom w:val="none" w:sz="0" w:space="0" w:color="auto"/>
                        <w:right w:val="none" w:sz="0" w:space="0" w:color="auto"/>
                      </w:divBdr>
                    </w:div>
                  </w:divsChild>
                </w:div>
                <w:div w:id="723024650">
                  <w:marLeft w:val="0"/>
                  <w:marRight w:val="0"/>
                  <w:marTop w:val="0"/>
                  <w:marBottom w:val="0"/>
                  <w:divBdr>
                    <w:top w:val="none" w:sz="0" w:space="0" w:color="auto"/>
                    <w:left w:val="none" w:sz="0" w:space="0" w:color="auto"/>
                    <w:bottom w:val="none" w:sz="0" w:space="0" w:color="auto"/>
                    <w:right w:val="none" w:sz="0" w:space="0" w:color="auto"/>
                  </w:divBdr>
                  <w:divsChild>
                    <w:div w:id="593363976">
                      <w:marLeft w:val="0"/>
                      <w:marRight w:val="0"/>
                      <w:marTop w:val="0"/>
                      <w:marBottom w:val="0"/>
                      <w:divBdr>
                        <w:top w:val="none" w:sz="0" w:space="0" w:color="auto"/>
                        <w:left w:val="none" w:sz="0" w:space="0" w:color="auto"/>
                        <w:bottom w:val="none" w:sz="0" w:space="0" w:color="auto"/>
                        <w:right w:val="none" w:sz="0" w:space="0" w:color="auto"/>
                      </w:divBdr>
                    </w:div>
                  </w:divsChild>
                </w:div>
                <w:div w:id="1220285479">
                  <w:marLeft w:val="0"/>
                  <w:marRight w:val="0"/>
                  <w:marTop w:val="0"/>
                  <w:marBottom w:val="0"/>
                  <w:divBdr>
                    <w:top w:val="none" w:sz="0" w:space="0" w:color="auto"/>
                    <w:left w:val="none" w:sz="0" w:space="0" w:color="auto"/>
                    <w:bottom w:val="none" w:sz="0" w:space="0" w:color="auto"/>
                    <w:right w:val="none" w:sz="0" w:space="0" w:color="auto"/>
                  </w:divBdr>
                  <w:divsChild>
                    <w:div w:id="1430344655">
                      <w:marLeft w:val="0"/>
                      <w:marRight w:val="0"/>
                      <w:marTop w:val="0"/>
                      <w:marBottom w:val="0"/>
                      <w:divBdr>
                        <w:top w:val="none" w:sz="0" w:space="0" w:color="auto"/>
                        <w:left w:val="none" w:sz="0" w:space="0" w:color="auto"/>
                        <w:bottom w:val="none" w:sz="0" w:space="0" w:color="auto"/>
                        <w:right w:val="none" w:sz="0" w:space="0" w:color="auto"/>
                      </w:divBdr>
                    </w:div>
                  </w:divsChild>
                </w:div>
                <w:div w:id="1069111355">
                  <w:marLeft w:val="0"/>
                  <w:marRight w:val="0"/>
                  <w:marTop w:val="0"/>
                  <w:marBottom w:val="0"/>
                  <w:divBdr>
                    <w:top w:val="none" w:sz="0" w:space="0" w:color="auto"/>
                    <w:left w:val="none" w:sz="0" w:space="0" w:color="auto"/>
                    <w:bottom w:val="none" w:sz="0" w:space="0" w:color="auto"/>
                    <w:right w:val="none" w:sz="0" w:space="0" w:color="auto"/>
                  </w:divBdr>
                  <w:divsChild>
                    <w:div w:id="414016197">
                      <w:marLeft w:val="0"/>
                      <w:marRight w:val="0"/>
                      <w:marTop w:val="0"/>
                      <w:marBottom w:val="0"/>
                      <w:divBdr>
                        <w:top w:val="none" w:sz="0" w:space="0" w:color="auto"/>
                        <w:left w:val="none" w:sz="0" w:space="0" w:color="auto"/>
                        <w:bottom w:val="none" w:sz="0" w:space="0" w:color="auto"/>
                        <w:right w:val="none" w:sz="0" w:space="0" w:color="auto"/>
                      </w:divBdr>
                    </w:div>
                    <w:div w:id="1289968481">
                      <w:marLeft w:val="0"/>
                      <w:marRight w:val="0"/>
                      <w:marTop w:val="0"/>
                      <w:marBottom w:val="0"/>
                      <w:divBdr>
                        <w:top w:val="none" w:sz="0" w:space="0" w:color="auto"/>
                        <w:left w:val="none" w:sz="0" w:space="0" w:color="auto"/>
                        <w:bottom w:val="none" w:sz="0" w:space="0" w:color="auto"/>
                        <w:right w:val="none" w:sz="0" w:space="0" w:color="auto"/>
                      </w:divBdr>
                    </w:div>
                  </w:divsChild>
                </w:div>
                <w:div w:id="1969701420">
                  <w:marLeft w:val="0"/>
                  <w:marRight w:val="0"/>
                  <w:marTop w:val="0"/>
                  <w:marBottom w:val="0"/>
                  <w:divBdr>
                    <w:top w:val="none" w:sz="0" w:space="0" w:color="auto"/>
                    <w:left w:val="none" w:sz="0" w:space="0" w:color="auto"/>
                    <w:bottom w:val="none" w:sz="0" w:space="0" w:color="auto"/>
                    <w:right w:val="none" w:sz="0" w:space="0" w:color="auto"/>
                  </w:divBdr>
                  <w:divsChild>
                    <w:div w:id="64575310">
                      <w:marLeft w:val="0"/>
                      <w:marRight w:val="0"/>
                      <w:marTop w:val="0"/>
                      <w:marBottom w:val="0"/>
                      <w:divBdr>
                        <w:top w:val="none" w:sz="0" w:space="0" w:color="auto"/>
                        <w:left w:val="none" w:sz="0" w:space="0" w:color="auto"/>
                        <w:bottom w:val="none" w:sz="0" w:space="0" w:color="auto"/>
                        <w:right w:val="none" w:sz="0" w:space="0" w:color="auto"/>
                      </w:divBdr>
                    </w:div>
                  </w:divsChild>
                </w:div>
                <w:div w:id="2056389289">
                  <w:marLeft w:val="0"/>
                  <w:marRight w:val="0"/>
                  <w:marTop w:val="0"/>
                  <w:marBottom w:val="0"/>
                  <w:divBdr>
                    <w:top w:val="none" w:sz="0" w:space="0" w:color="auto"/>
                    <w:left w:val="none" w:sz="0" w:space="0" w:color="auto"/>
                    <w:bottom w:val="none" w:sz="0" w:space="0" w:color="auto"/>
                    <w:right w:val="none" w:sz="0" w:space="0" w:color="auto"/>
                  </w:divBdr>
                  <w:divsChild>
                    <w:div w:id="949050855">
                      <w:marLeft w:val="0"/>
                      <w:marRight w:val="0"/>
                      <w:marTop w:val="0"/>
                      <w:marBottom w:val="0"/>
                      <w:divBdr>
                        <w:top w:val="none" w:sz="0" w:space="0" w:color="auto"/>
                        <w:left w:val="none" w:sz="0" w:space="0" w:color="auto"/>
                        <w:bottom w:val="none" w:sz="0" w:space="0" w:color="auto"/>
                        <w:right w:val="none" w:sz="0" w:space="0" w:color="auto"/>
                      </w:divBdr>
                    </w:div>
                  </w:divsChild>
                </w:div>
                <w:div w:id="569006132">
                  <w:marLeft w:val="0"/>
                  <w:marRight w:val="0"/>
                  <w:marTop w:val="0"/>
                  <w:marBottom w:val="0"/>
                  <w:divBdr>
                    <w:top w:val="none" w:sz="0" w:space="0" w:color="auto"/>
                    <w:left w:val="none" w:sz="0" w:space="0" w:color="auto"/>
                    <w:bottom w:val="none" w:sz="0" w:space="0" w:color="auto"/>
                    <w:right w:val="none" w:sz="0" w:space="0" w:color="auto"/>
                  </w:divBdr>
                  <w:divsChild>
                    <w:div w:id="377900622">
                      <w:marLeft w:val="0"/>
                      <w:marRight w:val="0"/>
                      <w:marTop w:val="0"/>
                      <w:marBottom w:val="0"/>
                      <w:divBdr>
                        <w:top w:val="none" w:sz="0" w:space="0" w:color="auto"/>
                        <w:left w:val="none" w:sz="0" w:space="0" w:color="auto"/>
                        <w:bottom w:val="none" w:sz="0" w:space="0" w:color="auto"/>
                        <w:right w:val="none" w:sz="0" w:space="0" w:color="auto"/>
                      </w:divBdr>
                    </w:div>
                  </w:divsChild>
                </w:div>
                <w:div w:id="933127404">
                  <w:marLeft w:val="0"/>
                  <w:marRight w:val="0"/>
                  <w:marTop w:val="0"/>
                  <w:marBottom w:val="0"/>
                  <w:divBdr>
                    <w:top w:val="none" w:sz="0" w:space="0" w:color="auto"/>
                    <w:left w:val="none" w:sz="0" w:space="0" w:color="auto"/>
                    <w:bottom w:val="none" w:sz="0" w:space="0" w:color="auto"/>
                    <w:right w:val="none" w:sz="0" w:space="0" w:color="auto"/>
                  </w:divBdr>
                  <w:divsChild>
                    <w:div w:id="1484276055">
                      <w:marLeft w:val="0"/>
                      <w:marRight w:val="0"/>
                      <w:marTop w:val="0"/>
                      <w:marBottom w:val="0"/>
                      <w:divBdr>
                        <w:top w:val="none" w:sz="0" w:space="0" w:color="auto"/>
                        <w:left w:val="none" w:sz="0" w:space="0" w:color="auto"/>
                        <w:bottom w:val="none" w:sz="0" w:space="0" w:color="auto"/>
                        <w:right w:val="none" w:sz="0" w:space="0" w:color="auto"/>
                      </w:divBdr>
                    </w:div>
                    <w:div w:id="828980283">
                      <w:marLeft w:val="0"/>
                      <w:marRight w:val="0"/>
                      <w:marTop w:val="0"/>
                      <w:marBottom w:val="0"/>
                      <w:divBdr>
                        <w:top w:val="none" w:sz="0" w:space="0" w:color="auto"/>
                        <w:left w:val="none" w:sz="0" w:space="0" w:color="auto"/>
                        <w:bottom w:val="none" w:sz="0" w:space="0" w:color="auto"/>
                        <w:right w:val="none" w:sz="0" w:space="0" w:color="auto"/>
                      </w:divBdr>
                    </w:div>
                  </w:divsChild>
                </w:div>
                <w:div w:id="1765103367">
                  <w:marLeft w:val="0"/>
                  <w:marRight w:val="0"/>
                  <w:marTop w:val="0"/>
                  <w:marBottom w:val="0"/>
                  <w:divBdr>
                    <w:top w:val="none" w:sz="0" w:space="0" w:color="auto"/>
                    <w:left w:val="none" w:sz="0" w:space="0" w:color="auto"/>
                    <w:bottom w:val="none" w:sz="0" w:space="0" w:color="auto"/>
                    <w:right w:val="none" w:sz="0" w:space="0" w:color="auto"/>
                  </w:divBdr>
                  <w:divsChild>
                    <w:div w:id="1308588750">
                      <w:marLeft w:val="0"/>
                      <w:marRight w:val="0"/>
                      <w:marTop w:val="0"/>
                      <w:marBottom w:val="0"/>
                      <w:divBdr>
                        <w:top w:val="none" w:sz="0" w:space="0" w:color="auto"/>
                        <w:left w:val="none" w:sz="0" w:space="0" w:color="auto"/>
                        <w:bottom w:val="none" w:sz="0" w:space="0" w:color="auto"/>
                        <w:right w:val="none" w:sz="0" w:space="0" w:color="auto"/>
                      </w:divBdr>
                    </w:div>
                  </w:divsChild>
                </w:div>
                <w:div w:id="715357183">
                  <w:marLeft w:val="0"/>
                  <w:marRight w:val="0"/>
                  <w:marTop w:val="0"/>
                  <w:marBottom w:val="0"/>
                  <w:divBdr>
                    <w:top w:val="none" w:sz="0" w:space="0" w:color="auto"/>
                    <w:left w:val="none" w:sz="0" w:space="0" w:color="auto"/>
                    <w:bottom w:val="none" w:sz="0" w:space="0" w:color="auto"/>
                    <w:right w:val="none" w:sz="0" w:space="0" w:color="auto"/>
                  </w:divBdr>
                  <w:divsChild>
                    <w:div w:id="937297701">
                      <w:marLeft w:val="0"/>
                      <w:marRight w:val="0"/>
                      <w:marTop w:val="0"/>
                      <w:marBottom w:val="0"/>
                      <w:divBdr>
                        <w:top w:val="none" w:sz="0" w:space="0" w:color="auto"/>
                        <w:left w:val="none" w:sz="0" w:space="0" w:color="auto"/>
                        <w:bottom w:val="none" w:sz="0" w:space="0" w:color="auto"/>
                        <w:right w:val="none" w:sz="0" w:space="0" w:color="auto"/>
                      </w:divBdr>
                    </w:div>
                  </w:divsChild>
                </w:div>
                <w:div w:id="2106488138">
                  <w:marLeft w:val="0"/>
                  <w:marRight w:val="0"/>
                  <w:marTop w:val="0"/>
                  <w:marBottom w:val="0"/>
                  <w:divBdr>
                    <w:top w:val="none" w:sz="0" w:space="0" w:color="auto"/>
                    <w:left w:val="none" w:sz="0" w:space="0" w:color="auto"/>
                    <w:bottom w:val="none" w:sz="0" w:space="0" w:color="auto"/>
                    <w:right w:val="none" w:sz="0" w:space="0" w:color="auto"/>
                  </w:divBdr>
                  <w:divsChild>
                    <w:div w:id="572817153">
                      <w:marLeft w:val="0"/>
                      <w:marRight w:val="0"/>
                      <w:marTop w:val="0"/>
                      <w:marBottom w:val="0"/>
                      <w:divBdr>
                        <w:top w:val="none" w:sz="0" w:space="0" w:color="auto"/>
                        <w:left w:val="none" w:sz="0" w:space="0" w:color="auto"/>
                        <w:bottom w:val="none" w:sz="0" w:space="0" w:color="auto"/>
                        <w:right w:val="none" w:sz="0" w:space="0" w:color="auto"/>
                      </w:divBdr>
                    </w:div>
                  </w:divsChild>
                </w:div>
                <w:div w:id="475801770">
                  <w:marLeft w:val="0"/>
                  <w:marRight w:val="0"/>
                  <w:marTop w:val="0"/>
                  <w:marBottom w:val="0"/>
                  <w:divBdr>
                    <w:top w:val="none" w:sz="0" w:space="0" w:color="auto"/>
                    <w:left w:val="none" w:sz="0" w:space="0" w:color="auto"/>
                    <w:bottom w:val="none" w:sz="0" w:space="0" w:color="auto"/>
                    <w:right w:val="none" w:sz="0" w:space="0" w:color="auto"/>
                  </w:divBdr>
                  <w:divsChild>
                    <w:div w:id="1406997471">
                      <w:marLeft w:val="0"/>
                      <w:marRight w:val="0"/>
                      <w:marTop w:val="0"/>
                      <w:marBottom w:val="0"/>
                      <w:divBdr>
                        <w:top w:val="none" w:sz="0" w:space="0" w:color="auto"/>
                        <w:left w:val="none" w:sz="0" w:space="0" w:color="auto"/>
                        <w:bottom w:val="none" w:sz="0" w:space="0" w:color="auto"/>
                        <w:right w:val="none" w:sz="0" w:space="0" w:color="auto"/>
                      </w:divBdr>
                    </w:div>
                    <w:div w:id="1928809852">
                      <w:marLeft w:val="0"/>
                      <w:marRight w:val="0"/>
                      <w:marTop w:val="0"/>
                      <w:marBottom w:val="0"/>
                      <w:divBdr>
                        <w:top w:val="none" w:sz="0" w:space="0" w:color="auto"/>
                        <w:left w:val="none" w:sz="0" w:space="0" w:color="auto"/>
                        <w:bottom w:val="none" w:sz="0" w:space="0" w:color="auto"/>
                        <w:right w:val="none" w:sz="0" w:space="0" w:color="auto"/>
                      </w:divBdr>
                    </w:div>
                  </w:divsChild>
                </w:div>
                <w:div w:id="948778281">
                  <w:marLeft w:val="0"/>
                  <w:marRight w:val="0"/>
                  <w:marTop w:val="0"/>
                  <w:marBottom w:val="0"/>
                  <w:divBdr>
                    <w:top w:val="none" w:sz="0" w:space="0" w:color="auto"/>
                    <w:left w:val="none" w:sz="0" w:space="0" w:color="auto"/>
                    <w:bottom w:val="none" w:sz="0" w:space="0" w:color="auto"/>
                    <w:right w:val="none" w:sz="0" w:space="0" w:color="auto"/>
                  </w:divBdr>
                  <w:divsChild>
                    <w:div w:id="319383631">
                      <w:marLeft w:val="0"/>
                      <w:marRight w:val="0"/>
                      <w:marTop w:val="0"/>
                      <w:marBottom w:val="0"/>
                      <w:divBdr>
                        <w:top w:val="none" w:sz="0" w:space="0" w:color="auto"/>
                        <w:left w:val="none" w:sz="0" w:space="0" w:color="auto"/>
                        <w:bottom w:val="none" w:sz="0" w:space="0" w:color="auto"/>
                        <w:right w:val="none" w:sz="0" w:space="0" w:color="auto"/>
                      </w:divBdr>
                    </w:div>
                  </w:divsChild>
                </w:div>
                <w:div w:id="168984086">
                  <w:marLeft w:val="0"/>
                  <w:marRight w:val="0"/>
                  <w:marTop w:val="0"/>
                  <w:marBottom w:val="0"/>
                  <w:divBdr>
                    <w:top w:val="none" w:sz="0" w:space="0" w:color="auto"/>
                    <w:left w:val="none" w:sz="0" w:space="0" w:color="auto"/>
                    <w:bottom w:val="none" w:sz="0" w:space="0" w:color="auto"/>
                    <w:right w:val="none" w:sz="0" w:space="0" w:color="auto"/>
                  </w:divBdr>
                  <w:divsChild>
                    <w:div w:id="185606540">
                      <w:marLeft w:val="0"/>
                      <w:marRight w:val="0"/>
                      <w:marTop w:val="0"/>
                      <w:marBottom w:val="0"/>
                      <w:divBdr>
                        <w:top w:val="none" w:sz="0" w:space="0" w:color="auto"/>
                        <w:left w:val="none" w:sz="0" w:space="0" w:color="auto"/>
                        <w:bottom w:val="none" w:sz="0" w:space="0" w:color="auto"/>
                        <w:right w:val="none" w:sz="0" w:space="0" w:color="auto"/>
                      </w:divBdr>
                    </w:div>
                  </w:divsChild>
                </w:div>
                <w:div w:id="1123306592">
                  <w:marLeft w:val="0"/>
                  <w:marRight w:val="0"/>
                  <w:marTop w:val="0"/>
                  <w:marBottom w:val="0"/>
                  <w:divBdr>
                    <w:top w:val="none" w:sz="0" w:space="0" w:color="auto"/>
                    <w:left w:val="none" w:sz="0" w:space="0" w:color="auto"/>
                    <w:bottom w:val="none" w:sz="0" w:space="0" w:color="auto"/>
                    <w:right w:val="none" w:sz="0" w:space="0" w:color="auto"/>
                  </w:divBdr>
                  <w:divsChild>
                    <w:div w:id="1166282638">
                      <w:marLeft w:val="0"/>
                      <w:marRight w:val="0"/>
                      <w:marTop w:val="0"/>
                      <w:marBottom w:val="0"/>
                      <w:divBdr>
                        <w:top w:val="none" w:sz="0" w:space="0" w:color="auto"/>
                        <w:left w:val="none" w:sz="0" w:space="0" w:color="auto"/>
                        <w:bottom w:val="none" w:sz="0" w:space="0" w:color="auto"/>
                        <w:right w:val="none" w:sz="0" w:space="0" w:color="auto"/>
                      </w:divBdr>
                    </w:div>
                  </w:divsChild>
                </w:div>
                <w:div w:id="36979884">
                  <w:marLeft w:val="0"/>
                  <w:marRight w:val="0"/>
                  <w:marTop w:val="0"/>
                  <w:marBottom w:val="0"/>
                  <w:divBdr>
                    <w:top w:val="none" w:sz="0" w:space="0" w:color="auto"/>
                    <w:left w:val="none" w:sz="0" w:space="0" w:color="auto"/>
                    <w:bottom w:val="none" w:sz="0" w:space="0" w:color="auto"/>
                    <w:right w:val="none" w:sz="0" w:space="0" w:color="auto"/>
                  </w:divBdr>
                  <w:divsChild>
                    <w:div w:id="391855470">
                      <w:marLeft w:val="0"/>
                      <w:marRight w:val="0"/>
                      <w:marTop w:val="0"/>
                      <w:marBottom w:val="0"/>
                      <w:divBdr>
                        <w:top w:val="none" w:sz="0" w:space="0" w:color="auto"/>
                        <w:left w:val="none" w:sz="0" w:space="0" w:color="auto"/>
                        <w:bottom w:val="none" w:sz="0" w:space="0" w:color="auto"/>
                        <w:right w:val="none" w:sz="0" w:space="0" w:color="auto"/>
                      </w:divBdr>
                    </w:div>
                    <w:div w:id="1111702148">
                      <w:marLeft w:val="0"/>
                      <w:marRight w:val="0"/>
                      <w:marTop w:val="0"/>
                      <w:marBottom w:val="0"/>
                      <w:divBdr>
                        <w:top w:val="none" w:sz="0" w:space="0" w:color="auto"/>
                        <w:left w:val="none" w:sz="0" w:space="0" w:color="auto"/>
                        <w:bottom w:val="none" w:sz="0" w:space="0" w:color="auto"/>
                        <w:right w:val="none" w:sz="0" w:space="0" w:color="auto"/>
                      </w:divBdr>
                    </w:div>
                  </w:divsChild>
                </w:div>
                <w:div w:id="1753500512">
                  <w:marLeft w:val="0"/>
                  <w:marRight w:val="0"/>
                  <w:marTop w:val="0"/>
                  <w:marBottom w:val="0"/>
                  <w:divBdr>
                    <w:top w:val="none" w:sz="0" w:space="0" w:color="auto"/>
                    <w:left w:val="none" w:sz="0" w:space="0" w:color="auto"/>
                    <w:bottom w:val="none" w:sz="0" w:space="0" w:color="auto"/>
                    <w:right w:val="none" w:sz="0" w:space="0" w:color="auto"/>
                  </w:divBdr>
                  <w:divsChild>
                    <w:div w:id="166407808">
                      <w:marLeft w:val="0"/>
                      <w:marRight w:val="0"/>
                      <w:marTop w:val="0"/>
                      <w:marBottom w:val="0"/>
                      <w:divBdr>
                        <w:top w:val="none" w:sz="0" w:space="0" w:color="auto"/>
                        <w:left w:val="none" w:sz="0" w:space="0" w:color="auto"/>
                        <w:bottom w:val="none" w:sz="0" w:space="0" w:color="auto"/>
                        <w:right w:val="none" w:sz="0" w:space="0" w:color="auto"/>
                      </w:divBdr>
                    </w:div>
                  </w:divsChild>
                </w:div>
                <w:div w:id="825970634">
                  <w:marLeft w:val="0"/>
                  <w:marRight w:val="0"/>
                  <w:marTop w:val="0"/>
                  <w:marBottom w:val="0"/>
                  <w:divBdr>
                    <w:top w:val="none" w:sz="0" w:space="0" w:color="auto"/>
                    <w:left w:val="none" w:sz="0" w:space="0" w:color="auto"/>
                    <w:bottom w:val="none" w:sz="0" w:space="0" w:color="auto"/>
                    <w:right w:val="none" w:sz="0" w:space="0" w:color="auto"/>
                  </w:divBdr>
                  <w:divsChild>
                    <w:div w:id="926186169">
                      <w:marLeft w:val="0"/>
                      <w:marRight w:val="0"/>
                      <w:marTop w:val="0"/>
                      <w:marBottom w:val="0"/>
                      <w:divBdr>
                        <w:top w:val="none" w:sz="0" w:space="0" w:color="auto"/>
                        <w:left w:val="none" w:sz="0" w:space="0" w:color="auto"/>
                        <w:bottom w:val="none" w:sz="0" w:space="0" w:color="auto"/>
                        <w:right w:val="none" w:sz="0" w:space="0" w:color="auto"/>
                      </w:divBdr>
                    </w:div>
                  </w:divsChild>
                </w:div>
                <w:div w:id="2096168972">
                  <w:marLeft w:val="0"/>
                  <w:marRight w:val="0"/>
                  <w:marTop w:val="0"/>
                  <w:marBottom w:val="0"/>
                  <w:divBdr>
                    <w:top w:val="none" w:sz="0" w:space="0" w:color="auto"/>
                    <w:left w:val="none" w:sz="0" w:space="0" w:color="auto"/>
                    <w:bottom w:val="none" w:sz="0" w:space="0" w:color="auto"/>
                    <w:right w:val="none" w:sz="0" w:space="0" w:color="auto"/>
                  </w:divBdr>
                  <w:divsChild>
                    <w:div w:id="685597112">
                      <w:marLeft w:val="0"/>
                      <w:marRight w:val="0"/>
                      <w:marTop w:val="0"/>
                      <w:marBottom w:val="0"/>
                      <w:divBdr>
                        <w:top w:val="none" w:sz="0" w:space="0" w:color="auto"/>
                        <w:left w:val="none" w:sz="0" w:space="0" w:color="auto"/>
                        <w:bottom w:val="none" w:sz="0" w:space="0" w:color="auto"/>
                        <w:right w:val="none" w:sz="0" w:space="0" w:color="auto"/>
                      </w:divBdr>
                    </w:div>
                  </w:divsChild>
                </w:div>
                <w:div w:id="278150031">
                  <w:marLeft w:val="0"/>
                  <w:marRight w:val="0"/>
                  <w:marTop w:val="0"/>
                  <w:marBottom w:val="0"/>
                  <w:divBdr>
                    <w:top w:val="none" w:sz="0" w:space="0" w:color="auto"/>
                    <w:left w:val="none" w:sz="0" w:space="0" w:color="auto"/>
                    <w:bottom w:val="none" w:sz="0" w:space="0" w:color="auto"/>
                    <w:right w:val="none" w:sz="0" w:space="0" w:color="auto"/>
                  </w:divBdr>
                  <w:divsChild>
                    <w:div w:id="1551528502">
                      <w:marLeft w:val="0"/>
                      <w:marRight w:val="0"/>
                      <w:marTop w:val="0"/>
                      <w:marBottom w:val="0"/>
                      <w:divBdr>
                        <w:top w:val="none" w:sz="0" w:space="0" w:color="auto"/>
                        <w:left w:val="none" w:sz="0" w:space="0" w:color="auto"/>
                        <w:bottom w:val="none" w:sz="0" w:space="0" w:color="auto"/>
                        <w:right w:val="none" w:sz="0" w:space="0" w:color="auto"/>
                      </w:divBdr>
                    </w:div>
                    <w:div w:id="871110278">
                      <w:marLeft w:val="0"/>
                      <w:marRight w:val="0"/>
                      <w:marTop w:val="0"/>
                      <w:marBottom w:val="0"/>
                      <w:divBdr>
                        <w:top w:val="none" w:sz="0" w:space="0" w:color="auto"/>
                        <w:left w:val="none" w:sz="0" w:space="0" w:color="auto"/>
                        <w:bottom w:val="none" w:sz="0" w:space="0" w:color="auto"/>
                        <w:right w:val="none" w:sz="0" w:space="0" w:color="auto"/>
                      </w:divBdr>
                    </w:div>
                  </w:divsChild>
                </w:div>
                <w:div w:id="1224833021">
                  <w:marLeft w:val="0"/>
                  <w:marRight w:val="0"/>
                  <w:marTop w:val="0"/>
                  <w:marBottom w:val="0"/>
                  <w:divBdr>
                    <w:top w:val="none" w:sz="0" w:space="0" w:color="auto"/>
                    <w:left w:val="none" w:sz="0" w:space="0" w:color="auto"/>
                    <w:bottom w:val="none" w:sz="0" w:space="0" w:color="auto"/>
                    <w:right w:val="none" w:sz="0" w:space="0" w:color="auto"/>
                  </w:divBdr>
                  <w:divsChild>
                    <w:div w:id="1870222057">
                      <w:marLeft w:val="0"/>
                      <w:marRight w:val="0"/>
                      <w:marTop w:val="0"/>
                      <w:marBottom w:val="0"/>
                      <w:divBdr>
                        <w:top w:val="none" w:sz="0" w:space="0" w:color="auto"/>
                        <w:left w:val="none" w:sz="0" w:space="0" w:color="auto"/>
                        <w:bottom w:val="none" w:sz="0" w:space="0" w:color="auto"/>
                        <w:right w:val="none" w:sz="0" w:space="0" w:color="auto"/>
                      </w:divBdr>
                    </w:div>
                  </w:divsChild>
                </w:div>
                <w:div w:id="409348262">
                  <w:marLeft w:val="0"/>
                  <w:marRight w:val="0"/>
                  <w:marTop w:val="0"/>
                  <w:marBottom w:val="0"/>
                  <w:divBdr>
                    <w:top w:val="none" w:sz="0" w:space="0" w:color="auto"/>
                    <w:left w:val="none" w:sz="0" w:space="0" w:color="auto"/>
                    <w:bottom w:val="none" w:sz="0" w:space="0" w:color="auto"/>
                    <w:right w:val="none" w:sz="0" w:space="0" w:color="auto"/>
                  </w:divBdr>
                  <w:divsChild>
                    <w:div w:id="1081096994">
                      <w:marLeft w:val="0"/>
                      <w:marRight w:val="0"/>
                      <w:marTop w:val="0"/>
                      <w:marBottom w:val="0"/>
                      <w:divBdr>
                        <w:top w:val="none" w:sz="0" w:space="0" w:color="auto"/>
                        <w:left w:val="none" w:sz="0" w:space="0" w:color="auto"/>
                        <w:bottom w:val="none" w:sz="0" w:space="0" w:color="auto"/>
                        <w:right w:val="none" w:sz="0" w:space="0" w:color="auto"/>
                      </w:divBdr>
                    </w:div>
                  </w:divsChild>
                </w:div>
                <w:div w:id="2142534876">
                  <w:marLeft w:val="0"/>
                  <w:marRight w:val="0"/>
                  <w:marTop w:val="0"/>
                  <w:marBottom w:val="0"/>
                  <w:divBdr>
                    <w:top w:val="none" w:sz="0" w:space="0" w:color="auto"/>
                    <w:left w:val="none" w:sz="0" w:space="0" w:color="auto"/>
                    <w:bottom w:val="none" w:sz="0" w:space="0" w:color="auto"/>
                    <w:right w:val="none" w:sz="0" w:space="0" w:color="auto"/>
                  </w:divBdr>
                  <w:divsChild>
                    <w:div w:id="183439808">
                      <w:marLeft w:val="0"/>
                      <w:marRight w:val="0"/>
                      <w:marTop w:val="0"/>
                      <w:marBottom w:val="0"/>
                      <w:divBdr>
                        <w:top w:val="none" w:sz="0" w:space="0" w:color="auto"/>
                        <w:left w:val="none" w:sz="0" w:space="0" w:color="auto"/>
                        <w:bottom w:val="none" w:sz="0" w:space="0" w:color="auto"/>
                        <w:right w:val="none" w:sz="0" w:space="0" w:color="auto"/>
                      </w:divBdr>
                    </w:div>
                  </w:divsChild>
                </w:div>
                <w:div w:id="52120353">
                  <w:marLeft w:val="0"/>
                  <w:marRight w:val="0"/>
                  <w:marTop w:val="0"/>
                  <w:marBottom w:val="0"/>
                  <w:divBdr>
                    <w:top w:val="none" w:sz="0" w:space="0" w:color="auto"/>
                    <w:left w:val="none" w:sz="0" w:space="0" w:color="auto"/>
                    <w:bottom w:val="none" w:sz="0" w:space="0" w:color="auto"/>
                    <w:right w:val="none" w:sz="0" w:space="0" w:color="auto"/>
                  </w:divBdr>
                  <w:divsChild>
                    <w:div w:id="507908343">
                      <w:marLeft w:val="0"/>
                      <w:marRight w:val="0"/>
                      <w:marTop w:val="0"/>
                      <w:marBottom w:val="0"/>
                      <w:divBdr>
                        <w:top w:val="none" w:sz="0" w:space="0" w:color="auto"/>
                        <w:left w:val="none" w:sz="0" w:space="0" w:color="auto"/>
                        <w:bottom w:val="none" w:sz="0" w:space="0" w:color="auto"/>
                        <w:right w:val="none" w:sz="0" w:space="0" w:color="auto"/>
                      </w:divBdr>
                    </w:div>
                    <w:div w:id="1687826312">
                      <w:marLeft w:val="0"/>
                      <w:marRight w:val="0"/>
                      <w:marTop w:val="0"/>
                      <w:marBottom w:val="0"/>
                      <w:divBdr>
                        <w:top w:val="none" w:sz="0" w:space="0" w:color="auto"/>
                        <w:left w:val="none" w:sz="0" w:space="0" w:color="auto"/>
                        <w:bottom w:val="none" w:sz="0" w:space="0" w:color="auto"/>
                        <w:right w:val="none" w:sz="0" w:space="0" w:color="auto"/>
                      </w:divBdr>
                    </w:div>
                  </w:divsChild>
                </w:div>
                <w:div w:id="1507329156">
                  <w:marLeft w:val="0"/>
                  <w:marRight w:val="0"/>
                  <w:marTop w:val="0"/>
                  <w:marBottom w:val="0"/>
                  <w:divBdr>
                    <w:top w:val="none" w:sz="0" w:space="0" w:color="auto"/>
                    <w:left w:val="none" w:sz="0" w:space="0" w:color="auto"/>
                    <w:bottom w:val="none" w:sz="0" w:space="0" w:color="auto"/>
                    <w:right w:val="none" w:sz="0" w:space="0" w:color="auto"/>
                  </w:divBdr>
                  <w:divsChild>
                    <w:div w:id="1589733679">
                      <w:marLeft w:val="0"/>
                      <w:marRight w:val="0"/>
                      <w:marTop w:val="0"/>
                      <w:marBottom w:val="0"/>
                      <w:divBdr>
                        <w:top w:val="none" w:sz="0" w:space="0" w:color="auto"/>
                        <w:left w:val="none" w:sz="0" w:space="0" w:color="auto"/>
                        <w:bottom w:val="none" w:sz="0" w:space="0" w:color="auto"/>
                        <w:right w:val="none" w:sz="0" w:space="0" w:color="auto"/>
                      </w:divBdr>
                    </w:div>
                  </w:divsChild>
                </w:div>
                <w:div w:id="435298559">
                  <w:marLeft w:val="0"/>
                  <w:marRight w:val="0"/>
                  <w:marTop w:val="0"/>
                  <w:marBottom w:val="0"/>
                  <w:divBdr>
                    <w:top w:val="none" w:sz="0" w:space="0" w:color="auto"/>
                    <w:left w:val="none" w:sz="0" w:space="0" w:color="auto"/>
                    <w:bottom w:val="none" w:sz="0" w:space="0" w:color="auto"/>
                    <w:right w:val="none" w:sz="0" w:space="0" w:color="auto"/>
                  </w:divBdr>
                  <w:divsChild>
                    <w:div w:id="901867231">
                      <w:marLeft w:val="0"/>
                      <w:marRight w:val="0"/>
                      <w:marTop w:val="0"/>
                      <w:marBottom w:val="0"/>
                      <w:divBdr>
                        <w:top w:val="none" w:sz="0" w:space="0" w:color="auto"/>
                        <w:left w:val="none" w:sz="0" w:space="0" w:color="auto"/>
                        <w:bottom w:val="none" w:sz="0" w:space="0" w:color="auto"/>
                        <w:right w:val="none" w:sz="0" w:space="0" w:color="auto"/>
                      </w:divBdr>
                    </w:div>
                  </w:divsChild>
                </w:div>
                <w:div w:id="407967233">
                  <w:marLeft w:val="0"/>
                  <w:marRight w:val="0"/>
                  <w:marTop w:val="0"/>
                  <w:marBottom w:val="0"/>
                  <w:divBdr>
                    <w:top w:val="none" w:sz="0" w:space="0" w:color="auto"/>
                    <w:left w:val="none" w:sz="0" w:space="0" w:color="auto"/>
                    <w:bottom w:val="none" w:sz="0" w:space="0" w:color="auto"/>
                    <w:right w:val="none" w:sz="0" w:space="0" w:color="auto"/>
                  </w:divBdr>
                  <w:divsChild>
                    <w:div w:id="2060398039">
                      <w:marLeft w:val="0"/>
                      <w:marRight w:val="0"/>
                      <w:marTop w:val="0"/>
                      <w:marBottom w:val="0"/>
                      <w:divBdr>
                        <w:top w:val="none" w:sz="0" w:space="0" w:color="auto"/>
                        <w:left w:val="none" w:sz="0" w:space="0" w:color="auto"/>
                        <w:bottom w:val="none" w:sz="0" w:space="0" w:color="auto"/>
                        <w:right w:val="none" w:sz="0" w:space="0" w:color="auto"/>
                      </w:divBdr>
                    </w:div>
                  </w:divsChild>
                </w:div>
                <w:div w:id="988561231">
                  <w:marLeft w:val="0"/>
                  <w:marRight w:val="0"/>
                  <w:marTop w:val="0"/>
                  <w:marBottom w:val="0"/>
                  <w:divBdr>
                    <w:top w:val="none" w:sz="0" w:space="0" w:color="auto"/>
                    <w:left w:val="none" w:sz="0" w:space="0" w:color="auto"/>
                    <w:bottom w:val="none" w:sz="0" w:space="0" w:color="auto"/>
                    <w:right w:val="none" w:sz="0" w:space="0" w:color="auto"/>
                  </w:divBdr>
                  <w:divsChild>
                    <w:div w:id="1079716775">
                      <w:marLeft w:val="0"/>
                      <w:marRight w:val="0"/>
                      <w:marTop w:val="0"/>
                      <w:marBottom w:val="0"/>
                      <w:divBdr>
                        <w:top w:val="none" w:sz="0" w:space="0" w:color="auto"/>
                        <w:left w:val="none" w:sz="0" w:space="0" w:color="auto"/>
                        <w:bottom w:val="none" w:sz="0" w:space="0" w:color="auto"/>
                        <w:right w:val="none" w:sz="0" w:space="0" w:color="auto"/>
                      </w:divBdr>
                    </w:div>
                  </w:divsChild>
                </w:div>
                <w:div w:id="1364477606">
                  <w:marLeft w:val="0"/>
                  <w:marRight w:val="0"/>
                  <w:marTop w:val="0"/>
                  <w:marBottom w:val="0"/>
                  <w:divBdr>
                    <w:top w:val="none" w:sz="0" w:space="0" w:color="auto"/>
                    <w:left w:val="none" w:sz="0" w:space="0" w:color="auto"/>
                    <w:bottom w:val="none" w:sz="0" w:space="0" w:color="auto"/>
                    <w:right w:val="none" w:sz="0" w:space="0" w:color="auto"/>
                  </w:divBdr>
                  <w:divsChild>
                    <w:div w:id="1181702002">
                      <w:marLeft w:val="0"/>
                      <w:marRight w:val="0"/>
                      <w:marTop w:val="0"/>
                      <w:marBottom w:val="0"/>
                      <w:divBdr>
                        <w:top w:val="none" w:sz="0" w:space="0" w:color="auto"/>
                        <w:left w:val="none" w:sz="0" w:space="0" w:color="auto"/>
                        <w:bottom w:val="none" w:sz="0" w:space="0" w:color="auto"/>
                        <w:right w:val="none" w:sz="0" w:space="0" w:color="auto"/>
                      </w:divBdr>
                    </w:div>
                  </w:divsChild>
                </w:div>
                <w:div w:id="173149248">
                  <w:marLeft w:val="0"/>
                  <w:marRight w:val="0"/>
                  <w:marTop w:val="0"/>
                  <w:marBottom w:val="0"/>
                  <w:divBdr>
                    <w:top w:val="none" w:sz="0" w:space="0" w:color="auto"/>
                    <w:left w:val="none" w:sz="0" w:space="0" w:color="auto"/>
                    <w:bottom w:val="none" w:sz="0" w:space="0" w:color="auto"/>
                    <w:right w:val="none" w:sz="0" w:space="0" w:color="auto"/>
                  </w:divBdr>
                  <w:divsChild>
                    <w:div w:id="15040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51287">
          <w:marLeft w:val="0"/>
          <w:marRight w:val="0"/>
          <w:marTop w:val="0"/>
          <w:marBottom w:val="0"/>
          <w:divBdr>
            <w:top w:val="none" w:sz="0" w:space="0" w:color="auto"/>
            <w:left w:val="none" w:sz="0" w:space="0" w:color="auto"/>
            <w:bottom w:val="none" w:sz="0" w:space="0" w:color="auto"/>
            <w:right w:val="none" w:sz="0" w:space="0" w:color="auto"/>
          </w:divBdr>
        </w:div>
      </w:divsChild>
    </w:div>
    <w:div w:id="1260406972">
      <w:bodyDiv w:val="1"/>
      <w:marLeft w:val="0"/>
      <w:marRight w:val="0"/>
      <w:marTop w:val="0"/>
      <w:marBottom w:val="0"/>
      <w:divBdr>
        <w:top w:val="none" w:sz="0" w:space="0" w:color="auto"/>
        <w:left w:val="none" w:sz="0" w:space="0" w:color="auto"/>
        <w:bottom w:val="none" w:sz="0" w:space="0" w:color="auto"/>
        <w:right w:val="none" w:sz="0" w:space="0" w:color="auto"/>
      </w:divBdr>
    </w:div>
    <w:div w:id="1399935793">
      <w:bodyDiv w:val="1"/>
      <w:marLeft w:val="0"/>
      <w:marRight w:val="0"/>
      <w:marTop w:val="0"/>
      <w:marBottom w:val="0"/>
      <w:divBdr>
        <w:top w:val="none" w:sz="0" w:space="0" w:color="auto"/>
        <w:left w:val="none" w:sz="0" w:space="0" w:color="auto"/>
        <w:bottom w:val="none" w:sz="0" w:space="0" w:color="auto"/>
        <w:right w:val="none" w:sz="0" w:space="0" w:color="auto"/>
      </w:divBdr>
    </w:div>
    <w:div w:id="1593318129">
      <w:bodyDiv w:val="1"/>
      <w:marLeft w:val="0"/>
      <w:marRight w:val="0"/>
      <w:marTop w:val="0"/>
      <w:marBottom w:val="0"/>
      <w:divBdr>
        <w:top w:val="none" w:sz="0" w:space="0" w:color="auto"/>
        <w:left w:val="none" w:sz="0" w:space="0" w:color="auto"/>
        <w:bottom w:val="none" w:sz="0" w:space="0" w:color="auto"/>
        <w:right w:val="none" w:sz="0" w:space="0" w:color="auto"/>
      </w:divBdr>
      <w:divsChild>
        <w:div w:id="1523129759">
          <w:marLeft w:val="0"/>
          <w:marRight w:val="0"/>
          <w:marTop w:val="0"/>
          <w:marBottom w:val="0"/>
          <w:divBdr>
            <w:top w:val="none" w:sz="0" w:space="0" w:color="auto"/>
            <w:left w:val="none" w:sz="0" w:space="0" w:color="auto"/>
            <w:bottom w:val="none" w:sz="0" w:space="0" w:color="auto"/>
            <w:right w:val="none" w:sz="0" w:space="0" w:color="auto"/>
          </w:divBdr>
        </w:div>
        <w:div w:id="1615600111">
          <w:marLeft w:val="0"/>
          <w:marRight w:val="0"/>
          <w:marTop w:val="0"/>
          <w:marBottom w:val="0"/>
          <w:divBdr>
            <w:top w:val="none" w:sz="0" w:space="0" w:color="auto"/>
            <w:left w:val="none" w:sz="0" w:space="0" w:color="auto"/>
            <w:bottom w:val="none" w:sz="0" w:space="0" w:color="auto"/>
            <w:right w:val="none" w:sz="0" w:space="0" w:color="auto"/>
          </w:divBdr>
        </w:div>
        <w:div w:id="1276206369">
          <w:marLeft w:val="0"/>
          <w:marRight w:val="0"/>
          <w:marTop w:val="0"/>
          <w:marBottom w:val="0"/>
          <w:divBdr>
            <w:top w:val="none" w:sz="0" w:space="0" w:color="auto"/>
            <w:left w:val="none" w:sz="0" w:space="0" w:color="auto"/>
            <w:bottom w:val="none" w:sz="0" w:space="0" w:color="auto"/>
            <w:right w:val="none" w:sz="0" w:space="0" w:color="auto"/>
          </w:divBdr>
          <w:divsChild>
            <w:div w:id="1367758366">
              <w:marLeft w:val="-75"/>
              <w:marRight w:val="0"/>
              <w:marTop w:val="30"/>
              <w:marBottom w:val="30"/>
              <w:divBdr>
                <w:top w:val="none" w:sz="0" w:space="0" w:color="auto"/>
                <w:left w:val="none" w:sz="0" w:space="0" w:color="auto"/>
                <w:bottom w:val="none" w:sz="0" w:space="0" w:color="auto"/>
                <w:right w:val="none" w:sz="0" w:space="0" w:color="auto"/>
              </w:divBdr>
              <w:divsChild>
                <w:div w:id="302393790">
                  <w:marLeft w:val="0"/>
                  <w:marRight w:val="0"/>
                  <w:marTop w:val="0"/>
                  <w:marBottom w:val="0"/>
                  <w:divBdr>
                    <w:top w:val="none" w:sz="0" w:space="0" w:color="auto"/>
                    <w:left w:val="none" w:sz="0" w:space="0" w:color="auto"/>
                    <w:bottom w:val="none" w:sz="0" w:space="0" w:color="auto"/>
                    <w:right w:val="none" w:sz="0" w:space="0" w:color="auto"/>
                  </w:divBdr>
                  <w:divsChild>
                    <w:div w:id="1961261732">
                      <w:marLeft w:val="0"/>
                      <w:marRight w:val="0"/>
                      <w:marTop w:val="0"/>
                      <w:marBottom w:val="0"/>
                      <w:divBdr>
                        <w:top w:val="none" w:sz="0" w:space="0" w:color="auto"/>
                        <w:left w:val="none" w:sz="0" w:space="0" w:color="auto"/>
                        <w:bottom w:val="none" w:sz="0" w:space="0" w:color="auto"/>
                        <w:right w:val="none" w:sz="0" w:space="0" w:color="auto"/>
                      </w:divBdr>
                    </w:div>
                  </w:divsChild>
                </w:div>
                <w:div w:id="287711532">
                  <w:marLeft w:val="0"/>
                  <w:marRight w:val="0"/>
                  <w:marTop w:val="0"/>
                  <w:marBottom w:val="0"/>
                  <w:divBdr>
                    <w:top w:val="none" w:sz="0" w:space="0" w:color="auto"/>
                    <w:left w:val="none" w:sz="0" w:space="0" w:color="auto"/>
                    <w:bottom w:val="none" w:sz="0" w:space="0" w:color="auto"/>
                    <w:right w:val="none" w:sz="0" w:space="0" w:color="auto"/>
                  </w:divBdr>
                  <w:divsChild>
                    <w:div w:id="1956130591">
                      <w:marLeft w:val="0"/>
                      <w:marRight w:val="0"/>
                      <w:marTop w:val="0"/>
                      <w:marBottom w:val="0"/>
                      <w:divBdr>
                        <w:top w:val="none" w:sz="0" w:space="0" w:color="auto"/>
                        <w:left w:val="none" w:sz="0" w:space="0" w:color="auto"/>
                        <w:bottom w:val="none" w:sz="0" w:space="0" w:color="auto"/>
                        <w:right w:val="none" w:sz="0" w:space="0" w:color="auto"/>
                      </w:divBdr>
                    </w:div>
                    <w:div w:id="1472743853">
                      <w:marLeft w:val="0"/>
                      <w:marRight w:val="0"/>
                      <w:marTop w:val="0"/>
                      <w:marBottom w:val="0"/>
                      <w:divBdr>
                        <w:top w:val="none" w:sz="0" w:space="0" w:color="auto"/>
                        <w:left w:val="none" w:sz="0" w:space="0" w:color="auto"/>
                        <w:bottom w:val="none" w:sz="0" w:space="0" w:color="auto"/>
                        <w:right w:val="none" w:sz="0" w:space="0" w:color="auto"/>
                      </w:divBdr>
                    </w:div>
                  </w:divsChild>
                </w:div>
                <w:div w:id="689643177">
                  <w:marLeft w:val="0"/>
                  <w:marRight w:val="0"/>
                  <w:marTop w:val="0"/>
                  <w:marBottom w:val="0"/>
                  <w:divBdr>
                    <w:top w:val="none" w:sz="0" w:space="0" w:color="auto"/>
                    <w:left w:val="none" w:sz="0" w:space="0" w:color="auto"/>
                    <w:bottom w:val="none" w:sz="0" w:space="0" w:color="auto"/>
                    <w:right w:val="none" w:sz="0" w:space="0" w:color="auto"/>
                  </w:divBdr>
                  <w:divsChild>
                    <w:div w:id="780807109">
                      <w:marLeft w:val="0"/>
                      <w:marRight w:val="0"/>
                      <w:marTop w:val="0"/>
                      <w:marBottom w:val="0"/>
                      <w:divBdr>
                        <w:top w:val="none" w:sz="0" w:space="0" w:color="auto"/>
                        <w:left w:val="none" w:sz="0" w:space="0" w:color="auto"/>
                        <w:bottom w:val="none" w:sz="0" w:space="0" w:color="auto"/>
                        <w:right w:val="none" w:sz="0" w:space="0" w:color="auto"/>
                      </w:divBdr>
                    </w:div>
                  </w:divsChild>
                </w:div>
                <w:div w:id="1806391969">
                  <w:marLeft w:val="0"/>
                  <w:marRight w:val="0"/>
                  <w:marTop w:val="0"/>
                  <w:marBottom w:val="0"/>
                  <w:divBdr>
                    <w:top w:val="none" w:sz="0" w:space="0" w:color="auto"/>
                    <w:left w:val="none" w:sz="0" w:space="0" w:color="auto"/>
                    <w:bottom w:val="none" w:sz="0" w:space="0" w:color="auto"/>
                    <w:right w:val="none" w:sz="0" w:space="0" w:color="auto"/>
                  </w:divBdr>
                  <w:divsChild>
                    <w:div w:id="1531260861">
                      <w:marLeft w:val="0"/>
                      <w:marRight w:val="0"/>
                      <w:marTop w:val="0"/>
                      <w:marBottom w:val="0"/>
                      <w:divBdr>
                        <w:top w:val="none" w:sz="0" w:space="0" w:color="auto"/>
                        <w:left w:val="none" w:sz="0" w:space="0" w:color="auto"/>
                        <w:bottom w:val="none" w:sz="0" w:space="0" w:color="auto"/>
                        <w:right w:val="none" w:sz="0" w:space="0" w:color="auto"/>
                      </w:divBdr>
                    </w:div>
                  </w:divsChild>
                </w:div>
                <w:div w:id="2052801970">
                  <w:marLeft w:val="0"/>
                  <w:marRight w:val="0"/>
                  <w:marTop w:val="0"/>
                  <w:marBottom w:val="0"/>
                  <w:divBdr>
                    <w:top w:val="none" w:sz="0" w:space="0" w:color="auto"/>
                    <w:left w:val="none" w:sz="0" w:space="0" w:color="auto"/>
                    <w:bottom w:val="none" w:sz="0" w:space="0" w:color="auto"/>
                    <w:right w:val="none" w:sz="0" w:space="0" w:color="auto"/>
                  </w:divBdr>
                  <w:divsChild>
                    <w:div w:id="108356488">
                      <w:marLeft w:val="0"/>
                      <w:marRight w:val="0"/>
                      <w:marTop w:val="0"/>
                      <w:marBottom w:val="0"/>
                      <w:divBdr>
                        <w:top w:val="none" w:sz="0" w:space="0" w:color="auto"/>
                        <w:left w:val="none" w:sz="0" w:space="0" w:color="auto"/>
                        <w:bottom w:val="none" w:sz="0" w:space="0" w:color="auto"/>
                        <w:right w:val="none" w:sz="0" w:space="0" w:color="auto"/>
                      </w:divBdr>
                    </w:div>
                  </w:divsChild>
                </w:div>
                <w:div w:id="1682313266">
                  <w:marLeft w:val="0"/>
                  <w:marRight w:val="0"/>
                  <w:marTop w:val="0"/>
                  <w:marBottom w:val="0"/>
                  <w:divBdr>
                    <w:top w:val="none" w:sz="0" w:space="0" w:color="auto"/>
                    <w:left w:val="none" w:sz="0" w:space="0" w:color="auto"/>
                    <w:bottom w:val="none" w:sz="0" w:space="0" w:color="auto"/>
                    <w:right w:val="none" w:sz="0" w:space="0" w:color="auto"/>
                  </w:divBdr>
                  <w:divsChild>
                    <w:div w:id="1709841893">
                      <w:marLeft w:val="0"/>
                      <w:marRight w:val="0"/>
                      <w:marTop w:val="0"/>
                      <w:marBottom w:val="0"/>
                      <w:divBdr>
                        <w:top w:val="none" w:sz="0" w:space="0" w:color="auto"/>
                        <w:left w:val="none" w:sz="0" w:space="0" w:color="auto"/>
                        <w:bottom w:val="none" w:sz="0" w:space="0" w:color="auto"/>
                        <w:right w:val="none" w:sz="0" w:space="0" w:color="auto"/>
                      </w:divBdr>
                    </w:div>
                  </w:divsChild>
                </w:div>
                <w:div w:id="592934135">
                  <w:marLeft w:val="0"/>
                  <w:marRight w:val="0"/>
                  <w:marTop w:val="0"/>
                  <w:marBottom w:val="0"/>
                  <w:divBdr>
                    <w:top w:val="none" w:sz="0" w:space="0" w:color="auto"/>
                    <w:left w:val="none" w:sz="0" w:space="0" w:color="auto"/>
                    <w:bottom w:val="none" w:sz="0" w:space="0" w:color="auto"/>
                    <w:right w:val="none" w:sz="0" w:space="0" w:color="auto"/>
                  </w:divBdr>
                  <w:divsChild>
                    <w:div w:id="331301296">
                      <w:marLeft w:val="0"/>
                      <w:marRight w:val="0"/>
                      <w:marTop w:val="0"/>
                      <w:marBottom w:val="0"/>
                      <w:divBdr>
                        <w:top w:val="none" w:sz="0" w:space="0" w:color="auto"/>
                        <w:left w:val="none" w:sz="0" w:space="0" w:color="auto"/>
                        <w:bottom w:val="none" w:sz="0" w:space="0" w:color="auto"/>
                        <w:right w:val="none" w:sz="0" w:space="0" w:color="auto"/>
                      </w:divBdr>
                    </w:div>
                  </w:divsChild>
                </w:div>
                <w:div w:id="479200945">
                  <w:marLeft w:val="0"/>
                  <w:marRight w:val="0"/>
                  <w:marTop w:val="0"/>
                  <w:marBottom w:val="0"/>
                  <w:divBdr>
                    <w:top w:val="none" w:sz="0" w:space="0" w:color="auto"/>
                    <w:left w:val="none" w:sz="0" w:space="0" w:color="auto"/>
                    <w:bottom w:val="none" w:sz="0" w:space="0" w:color="auto"/>
                    <w:right w:val="none" w:sz="0" w:space="0" w:color="auto"/>
                  </w:divBdr>
                  <w:divsChild>
                    <w:div w:id="1269577752">
                      <w:marLeft w:val="0"/>
                      <w:marRight w:val="0"/>
                      <w:marTop w:val="0"/>
                      <w:marBottom w:val="0"/>
                      <w:divBdr>
                        <w:top w:val="none" w:sz="0" w:space="0" w:color="auto"/>
                        <w:left w:val="none" w:sz="0" w:space="0" w:color="auto"/>
                        <w:bottom w:val="none" w:sz="0" w:space="0" w:color="auto"/>
                        <w:right w:val="none" w:sz="0" w:space="0" w:color="auto"/>
                      </w:divBdr>
                    </w:div>
                  </w:divsChild>
                </w:div>
                <w:div w:id="1529369013">
                  <w:marLeft w:val="0"/>
                  <w:marRight w:val="0"/>
                  <w:marTop w:val="0"/>
                  <w:marBottom w:val="0"/>
                  <w:divBdr>
                    <w:top w:val="none" w:sz="0" w:space="0" w:color="auto"/>
                    <w:left w:val="none" w:sz="0" w:space="0" w:color="auto"/>
                    <w:bottom w:val="none" w:sz="0" w:space="0" w:color="auto"/>
                    <w:right w:val="none" w:sz="0" w:space="0" w:color="auto"/>
                  </w:divBdr>
                  <w:divsChild>
                    <w:div w:id="1321351478">
                      <w:marLeft w:val="0"/>
                      <w:marRight w:val="0"/>
                      <w:marTop w:val="0"/>
                      <w:marBottom w:val="0"/>
                      <w:divBdr>
                        <w:top w:val="none" w:sz="0" w:space="0" w:color="auto"/>
                        <w:left w:val="none" w:sz="0" w:space="0" w:color="auto"/>
                        <w:bottom w:val="none" w:sz="0" w:space="0" w:color="auto"/>
                        <w:right w:val="none" w:sz="0" w:space="0" w:color="auto"/>
                      </w:divBdr>
                    </w:div>
                  </w:divsChild>
                </w:div>
                <w:div w:id="1615553174">
                  <w:marLeft w:val="0"/>
                  <w:marRight w:val="0"/>
                  <w:marTop w:val="0"/>
                  <w:marBottom w:val="0"/>
                  <w:divBdr>
                    <w:top w:val="none" w:sz="0" w:space="0" w:color="auto"/>
                    <w:left w:val="none" w:sz="0" w:space="0" w:color="auto"/>
                    <w:bottom w:val="none" w:sz="0" w:space="0" w:color="auto"/>
                    <w:right w:val="none" w:sz="0" w:space="0" w:color="auto"/>
                  </w:divBdr>
                  <w:divsChild>
                    <w:div w:id="668211161">
                      <w:marLeft w:val="0"/>
                      <w:marRight w:val="0"/>
                      <w:marTop w:val="0"/>
                      <w:marBottom w:val="0"/>
                      <w:divBdr>
                        <w:top w:val="none" w:sz="0" w:space="0" w:color="auto"/>
                        <w:left w:val="none" w:sz="0" w:space="0" w:color="auto"/>
                        <w:bottom w:val="none" w:sz="0" w:space="0" w:color="auto"/>
                        <w:right w:val="none" w:sz="0" w:space="0" w:color="auto"/>
                      </w:divBdr>
                    </w:div>
                  </w:divsChild>
                </w:div>
                <w:div w:id="708191584">
                  <w:marLeft w:val="0"/>
                  <w:marRight w:val="0"/>
                  <w:marTop w:val="0"/>
                  <w:marBottom w:val="0"/>
                  <w:divBdr>
                    <w:top w:val="none" w:sz="0" w:space="0" w:color="auto"/>
                    <w:left w:val="none" w:sz="0" w:space="0" w:color="auto"/>
                    <w:bottom w:val="none" w:sz="0" w:space="0" w:color="auto"/>
                    <w:right w:val="none" w:sz="0" w:space="0" w:color="auto"/>
                  </w:divBdr>
                  <w:divsChild>
                    <w:div w:id="1840004985">
                      <w:marLeft w:val="0"/>
                      <w:marRight w:val="0"/>
                      <w:marTop w:val="0"/>
                      <w:marBottom w:val="0"/>
                      <w:divBdr>
                        <w:top w:val="none" w:sz="0" w:space="0" w:color="auto"/>
                        <w:left w:val="none" w:sz="0" w:space="0" w:color="auto"/>
                        <w:bottom w:val="none" w:sz="0" w:space="0" w:color="auto"/>
                        <w:right w:val="none" w:sz="0" w:space="0" w:color="auto"/>
                      </w:divBdr>
                    </w:div>
                    <w:div w:id="843592375">
                      <w:marLeft w:val="0"/>
                      <w:marRight w:val="0"/>
                      <w:marTop w:val="0"/>
                      <w:marBottom w:val="0"/>
                      <w:divBdr>
                        <w:top w:val="none" w:sz="0" w:space="0" w:color="auto"/>
                        <w:left w:val="none" w:sz="0" w:space="0" w:color="auto"/>
                        <w:bottom w:val="none" w:sz="0" w:space="0" w:color="auto"/>
                        <w:right w:val="none" w:sz="0" w:space="0" w:color="auto"/>
                      </w:divBdr>
                    </w:div>
                  </w:divsChild>
                </w:div>
                <w:div w:id="979850098">
                  <w:marLeft w:val="0"/>
                  <w:marRight w:val="0"/>
                  <w:marTop w:val="0"/>
                  <w:marBottom w:val="0"/>
                  <w:divBdr>
                    <w:top w:val="none" w:sz="0" w:space="0" w:color="auto"/>
                    <w:left w:val="none" w:sz="0" w:space="0" w:color="auto"/>
                    <w:bottom w:val="none" w:sz="0" w:space="0" w:color="auto"/>
                    <w:right w:val="none" w:sz="0" w:space="0" w:color="auto"/>
                  </w:divBdr>
                  <w:divsChild>
                    <w:div w:id="1659380546">
                      <w:marLeft w:val="0"/>
                      <w:marRight w:val="0"/>
                      <w:marTop w:val="0"/>
                      <w:marBottom w:val="0"/>
                      <w:divBdr>
                        <w:top w:val="none" w:sz="0" w:space="0" w:color="auto"/>
                        <w:left w:val="none" w:sz="0" w:space="0" w:color="auto"/>
                        <w:bottom w:val="none" w:sz="0" w:space="0" w:color="auto"/>
                        <w:right w:val="none" w:sz="0" w:space="0" w:color="auto"/>
                      </w:divBdr>
                    </w:div>
                  </w:divsChild>
                </w:div>
                <w:div w:id="1739285668">
                  <w:marLeft w:val="0"/>
                  <w:marRight w:val="0"/>
                  <w:marTop w:val="0"/>
                  <w:marBottom w:val="0"/>
                  <w:divBdr>
                    <w:top w:val="none" w:sz="0" w:space="0" w:color="auto"/>
                    <w:left w:val="none" w:sz="0" w:space="0" w:color="auto"/>
                    <w:bottom w:val="none" w:sz="0" w:space="0" w:color="auto"/>
                    <w:right w:val="none" w:sz="0" w:space="0" w:color="auto"/>
                  </w:divBdr>
                  <w:divsChild>
                    <w:div w:id="1644118707">
                      <w:marLeft w:val="0"/>
                      <w:marRight w:val="0"/>
                      <w:marTop w:val="0"/>
                      <w:marBottom w:val="0"/>
                      <w:divBdr>
                        <w:top w:val="none" w:sz="0" w:space="0" w:color="auto"/>
                        <w:left w:val="none" w:sz="0" w:space="0" w:color="auto"/>
                        <w:bottom w:val="none" w:sz="0" w:space="0" w:color="auto"/>
                        <w:right w:val="none" w:sz="0" w:space="0" w:color="auto"/>
                      </w:divBdr>
                    </w:div>
                  </w:divsChild>
                </w:div>
                <w:div w:id="634795481">
                  <w:marLeft w:val="0"/>
                  <w:marRight w:val="0"/>
                  <w:marTop w:val="0"/>
                  <w:marBottom w:val="0"/>
                  <w:divBdr>
                    <w:top w:val="none" w:sz="0" w:space="0" w:color="auto"/>
                    <w:left w:val="none" w:sz="0" w:space="0" w:color="auto"/>
                    <w:bottom w:val="none" w:sz="0" w:space="0" w:color="auto"/>
                    <w:right w:val="none" w:sz="0" w:space="0" w:color="auto"/>
                  </w:divBdr>
                  <w:divsChild>
                    <w:div w:id="547257460">
                      <w:marLeft w:val="0"/>
                      <w:marRight w:val="0"/>
                      <w:marTop w:val="0"/>
                      <w:marBottom w:val="0"/>
                      <w:divBdr>
                        <w:top w:val="none" w:sz="0" w:space="0" w:color="auto"/>
                        <w:left w:val="none" w:sz="0" w:space="0" w:color="auto"/>
                        <w:bottom w:val="none" w:sz="0" w:space="0" w:color="auto"/>
                        <w:right w:val="none" w:sz="0" w:space="0" w:color="auto"/>
                      </w:divBdr>
                    </w:div>
                  </w:divsChild>
                </w:div>
                <w:div w:id="1105689553">
                  <w:marLeft w:val="0"/>
                  <w:marRight w:val="0"/>
                  <w:marTop w:val="0"/>
                  <w:marBottom w:val="0"/>
                  <w:divBdr>
                    <w:top w:val="none" w:sz="0" w:space="0" w:color="auto"/>
                    <w:left w:val="none" w:sz="0" w:space="0" w:color="auto"/>
                    <w:bottom w:val="none" w:sz="0" w:space="0" w:color="auto"/>
                    <w:right w:val="none" w:sz="0" w:space="0" w:color="auto"/>
                  </w:divBdr>
                  <w:divsChild>
                    <w:div w:id="1708607428">
                      <w:marLeft w:val="0"/>
                      <w:marRight w:val="0"/>
                      <w:marTop w:val="0"/>
                      <w:marBottom w:val="0"/>
                      <w:divBdr>
                        <w:top w:val="none" w:sz="0" w:space="0" w:color="auto"/>
                        <w:left w:val="none" w:sz="0" w:space="0" w:color="auto"/>
                        <w:bottom w:val="none" w:sz="0" w:space="0" w:color="auto"/>
                        <w:right w:val="none" w:sz="0" w:space="0" w:color="auto"/>
                      </w:divBdr>
                    </w:div>
                  </w:divsChild>
                </w:div>
                <w:div w:id="1521313380">
                  <w:marLeft w:val="0"/>
                  <w:marRight w:val="0"/>
                  <w:marTop w:val="0"/>
                  <w:marBottom w:val="0"/>
                  <w:divBdr>
                    <w:top w:val="none" w:sz="0" w:space="0" w:color="auto"/>
                    <w:left w:val="none" w:sz="0" w:space="0" w:color="auto"/>
                    <w:bottom w:val="none" w:sz="0" w:space="0" w:color="auto"/>
                    <w:right w:val="none" w:sz="0" w:space="0" w:color="auto"/>
                  </w:divBdr>
                  <w:divsChild>
                    <w:div w:id="591010517">
                      <w:marLeft w:val="0"/>
                      <w:marRight w:val="0"/>
                      <w:marTop w:val="0"/>
                      <w:marBottom w:val="0"/>
                      <w:divBdr>
                        <w:top w:val="none" w:sz="0" w:space="0" w:color="auto"/>
                        <w:left w:val="none" w:sz="0" w:space="0" w:color="auto"/>
                        <w:bottom w:val="none" w:sz="0" w:space="0" w:color="auto"/>
                        <w:right w:val="none" w:sz="0" w:space="0" w:color="auto"/>
                      </w:divBdr>
                    </w:div>
                  </w:divsChild>
                </w:div>
                <w:div w:id="719793404">
                  <w:marLeft w:val="0"/>
                  <w:marRight w:val="0"/>
                  <w:marTop w:val="0"/>
                  <w:marBottom w:val="0"/>
                  <w:divBdr>
                    <w:top w:val="none" w:sz="0" w:space="0" w:color="auto"/>
                    <w:left w:val="none" w:sz="0" w:space="0" w:color="auto"/>
                    <w:bottom w:val="none" w:sz="0" w:space="0" w:color="auto"/>
                    <w:right w:val="none" w:sz="0" w:space="0" w:color="auto"/>
                  </w:divBdr>
                  <w:divsChild>
                    <w:div w:id="718748847">
                      <w:marLeft w:val="0"/>
                      <w:marRight w:val="0"/>
                      <w:marTop w:val="0"/>
                      <w:marBottom w:val="0"/>
                      <w:divBdr>
                        <w:top w:val="none" w:sz="0" w:space="0" w:color="auto"/>
                        <w:left w:val="none" w:sz="0" w:space="0" w:color="auto"/>
                        <w:bottom w:val="none" w:sz="0" w:space="0" w:color="auto"/>
                        <w:right w:val="none" w:sz="0" w:space="0" w:color="auto"/>
                      </w:divBdr>
                    </w:div>
                  </w:divsChild>
                </w:div>
                <w:div w:id="990985468">
                  <w:marLeft w:val="0"/>
                  <w:marRight w:val="0"/>
                  <w:marTop w:val="0"/>
                  <w:marBottom w:val="0"/>
                  <w:divBdr>
                    <w:top w:val="none" w:sz="0" w:space="0" w:color="auto"/>
                    <w:left w:val="none" w:sz="0" w:space="0" w:color="auto"/>
                    <w:bottom w:val="none" w:sz="0" w:space="0" w:color="auto"/>
                    <w:right w:val="none" w:sz="0" w:space="0" w:color="auto"/>
                  </w:divBdr>
                  <w:divsChild>
                    <w:div w:id="1129937126">
                      <w:marLeft w:val="0"/>
                      <w:marRight w:val="0"/>
                      <w:marTop w:val="0"/>
                      <w:marBottom w:val="0"/>
                      <w:divBdr>
                        <w:top w:val="none" w:sz="0" w:space="0" w:color="auto"/>
                        <w:left w:val="none" w:sz="0" w:space="0" w:color="auto"/>
                        <w:bottom w:val="none" w:sz="0" w:space="0" w:color="auto"/>
                        <w:right w:val="none" w:sz="0" w:space="0" w:color="auto"/>
                      </w:divBdr>
                    </w:div>
                  </w:divsChild>
                </w:div>
                <w:div w:id="321931165">
                  <w:marLeft w:val="0"/>
                  <w:marRight w:val="0"/>
                  <w:marTop w:val="0"/>
                  <w:marBottom w:val="0"/>
                  <w:divBdr>
                    <w:top w:val="none" w:sz="0" w:space="0" w:color="auto"/>
                    <w:left w:val="none" w:sz="0" w:space="0" w:color="auto"/>
                    <w:bottom w:val="none" w:sz="0" w:space="0" w:color="auto"/>
                    <w:right w:val="none" w:sz="0" w:space="0" w:color="auto"/>
                  </w:divBdr>
                  <w:divsChild>
                    <w:div w:id="2123108026">
                      <w:marLeft w:val="0"/>
                      <w:marRight w:val="0"/>
                      <w:marTop w:val="0"/>
                      <w:marBottom w:val="0"/>
                      <w:divBdr>
                        <w:top w:val="none" w:sz="0" w:space="0" w:color="auto"/>
                        <w:left w:val="none" w:sz="0" w:space="0" w:color="auto"/>
                        <w:bottom w:val="none" w:sz="0" w:space="0" w:color="auto"/>
                        <w:right w:val="none" w:sz="0" w:space="0" w:color="auto"/>
                      </w:divBdr>
                    </w:div>
                  </w:divsChild>
                </w:div>
                <w:div w:id="1582252486">
                  <w:marLeft w:val="0"/>
                  <w:marRight w:val="0"/>
                  <w:marTop w:val="0"/>
                  <w:marBottom w:val="0"/>
                  <w:divBdr>
                    <w:top w:val="none" w:sz="0" w:space="0" w:color="auto"/>
                    <w:left w:val="none" w:sz="0" w:space="0" w:color="auto"/>
                    <w:bottom w:val="none" w:sz="0" w:space="0" w:color="auto"/>
                    <w:right w:val="none" w:sz="0" w:space="0" w:color="auto"/>
                  </w:divBdr>
                  <w:divsChild>
                    <w:div w:id="1655376399">
                      <w:marLeft w:val="0"/>
                      <w:marRight w:val="0"/>
                      <w:marTop w:val="0"/>
                      <w:marBottom w:val="0"/>
                      <w:divBdr>
                        <w:top w:val="none" w:sz="0" w:space="0" w:color="auto"/>
                        <w:left w:val="none" w:sz="0" w:space="0" w:color="auto"/>
                        <w:bottom w:val="none" w:sz="0" w:space="0" w:color="auto"/>
                        <w:right w:val="none" w:sz="0" w:space="0" w:color="auto"/>
                      </w:divBdr>
                    </w:div>
                  </w:divsChild>
                </w:div>
                <w:div w:id="1408958825">
                  <w:marLeft w:val="0"/>
                  <w:marRight w:val="0"/>
                  <w:marTop w:val="0"/>
                  <w:marBottom w:val="0"/>
                  <w:divBdr>
                    <w:top w:val="none" w:sz="0" w:space="0" w:color="auto"/>
                    <w:left w:val="none" w:sz="0" w:space="0" w:color="auto"/>
                    <w:bottom w:val="none" w:sz="0" w:space="0" w:color="auto"/>
                    <w:right w:val="none" w:sz="0" w:space="0" w:color="auto"/>
                  </w:divBdr>
                  <w:divsChild>
                    <w:div w:id="1960455236">
                      <w:marLeft w:val="0"/>
                      <w:marRight w:val="0"/>
                      <w:marTop w:val="0"/>
                      <w:marBottom w:val="0"/>
                      <w:divBdr>
                        <w:top w:val="none" w:sz="0" w:space="0" w:color="auto"/>
                        <w:left w:val="none" w:sz="0" w:space="0" w:color="auto"/>
                        <w:bottom w:val="none" w:sz="0" w:space="0" w:color="auto"/>
                        <w:right w:val="none" w:sz="0" w:space="0" w:color="auto"/>
                      </w:divBdr>
                    </w:div>
                  </w:divsChild>
                </w:div>
                <w:div w:id="1454640865">
                  <w:marLeft w:val="0"/>
                  <w:marRight w:val="0"/>
                  <w:marTop w:val="0"/>
                  <w:marBottom w:val="0"/>
                  <w:divBdr>
                    <w:top w:val="none" w:sz="0" w:space="0" w:color="auto"/>
                    <w:left w:val="none" w:sz="0" w:space="0" w:color="auto"/>
                    <w:bottom w:val="none" w:sz="0" w:space="0" w:color="auto"/>
                    <w:right w:val="none" w:sz="0" w:space="0" w:color="auto"/>
                  </w:divBdr>
                  <w:divsChild>
                    <w:div w:id="688992972">
                      <w:marLeft w:val="0"/>
                      <w:marRight w:val="0"/>
                      <w:marTop w:val="0"/>
                      <w:marBottom w:val="0"/>
                      <w:divBdr>
                        <w:top w:val="none" w:sz="0" w:space="0" w:color="auto"/>
                        <w:left w:val="none" w:sz="0" w:space="0" w:color="auto"/>
                        <w:bottom w:val="none" w:sz="0" w:space="0" w:color="auto"/>
                        <w:right w:val="none" w:sz="0" w:space="0" w:color="auto"/>
                      </w:divBdr>
                    </w:div>
                  </w:divsChild>
                </w:div>
                <w:div w:id="662010177">
                  <w:marLeft w:val="0"/>
                  <w:marRight w:val="0"/>
                  <w:marTop w:val="0"/>
                  <w:marBottom w:val="0"/>
                  <w:divBdr>
                    <w:top w:val="none" w:sz="0" w:space="0" w:color="auto"/>
                    <w:left w:val="none" w:sz="0" w:space="0" w:color="auto"/>
                    <w:bottom w:val="none" w:sz="0" w:space="0" w:color="auto"/>
                    <w:right w:val="none" w:sz="0" w:space="0" w:color="auto"/>
                  </w:divBdr>
                  <w:divsChild>
                    <w:div w:id="2025400010">
                      <w:marLeft w:val="0"/>
                      <w:marRight w:val="0"/>
                      <w:marTop w:val="0"/>
                      <w:marBottom w:val="0"/>
                      <w:divBdr>
                        <w:top w:val="none" w:sz="0" w:space="0" w:color="auto"/>
                        <w:left w:val="none" w:sz="0" w:space="0" w:color="auto"/>
                        <w:bottom w:val="none" w:sz="0" w:space="0" w:color="auto"/>
                        <w:right w:val="none" w:sz="0" w:space="0" w:color="auto"/>
                      </w:divBdr>
                    </w:div>
                  </w:divsChild>
                </w:div>
                <w:div w:id="1829521263">
                  <w:marLeft w:val="0"/>
                  <w:marRight w:val="0"/>
                  <w:marTop w:val="0"/>
                  <w:marBottom w:val="0"/>
                  <w:divBdr>
                    <w:top w:val="none" w:sz="0" w:space="0" w:color="auto"/>
                    <w:left w:val="none" w:sz="0" w:space="0" w:color="auto"/>
                    <w:bottom w:val="none" w:sz="0" w:space="0" w:color="auto"/>
                    <w:right w:val="none" w:sz="0" w:space="0" w:color="auto"/>
                  </w:divBdr>
                  <w:divsChild>
                    <w:div w:id="1508516088">
                      <w:marLeft w:val="0"/>
                      <w:marRight w:val="0"/>
                      <w:marTop w:val="0"/>
                      <w:marBottom w:val="0"/>
                      <w:divBdr>
                        <w:top w:val="none" w:sz="0" w:space="0" w:color="auto"/>
                        <w:left w:val="none" w:sz="0" w:space="0" w:color="auto"/>
                        <w:bottom w:val="none" w:sz="0" w:space="0" w:color="auto"/>
                        <w:right w:val="none" w:sz="0" w:space="0" w:color="auto"/>
                      </w:divBdr>
                    </w:div>
                  </w:divsChild>
                </w:div>
                <w:div w:id="1372026536">
                  <w:marLeft w:val="0"/>
                  <w:marRight w:val="0"/>
                  <w:marTop w:val="0"/>
                  <w:marBottom w:val="0"/>
                  <w:divBdr>
                    <w:top w:val="none" w:sz="0" w:space="0" w:color="auto"/>
                    <w:left w:val="none" w:sz="0" w:space="0" w:color="auto"/>
                    <w:bottom w:val="none" w:sz="0" w:space="0" w:color="auto"/>
                    <w:right w:val="none" w:sz="0" w:space="0" w:color="auto"/>
                  </w:divBdr>
                  <w:divsChild>
                    <w:div w:id="2033067189">
                      <w:marLeft w:val="0"/>
                      <w:marRight w:val="0"/>
                      <w:marTop w:val="0"/>
                      <w:marBottom w:val="0"/>
                      <w:divBdr>
                        <w:top w:val="none" w:sz="0" w:space="0" w:color="auto"/>
                        <w:left w:val="none" w:sz="0" w:space="0" w:color="auto"/>
                        <w:bottom w:val="none" w:sz="0" w:space="0" w:color="auto"/>
                        <w:right w:val="none" w:sz="0" w:space="0" w:color="auto"/>
                      </w:divBdr>
                    </w:div>
                  </w:divsChild>
                </w:div>
                <w:div w:id="1959336737">
                  <w:marLeft w:val="0"/>
                  <w:marRight w:val="0"/>
                  <w:marTop w:val="0"/>
                  <w:marBottom w:val="0"/>
                  <w:divBdr>
                    <w:top w:val="none" w:sz="0" w:space="0" w:color="auto"/>
                    <w:left w:val="none" w:sz="0" w:space="0" w:color="auto"/>
                    <w:bottom w:val="none" w:sz="0" w:space="0" w:color="auto"/>
                    <w:right w:val="none" w:sz="0" w:space="0" w:color="auto"/>
                  </w:divBdr>
                  <w:divsChild>
                    <w:div w:id="1190141143">
                      <w:marLeft w:val="0"/>
                      <w:marRight w:val="0"/>
                      <w:marTop w:val="0"/>
                      <w:marBottom w:val="0"/>
                      <w:divBdr>
                        <w:top w:val="none" w:sz="0" w:space="0" w:color="auto"/>
                        <w:left w:val="none" w:sz="0" w:space="0" w:color="auto"/>
                        <w:bottom w:val="none" w:sz="0" w:space="0" w:color="auto"/>
                        <w:right w:val="none" w:sz="0" w:space="0" w:color="auto"/>
                      </w:divBdr>
                    </w:div>
                  </w:divsChild>
                </w:div>
                <w:div w:id="1786726310">
                  <w:marLeft w:val="0"/>
                  <w:marRight w:val="0"/>
                  <w:marTop w:val="0"/>
                  <w:marBottom w:val="0"/>
                  <w:divBdr>
                    <w:top w:val="none" w:sz="0" w:space="0" w:color="auto"/>
                    <w:left w:val="none" w:sz="0" w:space="0" w:color="auto"/>
                    <w:bottom w:val="none" w:sz="0" w:space="0" w:color="auto"/>
                    <w:right w:val="none" w:sz="0" w:space="0" w:color="auto"/>
                  </w:divBdr>
                  <w:divsChild>
                    <w:div w:id="1064255045">
                      <w:marLeft w:val="0"/>
                      <w:marRight w:val="0"/>
                      <w:marTop w:val="0"/>
                      <w:marBottom w:val="0"/>
                      <w:divBdr>
                        <w:top w:val="none" w:sz="0" w:space="0" w:color="auto"/>
                        <w:left w:val="none" w:sz="0" w:space="0" w:color="auto"/>
                        <w:bottom w:val="none" w:sz="0" w:space="0" w:color="auto"/>
                        <w:right w:val="none" w:sz="0" w:space="0" w:color="auto"/>
                      </w:divBdr>
                    </w:div>
                  </w:divsChild>
                </w:div>
                <w:div w:id="319042479">
                  <w:marLeft w:val="0"/>
                  <w:marRight w:val="0"/>
                  <w:marTop w:val="0"/>
                  <w:marBottom w:val="0"/>
                  <w:divBdr>
                    <w:top w:val="none" w:sz="0" w:space="0" w:color="auto"/>
                    <w:left w:val="none" w:sz="0" w:space="0" w:color="auto"/>
                    <w:bottom w:val="none" w:sz="0" w:space="0" w:color="auto"/>
                    <w:right w:val="none" w:sz="0" w:space="0" w:color="auto"/>
                  </w:divBdr>
                  <w:divsChild>
                    <w:div w:id="1169447829">
                      <w:marLeft w:val="0"/>
                      <w:marRight w:val="0"/>
                      <w:marTop w:val="0"/>
                      <w:marBottom w:val="0"/>
                      <w:divBdr>
                        <w:top w:val="none" w:sz="0" w:space="0" w:color="auto"/>
                        <w:left w:val="none" w:sz="0" w:space="0" w:color="auto"/>
                        <w:bottom w:val="none" w:sz="0" w:space="0" w:color="auto"/>
                        <w:right w:val="none" w:sz="0" w:space="0" w:color="auto"/>
                      </w:divBdr>
                    </w:div>
                  </w:divsChild>
                </w:div>
                <w:div w:id="1084185877">
                  <w:marLeft w:val="0"/>
                  <w:marRight w:val="0"/>
                  <w:marTop w:val="0"/>
                  <w:marBottom w:val="0"/>
                  <w:divBdr>
                    <w:top w:val="none" w:sz="0" w:space="0" w:color="auto"/>
                    <w:left w:val="none" w:sz="0" w:space="0" w:color="auto"/>
                    <w:bottom w:val="none" w:sz="0" w:space="0" w:color="auto"/>
                    <w:right w:val="none" w:sz="0" w:space="0" w:color="auto"/>
                  </w:divBdr>
                  <w:divsChild>
                    <w:div w:id="1499224142">
                      <w:marLeft w:val="0"/>
                      <w:marRight w:val="0"/>
                      <w:marTop w:val="0"/>
                      <w:marBottom w:val="0"/>
                      <w:divBdr>
                        <w:top w:val="none" w:sz="0" w:space="0" w:color="auto"/>
                        <w:left w:val="none" w:sz="0" w:space="0" w:color="auto"/>
                        <w:bottom w:val="none" w:sz="0" w:space="0" w:color="auto"/>
                        <w:right w:val="none" w:sz="0" w:space="0" w:color="auto"/>
                      </w:divBdr>
                    </w:div>
                  </w:divsChild>
                </w:div>
                <w:div w:id="806314330">
                  <w:marLeft w:val="0"/>
                  <w:marRight w:val="0"/>
                  <w:marTop w:val="0"/>
                  <w:marBottom w:val="0"/>
                  <w:divBdr>
                    <w:top w:val="none" w:sz="0" w:space="0" w:color="auto"/>
                    <w:left w:val="none" w:sz="0" w:space="0" w:color="auto"/>
                    <w:bottom w:val="none" w:sz="0" w:space="0" w:color="auto"/>
                    <w:right w:val="none" w:sz="0" w:space="0" w:color="auto"/>
                  </w:divBdr>
                  <w:divsChild>
                    <w:div w:id="105008568">
                      <w:marLeft w:val="0"/>
                      <w:marRight w:val="0"/>
                      <w:marTop w:val="0"/>
                      <w:marBottom w:val="0"/>
                      <w:divBdr>
                        <w:top w:val="none" w:sz="0" w:space="0" w:color="auto"/>
                        <w:left w:val="none" w:sz="0" w:space="0" w:color="auto"/>
                        <w:bottom w:val="none" w:sz="0" w:space="0" w:color="auto"/>
                        <w:right w:val="none" w:sz="0" w:space="0" w:color="auto"/>
                      </w:divBdr>
                    </w:div>
                  </w:divsChild>
                </w:div>
                <w:div w:id="1656839049">
                  <w:marLeft w:val="0"/>
                  <w:marRight w:val="0"/>
                  <w:marTop w:val="0"/>
                  <w:marBottom w:val="0"/>
                  <w:divBdr>
                    <w:top w:val="none" w:sz="0" w:space="0" w:color="auto"/>
                    <w:left w:val="none" w:sz="0" w:space="0" w:color="auto"/>
                    <w:bottom w:val="none" w:sz="0" w:space="0" w:color="auto"/>
                    <w:right w:val="none" w:sz="0" w:space="0" w:color="auto"/>
                  </w:divBdr>
                  <w:divsChild>
                    <w:div w:id="1598558492">
                      <w:marLeft w:val="0"/>
                      <w:marRight w:val="0"/>
                      <w:marTop w:val="0"/>
                      <w:marBottom w:val="0"/>
                      <w:divBdr>
                        <w:top w:val="none" w:sz="0" w:space="0" w:color="auto"/>
                        <w:left w:val="none" w:sz="0" w:space="0" w:color="auto"/>
                        <w:bottom w:val="none" w:sz="0" w:space="0" w:color="auto"/>
                        <w:right w:val="none" w:sz="0" w:space="0" w:color="auto"/>
                      </w:divBdr>
                    </w:div>
                  </w:divsChild>
                </w:div>
                <w:div w:id="1066881629">
                  <w:marLeft w:val="0"/>
                  <w:marRight w:val="0"/>
                  <w:marTop w:val="0"/>
                  <w:marBottom w:val="0"/>
                  <w:divBdr>
                    <w:top w:val="none" w:sz="0" w:space="0" w:color="auto"/>
                    <w:left w:val="none" w:sz="0" w:space="0" w:color="auto"/>
                    <w:bottom w:val="none" w:sz="0" w:space="0" w:color="auto"/>
                    <w:right w:val="none" w:sz="0" w:space="0" w:color="auto"/>
                  </w:divBdr>
                  <w:divsChild>
                    <w:div w:id="926890393">
                      <w:marLeft w:val="0"/>
                      <w:marRight w:val="0"/>
                      <w:marTop w:val="0"/>
                      <w:marBottom w:val="0"/>
                      <w:divBdr>
                        <w:top w:val="none" w:sz="0" w:space="0" w:color="auto"/>
                        <w:left w:val="none" w:sz="0" w:space="0" w:color="auto"/>
                        <w:bottom w:val="none" w:sz="0" w:space="0" w:color="auto"/>
                        <w:right w:val="none" w:sz="0" w:space="0" w:color="auto"/>
                      </w:divBdr>
                    </w:div>
                  </w:divsChild>
                </w:div>
                <w:div w:id="201480474">
                  <w:marLeft w:val="0"/>
                  <w:marRight w:val="0"/>
                  <w:marTop w:val="0"/>
                  <w:marBottom w:val="0"/>
                  <w:divBdr>
                    <w:top w:val="none" w:sz="0" w:space="0" w:color="auto"/>
                    <w:left w:val="none" w:sz="0" w:space="0" w:color="auto"/>
                    <w:bottom w:val="none" w:sz="0" w:space="0" w:color="auto"/>
                    <w:right w:val="none" w:sz="0" w:space="0" w:color="auto"/>
                  </w:divBdr>
                  <w:divsChild>
                    <w:div w:id="1712265838">
                      <w:marLeft w:val="0"/>
                      <w:marRight w:val="0"/>
                      <w:marTop w:val="0"/>
                      <w:marBottom w:val="0"/>
                      <w:divBdr>
                        <w:top w:val="none" w:sz="0" w:space="0" w:color="auto"/>
                        <w:left w:val="none" w:sz="0" w:space="0" w:color="auto"/>
                        <w:bottom w:val="none" w:sz="0" w:space="0" w:color="auto"/>
                        <w:right w:val="none" w:sz="0" w:space="0" w:color="auto"/>
                      </w:divBdr>
                    </w:div>
                  </w:divsChild>
                </w:div>
                <w:div w:id="1937663987">
                  <w:marLeft w:val="0"/>
                  <w:marRight w:val="0"/>
                  <w:marTop w:val="0"/>
                  <w:marBottom w:val="0"/>
                  <w:divBdr>
                    <w:top w:val="none" w:sz="0" w:space="0" w:color="auto"/>
                    <w:left w:val="none" w:sz="0" w:space="0" w:color="auto"/>
                    <w:bottom w:val="none" w:sz="0" w:space="0" w:color="auto"/>
                    <w:right w:val="none" w:sz="0" w:space="0" w:color="auto"/>
                  </w:divBdr>
                  <w:divsChild>
                    <w:div w:id="1556626479">
                      <w:marLeft w:val="0"/>
                      <w:marRight w:val="0"/>
                      <w:marTop w:val="0"/>
                      <w:marBottom w:val="0"/>
                      <w:divBdr>
                        <w:top w:val="none" w:sz="0" w:space="0" w:color="auto"/>
                        <w:left w:val="none" w:sz="0" w:space="0" w:color="auto"/>
                        <w:bottom w:val="none" w:sz="0" w:space="0" w:color="auto"/>
                        <w:right w:val="none" w:sz="0" w:space="0" w:color="auto"/>
                      </w:divBdr>
                    </w:div>
                  </w:divsChild>
                </w:div>
                <w:div w:id="1950357606">
                  <w:marLeft w:val="0"/>
                  <w:marRight w:val="0"/>
                  <w:marTop w:val="0"/>
                  <w:marBottom w:val="0"/>
                  <w:divBdr>
                    <w:top w:val="none" w:sz="0" w:space="0" w:color="auto"/>
                    <w:left w:val="none" w:sz="0" w:space="0" w:color="auto"/>
                    <w:bottom w:val="none" w:sz="0" w:space="0" w:color="auto"/>
                    <w:right w:val="none" w:sz="0" w:space="0" w:color="auto"/>
                  </w:divBdr>
                  <w:divsChild>
                    <w:div w:id="228881085">
                      <w:marLeft w:val="0"/>
                      <w:marRight w:val="0"/>
                      <w:marTop w:val="0"/>
                      <w:marBottom w:val="0"/>
                      <w:divBdr>
                        <w:top w:val="none" w:sz="0" w:space="0" w:color="auto"/>
                        <w:left w:val="none" w:sz="0" w:space="0" w:color="auto"/>
                        <w:bottom w:val="none" w:sz="0" w:space="0" w:color="auto"/>
                        <w:right w:val="none" w:sz="0" w:space="0" w:color="auto"/>
                      </w:divBdr>
                    </w:div>
                  </w:divsChild>
                </w:div>
                <w:div w:id="922421893">
                  <w:marLeft w:val="0"/>
                  <w:marRight w:val="0"/>
                  <w:marTop w:val="0"/>
                  <w:marBottom w:val="0"/>
                  <w:divBdr>
                    <w:top w:val="none" w:sz="0" w:space="0" w:color="auto"/>
                    <w:left w:val="none" w:sz="0" w:space="0" w:color="auto"/>
                    <w:bottom w:val="none" w:sz="0" w:space="0" w:color="auto"/>
                    <w:right w:val="none" w:sz="0" w:space="0" w:color="auto"/>
                  </w:divBdr>
                  <w:divsChild>
                    <w:div w:id="322003309">
                      <w:marLeft w:val="0"/>
                      <w:marRight w:val="0"/>
                      <w:marTop w:val="0"/>
                      <w:marBottom w:val="0"/>
                      <w:divBdr>
                        <w:top w:val="none" w:sz="0" w:space="0" w:color="auto"/>
                        <w:left w:val="none" w:sz="0" w:space="0" w:color="auto"/>
                        <w:bottom w:val="none" w:sz="0" w:space="0" w:color="auto"/>
                        <w:right w:val="none" w:sz="0" w:space="0" w:color="auto"/>
                      </w:divBdr>
                    </w:div>
                  </w:divsChild>
                </w:div>
                <w:div w:id="2089761411">
                  <w:marLeft w:val="0"/>
                  <w:marRight w:val="0"/>
                  <w:marTop w:val="0"/>
                  <w:marBottom w:val="0"/>
                  <w:divBdr>
                    <w:top w:val="none" w:sz="0" w:space="0" w:color="auto"/>
                    <w:left w:val="none" w:sz="0" w:space="0" w:color="auto"/>
                    <w:bottom w:val="none" w:sz="0" w:space="0" w:color="auto"/>
                    <w:right w:val="none" w:sz="0" w:space="0" w:color="auto"/>
                  </w:divBdr>
                  <w:divsChild>
                    <w:div w:id="635992084">
                      <w:marLeft w:val="0"/>
                      <w:marRight w:val="0"/>
                      <w:marTop w:val="0"/>
                      <w:marBottom w:val="0"/>
                      <w:divBdr>
                        <w:top w:val="none" w:sz="0" w:space="0" w:color="auto"/>
                        <w:left w:val="none" w:sz="0" w:space="0" w:color="auto"/>
                        <w:bottom w:val="none" w:sz="0" w:space="0" w:color="auto"/>
                        <w:right w:val="none" w:sz="0" w:space="0" w:color="auto"/>
                      </w:divBdr>
                    </w:div>
                    <w:div w:id="1176266041">
                      <w:marLeft w:val="0"/>
                      <w:marRight w:val="0"/>
                      <w:marTop w:val="0"/>
                      <w:marBottom w:val="0"/>
                      <w:divBdr>
                        <w:top w:val="none" w:sz="0" w:space="0" w:color="auto"/>
                        <w:left w:val="none" w:sz="0" w:space="0" w:color="auto"/>
                        <w:bottom w:val="none" w:sz="0" w:space="0" w:color="auto"/>
                        <w:right w:val="none" w:sz="0" w:space="0" w:color="auto"/>
                      </w:divBdr>
                    </w:div>
                    <w:div w:id="1844977174">
                      <w:marLeft w:val="0"/>
                      <w:marRight w:val="0"/>
                      <w:marTop w:val="0"/>
                      <w:marBottom w:val="0"/>
                      <w:divBdr>
                        <w:top w:val="none" w:sz="0" w:space="0" w:color="auto"/>
                        <w:left w:val="none" w:sz="0" w:space="0" w:color="auto"/>
                        <w:bottom w:val="none" w:sz="0" w:space="0" w:color="auto"/>
                        <w:right w:val="none" w:sz="0" w:space="0" w:color="auto"/>
                      </w:divBdr>
                    </w:div>
                    <w:div w:id="968785745">
                      <w:marLeft w:val="0"/>
                      <w:marRight w:val="0"/>
                      <w:marTop w:val="0"/>
                      <w:marBottom w:val="0"/>
                      <w:divBdr>
                        <w:top w:val="none" w:sz="0" w:space="0" w:color="auto"/>
                        <w:left w:val="none" w:sz="0" w:space="0" w:color="auto"/>
                        <w:bottom w:val="none" w:sz="0" w:space="0" w:color="auto"/>
                        <w:right w:val="none" w:sz="0" w:space="0" w:color="auto"/>
                      </w:divBdr>
                    </w:div>
                    <w:div w:id="1999112202">
                      <w:marLeft w:val="0"/>
                      <w:marRight w:val="0"/>
                      <w:marTop w:val="0"/>
                      <w:marBottom w:val="0"/>
                      <w:divBdr>
                        <w:top w:val="none" w:sz="0" w:space="0" w:color="auto"/>
                        <w:left w:val="none" w:sz="0" w:space="0" w:color="auto"/>
                        <w:bottom w:val="none" w:sz="0" w:space="0" w:color="auto"/>
                        <w:right w:val="none" w:sz="0" w:space="0" w:color="auto"/>
                      </w:divBdr>
                    </w:div>
                    <w:div w:id="60489958">
                      <w:marLeft w:val="0"/>
                      <w:marRight w:val="0"/>
                      <w:marTop w:val="0"/>
                      <w:marBottom w:val="0"/>
                      <w:divBdr>
                        <w:top w:val="none" w:sz="0" w:space="0" w:color="auto"/>
                        <w:left w:val="none" w:sz="0" w:space="0" w:color="auto"/>
                        <w:bottom w:val="none" w:sz="0" w:space="0" w:color="auto"/>
                        <w:right w:val="none" w:sz="0" w:space="0" w:color="auto"/>
                      </w:divBdr>
                    </w:div>
                    <w:div w:id="2043818334">
                      <w:marLeft w:val="0"/>
                      <w:marRight w:val="0"/>
                      <w:marTop w:val="0"/>
                      <w:marBottom w:val="0"/>
                      <w:divBdr>
                        <w:top w:val="none" w:sz="0" w:space="0" w:color="auto"/>
                        <w:left w:val="none" w:sz="0" w:space="0" w:color="auto"/>
                        <w:bottom w:val="none" w:sz="0" w:space="0" w:color="auto"/>
                        <w:right w:val="none" w:sz="0" w:space="0" w:color="auto"/>
                      </w:divBdr>
                    </w:div>
                  </w:divsChild>
                </w:div>
                <w:div w:id="764348372">
                  <w:marLeft w:val="0"/>
                  <w:marRight w:val="0"/>
                  <w:marTop w:val="0"/>
                  <w:marBottom w:val="0"/>
                  <w:divBdr>
                    <w:top w:val="none" w:sz="0" w:space="0" w:color="auto"/>
                    <w:left w:val="none" w:sz="0" w:space="0" w:color="auto"/>
                    <w:bottom w:val="none" w:sz="0" w:space="0" w:color="auto"/>
                    <w:right w:val="none" w:sz="0" w:space="0" w:color="auto"/>
                  </w:divBdr>
                  <w:divsChild>
                    <w:div w:id="1379285457">
                      <w:marLeft w:val="0"/>
                      <w:marRight w:val="0"/>
                      <w:marTop w:val="0"/>
                      <w:marBottom w:val="0"/>
                      <w:divBdr>
                        <w:top w:val="none" w:sz="0" w:space="0" w:color="auto"/>
                        <w:left w:val="none" w:sz="0" w:space="0" w:color="auto"/>
                        <w:bottom w:val="none" w:sz="0" w:space="0" w:color="auto"/>
                        <w:right w:val="none" w:sz="0" w:space="0" w:color="auto"/>
                      </w:divBdr>
                    </w:div>
                  </w:divsChild>
                </w:div>
                <w:div w:id="687217527">
                  <w:marLeft w:val="0"/>
                  <w:marRight w:val="0"/>
                  <w:marTop w:val="0"/>
                  <w:marBottom w:val="0"/>
                  <w:divBdr>
                    <w:top w:val="none" w:sz="0" w:space="0" w:color="auto"/>
                    <w:left w:val="none" w:sz="0" w:space="0" w:color="auto"/>
                    <w:bottom w:val="none" w:sz="0" w:space="0" w:color="auto"/>
                    <w:right w:val="none" w:sz="0" w:space="0" w:color="auto"/>
                  </w:divBdr>
                  <w:divsChild>
                    <w:div w:id="1207331552">
                      <w:marLeft w:val="0"/>
                      <w:marRight w:val="0"/>
                      <w:marTop w:val="0"/>
                      <w:marBottom w:val="0"/>
                      <w:divBdr>
                        <w:top w:val="none" w:sz="0" w:space="0" w:color="auto"/>
                        <w:left w:val="none" w:sz="0" w:space="0" w:color="auto"/>
                        <w:bottom w:val="none" w:sz="0" w:space="0" w:color="auto"/>
                        <w:right w:val="none" w:sz="0" w:space="0" w:color="auto"/>
                      </w:divBdr>
                    </w:div>
                  </w:divsChild>
                </w:div>
                <w:div w:id="940529302">
                  <w:marLeft w:val="0"/>
                  <w:marRight w:val="0"/>
                  <w:marTop w:val="0"/>
                  <w:marBottom w:val="0"/>
                  <w:divBdr>
                    <w:top w:val="none" w:sz="0" w:space="0" w:color="auto"/>
                    <w:left w:val="none" w:sz="0" w:space="0" w:color="auto"/>
                    <w:bottom w:val="none" w:sz="0" w:space="0" w:color="auto"/>
                    <w:right w:val="none" w:sz="0" w:space="0" w:color="auto"/>
                  </w:divBdr>
                  <w:divsChild>
                    <w:div w:id="620036875">
                      <w:marLeft w:val="0"/>
                      <w:marRight w:val="0"/>
                      <w:marTop w:val="0"/>
                      <w:marBottom w:val="0"/>
                      <w:divBdr>
                        <w:top w:val="none" w:sz="0" w:space="0" w:color="auto"/>
                        <w:left w:val="none" w:sz="0" w:space="0" w:color="auto"/>
                        <w:bottom w:val="none" w:sz="0" w:space="0" w:color="auto"/>
                        <w:right w:val="none" w:sz="0" w:space="0" w:color="auto"/>
                      </w:divBdr>
                    </w:div>
                  </w:divsChild>
                </w:div>
                <w:div w:id="201945088">
                  <w:marLeft w:val="0"/>
                  <w:marRight w:val="0"/>
                  <w:marTop w:val="0"/>
                  <w:marBottom w:val="0"/>
                  <w:divBdr>
                    <w:top w:val="none" w:sz="0" w:space="0" w:color="auto"/>
                    <w:left w:val="none" w:sz="0" w:space="0" w:color="auto"/>
                    <w:bottom w:val="none" w:sz="0" w:space="0" w:color="auto"/>
                    <w:right w:val="none" w:sz="0" w:space="0" w:color="auto"/>
                  </w:divBdr>
                  <w:divsChild>
                    <w:div w:id="1588155892">
                      <w:marLeft w:val="0"/>
                      <w:marRight w:val="0"/>
                      <w:marTop w:val="0"/>
                      <w:marBottom w:val="0"/>
                      <w:divBdr>
                        <w:top w:val="none" w:sz="0" w:space="0" w:color="auto"/>
                        <w:left w:val="none" w:sz="0" w:space="0" w:color="auto"/>
                        <w:bottom w:val="none" w:sz="0" w:space="0" w:color="auto"/>
                        <w:right w:val="none" w:sz="0" w:space="0" w:color="auto"/>
                      </w:divBdr>
                    </w:div>
                  </w:divsChild>
                </w:div>
                <w:div w:id="162205671">
                  <w:marLeft w:val="0"/>
                  <w:marRight w:val="0"/>
                  <w:marTop w:val="0"/>
                  <w:marBottom w:val="0"/>
                  <w:divBdr>
                    <w:top w:val="none" w:sz="0" w:space="0" w:color="auto"/>
                    <w:left w:val="none" w:sz="0" w:space="0" w:color="auto"/>
                    <w:bottom w:val="none" w:sz="0" w:space="0" w:color="auto"/>
                    <w:right w:val="none" w:sz="0" w:space="0" w:color="auto"/>
                  </w:divBdr>
                  <w:divsChild>
                    <w:div w:id="463239187">
                      <w:marLeft w:val="0"/>
                      <w:marRight w:val="0"/>
                      <w:marTop w:val="0"/>
                      <w:marBottom w:val="0"/>
                      <w:divBdr>
                        <w:top w:val="none" w:sz="0" w:space="0" w:color="auto"/>
                        <w:left w:val="none" w:sz="0" w:space="0" w:color="auto"/>
                        <w:bottom w:val="none" w:sz="0" w:space="0" w:color="auto"/>
                        <w:right w:val="none" w:sz="0" w:space="0" w:color="auto"/>
                      </w:divBdr>
                    </w:div>
                  </w:divsChild>
                </w:div>
                <w:div w:id="727656326">
                  <w:marLeft w:val="0"/>
                  <w:marRight w:val="0"/>
                  <w:marTop w:val="0"/>
                  <w:marBottom w:val="0"/>
                  <w:divBdr>
                    <w:top w:val="none" w:sz="0" w:space="0" w:color="auto"/>
                    <w:left w:val="none" w:sz="0" w:space="0" w:color="auto"/>
                    <w:bottom w:val="none" w:sz="0" w:space="0" w:color="auto"/>
                    <w:right w:val="none" w:sz="0" w:space="0" w:color="auto"/>
                  </w:divBdr>
                  <w:divsChild>
                    <w:div w:id="569074152">
                      <w:marLeft w:val="0"/>
                      <w:marRight w:val="0"/>
                      <w:marTop w:val="0"/>
                      <w:marBottom w:val="0"/>
                      <w:divBdr>
                        <w:top w:val="none" w:sz="0" w:space="0" w:color="auto"/>
                        <w:left w:val="none" w:sz="0" w:space="0" w:color="auto"/>
                        <w:bottom w:val="none" w:sz="0" w:space="0" w:color="auto"/>
                        <w:right w:val="none" w:sz="0" w:space="0" w:color="auto"/>
                      </w:divBdr>
                    </w:div>
                  </w:divsChild>
                </w:div>
                <w:div w:id="2064480454">
                  <w:marLeft w:val="0"/>
                  <w:marRight w:val="0"/>
                  <w:marTop w:val="0"/>
                  <w:marBottom w:val="0"/>
                  <w:divBdr>
                    <w:top w:val="none" w:sz="0" w:space="0" w:color="auto"/>
                    <w:left w:val="none" w:sz="0" w:space="0" w:color="auto"/>
                    <w:bottom w:val="none" w:sz="0" w:space="0" w:color="auto"/>
                    <w:right w:val="none" w:sz="0" w:space="0" w:color="auto"/>
                  </w:divBdr>
                  <w:divsChild>
                    <w:div w:id="1331133956">
                      <w:marLeft w:val="0"/>
                      <w:marRight w:val="0"/>
                      <w:marTop w:val="0"/>
                      <w:marBottom w:val="0"/>
                      <w:divBdr>
                        <w:top w:val="none" w:sz="0" w:space="0" w:color="auto"/>
                        <w:left w:val="none" w:sz="0" w:space="0" w:color="auto"/>
                        <w:bottom w:val="none" w:sz="0" w:space="0" w:color="auto"/>
                        <w:right w:val="none" w:sz="0" w:space="0" w:color="auto"/>
                      </w:divBdr>
                    </w:div>
                  </w:divsChild>
                </w:div>
                <w:div w:id="1737967591">
                  <w:marLeft w:val="0"/>
                  <w:marRight w:val="0"/>
                  <w:marTop w:val="0"/>
                  <w:marBottom w:val="0"/>
                  <w:divBdr>
                    <w:top w:val="none" w:sz="0" w:space="0" w:color="auto"/>
                    <w:left w:val="none" w:sz="0" w:space="0" w:color="auto"/>
                    <w:bottom w:val="none" w:sz="0" w:space="0" w:color="auto"/>
                    <w:right w:val="none" w:sz="0" w:space="0" w:color="auto"/>
                  </w:divBdr>
                  <w:divsChild>
                    <w:div w:id="1689404590">
                      <w:marLeft w:val="0"/>
                      <w:marRight w:val="0"/>
                      <w:marTop w:val="0"/>
                      <w:marBottom w:val="0"/>
                      <w:divBdr>
                        <w:top w:val="none" w:sz="0" w:space="0" w:color="auto"/>
                        <w:left w:val="none" w:sz="0" w:space="0" w:color="auto"/>
                        <w:bottom w:val="none" w:sz="0" w:space="0" w:color="auto"/>
                        <w:right w:val="none" w:sz="0" w:space="0" w:color="auto"/>
                      </w:divBdr>
                    </w:div>
                  </w:divsChild>
                </w:div>
                <w:div w:id="135143141">
                  <w:marLeft w:val="0"/>
                  <w:marRight w:val="0"/>
                  <w:marTop w:val="0"/>
                  <w:marBottom w:val="0"/>
                  <w:divBdr>
                    <w:top w:val="none" w:sz="0" w:space="0" w:color="auto"/>
                    <w:left w:val="none" w:sz="0" w:space="0" w:color="auto"/>
                    <w:bottom w:val="none" w:sz="0" w:space="0" w:color="auto"/>
                    <w:right w:val="none" w:sz="0" w:space="0" w:color="auto"/>
                  </w:divBdr>
                  <w:divsChild>
                    <w:div w:id="385572238">
                      <w:marLeft w:val="0"/>
                      <w:marRight w:val="0"/>
                      <w:marTop w:val="0"/>
                      <w:marBottom w:val="0"/>
                      <w:divBdr>
                        <w:top w:val="none" w:sz="0" w:space="0" w:color="auto"/>
                        <w:left w:val="none" w:sz="0" w:space="0" w:color="auto"/>
                        <w:bottom w:val="none" w:sz="0" w:space="0" w:color="auto"/>
                        <w:right w:val="none" w:sz="0" w:space="0" w:color="auto"/>
                      </w:divBdr>
                    </w:div>
                    <w:div w:id="603149044">
                      <w:marLeft w:val="0"/>
                      <w:marRight w:val="0"/>
                      <w:marTop w:val="0"/>
                      <w:marBottom w:val="0"/>
                      <w:divBdr>
                        <w:top w:val="none" w:sz="0" w:space="0" w:color="auto"/>
                        <w:left w:val="none" w:sz="0" w:space="0" w:color="auto"/>
                        <w:bottom w:val="none" w:sz="0" w:space="0" w:color="auto"/>
                        <w:right w:val="none" w:sz="0" w:space="0" w:color="auto"/>
                      </w:divBdr>
                    </w:div>
                  </w:divsChild>
                </w:div>
                <w:div w:id="1494176586">
                  <w:marLeft w:val="0"/>
                  <w:marRight w:val="0"/>
                  <w:marTop w:val="0"/>
                  <w:marBottom w:val="0"/>
                  <w:divBdr>
                    <w:top w:val="none" w:sz="0" w:space="0" w:color="auto"/>
                    <w:left w:val="none" w:sz="0" w:space="0" w:color="auto"/>
                    <w:bottom w:val="none" w:sz="0" w:space="0" w:color="auto"/>
                    <w:right w:val="none" w:sz="0" w:space="0" w:color="auto"/>
                  </w:divBdr>
                  <w:divsChild>
                    <w:div w:id="1032149104">
                      <w:marLeft w:val="0"/>
                      <w:marRight w:val="0"/>
                      <w:marTop w:val="0"/>
                      <w:marBottom w:val="0"/>
                      <w:divBdr>
                        <w:top w:val="none" w:sz="0" w:space="0" w:color="auto"/>
                        <w:left w:val="none" w:sz="0" w:space="0" w:color="auto"/>
                        <w:bottom w:val="none" w:sz="0" w:space="0" w:color="auto"/>
                        <w:right w:val="none" w:sz="0" w:space="0" w:color="auto"/>
                      </w:divBdr>
                    </w:div>
                  </w:divsChild>
                </w:div>
                <w:div w:id="1182472517">
                  <w:marLeft w:val="0"/>
                  <w:marRight w:val="0"/>
                  <w:marTop w:val="0"/>
                  <w:marBottom w:val="0"/>
                  <w:divBdr>
                    <w:top w:val="none" w:sz="0" w:space="0" w:color="auto"/>
                    <w:left w:val="none" w:sz="0" w:space="0" w:color="auto"/>
                    <w:bottom w:val="none" w:sz="0" w:space="0" w:color="auto"/>
                    <w:right w:val="none" w:sz="0" w:space="0" w:color="auto"/>
                  </w:divBdr>
                  <w:divsChild>
                    <w:div w:id="1756196850">
                      <w:marLeft w:val="0"/>
                      <w:marRight w:val="0"/>
                      <w:marTop w:val="0"/>
                      <w:marBottom w:val="0"/>
                      <w:divBdr>
                        <w:top w:val="none" w:sz="0" w:space="0" w:color="auto"/>
                        <w:left w:val="none" w:sz="0" w:space="0" w:color="auto"/>
                        <w:bottom w:val="none" w:sz="0" w:space="0" w:color="auto"/>
                        <w:right w:val="none" w:sz="0" w:space="0" w:color="auto"/>
                      </w:divBdr>
                    </w:div>
                  </w:divsChild>
                </w:div>
                <w:div w:id="482741823">
                  <w:marLeft w:val="0"/>
                  <w:marRight w:val="0"/>
                  <w:marTop w:val="0"/>
                  <w:marBottom w:val="0"/>
                  <w:divBdr>
                    <w:top w:val="none" w:sz="0" w:space="0" w:color="auto"/>
                    <w:left w:val="none" w:sz="0" w:space="0" w:color="auto"/>
                    <w:bottom w:val="none" w:sz="0" w:space="0" w:color="auto"/>
                    <w:right w:val="none" w:sz="0" w:space="0" w:color="auto"/>
                  </w:divBdr>
                  <w:divsChild>
                    <w:div w:id="152649700">
                      <w:marLeft w:val="0"/>
                      <w:marRight w:val="0"/>
                      <w:marTop w:val="0"/>
                      <w:marBottom w:val="0"/>
                      <w:divBdr>
                        <w:top w:val="none" w:sz="0" w:space="0" w:color="auto"/>
                        <w:left w:val="none" w:sz="0" w:space="0" w:color="auto"/>
                        <w:bottom w:val="none" w:sz="0" w:space="0" w:color="auto"/>
                        <w:right w:val="none" w:sz="0" w:space="0" w:color="auto"/>
                      </w:divBdr>
                    </w:div>
                  </w:divsChild>
                </w:div>
                <w:div w:id="1720012443">
                  <w:marLeft w:val="0"/>
                  <w:marRight w:val="0"/>
                  <w:marTop w:val="0"/>
                  <w:marBottom w:val="0"/>
                  <w:divBdr>
                    <w:top w:val="none" w:sz="0" w:space="0" w:color="auto"/>
                    <w:left w:val="none" w:sz="0" w:space="0" w:color="auto"/>
                    <w:bottom w:val="none" w:sz="0" w:space="0" w:color="auto"/>
                    <w:right w:val="none" w:sz="0" w:space="0" w:color="auto"/>
                  </w:divBdr>
                  <w:divsChild>
                    <w:div w:id="325280844">
                      <w:marLeft w:val="0"/>
                      <w:marRight w:val="0"/>
                      <w:marTop w:val="0"/>
                      <w:marBottom w:val="0"/>
                      <w:divBdr>
                        <w:top w:val="none" w:sz="0" w:space="0" w:color="auto"/>
                        <w:left w:val="none" w:sz="0" w:space="0" w:color="auto"/>
                        <w:bottom w:val="none" w:sz="0" w:space="0" w:color="auto"/>
                        <w:right w:val="none" w:sz="0" w:space="0" w:color="auto"/>
                      </w:divBdr>
                    </w:div>
                  </w:divsChild>
                </w:div>
                <w:div w:id="32969894">
                  <w:marLeft w:val="0"/>
                  <w:marRight w:val="0"/>
                  <w:marTop w:val="0"/>
                  <w:marBottom w:val="0"/>
                  <w:divBdr>
                    <w:top w:val="none" w:sz="0" w:space="0" w:color="auto"/>
                    <w:left w:val="none" w:sz="0" w:space="0" w:color="auto"/>
                    <w:bottom w:val="none" w:sz="0" w:space="0" w:color="auto"/>
                    <w:right w:val="none" w:sz="0" w:space="0" w:color="auto"/>
                  </w:divBdr>
                  <w:divsChild>
                    <w:div w:id="754715178">
                      <w:marLeft w:val="0"/>
                      <w:marRight w:val="0"/>
                      <w:marTop w:val="0"/>
                      <w:marBottom w:val="0"/>
                      <w:divBdr>
                        <w:top w:val="none" w:sz="0" w:space="0" w:color="auto"/>
                        <w:left w:val="none" w:sz="0" w:space="0" w:color="auto"/>
                        <w:bottom w:val="none" w:sz="0" w:space="0" w:color="auto"/>
                        <w:right w:val="none" w:sz="0" w:space="0" w:color="auto"/>
                      </w:divBdr>
                    </w:div>
                    <w:div w:id="1697196660">
                      <w:marLeft w:val="0"/>
                      <w:marRight w:val="0"/>
                      <w:marTop w:val="0"/>
                      <w:marBottom w:val="0"/>
                      <w:divBdr>
                        <w:top w:val="none" w:sz="0" w:space="0" w:color="auto"/>
                        <w:left w:val="none" w:sz="0" w:space="0" w:color="auto"/>
                        <w:bottom w:val="none" w:sz="0" w:space="0" w:color="auto"/>
                        <w:right w:val="none" w:sz="0" w:space="0" w:color="auto"/>
                      </w:divBdr>
                    </w:div>
                    <w:div w:id="999892114">
                      <w:marLeft w:val="0"/>
                      <w:marRight w:val="0"/>
                      <w:marTop w:val="0"/>
                      <w:marBottom w:val="0"/>
                      <w:divBdr>
                        <w:top w:val="none" w:sz="0" w:space="0" w:color="auto"/>
                        <w:left w:val="none" w:sz="0" w:space="0" w:color="auto"/>
                        <w:bottom w:val="none" w:sz="0" w:space="0" w:color="auto"/>
                        <w:right w:val="none" w:sz="0" w:space="0" w:color="auto"/>
                      </w:divBdr>
                    </w:div>
                  </w:divsChild>
                </w:div>
                <w:div w:id="655036521">
                  <w:marLeft w:val="0"/>
                  <w:marRight w:val="0"/>
                  <w:marTop w:val="0"/>
                  <w:marBottom w:val="0"/>
                  <w:divBdr>
                    <w:top w:val="none" w:sz="0" w:space="0" w:color="auto"/>
                    <w:left w:val="none" w:sz="0" w:space="0" w:color="auto"/>
                    <w:bottom w:val="none" w:sz="0" w:space="0" w:color="auto"/>
                    <w:right w:val="none" w:sz="0" w:space="0" w:color="auto"/>
                  </w:divBdr>
                  <w:divsChild>
                    <w:div w:id="785002550">
                      <w:marLeft w:val="0"/>
                      <w:marRight w:val="0"/>
                      <w:marTop w:val="0"/>
                      <w:marBottom w:val="0"/>
                      <w:divBdr>
                        <w:top w:val="none" w:sz="0" w:space="0" w:color="auto"/>
                        <w:left w:val="none" w:sz="0" w:space="0" w:color="auto"/>
                        <w:bottom w:val="none" w:sz="0" w:space="0" w:color="auto"/>
                        <w:right w:val="none" w:sz="0" w:space="0" w:color="auto"/>
                      </w:divBdr>
                    </w:div>
                  </w:divsChild>
                </w:div>
                <w:div w:id="668795436">
                  <w:marLeft w:val="0"/>
                  <w:marRight w:val="0"/>
                  <w:marTop w:val="0"/>
                  <w:marBottom w:val="0"/>
                  <w:divBdr>
                    <w:top w:val="none" w:sz="0" w:space="0" w:color="auto"/>
                    <w:left w:val="none" w:sz="0" w:space="0" w:color="auto"/>
                    <w:bottom w:val="none" w:sz="0" w:space="0" w:color="auto"/>
                    <w:right w:val="none" w:sz="0" w:space="0" w:color="auto"/>
                  </w:divBdr>
                  <w:divsChild>
                    <w:div w:id="247080360">
                      <w:marLeft w:val="0"/>
                      <w:marRight w:val="0"/>
                      <w:marTop w:val="0"/>
                      <w:marBottom w:val="0"/>
                      <w:divBdr>
                        <w:top w:val="none" w:sz="0" w:space="0" w:color="auto"/>
                        <w:left w:val="none" w:sz="0" w:space="0" w:color="auto"/>
                        <w:bottom w:val="none" w:sz="0" w:space="0" w:color="auto"/>
                        <w:right w:val="none" w:sz="0" w:space="0" w:color="auto"/>
                      </w:divBdr>
                    </w:div>
                  </w:divsChild>
                </w:div>
                <w:div w:id="257058773">
                  <w:marLeft w:val="0"/>
                  <w:marRight w:val="0"/>
                  <w:marTop w:val="0"/>
                  <w:marBottom w:val="0"/>
                  <w:divBdr>
                    <w:top w:val="none" w:sz="0" w:space="0" w:color="auto"/>
                    <w:left w:val="none" w:sz="0" w:space="0" w:color="auto"/>
                    <w:bottom w:val="none" w:sz="0" w:space="0" w:color="auto"/>
                    <w:right w:val="none" w:sz="0" w:space="0" w:color="auto"/>
                  </w:divBdr>
                  <w:divsChild>
                    <w:div w:id="1480416867">
                      <w:marLeft w:val="0"/>
                      <w:marRight w:val="0"/>
                      <w:marTop w:val="0"/>
                      <w:marBottom w:val="0"/>
                      <w:divBdr>
                        <w:top w:val="none" w:sz="0" w:space="0" w:color="auto"/>
                        <w:left w:val="none" w:sz="0" w:space="0" w:color="auto"/>
                        <w:bottom w:val="none" w:sz="0" w:space="0" w:color="auto"/>
                        <w:right w:val="none" w:sz="0" w:space="0" w:color="auto"/>
                      </w:divBdr>
                    </w:div>
                  </w:divsChild>
                </w:div>
                <w:div w:id="911239083">
                  <w:marLeft w:val="0"/>
                  <w:marRight w:val="0"/>
                  <w:marTop w:val="0"/>
                  <w:marBottom w:val="0"/>
                  <w:divBdr>
                    <w:top w:val="none" w:sz="0" w:space="0" w:color="auto"/>
                    <w:left w:val="none" w:sz="0" w:space="0" w:color="auto"/>
                    <w:bottom w:val="none" w:sz="0" w:space="0" w:color="auto"/>
                    <w:right w:val="none" w:sz="0" w:space="0" w:color="auto"/>
                  </w:divBdr>
                  <w:divsChild>
                    <w:div w:id="2050448051">
                      <w:marLeft w:val="0"/>
                      <w:marRight w:val="0"/>
                      <w:marTop w:val="0"/>
                      <w:marBottom w:val="0"/>
                      <w:divBdr>
                        <w:top w:val="none" w:sz="0" w:space="0" w:color="auto"/>
                        <w:left w:val="none" w:sz="0" w:space="0" w:color="auto"/>
                        <w:bottom w:val="none" w:sz="0" w:space="0" w:color="auto"/>
                        <w:right w:val="none" w:sz="0" w:space="0" w:color="auto"/>
                      </w:divBdr>
                    </w:div>
                  </w:divsChild>
                </w:div>
                <w:div w:id="1229346956">
                  <w:marLeft w:val="0"/>
                  <w:marRight w:val="0"/>
                  <w:marTop w:val="0"/>
                  <w:marBottom w:val="0"/>
                  <w:divBdr>
                    <w:top w:val="none" w:sz="0" w:space="0" w:color="auto"/>
                    <w:left w:val="none" w:sz="0" w:space="0" w:color="auto"/>
                    <w:bottom w:val="none" w:sz="0" w:space="0" w:color="auto"/>
                    <w:right w:val="none" w:sz="0" w:space="0" w:color="auto"/>
                  </w:divBdr>
                  <w:divsChild>
                    <w:div w:id="973753845">
                      <w:marLeft w:val="0"/>
                      <w:marRight w:val="0"/>
                      <w:marTop w:val="0"/>
                      <w:marBottom w:val="0"/>
                      <w:divBdr>
                        <w:top w:val="none" w:sz="0" w:space="0" w:color="auto"/>
                        <w:left w:val="none" w:sz="0" w:space="0" w:color="auto"/>
                        <w:bottom w:val="none" w:sz="0" w:space="0" w:color="auto"/>
                        <w:right w:val="none" w:sz="0" w:space="0" w:color="auto"/>
                      </w:divBdr>
                    </w:div>
                  </w:divsChild>
                </w:div>
                <w:div w:id="498427122">
                  <w:marLeft w:val="0"/>
                  <w:marRight w:val="0"/>
                  <w:marTop w:val="0"/>
                  <w:marBottom w:val="0"/>
                  <w:divBdr>
                    <w:top w:val="none" w:sz="0" w:space="0" w:color="auto"/>
                    <w:left w:val="none" w:sz="0" w:space="0" w:color="auto"/>
                    <w:bottom w:val="none" w:sz="0" w:space="0" w:color="auto"/>
                    <w:right w:val="none" w:sz="0" w:space="0" w:color="auto"/>
                  </w:divBdr>
                  <w:divsChild>
                    <w:div w:id="239366883">
                      <w:marLeft w:val="0"/>
                      <w:marRight w:val="0"/>
                      <w:marTop w:val="0"/>
                      <w:marBottom w:val="0"/>
                      <w:divBdr>
                        <w:top w:val="none" w:sz="0" w:space="0" w:color="auto"/>
                        <w:left w:val="none" w:sz="0" w:space="0" w:color="auto"/>
                        <w:bottom w:val="none" w:sz="0" w:space="0" w:color="auto"/>
                        <w:right w:val="none" w:sz="0" w:space="0" w:color="auto"/>
                      </w:divBdr>
                    </w:div>
                  </w:divsChild>
                </w:div>
                <w:div w:id="419986127">
                  <w:marLeft w:val="0"/>
                  <w:marRight w:val="0"/>
                  <w:marTop w:val="0"/>
                  <w:marBottom w:val="0"/>
                  <w:divBdr>
                    <w:top w:val="none" w:sz="0" w:space="0" w:color="auto"/>
                    <w:left w:val="none" w:sz="0" w:space="0" w:color="auto"/>
                    <w:bottom w:val="none" w:sz="0" w:space="0" w:color="auto"/>
                    <w:right w:val="none" w:sz="0" w:space="0" w:color="auto"/>
                  </w:divBdr>
                  <w:divsChild>
                    <w:div w:id="824325177">
                      <w:marLeft w:val="0"/>
                      <w:marRight w:val="0"/>
                      <w:marTop w:val="0"/>
                      <w:marBottom w:val="0"/>
                      <w:divBdr>
                        <w:top w:val="none" w:sz="0" w:space="0" w:color="auto"/>
                        <w:left w:val="none" w:sz="0" w:space="0" w:color="auto"/>
                        <w:bottom w:val="none" w:sz="0" w:space="0" w:color="auto"/>
                        <w:right w:val="none" w:sz="0" w:space="0" w:color="auto"/>
                      </w:divBdr>
                    </w:div>
                  </w:divsChild>
                </w:div>
                <w:div w:id="1974559873">
                  <w:marLeft w:val="0"/>
                  <w:marRight w:val="0"/>
                  <w:marTop w:val="0"/>
                  <w:marBottom w:val="0"/>
                  <w:divBdr>
                    <w:top w:val="none" w:sz="0" w:space="0" w:color="auto"/>
                    <w:left w:val="none" w:sz="0" w:space="0" w:color="auto"/>
                    <w:bottom w:val="none" w:sz="0" w:space="0" w:color="auto"/>
                    <w:right w:val="none" w:sz="0" w:space="0" w:color="auto"/>
                  </w:divBdr>
                  <w:divsChild>
                    <w:div w:id="2092465064">
                      <w:marLeft w:val="0"/>
                      <w:marRight w:val="0"/>
                      <w:marTop w:val="0"/>
                      <w:marBottom w:val="0"/>
                      <w:divBdr>
                        <w:top w:val="none" w:sz="0" w:space="0" w:color="auto"/>
                        <w:left w:val="none" w:sz="0" w:space="0" w:color="auto"/>
                        <w:bottom w:val="none" w:sz="0" w:space="0" w:color="auto"/>
                        <w:right w:val="none" w:sz="0" w:space="0" w:color="auto"/>
                      </w:divBdr>
                    </w:div>
                    <w:div w:id="2070106479">
                      <w:marLeft w:val="0"/>
                      <w:marRight w:val="0"/>
                      <w:marTop w:val="0"/>
                      <w:marBottom w:val="0"/>
                      <w:divBdr>
                        <w:top w:val="none" w:sz="0" w:space="0" w:color="auto"/>
                        <w:left w:val="none" w:sz="0" w:space="0" w:color="auto"/>
                        <w:bottom w:val="none" w:sz="0" w:space="0" w:color="auto"/>
                        <w:right w:val="none" w:sz="0" w:space="0" w:color="auto"/>
                      </w:divBdr>
                    </w:div>
                    <w:div w:id="609892332">
                      <w:marLeft w:val="0"/>
                      <w:marRight w:val="0"/>
                      <w:marTop w:val="0"/>
                      <w:marBottom w:val="0"/>
                      <w:divBdr>
                        <w:top w:val="none" w:sz="0" w:space="0" w:color="auto"/>
                        <w:left w:val="none" w:sz="0" w:space="0" w:color="auto"/>
                        <w:bottom w:val="none" w:sz="0" w:space="0" w:color="auto"/>
                        <w:right w:val="none" w:sz="0" w:space="0" w:color="auto"/>
                      </w:divBdr>
                    </w:div>
                  </w:divsChild>
                </w:div>
                <w:div w:id="1431241666">
                  <w:marLeft w:val="0"/>
                  <w:marRight w:val="0"/>
                  <w:marTop w:val="0"/>
                  <w:marBottom w:val="0"/>
                  <w:divBdr>
                    <w:top w:val="none" w:sz="0" w:space="0" w:color="auto"/>
                    <w:left w:val="none" w:sz="0" w:space="0" w:color="auto"/>
                    <w:bottom w:val="none" w:sz="0" w:space="0" w:color="auto"/>
                    <w:right w:val="none" w:sz="0" w:space="0" w:color="auto"/>
                  </w:divBdr>
                  <w:divsChild>
                    <w:div w:id="1526089228">
                      <w:marLeft w:val="0"/>
                      <w:marRight w:val="0"/>
                      <w:marTop w:val="0"/>
                      <w:marBottom w:val="0"/>
                      <w:divBdr>
                        <w:top w:val="none" w:sz="0" w:space="0" w:color="auto"/>
                        <w:left w:val="none" w:sz="0" w:space="0" w:color="auto"/>
                        <w:bottom w:val="none" w:sz="0" w:space="0" w:color="auto"/>
                        <w:right w:val="none" w:sz="0" w:space="0" w:color="auto"/>
                      </w:divBdr>
                    </w:div>
                  </w:divsChild>
                </w:div>
                <w:div w:id="122315983">
                  <w:marLeft w:val="0"/>
                  <w:marRight w:val="0"/>
                  <w:marTop w:val="0"/>
                  <w:marBottom w:val="0"/>
                  <w:divBdr>
                    <w:top w:val="none" w:sz="0" w:space="0" w:color="auto"/>
                    <w:left w:val="none" w:sz="0" w:space="0" w:color="auto"/>
                    <w:bottom w:val="none" w:sz="0" w:space="0" w:color="auto"/>
                    <w:right w:val="none" w:sz="0" w:space="0" w:color="auto"/>
                  </w:divBdr>
                  <w:divsChild>
                    <w:div w:id="527984087">
                      <w:marLeft w:val="0"/>
                      <w:marRight w:val="0"/>
                      <w:marTop w:val="0"/>
                      <w:marBottom w:val="0"/>
                      <w:divBdr>
                        <w:top w:val="none" w:sz="0" w:space="0" w:color="auto"/>
                        <w:left w:val="none" w:sz="0" w:space="0" w:color="auto"/>
                        <w:bottom w:val="none" w:sz="0" w:space="0" w:color="auto"/>
                        <w:right w:val="none" w:sz="0" w:space="0" w:color="auto"/>
                      </w:divBdr>
                    </w:div>
                  </w:divsChild>
                </w:div>
                <w:div w:id="1320814790">
                  <w:marLeft w:val="0"/>
                  <w:marRight w:val="0"/>
                  <w:marTop w:val="0"/>
                  <w:marBottom w:val="0"/>
                  <w:divBdr>
                    <w:top w:val="none" w:sz="0" w:space="0" w:color="auto"/>
                    <w:left w:val="none" w:sz="0" w:space="0" w:color="auto"/>
                    <w:bottom w:val="none" w:sz="0" w:space="0" w:color="auto"/>
                    <w:right w:val="none" w:sz="0" w:space="0" w:color="auto"/>
                  </w:divBdr>
                  <w:divsChild>
                    <w:div w:id="1834838609">
                      <w:marLeft w:val="0"/>
                      <w:marRight w:val="0"/>
                      <w:marTop w:val="0"/>
                      <w:marBottom w:val="0"/>
                      <w:divBdr>
                        <w:top w:val="none" w:sz="0" w:space="0" w:color="auto"/>
                        <w:left w:val="none" w:sz="0" w:space="0" w:color="auto"/>
                        <w:bottom w:val="none" w:sz="0" w:space="0" w:color="auto"/>
                        <w:right w:val="none" w:sz="0" w:space="0" w:color="auto"/>
                      </w:divBdr>
                    </w:div>
                  </w:divsChild>
                </w:div>
                <w:div w:id="930047355">
                  <w:marLeft w:val="0"/>
                  <w:marRight w:val="0"/>
                  <w:marTop w:val="0"/>
                  <w:marBottom w:val="0"/>
                  <w:divBdr>
                    <w:top w:val="none" w:sz="0" w:space="0" w:color="auto"/>
                    <w:left w:val="none" w:sz="0" w:space="0" w:color="auto"/>
                    <w:bottom w:val="none" w:sz="0" w:space="0" w:color="auto"/>
                    <w:right w:val="none" w:sz="0" w:space="0" w:color="auto"/>
                  </w:divBdr>
                  <w:divsChild>
                    <w:div w:id="244807870">
                      <w:marLeft w:val="0"/>
                      <w:marRight w:val="0"/>
                      <w:marTop w:val="0"/>
                      <w:marBottom w:val="0"/>
                      <w:divBdr>
                        <w:top w:val="none" w:sz="0" w:space="0" w:color="auto"/>
                        <w:left w:val="none" w:sz="0" w:space="0" w:color="auto"/>
                        <w:bottom w:val="none" w:sz="0" w:space="0" w:color="auto"/>
                        <w:right w:val="none" w:sz="0" w:space="0" w:color="auto"/>
                      </w:divBdr>
                    </w:div>
                    <w:div w:id="783690563">
                      <w:marLeft w:val="0"/>
                      <w:marRight w:val="0"/>
                      <w:marTop w:val="0"/>
                      <w:marBottom w:val="0"/>
                      <w:divBdr>
                        <w:top w:val="none" w:sz="0" w:space="0" w:color="auto"/>
                        <w:left w:val="none" w:sz="0" w:space="0" w:color="auto"/>
                        <w:bottom w:val="none" w:sz="0" w:space="0" w:color="auto"/>
                        <w:right w:val="none" w:sz="0" w:space="0" w:color="auto"/>
                      </w:divBdr>
                    </w:div>
                  </w:divsChild>
                </w:div>
                <w:div w:id="205803880">
                  <w:marLeft w:val="0"/>
                  <w:marRight w:val="0"/>
                  <w:marTop w:val="0"/>
                  <w:marBottom w:val="0"/>
                  <w:divBdr>
                    <w:top w:val="none" w:sz="0" w:space="0" w:color="auto"/>
                    <w:left w:val="none" w:sz="0" w:space="0" w:color="auto"/>
                    <w:bottom w:val="none" w:sz="0" w:space="0" w:color="auto"/>
                    <w:right w:val="none" w:sz="0" w:space="0" w:color="auto"/>
                  </w:divBdr>
                  <w:divsChild>
                    <w:div w:id="879171556">
                      <w:marLeft w:val="0"/>
                      <w:marRight w:val="0"/>
                      <w:marTop w:val="0"/>
                      <w:marBottom w:val="0"/>
                      <w:divBdr>
                        <w:top w:val="none" w:sz="0" w:space="0" w:color="auto"/>
                        <w:left w:val="none" w:sz="0" w:space="0" w:color="auto"/>
                        <w:bottom w:val="none" w:sz="0" w:space="0" w:color="auto"/>
                        <w:right w:val="none" w:sz="0" w:space="0" w:color="auto"/>
                      </w:divBdr>
                    </w:div>
                  </w:divsChild>
                </w:div>
                <w:div w:id="1647130231">
                  <w:marLeft w:val="0"/>
                  <w:marRight w:val="0"/>
                  <w:marTop w:val="0"/>
                  <w:marBottom w:val="0"/>
                  <w:divBdr>
                    <w:top w:val="none" w:sz="0" w:space="0" w:color="auto"/>
                    <w:left w:val="none" w:sz="0" w:space="0" w:color="auto"/>
                    <w:bottom w:val="none" w:sz="0" w:space="0" w:color="auto"/>
                    <w:right w:val="none" w:sz="0" w:space="0" w:color="auto"/>
                  </w:divBdr>
                  <w:divsChild>
                    <w:div w:id="784353584">
                      <w:marLeft w:val="0"/>
                      <w:marRight w:val="0"/>
                      <w:marTop w:val="0"/>
                      <w:marBottom w:val="0"/>
                      <w:divBdr>
                        <w:top w:val="none" w:sz="0" w:space="0" w:color="auto"/>
                        <w:left w:val="none" w:sz="0" w:space="0" w:color="auto"/>
                        <w:bottom w:val="none" w:sz="0" w:space="0" w:color="auto"/>
                        <w:right w:val="none" w:sz="0" w:space="0" w:color="auto"/>
                      </w:divBdr>
                    </w:div>
                  </w:divsChild>
                </w:div>
                <w:div w:id="342632516">
                  <w:marLeft w:val="0"/>
                  <w:marRight w:val="0"/>
                  <w:marTop w:val="0"/>
                  <w:marBottom w:val="0"/>
                  <w:divBdr>
                    <w:top w:val="none" w:sz="0" w:space="0" w:color="auto"/>
                    <w:left w:val="none" w:sz="0" w:space="0" w:color="auto"/>
                    <w:bottom w:val="none" w:sz="0" w:space="0" w:color="auto"/>
                    <w:right w:val="none" w:sz="0" w:space="0" w:color="auto"/>
                  </w:divBdr>
                  <w:divsChild>
                    <w:div w:id="412360440">
                      <w:marLeft w:val="0"/>
                      <w:marRight w:val="0"/>
                      <w:marTop w:val="0"/>
                      <w:marBottom w:val="0"/>
                      <w:divBdr>
                        <w:top w:val="none" w:sz="0" w:space="0" w:color="auto"/>
                        <w:left w:val="none" w:sz="0" w:space="0" w:color="auto"/>
                        <w:bottom w:val="none" w:sz="0" w:space="0" w:color="auto"/>
                        <w:right w:val="none" w:sz="0" w:space="0" w:color="auto"/>
                      </w:divBdr>
                    </w:div>
                  </w:divsChild>
                </w:div>
                <w:div w:id="1958414743">
                  <w:marLeft w:val="0"/>
                  <w:marRight w:val="0"/>
                  <w:marTop w:val="0"/>
                  <w:marBottom w:val="0"/>
                  <w:divBdr>
                    <w:top w:val="none" w:sz="0" w:space="0" w:color="auto"/>
                    <w:left w:val="none" w:sz="0" w:space="0" w:color="auto"/>
                    <w:bottom w:val="none" w:sz="0" w:space="0" w:color="auto"/>
                    <w:right w:val="none" w:sz="0" w:space="0" w:color="auto"/>
                  </w:divBdr>
                  <w:divsChild>
                    <w:div w:id="1523324627">
                      <w:marLeft w:val="0"/>
                      <w:marRight w:val="0"/>
                      <w:marTop w:val="0"/>
                      <w:marBottom w:val="0"/>
                      <w:divBdr>
                        <w:top w:val="none" w:sz="0" w:space="0" w:color="auto"/>
                        <w:left w:val="none" w:sz="0" w:space="0" w:color="auto"/>
                        <w:bottom w:val="none" w:sz="0" w:space="0" w:color="auto"/>
                        <w:right w:val="none" w:sz="0" w:space="0" w:color="auto"/>
                      </w:divBdr>
                    </w:div>
                    <w:div w:id="621764451">
                      <w:marLeft w:val="0"/>
                      <w:marRight w:val="0"/>
                      <w:marTop w:val="0"/>
                      <w:marBottom w:val="0"/>
                      <w:divBdr>
                        <w:top w:val="none" w:sz="0" w:space="0" w:color="auto"/>
                        <w:left w:val="none" w:sz="0" w:space="0" w:color="auto"/>
                        <w:bottom w:val="none" w:sz="0" w:space="0" w:color="auto"/>
                        <w:right w:val="none" w:sz="0" w:space="0" w:color="auto"/>
                      </w:divBdr>
                    </w:div>
                  </w:divsChild>
                </w:div>
                <w:div w:id="30964722">
                  <w:marLeft w:val="0"/>
                  <w:marRight w:val="0"/>
                  <w:marTop w:val="0"/>
                  <w:marBottom w:val="0"/>
                  <w:divBdr>
                    <w:top w:val="none" w:sz="0" w:space="0" w:color="auto"/>
                    <w:left w:val="none" w:sz="0" w:space="0" w:color="auto"/>
                    <w:bottom w:val="none" w:sz="0" w:space="0" w:color="auto"/>
                    <w:right w:val="none" w:sz="0" w:space="0" w:color="auto"/>
                  </w:divBdr>
                  <w:divsChild>
                    <w:div w:id="1869222776">
                      <w:marLeft w:val="0"/>
                      <w:marRight w:val="0"/>
                      <w:marTop w:val="0"/>
                      <w:marBottom w:val="0"/>
                      <w:divBdr>
                        <w:top w:val="none" w:sz="0" w:space="0" w:color="auto"/>
                        <w:left w:val="none" w:sz="0" w:space="0" w:color="auto"/>
                        <w:bottom w:val="none" w:sz="0" w:space="0" w:color="auto"/>
                        <w:right w:val="none" w:sz="0" w:space="0" w:color="auto"/>
                      </w:divBdr>
                    </w:div>
                  </w:divsChild>
                </w:div>
                <w:div w:id="905457785">
                  <w:marLeft w:val="0"/>
                  <w:marRight w:val="0"/>
                  <w:marTop w:val="0"/>
                  <w:marBottom w:val="0"/>
                  <w:divBdr>
                    <w:top w:val="none" w:sz="0" w:space="0" w:color="auto"/>
                    <w:left w:val="none" w:sz="0" w:space="0" w:color="auto"/>
                    <w:bottom w:val="none" w:sz="0" w:space="0" w:color="auto"/>
                    <w:right w:val="none" w:sz="0" w:space="0" w:color="auto"/>
                  </w:divBdr>
                  <w:divsChild>
                    <w:div w:id="545797392">
                      <w:marLeft w:val="0"/>
                      <w:marRight w:val="0"/>
                      <w:marTop w:val="0"/>
                      <w:marBottom w:val="0"/>
                      <w:divBdr>
                        <w:top w:val="none" w:sz="0" w:space="0" w:color="auto"/>
                        <w:left w:val="none" w:sz="0" w:space="0" w:color="auto"/>
                        <w:bottom w:val="none" w:sz="0" w:space="0" w:color="auto"/>
                        <w:right w:val="none" w:sz="0" w:space="0" w:color="auto"/>
                      </w:divBdr>
                    </w:div>
                  </w:divsChild>
                </w:div>
                <w:div w:id="1538812532">
                  <w:marLeft w:val="0"/>
                  <w:marRight w:val="0"/>
                  <w:marTop w:val="0"/>
                  <w:marBottom w:val="0"/>
                  <w:divBdr>
                    <w:top w:val="none" w:sz="0" w:space="0" w:color="auto"/>
                    <w:left w:val="none" w:sz="0" w:space="0" w:color="auto"/>
                    <w:bottom w:val="none" w:sz="0" w:space="0" w:color="auto"/>
                    <w:right w:val="none" w:sz="0" w:space="0" w:color="auto"/>
                  </w:divBdr>
                  <w:divsChild>
                    <w:div w:id="748187982">
                      <w:marLeft w:val="0"/>
                      <w:marRight w:val="0"/>
                      <w:marTop w:val="0"/>
                      <w:marBottom w:val="0"/>
                      <w:divBdr>
                        <w:top w:val="none" w:sz="0" w:space="0" w:color="auto"/>
                        <w:left w:val="none" w:sz="0" w:space="0" w:color="auto"/>
                        <w:bottom w:val="none" w:sz="0" w:space="0" w:color="auto"/>
                        <w:right w:val="none" w:sz="0" w:space="0" w:color="auto"/>
                      </w:divBdr>
                    </w:div>
                  </w:divsChild>
                </w:div>
                <w:div w:id="479231410">
                  <w:marLeft w:val="0"/>
                  <w:marRight w:val="0"/>
                  <w:marTop w:val="0"/>
                  <w:marBottom w:val="0"/>
                  <w:divBdr>
                    <w:top w:val="none" w:sz="0" w:space="0" w:color="auto"/>
                    <w:left w:val="none" w:sz="0" w:space="0" w:color="auto"/>
                    <w:bottom w:val="none" w:sz="0" w:space="0" w:color="auto"/>
                    <w:right w:val="none" w:sz="0" w:space="0" w:color="auto"/>
                  </w:divBdr>
                  <w:divsChild>
                    <w:div w:id="253322414">
                      <w:marLeft w:val="0"/>
                      <w:marRight w:val="0"/>
                      <w:marTop w:val="0"/>
                      <w:marBottom w:val="0"/>
                      <w:divBdr>
                        <w:top w:val="none" w:sz="0" w:space="0" w:color="auto"/>
                        <w:left w:val="none" w:sz="0" w:space="0" w:color="auto"/>
                        <w:bottom w:val="none" w:sz="0" w:space="0" w:color="auto"/>
                        <w:right w:val="none" w:sz="0" w:space="0" w:color="auto"/>
                      </w:divBdr>
                    </w:div>
                    <w:div w:id="2137479982">
                      <w:marLeft w:val="0"/>
                      <w:marRight w:val="0"/>
                      <w:marTop w:val="0"/>
                      <w:marBottom w:val="0"/>
                      <w:divBdr>
                        <w:top w:val="none" w:sz="0" w:space="0" w:color="auto"/>
                        <w:left w:val="none" w:sz="0" w:space="0" w:color="auto"/>
                        <w:bottom w:val="none" w:sz="0" w:space="0" w:color="auto"/>
                        <w:right w:val="none" w:sz="0" w:space="0" w:color="auto"/>
                      </w:divBdr>
                    </w:div>
                  </w:divsChild>
                </w:div>
                <w:div w:id="255553578">
                  <w:marLeft w:val="0"/>
                  <w:marRight w:val="0"/>
                  <w:marTop w:val="0"/>
                  <w:marBottom w:val="0"/>
                  <w:divBdr>
                    <w:top w:val="none" w:sz="0" w:space="0" w:color="auto"/>
                    <w:left w:val="none" w:sz="0" w:space="0" w:color="auto"/>
                    <w:bottom w:val="none" w:sz="0" w:space="0" w:color="auto"/>
                    <w:right w:val="none" w:sz="0" w:space="0" w:color="auto"/>
                  </w:divBdr>
                  <w:divsChild>
                    <w:div w:id="898831171">
                      <w:marLeft w:val="0"/>
                      <w:marRight w:val="0"/>
                      <w:marTop w:val="0"/>
                      <w:marBottom w:val="0"/>
                      <w:divBdr>
                        <w:top w:val="none" w:sz="0" w:space="0" w:color="auto"/>
                        <w:left w:val="none" w:sz="0" w:space="0" w:color="auto"/>
                        <w:bottom w:val="none" w:sz="0" w:space="0" w:color="auto"/>
                        <w:right w:val="none" w:sz="0" w:space="0" w:color="auto"/>
                      </w:divBdr>
                    </w:div>
                  </w:divsChild>
                </w:div>
                <w:div w:id="955909897">
                  <w:marLeft w:val="0"/>
                  <w:marRight w:val="0"/>
                  <w:marTop w:val="0"/>
                  <w:marBottom w:val="0"/>
                  <w:divBdr>
                    <w:top w:val="none" w:sz="0" w:space="0" w:color="auto"/>
                    <w:left w:val="none" w:sz="0" w:space="0" w:color="auto"/>
                    <w:bottom w:val="none" w:sz="0" w:space="0" w:color="auto"/>
                    <w:right w:val="none" w:sz="0" w:space="0" w:color="auto"/>
                  </w:divBdr>
                  <w:divsChild>
                    <w:div w:id="508637979">
                      <w:marLeft w:val="0"/>
                      <w:marRight w:val="0"/>
                      <w:marTop w:val="0"/>
                      <w:marBottom w:val="0"/>
                      <w:divBdr>
                        <w:top w:val="none" w:sz="0" w:space="0" w:color="auto"/>
                        <w:left w:val="none" w:sz="0" w:space="0" w:color="auto"/>
                        <w:bottom w:val="none" w:sz="0" w:space="0" w:color="auto"/>
                        <w:right w:val="none" w:sz="0" w:space="0" w:color="auto"/>
                      </w:divBdr>
                    </w:div>
                  </w:divsChild>
                </w:div>
                <w:div w:id="1576017281">
                  <w:marLeft w:val="0"/>
                  <w:marRight w:val="0"/>
                  <w:marTop w:val="0"/>
                  <w:marBottom w:val="0"/>
                  <w:divBdr>
                    <w:top w:val="none" w:sz="0" w:space="0" w:color="auto"/>
                    <w:left w:val="none" w:sz="0" w:space="0" w:color="auto"/>
                    <w:bottom w:val="none" w:sz="0" w:space="0" w:color="auto"/>
                    <w:right w:val="none" w:sz="0" w:space="0" w:color="auto"/>
                  </w:divBdr>
                  <w:divsChild>
                    <w:div w:id="1648969635">
                      <w:marLeft w:val="0"/>
                      <w:marRight w:val="0"/>
                      <w:marTop w:val="0"/>
                      <w:marBottom w:val="0"/>
                      <w:divBdr>
                        <w:top w:val="none" w:sz="0" w:space="0" w:color="auto"/>
                        <w:left w:val="none" w:sz="0" w:space="0" w:color="auto"/>
                        <w:bottom w:val="none" w:sz="0" w:space="0" w:color="auto"/>
                        <w:right w:val="none" w:sz="0" w:space="0" w:color="auto"/>
                      </w:divBdr>
                    </w:div>
                  </w:divsChild>
                </w:div>
                <w:div w:id="2094736486">
                  <w:marLeft w:val="0"/>
                  <w:marRight w:val="0"/>
                  <w:marTop w:val="0"/>
                  <w:marBottom w:val="0"/>
                  <w:divBdr>
                    <w:top w:val="none" w:sz="0" w:space="0" w:color="auto"/>
                    <w:left w:val="none" w:sz="0" w:space="0" w:color="auto"/>
                    <w:bottom w:val="none" w:sz="0" w:space="0" w:color="auto"/>
                    <w:right w:val="none" w:sz="0" w:space="0" w:color="auto"/>
                  </w:divBdr>
                  <w:divsChild>
                    <w:div w:id="1923837053">
                      <w:marLeft w:val="0"/>
                      <w:marRight w:val="0"/>
                      <w:marTop w:val="0"/>
                      <w:marBottom w:val="0"/>
                      <w:divBdr>
                        <w:top w:val="none" w:sz="0" w:space="0" w:color="auto"/>
                        <w:left w:val="none" w:sz="0" w:space="0" w:color="auto"/>
                        <w:bottom w:val="none" w:sz="0" w:space="0" w:color="auto"/>
                        <w:right w:val="none" w:sz="0" w:space="0" w:color="auto"/>
                      </w:divBdr>
                    </w:div>
                    <w:div w:id="725296320">
                      <w:marLeft w:val="0"/>
                      <w:marRight w:val="0"/>
                      <w:marTop w:val="0"/>
                      <w:marBottom w:val="0"/>
                      <w:divBdr>
                        <w:top w:val="none" w:sz="0" w:space="0" w:color="auto"/>
                        <w:left w:val="none" w:sz="0" w:space="0" w:color="auto"/>
                        <w:bottom w:val="none" w:sz="0" w:space="0" w:color="auto"/>
                        <w:right w:val="none" w:sz="0" w:space="0" w:color="auto"/>
                      </w:divBdr>
                    </w:div>
                  </w:divsChild>
                </w:div>
                <w:div w:id="1738090270">
                  <w:marLeft w:val="0"/>
                  <w:marRight w:val="0"/>
                  <w:marTop w:val="0"/>
                  <w:marBottom w:val="0"/>
                  <w:divBdr>
                    <w:top w:val="none" w:sz="0" w:space="0" w:color="auto"/>
                    <w:left w:val="none" w:sz="0" w:space="0" w:color="auto"/>
                    <w:bottom w:val="none" w:sz="0" w:space="0" w:color="auto"/>
                    <w:right w:val="none" w:sz="0" w:space="0" w:color="auto"/>
                  </w:divBdr>
                  <w:divsChild>
                    <w:div w:id="1863981791">
                      <w:marLeft w:val="0"/>
                      <w:marRight w:val="0"/>
                      <w:marTop w:val="0"/>
                      <w:marBottom w:val="0"/>
                      <w:divBdr>
                        <w:top w:val="none" w:sz="0" w:space="0" w:color="auto"/>
                        <w:left w:val="none" w:sz="0" w:space="0" w:color="auto"/>
                        <w:bottom w:val="none" w:sz="0" w:space="0" w:color="auto"/>
                        <w:right w:val="none" w:sz="0" w:space="0" w:color="auto"/>
                      </w:divBdr>
                    </w:div>
                  </w:divsChild>
                </w:div>
                <w:div w:id="17700195">
                  <w:marLeft w:val="0"/>
                  <w:marRight w:val="0"/>
                  <w:marTop w:val="0"/>
                  <w:marBottom w:val="0"/>
                  <w:divBdr>
                    <w:top w:val="none" w:sz="0" w:space="0" w:color="auto"/>
                    <w:left w:val="none" w:sz="0" w:space="0" w:color="auto"/>
                    <w:bottom w:val="none" w:sz="0" w:space="0" w:color="auto"/>
                    <w:right w:val="none" w:sz="0" w:space="0" w:color="auto"/>
                  </w:divBdr>
                  <w:divsChild>
                    <w:div w:id="1071006608">
                      <w:marLeft w:val="0"/>
                      <w:marRight w:val="0"/>
                      <w:marTop w:val="0"/>
                      <w:marBottom w:val="0"/>
                      <w:divBdr>
                        <w:top w:val="none" w:sz="0" w:space="0" w:color="auto"/>
                        <w:left w:val="none" w:sz="0" w:space="0" w:color="auto"/>
                        <w:bottom w:val="none" w:sz="0" w:space="0" w:color="auto"/>
                        <w:right w:val="none" w:sz="0" w:space="0" w:color="auto"/>
                      </w:divBdr>
                    </w:div>
                  </w:divsChild>
                </w:div>
                <w:div w:id="2048752909">
                  <w:marLeft w:val="0"/>
                  <w:marRight w:val="0"/>
                  <w:marTop w:val="0"/>
                  <w:marBottom w:val="0"/>
                  <w:divBdr>
                    <w:top w:val="none" w:sz="0" w:space="0" w:color="auto"/>
                    <w:left w:val="none" w:sz="0" w:space="0" w:color="auto"/>
                    <w:bottom w:val="none" w:sz="0" w:space="0" w:color="auto"/>
                    <w:right w:val="none" w:sz="0" w:space="0" w:color="auto"/>
                  </w:divBdr>
                  <w:divsChild>
                    <w:div w:id="333992111">
                      <w:marLeft w:val="0"/>
                      <w:marRight w:val="0"/>
                      <w:marTop w:val="0"/>
                      <w:marBottom w:val="0"/>
                      <w:divBdr>
                        <w:top w:val="none" w:sz="0" w:space="0" w:color="auto"/>
                        <w:left w:val="none" w:sz="0" w:space="0" w:color="auto"/>
                        <w:bottom w:val="none" w:sz="0" w:space="0" w:color="auto"/>
                        <w:right w:val="none" w:sz="0" w:space="0" w:color="auto"/>
                      </w:divBdr>
                    </w:div>
                  </w:divsChild>
                </w:div>
                <w:div w:id="526986784">
                  <w:marLeft w:val="0"/>
                  <w:marRight w:val="0"/>
                  <w:marTop w:val="0"/>
                  <w:marBottom w:val="0"/>
                  <w:divBdr>
                    <w:top w:val="none" w:sz="0" w:space="0" w:color="auto"/>
                    <w:left w:val="none" w:sz="0" w:space="0" w:color="auto"/>
                    <w:bottom w:val="none" w:sz="0" w:space="0" w:color="auto"/>
                    <w:right w:val="none" w:sz="0" w:space="0" w:color="auto"/>
                  </w:divBdr>
                  <w:divsChild>
                    <w:div w:id="1979650214">
                      <w:marLeft w:val="0"/>
                      <w:marRight w:val="0"/>
                      <w:marTop w:val="0"/>
                      <w:marBottom w:val="0"/>
                      <w:divBdr>
                        <w:top w:val="none" w:sz="0" w:space="0" w:color="auto"/>
                        <w:left w:val="none" w:sz="0" w:space="0" w:color="auto"/>
                        <w:bottom w:val="none" w:sz="0" w:space="0" w:color="auto"/>
                        <w:right w:val="none" w:sz="0" w:space="0" w:color="auto"/>
                      </w:divBdr>
                    </w:div>
                    <w:div w:id="1134566169">
                      <w:marLeft w:val="0"/>
                      <w:marRight w:val="0"/>
                      <w:marTop w:val="0"/>
                      <w:marBottom w:val="0"/>
                      <w:divBdr>
                        <w:top w:val="none" w:sz="0" w:space="0" w:color="auto"/>
                        <w:left w:val="none" w:sz="0" w:space="0" w:color="auto"/>
                        <w:bottom w:val="none" w:sz="0" w:space="0" w:color="auto"/>
                        <w:right w:val="none" w:sz="0" w:space="0" w:color="auto"/>
                      </w:divBdr>
                    </w:div>
                  </w:divsChild>
                </w:div>
                <w:div w:id="34739097">
                  <w:marLeft w:val="0"/>
                  <w:marRight w:val="0"/>
                  <w:marTop w:val="0"/>
                  <w:marBottom w:val="0"/>
                  <w:divBdr>
                    <w:top w:val="none" w:sz="0" w:space="0" w:color="auto"/>
                    <w:left w:val="none" w:sz="0" w:space="0" w:color="auto"/>
                    <w:bottom w:val="none" w:sz="0" w:space="0" w:color="auto"/>
                    <w:right w:val="none" w:sz="0" w:space="0" w:color="auto"/>
                  </w:divBdr>
                  <w:divsChild>
                    <w:div w:id="460880221">
                      <w:marLeft w:val="0"/>
                      <w:marRight w:val="0"/>
                      <w:marTop w:val="0"/>
                      <w:marBottom w:val="0"/>
                      <w:divBdr>
                        <w:top w:val="none" w:sz="0" w:space="0" w:color="auto"/>
                        <w:left w:val="none" w:sz="0" w:space="0" w:color="auto"/>
                        <w:bottom w:val="none" w:sz="0" w:space="0" w:color="auto"/>
                        <w:right w:val="none" w:sz="0" w:space="0" w:color="auto"/>
                      </w:divBdr>
                    </w:div>
                  </w:divsChild>
                </w:div>
                <w:div w:id="1517693143">
                  <w:marLeft w:val="0"/>
                  <w:marRight w:val="0"/>
                  <w:marTop w:val="0"/>
                  <w:marBottom w:val="0"/>
                  <w:divBdr>
                    <w:top w:val="none" w:sz="0" w:space="0" w:color="auto"/>
                    <w:left w:val="none" w:sz="0" w:space="0" w:color="auto"/>
                    <w:bottom w:val="none" w:sz="0" w:space="0" w:color="auto"/>
                    <w:right w:val="none" w:sz="0" w:space="0" w:color="auto"/>
                  </w:divBdr>
                  <w:divsChild>
                    <w:div w:id="1585602485">
                      <w:marLeft w:val="0"/>
                      <w:marRight w:val="0"/>
                      <w:marTop w:val="0"/>
                      <w:marBottom w:val="0"/>
                      <w:divBdr>
                        <w:top w:val="none" w:sz="0" w:space="0" w:color="auto"/>
                        <w:left w:val="none" w:sz="0" w:space="0" w:color="auto"/>
                        <w:bottom w:val="none" w:sz="0" w:space="0" w:color="auto"/>
                        <w:right w:val="none" w:sz="0" w:space="0" w:color="auto"/>
                      </w:divBdr>
                    </w:div>
                  </w:divsChild>
                </w:div>
                <w:div w:id="1277444895">
                  <w:marLeft w:val="0"/>
                  <w:marRight w:val="0"/>
                  <w:marTop w:val="0"/>
                  <w:marBottom w:val="0"/>
                  <w:divBdr>
                    <w:top w:val="none" w:sz="0" w:space="0" w:color="auto"/>
                    <w:left w:val="none" w:sz="0" w:space="0" w:color="auto"/>
                    <w:bottom w:val="none" w:sz="0" w:space="0" w:color="auto"/>
                    <w:right w:val="none" w:sz="0" w:space="0" w:color="auto"/>
                  </w:divBdr>
                  <w:divsChild>
                    <w:div w:id="1169057261">
                      <w:marLeft w:val="0"/>
                      <w:marRight w:val="0"/>
                      <w:marTop w:val="0"/>
                      <w:marBottom w:val="0"/>
                      <w:divBdr>
                        <w:top w:val="none" w:sz="0" w:space="0" w:color="auto"/>
                        <w:left w:val="none" w:sz="0" w:space="0" w:color="auto"/>
                        <w:bottom w:val="none" w:sz="0" w:space="0" w:color="auto"/>
                        <w:right w:val="none" w:sz="0" w:space="0" w:color="auto"/>
                      </w:divBdr>
                    </w:div>
                  </w:divsChild>
                </w:div>
                <w:div w:id="1241908676">
                  <w:marLeft w:val="0"/>
                  <w:marRight w:val="0"/>
                  <w:marTop w:val="0"/>
                  <w:marBottom w:val="0"/>
                  <w:divBdr>
                    <w:top w:val="none" w:sz="0" w:space="0" w:color="auto"/>
                    <w:left w:val="none" w:sz="0" w:space="0" w:color="auto"/>
                    <w:bottom w:val="none" w:sz="0" w:space="0" w:color="auto"/>
                    <w:right w:val="none" w:sz="0" w:space="0" w:color="auto"/>
                  </w:divBdr>
                  <w:divsChild>
                    <w:div w:id="378091847">
                      <w:marLeft w:val="0"/>
                      <w:marRight w:val="0"/>
                      <w:marTop w:val="0"/>
                      <w:marBottom w:val="0"/>
                      <w:divBdr>
                        <w:top w:val="none" w:sz="0" w:space="0" w:color="auto"/>
                        <w:left w:val="none" w:sz="0" w:space="0" w:color="auto"/>
                        <w:bottom w:val="none" w:sz="0" w:space="0" w:color="auto"/>
                        <w:right w:val="none" w:sz="0" w:space="0" w:color="auto"/>
                      </w:divBdr>
                    </w:div>
                    <w:div w:id="1934170075">
                      <w:marLeft w:val="0"/>
                      <w:marRight w:val="0"/>
                      <w:marTop w:val="0"/>
                      <w:marBottom w:val="0"/>
                      <w:divBdr>
                        <w:top w:val="none" w:sz="0" w:space="0" w:color="auto"/>
                        <w:left w:val="none" w:sz="0" w:space="0" w:color="auto"/>
                        <w:bottom w:val="none" w:sz="0" w:space="0" w:color="auto"/>
                        <w:right w:val="none" w:sz="0" w:space="0" w:color="auto"/>
                      </w:divBdr>
                    </w:div>
                  </w:divsChild>
                </w:div>
                <w:div w:id="1186016222">
                  <w:marLeft w:val="0"/>
                  <w:marRight w:val="0"/>
                  <w:marTop w:val="0"/>
                  <w:marBottom w:val="0"/>
                  <w:divBdr>
                    <w:top w:val="none" w:sz="0" w:space="0" w:color="auto"/>
                    <w:left w:val="none" w:sz="0" w:space="0" w:color="auto"/>
                    <w:bottom w:val="none" w:sz="0" w:space="0" w:color="auto"/>
                    <w:right w:val="none" w:sz="0" w:space="0" w:color="auto"/>
                  </w:divBdr>
                  <w:divsChild>
                    <w:div w:id="1194272432">
                      <w:marLeft w:val="0"/>
                      <w:marRight w:val="0"/>
                      <w:marTop w:val="0"/>
                      <w:marBottom w:val="0"/>
                      <w:divBdr>
                        <w:top w:val="none" w:sz="0" w:space="0" w:color="auto"/>
                        <w:left w:val="none" w:sz="0" w:space="0" w:color="auto"/>
                        <w:bottom w:val="none" w:sz="0" w:space="0" w:color="auto"/>
                        <w:right w:val="none" w:sz="0" w:space="0" w:color="auto"/>
                      </w:divBdr>
                    </w:div>
                  </w:divsChild>
                </w:div>
                <w:div w:id="835651618">
                  <w:marLeft w:val="0"/>
                  <w:marRight w:val="0"/>
                  <w:marTop w:val="0"/>
                  <w:marBottom w:val="0"/>
                  <w:divBdr>
                    <w:top w:val="none" w:sz="0" w:space="0" w:color="auto"/>
                    <w:left w:val="none" w:sz="0" w:space="0" w:color="auto"/>
                    <w:bottom w:val="none" w:sz="0" w:space="0" w:color="auto"/>
                    <w:right w:val="none" w:sz="0" w:space="0" w:color="auto"/>
                  </w:divBdr>
                  <w:divsChild>
                    <w:div w:id="116678030">
                      <w:marLeft w:val="0"/>
                      <w:marRight w:val="0"/>
                      <w:marTop w:val="0"/>
                      <w:marBottom w:val="0"/>
                      <w:divBdr>
                        <w:top w:val="none" w:sz="0" w:space="0" w:color="auto"/>
                        <w:left w:val="none" w:sz="0" w:space="0" w:color="auto"/>
                        <w:bottom w:val="none" w:sz="0" w:space="0" w:color="auto"/>
                        <w:right w:val="none" w:sz="0" w:space="0" w:color="auto"/>
                      </w:divBdr>
                    </w:div>
                  </w:divsChild>
                </w:div>
                <w:div w:id="1298217431">
                  <w:marLeft w:val="0"/>
                  <w:marRight w:val="0"/>
                  <w:marTop w:val="0"/>
                  <w:marBottom w:val="0"/>
                  <w:divBdr>
                    <w:top w:val="none" w:sz="0" w:space="0" w:color="auto"/>
                    <w:left w:val="none" w:sz="0" w:space="0" w:color="auto"/>
                    <w:bottom w:val="none" w:sz="0" w:space="0" w:color="auto"/>
                    <w:right w:val="none" w:sz="0" w:space="0" w:color="auto"/>
                  </w:divBdr>
                  <w:divsChild>
                    <w:div w:id="350840244">
                      <w:marLeft w:val="0"/>
                      <w:marRight w:val="0"/>
                      <w:marTop w:val="0"/>
                      <w:marBottom w:val="0"/>
                      <w:divBdr>
                        <w:top w:val="none" w:sz="0" w:space="0" w:color="auto"/>
                        <w:left w:val="none" w:sz="0" w:space="0" w:color="auto"/>
                        <w:bottom w:val="none" w:sz="0" w:space="0" w:color="auto"/>
                        <w:right w:val="none" w:sz="0" w:space="0" w:color="auto"/>
                      </w:divBdr>
                    </w:div>
                  </w:divsChild>
                </w:div>
                <w:div w:id="1644894293">
                  <w:marLeft w:val="0"/>
                  <w:marRight w:val="0"/>
                  <w:marTop w:val="0"/>
                  <w:marBottom w:val="0"/>
                  <w:divBdr>
                    <w:top w:val="none" w:sz="0" w:space="0" w:color="auto"/>
                    <w:left w:val="none" w:sz="0" w:space="0" w:color="auto"/>
                    <w:bottom w:val="none" w:sz="0" w:space="0" w:color="auto"/>
                    <w:right w:val="none" w:sz="0" w:space="0" w:color="auto"/>
                  </w:divBdr>
                  <w:divsChild>
                    <w:div w:id="204952067">
                      <w:marLeft w:val="0"/>
                      <w:marRight w:val="0"/>
                      <w:marTop w:val="0"/>
                      <w:marBottom w:val="0"/>
                      <w:divBdr>
                        <w:top w:val="none" w:sz="0" w:space="0" w:color="auto"/>
                        <w:left w:val="none" w:sz="0" w:space="0" w:color="auto"/>
                        <w:bottom w:val="none" w:sz="0" w:space="0" w:color="auto"/>
                        <w:right w:val="none" w:sz="0" w:space="0" w:color="auto"/>
                      </w:divBdr>
                    </w:div>
                    <w:div w:id="1317762532">
                      <w:marLeft w:val="0"/>
                      <w:marRight w:val="0"/>
                      <w:marTop w:val="0"/>
                      <w:marBottom w:val="0"/>
                      <w:divBdr>
                        <w:top w:val="none" w:sz="0" w:space="0" w:color="auto"/>
                        <w:left w:val="none" w:sz="0" w:space="0" w:color="auto"/>
                        <w:bottom w:val="none" w:sz="0" w:space="0" w:color="auto"/>
                        <w:right w:val="none" w:sz="0" w:space="0" w:color="auto"/>
                      </w:divBdr>
                    </w:div>
                  </w:divsChild>
                </w:div>
                <w:div w:id="909198544">
                  <w:marLeft w:val="0"/>
                  <w:marRight w:val="0"/>
                  <w:marTop w:val="0"/>
                  <w:marBottom w:val="0"/>
                  <w:divBdr>
                    <w:top w:val="none" w:sz="0" w:space="0" w:color="auto"/>
                    <w:left w:val="none" w:sz="0" w:space="0" w:color="auto"/>
                    <w:bottom w:val="none" w:sz="0" w:space="0" w:color="auto"/>
                    <w:right w:val="none" w:sz="0" w:space="0" w:color="auto"/>
                  </w:divBdr>
                  <w:divsChild>
                    <w:div w:id="2115123953">
                      <w:marLeft w:val="0"/>
                      <w:marRight w:val="0"/>
                      <w:marTop w:val="0"/>
                      <w:marBottom w:val="0"/>
                      <w:divBdr>
                        <w:top w:val="none" w:sz="0" w:space="0" w:color="auto"/>
                        <w:left w:val="none" w:sz="0" w:space="0" w:color="auto"/>
                        <w:bottom w:val="none" w:sz="0" w:space="0" w:color="auto"/>
                        <w:right w:val="none" w:sz="0" w:space="0" w:color="auto"/>
                      </w:divBdr>
                    </w:div>
                  </w:divsChild>
                </w:div>
                <w:div w:id="657736299">
                  <w:marLeft w:val="0"/>
                  <w:marRight w:val="0"/>
                  <w:marTop w:val="0"/>
                  <w:marBottom w:val="0"/>
                  <w:divBdr>
                    <w:top w:val="none" w:sz="0" w:space="0" w:color="auto"/>
                    <w:left w:val="none" w:sz="0" w:space="0" w:color="auto"/>
                    <w:bottom w:val="none" w:sz="0" w:space="0" w:color="auto"/>
                    <w:right w:val="none" w:sz="0" w:space="0" w:color="auto"/>
                  </w:divBdr>
                  <w:divsChild>
                    <w:div w:id="1800033173">
                      <w:marLeft w:val="0"/>
                      <w:marRight w:val="0"/>
                      <w:marTop w:val="0"/>
                      <w:marBottom w:val="0"/>
                      <w:divBdr>
                        <w:top w:val="none" w:sz="0" w:space="0" w:color="auto"/>
                        <w:left w:val="none" w:sz="0" w:space="0" w:color="auto"/>
                        <w:bottom w:val="none" w:sz="0" w:space="0" w:color="auto"/>
                        <w:right w:val="none" w:sz="0" w:space="0" w:color="auto"/>
                      </w:divBdr>
                    </w:div>
                  </w:divsChild>
                </w:div>
                <w:div w:id="92286527">
                  <w:marLeft w:val="0"/>
                  <w:marRight w:val="0"/>
                  <w:marTop w:val="0"/>
                  <w:marBottom w:val="0"/>
                  <w:divBdr>
                    <w:top w:val="none" w:sz="0" w:space="0" w:color="auto"/>
                    <w:left w:val="none" w:sz="0" w:space="0" w:color="auto"/>
                    <w:bottom w:val="none" w:sz="0" w:space="0" w:color="auto"/>
                    <w:right w:val="none" w:sz="0" w:space="0" w:color="auto"/>
                  </w:divBdr>
                  <w:divsChild>
                    <w:div w:id="501547028">
                      <w:marLeft w:val="0"/>
                      <w:marRight w:val="0"/>
                      <w:marTop w:val="0"/>
                      <w:marBottom w:val="0"/>
                      <w:divBdr>
                        <w:top w:val="none" w:sz="0" w:space="0" w:color="auto"/>
                        <w:left w:val="none" w:sz="0" w:space="0" w:color="auto"/>
                        <w:bottom w:val="none" w:sz="0" w:space="0" w:color="auto"/>
                        <w:right w:val="none" w:sz="0" w:space="0" w:color="auto"/>
                      </w:divBdr>
                    </w:div>
                  </w:divsChild>
                </w:div>
                <w:div w:id="1914118744">
                  <w:marLeft w:val="0"/>
                  <w:marRight w:val="0"/>
                  <w:marTop w:val="0"/>
                  <w:marBottom w:val="0"/>
                  <w:divBdr>
                    <w:top w:val="none" w:sz="0" w:space="0" w:color="auto"/>
                    <w:left w:val="none" w:sz="0" w:space="0" w:color="auto"/>
                    <w:bottom w:val="none" w:sz="0" w:space="0" w:color="auto"/>
                    <w:right w:val="none" w:sz="0" w:space="0" w:color="auto"/>
                  </w:divBdr>
                  <w:divsChild>
                    <w:div w:id="820386103">
                      <w:marLeft w:val="0"/>
                      <w:marRight w:val="0"/>
                      <w:marTop w:val="0"/>
                      <w:marBottom w:val="0"/>
                      <w:divBdr>
                        <w:top w:val="none" w:sz="0" w:space="0" w:color="auto"/>
                        <w:left w:val="none" w:sz="0" w:space="0" w:color="auto"/>
                        <w:bottom w:val="none" w:sz="0" w:space="0" w:color="auto"/>
                        <w:right w:val="none" w:sz="0" w:space="0" w:color="auto"/>
                      </w:divBdr>
                    </w:div>
                  </w:divsChild>
                </w:div>
                <w:div w:id="1260942471">
                  <w:marLeft w:val="0"/>
                  <w:marRight w:val="0"/>
                  <w:marTop w:val="0"/>
                  <w:marBottom w:val="0"/>
                  <w:divBdr>
                    <w:top w:val="none" w:sz="0" w:space="0" w:color="auto"/>
                    <w:left w:val="none" w:sz="0" w:space="0" w:color="auto"/>
                    <w:bottom w:val="none" w:sz="0" w:space="0" w:color="auto"/>
                    <w:right w:val="none" w:sz="0" w:space="0" w:color="auto"/>
                  </w:divBdr>
                  <w:divsChild>
                    <w:div w:id="458258129">
                      <w:marLeft w:val="0"/>
                      <w:marRight w:val="0"/>
                      <w:marTop w:val="0"/>
                      <w:marBottom w:val="0"/>
                      <w:divBdr>
                        <w:top w:val="none" w:sz="0" w:space="0" w:color="auto"/>
                        <w:left w:val="none" w:sz="0" w:space="0" w:color="auto"/>
                        <w:bottom w:val="none" w:sz="0" w:space="0" w:color="auto"/>
                        <w:right w:val="none" w:sz="0" w:space="0" w:color="auto"/>
                      </w:divBdr>
                    </w:div>
                  </w:divsChild>
                </w:div>
                <w:div w:id="238447222">
                  <w:marLeft w:val="0"/>
                  <w:marRight w:val="0"/>
                  <w:marTop w:val="0"/>
                  <w:marBottom w:val="0"/>
                  <w:divBdr>
                    <w:top w:val="none" w:sz="0" w:space="0" w:color="auto"/>
                    <w:left w:val="none" w:sz="0" w:space="0" w:color="auto"/>
                    <w:bottom w:val="none" w:sz="0" w:space="0" w:color="auto"/>
                    <w:right w:val="none" w:sz="0" w:space="0" w:color="auto"/>
                  </w:divBdr>
                  <w:divsChild>
                    <w:div w:id="3578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235297">
          <w:marLeft w:val="0"/>
          <w:marRight w:val="0"/>
          <w:marTop w:val="0"/>
          <w:marBottom w:val="0"/>
          <w:divBdr>
            <w:top w:val="none" w:sz="0" w:space="0" w:color="auto"/>
            <w:left w:val="none" w:sz="0" w:space="0" w:color="auto"/>
            <w:bottom w:val="none" w:sz="0" w:space="0" w:color="auto"/>
            <w:right w:val="none" w:sz="0" w:space="0" w:color="auto"/>
          </w:divBdr>
        </w:div>
        <w:div w:id="1081021149">
          <w:marLeft w:val="0"/>
          <w:marRight w:val="0"/>
          <w:marTop w:val="0"/>
          <w:marBottom w:val="0"/>
          <w:divBdr>
            <w:top w:val="none" w:sz="0" w:space="0" w:color="auto"/>
            <w:left w:val="none" w:sz="0" w:space="0" w:color="auto"/>
            <w:bottom w:val="none" w:sz="0" w:space="0" w:color="auto"/>
            <w:right w:val="none" w:sz="0" w:space="0" w:color="auto"/>
          </w:divBdr>
        </w:div>
        <w:div w:id="1495026337">
          <w:marLeft w:val="0"/>
          <w:marRight w:val="0"/>
          <w:marTop w:val="0"/>
          <w:marBottom w:val="0"/>
          <w:divBdr>
            <w:top w:val="none" w:sz="0" w:space="0" w:color="auto"/>
            <w:left w:val="none" w:sz="0" w:space="0" w:color="auto"/>
            <w:bottom w:val="none" w:sz="0" w:space="0" w:color="auto"/>
            <w:right w:val="none" w:sz="0" w:space="0" w:color="auto"/>
          </w:divBdr>
          <w:divsChild>
            <w:div w:id="795491618">
              <w:marLeft w:val="-75"/>
              <w:marRight w:val="0"/>
              <w:marTop w:val="30"/>
              <w:marBottom w:val="30"/>
              <w:divBdr>
                <w:top w:val="none" w:sz="0" w:space="0" w:color="auto"/>
                <w:left w:val="none" w:sz="0" w:space="0" w:color="auto"/>
                <w:bottom w:val="none" w:sz="0" w:space="0" w:color="auto"/>
                <w:right w:val="none" w:sz="0" w:space="0" w:color="auto"/>
              </w:divBdr>
              <w:divsChild>
                <w:div w:id="692615190">
                  <w:marLeft w:val="0"/>
                  <w:marRight w:val="0"/>
                  <w:marTop w:val="0"/>
                  <w:marBottom w:val="0"/>
                  <w:divBdr>
                    <w:top w:val="none" w:sz="0" w:space="0" w:color="auto"/>
                    <w:left w:val="none" w:sz="0" w:space="0" w:color="auto"/>
                    <w:bottom w:val="none" w:sz="0" w:space="0" w:color="auto"/>
                    <w:right w:val="none" w:sz="0" w:space="0" w:color="auto"/>
                  </w:divBdr>
                  <w:divsChild>
                    <w:div w:id="1081609468">
                      <w:marLeft w:val="0"/>
                      <w:marRight w:val="0"/>
                      <w:marTop w:val="0"/>
                      <w:marBottom w:val="0"/>
                      <w:divBdr>
                        <w:top w:val="none" w:sz="0" w:space="0" w:color="auto"/>
                        <w:left w:val="none" w:sz="0" w:space="0" w:color="auto"/>
                        <w:bottom w:val="none" w:sz="0" w:space="0" w:color="auto"/>
                        <w:right w:val="none" w:sz="0" w:space="0" w:color="auto"/>
                      </w:divBdr>
                    </w:div>
                  </w:divsChild>
                </w:div>
                <w:div w:id="1733192699">
                  <w:marLeft w:val="0"/>
                  <w:marRight w:val="0"/>
                  <w:marTop w:val="0"/>
                  <w:marBottom w:val="0"/>
                  <w:divBdr>
                    <w:top w:val="none" w:sz="0" w:space="0" w:color="auto"/>
                    <w:left w:val="none" w:sz="0" w:space="0" w:color="auto"/>
                    <w:bottom w:val="none" w:sz="0" w:space="0" w:color="auto"/>
                    <w:right w:val="none" w:sz="0" w:space="0" w:color="auto"/>
                  </w:divBdr>
                  <w:divsChild>
                    <w:div w:id="71435223">
                      <w:marLeft w:val="0"/>
                      <w:marRight w:val="0"/>
                      <w:marTop w:val="0"/>
                      <w:marBottom w:val="0"/>
                      <w:divBdr>
                        <w:top w:val="none" w:sz="0" w:space="0" w:color="auto"/>
                        <w:left w:val="none" w:sz="0" w:space="0" w:color="auto"/>
                        <w:bottom w:val="none" w:sz="0" w:space="0" w:color="auto"/>
                        <w:right w:val="none" w:sz="0" w:space="0" w:color="auto"/>
                      </w:divBdr>
                    </w:div>
                    <w:div w:id="1557662964">
                      <w:marLeft w:val="0"/>
                      <w:marRight w:val="0"/>
                      <w:marTop w:val="0"/>
                      <w:marBottom w:val="0"/>
                      <w:divBdr>
                        <w:top w:val="none" w:sz="0" w:space="0" w:color="auto"/>
                        <w:left w:val="none" w:sz="0" w:space="0" w:color="auto"/>
                        <w:bottom w:val="none" w:sz="0" w:space="0" w:color="auto"/>
                        <w:right w:val="none" w:sz="0" w:space="0" w:color="auto"/>
                      </w:divBdr>
                    </w:div>
                  </w:divsChild>
                </w:div>
                <w:div w:id="1551111702">
                  <w:marLeft w:val="0"/>
                  <w:marRight w:val="0"/>
                  <w:marTop w:val="0"/>
                  <w:marBottom w:val="0"/>
                  <w:divBdr>
                    <w:top w:val="none" w:sz="0" w:space="0" w:color="auto"/>
                    <w:left w:val="none" w:sz="0" w:space="0" w:color="auto"/>
                    <w:bottom w:val="none" w:sz="0" w:space="0" w:color="auto"/>
                    <w:right w:val="none" w:sz="0" w:space="0" w:color="auto"/>
                  </w:divBdr>
                  <w:divsChild>
                    <w:div w:id="585304607">
                      <w:marLeft w:val="0"/>
                      <w:marRight w:val="0"/>
                      <w:marTop w:val="0"/>
                      <w:marBottom w:val="0"/>
                      <w:divBdr>
                        <w:top w:val="none" w:sz="0" w:space="0" w:color="auto"/>
                        <w:left w:val="none" w:sz="0" w:space="0" w:color="auto"/>
                        <w:bottom w:val="none" w:sz="0" w:space="0" w:color="auto"/>
                        <w:right w:val="none" w:sz="0" w:space="0" w:color="auto"/>
                      </w:divBdr>
                    </w:div>
                  </w:divsChild>
                </w:div>
                <w:div w:id="1810586711">
                  <w:marLeft w:val="0"/>
                  <w:marRight w:val="0"/>
                  <w:marTop w:val="0"/>
                  <w:marBottom w:val="0"/>
                  <w:divBdr>
                    <w:top w:val="none" w:sz="0" w:space="0" w:color="auto"/>
                    <w:left w:val="none" w:sz="0" w:space="0" w:color="auto"/>
                    <w:bottom w:val="none" w:sz="0" w:space="0" w:color="auto"/>
                    <w:right w:val="none" w:sz="0" w:space="0" w:color="auto"/>
                  </w:divBdr>
                  <w:divsChild>
                    <w:div w:id="1509177891">
                      <w:marLeft w:val="0"/>
                      <w:marRight w:val="0"/>
                      <w:marTop w:val="0"/>
                      <w:marBottom w:val="0"/>
                      <w:divBdr>
                        <w:top w:val="none" w:sz="0" w:space="0" w:color="auto"/>
                        <w:left w:val="none" w:sz="0" w:space="0" w:color="auto"/>
                        <w:bottom w:val="none" w:sz="0" w:space="0" w:color="auto"/>
                        <w:right w:val="none" w:sz="0" w:space="0" w:color="auto"/>
                      </w:divBdr>
                    </w:div>
                  </w:divsChild>
                </w:div>
                <w:div w:id="1300456747">
                  <w:marLeft w:val="0"/>
                  <w:marRight w:val="0"/>
                  <w:marTop w:val="0"/>
                  <w:marBottom w:val="0"/>
                  <w:divBdr>
                    <w:top w:val="none" w:sz="0" w:space="0" w:color="auto"/>
                    <w:left w:val="none" w:sz="0" w:space="0" w:color="auto"/>
                    <w:bottom w:val="none" w:sz="0" w:space="0" w:color="auto"/>
                    <w:right w:val="none" w:sz="0" w:space="0" w:color="auto"/>
                  </w:divBdr>
                  <w:divsChild>
                    <w:div w:id="274991243">
                      <w:marLeft w:val="0"/>
                      <w:marRight w:val="0"/>
                      <w:marTop w:val="0"/>
                      <w:marBottom w:val="0"/>
                      <w:divBdr>
                        <w:top w:val="none" w:sz="0" w:space="0" w:color="auto"/>
                        <w:left w:val="none" w:sz="0" w:space="0" w:color="auto"/>
                        <w:bottom w:val="none" w:sz="0" w:space="0" w:color="auto"/>
                        <w:right w:val="none" w:sz="0" w:space="0" w:color="auto"/>
                      </w:divBdr>
                    </w:div>
                  </w:divsChild>
                </w:div>
                <w:div w:id="1085540974">
                  <w:marLeft w:val="0"/>
                  <w:marRight w:val="0"/>
                  <w:marTop w:val="0"/>
                  <w:marBottom w:val="0"/>
                  <w:divBdr>
                    <w:top w:val="none" w:sz="0" w:space="0" w:color="auto"/>
                    <w:left w:val="none" w:sz="0" w:space="0" w:color="auto"/>
                    <w:bottom w:val="none" w:sz="0" w:space="0" w:color="auto"/>
                    <w:right w:val="none" w:sz="0" w:space="0" w:color="auto"/>
                  </w:divBdr>
                  <w:divsChild>
                    <w:div w:id="1392772458">
                      <w:marLeft w:val="0"/>
                      <w:marRight w:val="0"/>
                      <w:marTop w:val="0"/>
                      <w:marBottom w:val="0"/>
                      <w:divBdr>
                        <w:top w:val="none" w:sz="0" w:space="0" w:color="auto"/>
                        <w:left w:val="none" w:sz="0" w:space="0" w:color="auto"/>
                        <w:bottom w:val="none" w:sz="0" w:space="0" w:color="auto"/>
                        <w:right w:val="none" w:sz="0" w:space="0" w:color="auto"/>
                      </w:divBdr>
                    </w:div>
                  </w:divsChild>
                </w:div>
                <w:div w:id="456459571">
                  <w:marLeft w:val="0"/>
                  <w:marRight w:val="0"/>
                  <w:marTop w:val="0"/>
                  <w:marBottom w:val="0"/>
                  <w:divBdr>
                    <w:top w:val="none" w:sz="0" w:space="0" w:color="auto"/>
                    <w:left w:val="none" w:sz="0" w:space="0" w:color="auto"/>
                    <w:bottom w:val="none" w:sz="0" w:space="0" w:color="auto"/>
                    <w:right w:val="none" w:sz="0" w:space="0" w:color="auto"/>
                  </w:divBdr>
                  <w:divsChild>
                    <w:div w:id="1544319915">
                      <w:marLeft w:val="0"/>
                      <w:marRight w:val="0"/>
                      <w:marTop w:val="0"/>
                      <w:marBottom w:val="0"/>
                      <w:divBdr>
                        <w:top w:val="none" w:sz="0" w:space="0" w:color="auto"/>
                        <w:left w:val="none" w:sz="0" w:space="0" w:color="auto"/>
                        <w:bottom w:val="none" w:sz="0" w:space="0" w:color="auto"/>
                        <w:right w:val="none" w:sz="0" w:space="0" w:color="auto"/>
                      </w:divBdr>
                    </w:div>
                  </w:divsChild>
                </w:div>
                <w:div w:id="1875843337">
                  <w:marLeft w:val="0"/>
                  <w:marRight w:val="0"/>
                  <w:marTop w:val="0"/>
                  <w:marBottom w:val="0"/>
                  <w:divBdr>
                    <w:top w:val="none" w:sz="0" w:space="0" w:color="auto"/>
                    <w:left w:val="none" w:sz="0" w:space="0" w:color="auto"/>
                    <w:bottom w:val="none" w:sz="0" w:space="0" w:color="auto"/>
                    <w:right w:val="none" w:sz="0" w:space="0" w:color="auto"/>
                  </w:divBdr>
                  <w:divsChild>
                    <w:div w:id="165092510">
                      <w:marLeft w:val="0"/>
                      <w:marRight w:val="0"/>
                      <w:marTop w:val="0"/>
                      <w:marBottom w:val="0"/>
                      <w:divBdr>
                        <w:top w:val="none" w:sz="0" w:space="0" w:color="auto"/>
                        <w:left w:val="none" w:sz="0" w:space="0" w:color="auto"/>
                        <w:bottom w:val="none" w:sz="0" w:space="0" w:color="auto"/>
                        <w:right w:val="none" w:sz="0" w:space="0" w:color="auto"/>
                      </w:divBdr>
                    </w:div>
                  </w:divsChild>
                </w:div>
                <w:div w:id="1745373052">
                  <w:marLeft w:val="0"/>
                  <w:marRight w:val="0"/>
                  <w:marTop w:val="0"/>
                  <w:marBottom w:val="0"/>
                  <w:divBdr>
                    <w:top w:val="none" w:sz="0" w:space="0" w:color="auto"/>
                    <w:left w:val="none" w:sz="0" w:space="0" w:color="auto"/>
                    <w:bottom w:val="none" w:sz="0" w:space="0" w:color="auto"/>
                    <w:right w:val="none" w:sz="0" w:space="0" w:color="auto"/>
                  </w:divBdr>
                  <w:divsChild>
                    <w:div w:id="1834253617">
                      <w:marLeft w:val="0"/>
                      <w:marRight w:val="0"/>
                      <w:marTop w:val="0"/>
                      <w:marBottom w:val="0"/>
                      <w:divBdr>
                        <w:top w:val="none" w:sz="0" w:space="0" w:color="auto"/>
                        <w:left w:val="none" w:sz="0" w:space="0" w:color="auto"/>
                        <w:bottom w:val="none" w:sz="0" w:space="0" w:color="auto"/>
                        <w:right w:val="none" w:sz="0" w:space="0" w:color="auto"/>
                      </w:divBdr>
                    </w:div>
                  </w:divsChild>
                </w:div>
                <w:div w:id="757871514">
                  <w:marLeft w:val="0"/>
                  <w:marRight w:val="0"/>
                  <w:marTop w:val="0"/>
                  <w:marBottom w:val="0"/>
                  <w:divBdr>
                    <w:top w:val="none" w:sz="0" w:space="0" w:color="auto"/>
                    <w:left w:val="none" w:sz="0" w:space="0" w:color="auto"/>
                    <w:bottom w:val="none" w:sz="0" w:space="0" w:color="auto"/>
                    <w:right w:val="none" w:sz="0" w:space="0" w:color="auto"/>
                  </w:divBdr>
                  <w:divsChild>
                    <w:div w:id="1892382543">
                      <w:marLeft w:val="0"/>
                      <w:marRight w:val="0"/>
                      <w:marTop w:val="0"/>
                      <w:marBottom w:val="0"/>
                      <w:divBdr>
                        <w:top w:val="none" w:sz="0" w:space="0" w:color="auto"/>
                        <w:left w:val="none" w:sz="0" w:space="0" w:color="auto"/>
                        <w:bottom w:val="none" w:sz="0" w:space="0" w:color="auto"/>
                        <w:right w:val="none" w:sz="0" w:space="0" w:color="auto"/>
                      </w:divBdr>
                    </w:div>
                  </w:divsChild>
                </w:div>
                <w:div w:id="1650936023">
                  <w:marLeft w:val="0"/>
                  <w:marRight w:val="0"/>
                  <w:marTop w:val="0"/>
                  <w:marBottom w:val="0"/>
                  <w:divBdr>
                    <w:top w:val="none" w:sz="0" w:space="0" w:color="auto"/>
                    <w:left w:val="none" w:sz="0" w:space="0" w:color="auto"/>
                    <w:bottom w:val="none" w:sz="0" w:space="0" w:color="auto"/>
                    <w:right w:val="none" w:sz="0" w:space="0" w:color="auto"/>
                  </w:divBdr>
                  <w:divsChild>
                    <w:div w:id="1801805507">
                      <w:marLeft w:val="0"/>
                      <w:marRight w:val="0"/>
                      <w:marTop w:val="0"/>
                      <w:marBottom w:val="0"/>
                      <w:divBdr>
                        <w:top w:val="none" w:sz="0" w:space="0" w:color="auto"/>
                        <w:left w:val="none" w:sz="0" w:space="0" w:color="auto"/>
                        <w:bottom w:val="none" w:sz="0" w:space="0" w:color="auto"/>
                        <w:right w:val="none" w:sz="0" w:space="0" w:color="auto"/>
                      </w:divBdr>
                    </w:div>
                    <w:div w:id="213590564">
                      <w:marLeft w:val="0"/>
                      <w:marRight w:val="0"/>
                      <w:marTop w:val="0"/>
                      <w:marBottom w:val="0"/>
                      <w:divBdr>
                        <w:top w:val="none" w:sz="0" w:space="0" w:color="auto"/>
                        <w:left w:val="none" w:sz="0" w:space="0" w:color="auto"/>
                        <w:bottom w:val="none" w:sz="0" w:space="0" w:color="auto"/>
                        <w:right w:val="none" w:sz="0" w:space="0" w:color="auto"/>
                      </w:divBdr>
                    </w:div>
                  </w:divsChild>
                </w:div>
                <w:div w:id="1067339499">
                  <w:marLeft w:val="0"/>
                  <w:marRight w:val="0"/>
                  <w:marTop w:val="0"/>
                  <w:marBottom w:val="0"/>
                  <w:divBdr>
                    <w:top w:val="none" w:sz="0" w:space="0" w:color="auto"/>
                    <w:left w:val="none" w:sz="0" w:space="0" w:color="auto"/>
                    <w:bottom w:val="none" w:sz="0" w:space="0" w:color="auto"/>
                    <w:right w:val="none" w:sz="0" w:space="0" w:color="auto"/>
                  </w:divBdr>
                  <w:divsChild>
                    <w:div w:id="1949311667">
                      <w:marLeft w:val="0"/>
                      <w:marRight w:val="0"/>
                      <w:marTop w:val="0"/>
                      <w:marBottom w:val="0"/>
                      <w:divBdr>
                        <w:top w:val="none" w:sz="0" w:space="0" w:color="auto"/>
                        <w:left w:val="none" w:sz="0" w:space="0" w:color="auto"/>
                        <w:bottom w:val="none" w:sz="0" w:space="0" w:color="auto"/>
                        <w:right w:val="none" w:sz="0" w:space="0" w:color="auto"/>
                      </w:divBdr>
                    </w:div>
                  </w:divsChild>
                </w:div>
                <w:div w:id="503981468">
                  <w:marLeft w:val="0"/>
                  <w:marRight w:val="0"/>
                  <w:marTop w:val="0"/>
                  <w:marBottom w:val="0"/>
                  <w:divBdr>
                    <w:top w:val="none" w:sz="0" w:space="0" w:color="auto"/>
                    <w:left w:val="none" w:sz="0" w:space="0" w:color="auto"/>
                    <w:bottom w:val="none" w:sz="0" w:space="0" w:color="auto"/>
                    <w:right w:val="none" w:sz="0" w:space="0" w:color="auto"/>
                  </w:divBdr>
                  <w:divsChild>
                    <w:div w:id="1014653226">
                      <w:marLeft w:val="0"/>
                      <w:marRight w:val="0"/>
                      <w:marTop w:val="0"/>
                      <w:marBottom w:val="0"/>
                      <w:divBdr>
                        <w:top w:val="none" w:sz="0" w:space="0" w:color="auto"/>
                        <w:left w:val="none" w:sz="0" w:space="0" w:color="auto"/>
                        <w:bottom w:val="none" w:sz="0" w:space="0" w:color="auto"/>
                        <w:right w:val="none" w:sz="0" w:space="0" w:color="auto"/>
                      </w:divBdr>
                    </w:div>
                  </w:divsChild>
                </w:div>
                <w:div w:id="1850563632">
                  <w:marLeft w:val="0"/>
                  <w:marRight w:val="0"/>
                  <w:marTop w:val="0"/>
                  <w:marBottom w:val="0"/>
                  <w:divBdr>
                    <w:top w:val="none" w:sz="0" w:space="0" w:color="auto"/>
                    <w:left w:val="none" w:sz="0" w:space="0" w:color="auto"/>
                    <w:bottom w:val="none" w:sz="0" w:space="0" w:color="auto"/>
                    <w:right w:val="none" w:sz="0" w:space="0" w:color="auto"/>
                  </w:divBdr>
                  <w:divsChild>
                    <w:div w:id="1707678137">
                      <w:marLeft w:val="0"/>
                      <w:marRight w:val="0"/>
                      <w:marTop w:val="0"/>
                      <w:marBottom w:val="0"/>
                      <w:divBdr>
                        <w:top w:val="none" w:sz="0" w:space="0" w:color="auto"/>
                        <w:left w:val="none" w:sz="0" w:space="0" w:color="auto"/>
                        <w:bottom w:val="none" w:sz="0" w:space="0" w:color="auto"/>
                        <w:right w:val="none" w:sz="0" w:space="0" w:color="auto"/>
                      </w:divBdr>
                    </w:div>
                  </w:divsChild>
                </w:div>
                <w:div w:id="1690254535">
                  <w:marLeft w:val="0"/>
                  <w:marRight w:val="0"/>
                  <w:marTop w:val="0"/>
                  <w:marBottom w:val="0"/>
                  <w:divBdr>
                    <w:top w:val="none" w:sz="0" w:space="0" w:color="auto"/>
                    <w:left w:val="none" w:sz="0" w:space="0" w:color="auto"/>
                    <w:bottom w:val="none" w:sz="0" w:space="0" w:color="auto"/>
                    <w:right w:val="none" w:sz="0" w:space="0" w:color="auto"/>
                  </w:divBdr>
                  <w:divsChild>
                    <w:div w:id="2126071188">
                      <w:marLeft w:val="0"/>
                      <w:marRight w:val="0"/>
                      <w:marTop w:val="0"/>
                      <w:marBottom w:val="0"/>
                      <w:divBdr>
                        <w:top w:val="none" w:sz="0" w:space="0" w:color="auto"/>
                        <w:left w:val="none" w:sz="0" w:space="0" w:color="auto"/>
                        <w:bottom w:val="none" w:sz="0" w:space="0" w:color="auto"/>
                        <w:right w:val="none" w:sz="0" w:space="0" w:color="auto"/>
                      </w:divBdr>
                    </w:div>
                  </w:divsChild>
                </w:div>
                <w:div w:id="1177378946">
                  <w:marLeft w:val="0"/>
                  <w:marRight w:val="0"/>
                  <w:marTop w:val="0"/>
                  <w:marBottom w:val="0"/>
                  <w:divBdr>
                    <w:top w:val="none" w:sz="0" w:space="0" w:color="auto"/>
                    <w:left w:val="none" w:sz="0" w:space="0" w:color="auto"/>
                    <w:bottom w:val="none" w:sz="0" w:space="0" w:color="auto"/>
                    <w:right w:val="none" w:sz="0" w:space="0" w:color="auto"/>
                  </w:divBdr>
                  <w:divsChild>
                    <w:div w:id="764572468">
                      <w:marLeft w:val="0"/>
                      <w:marRight w:val="0"/>
                      <w:marTop w:val="0"/>
                      <w:marBottom w:val="0"/>
                      <w:divBdr>
                        <w:top w:val="none" w:sz="0" w:space="0" w:color="auto"/>
                        <w:left w:val="none" w:sz="0" w:space="0" w:color="auto"/>
                        <w:bottom w:val="none" w:sz="0" w:space="0" w:color="auto"/>
                        <w:right w:val="none" w:sz="0" w:space="0" w:color="auto"/>
                      </w:divBdr>
                    </w:div>
                  </w:divsChild>
                </w:div>
                <w:div w:id="2002349222">
                  <w:marLeft w:val="0"/>
                  <w:marRight w:val="0"/>
                  <w:marTop w:val="0"/>
                  <w:marBottom w:val="0"/>
                  <w:divBdr>
                    <w:top w:val="none" w:sz="0" w:space="0" w:color="auto"/>
                    <w:left w:val="none" w:sz="0" w:space="0" w:color="auto"/>
                    <w:bottom w:val="none" w:sz="0" w:space="0" w:color="auto"/>
                    <w:right w:val="none" w:sz="0" w:space="0" w:color="auto"/>
                  </w:divBdr>
                  <w:divsChild>
                    <w:div w:id="193229728">
                      <w:marLeft w:val="0"/>
                      <w:marRight w:val="0"/>
                      <w:marTop w:val="0"/>
                      <w:marBottom w:val="0"/>
                      <w:divBdr>
                        <w:top w:val="none" w:sz="0" w:space="0" w:color="auto"/>
                        <w:left w:val="none" w:sz="0" w:space="0" w:color="auto"/>
                        <w:bottom w:val="none" w:sz="0" w:space="0" w:color="auto"/>
                        <w:right w:val="none" w:sz="0" w:space="0" w:color="auto"/>
                      </w:divBdr>
                    </w:div>
                  </w:divsChild>
                </w:div>
                <w:div w:id="1718510300">
                  <w:marLeft w:val="0"/>
                  <w:marRight w:val="0"/>
                  <w:marTop w:val="0"/>
                  <w:marBottom w:val="0"/>
                  <w:divBdr>
                    <w:top w:val="none" w:sz="0" w:space="0" w:color="auto"/>
                    <w:left w:val="none" w:sz="0" w:space="0" w:color="auto"/>
                    <w:bottom w:val="none" w:sz="0" w:space="0" w:color="auto"/>
                    <w:right w:val="none" w:sz="0" w:space="0" w:color="auto"/>
                  </w:divBdr>
                  <w:divsChild>
                    <w:div w:id="1297419357">
                      <w:marLeft w:val="0"/>
                      <w:marRight w:val="0"/>
                      <w:marTop w:val="0"/>
                      <w:marBottom w:val="0"/>
                      <w:divBdr>
                        <w:top w:val="none" w:sz="0" w:space="0" w:color="auto"/>
                        <w:left w:val="none" w:sz="0" w:space="0" w:color="auto"/>
                        <w:bottom w:val="none" w:sz="0" w:space="0" w:color="auto"/>
                        <w:right w:val="none" w:sz="0" w:space="0" w:color="auto"/>
                      </w:divBdr>
                    </w:div>
                  </w:divsChild>
                </w:div>
                <w:div w:id="1451129225">
                  <w:marLeft w:val="0"/>
                  <w:marRight w:val="0"/>
                  <w:marTop w:val="0"/>
                  <w:marBottom w:val="0"/>
                  <w:divBdr>
                    <w:top w:val="none" w:sz="0" w:space="0" w:color="auto"/>
                    <w:left w:val="none" w:sz="0" w:space="0" w:color="auto"/>
                    <w:bottom w:val="none" w:sz="0" w:space="0" w:color="auto"/>
                    <w:right w:val="none" w:sz="0" w:space="0" w:color="auto"/>
                  </w:divBdr>
                  <w:divsChild>
                    <w:div w:id="1901288083">
                      <w:marLeft w:val="0"/>
                      <w:marRight w:val="0"/>
                      <w:marTop w:val="0"/>
                      <w:marBottom w:val="0"/>
                      <w:divBdr>
                        <w:top w:val="none" w:sz="0" w:space="0" w:color="auto"/>
                        <w:left w:val="none" w:sz="0" w:space="0" w:color="auto"/>
                        <w:bottom w:val="none" w:sz="0" w:space="0" w:color="auto"/>
                        <w:right w:val="none" w:sz="0" w:space="0" w:color="auto"/>
                      </w:divBdr>
                    </w:div>
                  </w:divsChild>
                </w:div>
                <w:div w:id="1374379210">
                  <w:marLeft w:val="0"/>
                  <w:marRight w:val="0"/>
                  <w:marTop w:val="0"/>
                  <w:marBottom w:val="0"/>
                  <w:divBdr>
                    <w:top w:val="none" w:sz="0" w:space="0" w:color="auto"/>
                    <w:left w:val="none" w:sz="0" w:space="0" w:color="auto"/>
                    <w:bottom w:val="none" w:sz="0" w:space="0" w:color="auto"/>
                    <w:right w:val="none" w:sz="0" w:space="0" w:color="auto"/>
                  </w:divBdr>
                  <w:divsChild>
                    <w:div w:id="928538756">
                      <w:marLeft w:val="0"/>
                      <w:marRight w:val="0"/>
                      <w:marTop w:val="0"/>
                      <w:marBottom w:val="0"/>
                      <w:divBdr>
                        <w:top w:val="none" w:sz="0" w:space="0" w:color="auto"/>
                        <w:left w:val="none" w:sz="0" w:space="0" w:color="auto"/>
                        <w:bottom w:val="none" w:sz="0" w:space="0" w:color="auto"/>
                        <w:right w:val="none" w:sz="0" w:space="0" w:color="auto"/>
                      </w:divBdr>
                    </w:div>
                  </w:divsChild>
                </w:div>
                <w:div w:id="1307780036">
                  <w:marLeft w:val="0"/>
                  <w:marRight w:val="0"/>
                  <w:marTop w:val="0"/>
                  <w:marBottom w:val="0"/>
                  <w:divBdr>
                    <w:top w:val="none" w:sz="0" w:space="0" w:color="auto"/>
                    <w:left w:val="none" w:sz="0" w:space="0" w:color="auto"/>
                    <w:bottom w:val="none" w:sz="0" w:space="0" w:color="auto"/>
                    <w:right w:val="none" w:sz="0" w:space="0" w:color="auto"/>
                  </w:divBdr>
                  <w:divsChild>
                    <w:div w:id="1485970369">
                      <w:marLeft w:val="0"/>
                      <w:marRight w:val="0"/>
                      <w:marTop w:val="0"/>
                      <w:marBottom w:val="0"/>
                      <w:divBdr>
                        <w:top w:val="none" w:sz="0" w:space="0" w:color="auto"/>
                        <w:left w:val="none" w:sz="0" w:space="0" w:color="auto"/>
                        <w:bottom w:val="none" w:sz="0" w:space="0" w:color="auto"/>
                        <w:right w:val="none" w:sz="0" w:space="0" w:color="auto"/>
                      </w:divBdr>
                    </w:div>
                  </w:divsChild>
                </w:div>
                <w:div w:id="403645365">
                  <w:marLeft w:val="0"/>
                  <w:marRight w:val="0"/>
                  <w:marTop w:val="0"/>
                  <w:marBottom w:val="0"/>
                  <w:divBdr>
                    <w:top w:val="none" w:sz="0" w:space="0" w:color="auto"/>
                    <w:left w:val="none" w:sz="0" w:space="0" w:color="auto"/>
                    <w:bottom w:val="none" w:sz="0" w:space="0" w:color="auto"/>
                    <w:right w:val="none" w:sz="0" w:space="0" w:color="auto"/>
                  </w:divBdr>
                  <w:divsChild>
                    <w:div w:id="872425302">
                      <w:marLeft w:val="0"/>
                      <w:marRight w:val="0"/>
                      <w:marTop w:val="0"/>
                      <w:marBottom w:val="0"/>
                      <w:divBdr>
                        <w:top w:val="none" w:sz="0" w:space="0" w:color="auto"/>
                        <w:left w:val="none" w:sz="0" w:space="0" w:color="auto"/>
                        <w:bottom w:val="none" w:sz="0" w:space="0" w:color="auto"/>
                        <w:right w:val="none" w:sz="0" w:space="0" w:color="auto"/>
                      </w:divBdr>
                    </w:div>
                  </w:divsChild>
                </w:div>
                <w:div w:id="418402752">
                  <w:marLeft w:val="0"/>
                  <w:marRight w:val="0"/>
                  <w:marTop w:val="0"/>
                  <w:marBottom w:val="0"/>
                  <w:divBdr>
                    <w:top w:val="none" w:sz="0" w:space="0" w:color="auto"/>
                    <w:left w:val="none" w:sz="0" w:space="0" w:color="auto"/>
                    <w:bottom w:val="none" w:sz="0" w:space="0" w:color="auto"/>
                    <w:right w:val="none" w:sz="0" w:space="0" w:color="auto"/>
                  </w:divBdr>
                  <w:divsChild>
                    <w:div w:id="877208142">
                      <w:marLeft w:val="0"/>
                      <w:marRight w:val="0"/>
                      <w:marTop w:val="0"/>
                      <w:marBottom w:val="0"/>
                      <w:divBdr>
                        <w:top w:val="none" w:sz="0" w:space="0" w:color="auto"/>
                        <w:left w:val="none" w:sz="0" w:space="0" w:color="auto"/>
                        <w:bottom w:val="none" w:sz="0" w:space="0" w:color="auto"/>
                        <w:right w:val="none" w:sz="0" w:space="0" w:color="auto"/>
                      </w:divBdr>
                    </w:div>
                  </w:divsChild>
                </w:div>
                <w:div w:id="743573183">
                  <w:marLeft w:val="0"/>
                  <w:marRight w:val="0"/>
                  <w:marTop w:val="0"/>
                  <w:marBottom w:val="0"/>
                  <w:divBdr>
                    <w:top w:val="none" w:sz="0" w:space="0" w:color="auto"/>
                    <w:left w:val="none" w:sz="0" w:space="0" w:color="auto"/>
                    <w:bottom w:val="none" w:sz="0" w:space="0" w:color="auto"/>
                    <w:right w:val="none" w:sz="0" w:space="0" w:color="auto"/>
                  </w:divBdr>
                  <w:divsChild>
                    <w:div w:id="1238974413">
                      <w:marLeft w:val="0"/>
                      <w:marRight w:val="0"/>
                      <w:marTop w:val="0"/>
                      <w:marBottom w:val="0"/>
                      <w:divBdr>
                        <w:top w:val="none" w:sz="0" w:space="0" w:color="auto"/>
                        <w:left w:val="none" w:sz="0" w:space="0" w:color="auto"/>
                        <w:bottom w:val="none" w:sz="0" w:space="0" w:color="auto"/>
                        <w:right w:val="none" w:sz="0" w:space="0" w:color="auto"/>
                      </w:divBdr>
                    </w:div>
                  </w:divsChild>
                </w:div>
                <w:div w:id="1414620033">
                  <w:marLeft w:val="0"/>
                  <w:marRight w:val="0"/>
                  <w:marTop w:val="0"/>
                  <w:marBottom w:val="0"/>
                  <w:divBdr>
                    <w:top w:val="none" w:sz="0" w:space="0" w:color="auto"/>
                    <w:left w:val="none" w:sz="0" w:space="0" w:color="auto"/>
                    <w:bottom w:val="none" w:sz="0" w:space="0" w:color="auto"/>
                    <w:right w:val="none" w:sz="0" w:space="0" w:color="auto"/>
                  </w:divBdr>
                  <w:divsChild>
                    <w:div w:id="1483304176">
                      <w:marLeft w:val="0"/>
                      <w:marRight w:val="0"/>
                      <w:marTop w:val="0"/>
                      <w:marBottom w:val="0"/>
                      <w:divBdr>
                        <w:top w:val="none" w:sz="0" w:space="0" w:color="auto"/>
                        <w:left w:val="none" w:sz="0" w:space="0" w:color="auto"/>
                        <w:bottom w:val="none" w:sz="0" w:space="0" w:color="auto"/>
                        <w:right w:val="none" w:sz="0" w:space="0" w:color="auto"/>
                      </w:divBdr>
                    </w:div>
                  </w:divsChild>
                </w:div>
                <w:div w:id="445655587">
                  <w:marLeft w:val="0"/>
                  <w:marRight w:val="0"/>
                  <w:marTop w:val="0"/>
                  <w:marBottom w:val="0"/>
                  <w:divBdr>
                    <w:top w:val="none" w:sz="0" w:space="0" w:color="auto"/>
                    <w:left w:val="none" w:sz="0" w:space="0" w:color="auto"/>
                    <w:bottom w:val="none" w:sz="0" w:space="0" w:color="auto"/>
                    <w:right w:val="none" w:sz="0" w:space="0" w:color="auto"/>
                  </w:divBdr>
                  <w:divsChild>
                    <w:div w:id="1953827141">
                      <w:marLeft w:val="0"/>
                      <w:marRight w:val="0"/>
                      <w:marTop w:val="0"/>
                      <w:marBottom w:val="0"/>
                      <w:divBdr>
                        <w:top w:val="none" w:sz="0" w:space="0" w:color="auto"/>
                        <w:left w:val="none" w:sz="0" w:space="0" w:color="auto"/>
                        <w:bottom w:val="none" w:sz="0" w:space="0" w:color="auto"/>
                        <w:right w:val="none" w:sz="0" w:space="0" w:color="auto"/>
                      </w:divBdr>
                    </w:div>
                  </w:divsChild>
                </w:div>
                <w:div w:id="184026515">
                  <w:marLeft w:val="0"/>
                  <w:marRight w:val="0"/>
                  <w:marTop w:val="0"/>
                  <w:marBottom w:val="0"/>
                  <w:divBdr>
                    <w:top w:val="none" w:sz="0" w:space="0" w:color="auto"/>
                    <w:left w:val="none" w:sz="0" w:space="0" w:color="auto"/>
                    <w:bottom w:val="none" w:sz="0" w:space="0" w:color="auto"/>
                    <w:right w:val="none" w:sz="0" w:space="0" w:color="auto"/>
                  </w:divBdr>
                  <w:divsChild>
                    <w:div w:id="140123522">
                      <w:marLeft w:val="0"/>
                      <w:marRight w:val="0"/>
                      <w:marTop w:val="0"/>
                      <w:marBottom w:val="0"/>
                      <w:divBdr>
                        <w:top w:val="none" w:sz="0" w:space="0" w:color="auto"/>
                        <w:left w:val="none" w:sz="0" w:space="0" w:color="auto"/>
                        <w:bottom w:val="none" w:sz="0" w:space="0" w:color="auto"/>
                        <w:right w:val="none" w:sz="0" w:space="0" w:color="auto"/>
                      </w:divBdr>
                    </w:div>
                  </w:divsChild>
                </w:div>
                <w:div w:id="1045520667">
                  <w:marLeft w:val="0"/>
                  <w:marRight w:val="0"/>
                  <w:marTop w:val="0"/>
                  <w:marBottom w:val="0"/>
                  <w:divBdr>
                    <w:top w:val="none" w:sz="0" w:space="0" w:color="auto"/>
                    <w:left w:val="none" w:sz="0" w:space="0" w:color="auto"/>
                    <w:bottom w:val="none" w:sz="0" w:space="0" w:color="auto"/>
                    <w:right w:val="none" w:sz="0" w:space="0" w:color="auto"/>
                  </w:divBdr>
                  <w:divsChild>
                    <w:div w:id="1578786284">
                      <w:marLeft w:val="0"/>
                      <w:marRight w:val="0"/>
                      <w:marTop w:val="0"/>
                      <w:marBottom w:val="0"/>
                      <w:divBdr>
                        <w:top w:val="none" w:sz="0" w:space="0" w:color="auto"/>
                        <w:left w:val="none" w:sz="0" w:space="0" w:color="auto"/>
                        <w:bottom w:val="none" w:sz="0" w:space="0" w:color="auto"/>
                        <w:right w:val="none" w:sz="0" w:space="0" w:color="auto"/>
                      </w:divBdr>
                    </w:div>
                  </w:divsChild>
                </w:div>
                <w:div w:id="566690849">
                  <w:marLeft w:val="0"/>
                  <w:marRight w:val="0"/>
                  <w:marTop w:val="0"/>
                  <w:marBottom w:val="0"/>
                  <w:divBdr>
                    <w:top w:val="none" w:sz="0" w:space="0" w:color="auto"/>
                    <w:left w:val="none" w:sz="0" w:space="0" w:color="auto"/>
                    <w:bottom w:val="none" w:sz="0" w:space="0" w:color="auto"/>
                    <w:right w:val="none" w:sz="0" w:space="0" w:color="auto"/>
                  </w:divBdr>
                  <w:divsChild>
                    <w:div w:id="1841771831">
                      <w:marLeft w:val="0"/>
                      <w:marRight w:val="0"/>
                      <w:marTop w:val="0"/>
                      <w:marBottom w:val="0"/>
                      <w:divBdr>
                        <w:top w:val="none" w:sz="0" w:space="0" w:color="auto"/>
                        <w:left w:val="none" w:sz="0" w:space="0" w:color="auto"/>
                        <w:bottom w:val="none" w:sz="0" w:space="0" w:color="auto"/>
                        <w:right w:val="none" w:sz="0" w:space="0" w:color="auto"/>
                      </w:divBdr>
                    </w:div>
                  </w:divsChild>
                </w:div>
                <w:div w:id="475606141">
                  <w:marLeft w:val="0"/>
                  <w:marRight w:val="0"/>
                  <w:marTop w:val="0"/>
                  <w:marBottom w:val="0"/>
                  <w:divBdr>
                    <w:top w:val="none" w:sz="0" w:space="0" w:color="auto"/>
                    <w:left w:val="none" w:sz="0" w:space="0" w:color="auto"/>
                    <w:bottom w:val="none" w:sz="0" w:space="0" w:color="auto"/>
                    <w:right w:val="none" w:sz="0" w:space="0" w:color="auto"/>
                  </w:divBdr>
                  <w:divsChild>
                    <w:div w:id="1717006775">
                      <w:marLeft w:val="0"/>
                      <w:marRight w:val="0"/>
                      <w:marTop w:val="0"/>
                      <w:marBottom w:val="0"/>
                      <w:divBdr>
                        <w:top w:val="none" w:sz="0" w:space="0" w:color="auto"/>
                        <w:left w:val="none" w:sz="0" w:space="0" w:color="auto"/>
                        <w:bottom w:val="none" w:sz="0" w:space="0" w:color="auto"/>
                        <w:right w:val="none" w:sz="0" w:space="0" w:color="auto"/>
                      </w:divBdr>
                    </w:div>
                  </w:divsChild>
                </w:div>
                <w:div w:id="1402942983">
                  <w:marLeft w:val="0"/>
                  <w:marRight w:val="0"/>
                  <w:marTop w:val="0"/>
                  <w:marBottom w:val="0"/>
                  <w:divBdr>
                    <w:top w:val="none" w:sz="0" w:space="0" w:color="auto"/>
                    <w:left w:val="none" w:sz="0" w:space="0" w:color="auto"/>
                    <w:bottom w:val="none" w:sz="0" w:space="0" w:color="auto"/>
                    <w:right w:val="none" w:sz="0" w:space="0" w:color="auto"/>
                  </w:divBdr>
                  <w:divsChild>
                    <w:div w:id="1523012039">
                      <w:marLeft w:val="0"/>
                      <w:marRight w:val="0"/>
                      <w:marTop w:val="0"/>
                      <w:marBottom w:val="0"/>
                      <w:divBdr>
                        <w:top w:val="none" w:sz="0" w:space="0" w:color="auto"/>
                        <w:left w:val="none" w:sz="0" w:space="0" w:color="auto"/>
                        <w:bottom w:val="none" w:sz="0" w:space="0" w:color="auto"/>
                        <w:right w:val="none" w:sz="0" w:space="0" w:color="auto"/>
                      </w:divBdr>
                    </w:div>
                  </w:divsChild>
                </w:div>
                <w:div w:id="1503737368">
                  <w:marLeft w:val="0"/>
                  <w:marRight w:val="0"/>
                  <w:marTop w:val="0"/>
                  <w:marBottom w:val="0"/>
                  <w:divBdr>
                    <w:top w:val="none" w:sz="0" w:space="0" w:color="auto"/>
                    <w:left w:val="none" w:sz="0" w:space="0" w:color="auto"/>
                    <w:bottom w:val="none" w:sz="0" w:space="0" w:color="auto"/>
                    <w:right w:val="none" w:sz="0" w:space="0" w:color="auto"/>
                  </w:divBdr>
                  <w:divsChild>
                    <w:div w:id="830608021">
                      <w:marLeft w:val="0"/>
                      <w:marRight w:val="0"/>
                      <w:marTop w:val="0"/>
                      <w:marBottom w:val="0"/>
                      <w:divBdr>
                        <w:top w:val="none" w:sz="0" w:space="0" w:color="auto"/>
                        <w:left w:val="none" w:sz="0" w:space="0" w:color="auto"/>
                        <w:bottom w:val="none" w:sz="0" w:space="0" w:color="auto"/>
                        <w:right w:val="none" w:sz="0" w:space="0" w:color="auto"/>
                      </w:divBdr>
                    </w:div>
                  </w:divsChild>
                </w:div>
                <w:div w:id="741832613">
                  <w:marLeft w:val="0"/>
                  <w:marRight w:val="0"/>
                  <w:marTop w:val="0"/>
                  <w:marBottom w:val="0"/>
                  <w:divBdr>
                    <w:top w:val="none" w:sz="0" w:space="0" w:color="auto"/>
                    <w:left w:val="none" w:sz="0" w:space="0" w:color="auto"/>
                    <w:bottom w:val="none" w:sz="0" w:space="0" w:color="auto"/>
                    <w:right w:val="none" w:sz="0" w:space="0" w:color="auto"/>
                  </w:divBdr>
                  <w:divsChild>
                    <w:div w:id="1476335465">
                      <w:marLeft w:val="0"/>
                      <w:marRight w:val="0"/>
                      <w:marTop w:val="0"/>
                      <w:marBottom w:val="0"/>
                      <w:divBdr>
                        <w:top w:val="none" w:sz="0" w:space="0" w:color="auto"/>
                        <w:left w:val="none" w:sz="0" w:space="0" w:color="auto"/>
                        <w:bottom w:val="none" w:sz="0" w:space="0" w:color="auto"/>
                        <w:right w:val="none" w:sz="0" w:space="0" w:color="auto"/>
                      </w:divBdr>
                    </w:div>
                    <w:div w:id="571350182">
                      <w:marLeft w:val="0"/>
                      <w:marRight w:val="0"/>
                      <w:marTop w:val="0"/>
                      <w:marBottom w:val="0"/>
                      <w:divBdr>
                        <w:top w:val="none" w:sz="0" w:space="0" w:color="auto"/>
                        <w:left w:val="none" w:sz="0" w:space="0" w:color="auto"/>
                        <w:bottom w:val="none" w:sz="0" w:space="0" w:color="auto"/>
                        <w:right w:val="none" w:sz="0" w:space="0" w:color="auto"/>
                      </w:divBdr>
                    </w:div>
                    <w:div w:id="433483225">
                      <w:marLeft w:val="0"/>
                      <w:marRight w:val="0"/>
                      <w:marTop w:val="0"/>
                      <w:marBottom w:val="0"/>
                      <w:divBdr>
                        <w:top w:val="none" w:sz="0" w:space="0" w:color="auto"/>
                        <w:left w:val="none" w:sz="0" w:space="0" w:color="auto"/>
                        <w:bottom w:val="none" w:sz="0" w:space="0" w:color="auto"/>
                        <w:right w:val="none" w:sz="0" w:space="0" w:color="auto"/>
                      </w:divBdr>
                    </w:div>
                    <w:div w:id="906453264">
                      <w:marLeft w:val="0"/>
                      <w:marRight w:val="0"/>
                      <w:marTop w:val="0"/>
                      <w:marBottom w:val="0"/>
                      <w:divBdr>
                        <w:top w:val="none" w:sz="0" w:space="0" w:color="auto"/>
                        <w:left w:val="none" w:sz="0" w:space="0" w:color="auto"/>
                        <w:bottom w:val="none" w:sz="0" w:space="0" w:color="auto"/>
                        <w:right w:val="none" w:sz="0" w:space="0" w:color="auto"/>
                      </w:divBdr>
                    </w:div>
                    <w:div w:id="1330404603">
                      <w:marLeft w:val="0"/>
                      <w:marRight w:val="0"/>
                      <w:marTop w:val="0"/>
                      <w:marBottom w:val="0"/>
                      <w:divBdr>
                        <w:top w:val="none" w:sz="0" w:space="0" w:color="auto"/>
                        <w:left w:val="none" w:sz="0" w:space="0" w:color="auto"/>
                        <w:bottom w:val="none" w:sz="0" w:space="0" w:color="auto"/>
                        <w:right w:val="none" w:sz="0" w:space="0" w:color="auto"/>
                      </w:divBdr>
                    </w:div>
                    <w:div w:id="1040134398">
                      <w:marLeft w:val="0"/>
                      <w:marRight w:val="0"/>
                      <w:marTop w:val="0"/>
                      <w:marBottom w:val="0"/>
                      <w:divBdr>
                        <w:top w:val="none" w:sz="0" w:space="0" w:color="auto"/>
                        <w:left w:val="none" w:sz="0" w:space="0" w:color="auto"/>
                        <w:bottom w:val="none" w:sz="0" w:space="0" w:color="auto"/>
                        <w:right w:val="none" w:sz="0" w:space="0" w:color="auto"/>
                      </w:divBdr>
                    </w:div>
                    <w:div w:id="526332739">
                      <w:marLeft w:val="0"/>
                      <w:marRight w:val="0"/>
                      <w:marTop w:val="0"/>
                      <w:marBottom w:val="0"/>
                      <w:divBdr>
                        <w:top w:val="none" w:sz="0" w:space="0" w:color="auto"/>
                        <w:left w:val="none" w:sz="0" w:space="0" w:color="auto"/>
                        <w:bottom w:val="none" w:sz="0" w:space="0" w:color="auto"/>
                        <w:right w:val="none" w:sz="0" w:space="0" w:color="auto"/>
                      </w:divBdr>
                    </w:div>
                  </w:divsChild>
                </w:div>
                <w:div w:id="311519432">
                  <w:marLeft w:val="0"/>
                  <w:marRight w:val="0"/>
                  <w:marTop w:val="0"/>
                  <w:marBottom w:val="0"/>
                  <w:divBdr>
                    <w:top w:val="none" w:sz="0" w:space="0" w:color="auto"/>
                    <w:left w:val="none" w:sz="0" w:space="0" w:color="auto"/>
                    <w:bottom w:val="none" w:sz="0" w:space="0" w:color="auto"/>
                    <w:right w:val="none" w:sz="0" w:space="0" w:color="auto"/>
                  </w:divBdr>
                  <w:divsChild>
                    <w:div w:id="332881023">
                      <w:marLeft w:val="0"/>
                      <w:marRight w:val="0"/>
                      <w:marTop w:val="0"/>
                      <w:marBottom w:val="0"/>
                      <w:divBdr>
                        <w:top w:val="none" w:sz="0" w:space="0" w:color="auto"/>
                        <w:left w:val="none" w:sz="0" w:space="0" w:color="auto"/>
                        <w:bottom w:val="none" w:sz="0" w:space="0" w:color="auto"/>
                        <w:right w:val="none" w:sz="0" w:space="0" w:color="auto"/>
                      </w:divBdr>
                    </w:div>
                  </w:divsChild>
                </w:div>
                <w:div w:id="230235256">
                  <w:marLeft w:val="0"/>
                  <w:marRight w:val="0"/>
                  <w:marTop w:val="0"/>
                  <w:marBottom w:val="0"/>
                  <w:divBdr>
                    <w:top w:val="none" w:sz="0" w:space="0" w:color="auto"/>
                    <w:left w:val="none" w:sz="0" w:space="0" w:color="auto"/>
                    <w:bottom w:val="none" w:sz="0" w:space="0" w:color="auto"/>
                    <w:right w:val="none" w:sz="0" w:space="0" w:color="auto"/>
                  </w:divBdr>
                  <w:divsChild>
                    <w:div w:id="1438520005">
                      <w:marLeft w:val="0"/>
                      <w:marRight w:val="0"/>
                      <w:marTop w:val="0"/>
                      <w:marBottom w:val="0"/>
                      <w:divBdr>
                        <w:top w:val="none" w:sz="0" w:space="0" w:color="auto"/>
                        <w:left w:val="none" w:sz="0" w:space="0" w:color="auto"/>
                        <w:bottom w:val="none" w:sz="0" w:space="0" w:color="auto"/>
                        <w:right w:val="none" w:sz="0" w:space="0" w:color="auto"/>
                      </w:divBdr>
                    </w:div>
                  </w:divsChild>
                </w:div>
                <w:div w:id="36130648">
                  <w:marLeft w:val="0"/>
                  <w:marRight w:val="0"/>
                  <w:marTop w:val="0"/>
                  <w:marBottom w:val="0"/>
                  <w:divBdr>
                    <w:top w:val="none" w:sz="0" w:space="0" w:color="auto"/>
                    <w:left w:val="none" w:sz="0" w:space="0" w:color="auto"/>
                    <w:bottom w:val="none" w:sz="0" w:space="0" w:color="auto"/>
                    <w:right w:val="none" w:sz="0" w:space="0" w:color="auto"/>
                  </w:divBdr>
                  <w:divsChild>
                    <w:div w:id="629558461">
                      <w:marLeft w:val="0"/>
                      <w:marRight w:val="0"/>
                      <w:marTop w:val="0"/>
                      <w:marBottom w:val="0"/>
                      <w:divBdr>
                        <w:top w:val="none" w:sz="0" w:space="0" w:color="auto"/>
                        <w:left w:val="none" w:sz="0" w:space="0" w:color="auto"/>
                        <w:bottom w:val="none" w:sz="0" w:space="0" w:color="auto"/>
                        <w:right w:val="none" w:sz="0" w:space="0" w:color="auto"/>
                      </w:divBdr>
                    </w:div>
                  </w:divsChild>
                </w:div>
                <w:div w:id="1960642983">
                  <w:marLeft w:val="0"/>
                  <w:marRight w:val="0"/>
                  <w:marTop w:val="0"/>
                  <w:marBottom w:val="0"/>
                  <w:divBdr>
                    <w:top w:val="none" w:sz="0" w:space="0" w:color="auto"/>
                    <w:left w:val="none" w:sz="0" w:space="0" w:color="auto"/>
                    <w:bottom w:val="none" w:sz="0" w:space="0" w:color="auto"/>
                    <w:right w:val="none" w:sz="0" w:space="0" w:color="auto"/>
                  </w:divBdr>
                  <w:divsChild>
                    <w:div w:id="290786448">
                      <w:marLeft w:val="0"/>
                      <w:marRight w:val="0"/>
                      <w:marTop w:val="0"/>
                      <w:marBottom w:val="0"/>
                      <w:divBdr>
                        <w:top w:val="none" w:sz="0" w:space="0" w:color="auto"/>
                        <w:left w:val="none" w:sz="0" w:space="0" w:color="auto"/>
                        <w:bottom w:val="none" w:sz="0" w:space="0" w:color="auto"/>
                        <w:right w:val="none" w:sz="0" w:space="0" w:color="auto"/>
                      </w:divBdr>
                    </w:div>
                  </w:divsChild>
                </w:div>
                <w:div w:id="1392580730">
                  <w:marLeft w:val="0"/>
                  <w:marRight w:val="0"/>
                  <w:marTop w:val="0"/>
                  <w:marBottom w:val="0"/>
                  <w:divBdr>
                    <w:top w:val="none" w:sz="0" w:space="0" w:color="auto"/>
                    <w:left w:val="none" w:sz="0" w:space="0" w:color="auto"/>
                    <w:bottom w:val="none" w:sz="0" w:space="0" w:color="auto"/>
                    <w:right w:val="none" w:sz="0" w:space="0" w:color="auto"/>
                  </w:divBdr>
                  <w:divsChild>
                    <w:div w:id="1467233603">
                      <w:marLeft w:val="0"/>
                      <w:marRight w:val="0"/>
                      <w:marTop w:val="0"/>
                      <w:marBottom w:val="0"/>
                      <w:divBdr>
                        <w:top w:val="none" w:sz="0" w:space="0" w:color="auto"/>
                        <w:left w:val="none" w:sz="0" w:space="0" w:color="auto"/>
                        <w:bottom w:val="none" w:sz="0" w:space="0" w:color="auto"/>
                        <w:right w:val="none" w:sz="0" w:space="0" w:color="auto"/>
                      </w:divBdr>
                    </w:div>
                  </w:divsChild>
                </w:div>
                <w:div w:id="777603506">
                  <w:marLeft w:val="0"/>
                  <w:marRight w:val="0"/>
                  <w:marTop w:val="0"/>
                  <w:marBottom w:val="0"/>
                  <w:divBdr>
                    <w:top w:val="none" w:sz="0" w:space="0" w:color="auto"/>
                    <w:left w:val="none" w:sz="0" w:space="0" w:color="auto"/>
                    <w:bottom w:val="none" w:sz="0" w:space="0" w:color="auto"/>
                    <w:right w:val="none" w:sz="0" w:space="0" w:color="auto"/>
                  </w:divBdr>
                  <w:divsChild>
                    <w:div w:id="18552814">
                      <w:marLeft w:val="0"/>
                      <w:marRight w:val="0"/>
                      <w:marTop w:val="0"/>
                      <w:marBottom w:val="0"/>
                      <w:divBdr>
                        <w:top w:val="none" w:sz="0" w:space="0" w:color="auto"/>
                        <w:left w:val="none" w:sz="0" w:space="0" w:color="auto"/>
                        <w:bottom w:val="none" w:sz="0" w:space="0" w:color="auto"/>
                        <w:right w:val="none" w:sz="0" w:space="0" w:color="auto"/>
                      </w:divBdr>
                    </w:div>
                    <w:div w:id="418259101">
                      <w:marLeft w:val="0"/>
                      <w:marRight w:val="0"/>
                      <w:marTop w:val="0"/>
                      <w:marBottom w:val="0"/>
                      <w:divBdr>
                        <w:top w:val="none" w:sz="0" w:space="0" w:color="auto"/>
                        <w:left w:val="none" w:sz="0" w:space="0" w:color="auto"/>
                        <w:bottom w:val="none" w:sz="0" w:space="0" w:color="auto"/>
                        <w:right w:val="none" w:sz="0" w:space="0" w:color="auto"/>
                      </w:divBdr>
                    </w:div>
                  </w:divsChild>
                </w:div>
                <w:div w:id="727263829">
                  <w:marLeft w:val="0"/>
                  <w:marRight w:val="0"/>
                  <w:marTop w:val="0"/>
                  <w:marBottom w:val="0"/>
                  <w:divBdr>
                    <w:top w:val="none" w:sz="0" w:space="0" w:color="auto"/>
                    <w:left w:val="none" w:sz="0" w:space="0" w:color="auto"/>
                    <w:bottom w:val="none" w:sz="0" w:space="0" w:color="auto"/>
                    <w:right w:val="none" w:sz="0" w:space="0" w:color="auto"/>
                  </w:divBdr>
                  <w:divsChild>
                    <w:div w:id="1020619338">
                      <w:marLeft w:val="0"/>
                      <w:marRight w:val="0"/>
                      <w:marTop w:val="0"/>
                      <w:marBottom w:val="0"/>
                      <w:divBdr>
                        <w:top w:val="none" w:sz="0" w:space="0" w:color="auto"/>
                        <w:left w:val="none" w:sz="0" w:space="0" w:color="auto"/>
                        <w:bottom w:val="none" w:sz="0" w:space="0" w:color="auto"/>
                        <w:right w:val="none" w:sz="0" w:space="0" w:color="auto"/>
                      </w:divBdr>
                    </w:div>
                    <w:div w:id="1353262934">
                      <w:marLeft w:val="0"/>
                      <w:marRight w:val="0"/>
                      <w:marTop w:val="0"/>
                      <w:marBottom w:val="0"/>
                      <w:divBdr>
                        <w:top w:val="none" w:sz="0" w:space="0" w:color="auto"/>
                        <w:left w:val="none" w:sz="0" w:space="0" w:color="auto"/>
                        <w:bottom w:val="none" w:sz="0" w:space="0" w:color="auto"/>
                        <w:right w:val="none" w:sz="0" w:space="0" w:color="auto"/>
                      </w:divBdr>
                    </w:div>
                  </w:divsChild>
                </w:div>
                <w:div w:id="664163515">
                  <w:marLeft w:val="0"/>
                  <w:marRight w:val="0"/>
                  <w:marTop w:val="0"/>
                  <w:marBottom w:val="0"/>
                  <w:divBdr>
                    <w:top w:val="none" w:sz="0" w:space="0" w:color="auto"/>
                    <w:left w:val="none" w:sz="0" w:space="0" w:color="auto"/>
                    <w:bottom w:val="none" w:sz="0" w:space="0" w:color="auto"/>
                    <w:right w:val="none" w:sz="0" w:space="0" w:color="auto"/>
                  </w:divBdr>
                  <w:divsChild>
                    <w:div w:id="159539855">
                      <w:marLeft w:val="0"/>
                      <w:marRight w:val="0"/>
                      <w:marTop w:val="0"/>
                      <w:marBottom w:val="0"/>
                      <w:divBdr>
                        <w:top w:val="none" w:sz="0" w:space="0" w:color="auto"/>
                        <w:left w:val="none" w:sz="0" w:space="0" w:color="auto"/>
                        <w:bottom w:val="none" w:sz="0" w:space="0" w:color="auto"/>
                        <w:right w:val="none" w:sz="0" w:space="0" w:color="auto"/>
                      </w:divBdr>
                    </w:div>
                  </w:divsChild>
                </w:div>
                <w:div w:id="1396968509">
                  <w:marLeft w:val="0"/>
                  <w:marRight w:val="0"/>
                  <w:marTop w:val="0"/>
                  <w:marBottom w:val="0"/>
                  <w:divBdr>
                    <w:top w:val="none" w:sz="0" w:space="0" w:color="auto"/>
                    <w:left w:val="none" w:sz="0" w:space="0" w:color="auto"/>
                    <w:bottom w:val="none" w:sz="0" w:space="0" w:color="auto"/>
                    <w:right w:val="none" w:sz="0" w:space="0" w:color="auto"/>
                  </w:divBdr>
                  <w:divsChild>
                    <w:div w:id="2019960761">
                      <w:marLeft w:val="0"/>
                      <w:marRight w:val="0"/>
                      <w:marTop w:val="0"/>
                      <w:marBottom w:val="0"/>
                      <w:divBdr>
                        <w:top w:val="none" w:sz="0" w:space="0" w:color="auto"/>
                        <w:left w:val="none" w:sz="0" w:space="0" w:color="auto"/>
                        <w:bottom w:val="none" w:sz="0" w:space="0" w:color="auto"/>
                        <w:right w:val="none" w:sz="0" w:space="0" w:color="auto"/>
                      </w:divBdr>
                    </w:div>
                    <w:div w:id="1785730101">
                      <w:marLeft w:val="0"/>
                      <w:marRight w:val="0"/>
                      <w:marTop w:val="0"/>
                      <w:marBottom w:val="0"/>
                      <w:divBdr>
                        <w:top w:val="none" w:sz="0" w:space="0" w:color="auto"/>
                        <w:left w:val="none" w:sz="0" w:space="0" w:color="auto"/>
                        <w:bottom w:val="none" w:sz="0" w:space="0" w:color="auto"/>
                        <w:right w:val="none" w:sz="0" w:space="0" w:color="auto"/>
                      </w:divBdr>
                    </w:div>
                  </w:divsChild>
                </w:div>
                <w:div w:id="1141144893">
                  <w:marLeft w:val="0"/>
                  <w:marRight w:val="0"/>
                  <w:marTop w:val="0"/>
                  <w:marBottom w:val="0"/>
                  <w:divBdr>
                    <w:top w:val="none" w:sz="0" w:space="0" w:color="auto"/>
                    <w:left w:val="none" w:sz="0" w:space="0" w:color="auto"/>
                    <w:bottom w:val="none" w:sz="0" w:space="0" w:color="auto"/>
                    <w:right w:val="none" w:sz="0" w:space="0" w:color="auto"/>
                  </w:divBdr>
                  <w:divsChild>
                    <w:div w:id="399792052">
                      <w:marLeft w:val="0"/>
                      <w:marRight w:val="0"/>
                      <w:marTop w:val="0"/>
                      <w:marBottom w:val="0"/>
                      <w:divBdr>
                        <w:top w:val="none" w:sz="0" w:space="0" w:color="auto"/>
                        <w:left w:val="none" w:sz="0" w:space="0" w:color="auto"/>
                        <w:bottom w:val="none" w:sz="0" w:space="0" w:color="auto"/>
                        <w:right w:val="none" w:sz="0" w:space="0" w:color="auto"/>
                      </w:divBdr>
                    </w:div>
                  </w:divsChild>
                </w:div>
                <w:div w:id="204412654">
                  <w:marLeft w:val="0"/>
                  <w:marRight w:val="0"/>
                  <w:marTop w:val="0"/>
                  <w:marBottom w:val="0"/>
                  <w:divBdr>
                    <w:top w:val="none" w:sz="0" w:space="0" w:color="auto"/>
                    <w:left w:val="none" w:sz="0" w:space="0" w:color="auto"/>
                    <w:bottom w:val="none" w:sz="0" w:space="0" w:color="auto"/>
                    <w:right w:val="none" w:sz="0" w:space="0" w:color="auto"/>
                  </w:divBdr>
                  <w:divsChild>
                    <w:div w:id="747115445">
                      <w:marLeft w:val="0"/>
                      <w:marRight w:val="0"/>
                      <w:marTop w:val="0"/>
                      <w:marBottom w:val="0"/>
                      <w:divBdr>
                        <w:top w:val="none" w:sz="0" w:space="0" w:color="auto"/>
                        <w:left w:val="none" w:sz="0" w:space="0" w:color="auto"/>
                        <w:bottom w:val="none" w:sz="0" w:space="0" w:color="auto"/>
                        <w:right w:val="none" w:sz="0" w:space="0" w:color="auto"/>
                      </w:divBdr>
                    </w:div>
                  </w:divsChild>
                </w:div>
                <w:div w:id="1212572744">
                  <w:marLeft w:val="0"/>
                  <w:marRight w:val="0"/>
                  <w:marTop w:val="0"/>
                  <w:marBottom w:val="0"/>
                  <w:divBdr>
                    <w:top w:val="none" w:sz="0" w:space="0" w:color="auto"/>
                    <w:left w:val="none" w:sz="0" w:space="0" w:color="auto"/>
                    <w:bottom w:val="none" w:sz="0" w:space="0" w:color="auto"/>
                    <w:right w:val="none" w:sz="0" w:space="0" w:color="auto"/>
                  </w:divBdr>
                  <w:divsChild>
                    <w:div w:id="608778042">
                      <w:marLeft w:val="0"/>
                      <w:marRight w:val="0"/>
                      <w:marTop w:val="0"/>
                      <w:marBottom w:val="0"/>
                      <w:divBdr>
                        <w:top w:val="none" w:sz="0" w:space="0" w:color="auto"/>
                        <w:left w:val="none" w:sz="0" w:space="0" w:color="auto"/>
                        <w:bottom w:val="none" w:sz="0" w:space="0" w:color="auto"/>
                        <w:right w:val="none" w:sz="0" w:space="0" w:color="auto"/>
                      </w:divBdr>
                    </w:div>
                  </w:divsChild>
                </w:div>
                <w:div w:id="1573393962">
                  <w:marLeft w:val="0"/>
                  <w:marRight w:val="0"/>
                  <w:marTop w:val="0"/>
                  <w:marBottom w:val="0"/>
                  <w:divBdr>
                    <w:top w:val="none" w:sz="0" w:space="0" w:color="auto"/>
                    <w:left w:val="none" w:sz="0" w:space="0" w:color="auto"/>
                    <w:bottom w:val="none" w:sz="0" w:space="0" w:color="auto"/>
                    <w:right w:val="none" w:sz="0" w:space="0" w:color="auto"/>
                  </w:divBdr>
                  <w:divsChild>
                    <w:div w:id="1254819950">
                      <w:marLeft w:val="0"/>
                      <w:marRight w:val="0"/>
                      <w:marTop w:val="0"/>
                      <w:marBottom w:val="0"/>
                      <w:divBdr>
                        <w:top w:val="none" w:sz="0" w:space="0" w:color="auto"/>
                        <w:left w:val="none" w:sz="0" w:space="0" w:color="auto"/>
                        <w:bottom w:val="none" w:sz="0" w:space="0" w:color="auto"/>
                        <w:right w:val="none" w:sz="0" w:space="0" w:color="auto"/>
                      </w:divBdr>
                    </w:div>
                  </w:divsChild>
                </w:div>
                <w:div w:id="2002807643">
                  <w:marLeft w:val="0"/>
                  <w:marRight w:val="0"/>
                  <w:marTop w:val="0"/>
                  <w:marBottom w:val="0"/>
                  <w:divBdr>
                    <w:top w:val="none" w:sz="0" w:space="0" w:color="auto"/>
                    <w:left w:val="none" w:sz="0" w:space="0" w:color="auto"/>
                    <w:bottom w:val="none" w:sz="0" w:space="0" w:color="auto"/>
                    <w:right w:val="none" w:sz="0" w:space="0" w:color="auto"/>
                  </w:divBdr>
                  <w:divsChild>
                    <w:div w:id="1164852871">
                      <w:marLeft w:val="0"/>
                      <w:marRight w:val="0"/>
                      <w:marTop w:val="0"/>
                      <w:marBottom w:val="0"/>
                      <w:divBdr>
                        <w:top w:val="none" w:sz="0" w:space="0" w:color="auto"/>
                        <w:left w:val="none" w:sz="0" w:space="0" w:color="auto"/>
                        <w:bottom w:val="none" w:sz="0" w:space="0" w:color="auto"/>
                        <w:right w:val="none" w:sz="0" w:space="0" w:color="auto"/>
                      </w:divBdr>
                    </w:div>
                    <w:div w:id="1846089510">
                      <w:marLeft w:val="0"/>
                      <w:marRight w:val="0"/>
                      <w:marTop w:val="0"/>
                      <w:marBottom w:val="0"/>
                      <w:divBdr>
                        <w:top w:val="none" w:sz="0" w:space="0" w:color="auto"/>
                        <w:left w:val="none" w:sz="0" w:space="0" w:color="auto"/>
                        <w:bottom w:val="none" w:sz="0" w:space="0" w:color="auto"/>
                        <w:right w:val="none" w:sz="0" w:space="0" w:color="auto"/>
                      </w:divBdr>
                    </w:div>
                    <w:div w:id="491407121">
                      <w:marLeft w:val="0"/>
                      <w:marRight w:val="0"/>
                      <w:marTop w:val="0"/>
                      <w:marBottom w:val="0"/>
                      <w:divBdr>
                        <w:top w:val="none" w:sz="0" w:space="0" w:color="auto"/>
                        <w:left w:val="none" w:sz="0" w:space="0" w:color="auto"/>
                        <w:bottom w:val="none" w:sz="0" w:space="0" w:color="auto"/>
                        <w:right w:val="none" w:sz="0" w:space="0" w:color="auto"/>
                      </w:divBdr>
                    </w:div>
                  </w:divsChild>
                </w:div>
                <w:div w:id="1609042783">
                  <w:marLeft w:val="0"/>
                  <w:marRight w:val="0"/>
                  <w:marTop w:val="0"/>
                  <w:marBottom w:val="0"/>
                  <w:divBdr>
                    <w:top w:val="none" w:sz="0" w:space="0" w:color="auto"/>
                    <w:left w:val="none" w:sz="0" w:space="0" w:color="auto"/>
                    <w:bottom w:val="none" w:sz="0" w:space="0" w:color="auto"/>
                    <w:right w:val="none" w:sz="0" w:space="0" w:color="auto"/>
                  </w:divBdr>
                  <w:divsChild>
                    <w:div w:id="798646515">
                      <w:marLeft w:val="0"/>
                      <w:marRight w:val="0"/>
                      <w:marTop w:val="0"/>
                      <w:marBottom w:val="0"/>
                      <w:divBdr>
                        <w:top w:val="none" w:sz="0" w:space="0" w:color="auto"/>
                        <w:left w:val="none" w:sz="0" w:space="0" w:color="auto"/>
                        <w:bottom w:val="none" w:sz="0" w:space="0" w:color="auto"/>
                        <w:right w:val="none" w:sz="0" w:space="0" w:color="auto"/>
                      </w:divBdr>
                    </w:div>
                  </w:divsChild>
                </w:div>
                <w:div w:id="1377044067">
                  <w:marLeft w:val="0"/>
                  <w:marRight w:val="0"/>
                  <w:marTop w:val="0"/>
                  <w:marBottom w:val="0"/>
                  <w:divBdr>
                    <w:top w:val="none" w:sz="0" w:space="0" w:color="auto"/>
                    <w:left w:val="none" w:sz="0" w:space="0" w:color="auto"/>
                    <w:bottom w:val="none" w:sz="0" w:space="0" w:color="auto"/>
                    <w:right w:val="none" w:sz="0" w:space="0" w:color="auto"/>
                  </w:divBdr>
                  <w:divsChild>
                    <w:div w:id="1499225383">
                      <w:marLeft w:val="0"/>
                      <w:marRight w:val="0"/>
                      <w:marTop w:val="0"/>
                      <w:marBottom w:val="0"/>
                      <w:divBdr>
                        <w:top w:val="none" w:sz="0" w:space="0" w:color="auto"/>
                        <w:left w:val="none" w:sz="0" w:space="0" w:color="auto"/>
                        <w:bottom w:val="none" w:sz="0" w:space="0" w:color="auto"/>
                        <w:right w:val="none" w:sz="0" w:space="0" w:color="auto"/>
                      </w:divBdr>
                    </w:div>
                  </w:divsChild>
                </w:div>
                <w:div w:id="874658575">
                  <w:marLeft w:val="0"/>
                  <w:marRight w:val="0"/>
                  <w:marTop w:val="0"/>
                  <w:marBottom w:val="0"/>
                  <w:divBdr>
                    <w:top w:val="none" w:sz="0" w:space="0" w:color="auto"/>
                    <w:left w:val="none" w:sz="0" w:space="0" w:color="auto"/>
                    <w:bottom w:val="none" w:sz="0" w:space="0" w:color="auto"/>
                    <w:right w:val="none" w:sz="0" w:space="0" w:color="auto"/>
                  </w:divBdr>
                  <w:divsChild>
                    <w:div w:id="221256183">
                      <w:marLeft w:val="0"/>
                      <w:marRight w:val="0"/>
                      <w:marTop w:val="0"/>
                      <w:marBottom w:val="0"/>
                      <w:divBdr>
                        <w:top w:val="none" w:sz="0" w:space="0" w:color="auto"/>
                        <w:left w:val="none" w:sz="0" w:space="0" w:color="auto"/>
                        <w:bottom w:val="none" w:sz="0" w:space="0" w:color="auto"/>
                        <w:right w:val="none" w:sz="0" w:space="0" w:color="auto"/>
                      </w:divBdr>
                    </w:div>
                  </w:divsChild>
                </w:div>
                <w:div w:id="73163865">
                  <w:marLeft w:val="0"/>
                  <w:marRight w:val="0"/>
                  <w:marTop w:val="0"/>
                  <w:marBottom w:val="0"/>
                  <w:divBdr>
                    <w:top w:val="none" w:sz="0" w:space="0" w:color="auto"/>
                    <w:left w:val="none" w:sz="0" w:space="0" w:color="auto"/>
                    <w:bottom w:val="none" w:sz="0" w:space="0" w:color="auto"/>
                    <w:right w:val="none" w:sz="0" w:space="0" w:color="auto"/>
                  </w:divBdr>
                  <w:divsChild>
                    <w:div w:id="1422333584">
                      <w:marLeft w:val="0"/>
                      <w:marRight w:val="0"/>
                      <w:marTop w:val="0"/>
                      <w:marBottom w:val="0"/>
                      <w:divBdr>
                        <w:top w:val="none" w:sz="0" w:space="0" w:color="auto"/>
                        <w:left w:val="none" w:sz="0" w:space="0" w:color="auto"/>
                        <w:bottom w:val="none" w:sz="0" w:space="0" w:color="auto"/>
                        <w:right w:val="none" w:sz="0" w:space="0" w:color="auto"/>
                      </w:divBdr>
                    </w:div>
                    <w:div w:id="352345998">
                      <w:marLeft w:val="0"/>
                      <w:marRight w:val="0"/>
                      <w:marTop w:val="0"/>
                      <w:marBottom w:val="0"/>
                      <w:divBdr>
                        <w:top w:val="none" w:sz="0" w:space="0" w:color="auto"/>
                        <w:left w:val="none" w:sz="0" w:space="0" w:color="auto"/>
                        <w:bottom w:val="none" w:sz="0" w:space="0" w:color="auto"/>
                        <w:right w:val="none" w:sz="0" w:space="0" w:color="auto"/>
                      </w:divBdr>
                    </w:div>
                    <w:div w:id="1816676167">
                      <w:marLeft w:val="0"/>
                      <w:marRight w:val="0"/>
                      <w:marTop w:val="0"/>
                      <w:marBottom w:val="0"/>
                      <w:divBdr>
                        <w:top w:val="none" w:sz="0" w:space="0" w:color="auto"/>
                        <w:left w:val="none" w:sz="0" w:space="0" w:color="auto"/>
                        <w:bottom w:val="none" w:sz="0" w:space="0" w:color="auto"/>
                        <w:right w:val="none" w:sz="0" w:space="0" w:color="auto"/>
                      </w:divBdr>
                    </w:div>
                  </w:divsChild>
                </w:div>
                <w:div w:id="441070183">
                  <w:marLeft w:val="0"/>
                  <w:marRight w:val="0"/>
                  <w:marTop w:val="0"/>
                  <w:marBottom w:val="0"/>
                  <w:divBdr>
                    <w:top w:val="none" w:sz="0" w:space="0" w:color="auto"/>
                    <w:left w:val="none" w:sz="0" w:space="0" w:color="auto"/>
                    <w:bottom w:val="none" w:sz="0" w:space="0" w:color="auto"/>
                    <w:right w:val="none" w:sz="0" w:space="0" w:color="auto"/>
                  </w:divBdr>
                  <w:divsChild>
                    <w:div w:id="1084258483">
                      <w:marLeft w:val="0"/>
                      <w:marRight w:val="0"/>
                      <w:marTop w:val="0"/>
                      <w:marBottom w:val="0"/>
                      <w:divBdr>
                        <w:top w:val="none" w:sz="0" w:space="0" w:color="auto"/>
                        <w:left w:val="none" w:sz="0" w:space="0" w:color="auto"/>
                        <w:bottom w:val="none" w:sz="0" w:space="0" w:color="auto"/>
                        <w:right w:val="none" w:sz="0" w:space="0" w:color="auto"/>
                      </w:divBdr>
                    </w:div>
                  </w:divsChild>
                </w:div>
                <w:div w:id="2059697093">
                  <w:marLeft w:val="0"/>
                  <w:marRight w:val="0"/>
                  <w:marTop w:val="0"/>
                  <w:marBottom w:val="0"/>
                  <w:divBdr>
                    <w:top w:val="none" w:sz="0" w:space="0" w:color="auto"/>
                    <w:left w:val="none" w:sz="0" w:space="0" w:color="auto"/>
                    <w:bottom w:val="none" w:sz="0" w:space="0" w:color="auto"/>
                    <w:right w:val="none" w:sz="0" w:space="0" w:color="auto"/>
                  </w:divBdr>
                  <w:divsChild>
                    <w:div w:id="663047096">
                      <w:marLeft w:val="0"/>
                      <w:marRight w:val="0"/>
                      <w:marTop w:val="0"/>
                      <w:marBottom w:val="0"/>
                      <w:divBdr>
                        <w:top w:val="none" w:sz="0" w:space="0" w:color="auto"/>
                        <w:left w:val="none" w:sz="0" w:space="0" w:color="auto"/>
                        <w:bottom w:val="none" w:sz="0" w:space="0" w:color="auto"/>
                        <w:right w:val="none" w:sz="0" w:space="0" w:color="auto"/>
                      </w:divBdr>
                    </w:div>
                  </w:divsChild>
                </w:div>
                <w:div w:id="1004086323">
                  <w:marLeft w:val="0"/>
                  <w:marRight w:val="0"/>
                  <w:marTop w:val="0"/>
                  <w:marBottom w:val="0"/>
                  <w:divBdr>
                    <w:top w:val="none" w:sz="0" w:space="0" w:color="auto"/>
                    <w:left w:val="none" w:sz="0" w:space="0" w:color="auto"/>
                    <w:bottom w:val="none" w:sz="0" w:space="0" w:color="auto"/>
                    <w:right w:val="none" w:sz="0" w:space="0" w:color="auto"/>
                  </w:divBdr>
                  <w:divsChild>
                    <w:div w:id="1554999215">
                      <w:marLeft w:val="0"/>
                      <w:marRight w:val="0"/>
                      <w:marTop w:val="0"/>
                      <w:marBottom w:val="0"/>
                      <w:divBdr>
                        <w:top w:val="none" w:sz="0" w:space="0" w:color="auto"/>
                        <w:left w:val="none" w:sz="0" w:space="0" w:color="auto"/>
                        <w:bottom w:val="none" w:sz="0" w:space="0" w:color="auto"/>
                        <w:right w:val="none" w:sz="0" w:space="0" w:color="auto"/>
                      </w:divBdr>
                    </w:div>
                  </w:divsChild>
                </w:div>
                <w:div w:id="1204173593">
                  <w:marLeft w:val="0"/>
                  <w:marRight w:val="0"/>
                  <w:marTop w:val="0"/>
                  <w:marBottom w:val="0"/>
                  <w:divBdr>
                    <w:top w:val="none" w:sz="0" w:space="0" w:color="auto"/>
                    <w:left w:val="none" w:sz="0" w:space="0" w:color="auto"/>
                    <w:bottom w:val="none" w:sz="0" w:space="0" w:color="auto"/>
                    <w:right w:val="none" w:sz="0" w:space="0" w:color="auto"/>
                  </w:divBdr>
                  <w:divsChild>
                    <w:div w:id="962226921">
                      <w:marLeft w:val="0"/>
                      <w:marRight w:val="0"/>
                      <w:marTop w:val="0"/>
                      <w:marBottom w:val="0"/>
                      <w:divBdr>
                        <w:top w:val="none" w:sz="0" w:space="0" w:color="auto"/>
                        <w:left w:val="none" w:sz="0" w:space="0" w:color="auto"/>
                        <w:bottom w:val="none" w:sz="0" w:space="0" w:color="auto"/>
                        <w:right w:val="none" w:sz="0" w:space="0" w:color="auto"/>
                      </w:divBdr>
                    </w:div>
                    <w:div w:id="105472379">
                      <w:marLeft w:val="0"/>
                      <w:marRight w:val="0"/>
                      <w:marTop w:val="0"/>
                      <w:marBottom w:val="0"/>
                      <w:divBdr>
                        <w:top w:val="none" w:sz="0" w:space="0" w:color="auto"/>
                        <w:left w:val="none" w:sz="0" w:space="0" w:color="auto"/>
                        <w:bottom w:val="none" w:sz="0" w:space="0" w:color="auto"/>
                        <w:right w:val="none" w:sz="0" w:space="0" w:color="auto"/>
                      </w:divBdr>
                    </w:div>
                  </w:divsChild>
                </w:div>
                <w:div w:id="367536311">
                  <w:marLeft w:val="0"/>
                  <w:marRight w:val="0"/>
                  <w:marTop w:val="0"/>
                  <w:marBottom w:val="0"/>
                  <w:divBdr>
                    <w:top w:val="none" w:sz="0" w:space="0" w:color="auto"/>
                    <w:left w:val="none" w:sz="0" w:space="0" w:color="auto"/>
                    <w:bottom w:val="none" w:sz="0" w:space="0" w:color="auto"/>
                    <w:right w:val="none" w:sz="0" w:space="0" w:color="auto"/>
                  </w:divBdr>
                  <w:divsChild>
                    <w:div w:id="1402751889">
                      <w:marLeft w:val="0"/>
                      <w:marRight w:val="0"/>
                      <w:marTop w:val="0"/>
                      <w:marBottom w:val="0"/>
                      <w:divBdr>
                        <w:top w:val="none" w:sz="0" w:space="0" w:color="auto"/>
                        <w:left w:val="none" w:sz="0" w:space="0" w:color="auto"/>
                        <w:bottom w:val="none" w:sz="0" w:space="0" w:color="auto"/>
                        <w:right w:val="none" w:sz="0" w:space="0" w:color="auto"/>
                      </w:divBdr>
                    </w:div>
                  </w:divsChild>
                </w:div>
                <w:div w:id="1623414549">
                  <w:marLeft w:val="0"/>
                  <w:marRight w:val="0"/>
                  <w:marTop w:val="0"/>
                  <w:marBottom w:val="0"/>
                  <w:divBdr>
                    <w:top w:val="none" w:sz="0" w:space="0" w:color="auto"/>
                    <w:left w:val="none" w:sz="0" w:space="0" w:color="auto"/>
                    <w:bottom w:val="none" w:sz="0" w:space="0" w:color="auto"/>
                    <w:right w:val="none" w:sz="0" w:space="0" w:color="auto"/>
                  </w:divBdr>
                  <w:divsChild>
                    <w:div w:id="48497513">
                      <w:marLeft w:val="0"/>
                      <w:marRight w:val="0"/>
                      <w:marTop w:val="0"/>
                      <w:marBottom w:val="0"/>
                      <w:divBdr>
                        <w:top w:val="none" w:sz="0" w:space="0" w:color="auto"/>
                        <w:left w:val="none" w:sz="0" w:space="0" w:color="auto"/>
                        <w:bottom w:val="none" w:sz="0" w:space="0" w:color="auto"/>
                        <w:right w:val="none" w:sz="0" w:space="0" w:color="auto"/>
                      </w:divBdr>
                    </w:div>
                  </w:divsChild>
                </w:div>
                <w:div w:id="1509901564">
                  <w:marLeft w:val="0"/>
                  <w:marRight w:val="0"/>
                  <w:marTop w:val="0"/>
                  <w:marBottom w:val="0"/>
                  <w:divBdr>
                    <w:top w:val="none" w:sz="0" w:space="0" w:color="auto"/>
                    <w:left w:val="none" w:sz="0" w:space="0" w:color="auto"/>
                    <w:bottom w:val="none" w:sz="0" w:space="0" w:color="auto"/>
                    <w:right w:val="none" w:sz="0" w:space="0" w:color="auto"/>
                  </w:divBdr>
                  <w:divsChild>
                    <w:div w:id="1822695248">
                      <w:marLeft w:val="0"/>
                      <w:marRight w:val="0"/>
                      <w:marTop w:val="0"/>
                      <w:marBottom w:val="0"/>
                      <w:divBdr>
                        <w:top w:val="none" w:sz="0" w:space="0" w:color="auto"/>
                        <w:left w:val="none" w:sz="0" w:space="0" w:color="auto"/>
                        <w:bottom w:val="none" w:sz="0" w:space="0" w:color="auto"/>
                        <w:right w:val="none" w:sz="0" w:space="0" w:color="auto"/>
                      </w:divBdr>
                    </w:div>
                  </w:divsChild>
                </w:div>
                <w:div w:id="1721902188">
                  <w:marLeft w:val="0"/>
                  <w:marRight w:val="0"/>
                  <w:marTop w:val="0"/>
                  <w:marBottom w:val="0"/>
                  <w:divBdr>
                    <w:top w:val="none" w:sz="0" w:space="0" w:color="auto"/>
                    <w:left w:val="none" w:sz="0" w:space="0" w:color="auto"/>
                    <w:bottom w:val="none" w:sz="0" w:space="0" w:color="auto"/>
                    <w:right w:val="none" w:sz="0" w:space="0" w:color="auto"/>
                  </w:divBdr>
                  <w:divsChild>
                    <w:div w:id="559370699">
                      <w:marLeft w:val="0"/>
                      <w:marRight w:val="0"/>
                      <w:marTop w:val="0"/>
                      <w:marBottom w:val="0"/>
                      <w:divBdr>
                        <w:top w:val="none" w:sz="0" w:space="0" w:color="auto"/>
                        <w:left w:val="none" w:sz="0" w:space="0" w:color="auto"/>
                        <w:bottom w:val="none" w:sz="0" w:space="0" w:color="auto"/>
                        <w:right w:val="none" w:sz="0" w:space="0" w:color="auto"/>
                      </w:divBdr>
                    </w:div>
                    <w:div w:id="1808086439">
                      <w:marLeft w:val="0"/>
                      <w:marRight w:val="0"/>
                      <w:marTop w:val="0"/>
                      <w:marBottom w:val="0"/>
                      <w:divBdr>
                        <w:top w:val="none" w:sz="0" w:space="0" w:color="auto"/>
                        <w:left w:val="none" w:sz="0" w:space="0" w:color="auto"/>
                        <w:bottom w:val="none" w:sz="0" w:space="0" w:color="auto"/>
                        <w:right w:val="none" w:sz="0" w:space="0" w:color="auto"/>
                      </w:divBdr>
                    </w:div>
                  </w:divsChild>
                </w:div>
                <w:div w:id="1917862854">
                  <w:marLeft w:val="0"/>
                  <w:marRight w:val="0"/>
                  <w:marTop w:val="0"/>
                  <w:marBottom w:val="0"/>
                  <w:divBdr>
                    <w:top w:val="none" w:sz="0" w:space="0" w:color="auto"/>
                    <w:left w:val="none" w:sz="0" w:space="0" w:color="auto"/>
                    <w:bottom w:val="none" w:sz="0" w:space="0" w:color="auto"/>
                    <w:right w:val="none" w:sz="0" w:space="0" w:color="auto"/>
                  </w:divBdr>
                  <w:divsChild>
                    <w:div w:id="1133059497">
                      <w:marLeft w:val="0"/>
                      <w:marRight w:val="0"/>
                      <w:marTop w:val="0"/>
                      <w:marBottom w:val="0"/>
                      <w:divBdr>
                        <w:top w:val="none" w:sz="0" w:space="0" w:color="auto"/>
                        <w:left w:val="none" w:sz="0" w:space="0" w:color="auto"/>
                        <w:bottom w:val="none" w:sz="0" w:space="0" w:color="auto"/>
                        <w:right w:val="none" w:sz="0" w:space="0" w:color="auto"/>
                      </w:divBdr>
                    </w:div>
                  </w:divsChild>
                </w:div>
                <w:div w:id="2068869385">
                  <w:marLeft w:val="0"/>
                  <w:marRight w:val="0"/>
                  <w:marTop w:val="0"/>
                  <w:marBottom w:val="0"/>
                  <w:divBdr>
                    <w:top w:val="none" w:sz="0" w:space="0" w:color="auto"/>
                    <w:left w:val="none" w:sz="0" w:space="0" w:color="auto"/>
                    <w:bottom w:val="none" w:sz="0" w:space="0" w:color="auto"/>
                    <w:right w:val="none" w:sz="0" w:space="0" w:color="auto"/>
                  </w:divBdr>
                  <w:divsChild>
                    <w:div w:id="256255032">
                      <w:marLeft w:val="0"/>
                      <w:marRight w:val="0"/>
                      <w:marTop w:val="0"/>
                      <w:marBottom w:val="0"/>
                      <w:divBdr>
                        <w:top w:val="none" w:sz="0" w:space="0" w:color="auto"/>
                        <w:left w:val="none" w:sz="0" w:space="0" w:color="auto"/>
                        <w:bottom w:val="none" w:sz="0" w:space="0" w:color="auto"/>
                        <w:right w:val="none" w:sz="0" w:space="0" w:color="auto"/>
                      </w:divBdr>
                    </w:div>
                  </w:divsChild>
                </w:div>
                <w:div w:id="361782599">
                  <w:marLeft w:val="0"/>
                  <w:marRight w:val="0"/>
                  <w:marTop w:val="0"/>
                  <w:marBottom w:val="0"/>
                  <w:divBdr>
                    <w:top w:val="none" w:sz="0" w:space="0" w:color="auto"/>
                    <w:left w:val="none" w:sz="0" w:space="0" w:color="auto"/>
                    <w:bottom w:val="none" w:sz="0" w:space="0" w:color="auto"/>
                    <w:right w:val="none" w:sz="0" w:space="0" w:color="auto"/>
                  </w:divBdr>
                  <w:divsChild>
                    <w:div w:id="496965571">
                      <w:marLeft w:val="0"/>
                      <w:marRight w:val="0"/>
                      <w:marTop w:val="0"/>
                      <w:marBottom w:val="0"/>
                      <w:divBdr>
                        <w:top w:val="none" w:sz="0" w:space="0" w:color="auto"/>
                        <w:left w:val="none" w:sz="0" w:space="0" w:color="auto"/>
                        <w:bottom w:val="none" w:sz="0" w:space="0" w:color="auto"/>
                        <w:right w:val="none" w:sz="0" w:space="0" w:color="auto"/>
                      </w:divBdr>
                    </w:div>
                  </w:divsChild>
                </w:div>
                <w:div w:id="157884752">
                  <w:marLeft w:val="0"/>
                  <w:marRight w:val="0"/>
                  <w:marTop w:val="0"/>
                  <w:marBottom w:val="0"/>
                  <w:divBdr>
                    <w:top w:val="none" w:sz="0" w:space="0" w:color="auto"/>
                    <w:left w:val="none" w:sz="0" w:space="0" w:color="auto"/>
                    <w:bottom w:val="none" w:sz="0" w:space="0" w:color="auto"/>
                    <w:right w:val="none" w:sz="0" w:space="0" w:color="auto"/>
                  </w:divBdr>
                  <w:divsChild>
                    <w:div w:id="460077456">
                      <w:marLeft w:val="0"/>
                      <w:marRight w:val="0"/>
                      <w:marTop w:val="0"/>
                      <w:marBottom w:val="0"/>
                      <w:divBdr>
                        <w:top w:val="none" w:sz="0" w:space="0" w:color="auto"/>
                        <w:left w:val="none" w:sz="0" w:space="0" w:color="auto"/>
                        <w:bottom w:val="none" w:sz="0" w:space="0" w:color="auto"/>
                        <w:right w:val="none" w:sz="0" w:space="0" w:color="auto"/>
                      </w:divBdr>
                    </w:div>
                    <w:div w:id="1907179431">
                      <w:marLeft w:val="0"/>
                      <w:marRight w:val="0"/>
                      <w:marTop w:val="0"/>
                      <w:marBottom w:val="0"/>
                      <w:divBdr>
                        <w:top w:val="none" w:sz="0" w:space="0" w:color="auto"/>
                        <w:left w:val="none" w:sz="0" w:space="0" w:color="auto"/>
                        <w:bottom w:val="none" w:sz="0" w:space="0" w:color="auto"/>
                        <w:right w:val="none" w:sz="0" w:space="0" w:color="auto"/>
                      </w:divBdr>
                    </w:div>
                  </w:divsChild>
                </w:div>
                <w:div w:id="1242177698">
                  <w:marLeft w:val="0"/>
                  <w:marRight w:val="0"/>
                  <w:marTop w:val="0"/>
                  <w:marBottom w:val="0"/>
                  <w:divBdr>
                    <w:top w:val="none" w:sz="0" w:space="0" w:color="auto"/>
                    <w:left w:val="none" w:sz="0" w:space="0" w:color="auto"/>
                    <w:bottom w:val="none" w:sz="0" w:space="0" w:color="auto"/>
                    <w:right w:val="none" w:sz="0" w:space="0" w:color="auto"/>
                  </w:divBdr>
                  <w:divsChild>
                    <w:div w:id="169032103">
                      <w:marLeft w:val="0"/>
                      <w:marRight w:val="0"/>
                      <w:marTop w:val="0"/>
                      <w:marBottom w:val="0"/>
                      <w:divBdr>
                        <w:top w:val="none" w:sz="0" w:space="0" w:color="auto"/>
                        <w:left w:val="none" w:sz="0" w:space="0" w:color="auto"/>
                        <w:bottom w:val="none" w:sz="0" w:space="0" w:color="auto"/>
                        <w:right w:val="none" w:sz="0" w:space="0" w:color="auto"/>
                      </w:divBdr>
                    </w:div>
                  </w:divsChild>
                </w:div>
                <w:div w:id="2033651568">
                  <w:marLeft w:val="0"/>
                  <w:marRight w:val="0"/>
                  <w:marTop w:val="0"/>
                  <w:marBottom w:val="0"/>
                  <w:divBdr>
                    <w:top w:val="none" w:sz="0" w:space="0" w:color="auto"/>
                    <w:left w:val="none" w:sz="0" w:space="0" w:color="auto"/>
                    <w:bottom w:val="none" w:sz="0" w:space="0" w:color="auto"/>
                    <w:right w:val="none" w:sz="0" w:space="0" w:color="auto"/>
                  </w:divBdr>
                  <w:divsChild>
                    <w:div w:id="1745830346">
                      <w:marLeft w:val="0"/>
                      <w:marRight w:val="0"/>
                      <w:marTop w:val="0"/>
                      <w:marBottom w:val="0"/>
                      <w:divBdr>
                        <w:top w:val="none" w:sz="0" w:space="0" w:color="auto"/>
                        <w:left w:val="none" w:sz="0" w:space="0" w:color="auto"/>
                        <w:bottom w:val="none" w:sz="0" w:space="0" w:color="auto"/>
                        <w:right w:val="none" w:sz="0" w:space="0" w:color="auto"/>
                      </w:divBdr>
                    </w:div>
                  </w:divsChild>
                </w:div>
                <w:div w:id="1146120572">
                  <w:marLeft w:val="0"/>
                  <w:marRight w:val="0"/>
                  <w:marTop w:val="0"/>
                  <w:marBottom w:val="0"/>
                  <w:divBdr>
                    <w:top w:val="none" w:sz="0" w:space="0" w:color="auto"/>
                    <w:left w:val="none" w:sz="0" w:space="0" w:color="auto"/>
                    <w:bottom w:val="none" w:sz="0" w:space="0" w:color="auto"/>
                    <w:right w:val="none" w:sz="0" w:space="0" w:color="auto"/>
                  </w:divBdr>
                  <w:divsChild>
                    <w:div w:id="1452018380">
                      <w:marLeft w:val="0"/>
                      <w:marRight w:val="0"/>
                      <w:marTop w:val="0"/>
                      <w:marBottom w:val="0"/>
                      <w:divBdr>
                        <w:top w:val="none" w:sz="0" w:space="0" w:color="auto"/>
                        <w:left w:val="none" w:sz="0" w:space="0" w:color="auto"/>
                        <w:bottom w:val="none" w:sz="0" w:space="0" w:color="auto"/>
                        <w:right w:val="none" w:sz="0" w:space="0" w:color="auto"/>
                      </w:divBdr>
                    </w:div>
                  </w:divsChild>
                </w:div>
                <w:div w:id="1858225418">
                  <w:marLeft w:val="0"/>
                  <w:marRight w:val="0"/>
                  <w:marTop w:val="0"/>
                  <w:marBottom w:val="0"/>
                  <w:divBdr>
                    <w:top w:val="none" w:sz="0" w:space="0" w:color="auto"/>
                    <w:left w:val="none" w:sz="0" w:space="0" w:color="auto"/>
                    <w:bottom w:val="none" w:sz="0" w:space="0" w:color="auto"/>
                    <w:right w:val="none" w:sz="0" w:space="0" w:color="auto"/>
                  </w:divBdr>
                  <w:divsChild>
                    <w:div w:id="1511600806">
                      <w:marLeft w:val="0"/>
                      <w:marRight w:val="0"/>
                      <w:marTop w:val="0"/>
                      <w:marBottom w:val="0"/>
                      <w:divBdr>
                        <w:top w:val="none" w:sz="0" w:space="0" w:color="auto"/>
                        <w:left w:val="none" w:sz="0" w:space="0" w:color="auto"/>
                        <w:bottom w:val="none" w:sz="0" w:space="0" w:color="auto"/>
                        <w:right w:val="none" w:sz="0" w:space="0" w:color="auto"/>
                      </w:divBdr>
                    </w:div>
                    <w:div w:id="694892681">
                      <w:marLeft w:val="0"/>
                      <w:marRight w:val="0"/>
                      <w:marTop w:val="0"/>
                      <w:marBottom w:val="0"/>
                      <w:divBdr>
                        <w:top w:val="none" w:sz="0" w:space="0" w:color="auto"/>
                        <w:left w:val="none" w:sz="0" w:space="0" w:color="auto"/>
                        <w:bottom w:val="none" w:sz="0" w:space="0" w:color="auto"/>
                        <w:right w:val="none" w:sz="0" w:space="0" w:color="auto"/>
                      </w:divBdr>
                    </w:div>
                  </w:divsChild>
                </w:div>
                <w:div w:id="470370370">
                  <w:marLeft w:val="0"/>
                  <w:marRight w:val="0"/>
                  <w:marTop w:val="0"/>
                  <w:marBottom w:val="0"/>
                  <w:divBdr>
                    <w:top w:val="none" w:sz="0" w:space="0" w:color="auto"/>
                    <w:left w:val="none" w:sz="0" w:space="0" w:color="auto"/>
                    <w:bottom w:val="none" w:sz="0" w:space="0" w:color="auto"/>
                    <w:right w:val="none" w:sz="0" w:space="0" w:color="auto"/>
                  </w:divBdr>
                  <w:divsChild>
                    <w:div w:id="719134776">
                      <w:marLeft w:val="0"/>
                      <w:marRight w:val="0"/>
                      <w:marTop w:val="0"/>
                      <w:marBottom w:val="0"/>
                      <w:divBdr>
                        <w:top w:val="none" w:sz="0" w:space="0" w:color="auto"/>
                        <w:left w:val="none" w:sz="0" w:space="0" w:color="auto"/>
                        <w:bottom w:val="none" w:sz="0" w:space="0" w:color="auto"/>
                        <w:right w:val="none" w:sz="0" w:space="0" w:color="auto"/>
                      </w:divBdr>
                    </w:div>
                  </w:divsChild>
                </w:div>
                <w:div w:id="1406342648">
                  <w:marLeft w:val="0"/>
                  <w:marRight w:val="0"/>
                  <w:marTop w:val="0"/>
                  <w:marBottom w:val="0"/>
                  <w:divBdr>
                    <w:top w:val="none" w:sz="0" w:space="0" w:color="auto"/>
                    <w:left w:val="none" w:sz="0" w:space="0" w:color="auto"/>
                    <w:bottom w:val="none" w:sz="0" w:space="0" w:color="auto"/>
                    <w:right w:val="none" w:sz="0" w:space="0" w:color="auto"/>
                  </w:divBdr>
                  <w:divsChild>
                    <w:div w:id="926309138">
                      <w:marLeft w:val="0"/>
                      <w:marRight w:val="0"/>
                      <w:marTop w:val="0"/>
                      <w:marBottom w:val="0"/>
                      <w:divBdr>
                        <w:top w:val="none" w:sz="0" w:space="0" w:color="auto"/>
                        <w:left w:val="none" w:sz="0" w:space="0" w:color="auto"/>
                        <w:bottom w:val="none" w:sz="0" w:space="0" w:color="auto"/>
                        <w:right w:val="none" w:sz="0" w:space="0" w:color="auto"/>
                      </w:divBdr>
                    </w:div>
                  </w:divsChild>
                </w:div>
                <w:div w:id="380373596">
                  <w:marLeft w:val="0"/>
                  <w:marRight w:val="0"/>
                  <w:marTop w:val="0"/>
                  <w:marBottom w:val="0"/>
                  <w:divBdr>
                    <w:top w:val="none" w:sz="0" w:space="0" w:color="auto"/>
                    <w:left w:val="none" w:sz="0" w:space="0" w:color="auto"/>
                    <w:bottom w:val="none" w:sz="0" w:space="0" w:color="auto"/>
                    <w:right w:val="none" w:sz="0" w:space="0" w:color="auto"/>
                  </w:divBdr>
                  <w:divsChild>
                    <w:div w:id="1777941599">
                      <w:marLeft w:val="0"/>
                      <w:marRight w:val="0"/>
                      <w:marTop w:val="0"/>
                      <w:marBottom w:val="0"/>
                      <w:divBdr>
                        <w:top w:val="none" w:sz="0" w:space="0" w:color="auto"/>
                        <w:left w:val="none" w:sz="0" w:space="0" w:color="auto"/>
                        <w:bottom w:val="none" w:sz="0" w:space="0" w:color="auto"/>
                        <w:right w:val="none" w:sz="0" w:space="0" w:color="auto"/>
                      </w:divBdr>
                    </w:div>
                  </w:divsChild>
                </w:div>
                <w:div w:id="1998337469">
                  <w:marLeft w:val="0"/>
                  <w:marRight w:val="0"/>
                  <w:marTop w:val="0"/>
                  <w:marBottom w:val="0"/>
                  <w:divBdr>
                    <w:top w:val="none" w:sz="0" w:space="0" w:color="auto"/>
                    <w:left w:val="none" w:sz="0" w:space="0" w:color="auto"/>
                    <w:bottom w:val="none" w:sz="0" w:space="0" w:color="auto"/>
                    <w:right w:val="none" w:sz="0" w:space="0" w:color="auto"/>
                  </w:divBdr>
                  <w:divsChild>
                    <w:div w:id="2076278376">
                      <w:marLeft w:val="0"/>
                      <w:marRight w:val="0"/>
                      <w:marTop w:val="0"/>
                      <w:marBottom w:val="0"/>
                      <w:divBdr>
                        <w:top w:val="none" w:sz="0" w:space="0" w:color="auto"/>
                        <w:left w:val="none" w:sz="0" w:space="0" w:color="auto"/>
                        <w:bottom w:val="none" w:sz="0" w:space="0" w:color="auto"/>
                        <w:right w:val="none" w:sz="0" w:space="0" w:color="auto"/>
                      </w:divBdr>
                    </w:div>
                    <w:div w:id="163906924">
                      <w:marLeft w:val="0"/>
                      <w:marRight w:val="0"/>
                      <w:marTop w:val="0"/>
                      <w:marBottom w:val="0"/>
                      <w:divBdr>
                        <w:top w:val="none" w:sz="0" w:space="0" w:color="auto"/>
                        <w:left w:val="none" w:sz="0" w:space="0" w:color="auto"/>
                        <w:bottom w:val="none" w:sz="0" w:space="0" w:color="auto"/>
                        <w:right w:val="none" w:sz="0" w:space="0" w:color="auto"/>
                      </w:divBdr>
                    </w:div>
                  </w:divsChild>
                </w:div>
                <w:div w:id="1822845701">
                  <w:marLeft w:val="0"/>
                  <w:marRight w:val="0"/>
                  <w:marTop w:val="0"/>
                  <w:marBottom w:val="0"/>
                  <w:divBdr>
                    <w:top w:val="none" w:sz="0" w:space="0" w:color="auto"/>
                    <w:left w:val="none" w:sz="0" w:space="0" w:color="auto"/>
                    <w:bottom w:val="none" w:sz="0" w:space="0" w:color="auto"/>
                    <w:right w:val="none" w:sz="0" w:space="0" w:color="auto"/>
                  </w:divBdr>
                  <w:divsChild>
                    <w:div w:id="547301798">
                      <w:marLeft w:val="0"/>
                      <w:marRight w:val="0"/>
                      <w:marTop w:val="0"/>
                      <w:marBottom w:val="0"/>
                      <w:divBdr>
                        <w:top w:val="none" w:sz="0" w:space="0" w:color="auto"/>
                        <w:left w:val="none" w:sz="0" w:space="0" w:color="auto"/>
                        <w:bottom w:val="none" w:sz="0" w:space="0" w:color="auto"/>
                        <w:right w:val="none" w:sz="0" w:space="0" w:color="auto"/>
                      </w:divBdr>
                    </w:div>
                  </w:divsChild>
                </w:div>
                <w:div w:id="1845243980">
                  <w:marLeft w:val="0"/>
                  <w:marRight w:val="0"/>
                  <w:marTop w:val="0"/>
                  <w:marBottom w:val="0"/>
                  <w:divBdr>
                    <w:top w:val="none" w:sz="0" w:space="0" w:color="auto"/>
                    <w:left w:val="none" w:sz="0" w:space="0" w:color="auto"/>
                    <w:bottom w:val="none" w:sz="0" w:space="0" w:color="auto"/>
                    <w:right w:val="none" w:sz="0" w:space="0" w:color="auto"/>
                  </w:divBdr>
                  <w:divsChild>
                    <w:div w:id="1344821360">
                      <w:marLeft w:val="0"/>
                      <w:marRight w:val="0"/>
                      <w:marTop w:val="0"/>
                      <w:marBottom w:val="0"/>
                      <w:divBdr>
                        <w:top w:val="none" w:sz="0" w:space="0" w:color="auto"/>
                        <w:left w:val="none" w:sz="0" w:space="0" w:color="auto"/>
                        <w:bottom w:val="none" w:sz="0" w:space="0" w:color="auto"/>
                        <w:right w:val="none" w:sz="0" w:space="0" w:color="auto"/>
                      </w:divBdr>
                    </w:div>
                  </w:divsChild>
                </w:div>
                <w:div w:id="1934900994">
                  <w:marLeft w:val="0"/>
                  <w:marRight w:val="0"/>
                  <w:marTop w:val="0"/>
                  <w:marBottom w:val="0"/>
                  <w:divBdr>
                    <w:top w:val="none" w:sz="0" w:space="0" w:color="auto"/>
                    <w:left w:val="none" w:sz="0" w:space="0" w:color="auto"/>
                    <w:bottom w:val="none" w:sz="0" w:space="0" w:color="auto"/>
                    <w:right w:val="none" w:sz="0" w:space="0" w:color="auto"/>
                  </w:divBdr>
                  <w:divsChild>
                    <w:div w:id="1575164472">
                      <w:marLeft w:val="0"/>
                      <w:marRight w:val="0"/>
                      <w:marTop w:val="0"/>
                      <w:marBottom w:val="0"/>
                      <w:divBdr>
                        <w:top w:val="none" w:sz="0" w:space="0" w:color="auto"/>
                        <w:left w:val="none" w:sz="0" w:space="0" w:color="auto"/>
                        <w:bottom w:val="none" w:sz="0" w:space="0" w:color="auto"/>
                        <w:right w:val="none" w:sz="0" w:space="0" w:color="auto"/>
                      </w:divBdr>
                    </w:div>
                  </w:divsChild>
                </w:div>
                <w:div w:id="1350256194">
                  <w:marLeft w:val="0"/>
                  <w:marRight w:val="0"/>
                  <w:marTop w:val="0"/>
                  <w:marBottom w:val="0"/>
                  <w:divBdr>
                    <w:top w:val="none" w:sz="0" w:space="0" w:color="auto"/>
                    <w:left w:val="none" w:sz="0" w:space="0" w:color="auto"/>
                    <w:bottom w:val="none" w:sz="0" w:space="0" w:color="auto"/>
                    <w:right w:val="none" w:sz="0" w:space="0" w:color="auto"/>
                  </w:divBdr>
                  <w:divsChild>
                    <w:div w:id="1303389010">
                      <w:marLeft w:val="0"/>
                      <w:marRight w:val="0"/>
                      <w:marTop w:val="0"/>
                      <w:marBottom w:val="0"/>
                      <w:divBdr>
                        <w:top w:val="none" w:sz="0" w:space="0" w:color="auto"/>
                        <w:left w:val="none" w:sz="0" w:space="0" w:color="auto"/>
                        <w:bottom w:val="none" w:sz="0" w:space="0" w:color="auto"/>
                        <w:right w:val="none" w:sz="0" w:space="0" w:color="auto"/>
                      </w:divBdr>
                    </w:div>
                    <w:div w:id="542252496">
                      <w:marLeft w:val="0"/>
                      <w:marRight w:val="0"/>
                      <w:marTop w:val="0"/>
                      <w:marBottom w:val="0"/>
                      <w:divBdr>
                        <w:top w:val="none" w:sz="0" w:space="0" w:color="auto"/>
                        <w:left w:val="none" w:sz="0" w:space="0" w:color="auto"/>
                        <w:bottom w:val="none" w:sz="0" w:space="0" w:color="auto"/>
                        <w:right w:val="none" w:sz="0" w:space="0" w:color="auto"/>
                      </w:divBdr>
                    </w:div>
                  </w:divsChild>
                </w:div>
                <w:div w:id="1722903415">
                  <w:marLeft w:val="0"/>
                  <w:marRight w:val="0"/>
                  <w:marTop w:val="0"/>
                  <w:marBottom w:val="0"/>
                  <w:divBdr>
                    <w:top w:val="none" w:sz="0" w:space="0" w:color="auto"/>
                    <w:left w:val="none" w:sz="0" w:space="0" w:color="auto"/>
                    <w:bottom w:val="none" w:sz="0" w:space="0" w:color="auto"/>
                    <w:right w:val="none" w:sz="0" w:space="0" w:color="auto"/>
                  </w:divBdr>
                  <w:divsChild>
                    <w:div w:id="2111466519">
                      <w:marLeft w:val="0"/>
                      <w:marRight w:val="0"/>
                      <w:marTop w:val="0"/>
                      <w:marBottom w:val="0"/>
                      <w:divBdr>
                        <w:top w:val="none" w:sz="0" w:space="0" w:color="auto"/>
                        <w:left w:val="none" w:sz="0" w:space="0" w:color="auto"/>
                        <w:bottom w:val="none" w:sz="0" w:space="0" w:color="auto"/>
                        <w:right w:val="none" w:sz="0" w:space="0" w:color="auto"/>
                      </w:divBdr>
                    </w:div>
                  </w:divsChild>
                </w:div>
                <w:div w:id="529759135">
                  <w:marLeft w:val="0"/>
                  <w:marRight w:val="0"/>
                  <w:marTop w:val="0"/>
                  <w:marBottom w:val="0"/>
                  <w:divBdr>
                    <w:top w:val="none" w:sz="0" w:space="0" w:color="auto"/>
                    <w:left w:val="none" w:sz="0" w:space="0" w:color="auto"/>
                    <w:bottom w:val="none" w:sz="0" w:space="0" w:color="auto"/>
                    <w:right w:val="none" w:sz="0" w:space="0" w:color="auto"/>
                  </w:divBdr>
                  <w:divsChild>
                    <w:div w:id="1730183074">
                      <w:marLeft w:val="0"/>
                      <w:marRight w:val="0"/>
                      <w:marTop w:val="0"/>
                      <w:marBottom w:val="0"/>
                      <w:divBdr>
                        <w:top w:val="none" w:sz="0" w:space="0" w:color="auto"/>
                        <w:left w:val="none" w:sz="0" w:space="0" w:color="auto"/>
                        <w:bottom w:val="none" w:sz="0" w:space="0" w:color="auto"/>
                        <w:right w:val="none" w:sz="0" w:space="0" w:color="auto"/>
                      </w:divBdr>
                    </w:div>
                  </w:divsChild>
                </w:div>
                <w:div w:id="1742755985">
                  <w:marLeft w:val="0"/>
                  <w:marRight w:val="0"/>
                  <w:marTop w:val="0"/>
                  <w:marBottom w:val="0"/>
                  <w:divBdr>
                    <w:top w:val="none" w:sz="0" w:space="0" w:color="auto"/>
                    <w:left w:val="none" w:sz="0" w:space="0" w:color="auto"/>
                    <w:bottom w:val="none" w:sz="0" w:space="0" w:color="auto"/>
                    <w:right w:val="none" w:sz="0" w:space="0" w:color="auto"/>
                  </w:divBdr>
                  <w:divsChild>
                    <w:div w:id="915280616">
                      <w:marLeft w:val="0"/>
                      <w:marRight w:val="0"/>
                      <w:marTop w:val="0"/>
                      <w:marBottom w:val="0"/>
                      <w:divBdr>
                        <w:top w:val="none" w:sz="0" w:space="0" w:color="auto"/>
                        <w:left w:val="none" w:sz="0" w:space="0" w:color="auto"/>
                        <w:bottom w:val="none" w:sz="0" w:space="0" w:color="auto"/>
                        <w:right w:val="none" w:sz="0" w:space="0" w:color="auto"/>
                      </w:divBdr>
                    </w:div>
                  </w:divsChild>
                </w:div>
                <w:div w:id="417799436">
                  <w:marLeft w:val="0"/>
                  <w:marRight w:val="0"/>
                  <w:marTop w:val="0"/>
                  <w:marBottom w:val="0"/>
                  <w:divBdr>
                    <w:top w:val="none" w:sz="0" w:space="0" w:color="auto"/>
                    <w:left w:val="none" w:sz="0" w:space="0" w:color="auto"/>
                    <w:bottom w:val="none" w:sz="0" w:space="0" w:color="auto"/>
                    <w:right w:val="none" w:sz="0" w:space="0" w:color="auto"/>
                  </w:divBdr>
                  <w:divsChild>
                    <w:div w:id="1692294863">
                      <w:marLeft w:val="0"/>
                      <w:marRight w:val="0"/>
                      <w:marTop w:val="0"/>
                      <w:marBottom w:val="0"/>
                      <w:divBdr>
                        <w:top w:val="none" w:sz="0" w:space="0" w:color="auto"/>
                        <w:left w:val="none" w:sz="0" w:space="0" w:color="auto"/>
                        <w:bottom w:val="none" w:sz="0" w:space="0" w:color="auto"/>
                        <w:right w:val="none" w:sz="0" w:space="0" w:color="auto"/>
                      </w:divBdr>
                    </w:div>
                    <w:div w:id="1019043430">
                      <w:marLeft w:val="0"/>
                      <w:marRight w:val="0"/>
                      <w:marTop w:val="0"/>
                      <w:marBottom w:val="0"/>
                      <w:divBdr>
                        <w:top w:val="none" w:sz="0" w:space="0" w:color="auto"/>
                        <w:left w:val="none" w:sz="0" w:space="0" w:color="auto"/>
                        <w:bottom w:val="none" w:sz="0" w:space="0" w:color="auto"/>
                        <w:right w:val="none" w:sz="0" w:space="0" w:color="auto"/>
                      </w:divBdr>
                    </w:div>
                  </w:divsChild>
                </w:div>
                <w:div w:id="1629817460">
                  <w:marLeft w:val="0"/>
                  <w:marRight w:val="0"/>
                  <w:marTop w:val="0"/>
                  <w:marBottom w:val="0"/>
                  <w:divBdr>
                    <w:top w:val="none" w:sz="0" w:space="0" w:color="auto"/>
                    <w:left w:val="none" w:sz="0" w:space="0" w:color="auto"/>
                    <w:bottom w:val="none" w:sz="0" w:space="0" w:color="auto"/>
                    <w:right w:val="none" w:sz="0" w:space="0" w:color="auto"/>
                  </w:divBdr>
                  <w:divsChild>
                    <w:div w:id="1843736382">
                      <w:marLeft w:val="0"/>
                      <w:marRight w:val="0"/>
                      <w:marTop w:val="0"/>
                      <w:marBottom w:val="0"/>
                      <w:divBdr>
                        <w:top w:val="none" w:sz="0" w:space="0" w:color="auto"/>
                        <w:left w:val="none" w:sz="0" w:space="0" w:color="auto"/>
                        <w:bottom w:val="none" w:sz="0" w:space="0" w:color="auto"/>
                        <w:right w:val="none" w:sz="0" w:space="0" w:color="auto"/>
                      </w:divBdr>
                    </w:div>
                  </w:divsChild>
                </w:div>
                <w:div w:id="1992976624">
                  <w:marLeft w:val="0"/>
                  <w:marRight w:val="0"/>
                  <w:marTop w:val="0"/>
                  <w:marBottom w:val="0"/>
                  <w:divBdr>
                    <w:top w:val="none" w:sz="0" w:space="0" w:color="auto"/>
                    <w:left w:val="none" w:sz="0" w:space="0" w:color="auto"/>
                    <w:bottom w:val="none" w:sz="0" w:space="0" w:color="auto"/>
                    <w:right w:val="none" w:sz="0" w:space="0" w:color="auto"/>
                  </w:divBdr>
                  <w:divsChild>
                    <w:div w:id="2110809545">
                      <w:marLeft w:val="0"/>
                      <w:marRight w:val="0"/>
                      <w:marTop w:val="0"/>
                      <w:marBottom w:val="0"/>
                      <w:divBdr>
                        <w:top w:val="none" w:sz="0" w:space="0" w:color="auto"/>
                        <w:left w:val="none" w:sz="0" w:space="0" w:color="auto"/>
                        <w:bottom w:val="none" w:sz="0" w:space="0" w:color="auto"/>
                        <w:right w:val="none" w:sz="0" w:space="0" w:color="auto"/>
                      </w:divBdr>
                    </w:div>
                  </w:divsChild>
                </w:div>
                <w:div w:id="1328749443">
                  <w:marLeft w:val="0"/>
                  <w:marRight w:val="0"/>
                  <w:marTop w:val="0"/>
                  <w:marBottom w:val="0"/>
                  <w:divBdr>
                    <w:top w:val="none" w:sz="0" w:space="0" w:color="auto"/>
                    <w:left w:val="none" w:sz="0" w:space="0" w:color="auto"/>
                    <w:bottom w:val="none" w:sz="0" w:space="0" w:color="auto"/>
                    <w:right w:val="none" w:sz="0" w:space="0" w:color="auto"/>
                  </w:divBdr>
                  <w:divsChild>
                    <w:div w:id="1973751200">
                      <w:marLeft w:val="0"/>
                      <w:marRight w:val="0"/>
                      <w:marTop w:val="0"/>
                      <w:marBottom w:val="0"/>
                      <w:divBdr>
                        <w:top w:val="none" w:sz="0" w:space="0" w:color="auto"/>
                        <w:left w:val="none" w:sz="0" w:space="0" w:color="auto"/>
                        <w:bottom w:val="none" w:sz="0" w:space="0" w:color="auto"/>
                        <w:right w:val="none" w:sz="0" w:space="0" w:color="auto"/>
                      </w:divBdr>
                    </w:div>
                  </w:divsChild>
                </w:div>
                <w:div w:id="1498568329">
                  <w:marLeft w:val="0"/>
                  <w:marRight w:val="0"/>
                  <w:marTop w:val="0"/>
                  <w:marBottom w:val="0"/>
                  <w:divBdr>
                    <w:top w:val="none" w:sz="0" w:space="0" w:color="auto"/>
                    <w:left w:val="none" w:sz="0" w:space="0" w:color="auto"/>
                    <w:bottom w:val="none" w:sz="0" w:space="0" w:color="auto"/>
                    <w:right w:val="none" w:sz="0" w:space="0" w:color="auto"/>
                  </w:divBdr>
                  <w:divsChild>
                    <w:div w:id="2059890915">
                      <w:marLeft w:val="0"/>
                      <w:marRight w:val="0"/>
                      <w:marTop w:val="0"/>
                      <w:marBottom w:val="0"/>
                      <w:divBdr>
                        <w:top w:val="none" w:sz="0" w:space="0" w:color="auto"/>
                        <w:left w:val="none" w:sz="0" w:space="0" w:color="auto"/>
                        <w:bottom w:val="none" w:sz="0" w:space="0" w:color="auto"/>
                        <w:right w:val="none" w:sz="0" w:space="0" w:color="auto"/>
                      </w:divBdr>
                    </w:div>
                  </w:divsChild>
                </w:div>
                <w:div w:id="1020426964">
                  <w:marLeft w:val="0"/>
                  <w:marRight w:val="0"/>
                  <w:marTop w:val="0"/>
                  <w:marBottom w:val="0"/>
                  <w:divBdr>
                    <w:top w:val="none" w:sz="0" w:space="0" w:color="auto"/>
                    <w:left w:val="none" w:sz="0" w:space="0" w:color="auto"/>
                    <w:bottom w:val="none" w:sz="0" w:space="0" w:color="auto"/>
                    <w:right w:val="none" w:sz="0" w:space="0" w:color="auto"/>
                  </w:divBdr>
                  <w:divsChild>
                    <w:div w:id="1993635356">
                      <w:marLeft w:val="0"/>
                      <w:marRight w:val="0"/>
                      <w:marTop w:val="0"/>
                      <w:marBottom w:val="0"/>
                      <w:divBdr>
                        <w:top w:val="none" w:sz="0" w:space="0" w:color="auto"/>
                        <w:left w:val="none" w:sz="0" w:space="0" w:color="auto"/>
                        <w:bottom w:val="none" w:sz="0" w:space="0" w:color="auto"/>
                        <w:right w:val="none" w:sz="0" w:space="0" w:color="auto"/>
                      </w:divBdr>
                    </w:div>
                  </w:divsChild>
                </w:div>
                <w:div w:id="1343698409">
                  <w:marLeft w:val="0"/>
                  <w:marRight w:val="0"/>
                  <w:marTop w:val="0"/>
                  <w:marBottom w:val="0"/>
                  <w:divBdr>
                    <w:top w:val="none" w:sz="0" w:space="0" w:color="auto"/>
                    <w:left w:val="none" w:sz="0" w:space="0" w:color="auto"/>
                    <w:bottom w:val="none" w:sz="0" w:space="0" w:color="auto"/>
                    <w:right w:val="none" w:sz="0" w:space="0" w:color="auto"/>
                  </w:divBdr>
                  <w:divsChild>
                    <w:div w:id="8512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273165">
          <w:marLeft w:val="0"/>
          <w:marRight w:val="0"/>
          <w:marTop w:val="0"/>
          <w:marBottom w:val="0"/>
          <w:divBdr>
            <w:top w:val="none" w:sz="0" w:space="0" w:color="auto"/>
            <w:left w:val="none" w:sz="0" w:space="0" w:color="auto"/>
            <w:bottom w:val="none" w:sz="0" w:space="0" w:color="auto"/>
            <w:right w:val="none" w:sz="0" w:space="0" w:color="auto"/>
          </w:divBdr>
        </w:div>
      </w:divsChild>
    </w:div>
    <w:div w:id="1596862230">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703507791">
      <w:bodyDiv w:val="1"/>
      <w:marLeft w:val="0"/>
      <w:marRight w:val="0"/>
      <w:marTop w:val="0"/>
      <w:marBottom w:val="0"/>
      <w:divBdr>
        <w:top w:val="none" w:sz="0" w:space="0" w:color="auto"/>
        <w:left w:val="none" w:sz="0" w:space="0" w:color="auto"/>
        <w:bottom w:val="none" w:sz="0" w:space="0" w:color="auto"/>
        <w:right w:val="none" w:sz="0" w:space="0" w:color="auto"/>
      </w:divBdr>
    </w:div>
    <w:div w:id="1797873395">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19807862">
      <w:bodyDiv w:val="1"/>
      <w:marLeft w:val="0"/>
      <w:marRight w:val="0"/>
      <w:marTop w:val="0"/>
      <w:marBottom w:val="0"/>
      <w:divBdr>
        <w:top w:val="none" w:sz="0" w:space="0" w:color="auto"/>
        <w:left w:val="none" w:sz="0" w:space="0" w:color="auto"/>
        <w:bottom w:val="none" w:sz="0" w:space="0" w:color="auto"/>
        <w:right w:val="none" w:sz="0" w:space="0" w:color="auto"/>
      </w:divBdr>
      <w:divsChild>
        <w:div w:id="1109473770">
          <w:marLeft w:val="994"/>
          <w:marRight w:val="0"/>
          <w:marTop w:val="0"/>
          <w:marBottom w:val="0"/>
          <w:divBdr>
            <w:top w:val="none" w:sz="0" w:space="0" w:color="auto"/>
            <w:left w:val="none" w:sz="0" w:space="0" w:color="auto"/>
            <w:bottom w:val="none" w:sz="0" w:space="0" w:color="auto"/>
            <w:right w:val="none" w:sz="0" w:space="0" w:color="auto"/>
          </w:divBdr>
        </w:div>
        <w:div w:id="1731417772">
          <w:marLeft w:val="274"/>
          <w:marRight w:val="0"/>
          <w:marTop w:val="0"/>
          <w:marBottom w:val="0"/>
          <w:divBdr>
            <w:top w:val="none" w:sz="0" w:space="0" w:color="auto"/>
            <w:left w:val="none" w:sz="0" w:space="0" w:color="auto"/>
            <w:bottom w:val="none" w:sz="0" w:space="0" w:color="auto"/>
            <w:right w:val="none" w:sz="0" w:space="0" w:color="auto"/>
          </w:divBdr>
        </w:div>
      </w:divsChild>
    </w:div>
    <w:div w:id="1834487052">
      <w:bodyDiv w:val="1"/>
      <w:marLeft w:val="0"/>
      <w:marRight w:val="0"/>
      <w:marTop w:val="0"/>
      <w:marBottom w:val="0"/>
      <w:divBdr>
        <w:top w:val="none" w:sz="0" w:space="0" w:color="auto"/>
        <w:left w:val="none" w:sz="0" w:space="0" w:color="auto"/>
        <w:bottom w:val="none" w:sz="0" w:space="0" w:color="auto"/>
        <w:right w:val="none" w:sz="0" w:space="0" w:color="auto"/>
      </w:divBdr>
    </w:div>
    <w:div w:id="1883983200">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1976447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21"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42" Type="http://schemas.openxmlformats.org/officeDocument/2006/relationships/hyperlink" Target="https://riskledger.com/" TargetMode="External"/><Relationship Id="rId47" Type="http://schemas.openxmlformats.org/officeDocument/2006/relationships/hyperlink" Target="mailto:support-health@atamis.co.uk" TargetMode="External"/><Relationship Id="rId63"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68"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84"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37"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53" Type="http://schemas.openxmlformats.org/officeDocument/2006/relationships/hyperlink" Target="https://eur01.safelinks.protection.outlook.com/?url=https%3A%2F%2Fwww.gov.uk%2Fservice-manual&amp;data=05%7C02%7CHannah.Mosuro%40mhra.gov.uk%7C30558e4ae9c84284c19308de17034d91%7Ce527ea5c62584cd2a27f8bd237ec4c26%7C0%7C0%7C638973500157713931%7CUnknown%7CTWFpbGZsb3d8eyJFbXB0eU1hcGkiOnRydWUsIlYiOiIwLjAuMDAwMCIsIlAiOiJXaW4zMiIsIkFOIjoiTWFpbCIsIldUIjoyfQ%3D%3D%7C0%7C%7C%7C&amp;sdata=iRMWR4rVG3TZT0UcCGt2NoXQfjFZ0xPemiZktvCNSzg%3D&amp;reserved=0" TargetMode="External"/><Relationship Id="rId58"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74"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79" Type="http://schemas.openxmlformats.org/officeDocument/2006/relationships/package" Target="embeddings/Microsoft_Word_Document.docx"/><Relationship Id="rId5" Type="http://schemas.openxmlformats.org/officeDocument/2006/relationships/numbering" Target="numbering.xml"/><Relationship Id="rId19"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14" Type="http://schemas.openxmlformats.org/officeDocument/2006/relationships/hyperlink" Target="https://events.teams.microsoft.com/event/66741cd3-6b36-46ea-9e77-cc52f5b0fe3e@e527ea5c-6258-4cd2-a27f-8bd237ec4c26" TargetMode="External"/><Relationship Id="rId22"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27"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30"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35"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43" Type="http://schemas.openxmlformats.org/officeDocument/2006/relationships/hyperlink" Target="https://www.gov.uk/government/collections/information-and-guidance-for-suppliers" TargetMode="External"/><Relationship Id="rId48" Type="http://schemas.openxmlformats.org/officeDocument/2006/relationships/header" Target="header1.xml"/><Relationship Id="rId56"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64"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69"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77"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80" Type="http://schemas.openxmlformats.org/officeDocument/2006/relationships/hyperlink" Target="http://www.gov.uk/find-tender"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gov.uk/government/organisations/medicines-and-healthcare-products-regulatory-agency" TargetMode="External"/><Relationship Id="rId17" Type="http://schemas.openxmlformats.org/officeDocument/2006/relationships/image" Target="media/image4.png"/><Relationship Id="rId25"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33"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38"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46" Type="http://schemas.openxmlformats.org/officeDocument/2006/relationships/hyperlink" Target="mailto:support-health@atamis.co.uk" TargetMode="External"/><Relationship Id="rId59"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67"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20"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41"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54" Type="http://schemas.openxmlformats.org/officeDocument/2006/relationships/hyperlink" Target="https://eur01.safelinks.protection.outlook.com/?url=https%3A%2F%2Fwww.gov.uk%2Fservice-manual%2Fservice-standard&amp;data=05%7C02%7CHannah.Mosuro%40mhra.gov.uk%7C30558e4ae9c84284c19308de17034d91%7Ce527ea5c62584cd2a27f8bd237ec4c26%7C0%7C0%7C638973500157735111%7CUnknown%7CTWFpbGZsb3d8eyJFbXB0eU1hcGkiOnRydWUsIlYiOiIwLjAuMDAwMCIsIlAiOiJXaW4zMiIsIkFOIjoiTWFpbCIsIldUIjoyfQ%3D%3D%7C0%7C%7C%7C&amp;sdata=s%2Bo801XfydQ4ChxmXPsD97Ah3oJV%2F7bfliMVQm3aPjY%3D&amp;reserved=0" TargetMode="External"/><Relationship Id="rId62"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70"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75"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83" Type="http://schemas.openxmlformats.org/officeDocument/2006/relationships/hyperlink" Target="https://atamis-1928.my.site.com/s/Welcom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rocurementpathway.civilservice.gov.uk/documents/template/pa-2023-procurement-specific-questionnaire" TargetMode="External"/><Relationship Id="rId23"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28"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36"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49" Type="http://schemas.openxmlformats.org/officeDocument/2006/relationships/header" Target="header2.xml"/><Relationship Id="rId57"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10" Type="http://schemas.openxmlformats.org/officeDocument/2006/relationships/endnotes" Target="endnotes.xml"/><Relationship Id="rId31"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44" Type="http://schemas.openxmlformats.org/officeDocument/2006/relationships/hyperlink" Target="https://www.find-tender.service.gov.uk/Home/Contact" TargetMode="External"/><Relationship Id="rId52" Type="http://schemas.openxmlformats.org/officeDocument/2006/relationships/hyperlink" Target="https://eur01.safelinks.protection.outlook.com/?url=https%3A%2F%2Fwww.gov.uk%2Fgovernment%2Fpublications%2Fproject-delivery-functional-standard&amp;data=05%7C02%7CHannah.Mosuro%40mhra.gov.uk%7C30558e4ae9c84284c19308de17034d91%7Ce527ea5c62584cd2a27f8bd237ec4c26%7C0%7C0%7C638973500157685472%7CUnknown%7CTWFpbGZsb3d8eyJFbXB0eU1hcGkiOnRydWUsIlYiOiIwLjAuMDAwMCIsIlAiOiJXaW4zMiIsIkFOIjoiTWFpbCIsIldUIjoyfQ%3D%3D%7C0%7C%7C%7C&amp;sdata=Xr1owtzHZ0%2FyqK3J6iEd9%2BiOHr0ZGp04YnjMBFHa164%3D&amp;reserved=0" TargetMode="External"/><Relationship Id="rId60"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65"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73"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78" Type="http://schemas.openxmlformats.org/officeDocument/2006/relationships/image" Target="media/image6.emf"/><Relationship Id="rId81" Type="http://schemas.openxmlformats.org/officeDocument/2006/relationships/hyperlink" Target="https://www.gov.uk/guidance/procurement-review-unit" TargetMode="External"/><Relationship Id="rId86"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34"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50" Type="http://schemas.openxmlformats.org/officeDocument/2006/relationships/footer" Target="footer1.xml"/><Relationship Id="rId55"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76"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7" Type="http://schemas.openxmlformats.org/officeDocument/2006/relationships/settings" Target="settings.xml"/><Relationship Id="rId71"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2" Type="http://schemas.openxmlformats.org/officeDocument/2006/relationships/customXml" Target="../customXml/item2.xml"/><Relationship Id="rId29"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24"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40"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45" Type="http://schemas.openxmlformats.org/officeDocument/2006/relationships/hyperlink" Target="https://atamis-1928.my.site.com/s/Welcome" TargetMode="External"/><Relationship Id="rId66"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61" Type="http://schemas.openxmlformats.org/officeDocument/2006/relationships/hyperlink" Target="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 TargetMode="External"/><Relationship Id="rId82" Type="http://schemas.openxmlformats.org/officeDocument/2006/relationships/hyperlink" Target="https://www.gov.uk/government/publications/government-security-classifications" TargetMode="External"/></Relationships>
</file>

<file path=word/documenttasks/documenttasks1.xml><?xml version="1.0" encoding="utf-8"?>
<t:Tasks xmlns:t="http://schemas.microsoft.com/office/tasks/2019/documenttasks" xmlns:oel="http://schemas.microsoft.com/office/2019/extlst">
  <t:Task id="{54DA3BC4-CD0D-455D-8A3E-FC125F4D57C8}">
    <t:Anchor>
      <t:Comment id="1243342651"/>
    </t:Anchor>
    <t:History>
      <t:Event id="{358CBE18-E995-4FA0-BBFC-FB777587386F}" time="2025-10-28T15:29:36.116Z">
        <t:Attribution userId="S::jonathon.moloney@mhra.gov.uk::c55fb7ab-9ae9-41f4-af76-341da41fdaf2" userProvider="AD" userName="Moloney, Jonathon"/>
        <t:Anchor>
          <t:Comment id="701752436"/>
        </t:Anchor>
        <t:Create/>
      </t:Event>
      <t:Event id="{7358C70A-4476-4F35-B153-293258A70B35}" time="2025-10-28T15:29:36.116Z">
        <t:Attribution userId="S::jonathon.moloney@mhra.gov.uk::c55fb7ab-9ae9-41f4-af76-341da41fdaf2" userProvider="AD" userName="Moloney, Jonathon"/>
        <t:Anchor>
          <t:Comment id="701752436"/>
        </t:Anchor>
        <t:Assign userId="S::Hannah.Mosuro@mhra.gov.uk::b7412a75-0ac1-4d55-b212-7ac8ae83ce18" userProvider="AD" userName="Mosuro, Hannah"/>
      </t:Event>
      <t:Event id="{565574F0-5A67-4A23-918C-A6AA6EDBA3BE}" time="2025-10-28T15:29:36.116Z">
        <t:Attribution userId="S::jonathon.moloney@mhra.gov.uk::c55fb7ab-9ae9-41f4-af76-341da41fdaf2" userProvider="AD" userName="Moloney, Jonathon"/>
        <t:Anchor>
          <t:Comment id="701752436"/>
        </t:Anchor>
        <t:SetTitle title="@Mosuro, Hannah Please update with SLAs and KPIs you wish to include"/>
      </t:Event>
    </t:History>
  </t:Task>
  <t:Task id="{6E206241-A62D-44A1-BBF2-455E289A42E4}">
    <t:Anchor>
      <t:Comment id="860366707"/>
    </t:Anchor>
    <t:History>
      <t:Event id="{AB900F85-F20D-47ED-B608-8671B75C169F}" time="2025-11-05T11:00:09.072Z">
        <t:Attribution userId="S::hannah.mosuro@mhra.gov.uk::b7412a75-0ac1-4d55-b212-7ac8ae83ce18" userProvider="AD" userName="Mosuro, Hannah"/>
        <t:Anchor>
          <t:Comment id="1062633081"/>
        </t:Anchor>
        <t:Create/>
      </t:Event>
      <t:Event id="{98E60067-D053-4E42-8528-A3BAE30E1A8D}" time="2025-11-05T11:00:09.072Z">
        <t:Attribution userId="S::hannah.mosuro@mhra.gov.uk::b7412a75-0ac1-4d55-b212-7ac8ae83ce18" userProvider="AD" userName="Mosuro, Hannah"/>
        <t:Anchor>
          <t:Comment id="1062633081"/>
        </t:Anchor>
        <t:Assign userId="S::Clare.Morris@mhra.gov.uk::77651b1f-5447-43e1-b397-42827401158f" userProvider="AD" userName="Clare Morris"/>
      </t:Event>
      <t:Event id="{D81A275D-016D-4754-A8AC-9DC47B2E2D4D}" time="2025-11-05T11:00:09.072Z">
        <t:Attribution userId="S::hannah.mosuro@mhra.gov.uk::b7412a75-0ac1-4d55-b212-7ac8ae83ce18" userProvider="AD" userName="Mosuro, Hannah"/>
        <t:Anchor>
          <t:Comment id="1062633081"/>
        </t:Anchor>
        <t:SetTitle title="@Clare Morris We can discuss this on a call before making any changes."/>
      </t:Event>
    </t:History>
  </t:Task>
  <t:Task id="{8F3BC006-EBC9-4A2B-8595-5B26DD23EC5B}">
    <t:Anchor>
      <t:Comment id="370845204"/>
    </t:Anchor>
    <t:History>
      <t:Event id="{454DE803-8F62-4629-8D25-AEC397487803}" time="2025-11-05T11:21:56.308Z">
        <t:Attribution userId="S::hannah.mosuro@mhra.gov.uk::b7412a75-0ac1-4d55-b212-7ac8ae83ce18" userProvider="AD" userName="Mosuro, Hannah"/>
        <t:Anchor>
          <t:Comment id="1995158427"/>
        </t:Anchor>
        <t:Create/>
      </t:Event>
      <t:Event id="{79509EA7-E428-4263-87C6-67297DD2007B}" time="2025-11-05T11:21:56.308Z">
        <t:Attribution userId="S::hannah.mosuro@mhra.gov.uk::b7412a75-0ac1-4d55-b212-7ac8ae83ce18" userProvider="AD" userName="Mosuro, Hannah"/>
        <t:Anchor>
          <t:Comment id="1995158427"/>
        </t:Anchor>
        <t:Assign userId="S::Sanj.Virdi@mhra.gov.uk::7b6c4578-8086-4ed9-9d29-5f62fd5096b4" userProvider="AD" userName="Virdi, Sanj"/>
      </t:Event>
      <t:Event id="{EA47DDD5-4FFA-492F-8BDE-ABEFBA634346}" time="2025-11-05T11:21:56.308Z">
        <t:Attribution userId="S::hannah.mosuro@mhra.gov.uk::b7412a75-0ac1-4d55-b212-7ac8ae83ce18" userProvider="AD" userName="Mosuro, Hannah"/>
        <t:Anchor>
          <t:Comment id="1995158427"/>
        </t:Anchor>
        <t:SetTitle title="@Virdi, Sanj Does this need to be included?"/>
      </t:Event>
      <t:Event id="{F05B998C-7F24-4916-A0DA-B53E3580B892}" time="2025-11-05T15:19:53.638Z">
        <t:Attribution userId="S::hannah.mosuro@mhra.gov.uk::b7412a75-0ac1-4d55-b212-7ac8ae83ce18" userProvider="AD" userName="Mosuro, Hannah"/>
        <t:Progress percentComplete="100"/>
      </t:Event>
    </t:History>
  </t:Task>
</t:Task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CE8CD431B40FA4C93533B0210288113" ma:contentTypeVersion="7" ma:contentTypeDescription="Create a new document." ma:contentTypeScope="" ma:versionID="57d8ed6916af2b7500be5c54a07a2724">
  <xsd:schema xmlns:xsd="http://www.w3.org/2001/XMLSchema" xmlns:xs="http://www.w3.org/2001/XMLSchema" xmlns:p="http://schemas.microsoft.com/office/2006/metadata/properties" xmlns:ns2="dc614ada-c0bc-458d-98f4-d1349a705112" targetNamespace="http://schemas.microsoft.com/office/2006/metadata/properties" ma:root="true" ma:fieldsID="1d9d4bcee811f9a456e631147f72263a" ns2:_="">
    <xsd:import namespace="dc614ada-c0bc-458d-98f4-d1349a7051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14ada-c0bc-458d-98f4-d1349a7051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714C23-E423-4D36-8BA1-1FB081981D0E}">
  <ds:schemaRefs>
    <ds:schemaRef ds:uri="http://schemas.microsoft.com/sharepoint/v3/contenttype/forms"/>
  </ds:schemaRefs>
</ds:datastoreItem>
</file>

<file path=customXml/itemProps2.xml><?xml version="1.0" encoding="utf-8"?>
<ds:datastoreItem xmlns:ds="http://schemas.openxmlformats.org/officeDocument/2006/customXml" ds:itemID="{34E0C5A7-9BD7-4E4E-8D8C-A67016D85CD0}">
  <ds:schemaRefs>
    <ds:schemaRef ds:uri="http://schemas.microsoft.com/office/2006/documentManagement/types"/>
    <ds:schemaRef ds:uri="http://schemas.microsoft.com/office/2006/metadata/properties"/>
    <ds:schemaRef ds:uri="http://www.w3.org/XML/1998/namespace"/>
    <ds:schemaRef ds:uri="http://purl.org/dc/dcmitype/"/>
    <ds:schemaRef ds:uri="dc614ada-c0bc-458d-98f4-d1349a705112"/>
    <ds:schemaRef ds:uri="http://purl.org/dc/terms/"/>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D2405C69-F556-4184-8D54-616435607679}">
  <ds:schemaRefs>
    <ds:schemaRef ds:uri="http://schemas.openxmlformats.org/officeDocument/2006/bibliography"/>
  </ds:schemaRefs>
</ds:datastoreItem>
</file>

<file path=customXml/itemProps4.xml><?xml version="1.0" encoding="utf-8"?>
<ds:datastoreItem xmlns:ds="http://schemas.openxmlformats.org/officeDocument/2006/customXml" ds:itemID="{5A05099F-3DCD-4802-97F1-5A9EE9DB4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14ada-c0bc-458d-98f4-d1349a7051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30600</Words>
  <Characters>174425</Characters>
  <Application>Microsoft Office Word</Application>
  <DocSecurity>0</DocSecurity>
  <Lines>1453</Lines>
  <Paragraphs>409</Paragraphs>
  <ScaleCrop>false</ScaleCrop>
  <HeadingPairs>
    <vt:vector size="2" baseType="variant">
      <vt:variant>
        <vt:lpstr>Title</vt:lpstr>
      </vt:variant>
      <vt:variant>
        <vt:i4>1</vt:i4>
      </vt:variant>
    </vt:vector>
  </HeadingPairs>
  <TitlesOfParts>
    <vt:vector size="1" baseType="lpstr">
      <vt:lpstr/>
    </vt:vector>
  </TitlesOfParts>
  <Company>Department of Health and Social Care</Company>
  <LinksUpToDate>false</LinksUpToDate>
  <CharactersWithSpaces>204616</CharactersWithSpaces>
  <SharedDoc>false</SharedDoc>
  <HLinks>
    <vt:vector size="582" baseType="variant">
      <vt:variant>
        <vt:i4>131139</vt:i4>
      </vt:variant>
      <vt:variant>
        <vt:i4>390</vt:i4>
      </vt:variant>
      <vt:variant>
        <vt:i4>0</vt:i4>
      </vt:variant>
      <vt:variant>
        <vt:i4>5</vt:i4>
      </vt:variant>
      <vt:variant>
        <vt:lpwstr>https://atamis-1928.my.site.com/s/Welcome</vt:lpwstr>
      </vt:variant>
      <vt:variant>
        <vt:lpwstr/>
      </vt:variant>
      <vt:variant>
        <vt:i4>7209083</vt:i4>
      </vt:variant>
      <vt:variant>
        <vt:i4>387</vt:i4>
      </vt:variant>
      <vt:variant>
        <vt:i4>0</vt:i4>
      </vt:variant>
      <vt:variant>
        <vt:i4>5</vt:i4>
      </vt:variant>
      <vt:variant>
        <vt:lpwstr>https://www.gov.uk/government/publications/government-security-classifications</vt:lpwstr>
      </vt:variant>
      <vt:variant>
        <vt:lpwstr/>
      </vt:variant>
      <vt:variant>
        <vt:i4>7012397</vt:i4>
      </vt:variant>
      <vt:variant>
        <vt:i4>384</vt:i4>
      </vt:variant>
      <vt:variant>
        <vt:i4>0</vt:i4>
      </vt:variant>
      <vt:variant>
        <vt:i4>5</vt:i4>
      </vt:variant>
      <vt:variant>
        <vt:lpwstr>https://www.gov.uk/guidance/procurement-review-unit</vt:lpwstr>
      </vt:variant>
      <vt:variant>
        <vt:lpwstr/>
      </vt:variant>
      <vt:variant>
        <vt:i4>1179742</vt:i4>
      </vt:variant>
      <vt:variant>
        <vt:i4>381</vt:i4>
      </vt:variant>
      <vt:variant>
        <vt:i4>0</vt:i4>
      </vt:variant>
      <vt:variant>
        <vt:i4>5</vt:i4>
      </vt:variant>
      <vt:variant>
        <vt:lpwstr>http://www.gov.uk/find-tender</vt:lpwstr>
      </vt:variant>
      <vt:variant>
        <vt:lpwstr/>
      </vt:variant>
      <vt:variant>
        <vt:i4>4980827</vt:i4>
      </vt:variant>
      <vt:variant>
        <vt:i4>375</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4980828</vt:i4>
      </vt:variant>
      <vt:variant>
        <vt:i4>372</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bookmark46</vt:lpwstr>
      </vt:variant>
      <vt:variant>
        <vt:i4>4980827</vt:i4>
      </vt:variant>
      <vt:variant>
        <vt:i4>369</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4980828</vt:i4>
      </vt:variant>
      <vt:variant>
        <vt:i4>366</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bookmark46</vt:lpwstr>
      </vt:variant>
      <vt:variant>
        <vt:i4>4980827</vt:i4>
      </vt:variant>
      <vt:variant>
        <vt:i4>363</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4980828</vt:i4>
      </vt:variant>
      <vt:variant>
        <vt:i4>360</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bookmark46</vt:lpwstr>
      </vt:variant>
      <vt:variant>
        <vt:i4>4980827</vt:i4>
      </vt:variant>
      <vt:variant>
        <vt:i4>357</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4980828</vt:i4>
      </vt:variant>
      <vt:variant>
        <vt:i4>354</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bookmark46</vt:lpwstr>
      </vt:variant>
      <vt:variant>
        <vt:i4>4980827</vt:i4>
      </vt:variant>
      <vt:variant>
        <vt:i4>351</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4980828</vt:i4>
      </vt:variant>
      <vt:variant>
        <vt:i4>348</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bookmark46</vt:lpwstr>
      </vt:variant>
      <vt:variant>
        <vt:i4>4980827</vt:i4>
      </vt:variant>
      <vt:variant>
        <vt:i4>345</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5046363</vt:i4>
      </vt:variant>
      <vt:variant>
        <vt:i4>342</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bookmark37</vt:lpwstr>
      </vt:variant>
      <vt:variant>
        <vt:i4>4980827</vt:i4>
      </vt:variant>
      <vt:variant>
        <vt:i4>339</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5046363</vt:i4>
      </vt:variant>
      <vt:variant>
        <vt:i4>336</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bookmark37</vt:lpwstr>
      </vt:variant>
      <vt:variant>
        <vt:i4>4980827</vt:i4>
      </vt:variant>
      <vt:variant>
        <vt:i4>333</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5046363</vt:i4>
      </vt:variant>
      <vt:variant>
        <vt:i4>330</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bookmark37</vt:lpwstr>
      </vt:variant>
      <vt:variant>
        <vt:i4>4980827</vt:i4>
      </vt:variant>
      <vt:variant>
        <vt:i4>327</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4980827</vt:i4>
      </vt:variant>
      <vt:variant>
        <vt:i4>324</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5046363</vt:i4>
      </vt:variant>
      <vt:variant>
        <vt:i4>321</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bookmark37</vt:lpwstr>
      </vt:variant>
      <vt:variant>
        <vt:i4>4980827</vt:i4>
      </vt:variant>
      <vt:variant>
        <vt:i4>318</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5046363</vt:i4>
      </vt:variant>
      <vt:variant>
        <vt:i4>315</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bookmark37</vt:lpwstr>
      </vt:variant>
      <vt:variant>
        <vt:i4>4980827</vt:i4>
      </vt:variant>
      <vt:variant>
        <vt:i4>312</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5046363</vt:i4>
      </vt:variant>
      <vt:variant>
        <vt:i4>309</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bookmark37</vt:lpwstr>
      </vt:variant>
      <vt:variant>
        <vt:i4>6815806</vt:i4>
      </vt:variant>
      <vt:variant>
        <vt:i4>306</vt:i4>
      </vt:variant>
      <vt:variant>
        <vt:i4>0</vt:i4>
      </vt:variant>
      <vt:variant>
        <vt:i4>5</vt:i4>
      </vt:variant>
      <vt:variant>
        <vt:lpwstr>https://eur01.safelinks.protection.outlook.com/?url=https%3A%2F%2Fwww.gov.uk%2Fservice-manual%2Fservice-standard&amp;data=05%7C02%7CHannah.Mosuro%40mhra.gov.uk%7C30558e4ae9c84284c19308de17034d91%7Ce527ea5c62584cd2a27f8bd237ec4c26%7C0%7C0%7C638973500157735111%7CUnknown%7CTWFpbGZsb3d8eyJFbXB0eU1hcGkiOnRydWUsIlYiOiIwLjAuMDAwMCIsIlAiOiJXaW4zMiIsIkFOIjoiTWFpbCIsIldUIjoyfQ%3D%3D%7C0%7C%7C%7C&amp;sdata=s%2Bo801XfydQ4ChxmXPsD97Ah3oJV%2F7bfliMVQm3aPjY%3D&amp;reserved=0</vt:lpwstr>
      </vt:variant>
      <vt:variant>
        <vt:lpwstr/>
      </vt:variant>
      <vt:variant>
        <vt:i4>3866657</vt:i4>
      </vt:variant>
      <vt:variant>
        <vt:i4>303</vt:i4>
      </vt:variant>
      <vt:variant>
        <vt:i4>0</vt:i4>
      </vt:variant>
      <vt:variant>
        <vt:i4>5</vt:i4>
      </vt:variant>
      <vt:variant>
        <vt:lpwstr>https://eur01.safelinks.protection.outlook.com/?url=https%3A%2F%2Fwww.gov.uk%2Fservice-manual&amp;data=05%7C02%7CHannah.Mosuro%40mhra.gov.uk%7C30558e4ae9c84284c19308de17034d91%7Ce527ea5c62584cd2a27f8bd237ec4c26%7C0%7C0%7C638973500157713931%7CUnknown%7CTWFpbGZsb3d8eyJFbXB0eU1hcGkiOnRydWUsIlYiOiIwLjAuMDAwMCIsIlAiOiJXaW4zMiIsIkFOIjoiTWFpbCIsIldUIjoyfQ%3D%3D%7C0%7C%7C%7C&amp;sdata=iRMWR4rVG3TZT0UcCGt2NoXQfjFZ0xPemiZktvCNSzg%3D&amp;reserved=0</vt:lpwstr>
      </vt:variant>
      <vt:variant>
        <vt:lpwstr/>
      </vt:variant>
      <vt:variant>
        <vt:i4>2687030</vt:i4>
      </vt:variant>
      <vt:variant>
        <vt:i4>300</vt:i4>
      </vt:variant>
      <vt:variant>
        <vt:i4>0</vt:i4>
      </vt:variant>
      <vt:variant>
        <vt:i4>5</vt:i4>
      </vt:variant>
      <vt:variant>
        <vt:lpwstr>https://eur01.safelinks.protection.outlook.com/?url=https%3A%2F%2Fwww.gov.uk%2Fgovernment%2Fpublications%2Fproject-delivery-functional-standard&amp;data=05%7C02%7CHannah.Mosuro%40mhra.gov.uk%7C30558e4ae9c84284c19308de17034d91%7Ce527ea5c62584cd2a27f8bd237ec4c26%7C0%7C0%7C638973500157685472%7CUnknown%7CTWFpbGZsb3d8eyJFbXB0eU1hcGkiOnRydWUsIlYiOiIwLjAuMDAwMCIsIlAiOiJXaW4zMiIsIkFOIjoiTWFpbCIsIldUIjoyfQ%3D%3D%7C0%7C%7C%7C&amp;sdata=Xr1owtzHZ0%2FyqK3J6iEd9%2BiOHr0ZGp04YnjMBFHa164%3D&amp;reserved=0</vt:lpwstr>
      </vt:variant>
      <vt:variant>
        <vt:lpwstr/>
      </vt:variant>
      <vt:variant>
        <vt:i4>3211293</vt:i4>
      </vt:variant>
      <vt:variant>
        <vt:i4>297</vt:i4>
      </vt:variant>
      <vt:variant>
        <vt:i4>0</vt:i4>
      </vt:variant>
      <vt:variant>
        <vt:i4>5</vt:i4>
      </vt:variant>
      <vt:variant>
        <vt:lpwstr/>
      </vt:variant>
      <vt:variant>
        <vt:lpwstr>_Overview_of_the</vt:lpwstr>
      </vt:variant>
      <vt:variant>
        <vt:i4>5177454</vt:i4>
      </vt:variant>
      <vt:variant>
        <vt:i4>294</vt:i4>
      </vt:variant>
      <vt:variant>
        <vt:i4>0</vt:i4>
      </vt:variant>
      <vt:variant>
        <vt:i4>5</vt:i4>
      </vt:variant>
      <vt:variant>
        <vt:lpwstr/>
      </vt:variant>
      <vt:variant>
        <vt:lpwstr>_How_to_respond</vt:lpwstr>
      </vt:variant>
      <vt:variant>
        <vt:i4>720940</vt:i4>
      </vt:variant>
      <vt:variant>
        <vt:i4>291</vt:i4>
      </vt:variant>
      <vt:variant>
        <vt:i4>0</vt:i4>
      </vt:variant>
      <vt:variant>
        <vt:i4>5</vt:i4>
      </vt:variant>
      <vt:variant>
        <vt:lpwstr>mailto:support-health@atamis.co.uk</vt:lpwstr>
      </vt:variant>
      <vt:variant>
        <vt:lpwstr/>
      </vt:variant>
      <vt:variant>
        <vt:i4>7602273</vt:i4>
      </vt:variant>
      <vt:variant>
        <vt:i4>288</vt:i4>
      </vt:variant>
      <vt:variant>
        <vt:i4>0</vt:i4>
      </vt:variant>
      <vt:variant>
        <vt:i4>5</vt:i4>
      </vt:variant>
      <vt:variant>
        <vt:lpwstr/>
      </vt:variant>
      <vt:variant>
        <vt:lpwstr>_Procurement_timetable</vt:lpwstr>
      </vt:variant>
      <vt:variant>
        <vt:i4>720940</vt:i4>
      </vt:variant>
      <vt:variant>
        <vt:i4>285</vt:i4>
      </vt:variant>
      <vt:variant>
        <vt:i4>0</vt:i4>
      </vt:variant>
      <vt:variant>
        <vt:i4>5</vt:i4>
      </vt:variant>
      <vt:variant>
        <vt:lpwstr>mailto:support-health@atamis.co.uk</vt:lpwstr>
      </vt:variant>
      <vt:variant>
        <vt:lpwstr/>
      </vt:variant>
      <vt:variant>
        <vt:i4>131139</vt:i4>
      </vt:variant>
      <vt:variant>
        <vt:i4>282</vt:i4>
      </vt:variant>
      <vt:variant>
        <vt:i4>0</vt:i4>
      </vt:variant>
      <vt:variant>
        <vt:i4>5</vt:i4>
      </vt:variant>
      <vt:variant>
        <vt:lpwstr>https://atamis-1928.my.site.com/s/Welcome</vt:lpwstr>
      </vt:variant>
      <vt:variant>
        <vt:lpwstr/>
      </vt:variant>
      <vt:variant>
        <vt:i4>3276854</vt:i4>
      </vt:variant>
      <vt:variant>
        <vt:i4>279</vt:i4>
      </vt:variant>
      <vt:variant>
        <vt:i4>0</vt:i4>
      </vt:variant>
      <vt:variant>
        <vt:i4>5</vt:i4>
      </vt:variant>
      <vt:variant>
        <vt:lpwstr>https://www.find-tender.service.gov.uk/Home/Contact</vt:lpwstr>
      </vt:variant>
      <vt:variant>
        <vt:lpwstr/>
      </vt:variant>
      <vt:variant>
        <vt:i4>720927</vt:i4>
      </vt:variant>
      <vt:variant>
        <vt:i4>276</vt:i4>
      </vt:variant>
      <vt:variant>
        <vt:i4>0</vt:i4>
      </vt:variant>
      <vt:variant>
        <vt:i4>5</vt:i4>
      </vt:variant>
      <vt:variant>
        <vt:lpwstr>https://www.gov.uk/government/collections/information-and-guidance-for-suppliers</vt:lpwstr>
      </vt:variant>
      <vt:variant>
        <vt:lpwstr/>
      </vt:variant>
      <vt:variant>
        <vt:i4>7143533</vt:i4>
      </vt:variant>
      <vt:variant>
        <vt:i4>273</vt:i4>
      </vt:variant>
      <vt:variant>
        <vt:i4>0</vt:i4>
      </vt:variant>
      <vt:variant>
        <vt:i4>5</vt:i4>
      </vt:variant>
      <vt:variant>
        <vt:lpwstr>https://riskledger.com/</vt:lpwstr>
      </vt:variant>
      <vt:variant>
        <vt:lpwstr/>
      </vt:variant>
      <vt:variant>
        <vt:i4>4980827</vt:i4>
      </vt:variant>
      <vt:variant>
        <vt:i4>270</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4980828</vt:i4>
      </vt:variant>
      <vt:variant>
        <vt:i4>267</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bookmark46</vt:lpwstr>
      </vt:variant>
      <vt:variant>
        <vt:i4>4980827</vt:i4>
      </vt:variant>
      <vt:variant>
        <vt:i4>264</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4980828</vt:i4>
      </vt:variant>
      <vt:variant>
        <vt:i4>261</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bookmark46</vt:lpwstr>
      </vt:variant>
      <vt:variant>
        <vt:i4>4980827</vt:i4>
      </vt:variant>
      <vt:variant>
        <vt:i4>258</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4980828</vt:i4>
      </vt:variant>
      <vt:variant>
        <vt:i4>255</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bookmark46</vt:lpwstr>
      </vt:variant>
      <vt:variant>
        <vt:i4>4980827</vt:i4>
      </vt:variant>
      <vt:variant>
        <vt:i4>252</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4980828</vt:i4>
      </vt:variant>
      <vt:variant>
        <vt:i4>249</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bookmark46</vt:lpwstr>
      </vt:variant>
      <vt:variant>
        <vt:i4>4980827</vt:i4>
      </vt:variant>
      <vt:variant>
        <vt:i4>246</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4980828</vt:i4>
      </vt:variant>
      <vt:variant>
        <vt:i4>243</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bookmark46</vt:lpwstr>
      </vt:variant>
      <vt:variant>
        <vt:i4>4980827</vt:i4>
      </vt:variant>
      <vt:variant>
        <vt:i4>240</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5046363</vt:i4>
      </vt:variant>
      <vt:variant>
        <vt:i4>237</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bookmark37</vt:lpwstr>
      </vt:variant>
      <vt:variant>
        <vt:i4>4980827</vt:i4>
      </vt:variant>
      <vt:variant>
        <vt:i4>234</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5046363</vt:i4>
      </vt:variant>
      <vt:variant>
        <vt:i4>231</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bookmark37</vt:lpwstr>
      </vt:variant>
      <vt:variant>
        <vt:i4>4980827</vt:i4>
      </vt:variant>
      <vt:variant>
        <vt:i4>228</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5046363</vt:i4>
      </vt:variant>
      <vt:variant>
        <vt:i4>225</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bookmark37</vt:lpwstr>
      </vt:variant>
      <vt:variant>
        <vt:i4>4980827</vt:i4>
      </vt:variant>
      <vt:variant>
        <vt:i4>222</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4980827</vt:i4>
      </vt:variant>
      <vt:variant>
        <vt:i4>219</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5046363</vt:i4>
      </vt:variant>
      <vt:variant>
        <vt:i4>216</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bookmark37</vt:lpwstr>
      </vt:variant>
      <vt:variant>
        <vt:i4>4980827</vt:i4>
      </vt:variant>
      <vt:variant>
        <vt:i4>213</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5046363</vt:i4>
      </vt:variant>
      <vt:variant>
        <vt:i4>210</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bookmark37</vt:lpwstr>
      </vt:variant>
      <vt:variant>
        <vt:i4>4980827</vt:i4>
      </vt:variant>
      <vt:variant>
        <vt:i4>207</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bookmark36</vt:lpwstr>
      </vt:variant>
      <vt:variant>
        <vt:i4>5046363</vt:i4>
      </vt:variant>
      <vt:variant>
        <vt:i4>204</vt:i4>
      </vt:variant>
      <vt:variant>
        <vt:i4>0</vt:i4>
      </vt:variant>
      <vt:variant>
        <vt:i4>5</vt:i4>
      </vt:variant>
      <vt:variant>
        <vt:lpwstr>https://ukc-word-edit.officeapps.live.com/we/wordeditorframe.aspx?ui=en-US&amp;rs=en-US&amp;wopisrc=https%3A%2F%2Fmhra.sharepoint.com%2Fteams%2FDeliveryGroupMIDASProjectINT%2F_vti_bin%2Fwopi.ashx%2Ffiles%2F3d7b8c01baed4af3acb5c3050c21350f&amp;wdenableroaming=1&amp;mscc=1&amp;hid=9762D6A1-F05C-E000-6A27-85B2202AF4AD.0&amp;uih=sharepointcom&amp;wdlcid=en-US&amp;jsapi=1&amp;jsapiver=v2&amp;corrid=e329119e-29a8-5216-0e0d-b684cc1e3416&amp;usid=e329119e-29a8-5216-0e0d-b684cc1e3416&amp;newsession=1&amp;sftc=1&amp;uihit=docaspx&amp;muv=1&amp;ats=PairwiseBroker&amp;cac=1&amp;sams=1&amp;mtf=1&amp;sfp=1&amp;sdp=1&amp;hch=1&amp;hwfh=1&amp;dchat=1&amp;sc=%7B%22pmo%22%3A%22https%3A%2F%2Fmhra.sharepoint.com%22%2C%22pmshare%22%3Atrue%7D&amp;ctp=LeastProtected&amp;rct=Normal&amp;wdorigin=BrowserReload&amp;afdflight=28&amp;csiro=1&amp;instantedit=1&amp;wopicomplete=1&amp;wdredirectionreason=Unified_SingleFlush</vt:lpwstr>
      </vt:variant>
      <vt:variant>
        <vt:lpwstr>bookmark37</vt:lpwstr>
      </vt:variant>
      <vt:variant>
        <vt:i4>786434</vt:i4>
      </vt:variant>
      <vt:variant>
        <vt:i4>201</vt:i4>
      </vt:variant>
      <vt:variant>
        <vt:i4>0</vt:i4>
      </vt:variant>
      <vt:variant>
        <vt:i4>5</vt:i4>
      </vt:variant>
      <vt:variant>
        <vt:lpwstr>https://www.procurementpathway.civilservice.gov.uk/documents/template/pa-2023-procurement-specific-questionnaire</vt:lpwstr>
      </vt:variant>
      <vt:variant>
        <vt:lpwstr/>
      </vt:variant>
      <vt:variant>
        <vt:i4>852020</vt:i4>
      </vt:variant>
      <vt:variant>
        <vt:i4>198</vt:i4>
      </vt:variant>
      <vt:variant>
        <vt:i4>0</vt:i4>
      </vt:variant>
      <vt:variant>
        <vt:i4>5</vt:i4>
      </vt:variant>
      <vt:variant>
        <vt:lpwstr>https://events.teams.microsoft.com/event/66741cd3-6b36-46ea-9e77-cc52f5b0fe3e@e527ea5c-6258-4cd2-a27f-8bd237ec4c26</vt:lpwstr>
      </vt:variant>
      <vt:variant>
        <vt:lpwstr/>
      </vt:variant>
      <vt:variant>
        <vt:i4>2490477</vt:i4>
      </vt:variant>
      <vt:variant>
        <vt:i4>195</vt:i4>
      </vt:variant>
      <vt:variant>
        <vt:i4>0</vt:i4>
      </vt:variant>
      <vt:variant>
        <vt:i4>5</vt:i4>
      </vt:variant>
      <vt:variant>
        <vt:lpwstr>https://www.gov.uk/government/organisations/medicines-and-healthcare-products-regulatory-agency</vt:lpwstr>
      </vt:variant>
      <vt:variant>
        <vt:lpwstr/>
      </vt:variant>
      <vt:variant>
        <vt:i4>1376310</vt:i4>
      </vt:variant>
      <vt:variant>
        <vt:i4>188</vt:i4>
      </vt:variant>
      <vt:variant>
        <vt:i4>0</vt:i4>
      </vt:variant>
      <vt:variant>
        <vt:i4>5</vt:i4>
      </vt:variant>
      <vt:variant>
        <vt:lpwstr/>
      </vt:variant>
      <vt:variant>
        <vt:lpwstr>_Toc213400779</vt:lpwstr>
      </vt:variant>
      <vt:variant>
        <vt:i4>1376310</vt:i4>
      </vt:variant>
      <vt:variant>
        <vt:i4>182</vt:i4>
      </vt:variant>
      <vt:variant>
        <vt:i4>0</vt:i4>
      </vt:variant>
      <vt:variant>
        <vt:i4>5</vt:i4>
      </vt:variant>
      <vt:variant>
        <vt:lpwstr/>
      </vt:variant>
      <vt:variant>
        <vt:lpwstr>_Toc213400778</vt:lpwstr>
      </vt:variant>
      <vt:variant>
        <vt:i4>1376310</vt:i4>
      </vt:variant>
      <vt:variant>
        <vt:i4>176</vt:i4>
      </vt:variant>
      <vt:variant>
        <vt:i4>0</vt:i4>
      </vt:variant>
      <vt:variant>
        <vt:i4>5</vt:i4>
      </vt:variant>
      <vt:variant>
        <vt:lpwstr/>
      </vt:variant>
      <vt:variant>
        <vt:lpwstr>_Toc213400777</vt:lpwstr>
      </vt:variant>
      <vt:variant>
        <vt:i4>1376310</vt:i4>
      </vt:variant>
      <vt:variant>
        <vt:i4>170</vt:i4>
      </vt:variant>
      <vt:variant>
        <vt:i4>0</vt:i4>
      </vt:variant>
      <vt:variant>
        <vt:i4>5</vt:i4>
      </vt:variant>
      <vt:variant>
        <vt:lpwstr/>
      </vt:variant>
      <vt:variant>
        <vt:lpwstr>_Toc213400776</vt:lpwstr>
      </vt:variant>
      <vt:variant>
        <vt:i4>1376310</vt:i4>
      </vt:variant>
      <vt:variant>
        <vt:i4>164</vt:i4>
      </vt:variant>
      <vt:variant>
        <vt:i4>0</vt:i4>
      </vt:variant>
      <vt:variant>
        <vt:i4>5</vt:i4>
      </vt:variant>
      <vt:variant>
        <vt:lpwstr/>
      </vt:variant>
      <vt:variant>
        <vt:lpwstr>_Toc213400775</vt:lpwstr>
      </vt:variant>
      <vt:variant>
        <vt:i4>1376310</vt:i4>
      </vt:variant>
      <vt:variant>
        <vt:i4>158</vt:i4>
      </vt:variant>
      <vt:variant>
        <vt:i4>0</vt:i4>
      </vt:variant>
      <vt:variant>
        <vt:i4>5</vt:i4>
      </vt:variant>
      <vt:variant>
        <vt:lpwstr/>
      </vt:variant>
      <vt:variant>
        <vt:lpwstr>_Toc213400774</vt:lpwstr>
      </vt:variant>
      <vt:variant>
        <vt:i4>1376310</vt:i4>
      </vt:variant>
      <vt:variant>
        <vt:i4>152</vt:i4>
      </vt:variant>
      <vt:variant>
        <vt:i4>0</vt:i4>
      </vt:variant>
      <vt:variant>
        <vt:i4>5</vt:i4>
      </vt:variant>
      <vt:variant>
        <vt:lpwstr/>
      </vt:variant>
      <vt:variant>
        <vt:lpwstr>_Toc213400773</vt:lpwstr>
      </vt:variant>
      <vt:variant>
        <vt:i4>1376310</vt:i4>
      </vt:variant>
      <vt:variant>
        <vt:i4>146</vt:i4>
      </vt:variant>
      <vt:variant>
        <vt:i4>0</vt:i4>
      </vt:variant>
      <vt:variant>
        <vt:i4>5</vt:i4>
      </vt:variant>
      <vt:variant>
        <vt:lpwstr/>
      </vt:variant>
      <vt:variant>
        <vt:lpwstr>_Toc213400772</vt:lpwstr>
      </vt:variant>
      <vt:variant>
        <vt:i4>1376310</vt:i4>
      </vt:variant>
      <vt:variant>
        <vt:i4>140</vt:i4>
      </vt:variant>
      <vt:variant>
        <vt:i4>0</vt:i4>
      </vt:variant>
      <vt:variant>
        <vt:i4>5</vt:i4>
      </vt:variant>
      <vt:variant>
        <vt:lpwstr/>
      </vt:variant>
      <vt:variant>
        <vt:lpwstr>_Toc213400771</vt:lpwstr>
      </vt:variant>
      <vt:variant>
        <vt:i4>1376310</vt:i4>
      </vt:variant>
      <vt:variant>
        <vt:i4>134</vt:i4>
      </vt:variant>
      <vt:variant>
        <vt:i4>0</vt:i4>
      </vt:variant>
      <vt:variant>
        <vt:i4>5</vt:i4>
      </vt:variant>
      <vt:variant>
        <vt:lpwstr/>
      </vt:variant>
      <vt:variant>
        <vt:lpwstr>_Toc213400770</vt:lpwstr>
      </vt:variant>
      <vt:variant>
        <vt:i4>1310774</vt:i4>
      </vt:variant>
      <vt:variant>
        <vt:i4>128</vt:i4>
      </vt:variant>
      <vt:variant>
        <vt:i4>0</vt:i4>
      </vt:variant>
      <vt:variant>
        <vt:i4>5</vt:i4>
      </vt:variant>
      <vt:variant>
        <vt:lpwstr/>
      </vt:variant>
      <vt:variant>
        <vt:lpwstr>_Toc213400769</vt:lpwstr>
      </vt:variant>
      <vt:variant>
        <vt:i4>1310774</vt:i4>
      </vt:variant>
      <vt:variant>
        <vt:i4>122</vt:i4>
      </vt:variant>
      <vt:variant>
        <vt:i4>0</vt:i4>
      </vt:variant>
      <vt:variant>
        <vt:i4>5</vt:i4>
      </vt:variant>
      <vt:variant>
        <vt:lpwstr/>
      </vt:variant>
      <vt:variant>
        <vt:lpwstr>_Toc213400768</vt:lpwstr>
      </vt:variant>
      <vt:variant>
        <vt:i4>1310774</vt:i4>
      </vt:variant>
      <vt:variant>
        <vt:i4>116</vt:i4>
      </vt:variant>
      <vt:variant>
        <vt:i4>0</vt:i4>
      </vt:variant>
      <vt:variant>
        <vt:i4>5</vt:i4>
      </vt:variant>
      <vt:variant>
        <vt:lpwstr/>
      </vt:variant>
      <vt:variant>
        <vt:lpwstr>_Toc213400767</vt:lpwstr>
      </vt:variant>
      <vt:variant>
        <vt:i4>1310774</vt:i4>
      </vt:variant>
      <vt:variant>
        <vt:i4>110</vt:i4>
      </vt:variant>
      <vt:variant>
        <vt:i4>0</vt:i4>
      </vt:variant>
      <vt:variant>
        <vt:i4>5</vt:i4>
      </vt:variant>
      <vt:variant>
        <vt:lpwstr/>
      </vt:variant>
      <vt:variant>
        <vt:lpwstr>_Toc213400766</vt:lpwstr>
      </vt:variant>
      <vt:variant>
        <vt:i4>1310774</vt:i4>
      </vt:variant>
      <vt:variant>
        <vt:i4>104</vt:i4>
      </vt:variant>
      <vt:variant>
        <vt:i4>0</vt:i4>
      </vt:variant>
      <vt:variant>
        <vt:i4>5</vt:i4>
      </vt:variant>
      <vt:variant>
        <vt:lpwstr/>
      </vt:variant>
      <vt:variant>
        <vt:lpwstr>_Toc213400765</vt:lpwstr>
      </vt:variant>
      <vt:variant>
        <vt:i4>1310774</vt:i4>
      </vt:variant>
      <vt:variant>
        <vt:i4>98</vt:i4>
      </vt:variant>
      <vt:variant>
        <vt:i4>0</vt:i4>
      </vt:variant>
      <vt:variant>
        <vt:i4>5</vt:i4>
      </vt:variant>
      <vt:variant>
        <vt:lpwstr/>
      </vt:variant>
      <vt:variant>
        <vt:lpwstr>_Toc213400764</vt:lpwstr>
      </vt:variant>
      <vt:variant>
        <vt:i4>1310774</vt:i4>
      </vt:variant>
      <vt:variant>
        <vt:i4>92</vt:i4>
      </vt:variant>
      <vt:variant>
        <vt:i4>0</vt:i4>
      </vt:variant>
      <vt:variant>
        <vt:i4>5</vt:i4>
      </vt:variant>
      <vt:variant>
        <vt:lpwstr/>
      </vt:variant>
      <vt:variant>
        <vt:lpwstr>_Toc213400763</vt:lpwstr>
      </vt:variant>
      <vt:variant>
        <vt:i4>1310774</vt:i4>
      </vt:variant>
      <vt:variant>
        <vt:i4>86</vt:i4>
      </vt:variant>
      <vt:variant>
        <vt:i4>0</vt:i4>
      </vt:variant>
      <vt:variant>
        <vt:i4>5</vt:i4>
      </vt:variant>
      <vt:variant>
        <vt:lpwstr/>
      </vt:variant>
      <vt:variant>
        <vt:lpwstr>_Toc213400762</vt:lpwstr>
      </vt:variant>
      <vt:variant>
        <vt:i4>1310774</vt:i4>
      </vt:variant>
      <vt:variant>
        <vt:i4>80</vt:i4>
      </vt:variant>
      <vt:variant>
        <vt:i4>0</vt:i4>
      </vt:variant>
      <vt:variant>
        <vt:i4>5</vt:i4>
      </vt:variant>
      <vt:variant>
        <vt:lpwstr/>
      </vt:variant>
      <vt:variant>
        <vt:lpwstr>_Toc213400761</vt:lpwstr>
      </vt:variant>
      <vt:variant>
        <vt:i4>1310774</vt:i4>
      </vt:variant>
      <vt:variant>
        <vt:i4>74</vt:i4>
      </vt:variant>
      <vt:variant>
        <vt:i4>0</vt:i4>
      </vt:variant>
      <vt:variant>
        <vt:i4>5</vt:i4>
      </vt:variant>
      <vt:variant>
        <vt:lpwstr/>
      </vt:variant>
      <vt:variant>
        <vt:lpwstr>_Toc213400760</vt:lpwstr>
      </vt:variant>
      <vt:variant>
        <vt:i4>1507382</vt:i4>
      </vt:variant>
      <vt:variant>
        <vt:i4>68</vt:i4>
      </vt:variant>
      <vt:variant>
        <vt:i4>0</vt:i4>
      </vt:variant>
      <vt:variant>
        <vt:i4>5</vt:i4>
      </vt:variant>
      <vt:variant>
        <vt:lpwstr/>
      </vt:variant>
      <vt:variant>
        <vt:lpwstr>_Toc213400759</vt:lpwstr>
      </vt:variant>
      <vt:variant>
        <vt:i4>1507382</vt:i4>
      </vt:variant>
      <vt:variant>
        <vt:i4>62</vt:i4>
      </vt:variant>
      <vt:variant>
        <vt:i4>0</vt:i4>
      </vt:variant>
      <vt:variant>
        <vt:i4>5</vt:i4>
      </vt:variant>
      <vt:variant>
        <vt:lpwstr/>
      </vt:variant>
      <vt:variant>
        <vt:lpwstr>_Toc213400758</vt:lpwstr>
      </vt:variant>
      <vt:variant>
        <vt:i4>1507382</vt:i4>
      </vt:variant>
      <vt:variant>
        <vt:i4>56</vt:i4>
      </vt:variant>
      <vt:variant>
        <vt:i4>0</vt:i4>
      </vt:variant>
      <vt:variant>
        <vt:i4>5</vt:i4>
      </vt:variant>
      <vt:variant>
        <vt:lpwstr/>
      </vt:variant>
      <vt:variant>
        <vt:lpwstr>_Toc213400757</vt:lpwstr>
      </vt:variant>
      <vt:variant>
        <vt:i4>1507382</vt:i4>
      </vt:variant>
      <vt:variant>
        <vt:i4>50</vt:i4>
      </vt:variant>
      <vt:variant>
        <vt:i4>0</vt:i4>
      </vt:variant>
      <vt:variant>
        <vt:i4>5</vt:i4>
      </vt:variant>
      <vt:variant>
        <vt:lpwstr/>
      </vt:variant>
      <vt:variant>
        <vt:lpwstr>_Toc213400756</vt:lpwstr>
      </vt:variant>
      <vt:variant>
        <vt:i4>1507382</vt:i4>
      </vt:variant>
      <vt:variant>
        <vt:i4>44</vt:i4>
      </vt:variant>
      <vt:variant>
        <vt:i4>0</vt:i4>
      </vt:variant>
      <vt:variant>
        <vt:i4>5</vt:i4>
      </vt:variant>
      <vt:variant>
        <vt:lpwstr/>
      </vt:variant>
      <vt:variant>
        <vt:lpwstr>_Toc213400755</vt:lpwstr>
      </vt:variant>
      <vt:variant>
        <vt:i4>1507382</vt:i4>
      </vt:variant>
      <vt:variant>
        <vt:i4>38</vt:i4>
      </vt:variant>
      <vt:variant>
        <vt:i4>0</vt:i4>
      </vt:variant>
      <vt:variant>
        <vt:i4>5</vt:i4>
      </vt:variant>
      <vt:variant>
        <vt:lpwstr/>
      </vt:variant>
      <vt:variant>
        <vt:lpwstr>_Toc213400754</vt:lpwstr>
      </vt:variant>
      <vt:variant>
        <vt:i4>1507382</vt:i4>
      </vt:variant>
      <vt:variant>
        <vt:i4>32</vt:i4>
      </vt:variant>
      <vt:variant>
        <vt:i4>0</vt:i4>
      </vt:variant>
      <vt:variant>
        <vt:i4>5</vt:i4>
      </vt:variant>
      <vt:variant>
        <vt:lpwstr/>
      </vt:variant>
      <vt:variant>
        <vt:lpwstr>_Toc213400753</vt:lpwstr>
      </vt:variant>
      <vt:variant>
        <vt:i4>1507382</vt:i4>
      </vt:variant>
      <vt:variant>
        <vt:i4>26</vt:i4>
      </vt:variant>
      <vt:variant>
        <vt:i4>0</vt:i4>
      </vt:variant>
      <vt:variant>
        <vt:i4>5</vt:i4>
      </vt:variant>
      <vt:variant>
        <vt:lpwstr/>
      </vt:variant>
      <vt:variant>
        <vt:lpwstr>_Toc213400752</vt:lpwstr>
      </vt:variant>
      <vt:variant>
        <vt:i4>1507382</vt:i4>
      </vt:variant>
      <vt:variant>
        <vt:i4>20</vt:i4>
      </vt:variant>
      <vt:variant>
        <vt:i4>0</vt:i4>
      </vt:variant>
      <vt:variant>
        <vt:i4>5</vt:i4>
      </vt:variant>
      <vt:variant>
        <vt:lpwstr/>
      </vt:variant>
      <vt:variant>
        <vt:lpwstr>_Toc213400751</vt:lpwstr>
      </vt:variant>
      <vt:variant>
        <vt:i4>1507382</vt:i4>
      </vt:variant>
      <vt:variant>
        <vt:i4>14</vt:i4>
      </vt:variant>
      <vt:variant>
        <vt:i4>0</vt:i4>
      </vt:variant>
      <vt:variant>
        <vt:i4>5</vt:i4>
      </vt:variant>
      <vt:variant>
        <vt:lpwstr/>
      </vt:variant>
      <vt:variant>
        <vt:lpwstr>_Toc213400750</vt:lpwstr>
      </vt:variant>
      <vt:variant>
        <vt:i4>1441846</vt:i4>
      </vt:variant>
      <vt:variant>
        <vt:i4>8</vt:i4>
      </vt:variant>
      <vt:variant>
        <vt:i4>0</vt:i4>
      </vt:variant>
      <vt:variant>
        <vt:i4>5</vt:i4>
      </vt:variant>
      <vt:variant>
        <vt:lpwstr/>
      </vt:variant>
      <vt:variant>
        <vt:lpwstr>_Toc213400749</vt:lpwstr>
      </vt:variant>
      <vt:variant>
        <vt:i4>1441846</vt:i4>
      </vt:variant>
      <vt:variant>
        <vt:i4>2</vt:i4>
      </vt:variant>
      <vt:variant>
        <vt:i4>0</vt:i4>
      </vt:variant>
      <vt:variant>
        <vt:i4>5</vt:i4>
      </vt:variant>
      <vt:variant>
        <vt:lpwstr/>
      </vt:variant>
      <vt:variant>
        <vt:lpwstr>_Toc213400748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Dugard, Cher</dc:creator>
  <cp:keywords/>
  <cp:lastModifiedBy>Moloney, Jonathon</cp:lastModifiedBy>
  <cp:revision>2</cp:revision>
  <dcterms:created xsi:type="dcterms:W3CDTF">2025-11-10T17:27:00Z</dcterms:created>
  <dcterms:modified xsi:type="dcterms:W3CDTF">2025-11-10T17:27:00Z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0x0101002CE8CD431B40FA4C93533B0210288113</vt:lpwstr>
  </property>
  <property fmtid="{D5CDD505-2E9C-101B-9397-08002B2CF9AE}" pid="3" name="MediaServiceImageTags">
    <vt:lpwstr/>
  </property>
  <property fmtid="{D5CDD505-2E9C-101B-9397-08002B2CF9AE}" pid="4" name="Order">
    <vt:r8>1376300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Document type">
    <vt:lpwstr/>
  </property>
  <property fmtid="{D5CDD505-2E9C-101B-9397-08002B2CF9AE}" pid="12" name="Document_x0020_type">
    <vt:lpwstr/>
  </property>
  <property fmtid="{D5CDD505-2E9C-101B-9397-08002B2CF9AE}" pid="13" name="AgencyKeywords">
    <vt:lpwstr/>
  </property>
  <property fmtid="{D5CDD505-2E9C-101B-9397-08002B2CF9AE}" pid="14" name="SecurityClassification">
    <vt:lpwstr>1;#Official|9d42bd58-89d2-4e46-94bb-80d8f31efd91</vt:lpwstr>
  </property>
  <property fmtid="{D5CDD505-2E9C-101B-9397-08002B2CF9AE}" pid="15" name="docLang">
    <vt:lpwstr>en</vt:lpwstr>
  </property>
</Properties>
</file>